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7A143F3A">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512C7081"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571403">
        <w:rPr>
          <w:b/>
          <w:color w:val="auto"/>
          <w:sz w:val="40"/>
        </w:rPr>
        <w:t>4</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7C59649C"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A153B">
              <w:rPr>
                <w:b/>
                <w:color w:val="auto"/>
                <w:sz w:val="32"/>
              </w:rPr>
              <w:t>Indu Sunil Navani</w:t>
            </w:r>
          </w:p>
          <w:p w14:paraId="44290483" w14:textId="77777777" w:rsidR="00FF6BE0" w:rsidRDefault="00FF6BE0" w:rsidP="00340E9A">
            <w:pPr>
              <w:overflowPunct/>
              <w:autoSpaceDE/>
              <w:autoSpaceDN/>
              <w:adjustRightInd/>
              <w:ind w:right="237"/>
              <w:textAlignment w:val="auto"/>
              <w:rPr>
                <w:b/>
                <w:color w:val="auto"/>
                <w:sz w:val="32"/>
              </w:rPr>
            </w:pPr>
          </w:p>
          <w:p w14:paraId="18E2DE9F" w14:textId="77777777" w:rsidR="00B71986" w:rsidRDefault="00B71986" w:rsidP="00340E9A">
            <w:pPr>
              <w:overflowPunct/>
              <w:autoSpaceDE/>
              <w:autoSpaceDN/>
              <w:adjustRightInd/>
              <w:ind w:right="237"/>
              <w:textAlignment w:val="auto"/>
              <w:rPr>
                <w:b/>
                <w:color w:val="auto"/>
                <w:sz w:val="32"/>
              </w:rPr>
            </w:pPr>
          </w:p>
          <w:p w14:paraId="07F4F00E" w14:textId="5C17D212"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1B7820">
              <w:rPr>
                <w:b/>
                <w:color w:val="auto"/>
                <w:sz w:val="32"/>
              </w:rPr>
              <w:t xml:space="preserve"> </w:t>
            </w:r>
            <w:r w:rsidR="001B7820" w:rsidRPr="001B7820">
              <w:rPr>
                <w:b/>
                <w:color w:val="auto"/>
                <w:sz w:val="32"/>
              </w:rPr>
              <w:t>2016283</w:t>
            </w:r>
          </w:p>
          <w:p w14:paraId="4A4B1989" w14:textId="48157070"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6E055376" w:rsidR="00190913" w:rsidRPr="00932CCA" w:rsidRDefault="31856DE5" w:rsidP="31856DE5">
      <w:pPr>
        <w:overflowPunct/>
        <w:autoSpaceDE/>
        <w:autoSpaceDN/>
        <w:adjustRightInd/>
        <w:ind w:right="237"/>
        <w:textAlignment w:val="auto"/>
        <w:rPr>
          <w:b/>
          <w:bCs/>
          <w:i/>
          <w:iCs/>
          <w:color w:val="auto"/>
          <w:sz w:val="24"/>
          <w:szCs w:val="24"/>
        </w:rPr>
      </w:pPr>
      <w:r w:rsidRPr="31856DE5">
        <w:rPr>
          <w:b/>
          <w:bCs/>
          <w:i/>
          <w:iCs/>
          <w:color w:val="auto"/>
          <w:sz w:val="24"/>
          <w:szCs w:val="24"/>
        </w:rPr>
        <w:t xml:space="preserve">Module title: Policing in the workplace 2 (PCDA) </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4A525123" w14:textId="75CFBCE7"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5CD62538" w14:textId="605C200F"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63641FAD" w14:textId="77777777" w:rsidR="005D1743" w:rsidRPr="005D1743" w:rsidRDefault="31856DE5" w:rsidP="003C6235">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Wellbeing and Resilience</w:t>
      </w:r>
    </w:p>
    <w:p w14:paraId="21C54352" w14:textId="77777777"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5D1743">
        <w:rPr>
          <w:b/>
          <w:bCs/>
          <w:color w:val="auto"/>
          <w:sz w:val="24"/>
          <w:szCs w:val="24"/>
        </w:rPr>
        <w:t>Evidence based policing</w:t>
      </w:r>
    </w:p>
    <w:p w14:paraId="0350DF64" w14:textId="6E85E594" w:rsidR="005D1743" w:rsidRPr="00820B00" w:rsidRDefault="005D1743" w:rsidP="00AE47CA">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Research Methods and Skills</w:t>
      </w:r>
    </w:p>
    <w:p w14:paraId="507853AE" w14:textId="77777777" w:rsidR="005D1743" w:rsidRPr="00820B00" w:rsidRDefault="005D1743"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Decision-making and Discretion</w:t>
      </w:r>
      <w:r w:rsidRPr="31856DE5">
        <w:rPr>
          <w:b/>
          <w:bCs/>
          <w:color w:val="auto"/>
          <w:sz w:val="24"/>
          <w:szCs w:val="24"/>
        </w:rPr>
        <w:t xml:space="preserve">  </w:t>
      </w:r>
    </w:p>
    <w:p w14:paraId="28F6E7CA" w14:textId="65BEC53D" w:rsidR="31856DE5"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Vulnerability and Risk</w:t>
      </w:r>
    </w:p>
    <w:p w14:paraId="70390825"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Criminal justice</w:t>
      </w:r>
    </w:p>
    <w:p w14:paraId="56FA68B4"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 xml:space="preserve">Conducting investigations </w:t>
      </w:r>
    </w:p>
    <w:p w14:paraId="5F8FA591" w14:textId="77777777"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Decision making and discretion.</w:t>
      </w:r>
    </w:p>
    <w:p w14:paraId="62A1B210" w14:textId="01B58B6E" w:rsidR="00820B00" w:rsidRPr="00820B00" w:rsidRDefault="00820B00" w:rsidP="00820B00">
      <w:pPr>
        <w:pStyle w:val="ListParagraph"/>
        <w:numPr>
          <w:ilvl w:val="0"/>
          <w:numId w:val="5"/>
        </w:numPr>
        <w:overflowPunct/>
        <w:autoSpaceDE/>
        <w:autoSpaceDN/>
        <w:adjustRightInd/>
        <w:spacing w:line="259" w:lineRule="auto"/>
        <w:ind w:right="237"/>
        <w:jc w:val="both"/>
        <w:textAlignment w:val="auto"/>
        <w:rPr>
          <w:b/>
          <w:bCs/>
          <w:color w:val="auto"/>
          <w:sz w:val="24"/>
          <w:szCs w:val="24"/>
        </w:rPr>
      </w:pPr>
      <w:r w:rsidRPr="00820B00">
        <w:rPr>
          <w:b/>
          <w:bCs/>
          <w:color w:val="auto"/>
          <w:sz w:val="24"/>
          <w:szCs w:val="24"/>
        </w:rPr>
        <w:t>Digital Policing</w:t>
      </w:r>
    </w:p>
    <w:p w14:paraId="055344F4" w14:textId="77777777" w:rsidR="005D1743" w:rsidRDefault="005D1743" w:rsidP="31856DE5">
      <w:pPr>
        <w:ind w:right="237"/>
        <w:jc w:val="both"/>
        <w:rPr>
          <w:sz w:val="24"/>
          <w:szCs w:val="24"/>
          <w:highlight w:val="yellow"/>
        </w:rPr>
      </w:pPr>
    </w:p>
    <w:p w14:paraId="2338F02B" w14:textId="687167BE" w:rsidR="31856DE5" w:rsidRDefault="31856DE5" w:rsidP="31856DE5">
      <w:pPr>
        <w:ind w:right="237"/>
        <w:jc w:val="both"/>
        <w:rPr>
          <w:sz w:val="24"/>
          <w:szCs w:val="24"/>
          <w:highlight w:val="yellow"/>
        </w:rPr>
      </w:pPr>
    </w:p>
    <w:p w14:paraId="137DE606" w14:textId="537B6C04" w:rsidR="1DD1DFEA" w:rsidRPr="003D34AC" w:rsidRDefault="1DD1DFEA" w:rsidP="003D34AC">
      <w:pPr>
        <w:jc w:val="both"/>
        <w:rPr>
          <w:color w:val="000000" w:themeColor="text1"/>
        </w:rPr>
      </w:pPr>
      <w:r w:rsidRPr="003D34AC">
        <w:rPr>
          <w:rFonts w:eastAsia="Arial"/>
          <w:b/>
          <w:bCs/>
          <w:color w:val="000000" w:themeColor="text1"/>
          <w:sz w:val="24"/>
          <w:szCs w:val="24"/>
        </w:rPr>
        <w:t>How should the workbook be presented?</w:t>
      </w:r>
    </w:p>
    <w:p w14:paraId="62EE2117" w14:textId="28AE9802" w:rsidR="1DD1DFEA" w:rsidRDefault="1DD1DFEA" w:rsidP="1DD1DFEA">
      <w:pPr>
        <w:jc w:val="both"/>
        <w:rPr>
          <w:rFonts w:eastAsia="Arial"/>
          <w:color w:val="000000" w:themeColor="text1"/>
          <w:sz w:val="24"/>
          <w:szCs w:val="24"/>
        </w:rPr>
      </w:pPr>
    </w:p>
    <w:p w14:paraId="51421B83" w14:textId="13579E32"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078E4295" w14:textId="077655B3" w:rsidR="1DD1DFEA" w:rsidRDefault="1DD1DFEA" w:rsidP="1DD1DFEA">
      <w:pPr>
        <w:jc w:val="both"/>
        <w:rPr>
          <w:rFonts w:eastAsia="Arial"/>
          <w:color w:val="000000" w:themeColor="text1"/>
          <w:sz w:val="24"/>
          <w:szCs w:val="24"/>
        </w:rPr>
      </w:pPr>
    </w:p>
    <w:p w14:paraId="6750CA68" w14:textId="2EF5407F" w:rsidR="31856DE5" w:rsidRDefault="31856DE5" w:rsidP="31856DE5">
      <w:pPr>
        <w:jc w:val="both"/>
      </w:pPr>
      <w:r w:rsidRPr="31856DE5">
        <w:rPr>
          <w:rFonts w:eastAsia="Arial"/>
          <w:color w:val="000000" w:themeColor="text1"/>
          <w:sz w:val="24"/>
          <w:szCs w:val="24"/>
        </w:rPr>
        <w:t xml:space="preserve">You may wish to use the same incidents as you’ve outlined in the Occupational Competence Portfolio. </w:t>
      </w:r>
    </w:p>
    <w:p w14:paraId="142A7A37" w14:textId="4EBF7F35" w:rsidR="31856DE5" w:rsidRDefault="31856DE5" w:rsidP="31856DE5">
      <w:pPr>
        <w:jc w:val="both"/>
      </w:pPr>
      <w:r w:rsidRPr="31856DE5">
        <w:rPr>
          <w:rFonts w:eastAsia="Arial"/>
          <w:color w:val="000000" w:themeColor="text1"/>
          <w:sz w:val="24"/>
          <w:szCs w:val="24"/>
        </w:rPr>
        <w:t xml:space="preserve"> </w:t>
      </w:r>
    </w:p>
    <w:p w14:paraId="023B04B0" w14:textId="2FFE58B0" w:rsidR="31856DE5" w:rsidRDefault="31856DE5" w:rsidP="31856DE5">
      <w:pPr>
        <w:jc w:val="both"/>
      </w:pPr>
      <w:r w:rsidRPr="31856DE5">
        <w:rPr>
          <w:rFonts w:eastAsia="Arial"/>
          <w:b/>
          <w:bCs/>
          <w:color w:val="000000" w:themeColor="text1"/>
          <w:sz w:val="24"/>
          <w:szCs w:val="24"/>
        </w:rPr>
        <w:t>How should the workbook be presented?</w:t>
      </w:r>
    </w:p>
    <w:p w14:paraId="42FD305A" w14:textId="71EE83A6" w:rsidR="31856DE5" w:rsidRDefault="31856DE5" w:rsidP="31856DE5">
      <w:pPr>
        <w:jc w:val="both"/>
      </w:pPr>
      <w:r w:rsidRPr="31856DE5">
        <w:rPr>
          <w:rFonts w:eastAsia="Arial"/>
          <w:color w:val="000000" w:themeColor="text1"/>
          <w:sz w:val="24"/>
          <w:szCs w:val="24"/>
        </w:rPr>
        <w:t xml:space="preserve"> </w:t>
      </w:r>
    </w:p>
    <w:p w14:paraId="3385BD1A" w14:textId="5974270C" w:rsidR="31856DE5" w:rsidRDefault="31856DE5" w:rsidP="31856DE5">
      <w:pPr>
        <w:jc w:val="both"/>
      </w:pPr>
      <w:r w:rsidRPr="31856DE5">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DDC585" w14:textId="366F4C9F" w:rsidR="31856DE5" w:rsidRDefault="31856DE5" w:rsidP="31856DE5">
      <w:pPr>
        <w:jc w:val="both"/>
      </w:pPr>
      <w:r w:rsidRPr="31856DE5">
        <w:rPr>
          <w:rFonts w:eastAsia="Arial"/>
          <w:color w:val="000000" w:themeColor="text1"/>
          <w:sz w:val="24"/>
          <w:szCs w:val="24"/>
        </w:rPr>
        <w:t xml:space="preserve"> </w:t>
      </w:r>
    </w:p>
    <w:p w14:paraId="19F0B119" w14:textId="3047904A" w:rsidR="31856DE5" w:rsidRDefault="31856DE5" w:rsidP="31856DE5">
      <w:pPr>
        <w:jc w:val="both"/>
      </w:pPr>
      <w:r w:rsidRPr="31856DE5">
        <w:rPr>
          <w:rFonts w:eastAsia="Arial"/>
          <w:b/>
          <w:bCs/>
          <w:color w:val="000000" w:themeColor="text1"/>
          <w:sz w:val="24"/>
          <w:szCs w:val="24"/>
        </w:rPr>
        <w:t>Word count policy</w:t>
      </w:r>
      <w:r w:rsidRPr="31856DE5">
        <w:rPr>
          <w:rFonts w:eastAsia="Arial"/>
          <w:color w:val="000000" w:themeColor="text1"/>
          <w:sz w:val="24"/>
          <w:szCs w:val="24"/>
        </w:rPr>
        <w:t xml:space="preserve"> can be found in chapter 7 of the Academic Quality under section 7.7 (this applies to presenting work above and under the specified word count).  </w:t>
      </w:r>
    </w:p>
    <w:p w14:paraId="073D1215" w14:textId="7723B3EA" w:rsidR="31856DE5" w:rsidRDefault="31856DE5" w:rsidP="31856DE5">
      <w:pPr>
        <w:jc w:val="both"/>
      </w:pPr>
      <w:r w:rsidRPr="31856DE5">
        <w:rPr>
          <w:rFonts w:eastAsia="Arial"/>
          <w:color w:val="000000" w:themeColor="text1"/>
          <w:sz w:val="24"/>
          <w:szCs w:val="24"/>
        </w:rPr>
        <w:t>(</w:t>
      </w:r>
      <w:hyperlink r:id="rId12">
        <w:r w:rsidRPr="31856DE5">
          <w:rPr>
            <w:rStyle w:val="Hyperlink"/>
            <w:rFonts w:eastAsia="Arial"/>
            <w:sz w:val="24"/>
            <w:szCs w:val="24"/>
          </w:rPr>
          <w:t>https://www.uwtsd.ac.uk/media/uwtsd-website/content-assets/documents/academic-office/aqh-chapters/chapters---en/Chapter_07_Assessment_Taught_Programmes_Pages_72-79-UPDATED-05-11-2019.pdf</w:t>
        </w:r>
      </w:hyperlink>
      <w:r w:rsidRPr="31856DE5">
        <w:rPr>
          <w:rFonts w:eastAsia="Arial"/>
          <w:color w:val="0000FF"/>
          <w:sz w:val="24"/>
          <w:szCs w:val="24"/>
          <w:u w:val="single"/>
        </w:rPr>
        <w:t xml:space="preserve">) </w:t>
      </w:r>
    </w:p>
    <w:p w14:paraId="787F1896" w14:textId="19F7C358" w:rsidR="31856DE5" w:rsidRDefault="31856DE5" w:rsidP="31856DE5">
      <w:pPr>
        <w:jc w:val="both"/>
      </w:pPr>
      <w:r w:rsidRPr="31856DE5">
        <w:rPr>
          <w:rFonts w:eastAsia="Arial"/>
          <w:color w:val="000000" w:themeColor="text1"/>
          <w:sz w:val="24"/>
          <w:szCs w:val="24"/>
        </w:rPr>
        <w:t xml:space="preserve"> </w:t>
      </w:r>
    </w:p>
    <w:p w14:paraId="2594BB60" w14:textId="2C89ED68" w:rsidR="31856DE5" w:rsidRDefault="31856DE5" w:rsidP="31856DE5">
      <w:pPr>
        <w:jc w:val="both"/>
      </w:pPr>
      <w:r w:rsidRPr="31856DE5">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71E154F" w14:textId="36ACF1A4" w:rsidR="31856DE5" w:rsidRDefault="009A65AC" w:rsidP="31856DE5">
      <w:pPr>
        <w:jc w:val="both"/>
      </w:pPr>
      <w:hyperlink r:id="rId13">
        <w:r w:rsidR="31856DE5" w:rsidRPr="31856DE5">
          <w:rPr>
            <w:rStyle w:val="Hyperlink"/>
            <w:rFonts w:eastAsia="Arial"/>
            <w:sz w:val="24"/>
            <w:szCs w:val="24"/>
          </w:rPr>
          <w:t>https://moodle.uwtsd.ac.uk/pluginfile.php/298870/mod_resource/content/1/Reflective%20Practice%20for%20Policing%20Students%20-%20Selina%20Copley%20Chapter5.pdf</w:t>
        </w:r>
      </w:hyperlink>
    </w:p>
    <w:p w14:paraId="3CFD4990" w14:textId="1EF10E25" w:rsidR="31856DE5" w:rsidRDefault="31856DE5" w:rsidP="31856DE5">
      <w:pPr>
        <w:jc w:val="both"/>
      </w:pPr>
      <w:r w:rsidRPr="31856DE5">
        <w:rPr>
          <w:rFonts w:eastAsia="Arial"/>
          <w:color w:val="000000" w:themeColor="text1"/>
          <w:sz w:val="24"/>
          <w:szCs w:val="24"/>
        </w:rPr>
        <w:t xml:space="preserve"> </w:t>
      </w:r>
    </w:p>
    <w:p w14:paraId="7B7A65D3" w14:textId="69FE0D4C" w:rsidR="31856DE5" w:rsidRDefault="31856DE5" w:rsidP="31856DE5">
      <w:pPr>
        <w:jc w:val="both"/>
      </w:pPr>
      <w:r w:rsidRPr="31856DE5">
        <w:rPr>
          <w:rFonts w:eastAsia="Arial"/>
          <w:b/>
          <w:bCs/>
          <w:color w:val="000000" w:themeColor="text1"/>
          <w:sz w:val="24"/>
          <w:szCs w:val="24"/>
        </w:rPr>
        <w:t>How is the workbook assessed?</w:t>
      </w:r>
    </w:p>
    <w:p w14:paraId="5EF21373" w14:textId="43180C43" w:rsidR="31856DE5" w:rsidRDefault="31856DE5" w:rsidP="31856DE5">
      <w:pPr>
        <w:jc w:val="both"/>
      </w:pPr>
      <w:r w:rsidRPr="31856DE5">
        <w:rPr>
          <w:rFonts w:eastAsia="Arial"/>
          <w:color w:val="000000" w:themeColor="text1"/>
          <w:sz w:val="24"/>
          <w:szCs w:val="24"/>
        </w:rPr>
        <w:t xml:space="preserve"> </w:t>
      </w:r>
    </w:p>
    <w:p w14:paraId="19DD1F14" w14:textId="55F153BA" w:rsidR="31856DE5" w:rsidRDefault="31856DE5" w:rsidP="31856DE5">
      <w:pPr>
        <w:jc w:val="both"/>
      </w:pPr>
      <w:r w:rsidRPr="31856DE5">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7973FA6E" w14:textId="558C3A07" w:rsidR="31856DE5" w:rsidRDefault="31856DE5" w:rsidP="31856DE5">
      <w:pPr>
        <w:jc w:val="both"/>
      </w:pPr>
      <w:r w:rsidRPr="31856DE5">
        <w:rPr>
          <w:rFonts w:eastAsia="Arial"/>
          <w:color w:val="000000" w:themeColor="text1"/>
          <w:sz w:val="24"/>
          <w:szCs w:val="24"/>
        </w:rPr>
        <w:t xml:space="preserve"> </w:t>
      </w:r>
    </w:p>
    <w:p w14:paraId="008FD8F7" w14:textId="2F334E40" w:rsidR="31856DE5" w:rsidRDefault="31856DE5" w:rsidP="31856DE5">
      <w:pPr>
        <w:jc w:val="both"/>
      </w:pPr>
      <w:r w:rsidRPr="31856DE5">
        <w:rPr>
          <w:rFonts w:eastAsia="Arial"/>
          <w:color w:val="000000" w:themeColor="text1"/>
          <w:sz w:val="24"/>
          <w:szCs w:val="24"/>
        </w:rPr>
        <w:t>Dates of workbook submission will be made available during the initial training day and posted on Moodle.</w:t>
      </w:r>
    </w:p>
    <w:p w14:paraId="0FB3ED56" w14:textId="5E3B374E" w:rsidR="31856DE5" w:rsidRDefault="31856DE5" w:rsidP="31856DE5">
      <w:pPr>
        <w:jc w:val="both"/>
      </w:pPr>
      <w:r w:rsidRPr="31856DE5">
        <w:rPr>
          <w:rFonts w:eastAsia="Arial"/>
          <w:color w:val="000000" w:themeColor="text1"/>
          <w:sz w:val="24"/>
          <w:szCs w:val="24"/>
        </w:rPr>
        <w:t xml:space="preserve"> </w:t>
      </w:r>
    </w:p>
    <w:p w14:paraId="29606FF1" w14:textId="704D8DAC" w:rsidR="31856DE5" w:rsidRDefault="31856DE5" w:rsidP="31856DE5">
      <w:pPr>
        <w:jc w:val="both"/>
      </w:pPr>
      <w:r w:rsidRPr="31856DE5">
        <w:rPr>
          <w:rFonts w:eastAsia="Arial"/>
          <w:color w:val="000000" w:themeColor="text1"/>
          <w:sz w:val="24"/>
          <w:szCs w:val="24"/>
        </w:rPr>
        <w:t>Once submitted your workbook will be assessed and marked independently.</w:t>
      </w:r>
    </w:p>
    <w:p w14:paraId="55628B0C" w14:textId="3DFB92D7" w:rsidR="31856DE5" w:rsidRDefault="31856DE5" w:rsidP="31856DE5">
      <w:pPr>
        <w:jc w:val="both"/>
        <w:rPr>
          <w:rFonts w:eastAsia="Arial"/>
          <w:color w:val="000000" w:themeColor="text1"/>
          <w:sz w:val="24"/>
          <w:szCs w:val="24"/>
        </w:rPr>
      </w:pPr>
    </w:p>
    <w:p w14:paraId="687D2E8F" w14:textId="7E8573AC" w:rsidR="1DD1DFEA" w:rsidRDefault="1DD1DFEA" w:rsidP="1DD1DFEA">
      <w:pPr>
        <w:jc w:val="both"/>
        <w:rPr>
          <w:rFonts w:eastAsia="Arial"/>
          <w:color w:val="000000" w:themeColor="text1"/>
          <w:sz w:val="24"/>
          <w:szCs w:val="24"/>
        </w:rPr>
      </w:pPr>
    </w:p>
    <w:p w14:paraId="696F38D9" w14:textId="32663116" w:rsidR="1DD1DFEA" w:rsidRDefault="1DD1DFEA" w:rsidP="1DD1DFEA">
      <w:pPr>
        <w:jc w:val="both"/>
        <w:rPr>
          <w:rFonts w:eastAsia="Arial"/>
          <w:color w:val="000000" w:themeColor="text1"/>
          <w:sz w:val="24"/>
          <w:szCs w:val="24"/>
        </w:rPr>
      </w:pPr>
    </w:p>
    <w:p w14:paraId="06E54AC5" w14:textId="038CF02E" w:rsidR="1DD1DFEA" w:rsidRDefault="1DD1DFEA" w:rsidP="1DD1DFEA">
      <w:pPr>
        <w:jc w:val="both"/>
        <w:rPr>
          <w:rFonts w:eastAsia="Arial"/>
          <w:color w:val="000000" w:themeColor="text1"/>
          <w:sz w:val="24"/>
          <w:szCs w:val="24"/>
        </w:rPr>
      </w:pPr>
    </w:p>
    <w:p w14:paraId="43E9FA68" w14:textId="52146C10" w:rsidR="1DD1DFEA" w:rsidRDefault="1DD1DFEA" w:rsidP="1DD1DFEA">
      <w:pPr>
        <w:rPr>
          <w:rFonts w:eastAsia="Arial"/>
          <w:color w:val="000000" w:themeColor="text1"/>
          <w:sz w:val="24"/>
          <w:szCs w:val="24"/>
        </w:rPr>
      </w:pPr>
      <w:r>
        <w:br w:type="page"/>
      </w:r>
    </w:p>
    <w:p w14:paraId="450AD93A" w14:textId="1BF0C25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Confidentiality</w:t>
      </w:r>
    </w:p>
    <w:p w14:paraId="3A425A9E" w14:textId="5449413C" w:rsidR="1DD1DFEA" w:rsidRDefault="1DD1DFEA" w:rsidP="1DD1DFEA">
      <w:pPr>
        <w:jc w:val="both"/>
        <w:rPr>
          <w:rFonts w:eastAsia="Arial"/>
          <w:color w:val="000000" w:themeColor="text1"/>
          <w:sz w:val="24"/>
          <w:szCs w:val="24"/>
        </w:rPr>
      </w:pPr>
    </w:p>
    <w:p w14:paraId="3ECBCEBC" w14:textId="564C34C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It is important that no individual can be identified either directly or indirectly from the information in the workbook. Therefore, you must:</w:t>
      </w:r>
    </w:p>
    <w:p w14:paraId="36D82C63" w14:textId="22FB7820" w:rsidR="1DD1DFEA" w:rsidRDefault="1DD1DFEA" w:rsidP="1DD1DFEA">
      <w:pPr>
        <w:jc w:val="both"/>
        <w:rPr>
          <w:rFonts w:eastAsia="Arial"/>
          <w:color w:val="000000" w:themeColor="text1"/>
          <w:sz w:val="24"/>
          <w:szCs w:val="24"/>
        </w:rPr>
      </w:pPr>
    </w:p>
    <w:p w14:paraId="3D084C00" w14:textId="47A56821"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adhere to guidance in the Student Handbook about unfair practice and plagiarism;</w:t>
      </w:r>
    </w:p>
    <w:p w14:paraId="11357DD0" w14:textId="060D9F83"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identify individuals including witnesses, victims or offenders by name;</w:t>
      </w:r>
    </w:p>
    <w:p w14:paraId="6DABAF3F" w14:textId="1C33FF62"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A997D47" w14:textId="185A7AB5" w:rsidR="1DD1DFEA" w:rsidRDefault="1DD1DFEA" w:rsidP="1DD1DFEA">
      <w:pPr>
        <w:pStyle w:val="ListParagraph"/>
        <w:numPr>
          <w:ilvl w:val="0"/>
          <w:numId w:val="3"/>
        </w:numPr>
        <w:jc w:val="both"/>
        <w:rPr>
          <w:color w:val="000000" w:themeColor="text1"/>
          <w:sz w:val="24"/>
          <w:szCs w:val="24"/>
        </w:rPr>
      </w:pPr>
      <w:r w:rsidRPr="1DD1DFEA">
        <w:rPr>
          <w:rFonts w:eastAsia="Arial"/>
          <w:color w:val="000000" w:themeColor="text1"/>
          <w:sz w:val="24"/>
          <w:szCs w:val="24"/>
        </w:rPr>
        <w:t xml:space="preserve">take personal responsibility for adhering to confidentiality rules. </w:t>
      </w:r>
    </w:p>
    <w:p w14:paraId="640D92B6" w14:textId="0DD4004F" w:rsidR="1DD1DFEA" w:rsidRDefault="1DD1DFEA" w:rsidP="1DD1DFEA">
      <w:pPr>
        <w:pStyle w:val="ListParagraph"/>
        <w:numPr>
          <w:ilvl w:val="0"/>
          <w:numId w:val="2"/>
        </w:numPr>
        <w:jc w:val="both"/>
        <w:rPr>
          <w:color w:val="000000" w:themeColor="text1"/>
          <w:sz w:val="24"/>
          <w:szCs w:val="24"/>
        </w:rPr>
      </w:pPr>
      <w:r w:rsidRPr="1DD1DFEA">
        <w:rPr>
          <w:rFonts w:eastAsia="Arial"/>
          <w:color w:val="000000" w:themeColor="text1"/>
          <w:sz w:val="24"/>
          <w:szCs w:val="24"/>
        </w:rPr>
        <w:t>not include any dates of any incidents or anything that specifically identifies an actual incident.</w:t>
      </w:r>
    </w:p>
    <w:p w14:paraId="2EFD6D5A" w14:textId="3FC8BB62" w:rsidR="1DD1DFEA" w:rsidRDefault="1DD1DFEA" w:rsidP="1DD1DFEA">
      <w:pPr>
        <w:jc w:val="both"/>
        <w:rPr>
          <w:rFonts w:eastAsia="Arial"/>
          <w:color w:val="000000" w:themeColor="text1"/>
          <w:sz w:val="24"/>
          <w:szCs w:val="24"/>
        </w:rPr>
      </w:pPr>
    </w:p>
    <w:p w14:paraId="2CCA94EA" w14:textId="3A9F9ECA" w:rsidR="5FFFEBB1" w:rsidRDefault="5FFFEBB1" w:rsidP="60F6200D">
      <w:pPr>
        <w:jc w:val="both"/>
      </w:pPr>
      <w:r w:rsidRPr="60F6200D">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0F6200D">
        <w:rPr>
          <w:rFonts w:ascii="Calibri" w:eastAsia="Calibri" w:hAnsi="Calibri" w:cs="Calibri"/>
          <w:color w:val="000000" w:themeColor="text1"/>
          <w:sz w:val="24"/>
          <w:szCs w:val="24"/>
        </w:rPr>
        <w:t xml:space="preserve"> </w:t>
      </w:r>
    </w:p>
    <w:p w14:paraId="012B74FD" w14:textId="3BEA8B6B" w:rsidR="60F6200D" w:rsidRDefault="60F6200D" w:rsidP="60F6200D">
      <w:pPr>
        <w:jc w:val="both"/>
        <w:rPr>
          <w:rFonts w:ascii="Calibri" w:eastAsia="Calibri" w:hAnsi="Calibri" w:cs="Calibri"/>
          <w:color w:val="000000" w:themeColor="text1"/>
          <w:sz w:val="24"/>
          <w:szCs w:val="24"/>
        </w:rPr>
      </w:pPr>
    </w:p>
    <w:p w14:paraId="2F71653D" w14:textId="7933C106" w:rsidR="5FFFEBB1" w:rsidRDefault="5FFFEBB1" w:rsidP="60F6200D">
      <w:pPr>
        <w:jc w:val="both"/>
      </w:pPr>
      <w:r w:rsidRPr="60F6200D">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0F6200D">
        <w:rPr>
          <w:rFonts w:ascii="Calibri" w:eastAsia="Calibri" w:hAnsi="Calibri" w:cs="Calibri"/>
          <w:color w:val="000000" w:themeColor="text1"/>
          <w:sz w:val="24"/>
          <w:szCs w:val="24"/>
        </w:rPr>
        <w:t xml:space="preserve"> </w:t>
      </w:r>
    </w:p>
    <w:p w14:paraId="0D6C0FF6" w14:textId="0FC05921" w:rsidR="60F6200D" w:rsidRDefault="60F6200D" w:rsidP="60F6200D">
      <w:pPr>
        <w:jc w:val="both"/>
        <w:rPr>
          <w:rFonts w:eastAsia="Arial"/>
          <w:color w:val="000000" w:themeColor="text1"/>
          <w:sz w:val="24"/>
          <w:szCs w:val="24"/>
        </w:rPr>
      </w:pPr>
    </w:p>
    <w:p w14:paraId="611BDE71" w14:textId="52782CAB" w:rsidR="60F6200D" w:rsidRDefault="60F6200D" w:rsidP="60F6200D">
      <w:pPr>
        <w:jc w:val="both"/>
        <w:rPr>
          <w:rFonts w:eastAsia="Arial"/>
          <w:color w:val="000000" w:themeColor="text1"/>
          <w:sz w:val="24"/>
          <w:szCs w:val="24"/>
        </w:rPr>
      </w:pPr>
    </w:p>
    <w:p w14:paraId="7D2E3EC8" w14:textId="517C75D9" w:rsidR="60F6200D" w:rsidRDefault="60F6200D" w:rsidP="60F6200D">
      <w:pPr>
        <w:jc w:val="both"/>
        <w:rPr>
          <w:rFonts w:eastAsia="Arial"/>
          <w:color w:val="000000" w:themeColor="text1"/>
          <w:sz w:val="24"/>
          <w:szCs w:val="24"/>
        </w:rPr>
      </w:pPr>
    </w:p>
    <w:p w14:paraId="317A5490" w14:textId="3A2C53C9" w:rsidR="60F6200D" w:rsidRDefault="60F6200D" w:rsidP="60F6200D">
      <w:pPr>
        <w:jc w:val="both"/>
        <w:rPr>
          <w:rFonts w:eastAsia="Arial"/>
          <w:color w:val="000000" w:themeColor="text1"/>
          <w:sz w:val="24"/>
          <w:szCs w:val="24"/>
        </w:rPr>
      </w:pPr>
    </w:p>
    <w:p w14:paraId="1C8327E2" w14:textId="28EB70D0"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NOTE</w:t>
      </w:r>
    </w:p>
    <w:p w14:paraId="7694CF56" w14:textId="5C6CF697" w:rsidR="1DD1DFEA" w:rsidRDefault="1DD1DFEA" w:rsidP="1DD1DFEA">
      <w:pPr>
        <w:jc w:val="both"/>
        <w:rPr>
          <w:rFonts w:eastAsia="Arial"/>
          <w:color w:val="000000" w:themeColor="text1"/>
          <w:sz w:val="24"/>
          <w:szCs w:val="24"/>
        </w:rPr>
      </w:pPr>
    </w:p>
    <w:p w14:paraId="18FE9E27" w14:textId="181578D1"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Your workbook will be submitted electronically via Turnitin on Moodle. Guidance on this is in the Student Handbook. </w:t>
      </w:r>
    </w:p>
    <w:p w14:paraId="55AAD569" w14:textId="19BE7F6A" w:rsidR="1DD1DFEA" w:rsidRDefault="1DD1DFEA" w:rsidP="1DD1DFEA">
      <w:pPr>
        <w:ind w:left="360"/>
        <w:jc w:val="both"/>
        <w:rPr>
          <w:rFonts w:eastAsia="Arial"/>
          <w:color w:val="000000" w:themeColor="text1"/>
          <w:sz w:val="24"/>
          <w:szCs w:val="24"/>
        </w:rPr>
      </w:pPr>
    </w:p>
    <w:p w14:paraId="5681E9D5" w14:textId="45962A94" w:rsidR="1DD1DFEA" w:rsidRDefault="1DD1DFEA" w:rsidP="1DD1DFEA">
      <w:pPr>
        <w:jc w:val="both"/>
        <w:rPr>
          <w:rFonts w:eastAsia="Arial"/>
          <w:color w:val="000000" w:themeColor="text1"/>
          <w:sz w:val="24"/>
          <w:szCs w:val="24"/>
        </w:rPr>
      </w:pPr>
      <w:r w:rsidRPr="1DD1DFE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0AF27B" w14:textId="32CDC580" w:rsidR="1DD1DFEA" w:rsidRDefault="1DD1DFEA" w:rsidP="1DD1DFEA">
      <w:pPr>
        <w:ind w:left="360"/>
        <w:jc w:val="both"/>
        <w:rPr>
          <w:rFonts w:eastAsia="Arial"/>
          <w:color w:val="000000" w:themeColor="text1"/>
          <w:sz w:val="24"/>
          <w:szCs w:val="24"/>
        </w:rPr>
      </w:pPr>
    </w:p>
    <w:p w14:paraId="4944D600" w14:textId="2C291ED1" w:rsidR="1DD1DFEA" w:rsidRDefault="1DD1DFEA" w:rsidP="1DD1DFEA">
      <w:pPr>
        <w:jc w:val="both"/>
        <w:rPr>
          <w:rFonts w:eastAsia="Arial"/>
          <w:color w:val="000000" w:themeColor="text1"/>
          <w:sz w:val="24"/>
          <w:szCs w:val="24"/>
        </w:rPr>
      </w:pPr>
    </w:p>
    <w:p w14:paraId="1D7133A2" w14:textId="214F846B"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t>Dyslexia and other special circumstances</w:t>
      </w:r>
    </w:p>
    <w:p w14:paraId="5726A1BA" w14:textId="18B8A6F1" w:rsidR="1DD1DFEA" w:rsidRDefault="1DD1DFEA" w:rsidP="1DD1DFEA">
      <w:pPr>
        <w:jc w:val="both"/>
        <w:rPr>
          <w:rFonts w:eastAsia="Arial"/>
          <w:color w:val="000000" w:themeColor="text1"/>
          <w:sz w:val="24"/>
          <w:szCs w:val="24"/>
        </w:rPr>
      </w:pPr>
    </w:p>
    <w:p w14:paraId="599123DB" w14:textId="759A13F4" w:rsidR="1DD1DFEA" w:rsidRDefault="1DD1DFEA" w:rsidP="1DD1DFEA">
      <w:pPr>
        <w:jc w:val="both"/>
        <w:rPr>
          <w:rFonts w:eastAsia="Arial"/>
          <w:color w:val="000000" w:themeColor="text1"/>
          <w:sz w:val="24"/>
          <w:szCs w:val="24"/>
        </w:rPr>
      </w:pPr>
      <w:r w:rsidRPr="1DD1DFEA">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1DD1DFEA">
        <w:rPr>
          <w:rFonts w:eastAsia="Arial"/>
          <w:b/>
          <w:bCs/>
          <w:i/>
          <w:iCs/>
          <w:color w:val="000000" w:themeColor="text1"/>
          <w:sz w:val="24"/>
          <w:szCs w:val="24"/>
        </w:rPr>
        <w:t>it is the learner’s individual responsibility to contact them</w:t>
      </w:r>
      <w:r w:rsidRPr="1DD1DFEA">
        <w:rPr>
          <w:rFonts w:eastAsia="Arial"/>
          <w:color w:val="000000" w:themeColor="text1"/>
          <w:sz w:val="24"/>
          <w:szCs w:val="24"/>
        </w:rPr>
        <w:t xml:space="preserve">. </w:t>
      </w:r>
    </w:p>
    <w:p w14:paraId="6413CBE8" w14:textId="7C5AF935" w:rsidR="1DD1DFEA" w:rsidRDefault="1DD1DFEA" w:rsidP="1DD1DFEA">
      <w:pPr>
        <w:jc w:val="both"/>
        <w:rPr>
          <w:rFonts w:eastAsia="Arial"/>
          <w:color w:val="000000" w:themeColor="text1"/>
          <w:sz w:val="24"/>
          <w:szCs w:val="24"/>
        </w:rPr>
      </w:pPr>
    </w:p>
    <w:p w14:paraId="359391ED" w14:textId="21D8D270" w:rsidR="1DD1DFEA" w:rsidRDefault="1DD1DFEA" w:rsidP="1DD1DFEA">
      <w:pPr>
        <w:jc w:val="both"/>
        <w:rPr>
          <w:rFonts w:eastAsia="Arial"/>
          <w:color w:val="000000" w:themeColor="text1"/>
          <w:sz w:val="24"/>
          <w:szCs w:val="24"/>
        </w:rPr>
      </w:pPr>
    </w:p>
    <w:p w14:paraId="2A3A095C" w14:textId="530C3D5D" w:rsidR="1DD1DFEA" w:rsidRDefault="1DD1DFEA" w:rsidP="1DD1DFEA">
      <w:pPr>
        <w:rPr>
          <w:rFonts w:eastAsia="Arial"/>
          <w:color w:val="000000" w:themeColor="text1"/>
          <w:sz w:val="24"/>
          <w:szCs w:val="24"/>
        </w:rPr>
      </w:pPr>
      <w:r>
        <w:br w:type="page"/>
      </w:r>
    </w:p>
    <w:p w14:paraId="7B8ECF5E" w14:textId="05DFF032" w:rsidR="1DD1DFEA" w:rsidRDefault="1DD1DFEA" w:rsidP="1DD1DFEA">
      <w:pPr>
        <w:jc w:val="both"/>
        <w:rPr>
          <w:rFonts w:eastAsia="Arial"/>
          <w:color w:val="000000" w:themeColor="text1"/>
          <w:sz w:val="24"/>
          <w:szCs w:val="24"/>
        </w:rPr>
      </w:pPr>
      <w:r w:rsidRPr="1DD1DFEA">
        <w:rPr>
          <w:rFonts w:eastAsia="Arial"/>
          <w:b/>
          <w:bCs/>
          <w:color w:val="000000" w:themeColor="text1"/>
          <w:sz w:val="24"/>
          <w:szCs w:val="24"/>
        </w:rPr>
        <w:lastRenderedPageBreak/>
        <w:t xml:space="preserve">Guidance: </w:t>
      </w:r>
    </w:p>
    <w:p w14:paraId="3EF5616E" w14:textId="4FCFBACE" w:rsidR="1DD1DFEA" w:rsidRDefault="1DD1DFEA" w:rsidP="1DD1DFEA">
      <w:pPr>
        <w:jc w:val="both"/>
        <w:rPr>
          <w:rFonts w:eastAsia="Arial"/>
          <w:color w:val="000000" w:themeColor="text1"/>
          <w:sz w:val="24"/>
          <w:szCs w:val="24"/>
        </w:rPr>
      </w:pPr>
    </w:p>
    <w:p w14:paraId="06631532" w14:textId="0D84EA0E"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Your workbook must contain the items specified in the table below (clearly identified and in the order given);</w:t>
      </w:r>
    </w:p>
    <w:p w14:paraId="3780E17C" w14:textId="39A29FE4" w:rsidR="1DD1DFEA" w:rsidRDefault="1DD1DFEA" w:rsidP="1DD1DFEA">
      <w:pPr>
        <w:pStyle w:val="ListParagraph"/>
        <w:numPr>
          <w:ilvl w:val="0"/>
          <w:numId w:val="1"/>
        </w:numPr>
        <w:jc w:val="both"/>
        <w:rPr>
          <w:i/>
          <w:iCs/>
          <w:color w:val="000000" w:themeColor="text1"/>
          <w:sz w:val="24"/>
          <w:szCs w:val="24"/>
        </w:rPr>
      </w:pPr>
      <w:r w:rsidRPr="1DD1DFEA">
        <w:rPr>
          <w:rFonts w:eastAsia="Arial"/>
          <w:i/>
          <w:iCs/>
          <w:color w:val="000000" w:themeColor="text1"/>
          <w:sz w:val="24"/>
          <w:szCs w:val="24"/>
        </w:rPr>
        <w:t>You should use this particular document to insert your text / answer within each section of this workbook;</w:t>
      </w: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7"/>
        <w:gridCol w:w="1210"/>
      </w:tblGrid>
      <w:tr w:rsidR="00446F80" w:rsidRPr="00270EEB" w14:paraId="0CDD85F0" w14:textId="4A005F79" w:rsidTr="7A143F3A">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7A143F3A">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7CAD68AF" w14:textId="77777777" w:rsidR="00446F80" w:rsidRDefault="31856DE5" w:rsidP="31856DE5">
            <w:pPr>
              <w:ind w:right="237"/>
              <w:jc w:val="both"/>
              <w:rPr>
                <w:rFonts w:eastAsia="Arial"/>
                <w:b/>
                <w:bCs/>
                <w:sz w:val="24"/>
                <w:szCs w:val="24"/>
              </w:rPr>
            </w:pPr>
            <w:r w:rsidRPr="31856DE5">
              <w:rPr>
                <w:rFonts w:eastAsia="Arial"/>
                <w:b/>
                <w:bCs/>
                <w:sz w:val="24"/>
                <w:szCs w:val="24"/>
              </w:rPr>
              <w:t>Wellbeing and Resilience</w:t>
            </w:r>
          </w:p>
          <w:p w14:paraId="13F52887" w14:textId="48D70A27" w:rsidR="00446F80" w:rsidRPr="00F6513F" w:rsidRDefault="00446F80" w:rsidP="31856DE5">
            <w:pPr>
              <w:ind w:right="237"/>
              <w:jc w:val="both"/>
              <w:rPr>
                <w:rFonts w:eastAsia="Arial"/>
                <w:b/>
                <w:bCs/>
                <w:sz w:val="24"/>
                <w:szCs w:val="24"/>
              </w:rPr>
            </w:pPr>
          </w:p>
        </w:tc>
        <w:tc>
          <w:tcPr>
            <w:tcW w:w="1236" w:type="dxa"/>
          </w:tcPr>
          <w:p w14:paraId="6787B963" w14:textId="5F728F63" w:rsidR="00446F80" w:rsidRPr="001E7592" w:rsidRDefault="31856DE5" w:rsidP="31856DE5">
            <w:pPr>
              <w:ind w:right="237"/>
              <w:jc w:val="both"/>
              <w:rPr>
                <w:rFonts w:eastAsia="Arial"/>
                <w:b/>
                <w:bCs/>
                <w:sz w:val="24"/>
                <w:szCs w:val="24"/>
              </w:rPr>
            </w:pPr>
            <w:r w:rsidRPr="31856DE5">
              <w:rPr>
                <w:rFonts w:eastAsia="Arial"/>
                <w:b/>
                <w:bCs/>
                <w:sz w:val="24"/>
                <w:szCs w:val="24"/>
              </w:rPr>
              <w:t>1000</w:t>
            </w:r>
          </w:p>
        </w:tc>
      </w:tr>
      <w:tr w:rsidR="00446F80" w:rsidRPr="00270EEB" w14:paraId="73724C95" w14:textId="5CDFE9D3" w:rsidTr="7A143F3A">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4623DB59" w14:textId="45ECDE8E"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rPr>
              <w:t>Evidence based policing</w:t>
            </w:r>
          </w:p>
          <w:p w14:paraId="7ABC96DE" w14:textId="3D12136B" w:rsidR="00446F80" w:rsidRPr="00E57B0A" w:rsidRDefault="31856DE5" w:rsidP="31856DE5">
            <w:pPr>
              <w:overflowPunct/>
              <w:autoSpaceDE/>
              <w:autoSpaceDN/>
              <w:adjustRightInd/>
              <w:spacing w:line="259" w:lineRule="auto"/>
              <w:ind w:right="237"/>
              <w:jc w:val="both"/>
              <w:textAlignment w:val="auto"/>
              <w:rPr>
                <w:b/>
                <w:bCs/>
                <w:color w:val="auto"/>
                <w:sz w:val="24"/>
                <w:szCs w:val="24"/>
                <w:lang w:val="en-US"/>
              </w:rPr>
            </w:pPr>
            <w:r w:rsidRPr="31856DE5">
              <w:rPr>
                <w:b/>
                <w:bCs/>
                <w:color w:val="auto"/>
                <w:sz w:val="24"/>
                <w:szCs w:val="24"/>
                <w:lang w:val="en-US"/>
              </w:rPr>
              <w:t>Research Methods and Skills</w:t>
            </w:r>
          </w:p>
          <w:p w14:paraId="2C3E7745" w14:textId="7226DF1D" w:rsidR="00446F80" w:rsidRPr="00E57B0A" w:rsidRDefault="31856DE5" w:rsidP="31856DE5">
            <w:pPr>
              <w:overflowPunct/>
              <w:autoSpaceDE/>
              <w:autoSpaceDN/>
              <w:adjustRightInd/>
              <w:spacing w:line="259" w:lineRule="auto"/>
              <w:ind w:right="237"/>
              <w:jc w:val="both"/>
              <w:textAlignment w:val="auto"/>
              <w:rPr>
                <w:b/>
                <w:bCs/>
                <w:color w:val="auto"/>
                <w:sz w:val="24"/>
                <w:szCs w:val="24"/>
              </w:rPr>
            </w:pPr>
            <w:r w:rsidRPr="31856DE5">
              <w:rPr>
                <w:b/>
                <w:bCs/>
                <w:color w:val="auto"/>
                <w:sz w:val="24"/>
                <w:szCs w:val="24"/>
                <w:lang w:val="en-US"/>
              </w:rPr>
              <w:t>Decision-making and Discretion</w:t>
            </w:r>
            <w:r w:rsidRPr="31856DE5">
              <w:rPr>
                <w:b/>
                <w:bCs/>
                <w:color w:val="auto"/>
                <w:sz w:val="24"/>
                <w:szCs w:val="24"/>
              </w:rPr>
              <w:t> </w:t>
            </w:r>
          </w:p>
        </w:tc>
        <w:tc>
          <w:tcPr>
            <w:tcW w:w="1236" w:type="dxa"/>
          </w:tcPr>
          <w:p w14:paraId="151A1BD9" w14:textId="6B1A94BC" w:rsidR="00446F80" w:rsidRPr="001E7592" w:rsidRDefault="31856DE5" w:rsidP="31856DE5">
            <w:pPr>
              <w:ind w:right="237"/>
              <w:jc w:val="both"/>
              <w:rPr>
                <w:rFonts w:eastAsia="Arial"/>
                <w:b/>
                <w:bCs/>
                <w:color w:val="auto"/>
                <w:sz w:val="24"/>
                <w:szCs w:val="24"/>
              </w:rPr>
            </w:pPr>
            <w:r w:rsidRPr="7A143F3A">
              <w:rPr>
                <w:rFonts w:eastAsia="Arial"/>
                <w:b/>
                <w:bCs/>
                <w:color w:val="auto"/>
                <w:sz w:val="24"/>
                <w:szCs w:val="24"/>
              </w:rPr>
              <w:t>1</w:t>
            </w:r>
            <w:r w:rsidR="2988C14F" w:rsidRPr="7A143F3A">
              <w:rPr>
                <w:rFonts w:eastAsia="Arial"/>
                <w:b/>
                <w:bCs/>
                <w:color w:val="auto"/>
                <w:sz w:val="24"/>
                <w:szCs w:val="24"/>
              </w:rPr>
              <w:t>500</w:t>
            </w:r>
          </w:p>
        </w:tc>
      </w:tr>
      <w:tr w:rsidR="00446F80" w:rsidRPr="00270EEB" w14:paraId="6953A260" w14:textId="25AAFF4B" w:rsidTr="7A143F3A">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238CBE9C" w:rsidR="00446F80" w:rsidRPr="00E57B0A" w:rsidRDefault="00E57B0A" w:rsidP="31856DE5">
            <w:pPr>
              <w:overflowPunct/>
              <w:autoSpaceDE/>
              <w:autoSpaceDN/>
              <w:adjustRightInd/>
              <w:textAlignment w:val="auto"/>
              <w:rPr>
                <w:rFonts w:eastAsia="Arial"/>
                <w:b/>
                <w:bCs/>
                <w:color w:val="auto"/>
                <w:sz w:val="24"/>
                <w:szCs w:val="24"/>
                <w:lang w:eastAsia="zh-TW"/>
              </w:rPr>
            </w:pPr>
            <w:r w:rsidRPr="31856DE5">
              <w:rPr>
                <w:rFonts w:eastAsia="Arial"/>
                <w:b/>
                <w:bCs/>
                <w:color w:val="auto"/>
                <w:sz w:val="24"/>
                <w:szCs w:val="24"/>
                <w:shd w:val="clear" w:color="auto" w:fill="FFFFFF"/>
                <w:lang w:eastAsia="zh-TW"/>
              </w:rPr>
              <w:t>Vulnerability and Risk</w:t>
            </w:r>
          </w:p>
        </w:tc>
        <w:tc>
          <w:tcPr>
            <w:tcW w:w="1236" w:type="dxa"/>
          </w:tcPr>
          <w:p w14:paraId="2C10A136" w14:textId="00232888" w:rsidR="00446F80" w:rsidRPr="001E7592" w:rsidRDefault="31856DE5" w:rsidP="31856DE5">
            <w:pPr>
              <w:ind w:right="237"/>
              <w:jc w:val="both"/>
              <w:rPr>
                <w:rFonts w:eastAsia="Arial"/>
                <w:b/>
                <w:bCs/>
                <w:sz w:val="24"/>
                <w:szCs w:val="24"/>
              </w:rPr>
            </w:pPr>
            <w:r w:rsidRPr="4C3E8AB8">
              <w:rPr>
                <w:rFonts w:eastAsia="Arial"/>
                <w:b/>
                <w:bCs/>
                <w:sz w:val="24"/>
                <w:szCs w:val="24"/>
              </w:rPr>
              <w:t>1</w:t>
            </w:r>
            <w:r w:rsidR="7B702FF0" w:rsidRPr="4C3E8AB8">
              <w:rPr>
                <w:rFonts w:eastAsia="Arial"/>
                <w:b/>
                <w:bCs/>
                <w:sz w:val="24"/>
                <w:szCs w:val="24"/>
              </w:rPr>
              <w:t>250</w:t>
            </w:r>
          </w:p>
        </w:tc>
      </w:tr>
      <w:tr w:rsidR="00446F80" w:rsidRPr="00270EEB" w14:paraId="0E09B7AB" w14:textId="15055A9A" w:rsidTr="7A143F3A">
        <w:tc>
          <w:tcPr>
            <w:tcW w:w="1390"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6488" w:type="dxa"/>
            <w:shd w:val="clear" w:color="auto" w:fill="auto"/>
          </w:tcPr>
          <w:p w14:paraId="7FECA8A2" w14:textId="77777777" w:rsidR="00DD7FFD" w:rsidRDefault="00DD7FFD" w:rsidP="31856DE5">
            <w:pPr>
              <w:rPr>
                <w:rFonts w:eastAsia="Arial"/>
                <w:b/>
                <w:bCs/>
                <w:color w:val="000000" w:themeColor="text1"/>
                <w:sz w:val="24"/>
                <w:szCs w:val="24"/>
              </w:rPr>
            </w:pPr>
            <w:r>
              <w:rPr>
                <w:rFonts w:eastAsia="Arial"/>
                <w:b/>
                <w:bCs/>
                <w:color w:val="000000" w:themeColor="text1"/>
                <w:sz w:val="24"/>
                <w:szCs w:val="24"/>
              </w:rPr>
              <w:t>C</w:t>
            </w:r>
            <w:r w:rsidRPr="5A1BC7B5">
              <w:rPr>
                <w:rFonts w:eastAsia="Arial"/>
                <w:b/>
                <w:bCs/>
                <w:color w:val="000000" w:themeColor="text1"/>
                <w:sz w:val="24"/>
                <w:szCs w:val="24"/>
              </w:rPr>
              <w:t xml:space="preserve">onducting investigations </w:t>
            </w:r>
          </w:p>
          <w:p w14:paraId="289B8CA0" w14:textId="350E3F65" w:rsidR="5B63D80E" w:rsidRDefault="00DD7FFD" w:rsidP="31856DE5">
            <w:pPr>
              <w:rPr>
                <w:rFonts w:eastAsia="Arial"/>
                <w:color w:val="auto"/>
                <w:sz w:val="24"/>
                <w:szCs w:val="24"/>
                <w:lang w:eastAsia="zh-TW"/>
              </w:rPr>
            </w:pPr>
            <w:r>
              <w:rPr>
                <w:rFonts w:eastAsia="Arial"/>
                <w:b/>
                <w:bCs/>
                <w:color w:val="000000" w:themeColor="text1"/>
                <w:sz w:val="24"/>
                <w:szCs w:val="24"/>
              </w:rPr>
              <w:t>Information and intelligence</w:t>
            </w:r>
            <w:r>
              <w:rPr>
                <w:rFonts w:eastAsia="Arial"/>
                <w:color w:val="auto"/>
                <w:sz w:val="24"/>
                <w:szCs w:val="24"/>
                <w:lang w:eastAsia="zh-TW"/>
              </w:rPr>
              <w:t xml:space="preserve"> </w:t>
            </w:r>
          </w:p>
        </w:tc>
        <w:tc>
          <w:tcPr>
            <w:tcW w:w="1236" w:type="dxa"/>
          </w:tcPr>
          <w:p w14:paraId="138D90A7" w14:textId="1EDB4032" w:rsidR="00446F80" w:rsidRPr="001E7592" w:rsidRDefault="53624391" w:rsidP="31856DE5">
            <w:pPr>
              <w:ind w:right="237"/>
              <w:jc w:val="both"/>
              <w:rPr>
                <w:rFonts w:eastAsia="Arial"/>
                <w:b/>
                <w:bCs/>
                <w:sz w:val="24"/>
                <w:szCs w:val="24"/>
              </w:rPr>
            </w:pPr>
            <w:r w:rsidRPr="7A143F3A">
              <w:rPr>
                <w:rFonts w:eastAsia="Arial"/>
                <w:b/>
                <w:bCs/>
                <w:sz w:val="24"/>
                <w:szCs w:val="24"/>
              </w:rPr>
              <w:t>1750</w:t>
            </w:r>
          </w:p>
          <w:p w14:paraId="67578D3E" w14:textId="5B7AE950" w:rsidR="00446F80" w:rsidRPr="001E7592" w:rsidRDefault="00446F80" w:rsidP="31856DE5">
            <w:pPr>
              <w:ind w:right="237"/>
              <w:jc w:val="both"/>
              <w:rPr>
                <w:rFonts w:eastAsia="Arial"/>
                <w:b/>
                <w:bCs/>
                <w:sz w:val="24"/>
                <w:szCs w:val="24"/>
              </w:rPr>
            </w:pPr>
          </w:p>
          <w:p w14:paraId="09719273" w14:textId="73BB43A2" w:rsidR="00446F80" w:rsidRPr="001E7592" w:rsidRDefault="00446F80" w:rsidP="31856DE5">
            <w:pPr>
              <w:ind w:right="237"/>
              <w:jc w:val="both"/>
              <w:rPr>
                <w:rFonts w:eastAsia="Arial"/>
                <w:b/>
                <w:bCs/>
                <w:sz w:val="24"/>
                <w:szCs w:val="24"/>
              </w:rPr>
            </w:pPr>
          </w:p>
        </w:tc>
      </w:tr>
      <w:tr w:rsidR="00446F80" w:rsidRPr="00270EEB" w14:paraId="442B656B" w14:textId="650C0AB6" w:rsidTr="7A143F3A">
        <w:trPr>
          <w:trHeight w:val="81"/>
        </w:trPr>
        <w:tc>
          <w:tcPr>
            <w:tcW w:w="1390" w:type="dxa"/>
            <w:shd w:val="clear" w:color="auto" w:fill="auto"/>
          </w:tcPr>
          <w:p w14:paraId="25D7C409" w14:textId="6887A87D" w:rsidR="00446F80" w:rsidRPr="007B5CB2" w:rsidRDefault="5B63D80E" w:rsidP="5B63D80E">
            <w:pPr>
              <w:ind w:right="237"/>
              <w:jc w:val="both"/>
              <w:rPr>
                <w:color w:val="auto"/>
                <w:sz w:val="24"/>
                <w:szCs w:val="24"/>
              </w:rPr>
            </w:pPr>
            <w:r w:rsidRPr="5B63D80E">
              <w:rPr>
                <w:color w:val="auto"/>
                <w:sz w:val="24"/>
                <w:szCs w:val="24"/>
              </w:rPr>
              <w:t>Task 5</w:t>
            </w:r>
          </w:p>
        </w:tc>
        <w:tc>
          <w:tcPr>
            <w:tcW w:w="6488" w:type="dxa"/>
            <w:shd w:val="clear" w:color="auto" w:fill="auto"/>
          </w:tcPr>
          <w:p w14:paraId="700B0956" w14:textId="0EBBCD3F" w:rsidR="5B63D80E" w:rsidRDefault="31856DE5" w:rsidP="31856DE5">
            <w:pPr>
              <w:rPr>
                <w:rFonts w:eastAsia="Arial"/>
                <w:b/>
                <w:bCs/>
                <w:color w:val="auto"/>
                <w:sz w:val="24"/>
                <w:szCs w:val="24"/>
              </w:rPr>
            </w:pPr>
            <w:r w:rsidRPr="31856DE5">
              <w:rPr>
                <w:rFonts w:eastAsia="Arial"/>
                <w:b/>
                <w:bCs/>
                <w:color w:val="auto"/>
                <w:sz w:val="24"/>
                <w:szCs w:val="24"/>
              </w:rPr>
              <w:t xml:space="preserve">Digital Policing, </w:t>
            </w:r>
          </w:p>
          <w:p w14:paraId="4F6247F3" w14:textId="61A056ED" w:rsidR="5B63D80E" w:rsidRDefault="31856DE5" w:rsidP="31856DE5">
            <w:pPr>
              <w:rPr>
                <w:rFonts w:eastAsia="Arial"/>
                <w:b/>
                <w:bCs/>
                <w:color w:val="auto"/>
                <w:sz w:val="24"/>
                <w:szCs w:val="24"/>
              </w:rPr>
            </w:pPr>
            <w:r w:rsidRPr="31856DE5">
              <w:rPr>
                <w:rFonts w:eastAsia="Arial"/>
                <w:b/>
                <w:bCs/>
                <w:color w:val="auto"/>
                <w:sz w:val="24"/>
                <w:szCs w:val="24"/>
              </w:rPr>
              <w:t>Vulnerability and Risk </w:t>
            </w:r>
          </w:p>
        </w:tc>
        <w:tc>
          <w:tcPr>
            <w:tcW w:w="1236" w:type="dxa"/>
          </w:tcPr>
          <w:p w14:paraId="54D5E7AC" w14:textId="5605433B" w:rsidR="00446F80" w:rsidRPr="00F40CB5" w:rsidRDefault="31856DE5" w:rsidP="31856DE5">
            <w:pPr>
              <w:spacing w:line="360" w:lineRule="auto"/>
              <w:ind w:right="237"/>
              <w:jc w:val="both"/>
              <w:rPr>
                <w:rFonts w:eastAsia="Arial"/>
                <w:b/>
                <w:bCs/>
                <w:sz w:val="24"/>
                <w:szCs w:val="24"/>
              </w:rPr>
            </w:pPr>
            <w:r w:rsidRPr="7A143F3A">
              <w:rPr>
                <w:rFonts w:eastAsia="Arial"/>
                <w:b/>
                <w:bCs/>
                <w:sz w:val="24"/>
                <w:szCs w:val="24"/>
              </w:rPr>
              <w:t>1</w:t>
            </w:r>
            <w:r w:rsidR="2DFD9D3D" w:rsidRPr="7A143F3A">
              <w:rPr>
                <w:rFonts w:eastAsia="Arial"/>
                <w:b/>
                <w:bCs/>
                <w:sz w:val="24"/>
                <w:szCs w:val="24"/>
              </w:rPr>
              <w:t>500</w:t>
            </w:r>
          </w:p>
          <w:p w14:paraId="1A03C628" w14:textId="0AA72C95" w:rsidR="00446F80" w:rsidRPr="00F40CB5" w:rsidRDefault="00446F80" w:rsidP="31856DE5">
            <w:pPr>
              <w:spacing w:line="360" w:lineRule="auto"/>
              <w:ind w:right="237"/>
              <w:jc w:val="both"/>
              <w:rPr>
                <w:rFonts w:eastAsia="Arial"/>
                <w:b/>
                <w:bCs/>
                <w:color w:val="auto"/>
                <w:sz w:val="24"/>
                <w:szCs w:val="24"/>
              </w:rPr>
            </w:pPr>
          </w:p>
        </w:tc>
      </w:tr>
      <w:tr w:rsidR="5B63D80E" w14:paraId="7CF18880" w14:textId="77777777" w:rsidTr="7A143F3A">
        <w:trPr>
          <w:trHeight w:val="81"/>
        </w:trPr>
        <w:tc>
          <w:tcPr>
            <w:tcW w:w="1627" w:type="dxa"/>
            <w:shd w:val="clear" w:color="auto" w:fill="auto"/>
          </w:tcPr>
          <w:p w14:paraId="22E88436" w14:textId="391FD4CE" w:rsidR="5B63D80E" w:rsidRDefault="5B63D80E" w:rsidP="5B63D80E">
            <w:pPr>
              <w:jc w:val="both"/>
              <w:rPr>
                <w:color w:val="auto"/>
                <w:sz w:val="24"/>
                <w:szCs w:val="24"/>
              </w:rPr>
            </w:pPr>
          </w:p>
        </w:tc>
        <w:tc>
          <w:tcPr>
            <w:tcW w:w="5557" w:type="dxa"/>
            <w:shd w:val="clear" w:color="auto" w:fill="auto"/>
          </w:tcPr>
          <w:p w14:paraId="70E4281B" w14:textId="77777777" w:rsidR="5B63D80E" w:rsidRDefault="31856DE5" w:rsidP="31856DE5">
            <w:pPr>
              <w:spacing w:line="360" w:lineRule="auto"/>
              <w:ind w:right="237"/>
              <w:jc w:val="both"/>
              <w:rPr>
                <w:rFonts w:eastAsia="Arial"/>
                <w:b/>
                <w:bCs/>
                <w:color w:val="auto"/>
                <w:sz w:val="24"/>
                <w:szCs w:val="24"/>
              </w:rPr>
            </w:pPr>
            <w:r w:rsidRPr="31856DE5">
              <w:rPr>
                <w:rFonts w:eastAsia="Arial"/>
                <w:b/>
                <w:bCs/>
                <w:color w:val="auto"/>
                <w:sz w:val="24"/>
                <w:szCs w:val="24"/>
              </w:rPr>
              <w:t>Bibliography</w:t>
            </w:r>
          </w:p>
          <w:p w14:paraId="0DEB448B" w14:textId="58D8EFD0" w:rsidR="5B63D80E" w:rsidRDefault="5B63D80E" w:rsidP="31856DE5">
            <w:pPr>
              <w:spacing w:line="360" w:lineRule="auto"/>
              <w:jc w:val="both"/>
              <w:rPr>
                <w:rFonts w:eastAsia="Arial"/>
                <w:b/>
                <w:bCs/>
                <w:color w:val="auto"/>
                <w:sz w:val="24"/>
                <w:szCs w:val="24"/>
              </w:rPr>
            </w:pPr>
          </w:p>
        </w:tc>
        <w:tc>
          <w:tcPr>
            <w:tcW w:w="1210" w:type="dxa"/>
          </w:tcPr>
          <w:p w14:paraId="795A33A4" w14:textId="551E4E62" w:rsidR="5B63D80E" w:rsidRDefault="5B63D80E" w:rsidP="31856DE5">
            <w:pPr>
              <w:spacing w:line="360" w:lineRule="auto"/>
              <w:jc w:val="both"/>
              <w:rPr>
                <w:rFonts w:eastAsia="Arial"/>
                <w:b/>
                <w:bCs/>
                <w:color w:val="auto"/>
                <w:sz w:val="24"/>
                <w:szCs w:val="24"/>
              </w:rPr>
            </w:pPr>
          </w:p>
        </w:tc>
      </w:tr>
      <w:tr w:rsidR="4C3E8AB8" w14:paraId="6F0B52A8" w14:textId="77777777" w:rsidTr="7A143F3A">
        <w:trPr>
          <w:trHeight w:val="81"/>
        </w:trPr>
        <w:tc>
          <w:tcPr>
            <w:tcW w:w="1627" w:type="dxa"/>
            <w:shd w:val="clear" w:color="auto" w:fill="auto"/>
          </w:tcPr>
          <w:p w14:paraId="0F593547" w14:textId="78CBBAE3" w:rsidR="121C0130" w:rsidRDefault="121C0130" w:rsidP="4C3E8AB8">
            <w:pPr>
              <w:jc w:val="both"/>
              <w:rPr>
                <w:color w:val="000000" w:themeColor="text1"/>
                <w:sz w:val="24"/>
                <w:szCs w:val="24"/>
              </w:rPr>
            </w:pPr>
            <w:r w:rsidRPr="4C3E8AB8">
              <w:rPr>
                <w:color w:val="000000" w:themeColor="text1"/>
                <w:sz w:val="24"/>
                <w:szCs w:val="24"/>
              </w:rPr>
              <w:t>T</w:t>
            </w:r>
            <w:r w:rsidR="42C14EDD" w:rsidRPr="4C3E8AB8">
              <w:rPr>
                <w:color w:val="000000" w:themeColor="text1"/>
                <w:sz w:val="24"/>
                <w:szCs w:val="24"/>
              </w:rPr>
              <w:t>ask</w:t>
            </w:r>
            <w:r w:rsidRPr="4C3E8AB8">
              <w:rPr>
                <w:color w:val="000000" w:themeColor="text1"/>
                <w:sz w:val="24"/>
                <w:szCs w:val="24"/>
              </w:rPr>
              <w:t xml:space="preserve"> 6</w:t>
            </w:r>
          </w:p>
        </w:tc>
        <w:tc>
          <w:tcPr>
            <w:tcW w:w="5557" w:type="dxa"/>
            <w:shd w:val="clear" w:color="auto" w:fill="auto"/>
          </w:tcPr>
          <w:p w14:paraId="58B0847A" w14:textId="07F36434"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OCP</w:t>
            </w:r>
          </w:p>
        </w:tc>
        <w:tc>
          <w:tcPr>
            <w:tcW w:w="1210" w:type="dxa"/>
          </w:tcPr>
          <w:p w14:paraId="6E476CC6" w14:textId="4C0A9D86" w:rsidR="121C0130" w:rsidRDefault="121C0130" w:rsidP="4C3E8AB8">
            <w:pPr>
              <w:spacing w:line="360" w:lineRule="auto"/>
              <w:jc w:val="both"/>
              <w:rPr>
                <w:b/>
                <w:bCs/>
                <w:color w:val="000000" w:themeColor="text1"/>
                <w:sz w:val="24"/>
                <w:szCs w:val="24"/>
              </w:rPr>
            </w:pPr>
            <w:r w:rsidRPr="4C3E8AB8">
              <w:rPr>
                <w:b/>
                <w:bCs/>
                <w:color w:val="000000" w:themeColor="text1"/>
                <w:sz w:val="24"/>
                <w:szCs w:val="24"/>
              </w:rPr>
              <w:t>1000</w:t>
            </w:r>
          </w:p>
        </w:tc>
      </w:tr>
      <w:tr w:rsidR="7A143F3A" w14:paraId="0AEF7FC3" w14:textId="77777777" w:rsidTr="7A143F3A">
        <w:trPr>
          <w:trHeight w:val="81"/>
        </w:trPr>
        <w:tc>
          <w:tcPr>
            <w:tcW w:w="1627" w:type="dxa"/>
            <w:shd w:val="clear" w:color="auto" w:fill="auto"/>
          </w:tcPr>
          <w:p w14:paraId="26E349A8" w14:textId="034DB7D6" w:rsidR="7A143F3A" w:rsidRDefault="7A143F3A" w:rsidP="7A143F3A">
            <w:pPr>
              <w:jc w:val="both"/>
              <w:rPr>
                <w:color w:val="000000" w:themeColor="text1"/>
                <w:sz w:val="24"/>
                <w:szCs w:val="24"/>
              </w:rPr>
            </w:pPr>
          </w:p>
        </w:tc>
        <w:tc>
          <w:tcPr>
            <w:tcW w:w="5557" w:type="dxa"/>
            <w:shd w:val="clear" w:color="auto" w:fill="auto"/>
          </w:tcPr>
          <w:p w14:paraId="6D6B8FFE" w14:textId="78B492CA" w:rsidR="7ED9A634" w:rsidRDefault="7ED9A634" w:rsidP="7A143F3A">
            <w:pPr>
              <w:spacing w:line="360" w:lineRule="auto"/>
              <w:jc w:val="both"/>
              <w:rPr>
                <w:b/>
                <w:bCs/>
                <w:color w:val="000000" w:themeColor="text1"/>
                <w:sz w:val="24"/>
                <w:szCs w:val="24"/>
              </w:rPr>
            </w:pPr>
            <w:r w:rsidRPr="7A143F3A">
              <w:rPr>
                <w:b/>
                <w:bCs/>
                <w:color w:val="000000" w:themeColor="text1"/>
                <w:sz w:val="24"/>
                <w:szCs w:val="24"/>
              </w:rPr>
              <w:t>Total</w:t>
            </w:r>
          </w:p>
        </w:tc>
        <w:tc>
          <w:tcPr>
            <w:tcW w:w="1210" w:type="dxa"/>
          </w:tcPr>
          <w:p w14:paraId="09EA4B6A" w14:textId="6CB160C9" w:rsidR="149FFC6C" w:rsidRDefault="149FFC6C" w:rsidP="7A143F3A">
            <w:pPr>
              <w:spacing w:line="360" w:lineRule="auto"/>
              <w:jc w:val="both"/>
              <w:rPr>
                <w:b/>
                <w:bCs/>
                <w:color w:val="000000" w:themeColor="text1"/>
                <w:sz w:val="24"/>
                <w:szCs w:val="24"/>
              </w:rPr>
            </w:pPr>
            <w:r w:rsidRPr="7A143F3A">
              <w:rPr>
                <w:b/>
                <w:bCs/>
                <w:color w:val="000000" w:themeColor="text1"/>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340E9A">
      <w:pPr>
        <w:ind w:right="237"/>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340E9A">
      <w:pPr>
        <w:ind w:right="237"/>
        <w:jc w:val="both"/>
        <w:rPr>
          <w:b/>
          <w:sz w:val="24"/>
          <w:szCs w:val="24"/>
        </w:rPr>
      </w:pPr>
    </w:p>
    <w:p w14:paraId="6AB96EC0" w14:textId="54F04FE9" w:rsidR="004B69F6" w:rsidRPr="00003990" w:rsidRDefault="00C63D00" w:rsidP="00340E9A">
      <w:pPr>
        <w:ind w:right="23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340E9A">
      <w:pPr>
        <w:ind w:right="237"/>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1856DE5">
        <w:tc>
          <w:tcPr>
            <w:tcW w:w="9067" w:type="dxa"/>
            <w:shd w:val="clear" w:color="auto" w:fill="auto"/>
          </w:tcPr>
          <w:p w14:paraId="6EFC03BE" w14:textId="77777777" w:rsidR="00DF4CF5" w:rsidRDefault="00DF4CF5" w:rsidP="31856DE5">
            <w:pPr>
              <w:jc w:val="both"/>
              <w:rPr>
                <w:sz w:val="24"/>
                <w:szCs w:val="24"/>
              </w:rPr>
            </w:pPr>
          </w:p>
          <w:p w14:paraId="34B45CF9" w14:textId="36E159B0" w:rsidR="00DF4CF5" w:rsidRDefault="31856DE5" w:rsidP="31856DE5">
            <w:pPr>
              <w:overflowPunct/>
              <w:autoSpaceDE/>
              <w:autoSpaceDN/>
              <w:adjustRightInd/>
              <w:textAlignment w:val="auto"/>
              <w:rPr>
                <w:sz w:val="24"/>
                <w:szCs w:val="24"/>
              </w:rPr>
            </w:pPr>
            <w:r w:rsidRPr="31856DE5">
              <w:rPr>
                <w:b/>
                <w:bCs/>
                <w:sz w:val="24"/>
                <w:szCs w:val="24"/>
              </w:rPr>
              <w:t>Consider and reflect</w:t>
            </w:r>
            <w:r w:rsidRPr="31856DE5">
              <w:rPr>
                <w:sz w:val="24"/>
                <w:szCs w:val="24"/>
              </w:rPr>
              <w:t xml:space="preserve"> on the impact of organisational justice on yourself as a member of the police service. (Code of Ethics)</w:t>
            </w:r>
          </w:p>
          <w:p w14:paraId="5DB6C0EF" w14:textId="77777777" w:rsidR="009E0C5A" w:rsidRDefault="009E0C5A" w:rsidP="31856DE5">
            <w:pPr>
              <w:jc w:val="both"/>
              <w:rPr>
                <w:sz w:val="24"/>
                <w:szCs w:val="24"/>
              </w:rPr>
            </w:pPr>
          </w:p>
          <w:p w14:paraId="204B917C" w14:textId="4C0ACA81" w:rsidR="009E0C5A" w:rsidRDefault="31856DE5" w:rsidP="31856DE5">
            <w:pPr>
              <w:jc w:val="both"/>
              <w:rPr>
                <w:sz w:val="24"/>
                <w:szCs w:val="24"/>
              </w:rPr>
            </w:pPr>
            <w:r w:rsidRPr="31856DE5">
              <w:rPr>
                <w:b/>
                <w:bCs/>
                <w:sz w:val="24"/>
                <w:szCs w:val="24"/>
              </w:rPr>
              <w:t>Consider</w:t>
            </w:r>
            <w:r w:rsidRPr="31856DE5">
              <w:rPr>
                <w:sz w:val="24"/>
                <w:szCs w:val="24"/>
              </w:rPr>
              <w:t xml:space="preserve"> the steps that your organisation is taking to raise ethical standards. </w:t>
            </w:r>
          </w:p>
          <w:p w14:paraId="6E265046" w14:textId="4714675E" w:rsidR="00E83F91" w:rsidRDefault="00E83F91" w:rsidP="31856DE5">
            <w:pPr>
              <w:ind w:right="237"/>
              <w:jc w:val="both"/>
              <w:rPr>
                <w:b/>
                <w:bCs/>
                <w:sz w:val="24"/>
                <w:szCs w:val="24"/>
              </w:rPr>
            </w:pPr>
          </w:p>
          <w:p w14:paraId="74CE531E" w14:textId="77777777" w:rsidR="009E0C5A" w:rsidRPr="00003990" w:rsidRDefault="009E0C5A" w:rsidP="31856DE5">
            <w:pPr>
              <w:ind w:right="237"/>
              <w:jc w:val="both"/>
              <w:rPr>
                <w:b/>
                <w:bCs/>
                <w:sz w:val="24"/>
                <w:szCs w:val="24"/>
              </w:rPr>
            </w:pPr>
          </w:p>
          <w:p w14:paraId="4EE28371" w14:textId="7BAB65F7" w:rsidR="004F1E21" w:rsidRPr="00270EEB" w:rsidRDefault="31856DE5" w:rsidP="31856DE5">
            <w:pPr>
              <w:ind w:right="237"/>
              <w:jc w:val="both"/>
              <w:rPr>
                <w:i/>
                <w:iCs/>
                <w:sz w:val="24"/>
                <w:szCs w:val="24"/>
              </w:rPr>
            </w:pPr>
            <w:r w:rsidRPr="31856DE5">
              <w:rPr>
                <w:i/>
                <w:iCs/>
                <w:sz w:val="24"/>
                <w:szCs w:val="24"/>
              </w:rPr>
              <w:t>1000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5F3D52C8" w14:textId="0D44C9F4" w:rsidR="00EF446E" w:rsidRDefault="00EF446E" w:rsidP="00E7632A">
      <w:pPr>
        <w:spacing w:line="360" w:lineRule="auto"/>
        <w:ind w:right="237"/>
        <w:jc w:val="both"/>
        <w:rPr>
          <w:rFonts w:ascii="Calibri Light" w:hAnsi="Calibri Light" w:cs="Calibri Light"/>
          <w:bCs/>
          <w:sz w:val="28"/>
          <w:szCs w:val="28"/>
        </w:rPr>
      </w:pPr>
      <w:r>
        <w:rPr>
          <w:rFonts w:ascii="Calibri Light" w:hAnsi="Calibri Light" w:cs="Calibri Light"/>
          <w:bCs/>
          <w:sz w:val="28"/>
          <w:szCs w:val="28"/>
        </w:rPr>
        <w:t xml:space="preserve">The purpose of this task is to review the impact of organisational justice on my overall wellbeing and resilience. This task will further review my lived experience and the steps my organisation had taken to raise ethical standards. In addition, this task will briefly touch up on a research focused particularly on BAME women officers working in the police service. </w:t>
      </w:r>
    </w:p>
    <w:p w14:paraId="23044659" w14:textId="77777777" w:rsidR="00E7632A" w:rsidRDefault="00E7632A" w:rsidP="00E7632A">
      <w:pPr>
        <w:ind w:right="237"/>
        <w:jc w:val="both"/>
        <w:rPr>
          <w:rFonts w:ascii="Calibri Light" w:hAnsi="Calibri Light" w:cs="Calibri Light"/>
          <w:bCs/>
          <w:sz w:val="28"/>
          <w:szCs w:val="28"/>
        </w:rPr>
      </w:pPr>
    </w:p>
    <w:p w14:paraId="4E9DB944" w14:textId="77777777" w:rsidR="00EF446E" w:rsidRDefault="00EF446E" w:rsidP="00EF446E">
      <w:pPr>
        <w:spacing w:line="360" w:lineRule="auto"/>
        <w:ind w:right="237"/>
        <w:jc w:val="both"/>
      </w:pPr>
      <w:r>
        <w:rPr>
          <w:rFonts w:ascii="Calibri Light" w:hAnsi="Calibri Light" w:cs="Calibri Light"/>
          <w:color w:val="232323"/>
          <w:sz w:val="28"/>
          <w:szCs w:val="28"/>
        </w:rPr>
        <w:t xml:space="preserve">In 1987, Greenberg proposed Organisational justice, which refers to an employee’s perception of their organisation’s behaviours, decisions and actions and how this impact an employee’s own attitudes and behaviours at work. </w:t>
      </w:r>
      <w:r>
        <w:rPr>
          <w:rFonts w:ascii="Calibri Light" w:hAnsi="Calibri Light" w:cs="Calibri Light"/>
          <w:color w:val="222222"/>
          <w:sz w:val="28"/>
          <w:szCs w:val="28"/>
          <w:shd w:val="clear" w:color="auto" w:fill="FFFFFF"/>
        </w:rPr>
        <w:t xml:space="preserve">These decisions can have a huge impact on their behaviour and may lead to workplace deviance if considered unfair. </w:t>
      </w:r>
      <w:r>
        <w:rPr>
          <w:rFonts w:ascii="Calibri Light" w:hAnsi="Calibri Light" w:cs="Calibri Light"/>
          <w:color w:val="232323"/>
          <w:sz w:val="28"/>
          <w:szCs w:val="28"/>
        </w:rPr>
        <w:t xml:space="preserve">Organisational justice also refers to fairness, which involve </w:t>
      </w:r>
      <w:r>
        <w:rPr>
          <w:rFonts w:ascii="Calibri Light" w:hAnsi="Calibri Light" w:cs="Calibri Light"/>
          <w:color w:val="222222"/>
          <w:sz w:val="28"/>
          <w:szCs w:val="28"/>
          <w:shd w:val="clear" w:color="auto" w:fill="FFFFFF"/>
        </w:rPr>
        <w:t>gender and race equality, access to training, and honest treatment from supervisors (</w:t>
      </w:r>
      <w:proofErr w:type="spellStart"/>
      <w:r>
        <w:rPr>
          <w:rFonts w:ascii="Calibri Light" w:hAnsi="Calibri Light" w:cs="Calibri Light"/>
          <w:color w:val="222222"/>
          <w:sz w:val="28"/>
          <w:szCs w:val="28"/>
          <w:shd w:val="clear" w:color="auto" w:fill="FFFFFF"/>
        </w:rPr>
        <w:t>HRZone</w:t>
      </w:r>
      <w:proofErr w:type="spellEnd"/>
      <w:r>
        <w:rPr>
          <w:rFonts w:ascii="Calibri Light" w:hAnsi="Calibri Light" w:cs="Calibri Light"/>
          <w:color w:val="222222"/>
          <w:sz w:val="28"/>
          <w:szCs w:val="28"/>
          <w:shd w:val="clear" w:color="auto" w:fill="FFFFFF"/>
        </w:rPr>
        <w:t xml:space="preserve">, 2014). When an </w:t>
      </w:r>
      <w:r>
        <w:rPr>
          <w:rFonts w:ascii="Calibri Light" w:hAnsi="Calibri Light" w:cs="Calibri Light"/>
          <w:color w:val="222222"/>
          <w:sz w:val="27"/>
          <w:szCs w:val="27"/>
          <w:shd w:val="clear" w:color="auto" w:fill="FFFFFF"/>
        </w:rPr>
        <w:t xml:space="preserve">employee is worried if the result of their efforts is fair or not and whether the result is being circulated in proportion to the input, such as who gets better career opportunities, and promotion, this suggests that distributive justice has occurred (Bhasin, 2021). When an employee is granted to voice their opinion in decision making process, they feel that procedural justice has taken place (Bhasin, 2021). </w:t>
      </w:r>
      <w:r>
        <w:rPr>
          <w:rFonts w:ascii="Calibri Light" w:hAnsi="Calibri Light" w:cs="Calibri Light"/>
          <w:color w:val="222222"/>
          <w:sz w:val="28"/>
          <w:szCs w:val="28"/>
          <w:shd w:val="clear" w:color="auto" w:fill="FFFFFF"/>
        </w:rPr>
        <w:t xml:space="preserve">Employees are </w:t>
      </w:r>
      <w:r>
        <w:rPr>
          <w:rFonts w:ascii="Calibri Light" w:hAnsi="Calibri Light" w:cs="Calibri Light"/>
          <w:color w:val="222222"/>
          <w:sz w:val="28"/>
          <w:szCs w:val="28"/>
          <w:shd w:val="clear" w:color="auto" w:fill="FFFFFF"/>
        </w:rPr>
        <w:lastRenderedPageBreak/>
        <w:t>involved with the decisions made by their employers every day, both large as well as on a small scale. They evaluate these decisions in their mind as fair or unfair (</w:t>
      </w:r>
      <w:proofErr w:type="spellStart"/>
      <w:r>
        <w:rPr>
          <w:rFonts w:ascii="Calibri Light" w:hAnsi="Calibri Light" w:cs="Calibri Light"/>
          <w:color w:val="222222"/>
          <w:sz w:val="28"/>
          <w:szCs w:val="28"/>
          <w:shd w:val="clear" w:color="auto" w:fill="FFFFFF"/>
        </w:rPr>
        <w:t>HRZone</w:t>
      </w:r>
      <w:proofErr w:type="spellEnd"/>
      <w:r>
        <w:rPr>
          <w:rFonts w:ascii="Calibri Light" w:hAnsi="Calibri Light" w:cs="Calibri Light"/>
          <w:color w:val="222222"/>
          <w:sz w:val="28"/>
          <w:szCs w:val="28"/>
          <w:shd w:val="clear" w:color="auto" w:fill="FFFFFF"/>
        </w:rPr>
        <w:t>, 2014). When an employee feels they have been treated fairly with both respect and dignity, they believe that interactional justice had taken place (Bhasin, 2021).</w:t>
      </w:r>
    </w:p>
    <w:p w14:paraId="137E059B" w14:textId="77777777" w:rsidR="00EF446E" w:rsidRDefault="00EF446E" w:rsidP="00EF446E">
      <w:pPr>
        <w:pStyle w:val="NormalWeb"/>
        <w:shd w:val="clear" w:color="auto" w:fill="FFFFFF"/>
        <w:spacing w:line="360" w:lineRule="auto"/>
        <w:jc w:val="both"/>
        <w:textAlignment w:val="baseline"/>
        <w:rPr>
          <w:rFonts w:ascii="Calibri Light" w:hAnsi="Calibri Light" w:cs="Calibri Light"/>
          <w:color w:val="222222"/>
          <w:sz w:val="28"/>
          <w:szCs w:val="28"/>
          <w:shd w:val="clear" w:color="auto" w:fill="FFFFFF"/>
        </w:rPr>
      </w:pPr>
      <w:r>
        <w:rPr>
          <w:rFonts w:ascii="Calibri Light" w:hAnsi="Calibri Light" w:cs="Calibri Light"/>
          <w:color w:val="222222"/>
          <w:sz w:val="28"/>
          <w:szCs w:val="28"/>
          <w:shd w:val="clear" w:color="auto" w:fill="FFFFFF"/>
        </w:rPr>
        <w:t>I will be completing two years within my police force as an independent patrol officer. In the beginning of 2022, my circumstances changed after finding out I am pregnant with a high-risk pregnancy. Since, I had been put on restricted duties by working from home. As my pregnancy progressed, I sadly lost a twin leaving immense impact on my mental health.</w:t>
      </w:r>
    </w:p>
    <w:p w14:paraId="619B3913" w14:textId="18ECC661" w:rsidR="00EF446E" w:rsidRDefault="00EF446E" w:rsidP="009F0233">
      <w:pPr>
        <w:pStyle w:val="NormalWeb"/>
        <w:shd w:val="clear" w:color="auto" w:fill="FFFFFF"/>
        <w:spacing w:line="360" w:lineRule="auto"/>
        <w:jc w:val="both"/>
        <w:textAlignment w:val="baseline"/>
        <w:rPr>
          <w:rFonts w:ascii="Calibri Light" w:hAnsi="Calibri Light" w:cs="Calibri Light"/>
          <w:color w:val="222222"/>
          <w:sz w:val="28"/>
          <w:szCs w:val="28"/>
          <w:shd w:val="clear" w:color="auto" w:fill="FFFFFF"/>
        </w:rPr>
      </w:pPr>
      <w:r>
        <w:rPr>
          <w:rFonts w:ascii="Calibri Light" w:hAnsi="Calibri Light" w:cs="Calibri Light"/>
          <w:color w:val="222222"/>
          <w:sz w:val="28"/>
          <w:szCs w:val="28"/>
          <w:shd w:val="clear" w:color="auto" w:fill="FFFFFF"/>
        </w:rPr>
        <w:t>Shortly I got in touch with my colleague to check on her welfare who was also pregnant at the same time as me and I learned that she had been moved to a different team to keep her stress level low as well as to manage her overall health. To manage my overall health and wellbeing after losing a twin, I reached out to my supervisor and expressed my interest to work in a different team with more reasonable hours, I was re-assured that my request would be considered.</w:t>
      </w:r>
    </w:p>
    <w:p w14:paraId="1AE976A8" w14:textId="77777777" w:rsidR="00EF446E" w:rsidRDefault="00EF446E" w:rsidP="00EF446E">
      <w:pPr>
        <w:pStyle w:val="NormalWeb"/>
        <w:shd w:val="clear" w:color="auto" w:fill="FFFFFF"/>
        <w:spacing w:line="360" w:lineRule="auto"/>
        <w:jc w:val="both"/>
        <w:textAlignment w:val="baseline"/>
        <w:rPr>
          <w:rFonts w:ascii="Calibri Light" w:hAnsi="Calibri Light" w:cs="Calibri Light"/>
          <w:color w:val="222222"/>
          <w:sz w:val="28"/>
          <w:szCs w:val="28"/>
          <w:shd w:val="clear" w:color="auto" w:fill="FFFFFF"/>
        </w:rPr>
      </w:pPr>
      <w:r>
        <w:rPr>
          <w:rFonts w:ascii="Calibri Light" w:hAnsi="Calibri Light" w:cs="Calibri Light"/>
          <w:color w:val="222222"/>
          <w:sz w:val="28"/>
          <w:szCs w:val="28"/>
          <w:shd w:val="clear" w:color="auto" w:fill="FFFFFF"/>
        </w:rPr>
        <w:t xml:space="preserve">Until I heard from my supervisor, I continued to work as an operational officer with restrictions in place, such as not to interview or make any arrests enquiries. In the beginning I found work was reasonable, I had full support from my superiors, however as the workload increased things changed because I was expected to keep the workload which needed an operational officer’s intervention with no restrictions. Due to frequent antenatal appointments and managing non-emergency calls over the phone, as well as working long hours, I was unable to keep up with the workload. Gradually several caller’s abusive behaviour over the phone started to have serious impact on my mental health and on my pregnancy, resulting in missing my midwife appointments. This left me </w:t>
      </w:r>
      <w:r>
        <w:rPr>
          <w:rFonts w:ascii="Calibri Light" w:hAnsi="Calibri Light" w:cs="Calibri Light"/>
          <w:color w:val="222222"/>
          <w:sz w:val="28"/>
          <w:szCs w:val="28"/>
          <w:shd w:val="clear" w:color="auto" w:fill="FFFFFF"/>
        </w:rPr>
        <w:lastRenderedPageBreak/>
        <w:t>with frequent hospital visits requiring regular scans and counselling, caused me to go on work stress sick leave.</w:t>
      </w:r>
    </w:p>
    <w:p w14:paraId="0979BBF7" w14:textId="77777777" w:rsidR="00EF446E" w:rsidRDefault="00EF446E" w:rsidP="00EF446E">
      <w:pPr>
        <w:pStyle w:val="NormalWeb"/>
        <w:shd w:val="clear" w:color="auto" w:fill="FFFFFF"/>
        <w:spacing w:line="360" w:lineRule="auto"/>
        <w:jc w:val="both"/>
        <w:textAlignment w:val="baseline"/>
        <w:rPr>
          <w:rFonts w:ascii="Calibri Light" w:hAnsi="Calibri Light" w:cs="Calibri Light"/>
          <w:color w:val="222222"/>
          <w:sz w:val="28"/>
          <w:szCs w:val="28"/>
          <w:shd w:val="clear" w:color="auto" w:fill="FFFFFF"/>
        </w:rPr>
      </w:pPr>
      <w:r>
        <w:rPr>
          <w:rFonts w:ascii="Calibri Light" w:hAnsi="Calibri Light" w:cs="Calibri Light"/>
          <w:color w:val="222222"/>
          <w:sz w:val="28"/>
          <w:szCs w:val="28"/>
          <w:shd w:val="clear" w:color="auto" w:fill="FFFFFF"/>
        </w:rPr>
        <w:t>I realised that I still had not heard from my supervisor regarding the request I made to go into a different team. Therefore, I followed up with my supervisor and was advised that my request had been declined due to the team being fully subscribed. I felt discriminated that I had been treated unfairly due to being from a BAME community as it took five months to make a decision in my case, whereas once my white colleague raised concerns regarding operational duties affecting her overall health, within a month she was moved to a different department. I raised my concerns with HR as well as how I felt being treated unfairly compared to a white officer. My concerns were heard, and I was reassured that to maintain my overall health, I will no longer work in my current role and soon will be moved to a different team with more flexible hours. In addition, I had regular occupational health appointments to review my overall health, which began to help me to recuperate my overall health and helped to manage my stress levels during pregnancy. Such as, taking frequent breaks when working from home. The overall experience within my force left me feeling undervalued and just a number. However, I felt respected, appreciated, and positive after communicating with HR and occupational health.</w:t>
      </w:r>
    </w:p>
    <w:p w14:paraId="2FB50AAA" w14:textId="77777777" w:rsidR="00EF446E" w:rsidRDefault="00EF446E" w:rsidP="00EF446E">
      <w:pPr>
        <w:pStyle w:val="NormalWeb"/>
        <w:shd w:val="clear" w:color="auto" w:fill="FFFFFF"/>
        <w:spacing w:line="360" w:lineRule="auto"/>
        <w:jc w:val="both"/>
      </w:pPr>
      <w:r>
        <w:rPr>
          <w:rFonts w:ascii="Calibri Light" w:hAnsi="Calibri Light" w:cs="Calibri Light"/>
          <w:color w:val="222222"/>
          <w:sz w:val="28"/>
          <w:szCs w:val="28"/>
          <w:shd w:val="clear" w:color="auto" w:fill="FFFFFF"/>
        </w:rPr>
        <w:t xml:space="preserve">In 2021, International Journal of Police Science &amp; Management published a research based on the voices of Black and Asian Minority Ethnic (BAME) women working in police services. The article highlighted the events and stories of BAME women who had suffered bullying, harassment and discrimination in the workplace in some form or other. </w:t>
      </w:r>
      <w:r>
        <w:rPr>
          <w:rFonts w:ascii="Calibri Light" w:hAnsi="Calibri Light" w:cs="Calibri Light"/>
          <w:color w:val="333333"/>
          <w:sz w:val="28"/>
          <w:szCs w:val="28"/>
          <w:shd w:val="clear" w:color="auto" w:fill="FFFFFF"/>
        </w:rPr>
        <w:t xml:space="preserve">The article is mainly based on a study that aims on whether police culture acts as a mediator for the bullying and harassment of BAME women and discovers if there is an underlying debate as to why BAME </w:t>
      </w:r>
      <w:r>
        <w:rPr>
          <w:rFonts w:ascii="Calibri Light" w:hAnsi="Calibri Light" w:cs="Calibri Light"/>
          <w:color w:val="333333"/>
          <w:sz w:val="28"/>
          <w:szCs w:val="28"/>
          <w:shd w:val="clear" w:color="auto" w:fill="FFFFFF"/>
        </w:rPr>
        <w:lastRenderedPageBreak/>
        <w:t>women tolerate bullying and harassment within the police services</w:t>
      </w:r>
      <w:r>
        <w:rPr>
          <w:rFonts w:ascii="Calibri Light" w:hAnsi="Calibri Light" w:cs="Calibri Light"/>
          <w:color w:val="222222"/>
          <w:sz w:val="28"/>
          <w:szCs w:val="28"/>
          <w:shd w:val="clear" w:color="auto" w:fill="FFFFFF"/>
        </w:rPr>
        <w:t xml:space="preserve"> (Hasan, 2021).</w:t>
      </w:r>
    </w:p>
    <w:p w14:paraId="4F66DD3F" w14:textId="77777777" w:rsidR="00EF446E" w:rsidRDefault="00EF446E" w:rsidP="00EF446E">
      <w:pPr>
        <w:pStyle w:val="NormalWeb"/>
        <w:shd w:val="clear" w:color="auto" w:fill="FFFFFF"/>
        <w:spacing w:line="360" w:lineRule="auto"/>
        <w:jc w:val="both"/>
      </w:pPr>
      <w:r>
        <w:rPr>
          <w:rFonts w:ascii="Calibri Light" w:hAnsi="Calibri Light" w:cs="Calibri Light"/>
          <w:color w:val="222222"/>
          <w:sz w:val="28"/>
          <w:szCs w:val="28"/>
          <w:shd w:val="clear" w:color="auto" w:fill="FFFFFF"/>
        </w:rPr>
        <w:t xml:space="preserve">To raise the ethical standards, my organisation incorporated with a plan set for policing referred as The Policing Vision 2025 (NPCC, 2016). This strategy aimed to protect the public by working with </w:t>
      </w:r>
      <w:r>
        <w:rPr>
          <w:rFonts w:ascii="Calibri Light" w:hAnsi="Calibri Light" w:cs="Calibri Light"/>
          <w:sz w:val="28"/>
          <w:szCs w:val="28"/>
        </w:rPr>
        <w:t>local public services to enhance results for citizens and protect the vulnerable. The approach also focusses on the police education and developmental framework to ensure the police service is a blend of representative workforce with right skills, knowledge and values to deliver the policing vision in the 21</w:t>
      </w:r>
      <w:r>
        <w:rPr>
          <w:rFonts w:ascii="Calibri Light" w:hAnsi="Calibri Light" w:cs="Calibri Light"/>
          <w:sz w:val="28"/>
          <w:szCs w:val="28"/>
          <w:vertAlign w:val="superscript"/>
        </w:rPr>
        <w:t>st</w:t>
      </w:r>
      <w:r>
        <w:rPr>
          <w:rFonts w:ascii="Calibri Light" w:hAnsi="Calibri Light" w:cs="Calibri Light"/>
          <w:sz w:val="28"/>
          <w:szCs w:val="28"/>
        </w:rPr>
        <w:t xml:space="preserve"> century. The vison will also maintain accountability procedures to support policing at the local, cross force and national levels (NPCC, 2016).</w:t>
      </w:r>
    </w:p>
    <w:p w14:paraId="38428A49" w14:textId="441D842C" w:rsidR="00EF446E" w:rsidRDefault="00EF446E" w:rsidP="00EF446E">
      <w:pPr>
        <w:pStyle w:val="NormalWeb"/>
        <w:shd w:val="clear" w:color="auto" w:fill="FFFFFF"/>
        <w:spacing w:line="360" w:lineRule="auto"/>
        <w:jc w:val="both"/>
        <w:rPr>
          <w:rFonts w:ascii="Calibri Light" w:hAnsi="Calibri Light" w:cs="Calibri Light"/>
          <w:color w:val="222222"/>
          <w:sz w:val="28"/>
          <w:szCs w:val="28"/>
          <w:shd w:val="clear" w:color="auto" w:fill="FFFFFF"/>
        </w:rPr>
      </w:pPr>
      <w:r>
        <w:rPr>
          <w:rFonts w:ascii="Calibri Light" w:hAnsi="Calibri Light" w:cs="Calibri Light"/>
          <w:color w:val="222222"/>
          <w:sz w:val="28"/>
          <w:szCs w:val="28"/>
          <w:shd w:val="clear" w:color="auto" w:fill="FFFFFF"/>
        </w:rPr>
        <w:t>In conclusion, this task reviewed the term “organisational justice” and has shown my lived experience. This task briefly touched on some cases, focused particularly on how BAME woman police officers are treated within some police forces, regardless of their position. Lastly, this task looked at strategy that my organisation is working with to raise ethical standards.</w:t>
      </w:r>
    </w:p>
    <w:p w14:paraId="3B646261" w14:textId="56348939" w:rsidR="001F4233" w:rsidRDefault="001F4233" w:rsidP="00EF446E">
      <w:pPr>
        <w:pStyle w:val="NormalWeb"/>
        <w:shd w:val="clear" w:color="auto" w:fill="FFFFFF"/>
        <w:spacing w:line="360" w:lineRule="auto"/>
        <w:jc w:val="both"/>
      </w:pPr>
      <w:r>
        <w:rPr>
          <w:rFonts w:ascii="Calibri Light" w:hAnsi="Calibri Light" w:cs="Calibri Light"/>
          <w:color w:val="222222"/>
          <w:sz w:val="28"/>
          <w:szCs w:val="28"/>
          <w:shd w:val="clear" w:color="auto" w:fill="FFFFFF"/>
        </w:rPr>
        <w:t>Word count - 1031</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58046183" w14:textId="77777777" w:rsidR="00E50EF8" w:rsidRDefault="00E50EF8" w:rsidP="00340E9A">
      <w:pPr>
        <w:ind w:right="237"/>
        <w:jc w:val="both"/>
        <w:rPr>
          <w:b/>
          <w:color w:val="auto"/>
          <w:sz w:val="24"/>
          <w:szCs w:val="24"/>
        </w:rPr>
      </w:pPr>
      <w:r>
        <w:rPr>
          <w:b/>
          <w:color w:val="auto"/>
          <w:sz w:val="24"/>
          <w:szCs w:val="24"/>
        </w:rPr>
        <w:t xml:space="preserve">Relevant areas of the National Policing Curriculum: </w:t>
      </w:r>
    </w:p>
    <w:p w14:paraId="71ABB69B" w14:textId="48151F9A" w:rsidR="00DF4CF5" w:rsidRPr="00DF4CF5" w:rsidRDefault="00DF4CF5" w:rsidP="5B63D80E">
      <w:pPr>
        <w:overflowPunct/>
        <w:autoSpaceDE/>
        <w:autoSpaceDN/>
        <w:adjustRightInd/>
        <w:spacing w:line="259" w:lineRule="auto"/>
        <w:ind w:right="237"/>
        <w:jc w:val="both"/>
        <w:textAlignment w:val="auto"/>
        <w:rPr>
          <w:b/>
          <w:bCs/>
          <w:color w:val="auto"/>
          <w:sz w:val="24"/>
          <w:szCs w:val="24"/>
        </w:rPr>
      </w:pPr>
      <w:r w:rsidRPr="5B63D80E">
        <w:rPr>
          <w:b/>
          <w:bCs/>
          <w:color w:val="auto"/>
          <w:sz w:val="24"/>
          <w:szCs w:val="24"/>
        </w:rPr>
        <w:t>Evidence based policing,</w:t>
      </w:r>
      <w:r w:rsidRPr="5B63D80E">
        <w:rPr>
          <w:b/>
          <w:bCs/>
          <w:color w:val="auto"/>
          <w:sz w:val="24"/>
          <w:szCs w:val="24"/>
          <w:lang w:val="en-US"/>
        </w:rPr>
        <w:t xml:space="preserve"> Research Methods and Skills</w:t>
      </w:r>
      <w:r w:rsidRPr="5B63D80E">
        <w:rPr>
          <w:b/>
          <w:bCs/>
          <w:color w:val="auto"/>
          <w:sz w:val="24"/>
          <w:szCs w:val="24"/>
        </w:rPr>
        <w:t xml:space="preserve">, </w:t>
      </w:r>
      <w:r w:rsidRPr="5B63D80E">
        <w:rPr>
          <w:b/>
          <w:bCs/>
          <w:color w:val="auto"/>
          <w:sz w:val="24"/>
          <w:szCs w:val="24"/>
          <w:lang w:val="en-US"/>
        </w:rPr>
        <w:t>Decision-making and Discretion</w:t>
      </w:r>
    </w:p>
    <w:p w14:paraId="06059EE8" w14:textId="77777777" w:rsidR="00712E6F" w:rsidRPr="00270EEB" w:rsidRDefault="00712E6F" w:rsidP="00340E9A">
      <w:pPr>
        <w:ind w:right="237"/>
        <w:jc w:val="both"/>
        <w:rPr>
          <w:sz w:val="24"/>
          <w:szCs w:val="24"/>
        </w:rPr>
      </w:pPr>
    </w:p>
    <w:p w14:paraId="7DE79D7D" w14:textId="64D2A04F" w:rsidR="00025650" w:rsidRPr="00270EEB"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involving a partnership approach which you played a significant role with an offender/service</w:t>
      </w:r>
      <w:r w:rsidRPr="5B63D80E">
        <w:rPr>
          <w:b/>
          <w:bCs/>
          <w:sz w:val="24"/>
          <w:szCs w:val="24"/>
        </w:rPr>
        <w:t xml:space="preserve"> </w:t>
      </w:r>
      <w:r w:rsidRPr="5B63D80E">
        <w:rPr>
          <w:sz w:val="24"/>
          <w:szCs w:val="24"/>
        </w:rPr>
        <w:t xml:space="preserve">user/victim and reflect on what happened. </w:t>
      </w:r>
    </w:p>
    <w:p w14:paraId="03F912AE" w14:textId="77777777" w:rsidR="00025650" w:rsidRPr="00270EEB" w:rsidRDefault="00025650"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7A143F3A">
        <w:tc>
          <w:tcPr>
            <w:tcW w:w="10188" w:type="dxa"/>
            <w:shd w:val="clear" w:color="auto" w:fill="auto"/>
          </w:tcPr>
          <w:p w14:paraId="6834F12D" w14:textId="77777777" w:rsidR="00DF4CF5" w:rsidRDefault="00DF4CF5" w:rsidP="31856DE5">
            <w:pPr>
              <w:overflowPunct/>
              <w:autoSpaceDE/>
              <w:autoSpaceDN/>
              <w:adjustRightInd/>
              <w:textAlignment w:val="auto"/>
              <w:rPr>
                <w:rStyle w:val="normaltextrun"/>
                <w:sz w:val="18"/>
                <w:szCs w:val="18"/>
                <w:lang w:val="en-US"/>
              </w:rPr>
            </w:pPr>
          </w:p>
          <w:p w14:paraId="72487CC8" w14:textId="351F63EA" w:rsidR="00DF4CF5" w:rsidRPr="00270EEB" w:rsidRDefault="31856DE5" w:rsidP="31856DE5">
            <w:pPr>
              <w:ind w:right="237"/>
              <w:jc w:val="both"/>
              <w:rPr>
                <w:sz w:val="24"/>
                <w:szCs w:val="24"/>
              </w:rPr>
            </w:pPr>
            <w:r w:rsidRPr="31856DE5">
              <w:rPr>
                <w:b/>
                <w:bCs/>
                <w:sz w:val="24"/>
                <w:szCs w:val="24"/>
              </w:rPr>
              <w:t>Give a brief description</w:t>
            </w:r>
            <w:r w:rsidRPr="31856DE5">
              <w:rPr>
                <w:sz w:val="24"/>
                <w:szCs w:val="24"/>
              </w:rPr>
              <w:t xml:space="preserve"> of the problem including social and legislative contexts and any relevant cultural, ethnicity and language issues. </w:t>
            </w:r>
          </w:p>
          <w:p w14:paraId="6C1EBD13" w14:textId="77777777" w:rsidR="00DF4CF5" w:rsidRDefault="00DF4CF5" w:rsidP="31856DE5">
            <w:pPr>
              <w:overflowPunct/>
              <w:autoSpaceDE/>
              <w:autoSpaceDN/>
              <w:adjustRightInd/>
              <w:textAlignment w:val="auto"/>
              <w:rPr>
                <w:sz w:val="24"/>
                <w:szCs w:val="24"/>
              </w:rPr>
            </w:pPr>
          </w:p>
          <w:p w14:paraId="787A7F59" w14:textId="6DFDA9F4" w:rsidR="00DF4CF5" w:rsidRPr="00DF4CF5" w:rsidRDefault="31856DE5" w:rsidP="31856DE5">
            <w:pPr>
              <w:overflowPunct/>
              <w:autoSpaceDE/>
              <w:autoSpaceDN/>
              <w:adjustRightInd/>
              <w:textAlignment w:val="auto"/>
              <w:rPr>
                <w:sz w:val="24"/>
                <w:szCs w:val="24"/>
              </w:rPr>
            </w:pPr>
            <w:r w:rsidRPr="31856DE5">
              <w:rPr>
                <w:sz w:val="24"/>
                <w:szCs w:val="24"/>
              </w:rPr>
              <w:t xml:space="preserve">What options did you consider when adopting a multi-agency approach? </w:t>
            </w:r>
          </w:p>
          <w:p w14:paraId="15147C81" w14:textId="77777777" w:rsidR="00DF4CF5" w:rsidRPr="00DF4CF5" w:rsidRDefault="00DF4CF5" w:rsidP="31856DE5">
            <w:pPr>
              <w:overflowPunct/>
              <w:autoSpaceDE/>
              <w:autoSpaceDN/>
              <w:adjustRightInd/>
              <w:textAlignment w:val="auto"/>
              <w:rPr>
                <w:sz w:val="24"/>
                <w:szCs w:val="24"/>
              </w:rPr>
            </w:pPr>
          </w:p>
          <w:p w14:paraId="210494C7" w14:textId="2FB6581B" w:rsidR="00DF4CF5" w:rsidRPr="00DF4CF5" w:rsidRDefault="7FD84E4E" w:rsidP="7FD84E4E">
            <w:pPr>
              <w:overflowPunct/>
              <w:autoSpaceDE/>
              <w:autoSpaceDN/>
              <w:adjustRightInd/>
              <w:textAlignment w:val="auto"/>
              <w:rPr>
                <w:sz w:val="24"/>
                <w:szCs w:val="24"/>
              </w:rPr>
            </w:pPr>
            <w:r w:rsidRPr="7FD84E4E">
              <w:rPr>
                <w:sz w:val="24"/>
                <w:szCs w:val="24"/>
              </w:rPr>
              <w:t>How did you decide on the most appropriate option to mitigate or resolve the problem and how did you evaluate the available evidence?</w:t>
            </w:r>
          </w:p>
          <w:p w14:paraId="5F62A68F" w14:textId="58C8E4F2" w:rsidR="00025650" w:rsidRDefault="00025650" w:rsidP="31856DE5">
            <w:pPr>
              <w:ind w:right="237"/>
              <w:rPr>
                <w:sz w:val="24"/>
                <w:szCs w:val="24"/>
              </w:rPr>
            </w:pPr>
          </w:p>
          <w:p w14:paraId="5256A795" w14:textId="0DDC8F7B" w:rsidR="00DF4CF5" w:rsidRPr="00DF4CF5" w:rsidRDefault="31856DE5" w:rsidP="31856DE5">
            <w:pPr>
              <w:overflowPunct/>
              <w:autoSpaceDE/>
              <w:autoSpaceDN/>
              <w:adjustRightInd/>
              <w:textAlignment w:val="auto"/>
              <w:rPr>
                <w:sz w:val="24"/>
                <w:szCs w:val="24"/>
              </w:rPr>
            </w:pPr>
            <w:r w:rsidRPr="31856DE5">
              <w:rPr>
                <w:sz w:val="24"/>
                <w:szCs w:val="24"/>
              </w:rPr>
              <w:t>Justify your intervention and highlight potential consequences.</w:t>
            </w:r>
          </w:p>
          <w:p w14:paraId="7E9F2456" w14:textId="3A41E04B" w:rsidR="00417925" w:rsidRDefault="00417925" w:rsidP="31856DE5">
            <w:pPr>
              <w:ind w:right="237"/>
              <w:jc w:val="both"/>
              <w:rPr>
                <w:sz w:val="24"/>
                <w:szCs w:val="24"/>
              </w:rPr>
            </w:pPr>
          </w:p>
          <w:p w14:paraId="3FA823A9" w14:textId="77777777" w:rsidR="00C7108B" w:rsidRPr="00270EEB" w:rsidRDefault="00C7108B" w:rsidP="31856DE5">
            <w:pPr>
              <w:ind w:right="237"/>
              <w:jc w:val="both"/>
              <w:rPr>
                <w:sz w:val="24"/>
                <w:szCs w:val="24"/>
              </w:rPr>
            </w:pPr>
          </w:p>
          <w:p w14:paraId="306CE1D6" w14:textId="212C7F77" w:rsidR="008171E4" w:rsidRPr="00270EEB" w:rsidRDefault="31856DE5" w:rsidP="31856DE5">
            <w:pPr>
              <w:ind w:right="237"/>
              <w:jc w:val="both"/>
              <w:rPr>
                <w:sz w:val="24"/>
                <w:szCs w:val="24"/>
              </w:rPr>
            </w:pPr>
            <w:r w:rsidRPr="7A143F3A">
              <w:rPr>
                <w:sz w:val="24"/>
                <w:szCs w:val="24"/>
              </w:rPr>
              <w:t>1</w:t>
            </w:r>
            <w:r w:rsidR="783195D3" w:rsidRPr="7A143F3A">
              <w:rPr>
                <w:sz w:val="24"/>
                <w:szCs w:val="24"/>
              </w:rPr>
              <w:t xml:space="preserve">500 </w:t>
            </w:r>
            <w:r w:rsidRPr="7A143F3A">
              <w:rPr>
                <w:sz w:val="24"/>
                <w:szCs w:val="24"/>
              </w:rPr>
              <w:t xml:space="preserve">words </w:t>
            </w:r>
            <w:r w:rsidRPr="7A143F3A">
              <w:rPr>
                <w:i/>
                <w:iCs/>
                <w:sz w:val="24"/>
                <w:szCs w:val="24"/>
              </w:rPr>
              <w:t>(+/- 10%: include your actual word count at the end of each section)</w:t>
            </w: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4734D35" w14:textId="77777777" w:rsidR="00977A2C" w:rsidRDefault="00977A2C" w:rsidP="00977A2C">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The purpose of this task is to assess and reflect to an incident, where I will be using </w:t>
      </w:r>
      <w:proofErr w:type="spellStart"/>
      <w:r>
        <w:rPr>
          <w:rFonts w:ascii="Calibri Light" w:hAnsi="Calibri Light" w:cs="Calibri Light"/>
          <w:color w:val="auto"/>
          <w:sz w:val="28"/>
          <w:szCs w:val="28"/>
        </w:rPr>
        <w:t>Borton’s</w:t>
      </w:r>
      <w:proofErr w:type="spellEnd"/>
      <w:r>
        <w:rPr>
          <w:rFonts w:ascii="Calibri Light" w:hAnsi="Calibri Light" w:cs="Calibri Light"/>
          <w:color w:val="auto"/>
          <w:sz w:val="28"/>
          <w:szCs w:val="28"/>
        </w:rPr>
        <w:t xml:space="preserve"> reflective model along with policing models including, National Decision Model (NDM), National Intelligence Model (NIM) and Evidence Based Policing (EBP). NDM is </w:t>
      </w:r>
      <w:r>
        <w:rPr>
          <w:rFonts w:ascii="Calibri Light" w:hAnsi="Calibri Light" w:cs="Calibri Light"/>
          <w:color w:val="auto"/>
          <w:sz w:val="28"/>
          <w:szCs w:val="28"/>
          <w:shd w:val="clear" w:color="auto" w:fill="FFFFFF"/>
        </w:rPr>
        <w:t>a reflective framework which is used by all police forces for all decision-making process to form a rationale of what an officer or staff did during an incident and why (College of Policing, 2014)</w:t>
      </w:r>
      <w:r>
        <w:rPr>
          <w:rFonts w:ascii="Calibri Light" w:hAnsi="Calibri Light" w:cs="Calibri Light"/>
          <w:color w:val="auto"/>
          <w:sz w:val="28"/>
          <w:szCs w:val="28"/>
        </w:rPr>
        <w:t xml:space="preserve">. NIM allows a decision maker to explain what is happening or has happened to clarify matter linking to an initial information and intelligence which had been gathered. For this task I have chosen a domestic incident between a same sex couple where a multiagency approach was considered as a safeguarding option. This task will further review the THRIVE approach (threat, harm, risk, investigation, vulnerable and engagement) </w:t>
      </w:r>
      <w:r w:rsidRPr="000B3F44">
        <w:rPr>
          <w:rFonts w:ascii="Calibri Light" w:hAnsi="Calibri Light" w:cs="Calibri Light"/>
          <w:color w:val="auto"/>
          <w:sz w:val="28"/>
          <w:szCs w:val="28"/>
        </w:rPr>
        <w:t>(SWP, 2021)</w:t>
      </w:r>
      <w:r>
        <w:rPr>
          <w:rFonts w:ascii="Calibri Light" w:hAnsi="Calibri Light" w:cs="Calibri Light"/>
          <w:color w:val="auto"/>
          <w:sz w:val="28"/>
          <w:szCs w:val="28"/>
        </w:rPr>
        <w:t xml:space="preserve"> which was also applied in order to mitigate any threat, risk or harm to other person as well as decisions made to </w:t>
      </w:r>
      <w:r>
        <w:rPr>
          <w:rFonts w:ascii="Calibri Light" w:hAnsi="Calibri Light" w:cs="Calibri Light"/>
          <w:color w:val="auto"/>
          <w:sz w:val="28"/>
          <w:szCs w:val="28"/>
        </w:rPr>
        <w:lastRenderedPageBreak/>
        <w:t>resolve the situation for preventing any potential consequences. In addition, this task will also review some studies which advises that same-sex relationships experience complex levels of domestic violence compared to heterosexual individuals (Jolly, 2014).</w:t>
      </w:r>
    </w:p>
    <w:p w14:paraId="0665D687" w14:textId="77777777" w:rsidR="00977A2C" w:rsidRDefault="00977A2C" w:rsidP="00977A2C">
      <w:pPr>
        <w:ind w:right="237"/>
        <w:jc w:val="both"/>
        <w:rPr>
          <w:rFonts w:ascii="Calibri Light" w:hAnsi="Calibri Light" w:cs="Calibri Light"/>
          <w:color w:val="auto"/>
          <w:sz w:val="28"/>
          <w:szCs w:val="28"/>
        </w:rPr>
      </w:pPr>
    </w:p>
    <w:p w14:paraId="0BE3BEA8" w14:textId="77777777" w:rsidR="00977A2C" w:rsidRDefault="00977A2C" w:rsidP="00977A2C">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When making decisions, assessing a situation, and enforcing policing policies, and procedures, EBP uses the results of scientific research, evaluation, and analysis. EBP along with the law enforcement uses the tactics, strategies and the models which have been tested and proven via a reliable research, so that the practice is effective in reducing, preventing, monitoring, and detecting crimes to protect the community they are serving. EBP helps the police to use verified approaches and procedures to improve public relations, inhouse management and crime control. Together with environmental and situational factors, EBP assist to understand how crime can group geographically, which create possibilities for an offence to take place, therefore using models, such as EBP, NDM and NIM the police can reflect on their actions and become more successful in addressing the specific crime and disorder (IACP, 2022). Hence, EBP, NDM and NIM are the models that are tested and proven to be useful in every police force as a reflective model (EMPAC, 2017).</w:t>
      </w:r>
    </w:p>
    <w:p w14:paraId="3B15DCB1" w14:textId="77777777" w:rsidR="00977A2C" w:rsidRDefault="00977A2C" w:rsidP="00977A2C">
      <w:pPr>
        <w:ind w:right="237"/>
        <w:jc w:val="both"/>
        <w:rPr>
          <w:rFonts w:ascii="Calibri Light" w:hAnsi="Calibri Light" w:cs="Calibri Light"/>
          <w:color w:val="auto"/>
          <w:sz w:val="28"/>
          <w:szCs w:val="28"/>
        </w:rPr>
      </w:pPr>
    </w:p>
    <w:p w14:paraId="50C04BD7" w14:textId="77777777" w:rsidR="00977A2C" w:rsidRDefault="00977A2C" w:rsidP="00977A2C">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In 2013, the Centre for Disease Control and the Department of Justice (CDC) published the findings of a 2010 analysis on victimisation by sexual orientation and acknowledged that “little is known about the national prevalence of intimate partner violence, sexual violence, and stalking among lesbian, gay, and bisexual women and men in the United States.” (Knight, 2020). The article also suggested that 47 % of bisexual men, 40 % of gay men and 21 % of straight men   had an overwhelming supremacy of violent partners in their lives (Knight, 2020). Crown prosecution service (2019) defines Domestic violence (DV) as an </w:t>
      </w:r>
      <w:r>
        <w:rPr>
          <w:rFonts w:ascii="Calibri Light" w:hAnsi="Calibri Light" w:cs="Calibri Light"/>
          <w:color w:val="auto"/>
          <w:sz w:val="28"/>
          <w:szCs w:val="28"/>
        </w:rPr>
        <w:lastRenderedPageBreak/>
        <w:t>incident where the preparator demonstrates a series of controlling, coercive or threatening behaviour, violence or abuse among individuals aged 16 or over who are or have been intimate partners or family members, irrespective of their gender or sexuality.</w:t>
      </w:r>
    </w:p>
    <w:p w14:paraId="7C2A5344" w14:textId="77777777" w:rsidR="00977A2C" w:rsidRDefault="00977A2C" w:rsidP="0063157F">
      <w:pPr>
        <w:ind w:right="237"/>
        <w:jc w:val="both"/>
        <w:rPr>
          <w:rFonts w:ascii="Calibri Light" w:hAnsi="Calibri Light" w:cs="Calibri Light"/>
          <w:color w:val="auto"/>
          <w:sz w:val="28"/>
          <w:szCs w:val="28"/>
        </w:rPr>
      </w:pPr>
    </w:p>
    <w:p w14:paraId="7EC94193" w14:textId="77777777" w:rsidR="00977A2C" w:rsidRDefault="00977A2C" w:rsidP="00977A2C">
      <w:pPr>
        <w:spacing w:line="360" w:lineRule="auto"/>
        <w:ind w:right="237"/>
        <w:jc w:val="both"/>
        <w:rPr>
          <w:rFonts w:ascii="Calibri Light" w:hAnsi="Calibri Light" w:cs="Calibri Light"/>
          <w:color w:val="auto"/>
          <w:sz w:val="28"/>
          <w:szCs w:val="28"/>
          <w:shd w:val="clear" w:color="auto" w:fill="FFFFFF"/>
        </w:rPr>
      </w:pPr>
      <w:proofErr w:type="spellStart"/>
      <w:r>
        <w:rPr>
          <w:rFonts w:ascii="Calibri Light" w:hAnsi="Calibri Light" w:cs="Calibri Light"/>
          <w:color w:val="auto"/>
          <w:sz w:val="28"/>
          <w:szCs w:val="28"/>
          <w:shd w:val="clear" w:color="auto" w:fill="FFFFFF"/>
        </w:rPr>
        <w:t>Borton’s</w:t>
      </w:r>
      <w:proofErr w:type="spellEnd"/>
      <w:r>
        <w:rPr>
          <w:rFonts w:ascii="Calibri Light" w:hAnsi="Calibri Light" w:cs="Calibri Light"/>
          <w:color w:val="auto"/>
          <w:sz w:val="28"/>
          <w:szCs w:val="28"/>
          <w:shd w:val="clear" w:color="auto" w:fill="FFFFFF"/>
        </w:rPr>
        <w:t xml:space="preserve"> model is a reflective framework which is described as a flowing procedure where no part is omitted from the other and it is an endless integrated flow which does not include a beginning or an end </w:t>
      </w:r>
      <w:r w:rsidRPr="00282ABA">
        <w:rPr>
          <w:rFonts w:ascii="Calibri Light" w:hAnsi="Calibri Light" w:cs="Calibri Light"/>
          <w:color w:val="auto"/>
          <w:sz w:val="28"/>
          <w:szCs w:val="28"/>
          <w:shd w:val="clear" w:color="auto" w:fill="FFFFFF"/>
        </w:rPr>
        <w:t>(Dabell, 2018)</w:t>
      </w:r>
      <w:r>
        <w:rPr>
          <w:rFonts w:ascii="Calibri Light" w:hAnsi="Calibri Light" w:cs="Calibri Light"/>
          <w:color w:val="auto"/>
          <w:sz w:val="28"/>
          <w:szCs w:val="28"/>
          <w:shd w:val="clear" w:color="auto" w:fill="FFFFFF"/>
        </w:rPr>
        <w:t>.</w:t>
      </w:r>
      <w:r>
        <w:rPr>
          <w:rFonts w:ascii="Calibri Light" w:hAnsi="Calibri Light" w:cs="Calibri Light"/>
          <w:color w:val="auto"/>
          <w:sz w:val="28"/>
          <w:szCs w:val="28"/>
        </w:rPr>
        <w:t xml:space="preserve"> The incident for this task took place around Christmas time and is about an alleged common assault between a same sex couple. </w:t>
      </w:r>
      <w:r>
        <w:rPr>
          <w:rFonts w:ascii="Calibri Light" w:hAnsi="Calibri Light" w:cs="Calibri Light"/>
          <w:color w:val="auto"/>
          <w:sz w:val="28"/>
          <w:szCs w:val="28"/>
          <w:shd w:val="clear" w:color="auto" w:fill="FFFFFF"/>
        </w:rPr>
        <w:t>The initial call came as an emergency call over the radio for any officers to attend the address. The call was made by the victim himself, who stated that he had been assaulted by his boyfriend who may be in a possession of a knife and appeared to be concerned for his own safety as well as his partners safety, hence he had locked his boyfriend inside his house and was waiting for the police outside his property. Myself and my colleague made our way to this call on blue lights. When I arrived at the incident, I learnt that both partners were consuming alcohol prior to the incident and the incident started as a result of an argument about a family member. My role was to gather further information and intelligence which I did by asking the force control room using my force issued radio. Information I requested was, what was going on, what had already happened. I also requested any information about the knife which had been mentioned, because calls involving knives requires a specialised officer’s attendance, such as an officer with Taser or firearms. I also requested for any critical markers at the address and people living at the address. My reason behind this was to safeguard everyone including myself and my colleague and proceed with caution.</w:t>
      </w:r>
    </w:p>
    <w:p w14:paraId="09E59792" w14:textId="77777777" w:rsidR="00977A2C" w:rsidRDefault="00977A2C" w:rsidP="00977A2C">
      <w:pPr>
        <w:jc w:val="both"/>
        <w:rPr>
          <w:rFonts w:ascii="Calibri Light" w:hAnsi="Calibri Light" w:cs="Calibri Light"/>
          <w:color w:val="auto"/>
          <w:sz w:val="28"/>
          <w:szCs w:val="28"/>
          <w:shd w:val="clear" w:color="auto" w:fill="FFFFFF"/>
        </w:rPr>
      </w:pPr>
    </w:p>
    <w:p w14:paraId="47F4768F" w14:textId="77777777" w:rsidR="00977A2C" w:rsidRDefault="00977A2C" w:rsidP="00977A2C">
      <w:pPr>
        <w:spacing w:line="360" w:lineRule="auto"/>
        <w:jc w:val="both"/>
        <w:rPr>
          <w:rFonts w:ascii="Calibri Light" w:hAnsi="Calibri Light" w:cs="Calibri Light"/>
          <w:color w:val="auto"/>
          <w:sz w:val="28"/>
          <w:szCs w:val="28"/>
          <w:shd w:val="clear" w:color="auto" w:fill="FFFFFF"/>
        </w:rPr>
      </w:pPr>
      <w:r>
        <w:rPr>
          <w:rFonts w:ascii="Calibri Light" w:hAnsi="Calibri Light" w:cs="Calibri Light"/>
          <w:color w:val="auto"/>
          <w:sz w:val="28"/>
          <w:szCs w:val="28"/>
          <w:shd w:val="clear" w:color="auto" w:fill="FFFFFF"/>
        </w:rPr>
        <w:t xml:space="preserve">After I received all the information I needed, my reaction was to risk assess the incident which I did by using the THRIVE approach, a risk assessment tool to all calls to measure any risks linked to an incident which helps to resolve the issue </w:t>
      </w:r>
      <w:r w:rsidRPr="000B3F44">
        <w:rPr>
          <w:rFonts w:ascii="Calibri Light" w:hAnsi="Calibri Light" w:cs="Calibri Light"/>
          <w:color w:val="auto"/>
          <w:sz w:val="28"/>
          <w:szCs w:val="28"/>
        </w:rPr>
        <w:t>(SWP, 2021)</w:t>
      </w:r>
      <w:r>
        <w:rPr>
          <w:rFonts w:ascii="Calibri Light" w:hAnsi="Calibri Light" w:cs="Calibri Light"/>
          <w:color w:val="auto"/>
          <w:sz w:val="28"/>
          <w:szCs w:val="28"/>
          <w:shd w:val="clear" w:color="auto" w:fill="FFFFFF"/>
        </w:rPr>
        <w:t>. THRIVE associates to the Code of Ethics and NDM and aids responding to an incident at pace (Fisher, 2021). Upon arriving at the address, I engaged with the caller to establish if he or anyone was hurt so that I can sought medical assistance. As I was speaking with the caller, he disclosed that he and his partner had 2 bottles of vodka, shortly I realised he was highly intoxicated due to being under the influence of alcohol and a strong smell of alcohol was present in his breath.  I made decision to stay with him to safeguard him due to the alcohol consumption he could possess threat to himself by self-inflicted injury. Caller further disclosed that his partner may have a knife. I asked for back up staff and once they arrived, I advised my colleague who was a Taser trained officer to speak with the caller’s partner and establish his side of the story. Soon my colleague made me aware that the entire house was upside down and the caller’s partner had admitted to him that he had grabbed his partner by the collar. My colleague also identified that the suspect appeared to be highly intoxicated due to his blurred speech and a strong smell of alcohol coming out from his breath.</w:t>
      </w:r>
    </w:p>
    <w:p w14:paraId="08752079" w14:textId="77777777" w:rsidR="00977A2C" w:rsidRDefault="00977A2C" w:rsidP="0063157F">
      <w:pPr>
        <w:jc w:val="both"/>
        <w:rPr>
          <w:rFonts w:ascii="Calibri Light" w:hAnsi="Calibri Light" w:cs="Calibri Light"/>
          <w:color w:val="auto"/>
          <w:sz w:val="28"/>
          <w:szCs w:val="28"/>
          <w:shd w:val="clear" w:color="auto" w:fill="FFFFFF"/>
        </w:rPr>
      </w:pPr>
    </w:p>
    <w:p w14:paraId="106B713D" w14:textId="77777777" w:rsidR="00977A2C" w:rsidRDefault="00977A2C" w:rsidP="00977A2C">
      <w:pPr>
        <w:spacing w:line="360" w:lineRule="auto"/>
        <w:jc w:val="both"/>
        <w:rPr>
          <w:rFonts w:ascii="Calibri Light" w:hAnsi="Calibri Light" w:cs="Calibri Light"/>
          <w:color w:val="auto"/>
          <w:sz w:val="28"/>
          <w:szCs w:val="28"/>
          <w:shd w:val="clear" w:color="auto" w:fill="FFFFFF"/>
        </w:rPr>
      </w:pPr>
      <w:r>
        <w:rPr>
          <w:rFonts w:ascii="Calibri Light" w:hAnsi="Calibri Light" w:cs="Calibri Light"/>
          <w:color w:val="auto"/>
          <w:sz w:val="28"/>
          <w:szCs w:val="28"/>
          <w:shd w:val="clear" w:color="auto" w:fill="FFFFFF"/>
        </w:rPr>
        <w:t xml:space="preserve">Due to an assault had taken place, I felt at that time that I had to make a decision which was ethical and injunction with Code of Ethics but also considering what powers, policies and legislation I could apply in this particular situation. I considered section 24 of the Police and Criminal Evidence Act (PACE) 1984, which states that if an officer has a reasonable ground to suspect that a person is guilty of an offence or if an officer suspect that an offence had been committed then an officer can exercise powers of arrest (Home Office, 2012). Following the powers and policy I needed to take an action which I did by arresting the suspect </w:t>
      </w:r>
      <w:r>
        <w:rPr>
          <w:rFonts w:ascii="Calibri Light" w:hAnsi="Calibri Light" w:cs="Calibri Light"/>
          <w:color w:val="auto"/>
          <w:sz w:val="28"/>
          <w:szCs w:val="28"/>
          <w:shd w:val="clear" w:color="auto" w:fill="FFFFFF"/>
        </w:rPr>
        <w:lastRenderedPageBreak/>
        <w:t xml:space="preserve">for suspicion of a section 39 of Criminal Justice Act !998 Common Assault </w:t>
      </w:r>
      <w:r w:rsidRPr="00854718">
        <w:rPr>
          <w:rFonts w:ascii="Calibri Light" w:hAnsi="Calibri Light" w:cs="Calibri Light"/>
          <w:color w:val="auto"/>
          <w:sz w:val="28"/>
          <w:szCs w:val="28"/>
          <w:shd w:val="clear" w:color="auto" w:fill="FFFFFF"/>
        </w:rPr>
        <w:t>(Home Office, 2018)</w:t>
      </w:r>
      <w:r>
        <w:rPr>
          <w:rFonts w:ascii="Calibri Light" w:hAnsi="Calibri Light" w:cs="Calibri Light"/>
          <w:color w:val="auto"/>
          <w:sz w:val="28"/>
          <w:szCs w:val="28"/>
          <w:shd w:val="clear" w:color="auto" w:fill="FFFFFF"/>
        </w:rPr>
        <w:t>. The arrest was necessary to allow investigation to take place following a positive action.</w:t>
      </w:r>
    </w:p>
    <w:p w14:paraId="04E3FC3E" w14:textId="77777777" w:rsidR="00977A2C" w:rsidRDefault="00977A2C" w:rsidP="00840A8D">
      <w:pPr>
        <w:jc w:val="both"/>
        <w:rPr>
          <w:rFonts w:ascii="Calibri Light" w:hAnsi="Calibri Light" w:cs="Calibri Light"/>
          <w:color w:val="auto"/>
          <w:sz w:val="28"/>
          <w:szCs w:val="28"/>
          <w:shd w:val="clear" w:color="auto" w:fill="FFFFFF"/>
        </w:rPr>
      </w:pPr>
    </w:p>
    <w:p w14:paraId="39508A26" w14:textId="77777777" w:rsidR="00977A2C" w:rsidRDefault="00977A2C" w:rsidP="00977A2C">
      <w:pPr>
        <w:spacing w:line="360" w:lineRule="auto"/>
        <w:jc w:val="both"/>
        <w:rPr>
          <w:rFonts w:ascii="Calibri Light" w:hAnsi="Calibri Light" w:cs="Calibri Light"/>
          <w:color w:val="auto"/>
          <w:sz w:val="28"/>
          <w:szCs w:val="28"/>
          <w:shd w:val="clear" w:color="auto" w:fill="FFFFFF"/>
        </w:rPr>
      </w:pPr>
      <w:r>
        <w:rPr>
          <w:rFonts w:ascii="Calibri Light" w:hAnsi="Calibri Light" w:cs="Calibri Light"/>
          <w:color w:val="auto"/>
          <w:sz w:val="28"/>
          <w:szCs w:val="28"/>
          <w:shd w:val="clear" w:color="auto" w:fill="FFFFFF"/>
        </w:rPr>
        <w:t xml:space="preserve">Once the suspect was taken to the custody, I spoke to caller’s sister and agreed for him to stay with her for the night in order to keep him safe with someone he feels close and protected. I then discussed multi agency approach with the victim in order to help him, however he refused and did not consent to submit a referral. I further explained to the victim the importance and reason to submit a Public Protection Notice (PPN), an important safeguarding and risk assessment tool where external agencies and professional can further help the person with mental health issues, alcohol addiction, counselling and many more. The victim agreed with the PPN referral only which I submitted. The options and various partner’s agencies I considered were, MIND organisation which provides information about mental health and support individuals from LGBTIQ+ community </w:t>
      </w:r>
      <w:r w:rsidRPr="00A91EAB">
        <w:rPr>
          <w:rFonts w:ascii="Calibri Light" w:hAnsi="Calibri Light" w:cs="Calibri Light"/>
          <w:color w:val="auto"/>
          <w:sz w:val="28"/>
          <w:szCs w:val="28"/>
          <w:shd w:val="clear" w:color="auto" w:fill="FFFFFF"/>
        </w:rPr>
        <w:t>(MIND, 2020)</w:t>
      </w:r>
      <w:r>
        <w:rPr>
          <w:rFonts w:ascii="Calibri Light" w:hAnsi="Calibri Light" w:cs="Calibri Light"/>
          <w:color w:val="auto"/>
          <w:sz w:val="28"/>
          <w:szCs w:val="28"/>
          <w:shd w:val="clear" w:color="auto" w:fill="FFFFFF"/>
        </w:rPr>
        <w:t>. I also considered a MARAC (</w:t>
      </w:r>
      <w:r w:rsidRPr="00A91EAB">
        <w:rPr>
          <w:rFonts w:ascii="Calibri Light" w:hAnsi="Calibri Light" w:cs="Calibri Light"/>
          <w:color w:val="auto"/>
          <w:sz w:val="28"/>
          <w:szCs w:val="28"/>
          <w:shd w:val="clear" w:color="auto" w:fill="FFFFFF"/>
        </w:rPr>
        <w:t>Multi-Agency Risk Assessment Conference</w:t>
      </w:r>
      <w:r>
        <w:rPr>
          <w:rFonts w:ascii="Calibri Light" w:hAnsi="Calibri Light" w:cs="Calibri Light"/>
          <w:color w:val="auto"/>
          <w:sz w:val="28"/>
          <w:szCs w:val="28"/>
          <w:shd w:val="clear" w:color="auto" w:fill="FFFFFF"/>
        </w:rPr>
        <w:t>) referral where multi-agencies and police discuss domestic abuse cases in order to develop a safety plan for the victim. My reason to consider a MARAC referral was because several agencies are involved in the conference to develop a working strategy to protect the victim, such as General Practice, Health Visitors, Police, Social Services and Independent Domestic Violence Advisors.</w:t>
      </w:r>
    </w:p>
    <w:p w14:paraId="61D0B369" w14:textId="77777777" w:rsidR="00977A2C" w:rsidRDefault="00977A2C" w:rsidP="00977A2C">
      <w:pPr>
        <w:jc w:val="both"/>
        <w:rPr>
          <w:rFonts w:ascii="Calibri Light" w:hAnsi="Calibri Light" w:cs="Calibri Light"/>
          <w:color w:val="auto"/>
          <w:sz w:val="28"/>
          <w:szCs w:val="28"/>
          <w:shd w:val="clear" w:color="auto" w:fill="FFFFFF"/>
        </w:rPr>
      </w:pPr>
    </w:p>
    <w:p w14:paraId="1E7FBAA8" w14:textId="77777777" w:rsidR="00977A2C" w:rsidRDefault="00977A2C" w:rsidP="00977A2C">
      <w:pPr>
        <w:spacing w:line="360" w:lineRule="auto"/>
        <w:jc w:val="both"/>
        <w:rPr>
          <w:rFonts w:ascii="Calibri Light" w:hAnsi="Calibri Light" w:cs="Calibri Light"/>
          <w:color w:val="auto"/>
          <w:sz w:val="28"/>
          <w:szCs w:val="28"/>
          <w:shd w:val="clear" w:color="auto" w:fill="FFFFFF"/>
        </w:rPr>
      </w:pPr>
      <w:r>
        <w:rPr>
          <w:rFonts w:ascii="Calibri Light" w:hAnsi="Calibri Light" w:cs="Calibri Light"/>
          <w:color w:val="auto"/>
          <w:sz w:val="28"/>
          <w:szCs w:val="28"/>
          <w:shd w:val="clear" w:color="auto" w:fill="FFFFFF"/>
        </w:rPr>
        <w:t xml:space="preserve">At the end, I reviewed my decisions by looking at NDM to identify, what was achieved and if there is anything I could have done better. After reviewing the decisions taken, I reflected that in future I could work on my decision-making skills. Such as, knowing that the call involved a weapon, I should have asked for a backup before arriving at the incident as well as I should have obtained an initial </w:t>
      </w:r>
      <w:r>
        <w:rPr>
          <w:rFonts w:ascii="Calibri Light" w:hAnsi="Calibri Light" w:cs="Calibri Light"/>
          <w:color w:val="auto"/>
          <w:sz w:val="28"/>
          <w:szCs w:val="28"/>
          <w:shd w:val="clear" w:color="auto" w:fill="FFFFFF"/>
        </w:rPr>
        <w:lastRenderedPageBreak/>
        <w:t>statement from the victim in my pocket notebook prior to leaving the scene. I further reflected that, despite victim did not gave me the consent to submit a MARAC referral, I still could have submitted a referral due to previous assaults disclosed to me by the victim. As long as I was able to justify why I made a decision to go against victim’s wishes, which in this incident I could have due to the sequence of domestic abuse calls from the victim on number of occasions.</w:t>
      </w:r>
    </w:p>
    <w:p w14:paraId="25288E02" w14:textId="77777777" w:rsidR="00977A2C" w:rsidRDefault="00977A2C" w:rsidP="00977A2C">
      <w:pPr>
        <w:jc w:val="both"/>
        <w:rPr>
          <w:rFonts w:ascii="Calibri Light" w:hAnsi="Calibri Light" w:cs="Calibri Light"/>
          <w:color w:val="auto"/>
          <w:sz w:val="28"/>
          <w:szCs w:val="28"/>
          <w:shd w:val="clear" w:color="auto" w:fill="FFFFFF"/>
        </w:rPr>
      </w:pPr>
    </w:p>
    <w:p w14:paraId="1FDCA770" w14:textId="5755858F" w:rsidR="00977A2C" w:rsidRDefault="00977A2C" w:rsidP="00977A2C">
      <w:pPr>
        <w:spacing w:line="360" w:lineRule="auto"/>
        <w:jc w:val="both"/>
        <w:rPr>
          <w:rFonts w:ascii="Calibri Light" w:hAnsi="Calibri Light" w:cs="Calibri Light"/>
          <w:color w:val="auto"/>
          <w:sz w:val="28"/>
          <w:szCs w:val="28"/>
          <w:shd w:val="clear" w:color="auto" w:fill="FFFFFF"/>
        </w:rPr>
      </w:pPr>
      <w:r>
        <w:rPr>
          <w:rFonts w:ascii="Calibri Light" w:hAnsi="Calibri Light" w:cs="Calibri Light"/>
          <w:color w:val="auto"/>
          <w:sz w:val="28"/>
          <w:szCs w:val="28"/>
          <w:shd w:val="clear" w:color="auto" w:fill="FFFFFF"/>
        </w:rPr>
        <w:t xml:space="preserve">In conclusion, this task has evaluated the importance of </w:t>
      </w:r>
      <w:proofErr w:type="spellStart"/>
      <w:r>
        <w:rPr>
          <w:rFonts w:ascii="Calibri Light" w:hAnsi="Calibri Light" w:cs="Calibri Light"/>
          <w:color w:val="auto"/>
          <w:sz w:val="28"/>
          <w:szCs w:val="28"/>
          <w:shd w:val="clear" w:color="auto" w:fill="FFFFFF"/>
        </w:rPr>
        <w:t>Bortan’s</w:t>
      </w:r>
      <w:proofErr w:type="spellEnd"/>
      <w:r>
        <w:rPr>
          <w:rFonts w:ascii="Calibri Light" w:hAnsi="Calibri Light" w:cs="Calibri Light"/>
          <w:color w:val="auto"/>
          <w:sz w:val="28"/>
          <w:szCs w:val="28"/>
          <w:shd w:val="clear" w:color="auto" w:fill="FFFFFF"/>
        </w:rPr>
        <w:t xml:space="preserve"> reflective model, EBP, NDM and NIM in decision making process.  This task also reviewed studies based on domestic violence within the LGBTIQ+ community and how it can also affect gay couples. This task also identified victim’s vulnerability and developed a working strategy to safeguard the victim. Additionally, this task further justified legislations and policies used to exercise a lawful arrest accompanied by the necessity. Lastly, this task also justified the importance of working with partners agencies in order to safeguard a vulnerable person.</w:t>
      </w:r>
    </w:p>
    <w:p w14:paraId="69412724" w14:textId="77777777" w:rsidR="00CC49AB" w:rsidRDefault="00CC49AB" w:rsidP="00CC49AB">
      <w:pPr>
        <w:jc w:val="both"/>
        <w:rPr>
          <w:rFonts w:ascii="Calibri Light" w:hAnsi="Calibri Light" w:cs="Calibri Light"/>
          <w:color w:val="auto"/>
          <w:sz w:val="28"/>
          <w:szCs w:val="28"/>
          <w:shd w:val="clear" w:color="auto" w:fill="FFFFFF"/>
        </w:rPr>
      </w:pPr>
    </w:p>
    <w:p w14:paraId="48C66628" w14:textId="56BB4489" w:rsidR="005E07A8" w:rsidRDefault="005E07A8" w:rsidP="00977A2C">
      <w:pPr>
        <w:spacing w:line="360" w:lineRule="auto"/>
        <w:jc w:val="both"/>
        <w:rPr>
          <w:rFonts w:ascii="Calibri Light" w:hAnsi="Calibri Light" w:cs="Calibri Light"/>
          <w:color w:val="auto"/>
          <w:sz w:val="28"/>
          <w:szCs w:val="28"/>
          <w:shd w:val="clear" w:color="auto" w:fill="FFFFFF"/>
        </w:rPr>
      </w:pPr>
      <w:r>
        <w:rPr>
          <w:rFonts w:ascii="Calibri Light" w:hAnsi="Calibri Light" w:cs="Calibri Light"/>
          <w:color w:val="auto"/>
          <w:sz w:val="28"/>
          <w:szCs w:val="28"/>
          <w:shd w:val="clear" w:color="auto" w:fill="FFFFFF"/>
        </w:rPr>
        <w:t>Word count - 1650</w:t>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5DB5DA3D" w14:textId="5FF35C43" w:rsidR="5B63D80E" w:rsidRDefault="5B63D80E" w:rsidP="5B63D80E">
      <w:pPr>
        <w:ind w:right="237"/>
        <w:jc w:val="center"/>
        <w:rPr>
          <w:b/>
          <w:bCs/>
          <w:sz w:val="24"/>
          <w:szCs w:val="24"/>
        </w:rPr>
      </w:pPr>
      <w:r>
        <w:br w:type="page"/>
      </w:r>
      <w:r w:rsidRPr="5B63D80E">
        <w:rPr>
          <w:b/>
          <w:bCs/>
          <w:sz w:val="24"/>
          <w:szCs w:val="24"/>
        </w:rPr>
        <w:lastRenderedPageBreak/>
        <w:t>Task 3</w:t>
      </w:r>
    </w:p>
    <w:p w14:paraId="73E6B06A" w14:textId="77777777" w:rsidR="5B63D80E" w:rsidRDefault="5B63D80E" w:rsidP="5B63D80E">
      <w:pPr>
        <w:ind w:right="237"/>
        <w:jc w:val="both"/>
        <w:rPr>
          <w:b/>
          <w:bCs/>
          <w:sz w:val="24"/>
          <w:szCs w:val="24"/>
        </w:rPr>
      </w:pPr>
    </w:p>
    <w:p w14:paraId="0976F805" w14:textId="1C7FCDA8" w:rsidR="5B63D80E" w:rsidRDefault="5B63D80E" w:rsidP="5B63D80E">
      <w:pPr>
        <w:ind w:right="237"/>
        <w:jc w:val="both"/>
        <w:rPr>
          <w:b/>
          <w:bCs/>
          <w:color w:val="auto"/>
          <w:sz w:val="24"/>
          <w:szCs w:val="24"/>
        </w:rPr>
      </w:pPr>
      <w:r w:rsidRPr="5B63D80E">
        <w:rPr>
          <w:b/>
          <w:bCs/>
          <w:color w:val="auto"/>
          <w:sz w:val="24"/>
          <w:szCs w:val="24"/>
        </w:rPr>
        <w:t xml:space="preserve">Relevant areas of the National Policing Curriculum: </w:t>
      </w:r>
    </w:p>
    <w:p w14:paraId="5D5F0FC9" w14:textId="6EF67A32" w:rsidR="5B63D80E" w:rsidRDefault="5B63D80E" w:rsidP="5B63D80E">
      <w:pPr>
        <w:spacing w:line="259" w:lineRule="auto"/>
        <w:ind w:right="237"/>
        <w:jc w:val="both"/>
        <w:rPr>
          <w:b/>
          <w:bCs/>
          <w:color w:val="auto"/>
          <w:sz w:val="24"/>
          <w:szCs w:val="24"/>
        </w:rPr>
      </w:pPr>
      <w:r w:rsidRPr="5B63D80E">
        <w:rPr>
          <w:b/>
          <w:bCs/>
          <w:color w:val="auto"/>
          <w:sz w:val="24"/>
          <w:szCs w:val="24"/>
        </w:rPr>
        <w:t xml:space="preserve">Vulnerability and Risk </w:t>
      </w:r>
    </w:p>
    <w:p w14:paraId="116351F7" w14:textId="77777777" w:rsidR="5B63D80E" w:rsidRDefault="5B63D80E" w:rsidP="5B63D80E">
      <w:pPr>
        <w:ind w:right="237"/>
        <w:jc w:val="both"/>
        <w:rPr>
          <w:sz w:val="24"/>
          <w:szCs w:val="24"/>
        </w:rPr>
      </w:pPr>
    </w:p>
    <w:p w14:paraId="620A98E3" w14:textId="68033E2F" w:rsidR="5B63D80E" w:rsidRDefault="5B63D80E" w:rsidP="5B63D80E">
      <w:pPr>
        <w:ind w:right="237"/>
        <w:jc w:val="both"/>
        <w:rPr>
          <w:sz w:val="24"/>
          <w:szCs w:val="24"/>
        </w:rPr>
      </w:pPr>
      <w:r w:rsidRPr="5B63D80E">
        <w:rPr>
          <w:sz w:val="24"/>
          <w:szCs w:val="24"/>
        </w:rPr>
        <w:t xml:space="preserve">You must choose </w:t>
      </w:r>
      <w:r w:rsidRPr="5B63D80E">
        <w:rPr>
          <w:b/>
          <w:bCs/>
          <w:sz w:val="24"/>
          <w:szCs w:val="24"/>
          <w:u w:val="single"/>
        </w:rPr>
        <w:t>a policing incident</w:t>
      </w:r>
      <w:r w:rsidRPr="5B63D80E">
        <w:rPr>
          <w:b/>
          <w:bCs/>
          <w:sz w:val="24"/>
          <w:szCs w:val="24"/>
        </w:rPr>
        <w:t xml:space="preserve"> </w:t>
      </w:r>
      <w:r w:rsidRPr="5B63D80E">
        <w:rPr>
          <w:sz w:val="24"/>
          <w:szCs w:val="24"/>
        </w:rPr>
        <w:t xml:space="preserve">in which you played a significant role with a victim of crime or anti-social behaviour and reflect on what happened. </w:t>
      </w:r>
    </w:p>
    <w:p w14:paraId="29566F4F" w14:textId="77777777" w:rsidR="5B63D80E" w:rsidRDefault="5B63D80E" w:rsidP="31856DE5">
      <w:pPr>
        <w:ind w:right="237"/>
        <w:jc w:val="both"/>
        <w:rPr>
          <w:sz w:val="24"/>
          <w:szCs w:val="24"/>
        </w:rPr>
      </w:pPr>
    </w:p>
    <w:tbl>
      <w:tblPr>
        <w:tblStyle w:val="TableGrid"/>
        <w:tblW w:w="0" w:type="auto"/>
        <w:tblLook w:val="04A0" w:firstRow="1" w:lastRow="0" w:firstColumn="1" w:lastColumn="0" w:noHBand="0" w:noVBand="1"/>
      </w:tblPr>
      <w:tblGrid>
        <w:gridCol w:w="9016"/>
      </w:tblGrid>
      <w:tr w:rsidR="00820B00" w14:paraId="00DD1E4F" w14:textId="77777777" w:rsidTr="4C3E8AB8">
        <w:tc>
          <w:tcPr>
            <w:tcW w:w="9016" w:type="dxa"/>
          </w:tcPr>
          <w:p w14:paraId="16B39A14" w14:textId="77777777" w:rsidR="00820B00" w:rsidRDefault="00820B00" w:rsidP="00820B00">
            <w:pPr>
              <w:ind w:right="237"/>
              <w:jc w:val="both"/>
              <w:rPr>
                <w:rFonts w:eastAsia="Arial"/>
                <w:color w:val="000000" w:themeColor="text1"/>
                <w:sz w:val="24"/>
                <w:szCs w:val="24"/>
              </w:rPr>
            </w:pPr>
            <w:r w:rsidRPr="31856DE5">
              <w:rPr>
                <w:rFonts w:eastAsia="Arial"/>
                <w:b/>
                <w:bCs/>
                <w:color w:val="000000" w:themeColor="text1"/>
                <w:sz w:val="24"/>
                <w:szCs w:val="24"/>
              </w:rPr>
              <w:t>Give a brief description</w:t>
            </w:r>
            <w:r w:rsidRPr="31856DE5">
              <w:rPr>
                <w:rFonts w:eastAsia="Arial"/>
                <w:color w:val="000000" w:themeColor="text1"/>
                <w:sz w:val="24"/>
                <w:szCs w:val="24"/>
              </w:rPr>
              <w:t xml:space="preserve"> of the incident including social and legislative contexts and any relevant cultural, ethnicity and language issues. </w:t>
            </w:r>
          </w:p>
          <w:p w14:paraId="032AA3D9" w14:textId="77777777" w:rsidR="00820B00" w:rsidRDefault="00820B00" w:rsidP="00820B00">
            <w:pPr>
              <w:rPr>
                <w:color w:val="000000" w:themeColor="text1"/>
                <w:sz w:val="24"/>
                <w:szCs w:val="24"/>
                <w:lang w:val="en-US"/>
              </w:rPr>
            </w:pPr>
          </w:p>
          <w:p w14:paraId="15DC6040" w14:textId="77777777" w:rsidR="00820B00" w:rsidRDefault="00820B00" w:rsidP="00820B00">
            <w:pPr>
              <w:rPr>
                <w:sz w:val="24"/>
                <w:szCs w:val="24"/>
                <w:lang w:val="en-US"/>
              </w:rPr>
            </w:pPr>
            <w:r w:rsidRPr="31856DE5">
              <w:rPr>
                <w:color w:val="000000" w:themeColor="text1"/>
                <w:sz w:val="24"/>
                <w:szCs w:val="24"/>
                <w:lang w:val="en-US"/>
              </w:rPr>
              <w:t xml:space="preserve">Evaluate the appropriateness of different approaches (by professionals and the police) in supporting or managing vulnerable people or people at risk of harm. </w:t>
            </w:r>
          </w:p>
          <w:p w14:paraId="4265355E" w14:textId="77777777" w:rsidR="00820B00" w:rsidRDefault="00820B00" w:rsidP="00820B00">
            <w:pPr>
              <w:rPr>
                <w:color w:val="000000" w:themeColor="text1"/>
                <w:sz w:val="24"/>
                <w:szCs w:val="24"/>
                <w:lang w:val="en-US"/>
              </w:rPr>
            </w:pPr>
          </w:p>
          <w:p w14:paraId="3FBD37E2" w14:textId="77777777" w:rsidR="00820B00" w:rsidRDefault="00820B00" w:rsidP="00820B00">
            <w:pPr>
              <w:rPr>
                <w:sz w:val="24"/>
                <w:szCs w:val="24"/>
              </w:rPr>
            </w:pPr>
            <w:r w:rsidRPr="31856DE5">
              <w:rPr>
                <w:sz w:val="24"/>
                <w:szCs w:val="24"/>
              </w:rPr>
              <w:t xml:space="preserve">Evaluate what works in relation to tackling repeat victimisation and repeat offending. </w:t>
            </w:r>
          </w:p>
          <w:p w14:paraId="59159FAF" w14:textId="77777777" w:rsidR="00820B00" w:rsidRDefault="00820B00" w:rsidP="00820B00">
            <w:pPr>
              <w:ind w:right="237"/>
              <w:jc w:val="both"/>
              <w:rPr>
                <w:sz w:val="24"/>
                <w:szCs w:val="24"/>
              </w:rPr>
            </w:pPr>
          </w:p>
          <w:p w14:paraId="2D9BDA76" w14:textId="77777777" w:rsidR="00820B00" w:rsidRDefault="00820B00" w:rsidP="00820B00">
            <w:pPr>
              <w:ind w:right="237"/>
              <w:jc w:val="both"/>
              <w:rPr>
                <w:sz w:val="24"/>
                <w:szCs w:val="24"/>
              </w:rPr>
            </w:pPr>
          </w:p>
          <w:p w14:paraId="73578D85" w14:textId="10C5B1E9" w:rsidR="00820B00" w:rsidRDefault="00820B00" w:rsidP="00820B00">
            <w:pPr>
              <w:ind w:right="237"/>
              <w:jc w:val="both"/>
              <w:rPr>
                <w:rFonts w:eastAsia="Arial"/>
                <w:b/>
                <w:bCs/>
                <w:color w:val="000000" w:themeColor="text1"/>
                <w:sz w:val="24"/>
                <w:szCs w:val="24"/>
              </w:rPr>
            </w:pPr>
            <w:r w:rsidRPr="4C3E8AB8">
              <w:rPr>
                <w:sz w:val="24"/>
                <w:szCs w:val="24"/>
              </w:rPr>
              <w:t>1</w:t>
            </w:r>
            <w:r w:rsidR="28F797FE" w:rsidRPr="4C3E8AB8">
              <w:rPr>
                <w:sz w:val="24"/>
                <w:szCs w:val="24"/>
              </w:rPr>
              <w:t xml:space="preserve">250 </w:t>
            </w:r>
            <w:r w:rsidRPr="4C3E8AB8">
              <w:rPr>
                <w:sz w:val="24"/>
                <w:szCs w:val="24"/>
              </w:rPr>
              <w:t xml:space="preserve">words </w:t>
            </w:r>
            <w:r w:rsidRPr="4C3E8AB8">
              <w:rPr>
                <w:i/>
                <w:iCs/>
                <w:sz w:val="24"/>
                <w:szCs w:val="24"/>
              </w:rPr>
              <w:t>(+/- 10%: include your actual word count at the end of each section)</w:t>
            </w:r>
          </w:p>
        </w:tc>
      </w:tr>
    </w:tbl>
    <w:p w14:paraId="68006F29" w14:textId="77777777" w:rsidR="00820B00" w:rsidRDefault="00820B00" w:rsidP="5B63D80E">
      <w:pPr>
        <w:ind w:right="237"/>
        <w:jc w:val="both"/>
        <w:rPr>
          <w:b/>
          <w:bCs/>
          <w:sz w:val="24"/>
          <w:szCs w:val="24"/>
        </w:rPr>
      </w:pPr>
    </w:p>
    <w:p w14:paraId="76633499" w14:textId="5D32269E" w:rsidR="5B63D80E" w:rsidRDefault="5B63D80E" w:rsidP="5B63D80E">
      <w:pPr>
        <w:ind w:right="237"/>
        <w:jc w:val="both"/>
        <w:rPr>
          <w:b/>
          <w:bCs/>
          <w:sz w:val="24"/>
          <w:szCs w:val="24"/>
        </w:rPr>
      </w:pPr>
      <w:r w:rsidRPr="5B63D80E">
        <w:rPr>
          <w:b/>
          <w:bCs/>
          <w:sz w:val="24"/>
          <w:szCs w:val="24"/>
        </w:rPr>
        <w:t>ANSWER:</w:t>
      </w:r>
    </w:p>
    <w:p w14:paraId="7617AE02" w14:textId="77777777" w:rsidR="5B63D80E" w:rsidRDefault="5B63D80E" w:rsidP="5B63D80E">
      <w:pPr>
        <w:ind w:right="237"/>
        <w:jc w:val="both"/>
        <w:rPr>
          <w:sz w:val="24"/>
          <w:szCs w:val="24"/>
        </w:rPr>
      </w:pPr>
    </w:p>
    <w:p w14:paraId="3BBDE61A" w14:textId="7AC57B55" w:rsidR="5B63D80E" w:rsidRDefault="5B63D80E" w:rsidP="5B63D80E">
      <w:pPr>
        <w:ind w:right="237"/>
      </w:pPr>
    </w:p>
    <w:p w14:paraId="1D905048" w14:textId="77777777" w:rsidR="00372B03" w:rsidRDefault="00372B03" w:rsidP="00372B03">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The aim of this task is to assess and reflect on the decisions taken by the police as well as professional agency to support and manage vulnerable people from being a repeat victim of an Anti-Social Behaviour (ASB) and to make the community safe and prevent similar events. ASB is described as a sequence of demeanour which has caused or is likely to cause, harassment, alarm or distress to other person (Home Office, 2014). Lastly, this task will review a problem-solving model, known as OSARA (objective, scanning, analysis, response, assessment) an approach within the police which is tailored to resolve a specific problem and identifying solutions to prevent recurring ASB incidents</w:t>
      </w:r>
      <w:r w:rsidRPr="00E635BB">
        <w:rPr>
          <w:rFonts w:ascii="Calibri Light" w:hAnsi="Calibri Light" w:cs="Calibri Light"/>
          <w:color w:val="auto"/>
          <w:sz w:val="28"/>
          <w:szCs w:val="28"/>
        </w:rPr>
        <w:t xml:space="preserve"> (Glenn, 2020)</w:t>
      </w:r>
      <w:r>
        <w:rPr>
          <w:rFonts w:ascii="Calibri Light" w:hAnsi="Calibri Light" w:cs="Calibri Light"/>
          <w:color w:val="auto"/>
          <w:sz w:val="28"/>
          <w:szCs w:val="28"/>
        </w:rPr>
        <w:t xml:space="preserve">; this task will also briefly touch up on the National decision Model (NDM) </w:t>
      </w:r>
      <w:bookmarkStart w:id="0" w:name="_Hlk108986334"/>
      <w:r>
        <w:rPr>
          <w:rFonts w:ascii="Calibri Light" w:hAnsi="Calibri Light" w:cs="Calibri Light"/>
          <w:color w:val="auto"/>
          <w:sz w:val="28"/>
          <w:szCs w:val="28"/>
        </w:rPr>
        <w:t xml:space="preserve">a framework used by everyone in policing for all decision making (College of Policing, 2014). </w:t>
      </w:r>
      <w:bookmarkEnd w:id="0"/>
      <w:r>
        <w:rPr>
          <w:rFonts w:ascii="Calibri Light" w:hAnsi="Calibri Light" w:cs="Calibri Light"/>
          <w:color w:val="auto"/>
          <w:sz w:val="28"/>
          <w:szCs w:val="28"/>
        </w:rPr>
        <w:t>Towards the end, this task will reflect if the approaches taken made any positive impact upon the vulnerable person and the community.</w:t>
      </w:r>
    </w:p>
    <w:p w14:paraId="44648E75" w14:textId="77777777" w:rsidR="00372B03" w:rsidRDefault="00372B03" w:rsidP="00372B03">
      <w:pPr>
        <w:ind w:right="237"/>
        <w:jc w:val="both"/>
        <w:rPr>
          <w:rFonts w:ascii="Calibri Light" w:hAnsi="Calibri Light" w:cs="Calibri Light"/>
          <w:color w:val="auto"/>
          <w:sz w:val="28"/>
          <w:szCs w:val="28"/>
        </w:rPr>
      </w:pPr>
    </w:p>
    <w:p w14:paraId="60B9F019" w14:textId="77777777" w:rsidR="00372B03" w:rsidRDefault="00372B03" w:rsidP="00372B03">
      <w:pPr>
        <w:spacing w:line="360" w:lineRule="auto"/>
        <w:ind w:right="237"/>
        <w:jc w:val="both"/>
      </w:pPr>
      <w:r w:rsidRPr="00936071">
        <w:rPr>
          <w:rStyle w:val="Strong"/>
          <w:rFonts w:ascii="Calibri Light" w:hAnsi="Calibri Light" w:cs="Calibri Light"/>
          <w:b w:val="0"/>
          <w:bCs w:val="0"/>
          <w:color w:val="auto"/>
          <w:sz w:val="28"/>
          <w:szCs w:val="28"/>
          <w:shd w:val="clear" w:color="auto" w:fill="FFFFFF"/>
        </w:rPr>
        <w:lastRenderedPageBreak/>
        <w:t>A report published by</w:t>
      </w:r>
      <w:r>
        <w:rPr>
          <w:rStyle w:val="Strong"/>
          <w:rFonts w:ascii="Calibri Light" w:hAnsi="Calibri Light" w:cs="Calibri Light"/>
          <w:color w:val="auto"/>
          <w:sz w:val="28"/>
          <w:szCs w:val="28"/>
          <w:shd w:val="clear" w:color="auto" w:fill="FFFFFF"/>
        </w:rPr>
        <w:t xml:space="preserve"> </w:t>
      </w:r>
      <w:r>
        <w:rPr>
          <w:rFonts w:ascii="Calibri Light" w:hAnsi="Calibri Light" w:cs="Calibri Light"/>
          <w:color w:val="auto"/>
          <w:sz w:val="28"/>
          <w:szCs w:val="28"/>
        </w:rPr>
        <w:t>Resolve, a centre of excellence exclusively aimed upon community protection and ASB had</w:t>
      </w:r>
      <w:r>
        <w:rPr>
          <w:rStyle w:val="Strong"/>
          <w:rFonts w:ascii="Calibri Light" w:hAnsi="Calibri Light" w:cs="Calibri Light"/>
          <w:color w:val="auto"/>
          <w:sz w:val="28"/>
          <w:szCs w:val="28"/>
          <w:shd w:val="clear" w:color="auto" w:fill="FFFFFF"/>
        </w:rPr>
        <w:t xml:space="preserve"> </w:t>
      </w:r>
      <w:r>
        <w:rPr>
          <w:rStyle w:val="Strong"/>
          <w:rFonts w:ascii="Calibri Light" w:hAnsi="Calibri Light" w:cs="Calibri Light"/>
          <w:b w:val="0"/>
          <w:bCs w:val="0"/>
          <w:color w:val="auto"/>
          <w:sz w:val="28"/>
          <w:szCs w:val="28"/>
          <w:shd w:val="clear" w:color="auto" w:fill="FFFFFF"/>
        </w:rPr>
        <w:t>described</w:t>
      </w:r>
      <w:r>
        <w:rPr>
          <w:rStyle w:val="Strong"/>
          <w:rFonts w:ascii="Calibri Light" w:hAnsi="Calibri Light" w:cs="Calibri Light"/>
          <w:color w:val="auto"/>
          <w:sz w:val="28"/>
          <w:szCs w:val="28"/>
          <w:shd w:val="clear" w:color="auto" w:fill="FFFFFF"/>
        </w:rPr>
        <w:t xml:space="preserve"> </w:t>
      </w:r>
      <w:r w:rsidRPr="00936071">
        <w:rPr>
          <w:rStyle w:val="Strong"/>
          <w:rFonts w:ascii="Calibri Light" w:hAnsi="Calibri Light" w:cs="Calibri Light"/>
          <w:b w:val="0"/>
          <w:bCs w:val="0"/>
          <w:color w:val="auto"/>
          <w:sz w:val="28"/>
          <w:szCs w:val="28"/>
          <w:shd w:val="clear" w:color="auto" w:fill="FFFFFF"/>
        </w:rPr>
        <w:t>in their report that there has</w:t>
      </w:r>
      <w:r>
        <w:rPr>
          <w:rStyle w:val="Strong"/>
          <w:rFonts w:ascii="Calibri Light" w:hAnsi="Calibri Light" w:cs="Calibri Light"/>
          <w:color w:val="auto"/>
          <w:sz w:val="28"/>
          <w:szCs w:val="28"/>
          <w:shd w:val="clear" w:color="auto" w:fill="FFFFFF"/>
        </w:rPr>
        <w:t xml:space="preserve"> </w:t>
      </w:r>
      <w:r w:rsidRPr="00936071">
        <w:rPr>
          <w:rStyle w:val="Strong"/>
          <w:rFonts w:ascii="Calibri Light" w:hAnsi="Calibri Light" w:cs="Calibri Light"/>
          <w:b w:val="0"/>
          <w:bCs w:val="0"/>
          <w:color w:val="auto"/>
          <w:sz w:val="28"/>
          <w:szCs w:val="28"/>
          <w:shd w:val="clear" w:color="auto" w:fill="FFFFFF"/>
        </w:rPr>
        <w:t>been an increase in ASB incidents</w:t>
      </w:r>
      <w:r>
        <w:rPr>
          <w:rStyle w:val="Strong"/>
          <w:rFonts w:ascii="Calibri Light" w:hAnsi="Calibri Light" w:cs="Calibri Light"/>
          <w:color w:val="auto"/>
          <w:sz w:val="28"/>
          <w:szCs w:val="28"/>
          <w:shd w:val="clear" w:color="auto" w:fill="FFFFFF"/>
        </w:rPr>
        <w:t xml:space="preserve"> </w:t>
      </w:r>
      <w:r>
        <w:rPr>
          <w:rStyle w:val="Strong"/>
          <w:rFonts w:ascii="Calibri Light" w:hAnsi="Calibri Light" w:cs="Calibri Light"/>
          <w:b w:val="0"/>
          <w:bCs w:val="0"/>
          <w:color w:val="auto"/>
          <w:sz w:val="28"/>
          <w:szCs w:val="28"/>
          <w:shd w:val="clear" w:color="auto" w:fill="FFFFFF"/>
        </w:rPr>
        <w:t xml:space="preserve">from past </w:t>
      </w:r>
      <w:r w:rsidRPr="00936071">
        <w:rPr>
          <w:rStyle w:val="Strong"/>
          <w:rFonts w:ascii="Calibri Light" w:hAnsi="Calibri Light" w:cs="Calibri Light"/>
          <w:b w:val="0"/>
          <w:bCs w:val="0"/>
          <w:color w:val="auto"/>
          <w:sz w:val="28"/>
          <w:szCs w:val="28"/>
          <w:shd w:val="clear" w:color="auto" w:fill="FFFFFF"/>
        </w:rPr>
        <w:t>three years</w:t>
      </w:r>
      <w:r>
        <w:rPr>
          <w:rFonts w:ascii="Calibri Light" w:hAnsi="Calibri Light" w:cs="Calibri Light"/>
          <w:b/>
          <w:bCs/>
          <w:color w:val="auto"/>
          <w:sz w:val="28"/>
          <w:szCs w:val="28"/>
          <w:shd w:val="clear" w:color="auto" w:fill="FFFFFF"/>
        </w:rPr>
        <w:t>. </w:t>
      </w:r>
      <w:r>
        <w:rPr>
          <w:rFonts w:ascii="Calibri Light" w:hAnsi="Calibri Light" w:cs="Calibri Light"/>
          <w:color w:val="auto"/>
          <w:sz w:val="28"/>
          <w:szCs w:val="28"/>
          <w:shd w:val="clear" w:color="auto" w:fill="FFFFFF"/>
        </w:rPr>
        <w:t>The report also tells that significant spikes in ASB cases have been reported to the police forces, councils and housing associations, including most serious and complex ASB cases, causing real harm to many people.</w:t>
      </w:r>
      <w:r>
        <w:rPr>
          <w:rFonts w:ascii="Calibri Light" w:hAnsi="Calibri Light" w:cs="Calibri Light"/>
          <w:b/>
          <w:bCs/>
          <w:color w:val="auto"/>
          <w:sz w:val="28"/>
          <w:szCs w:val="28"/>
          <w:shd w:val="clear" w:color="auto" w:fill="FFFFFF"/>
        </w:rPr>
        <w:t> </w:t>
      </w:r>
      <w:r>
        <w:rPr>
          <w:rFonts w:ascii="Calibri Light" w:hAnsi="Calibri Light" w:cs="Calibri Light"/>
          <w:color w:val="auto"/>
          <w:sz w:val="28"/>
          <w:szCs w:val="28"/>
          <w:shd w:val="clear" w:color="auto" w:fill="FFFFFF"/>
        </w:rPr>
        <w:t>Within the report the data suggest that</w:t>
      </w:r>
      <w:r>
        <w:rPr>
          <w:rFonts w:ascii="Calibri Light" w:hAnsi="Calibri Light" w:cs="Calibri Light"/>
          <w:b/>
          <w:bCs/>
          <w:color w:val="auto"/>
          <w:sz w:val="28"/>
          <w:szCs w:val="28"/>
          <w:shd w:val="clear" w:color="auto" w:fill="FFFFFF"/>
        </w:rPr>
        <w:t xml:space="preserve"> </w:t>
      </w:r>
      <w:r w:rsidRPr="00936071">
        <w:rPr>
          <w:rStyle w:val="Strong"/>
          <w:rFonts w:ascii="Calibri Light" w:hAnsi="Calibri Light" w:cs="Calibri Light"/>
          <w:b w:val="0"/>
          <w:bCs w:val="0"/>
          <w:color w:val="auto"/>
          <w:sz w:val="28"/>
          <w:szCs w:val="28"/>
          <w:shd w:val="clear" w:color="auto" w:fill="FFFFFF"/>
        </w:rPr>
        <w:t>45% of</w:t>
      </w:r>
      <w:r>
        <w:rPr>
          <w:rStyle w:val="Strong"/>
          <w:rFonts w:ascii="Calibri Light" w:hAnsi="Calibri Light" w:cs="Calibri Light"/>
          <w:color w:val="auto"/>
          <w:sz w:val="28"/>
          <w:szCs w:val="28"/>
          <w:shd w:val="clear" w:color="auto" w:fill="FFFFFF"/>
        </w:rPr>
        <w:t xml:space="preserve"> </w:t>
      </w:r>
      <w:r>
        <w:rPr>
          <w:rStyle w:val="Strong"/>
          <w:rFonts w:ascii="Calibri Light" w:hAnsi="Calibri Light" w:cs="Calibri Light"/>
          <w:b w:val="0"/>
          <w:bCs w:val="0"/>
          <w:color w:val="auto"/>
          <w:sz w:val="28"/>
          <w:szCs w:val="28"/>
          <w:shd w:val="clear" w:color="auto" w:fill="FFFFFF"/>
        </w:rPr>
        <w:t>public</w:t>
      </w:r>
      <w:r>
        <w:rPr>
          <w:rStyle w:val="Strong"/>
          <w:rFonts w:ascii="Calibri Light" w:hAnsi="Calibri Light" w:cs="Calibri Light"/>
          <w:color w:val="auto"/>
          <w:sz w:val="28"/>
          <w:szCs w:val="28"/>
          <w:shd w:val="clear" w:color="auto" w:fill="FFFFFF"/>
        </w:rPr>
        <w:t xml:space="preserve"> s</w:t>
      </w:r>
      <w:r>
        <w:rPr>
          <w:rStyle w:val="Strong"/>
          <w:rFonts w:ascii="Calibri Light" w:hAnsi="Calibri Light" w:cs="Calibri Light"/>
          <w:b w:val="0"/>
          <w:bCs w:val="0"/>
          <w:color w:val="auto"/>
          <w:sz w:val="28"/>
          <w:szCs w:val="28"/>
          <w:shd w:val="clear" w:color="auto" w:fill="FFFFFF"/>
        </w:rPr>
        <w:t>tated that they live in an area where</w:t>
      </w:r>
      <w:r>
        <w:rPr>
          <w:rStyle w:val="Strong"/>
          <w:rFonts w:ascii="Calibri Light" w:hAnsi="Calibri Light" w:cs="Calibri Light"/>
          <w:color w:val="auto"/>
          <w:sz w:val="28"/>
          <w:szCs w:val="28"/>
          <w:shd w:val="clear" w:color="auto" w:fill="FFFFFF"/>
        </w:rPr>
        <w:t xml:space="preserve"> </w:t>
      </w:r>
      <w:r w:rsidRPr="00936071">
        <w:rPr>
          <w:rStyle w:val="Strong"/>
          <w:rFonts w:ascii="Calibri Light" w:hAnsi="Calibri Light" w:cs="Calibri Light"/>
          <w:b w:val="0"/>
          <w:bCs w:val="0"/>
          <w:color w:val="auto"/>
          <w:sz w:val="28"/>
          <w:szCs w:val="28"/>
          <w:shd w:val="clear" w:color="auto" w:fill="FFFFFF"/>
        </w:rPr>
        <w:t>ASB is a</w:t>
      </w:r>
      <w:r>
        <w:rPr>
          <w:rStyle w:val="Strong"/>
          <w:rFonts w:ascii="Calibri Light" w:hAnsi="Calibri Light" w:cs="Calibri Light"/>
          <w:color w:val="auto"/>
          <w:sz w:val="28"/>
          <w:szCs w:val="28"/>
          <w:shd w:val="clear" w:color="auto" w:fill="FFFFFF"/>
        </w:rPr>
        <w:t xml:space="preserve"> </w:t>
      </w:r>
      <w:r>
        <w:rPr>
          <w:rStyle w:val="Strong"/>
          <w:rFonts w:ascii="Calibri Light" w:hAnsi="Calibri Light" w:cs="Calibri Light"/>
          <w:b w:val="0"/>
          <w:bCs w:val="0"/>
          <w:color w:val="auto"/>
          <w:sz w:val="28"/>
          <w:szCs w:val="28"/>
          <w:shd w:val="clear" w:color="auto" w:fill="FFFFFF"/>
        </w:rPr>
        <w:t xml:space="preserve">huge </w:t>
      </w:r>
      <w:r w:rsidRPr="00936071">
        <w:rPr>
          <w:rStyle w:val="Strong"/>
          <w:rFonts w:ascii="Calibri Light" w:hAnsi="Calibri Light" w:cs="Calibri Light"/>
          <w:b w:val="0"/>
          <w:bCs w:val="0"/>
          <w:color w:val="auto"/>
          <w:sz w:val="28"/>
          <w:szCs w:val="28"/>
          <w:shd w:val="clear" w:color="auto" w:fill="FFFFFF"/>
        </w:rPr>
        <w:t>problem</w:t>
      </w:r>
      <w:r w:rsidRPr="00936071">
        <w:rPr>
          <w:rFonts w:ascii="Calibri Light" w:hAnsi="Calibri Light" w:cs="Calibri Light"/>
          <w:b/>
          <w:bCs/>
          <w:color w:val="auto"/>
          <w:sz w:val="28"/>
          <w:szCs w:val="28"/>
          <w:shd w:val="clear" w:color="auto" w:fill="FFFFFF"/>
        </w:rPr>
        <w:t> </w:t>
      </w:r>
      <w:r w:rsidRPr="00936071">
        <w:rPr>
          <w:rFonts w:ascii="Calibri Light" w:hAnsi="Calibri Light" w:cs="Calibri Light"/>
          <w:color w:val="auto"/>
          <w:sz w:val="28"/>
          <w:szCs w:val="28"/>
          <w:shd w:val="clear" w:color="auto" w:fill="FFFFFF"/>
        </w:rPr>
        <w:t>and</w:t>
      </w:r>
      <w:r w:rsidRPr="00936071">
        <w:rPr>
          <w:rFonts w:ascii="Calibri Light" w:hAnsi="Calibri Light" w:cs="Calibri Light"/>
          <w:b/>
          <w:bCs/>
          <w:color w:val="auto"/>
          <w:sz w:val="28"/>
          <w:szCs w:val="28"/>
          <w:shd w:val="clear" w:color="auto" w:fill="FFFFFF"/>
        </w:rPr>
        <w:t> </w:t>
      </w:r>
      <w:r w:rsidRPr="00936071">
        <w:rPr>
          <w:rStyle w:val="Strong"/>
          <w:rFonts w:ascii="Calibri Light" w:hAnsi="Calibri Light" w:cs="Calibri Light"/>
          <w:b w:val="0"/>
          <w:bCs w:val="0"/>
          <w:color w:val="auto"/>
          <w:sz w:val="28"/>
          <w:szCs w:val="28"/>
          <w:shd w:val="clear" w:color="auto" w:fill="FFFFFF"/>
        </w:rPr>
        <w:t>56% of those had been a victim as well as a witness to ASB, did not</w:t>
      </w:r>
      <w:r>
        <w:rPr>
          <w:rStyle w:val="Strong"/>
          <w:rFonts w:ascii="Calibri Light" w:hAnsi="Calibri Light" w:cs="Calibri Light"/>
          <w:color w:val="auto"/>
          <w:sz w:val="28"/>
          <w:szCs w:val="28"/>
          <w:shd w:val="clear" w:color="auto" w:fill="FFFFFF"/>
        </w:rPr>
        <w:t xml:space="preserve"> </w:t>
      </w:r>
      <w:r>
        <w:rPr>
          <w:rStyle w:val="Strong"/>
          <w:rFonts w:ascii="Calibri Light" w:hAnsi="Calibri Light" w:cs="Calibri Light"/>
          <w:b w:val="0"/>
          <w:bCs w:val="0"/>
          <w:color w:val="auto"/>
          <w:sz w:val="28"/>
          <w:szCs w:val="28"/>
          <w:shd w:val="clear" w:color="auto" w:fill="FFFFFF"/>
        </w:rPr>
        <w:t>filed a complaint</w:t>
      </w:r>
      <w:r>
        <w:rPr>
          <w:rStyle w:val="Strong"/>
          <w:rFonts w:ascii="Calibri Light" w:hAnsi="Calibri Light" w:cs="Calibri Light"/>
          <w:color w:val="auto"/>
          <w:sz w:val="28"/>
          <w:szCs w:val="28"/>
          <w:shd w:val="clear" w:color="auto" w:fill="FFFFFF"/>
        </w:rPr>
        <w:t>.</w:t>
      </w:r>
      <w:r>
        <w:rPr>
          <w:rFonts w:ascii="Calibri Light" w:hAnsi="Calibri Light" w:cs="Calibri Light"/>
          <w:b/>
          <w:bCs/>
          <w:color w:val="auto"/>
          <w:sz w:val="28"/>
          <w:szCs w:val="28"/>
          <w:shd w:val="clear" w:color="auto" w:fill="FFFFFF"/>
        </w:rPr>
        <w:t> </w:t>
      </w:r>
      <w:r>
        <w:rPr>
          <w:rFonts w:ascii="Calibri Light" w:hAnsi="Calibri Light" w:cs="Calibri Light"/>
          <w:color w:val="auto"/>
          <w:sz w:val="28"/>
          <w:szCs w:val="28"/>
          <w:shd w:val="clear" w:color="auto" w:fill="FFFFFF"/>
        </w:rPr>
        <w:t>Based on verified cases identified, this data signifies that the adverse effects of ASB incidents are a lot higher than official statistics (Resolve, 2021).</w:t>
      </w:r>
    </w:p>
    <w:p w14:paraId="583CE7DE" w14:textId="77777777" w:rsidR="00372B03" w:rsidRDefault="00372B03" w:rsidP="00B61307">
      <w:pPr>
        <w:ind w:right="237"/>
        <w:jc w:val="both"/>
        <w:rPr>
          <w:rFonts w:ascii="Calibri Light" w:hAnsi="Calibri Light" w:cs="Calibri Light"/>
          <w:color w:val="auto"/>
          <w:sz w:val="28"/>
          <w:szCs w:val="28"/>
        </w:rPr>
      </w:pPr>
    </w:p>
    <w:p w14:paraId="339801FF" w14:textId="77777777" w:rsidR="00372B03" w:rsidRDefault="00372B03" w:rsidP="00372B03">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This incident is about an antisocial behaviour where a victim is an elderly woman in her mid-60’s made a report stating that she was walking her dog during a daytime in a well populated area in her neighbourhood, when she suddenly felt something hit behind her back. As she turned around, she saw a paint bullet on the floor and a group of men were laughing at her. She strongly believed that those group of men were responsible for hitting her with the paint bullet. She further stated that they were the same group who cause nuisance when drunk and use foul language. The challenging part in this case was that the victim did not wish to make a complaint and support police actions to prosecute the offenders if they were identified, however was willing to provide information anonymously.</w:t>
      </w:r>
    </w:p>
    <w:p w14:paraId="69915F03" w14:textId="77777777" w:rsidR="00372B03" w:rsidRDefault="00372B03" w:rsidP="00372B03">
      <w:pPr>
        <w:ind w:right="237"/>
        <w:jc w:val="both"/>
        <w:rPr>
          <w:rFonts w:ascii="Calibri Light" w:hAnsi="Calibri Light" w:cs="Calibri Light"/>
          <w:color w:val="auto"/>
          <w:sz w:val="28"/>
          <w:szCs w:val="28"/>
        </w:rPr>
      </w:pPr>
    </w:p>
    <w:p w14:paraId="08F6EBF5" w14:textId="77777777" w:rsidR="00372B03" w:rsidRDefault="00372B03" w:rsidP="00372B03">
      <w:pPr>
        <w:spacing w:line="360" w:lineRule="auto"/>
        <w:jc w:val="both"/>
        <w:rPr>
          <w:rFonts w:ascii="Calibri Light" w:hAnsi="Calibri Light" w:cs="Calibri Light"/>
          <w:color w:val="auto"/>
          <w:sz w:val="28"/>
          <w:szCs w:val="28"/>
        </w:rPr>
      </w:pPr>
      <w:r>
        <w:rPr>
          <w:rFonts w:ascii="Calibri Light" w:hAnsi="Calibri Light" w:cs="Calibri Light"/>
          <w:color w:val="auto"/>
          <w:sz w:val="28"/>
          <w:szCs w:val="28"/>
        </w:rPr>
        <w:t xml:space="preserve">In order to deal with this incident, I combined OSARA approach and NDM. Using the five steps in the OSARA model along with NDM allowing officers to go into further details and find solutions to the issues which have been identified. First element of OSARA is objective, to begin with my objective in this case was to </w:t>
      </w:r>
      <w:r>
        <w:rPr>
          <w:rFonts w:ascii="Calibri Light" w:hAnsi="Calibri Light" w:cs="Calibri Light"/>
          <w:color w:val="auto"/>
          <w:sz w:val="28"/>
          <w:szCs w:val="28"/>
        </w:rPr>
        <w:lastRenderedPageBreak/>
        <w:t>prevent any further incidents to protect and safeguard the vulnerable person as well as the community.</w:t>
      </w:r>
    </w:p>
    <w:p w14:paraId="03C6BEC5" w14:textId="77777777" w:rsidR="00372B03" w:rsidRDefault="00372B03" w:rsidP="00372B03">
      <w:pPr>
        <w:ind w:right="237"/>
        <w:jc w:val="both"/>
        <w:rPr>
          <w:rFonts w:ascii="Calibri Light" w:hAnsi="Calibri Light" w:cs="Calibri Light"/>
          <w:color w:val="auto"/>
          <w:sz w:val="28"/>
          <w:szCs w:val="28"/>
        </w:rPr>
      </w:pPr>
    </w:p>
    <w:p w14:paraId="7A9137D9" w14:textId="77777777" w:rsidR="00372B03" w:rsidRDefault="00372B03" w:rsidP="00372B03">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Second element was scanning, I did this by gathering information and intelligence by questioning the victim to establish what had occurred, who else was affected, date and time including the exact location of the incident, was there any injury caused to her or others and any descriptions of the group of men. Victim confirmed that no injury was caused to her following the incident. To establish the pattern of these incidents, I ran intelligence checks by looking at the address on police systems for any similar incidents in that particular area, this was negative. I further considered to learn more about the incident, location, activity, pattern and behaviour of the group causing ASB. In order to achieve this stage, I assessed the incident from the available information and identified the neighbourhood and its community are at high risk, as someone could get seriously injured due to unknown item being thrown at people. I further evaluated that community is not wishing to live in that neighbourhood or may want to move out due to offensive language being used by groups causing ASB, while under the influence of alcohol around them, children and elderly. I felt that I will need to analyse the issue in order to find a suitable approach.</w:t>
      </w:r>
    </w:p>
    <w:p w14:paraId="30186716" w14:textId="77777777" w:rsidR="00372B03" w:rsidRDefault="00372B03" w:rsidP="00B61307">
      <w:pPr>
        <w:ind w:right="237"/>
        <w:jc w:val="both"/>
        <w:rPr>
          <w:rFonts w:ascii="Calibri Light" w:hAnsi="Calibri Light" w:cs="Calibri Light"/>
          <w:color w:val="auto"/>
          <w:sz w:val="28"/>
          <w:szCs w:val="28"/>
        </w:rPr>
      </w:pPr>
    </w:p>
    <w:p w14:paraId="33377628" w14:textId="77777777" w:rsidR="00372B03" w:rsidRDefault="00372B03" w:rsidP="00372B03">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Third element was analysis, which involves identifying the underlying causes of the problem which I did by engaging with the local residents. After engaging with the communities, it was established that no previous reports were made directly to the police due to lack of police presence in the neighbourhood and no CCTVs were in that particular area. Residents also stated that they have no faith in the police due to the above reason and council had been made aware, yet nothing had ever been done. Soon I learnt that the underlying cause of the </w:t>
      </w:r>
      <w:r>
        <w:rPr>
          <w:rFonts w:ascii="Calibri Light" w:hAnsi="Calibri Light" w:cs="Calibri Light"/>
          <w:color w:val="auto"/>
          <w:sz w:val="28"/>
          <w:szCs w:val="28"/>
        </w:rPr>
        <w:lastRenderedPageBreak/>
        <w:t xml:space="preserve">recurring ASB was lack of police presence, no CCTV, and lack of community engagement. To address the cause, I considered to build a working strategy with council, neighbourhood officers and community support officers which I did by proposing several appropriate approaches to deal with this incident. Such as, to arrange more patrol in the vicinity, setting up a mobile surgery, installation of CCTV’s in the hot spot area, </w:t>
      </w:r>
      <w:r w:rsidRPr="00F35C9A">
        <w:rPr>
          <w:rFonts w:ascii="Calibri Light" w:hAnsi="Calibri Light" w:cs="Calibri Light"/>
          <w:color w:val="auto"/>
          <w:sz w:val="28"/>
          <w:szCs w:val="28"/>
        </w:rPr>
        <w:t>a community protection warning (CPW) followed by a community protection notice (CPN)</w:t>
      </w:r>
      <w:r>
        <w:rPr>
          <w:rFonts w:ascii="Calibri Light" w:hAnsi="Calibri Light" w:cs="Calibri Light"/>
          <w:color w:val="auto"/>
          <w:sz w:val="28"/>
          <w:szCs w:val="28"/>
        </w:rPr>
        <w:t xml:space="preserve"> in case of any </w:t>
      </w:r>
      <w:r w:rsidRPr="00F35C9A">
        <w:rPr>
          <w:rFonts w:ascii="Calibri Light" w:hAnsi="Calibri Light" w:cs="Calibri Light"/>
          <w:color w:val="auto"/>
          <w:sz w:val="28"/>
          <w:szCs w:val="28"/>
        </w:rPr>
        <w:t>breaches</w:t>
      </w:r>
      <w:r>
        <w:rPr>
          <w:rFonts w:ascii="Calibri Light" w:hAnsi="Calibri Light" w:cs="Calibri Light"/>
          <w:color w:val="auto"/>
          <w:sz w:val="28"/>
          <w:szCs w:val="28"/>
        </w:rPr>
        <w:t xml:space="preserve"> </w:t>
      </w:r>
      <w:r w:rsidRPr="00370182">
        <w:rPr>
          <w:rFonts w:ascii="Calibri Light" w:hAnsi="Calibri Light" w:cs="Calibri Light"/>
          <w:color w:val="auto"/>
          <w:sz w:val="28"/>
          <w:szCs w:val="28"/>
        </w:rPr>
        <w:t>(Home Office, 2014)</w:t>
      </w:r>
      <w:r>
        <w:rPr>
          <w:rFonts w:ascii="Calibri Light" w:hAnsi="Calibri Light" w:cs="Calibri Light"/>
          <w:color w:val="auto"/>
          <w:sz w:val="28"/>
          <w:szCs w:val="28"/>
        </w:rPr>
        <w:t xml:space="preserve"> or  a Section 1 Stop and Search powers allowing neighbourhood officers to stop and search any person in the vicinity if they have a reasonable grounds to suspect that the person is in a possession of weapons or items which could be used to harm other person (Home Office, 2019). These approaches had strengths as well as weaknesses. For instance, more police and community officers presence in the vicinity will prevent similar incidents or setting up a mobile surgery will improve community engagement as this will help to gather information about any similar events. Working with the council to install CCTV’s will assist police with investigation process. According to a report published by ‘The Conversation’ says that, weaknesses to have Stop and Search powers can have negative impact on a diverse community as the report suggest in 2019-2020 black people were stopped and searched 4 times than their white counterparts. The report continues to suggest if the search is not justifiable then it is likely to increase disproportionately </w:t>
      </w:r>
      <w:r w:rsidRPr="00542AC5">
        <w:rPr>
          <w:rFonts w:ascii="Calibri Light" w:hAnsi="Calibri Light" w:cs="Calibri Light"/>
          <w:color w:val="auto"/>
          <w:sz w:val="28"/>
          <w:szCs w:val="28"/>
        </w:rPr>
        <w:t>(Akintoye and Agnew-Pauley, 2021)</w:t>
      </w:r>
      <w:r>
        <w:rPr>
          <w:rFonts w:ascii="Calibri Light" w:hAnsi="Calibri Light" w:cs="Calibri Light"/>
          <w:color w:val="auto"/>
          <w:sz w:val="28"/>
          <w:szCs w:val="28"/>
        </w:rPr>
        <w:t>.</w:t>
      </w:r>
    </w:p>
    <w:p w14:paraId="71BCBB17" w14:textId="77777777" w:rsidR="00372B03" w:rsidRDefault="00372B03" w:rsidP="00B61307">
      <w:pPr>
        <w:ind w:right="237"/>
        <w:jc w:val="both"/>
        <w:rPr>
          <w:rFonts w:ascii="Calibri Light" w:hAnsi="Calibri Light" w:cs="Calibri Light"/>
          <w:color w:val="auto"/>
          <w:sz w:val="28"/>
          <w:szCs w:val="28"/>
        </w:rPr>
      </w:pPr>
    </w:p>
    <w:p w14:paraId="70624409" w14:textId="77777777" w:rsidR="00372B03" w:rsidRDefault="00372B03" w:rsidP="00372B03">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Fourth stage was response, which I took by taking actions after liaising with the council, neighbourhood and community support officers. A response plan was prepared, which included an installation of CCTVs in the area, more police patrol by neighbourhood and support officers will be put in place to prevent </w:t>
      </w:r>
      <w:r>
        <w:rPr>
          <w:rFonts w:ascii="Calibri Light" w:hAnsi="Calibri Light" w:cs="Calibri Light"/>
          <w:color w:val="auto"/>
          <w:sz w:val="28"/>
          <w:szCs w:val="28"/>
        </w:rPr>
        <w:lastRenderedPageBreak/>
        <w:t>further ASB activity and to set up a mobile surgery for better community engagement.</w:t>
      </w:r>
    </w:p>
    <w:p w14:paraId="04D8EFA8" w14:textId="77777777" w:rsidR="00372B03" w:rsidRDefault="00372B03" w:rsidP="00372B03">
      <w:pPr>
        <w:jc w:val="both"/>
        <w:rPr>
          <w:rFonts w:ascii="Calibri Light" w:hAnsi="Calibri Light" w:cs="Calibri Light"/>
          <w:color w:val="auto"/>
          <w:sz w:val="28"/>
          <w:szCs w:val="28"/>
        </w:rPr>
      </w:pPr>
    </w:p>
    <w:p w14:paraId="116EA02E" w14:textId="77777777" w:rsidR="00372B03" w:rsidRDefault="00372B03" w:rsidP="00372B03">
      <w:pPr>
        <w:spacing w:line="360" w:lineRule="auto"/>
        <w:jc w:val="both"/>
        <w:rPr>
          <w:rFonts w:ascii="Calibri Light" w:hAnsi="Calibri Light" w:cs="Calibri Light"/>
          <w:color w:val="auto"/>
          <w:sz w:val="28"/>
          <w:szCs w:val="28"/>
        </w:rPr>
      </w:pPr>
      <w:r>
        <w:rPr>
          <w:rFonts w:ascii="Calibri Light" w:hAnsi="Calibri Light" w:cs="Calibri Light"/>
          <w:color w:val="auto"/>
          <w:sz w:val="28"/>
          <w:szCs w:val="28"/>
        </w:rPr>
        <w:t xml:space="preserve">Fifth stage was assessment, where I evaluated the effectiveness of a joint response plan. Residents of the neighbourhood and the victim in this case stated that, since the installation of CCTVs by the council and more police presence they had noticed that the group were no longer visiting that area on a regular basis and when they do, they do not appear to be intoxicated or causing any nuisance. The community also stated they feel more valued and heard compared to before and felt more confident to engage with the police. An assessment allows officers to look at what effect the response plan had on a problem, which in this case had resulted in a positive change. But this does not end here, it was essential to confirm that what if something was needed to preserve the change. Thus, I considered to continue foot patrols, community engagement to build trust and working alongside partners agencies, such as council. In 2009, a randomised control trial named, The </w:t>
      </w:r>
      <w:r w:rsidRPr="000A2303">
        <w:rPr>
          <w:rFonts w:ascii="Calibri Light" w:hAnsi="Calibri Light" w:cs="Calibri Light"/>
          <w:color w:val="auto"/>
          <w:sz w:val="28"/>
          <w:szCs w:val="28"/>
        </w:rPr>
        <w:t>Philadelphia Foot Patrol</w:t>
      </w:r>
      <w:r>
        <w:rPr>
          <w:rFonts w:ascii="Calibri Light" w:hAnsi="Calibri Light" w:cs="Calibri Light"/>
          <w:color w:val="auto"/>
          <w:sz w:val="28"/>
          <w:szCs w:val="28"/>
        </w:rPr>
        <w:t xml:space="preserve"> Experiment suggested that a reduction in crime was seen since more foot patrols prevented 53 violent crimes </w:t>
      </w:r>
      <w:r w:rsidRPr="000A2303">
        <w:rPr>
          <w:rFonts w:ascii="Calibri Light" w:hAnsi="Calibri Light" w:cs="Calibri Light"/>
          <w:color w:val="auto"/>
          <w:sz w:val="28"/>
          <w:szCs w:val="28"/>
        </w:rPr>
        <w:t>(RATCLIFFE et al., 2011)</w:t>
      </w:r>
      <w:r>
        <w:rPr>
          <w:rFonts w:ascii="Calibri Light" w:hAnsi="Calibri Light" w:cs="Calibri Light"/>
          <w:color w:val="auto"/>
          <w:sz w:val="28"/>
          <w:szCs w:val="28"/>
        </w:rPr>
        <w:t>.</w:t>
      </w:r>
    </w:p>
    <w:p w14:paraId="5C03B543" w14:textId="77777777" w:rsidR="00372B03" w:rsidRDefault="00372B03" w:rsidP="00372B03">
      <w:pPr>
        <w:jc w:val="both"/>
        <w:rPr>
          <w:rFonts w:ascii="Calibri Light" w:hAnsi="Calibri Light" w:cs="Calibri Light"/>
          <w:color w:val="auto"/>
          <w:sz w:val="28"/>
          <w:szCs w:val="28"/>
        </w:rPr>
      </w:pPr>
    </w:p>
    <w:p w14:paraId="154DC028" w14:textId="18711A02" w:rsidR="00372B03" w:rsidRDefault="00372B03" w:rsidP="00372B03">
      <w:pPr>
        <w:spacing w:line="360" w:lineRule="auto"/>
        <w:jc w:val="both"/>
        <w:rPr>
          <w:rFonts w:ascii="Calibri Light" w:hAnsi="Calibri Light" w:cs="Calibri Light"/>
          <w:color w:val="auto"/>
          <w:sz w:val="28"/>
          <w:szCs w:val="28"/>
        </w:rPr>
      </w:pPr>
      <w:r>
        <w:rPr>
          <w:rFonts w:ascii="Calibri Light" w:hAnsi="Calibri Light" w:cs="Calibri Light"/>
          <w:color w:val="auto"/>
          <w:sz w:val="28"/>
          <w:szCs w:val="28"/>
        </w:rPr>
        <w:t>To conclude, this task has assessed and evaluated appropriate approaches resulted in positive outcomes which were used to take a positive action to tackle ASB as well as took steps to safeguard the community and vulnerable people. Therefore, working with the communities can bring positive changes to tackle crimes.</w:t>
      </w:r>
    </w:p>
    <w:p w14:paraId="45FF8469" w14:textId="76878722" w:rsidR="00E468EA" w:rsidRDefault="00E468EA" w:rsidP="00742531">
      <w:pPr>
        <w:jc w:val="both"/>
        <w:rPr>
          <w:rFonts w:ascii="Calibri Light" w:hAnsi="Calibri Light" w:cs="Calibri Light"/>
          <w:color w:val="auto"/>
          <w:sz w:val="28"/>
          <w:szCs w:val="28"/>
        </w:rPr>
      </w:pPr>
    </w:p>
    <w:p w14:paraId="48581F22" w14:textId="2001FB4B" w:rsidR="00E468EA" w:rsidRDefault="00E468EA" w:rsidP="00372B03">
      <w:pPr>
        <w:spacing w:line="360" w:lineRule="auto"/>
        <w:jc w:val="both"/>
        <w:rPr>
          <w:rFonts w:ascii="Calibri Light" w:hAnsi="Calibri Light" w:cs="Calibri Light"/>
          <w:color w:val="auto"/>
          <w:sz w:val="28"/>
          <w:szCs w:val="28"/>
        </w:rPr>
      </w:pPr>
      <w:r>
        <w:rPr>
          <w:rFonts w:ascii="Calibri Light" w:hAnsi="Calibri Light" w:cs="Calibri Light"/>
          <w:color w:val="auto"/>
          <w:sz w:val="28"/>
          <w:szCs w:val="28"/>
        </w:rPr>
        <w:t>Word count - 1375</w:t>
      </w:r>
    </w:p>
    <w:p w14:paraId="62D178D3" w14:textId="77777777" w:rsidR="00372B03" w:rsidRDefault="00372B03" w:rsidP="00372B03">
      <w:pPr>
        <w:spacing w:line="360" w:lineRule="auto"/>
        <w:jc w:val="both"/>
        <w:rPr>
          <w:rFonts w:ascii="Calibri Light" w:hAnsi="Calibri Light" w:cs="Calibri Light"/>
          <w:color w:val="auto"/>
          <w:sz w:val="28"/>
          <w:szCs w:val="28"/>
        </w:rPr>
      </w:pPr>
    </w:p>
    <w:p w14:paraId="6A8AA445" w14:textId="44312121" w:rsidR="5B63D80E" w:rsidRDefault="5B63D80E">
      <w:r>
        <w:br w:type="page"/>
      </w:r>
    </w:p>
    <w:p w14:paraId="3E7AABAF" w14:textId="46D86382" w:rsidR="00025650" w:rsidRPr="00270EEB" w:rsidRDefault="5B63D80E" w:rsidP="5B63D80E">
      <w:pPr>
        <w:ind w:right="237"/>
        <w:jc w:val="center"/>
        <w:rPr>
          <w:b/>
          <w:bCs/>
          <w:sz w:val="24"/>
          <w:szCs w:val="24"/>
        </w:rPr>
      </w:pPr>
      <w:r w:rsidRPr="5B63D80E">
        <w:rPr>
          <w:b/>
          <w:bCs/>
          <w:sz w:val="24"/>
          <w:szCs w:val="24"/>
        </w:rPr>
        <w:lastRenderedPageBreak/>
        <w:t>Task 4</w:t>
      </w:r>
      <w:r w:rsidR="002F0BC4">
        <w:rPr>
          <w:b/>
          <w:bCs/>
          <w:sz w:val="24"/>
          <w:szCs w:val="24"/>
        </w:rPr>
        <w:t xml:space="preserve"> </w:t>
      </w:r>
    </w:p>
    <w:p w14:paraId="072BE41E" w14:textId="5FBE65B9" w:rsidR="5A1BC7B5" w:rsidRDefault="5A1BC7B5" w:rsidP="5A1BC7B5">
      <w:pPr>
        <w:ind w:right="237"/>
        <w:jc w:val="both"/>
        <w:rPr>
          <w:rFonts w:eastAsia="Arial"/>
          <w:color w:val="000000" w:themeColor="text1"/>
          <w:sz w:val="24"/>
          <w:szCs w:val="24"/>
        </w:rPr>
      </w:pPr>
      <w:r w:rsidRPr="5A1BC7B5">
        <w:rPr>
          <w:rFonts w:eastAsia="Arial"/>
          <w:b/>
          <w:bCs/>
          <w:color w:val="000000" w:themeColor="text1"/>
          <w:sz w:val="24"/>
          <w:szCs w:val="24"/>
        </w:rPr>
        <w:t xml:space="preserve">Relevant areas of the National Policing Curriculum: </w:t>
      </w:r>
    </w:p>
    <w:p w14:paraId="5D26AE97" w14:textId="03C8F11A" w:rsidR="5A1BC7B5" w:rsidRDefault="00DD7FFD" w:rsidP="5A1BC7B5">
      <w:pPr>
        <w:ind w:right="237"/>
        <w:jc w:val="both"/>
        <w:rPr>
          <w:rFonts w:eastAsia="Arial"/>
          <w:color w:val="000000" w:themeColor="text1"/>
          <w:sz w:val="24"/>
          <w:szCs w:val="24"/>
        </w:rPr>
      </w:pPr>
      <w:r>
        <w:rPr>
          <w:rFonts w:eastAsia="Arial"/>
          <w:b/>
          <w:bCs/>
          <w:color w:val="000000" w:themeColor="text1"/>
          <w:sz w:val="24"/>
          <w:szCs w:val="24"/>
        </w:rPr>
        <w:t>C</w:t>
      </w:r>
      <w:r w:rsidR="5A1BC7B5" w:rsidRPr="5A1BC7B5">
        <w:rPr>
          <w:rFonts w:eastAsia="Arial"/>
          <w:b/>
          <w:bCs/>
          <w:color w:val="000000" w:themeColor="text1"/>
          <w:sz w:val="24"/>
          <w:szCs w:val="24"/>
        </w:rPr>
        <w:t xml:space="preserve">onducting investigations and </w:t>
      </w:r>
      <w:r>
        <w:rPr>
          <w:rFonts w:eastAsia="Arial"/>
          <w:b/>
          <w:bCs/>
          <w:color w:val="000000" w:themeColor="text1"/>
          <w:sz w:val="24"/>
          <w:szCs w:val="24"/>
        </w:rPr>
        <w:t>information and intelligence</w:t>
      </w:r>
      <w:r w:rsidR="5A1BC7B5" w:rsidRPr="5A1BC7B5">
        <w:rPr>
          <w:rFonts w:eastAsia="Arial"/>
          <w:b/>
          <w:bCs/>
          <w:color w:val="000000" w:themeColor="text1"/>
          <w:sz w:val="24"/>
          <w:szCs w:val="24"/>
        </w:rPr>
        <w:t>.</w:t>
      </w:r>
      <w:r w:rsidR="007B41A9">
        <w:rPr>
          <w:rFonts w:eastAsia="Arial"/>
          <w:b/>
          <w:bCs/>
          <w:color w:val="000000" w:themeColor="text1"/>
          <w:sz w:val="24"/>
          <w:szCs w:val="24"/>
        </w:rPr>
        <w:t xml:space="preserve"> </w:t>
      </w:r>
    </w:p>
    <w:p w14:paraId="4B8D33AE" w14:textId="7C7040C8" w:rsidR="5A1BC7B5" w:rsidRDefault="5A1BC7B5" w:rsidP="5A1BC7B5">
      <w:pPr>
        <w:ind w:right="237"/>
        <w:jc w:val="both"/>
        <w:rPr>
          <w:rFonts w:eastAsia="Arial"/>
          <w:color w:val="000000" w:themeColor="text1"/>
          <w:sz w:val="24"/>
          <w:szCs w:val="24"/>
        </w:rPr>
      </w:pPr>
    </w:p>
    <w:p w14:paraId="5D5317FF" w14:textId="77777777" w:rsidR="00BC31B1" w:rsidRPr="00E676F7" w:rsidRDefault="00BC31B1" w:rsidP="00BC31B1">
      <w:pPr>
        <w:ind w:right="237"/>
        <w:jc w:val="both"/>
        <w:rPr>
          <w:sz w:val="24"/>
          <w:szCs w:val="24"/>
        </w:rPr>
      </w:pPr>
      <w:r w:rsidRPr="00E676F7">
        <w:rPr>
          <w:sz w:val="24"/>
          <w:szCs w:val="24"/>
        </w:rPr>
        <w:t xml:space="preserve">You must choose </w:t>
      </w:r>
      <w:r w:rsidRPr="00E676F7">
        <w:rPr>
          <w:b/>
          <w:bCs/>
          <w:sz w:val="24"/>
          <w:szCs w:val="24"/>
          <w:u w:val="single"/>
        </w:rPr>
        <w:t xml:space="preserve">a policing </w:t>
      </w:r>
      <w:r w:rsidRPr="00D07BAB">
        <w:rPr>
          <w:b/>
          <w:bCs/>
          <w:sz w:val="24"/>
          <w:szCs w:val="24"/>
          <w:u w:val="single"/>
        </w:rPr>
        <w:t>incident which is of serious and complex nature</w:t>
      </w:r>
      <w:r>
        <w:rPr>
          <w:b/>
          <w:bCs/>
          <w:sz w:val="24"/>
          <w:szCs w:val="24"/>
        </w:rPr>
        <w:t xml:space="preserve"> </w:t>
      </w:r>
      <w:r w:rsidRPr="00E676F7">
        <w:rPr>
          <w:sz w:val="24"/>
          <w:szCs w:val="24"/>
        </w:rPr>
        <w:t>in which you played a significant role with an offender/service</w:t>
      </w:r>
      <w:r w:rsidRPr="00E676F7">
        <w:rPr>
          <w:b/>
          <w:bCs/>
          <w:sz w:val="24"/>
          <w:szCs w:val="24"/>
        </w:rPr>
        <w:t xml:space="preserve"> </w:t>
      </w:r>
      <w:r w:rsidRPr="00E676F7">
        <w:rPr>
          <w:sz w:val="24"/>
          <w:szCs w:val="24"/>
        </w:rPr>
        <w:t xml:space="preserve">user/victim and reflect on what happened. </w:t>
      </w:r>
    </w:p>
    <w:p w14:paraId="3085D458" w14:textId="0D992462" w:rsidR="5A1BC7B5" w:rsidRDefault="5A1BC7B5" w:rsidP="5B63D80E">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C34A61" w14:paraId="117016B3" w14:textId="77777777" w:rsidTr="7A143F3A">
        <w:tc>
          <w:tcPr>
            <w:tcW w:w="9016" w:type="dxa"/>
          </w:tcPr>
          <w:p w14:paraId="25E62E79" w14:textId="77777777" w:rsidR="00C34A61" w:rsidRPr="00C34A61" w:rsidRDefault="00C34A61" w:rsidP="00C34A61">
            <w:pPr>
              <w:ind w:right="237"/>
              <w:jc w:val="both"/>
              <w:rPr>
                <w:rFonts w:eastAsia="Arial"/>
                <w:color w:val="000000" w:themeColor="text1"/>
                <w:sz w:val="24"/>
                <w:szCs w:val="24"/>
              </w:rPr>
            </w:pPr>
            <w:r w:rsidRPr="00C34A61">
              <w:rPr>
                <w:rFonts w:eastAsia="Arial"/>
                <w:b/>
                <w:bCs/>
                <w:color w:val="000000" w:themeColor="text1"/>
                <w:sz w:val="24"/>
                <w:szCs w:val="24"/>
              </w:rPr>
              <w:t>Give a brief description</w:t>
            </w:r>
            <w:r w:rsidRPr="00C34A61">
              <w:rPr>
                <w:rFonts w:eastAsia="Arial"/>
                <w:color w:val="000000" w:themeColor="text1"/>
                <w:sz w:val="24"/>
                <w:szCs w:val="24"/>
              </w:rPr>
              <w:t xml:space="preserve"> of the incident including social and legislative contexts and any relevant cultural, ethnicity and language issues. </w:t>
            </w:r>
          </w:p>
          <w:p w14:paraId="0A919062" w14:textId="77777777" w:rsidR="00C34A61" w:rsidRPr="00C34A61" w:rsidRDefault="00C34A61" w:rsidP="00C34A61">
            <w:pPr>
              <w:ind w:right="237"/>
              <w:jc w:val="both"/>
              <w:rPr>
                <w:rFonts w:eastAsia="Arial"/>
                <w:color w:val="000000" w:themeColor="text1"/>
                <w:sz w:val="24"/>
                <w:szCs w:val="24"/>
              </w:rPr>
            </w:pPr>
          </w:p>
          <w:p w14:paraId="1173CE25" w14:textId="7D632E47" w:rsidR="00F32664" w:rsidRDefault="002E3F6C" w:rsidP="00F32664">
            <w:pPr>
              <w:ind w:right="237"/>
              <w:jc w:val="both"/>
              <w:rPr>
                <w:rFonts w:eastAsia="Arial"/>
                <w:color w:val="000000" w:themeColor="text1"/>
                <w:sz w:val="24"/>
                <w:szCs w:val="24"/>
              </w:rPr>
            </w:pPr>
            <w:r>
              <w:rPr>
                <w:rFonts w:eastAsia="Arial"/>
                <w:b/>
                <w:bCs/>
                <w:color w:val="000000" w:themeColor="text1"/>
                <w:sz w:val="24"/>
                <w:szCs w:val="24"/>
              </w:rPr>
              <w:t>Consider how you have g</w:t>
            </w:r>
            <w:r w:rsidR="00F32664" w:rsidRPr="00F26BD0">
              <w:rPr>
                <w:rFonts w:eastAsia="Arial"/>
                <w:b/>
                <w:bCs/>
                <w:color w:val="000000" w:themeColor="text1"/>
                <w:sz w:val="24"/>
                <w:szCs w:val="24"/>
              </w:rPr>
              <w:t>ather</w:t>
            </w:r>
            <w:r>
              <w:rPr>
                <w:rFonts w:eastAsia="Arial"/>
                <w:b/>
                <w:bCs/>
                <w:color w:val="000000" w:themeColor="text1"/>
                <w:sz w:val="24"/>
                <w:szCs w:val="24"/>
              </w:rPr>
              <w:t>ed</w:t>
            </w:r>
            <w:r w:rsidR="005117E4" w:rsidRPr="00F26BD0">
              <w:rPr>
                <w:rFonts w:eastAsia="Arial"/>
                <w:b/>
                <w:bCs/>
                <w:color w:val="000000" w:themeColor="text1"/>
                <w:sz w:val="24"/>
                <w:szCs w:val="24"/>
              </w:rPr>
              <w:t xml:space="preserve">, </w:t>
            </w:r>
            <w:r w:rsidR="005713E6" w:rsidRPr="00F26BD0">
              <w:rPr>
                <w:rFonts w:eastAsia="Arial"/>
                <w:b/>
                <w:bCs/>
                <w:color w:val="000000" w:themeColor="text1"/>
                <w:sz w:val="24"/>
                <w:szCs w:val="24"/>
              </w:rPr>
              <w:t>analyse</w:t>
            </w:r>
            <w:r>
              <w:rPr>
                <w:rFonts w:eastAsia="Arial"/>
                <w:b/>
                <w:bCs/>
                <w:color w:val="000000" w:themeColor="text1"/>
                <w:sz w:val="24"/>
                <w:szCs w:val="24"/>
              </w:rPr>
              <w:t>d</w:t>
            </w:r>
            <w:r w:rsidR="00F32664" w:rsidRPr="00F26BD0">
              <w:rPr>
                <w:rFonts w:eastAsia="Arial"/>
                <w:b/>
                <w:bCs/>
                <w:color w:val="000000" w:themeColor="text1"/>
                <w:sz w:val="24"/>
                <w:szCs w:val="24"/>
              </w:rPr>
              <w:t xml:space="preserve"> </w:t>
            </w:r>
            <w:r w:rsidR="005117E4" w:rsidRPr="00F26BD0">
              <w:rPr>
                <w:rFonts w:eastAsia="Arial"/>
                <w:b/>
                <w:bCs/>
                <w:color w:val="000000" w:themeColor="text1"/>
                <w:sz w:val="24"/>
                <w:szCs w:val="24"/>
              </w:rPr>
              <w:t>and evaluate</w:t>
            </w:r>
            <w:r>
              <w:rPr>
                <w:rFonts w:eastAsia="Arial"/>
                <w:b/>
                <w:bCs/>
                <w:color w:val="000000" w:themeColor="text1"/>
                <w:sz w:val="24"/>
                <w:szCs w:val="24"/>
              </w:rPr>
              <w:t>d</w:t>
            </w:r>
            <w:r w:rsidR="005117E4">
              <w:rPr>
                <w:rFonts w:eastAsia="Arial"/>
                <w:color w:val="000000" w:themeColor="text1"/>
                <w:sz w:val="24"/>
                <w:szCs w:val="24"/>
              </w:rPr>
              <w:t xml:space="preserve"> </w:t>
            </w:r>
            <w:r w:rsidR="00F32664" w:rsidRPr="7FD84E4E">
              <w:rPr>
                <w:rFonts w:eastAsia="Arial"/>
                <w:color w:val="000000" w:themeColor="text1"/>
                <w:sz w:val="24"/>
                <w:szCs w:val="24"/>
              </w:rPr>
              <w:t xml:space="preserve">relevant </w:t>
            </w:r>
            <w:r>
              <w:rPr>
                <w:rFonts w:eastAsia="Arial"/>
                <w:color w:val="000000" w:themeColor="text1"/>
                <w:sz w:val="24"/>
                <w:szCs w:val="24"/>
              </w:rPr>
              <w:t xml:space="preserve">information or </w:t>
            </w:r>
            <w:r w:rsidR="00F32664" w:rsidRPr="7FD84E4E">
              <w:rPr>
                <w:rFonts w:eastAsia="Arial"/>
                <w:color w:val="000000" w:themeColor="text1"/>
                <w:sz w:val="24"/>
                <w:szCs w:val="24"/>
              </w:rPr>
              <w:t xml:space="preserve">intelligence from a range of sources as appropriate to </w:t>
            </w:r>
            <w:r w:rsidR="00BE4E31">
              <w:rPr>
                <w:rFonts w:eastAsia="Arial"/>
                <w:color w:val="000000" w:themeColor="text1"/>
                <w:sz w:val="24"/>
                <w:szCs w:val="24"/>
              </w:rPr>
              <w:t>the</w:t>
            </w:r>
            <w:r w:rsidR="00F32664" w:rsidRPr="7FD84E4E">
              <w:rPr>
                <w:rFonts w:eastAsia="Arial"/>
                <w:color w:val="000000" w:themeColor="text1"/>
                <w:sz w:val="24"/>
                <w:szCs w:val="24"/>
              </w:rPr>
              <w:t xml:space="preserve"> policing</w:t>
            </w:r>
            <w:r w:rsidR="005117E4">
              <w:rPr>
                <w:rFonts w:eastAsia="Arial"/>
                <w:color w:val="000000" w:themeColor="text1"/>
                <w:sz w:val="24"/>
                <w:szCs w:val="24"/>
              </w:rPr>
              <w:t xml:space="preserve"> incident</w:t>
            </w:r>
            <w:r w:rsidR="00F32664" w:rsidRPr="7FD84E4E">
              <w:rPr>
                <w:rFonts w:eastAsia="Arial"/>
                <w:color w:val="000000" w:themeColor="text1"/>
                <w:sz w:val="24"/>
                <w:szCs w:val="24"/>
              </w:rPr>
              <w:t xml:space="preserve">. </w:t>
            </w:r>
            <w:r>
              <w:rPr>
                <w:rFonts w:eastAsia="Arial"/>
                <w:color w:val="000000" w:themeColor="text1"/>
                <w:sz w:val="24"/>
                <w:szCs w:val="24"/>
              </w:rPr>
              <w:t>Additionally,</w:t>
            </w:r>
            <w:r w:rsidR="00E34061">
              <w:rPr>
                <w:rFonts w:eastAsia="Arial"/>
                <w:color w:val="000000" w:themeColor="text1"/>
                <w:sz w:val="24"/>
                <w:szCs w:val="24"/>
              </w:rPr>
              <w:t xml:space="preserve"> </w:t>
            </w:r>
            <w:r w:rsidR="006218FE">
              <w:rPr>
                <w:rFonts w:eastAsia="Arial"/>
                <w:color w:val="000000" w:themeColor="text1"/>
                <w:sz w:val="24"/>
                <w:szCs w:val="24"/>
              </w:rPr>
              <w:t>identify</w:t>
            </w:r>
            <w:r w:rsidR="00E34061">
              <w:rPr>
                <w:rFonts w:eastAsia="Arial"/>
                <w:color w:val="000000" w:themeColor="text1"/>
                <w:sz w:val="24"/>
                <w:szCs w:val="24"/>
              </w:rPr>
              <w:t xml:space="preserve"> how you have</w:t>
            </w:r>
            <w:r>
              <w:rPr>
                <w:rFonts w:eastAsia="Arial"/>
                <w:color w:val="000000" w:themeColor="text1"/>
                <w:sz w:val="24"/>
                <w:szCs w:val="24"/>
              </w:rPr>
              <w:t xml:space="preserve"> d</w:t>
            </w:r>
            <w:r w:rsidR="00F32664" w:rsidRPr="7FD84E4E">
              <w:rPr>
                <w:rFonts w:eastAsia="Arial"/>
                <w:color w:val="000000" w:themeColor="text1"/>
                <w:sz w:val="24"/>
                <w:szCs w:val="24"/>
              </w:rPr>
              <w:t>evelop</w:t>
            </w:r>
            <w:r w:rsidR="00E34061">
              <w:rPr>
                <w:rFonts w:eastAsia="Arial"/>
                <w:color w:val="000000" w:themeColor="text1"/>
                <w:sz w:val="24"/>
                <w:szCs w:val="24"/>
              </w:rPr>
              <w:t>ed</w:t>
            </w:r>
            <w:r w:rsidR="00F32664" w:rsidRPr="7FD84E4E">
              <w:rPr>
                <w:rFonts w:eastAsia="Arial"/>
                <w:color w:val="000000" w:themeColor="text1"/>
                <w:sz w:val="24"/>
                <w:szCs w:val="24"/>
              </w:rPr>
              <w:t xml:space="preserve"> </w:t>
            </w:r>
            <w:r w:rsidR="00800668">
              <w:rPr>
                <w:rFonts w:eastAsia="Arial"/>
                <w:color w:val="000000" w:themeColor="text1"/>
                <w:sz w:val="24"/>
                <w:szCs w:val="24"/>
              </w:rPr>
              <w:t xml:space="preserve">the </w:t>
            </w:r>
            <w:r w:rsidR="00F32664" w:rsidRPr="7FD84E4E">
              <w:rPr>
                <w:rFonts w:eastAsia="Arial"/>
                <w:color w:val="000000" w:themeColor="text1"/>
                <w:sz w:val="24"/>
                <w:szCs w:val="24"/>
              </w:rPr>
              <w:t>information and intelligence for the purpose of informing the tasking and co-ordination process.</w:t>
            </w:r>
            <w:r w:rsidR="00EB069C">
              <w:rPr>
                <w:rFonts w:eastAsia="Arial"/>
                <w:color w:val="000000" w:themeColor="text1"/>
                <w:sz w:val="24"/>
                <w:szCs w:val="24"/>
              </w:rPr>
              <w:t xml:space="preserve"> </w:t>
            </w:r>
          </w:p>
          <w:p w14:paraId="370446D0" w14:textId="5F289138" w:rsidR="00C34A61" w:rsidRDefault="00C34A61" w:rsidP="00C34A61">
            <w:pPr>
              <w:jc w:val="both"/>
              <w:rPr>
                <w:rFonts w:eastAsia="Arial"/>
                <w:color w:val="000000" w:themeColor="text1"/>
                <w:sz w:val="24"/>
                <w:szCs w:val="24"/>
              </w:rPr>
            </w:pPr>
          </w:p>
          <w:p w14:paraId="67A705E2" w14:textId="5D035D0D" w:rsidR="00F32664" w:rsidRDefault="00101DE4" w:rsidP="00EB069C">
            <w:pPr>
              <w:jc w:val="both"/>
              <w:rPr>
                <w:rFonts w:eastAsia="Arial"/>
                <w:color w:val="000000" w:themeColor="text1"/>
                <w:sz w:val="24"/>
                <w:szCs w:val="24"/>
              </w:rPr>
            </w:pPr>
            <w:r w:rsidRPr="00987EFE">
              <w:rPr>
                <w:rFonts w:eastAsia="Arial"/>
                <w:b/>
                <w:bCs/>
                <w:color w:val="000000" w:themeColor="text1"/>
                <w:sz w:val="24"/>
                <w:szCs w:val="24"/>
              </w:rPr>
              <w:t>Focus</w:t>
            </w:r>
            <w:r>
              <w:rPr>
                <w:rFonts w:eastAsia="Arial"/>
                <w:color w:val="000000" w:themeColor="text1"/>
                <w:sz w:val="24"/>
                <w:szCs w:val="24"/>
              </w:rPr>
              <w:t xml:space="preserve"> on </w:t>
            </w:r>
            <w:r w:rsidR="00E413CE">
              <w:rPr>
                <w:rFonts w:eastAsia="Arial"/>
                <w:color w:val="000000" w:themeColor="text1"/>
                <w:sz w:val="24"/>
                <w:szCs w:val="24"/>
              </w:rPr>
              <w:t>how you have made use of the additional sources of intelligence obtained through this</w:t>
            </w:r>
            <w:r w:rsidR="00F32664" w:rsidRPr="7FD84E4E">
              <w:rPr>
                <w:rFonts w:eastAsia="Arial"/>
                <w:color w:val="000000" w:themeColor="text1"/>
                <w:sz w:val="24"/>
                <w:szCs w:val="24"/>
              </w:rPr>
              <w:t xml:space="preserve"> complex </w:t>
            </w:r>
            <w:r w:rsidR="00E413CE">
              <w:rPr>
                <w:rFonts w:eastAsia="Arial"/>
                <w:color w:val="000000" w:themeColor="text1"/>
                <w:sz w:val="24"/>
                <w:szCs w:val="24"/>
              </w:rPr>
              <w:t xml:space="preserve">investigation and </w:t>
            </w:r>
            <w:r w:rsidR="00E413CE" w:rsidRPr="00987EFE">
              <w:rPr>
                <w:rFonts w:eastAsia="Arial"/>
                <w:b/>
                <w:bCs/>
                <w:color w:val="000000" w:themeColor="text1"/>
                <w:sz w:val="24"/>
                <w:szCs w:val="24"/>
              </w:rPr>
              <w:t>explain</w:t>
            </w:r>
            <w:r w:rsidR="00E413CE">
              <w:rPr>
                <w:rFonts w:eastAsia="Arial"/>
                <w:color w:val="000000" w:themeColor="text1"/>
                <w:sz w:val="24"/>
                <w:szCs w:val="24"/>
              </w:rPr>
              <w:t xml:space="preserve"> how you have </w:t>
            </w:r>
            <w:r w:rsidR="00E413CE" w:rsidRPr="00987EFE">
              <w:rPr>
                <w:rFonts w:eastAsia="Arial"/>
                <w:b/>
                <w:bCs/>
                <w:color w:val="000000" w:themeColor="text1"/>
                <w:sz w:val="24"/>
                <w:szCs w:val="24"/>
              </w:rPr>
              <w:t>applied</w:t>
            </w:r>
            <w:r w:rsidR="00E413CE">
              <w:rPr>
                <w:rFonts w:eastAsia="Arial"/>
                <w:color w:val="000000" w:themeColor="text1"/>
                <w:sz w:val="24"/>
                <w:szCs w:val="24"/>
              </w:rPr>
              <w:t xml:space="preserve"> learning from previous </w:t>
            </w:r>
            <w:r w:rsidR="00987EFE">
              <w:rPr>
                <w:rFonts w:eastAsia="Arial"/>
                <w:color w:val="000000" w:themeColor="text1"/>
                <w:sz w:val="24"/>
                <w:szCs w:val="24"/>
              </w:rPr>
              <w:t xml:space="preserve">serious and complex </w:t>
            </w:r>
            <w:r w:rsidR="00E413CE">
              <w:rPr>
                <w:rFonts w:eastAsia="Arial"/>
                <w:color w:val="000000" w:themeColor="text1"/>
                <w:sz w:val="24"/>
                <w:szCs w:val="24"/>
              </w:rPr>
              <w:t>investigations</w:t>
            </w:r>
            <w:r w:rsidR="00F32664" w:rsidRPr="7FD84E4E">
              <w:rPr>
                <w:rFonts w:eastAsia="Arial"/>
                <w:color w:val="000000" w:themeColor="text1"/>
                <w:sz w:val="24"/>
                <w:szCs w:val="24"/>
              </w:rPr>
              <w:t>.</w:t>
            </w:r>
          </w:p>
          <w:p w14:paraId="131853AD" w14:textId="77777777" w:rsidR="00C34A61" w:rsidRPr="00C34A61" w:rsidRDefault="00C34A61" w:rsidP="00C34A61">
            <w:pPr>
              <w:ind w:right="237"/>
              <w:jc w:val="both"/>
              <w:rPr>
                <w:rFonts w:eastAsia="Arial"/>
                <w:color w:val="000000" w:themeColor="text1"/>
                <w:sz w:val="24"/>
                <w:szCs w:val="24"/>
              </w:rPr>
            </w:pPr>
          </w:p>
          <w:p w14:paraId="274ECE98" w14:textId="77777777" w:rsidR="00C34A61" w:rsidRPr="00C34A61" w:rsidRDefault="00C34A61" w:rsidP="00C34A61">
            <w:pPr>
              <w:ind w:right="237"/>
              <w:jc w:val="both"/>
              <w:rPr>
                <w:rFonts w:eastAsia="Arial"/>
                <w:color w:val="000000" w:themeColor="text1"/>
                <w:sz w:val="24"/>
                <w:szCs w:val="24"/>
              </w:rPr>
            </w:pPr>
            <w:r w:rsidRPr="00C34A61">
              <w:rPr>
                <w:rFonts w:eastAsia="Arial"/>
                <w:color w:val="000000" w:themeColor="text1"/>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15586048" w14:textId="77777777" w:rsidR="00C34A61" w:rsidRPr="00C34A61" w:rsidRDefault="00C34A61" w:rsidP="00C34A61">
            <w:pPr>
              <w:ind w:right="237"/>
              <w:jc w:val="both"/>
              <w:rPr>
                <w:rFonts w:eastAsia="Arial"/>
                <w:color w:val="000000" w:themeColor="text1"/>
                <w:sz w:val="24"/>
                <w:szCs w:val="24"/>
              </w:rPr>
            </w:pPr>
          </w:p>
          <w:p w14:paraId="5A1C110C" w14:textId="0557E4A5" w:rsidR="00C34A61" w:rsidRDefault="71A4984C" w:rsidP="7FD84E4E">
            <w:pPr>
              <w:ind w:right="237"/>
              <w:jc w:val="both"/>
              <w:rPr>
                <w:rFonts w:eastAsia="Arial"/>
                <w:color w:val="000000" w:themeColor="text1"/>
                <w:sz w:val="24"/>
                <w:szCs w:val="24"/>
              </w:rPr>
            </w:pPr>
            <w:r w:rsidRPr="7A143F3A">
              <w:rPr>
                <w:rFonts w:eastAsia="Arial"/>
                <w:color w:val="000000" w:themeColor="text1"/>
                <w:sz w:val="24"/>
                <w:szCs w:val="24"/>
              </w:rPr>
              <w:t>1750 w</w:t>
            </w:r>
            <w:r w:rsidR="2EBFEA6F" w:rsidRPr="7A143F3A">
              <w:rPr>
                <w:rFonts w:eastAsia="Arial"/>
                <w:color w:val="000000" w:themeColor="text1"/>
                <w:sz w:val="24"/>
                <w:szCs w:val="24"/>
              </w:rPr>
              <w:t xml:space="preserve">ords </w:t>
            </w:r>
            <w:r w:rsidR="2EBFEA6F" w:rsidRPr="7A143F3A">
              <w:rPr>
                <w:rFonts w:eastAsia="Arial"/>
                <w:i/>
                <w:iCs/>
                <w:color w:val="000000" w:themeColor="text1"/>
                <w:sz w:val="24"/>
                <w:szCs w:val="24"/>
              </w:rPr>
              <w:t>(+/- 10%: include your actual word count at the end of each section)</w:t>
            </w:r>
          </w:p>
          <w:p w14:paraId="18F8876D" w14:textId="439A327E" w:rsidR="00C34A61" w:rsidRDefault="7FD84E4E" w:rsidP="7FD84E4E">
            <w:pPr>
              <w:ind w:right="237"/>
              <w:jc w:val="both"/>
              <w:rPr>
                <w:rFonts w:eastAsia="Arial"/>
                <w:color w:val="000000" w:themeColor="text1"/>
                <w:sz w:val="24"/>
                <w:szCs w:val="24"/>
              </w:rPr>
            </w:pPr>
            <w:r w:rsidRPr="7FD84E4E">
              <w:rPr>
                <w:rFonts w:eastAsia="Arial"/>
                <w:color w:val="000000" w:themeColor="text1"/>
                <w:sz w:val="24"/>
                <w:szCs w:val="24"/>
              </w:rPr>
              <w:t xml:space="preserve"> </w:t>
            </w:r>
          </w:p>
        </w:tc>
      </w:tr>
    </w:tbl>
    <w:p w14:paraId="471579ED" w14:textId="77777777" w:rsidR="00C34A61" w:rsidRDefault="00C34A61" w:rsidP="5B63D80E">
      <w:pPr>
        <w:ind w:right="237"/>
        <w:jc w:val="both"/>
        <w:rPr>
          <w:rFonts w:eastAsia="Arial"/>
          <w:color w:val="000000" w:themeColor="text1"/>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2BE9D42D" w14:textId="77777777" w:rsidR="00B1210F" w:rsidRDefault="00B1210F" w:rsidP="00B1210F">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This task is based on a cloned car incident. The aim of this task is to demonstrate the understanding of policing framework used for gathering information and intelligence and how that information was utilised. This task will review and evaluate the analysis part during the investigation process and will further illustrate how it was developed for the purpose of updating the tasking and co-ordination procedure. In addition, this task will review articles relating to a car theft and cloning. Lastly, due to this incident being my first ever complex investigation this will reflect how</w:t>
      </w:r>
      <w:r w:rsidRPr="000E7401">
        <w:rPr>
          <w:rFonts w:ascii="Calibri Light" w:hAnsi="Calibri Light" w:cs="Calibri Light"/>
          <w:bCs/>
          <w:color w:val="auto"/>
          <w:sz w:val="28"/>
          <w:szCs w:val="28"/>
        </w:rPr>
        <w:t xml:space="preserve"> additional sources of intelligence</w:t>
      </w:r>
      <w:r>
        <w:rPr>
          <w:rFonts w:ascii="Calibri Light" w:hAnsi="Calibri Light" w:cs="Calibri Light"/>
          <w:bCs/>
          <w:color w:val="auto"/>
          <w:sz w:val="28"/>
          <w:szCs w:val="28"/>
        </w:rPr>
        <w:t xml:space="preserve"> used in this investigation can be applied in future for serious and complex investigations also improving decision making skills.  </w:t>
      </w:r>
    </w:p>
    <w:p w14:paraId="447D931F" w14:textId="77777777" w:rsidR="00B1210F" w:rsidRDefault="00B1210F" w:rsidP="00B1210F">
      <w:pPr>
        <w:ind w:right="237"/>
        <w:jc w:val="both"/>
        <w:rPr>
          <w:rFonts w:ascii="Calibri Light" w:hAnsi="Calibri Light" w:cs="Calibri Light"/>
          <w:bCs/>
          <w:color w:val="auto"/>
          <w:sz w:val="28"/>
          <w:szCs w:val="28"/>
        </w:rPr>
      </w:pPr>
    </w:p>
    <w:p w14:paraId="2081DEC3"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lastRenderedPageBreak/>
        <w:t>This task is based on an ongoing incident of the Fraud Act 2006 (</w:t>
      </w:r>
      <w:r w:rsidRPr="00213AAB">
        <w:rPr>
          <w:rFonts w:ascii="Calibri Light" w:hAnsi="Calibri Light" w:cs="Calibri Light"/>
          <w:color w:val="auto"/>
          <w:sz w:val="28"/>
          <w:szCs w:val="28"/>
        </w:rPr>
        <w:t>Home Office, 2011)</w:t>
      </w:r>
      <w:r>
        <w:rPr>
          <w:rFonts w:ascii="Calibri Light" w:hAnsi="Calibri Light" w:cs="Calibri Light"/>
          <w:color w:val="auto"/>
          <w:sz w:val="28"/>
          <w:szCs w:val="28"/>
        </w:rPr>
        <w:t>. A couple bought a car for £5,900 advertised on Facebook (FB) Marketplace. Few days later the couple and their family were stopped by road traffic officers and were advised that the car was stolen and was on a cloned number plate. Officers took the vehicle away and suggested the couple to report to their police force. The couple then made their way to the police station to make a complaint.</w:t>
      </w:r>
    </w:p>
    <w:p w14:paraId="314B91CB" w14:textId="77777777" w:rsidR="00B1210F" w:rsidRDefault="00B1210F" w:rsidP="008A7BD8">
      <w:pPr>
        <w:ind w:right="237"/>
        <w:jc w:val="both"/>
        <w:rPr>
          <w:rFonts w:ascii="Calibri Light" w:hAnsi="Calibri Light" w:cs="Calibri Light"/>
          <w:color w:val="auto"/>
          <w:sz w:val="28"/>
          <w:szCs w:val="28"/>
        </w:rPr>
      </w:pPr>
    </w:p>
    <w:p w14:paraId="3B24E001"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In financial year 2012/13, approximately 1,255 vehicles were reported as cloned and within nine months between April and December 2018 the figures increased by 4,802. It was believed that figures could be higher due to crime being not reported, said the police (Griffiths, 2019). The police continued to say that behind these car cloning incidents remains a criminal motivation to enable criminal behaviours such as drug-dealing. This occurs when number plates from one vehicle are attached to an identical car (Griffiths, 2019). </w:t>
      </w:r>
    </w:p>
    <w:p w14:paraId="10B2563D" w14:textId="77777777" w:rsidR="00B1210F" w:rsidRDefault="00B1210F" w:rsidP="00B1210F">
      <w:pPr>
        <w:ind w:right="237"/>
        <w:jc w:val="both"/>
        <w:rPr>
          <w:rFonts w:ascii="Calibri Light" w:hAnsi="Calibri Light" w:cs="Calibri Light"/>
          <w:color w:val="auto"/>
          <w:sz w:val="28"/>
          <w:szCs w:val="28"/>
        </w:rPr>
      </w:pPr>
    </w:p>
    <w:p w14:paraId="24A32DC4"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For this incident I considered various models and approaches, such as the National Decision Model (NDM) a framework used by everyone in policing to reflect and review their decision-making skills (College of Policing, 2014). The National Intelligence Model (NIM) is a framework for the police to share the data and develop an actionable intelligence </w:t>
      </w:r>
      <w:r w:rsidRPr="00354C0A">
        <w:rPr>
          <w:rFonts w:ascii="Calibri Light" w:hAnsi="Calibri Light" w:cs="Calibri Light"/>
          <w:color w:val="auto"/>
          <w:sz w:val="28"/>
          <w:szCs w:val="28"/>
        </w:rPr>
        <w:t>(</w:t>
      </w:r>
      <w:proofErr w:type="spellStart"/>
      <w:r w:rsidRPr="00354C0A">
        <w:rPr>
          <w:rFonts w:ascii="Calibri Light" w:hAnsi="Calibri Light" w:cs="Calibri Light"/>
          <w:color w:val="auto"/>
          <w:sz w:val="28"/>
          <w:szCs w:val="28"/>
        </w:rPr>
        <w:t>Keningale</w:t>
      </w:r>
      <w:proofErr w:type="spellEnd"/>
      <w:r w:rsidRPr="00354C0A">
        <w:rPr>
          <w:rFonts w:ascii="Calibri Light" w:hAnsi="Calibri Light" w:cs="Calibri Light"/>
          <w:color w:val="auto"/>
          <w:sz w:val="28"/>
          <w:szCs w:val="28"/>
        </w:rPr>
        <w:t>, 2020)</w:t>
      </w:r>
      <w:r>
        <w:rPr>
          <w:rFonts w:ascii="Calibri Light" w:hAnsi="Calibri Light" w:cs="Calibri Light"/>
          <w:color w:val="auto"/>
          <w:sz w:val="28"/>
          <w:szCs w:val="28"/>
        </w:rPr>
        <w:t xml:space="preserve">, Police National Computer (PNC) </w:t>
      </w:r>
      <w:r w:rsidRPr="00460393">
        <w:rPr>
          <w:rFonts w:ascii="Calibri Light" w:hAnsi="Calibri Light" w:cs="Calibri Light"/>
          <w:color w:val="auto"/>
          <w:sz w:val="28"/>
          <w:szCs w:val="28"/>
        </w:rPr>
        <w:t>is regulated by section 27(4) of the Police and Criminal Evidence Act 1984</w:t>
      </w:r>
      <w:r>
        <w:rPr>
          <w:rFonts w:ascii="Calibri Light" w:hAnsi="Calibri Light" w:cs="Calibri Light"/>
          <w:color w:val="auto"/>
          <w:sz w:val="28"/>
          <w:szCs w:val="28"/>
        </w:rPr>
        <w:t xml:space="preserve"> which is </w:t>
      </w:r>
      <w:r w:rsidRPr="00460393">
        <w:rPr>
          <w:rFonts w:ascii="Calibri Light" w:hAnsi="Calibri Light" w:cs="Calibri Light"/>
          <w:color w:val="auto"/>
          <w:sz w:val="28"/>
          <w:szCs w:val="28"/>
        </w:rPr>
        <w:t xml:space="preserve">used to </w:t>
      </w:r>
      <w:r>
        <w:rPr>
          <w:rFonts w:ascii="Calibri Light" w:hAnsi="Calibri Light" w:cs="Calibri Light"/>
          <w:color w:val="auto"/>
          <w:sz w:val="28"/>
          <w:szCs w:val="28"/>
        </w:rPr>
        <w:t>document</w:t>
      </w:r>
      <w:r w:rsidRPr="00460393">
        <w:rPr>
          <w:rFonts w:ascii="Calibri Light" w:hAnsi="Calibri Light" w:cs="Calibri Light"/>
          <w:color w:val="auto"/>
          <w:sz w:val="28"/>
          <w:szCs w:val="28"/>
        </w:rPr>
        <w:t xml:space="preserve"> </w:t>
      </w:r>
      <w:r>
        <w:rPr>
          <w:rFonts w:ascii="Calibri Light" w:hAnsi="Calibri Light" w:cs="Calibri Light"/>
          <w:color w:val="auto"/>
          <w:sz w:val="28"/>
          <w:szCs w:val="28"/>
        </w:rPr>
        <w:t xml:space="preserve">cautions, </w:t>
      </w:r>
      <w:r w:rsidRPr="00460393">
        <w:rPr>
          <w:rFonts w:ascii="Calibri Light" w:hAnsi="Calibri Light" w:cs="Calibri Light"/>
          <w:color w:val="auto"/>
          <w:sz w:val="28"/>
          <w:szCs w:val="28"/>
        </w:rPr>
        <w:t xml:space="preserve">convictions, </w:t>
      </w:r>
      <w:r>
        <w:rPr>
          <w:rFonts w:ascii="Calibri Light" w:hAnsi="Calibri Light" w:cs="Calibri Light"/>
          <w:color w:val="auto"/>
          <w:sz w:val="28"/>
          <w:szCs w:val="28"/>
        </w:rPr>
        <w:t xml:space="preserve">warnings and </w:t>
      </w:r>
      <w:r w:rsidRPr="00460393">
        <w:rPr>
          <w:rFonts w:ascii="Calibri Light" w:hAnsi="Calibri Light" w:cs="Calibri Light"/>
          <w:color w:val="auto"/>
          <w:sz w:val="28"/>
          <w:szCs w:val="28"/>
        </w:rPr>
        <w:t>reprimands for any indictable</w:t>
      </w:r>
      <w:r>
        <w:rPr>
          <w:rFonts w:ascii="Calibri Light" w:hAnsi="Calibri Light" w:cs="Calibri Light"/>
          <w:color w:val="auto"/>
          <w:sz w:val="28"/>
          <w:szCs w:val="28"/>
        </w:rPr>
        <w:t xml:space="preserve"> offence</w:t>
      </w:r>
      <w:r w:rsidRPr="00460393">
        <w:rPr>
          <w:rFonts w:ascii="Calibri Light" w:hAnsi="Calibri Light" w:cs="Calibri Light"/>
          <w:color w:val="auto"/>
          <w:sz w:val="28"/>
          <w:szCs w:val="28"/>
        </w:rPr>
        <w:t xml:space="preserve"> by imprisonment </w:t>
      </w:r>
      <w:r>
        <w:rPr>
          <w:rFonts w:ascii="Calibri Light" w:hAnsi="Calibri Light" w:cs="Calibri Light"/>
          <w:color w:val="auto"/>
          <w:sz w:val="28"/>
          <w:szCs w:val="28"/>
        </w:rPr>
        <w:t>or</w:t>
      </w:r>
      <w:r w:rsidRPr="00460393">
        <w:rPr>
          <w:rFonts w:ascii="Calibri Light" w:hAnsi="Calibri Light" w:cs="Calibri Light"/>
          <w:color w:val="auto"/>
          <w:sz w:val="28"/>
          <w:szCs w:val="28"/>
        </w:rPr>
        <w:t xml:space="preserve"> any other offence that is detailed within the regulations</w:t>
      </w:r>
      <w:r>
        <w:rPr>
          <w:rFonts w:ascii="Calibri Light" w:hAnsi="Calibri Light" w:cs="Calibri Light"/>
          <w:color w:val="auto"/>
          <w:sz w:val="28"/>
          <w:szCs w:val="28"/>
        </w:rPr>
        <w:t xml:space="preserve"> </w:t>
      </w:r>
      <w:r w:rsidRPr="006508B5">
        <w:rPr>
          <w:rFonts w:ascii="Calibri Light" w:hAnsi="Calibri Light" w:cs="Calibri Light"/>
          <w:color w:val="auto"/>
          <w:sz w:val="28"/>
          <w:szCs w:val="28"/>
        </w:rPr>
        <w:t>(Unlock, 2022)</w:t>
      </w:r>
      <w:r>
        <w:rPr>
          <w:rFonts w:ascii="Calibri Light" w:hAnsi="Calibri Light" w:cs="Calibri Light"/>
          <w:color w:val="auto"/>
          <w:sz w:val="28"/>
          <w:szCs w:val="28"/>
        </w:rPr>
        <w:t xml:space="preserve">. Police National Database (PND) </w:t>
      </w:r>
      <w:r w:rsidRPr="00400DED">
        <w:rPr>
          <w:rFonts w:ascii="Calibri Light" w:hAnsi="Calibri Light" w:cs="Calibri Light"/>
          <w:color w:val="auto"/>
          <w:sz w:val="28"/>
          <w:szCs w:val="28"/>
        </w:rPr>
        <w:t xml:space="preserve">is a nationwide data management system that develops the capacity of the Police Service to operate and disclose intelligence and other </w:t>
      </w:r>
      <w:r w:rsidRPr="00400DED">
        <w:rPr>
          <w:rFonts w:ascii="Calibri Light" w:hAnsi="Calibri Light" w:cs="Calibri Light"/>
          <w:color w:val="auto"/>
          <w:sz w:val="28"/>
          <w:szCs w:val="28"/>
        </w:rPr>
        <w:lastRenderedPageBreak/>
        <w:t xml:space="preserve">operational data, to </w:t>
      </w:r>
      <w:r>
        <w:rPr>
          <w:rFonts w:ascii="Calibri Light" w:hAnsi="Calibri Light" w:cs="Calibri Light"/>
          <w:color w:val="auto"/>
          <w:sz w:val="28"/>
          <w:szCs w:val="28"/>
        </w:rPr>
        <w:t>counteract</w:t>
      </w:r>
      <w:r w:rsidRPr="00400DED">
        <w:rPr>
          <w:rFonts w:ascii="Calibri Light" w:hAnsi="Calibri Light" w:cs="Calibri Light"/>
          <w:color w:val="auto"/>
          <w:sz w:val="28"/>
          <w:szCs w:val="28"/>
        </w:rPr>
        <w:t xml:space="preserve"> and detect crime</w:t>
      </w:r>
      <w:r>
        <w:rPr>
          <w:rFonts w:ascii="Calibri Light" w:hAnsi="Calibri Light" w:cs="Calibri Light"/>
          <w:color w:val="auto"/>
          <w:sz w:val="28"/>
          <w:szCs w:val="28"/>
        </w:rPr>
        <w:t xml:space="preserve"> </w:t>
      </w:r>
      <w:r w:rsidRPr="00400DED">
        <w:rPr>
          <w:rFonts w:ascii="Calibri Light" w:hAnsi="Calibri Light" w:cs="Calibri Light"/>
          <w:color w:val="auto"/>
          <w:sz w:val="28"/>
          <w:szCs w:val="28"/>
        </w:rPr>
        <w:t>(Elkins, 2019)</w:t>
      </w:r>
      <w:r>
        <w:rPr>
          <w:rFonts w:ascii="Calibri Light" w:hAnsi="Calibri Light" w:cs="Calibri Light"/>
          <w:color w:val="auto"/>
          <w:sz w:val="28"/>
          <w:szCs w:val="28"/>
        </w:rPr>
        <w:t>, Financial checks, and Charter application.</w:t>
      </w:r>
    </w:p>
    <w:p w14:paraId="231F763F" w14:textId="77777777" w:rsidR="00B1210F" w:rsidRDefault="00B1210F" w:rsidP="008A7BD8">
      <w:pPr>
        <w:ind w:right="237"/>
        <w:jc w:val="both"/>
        <w:rPr>
          <w:rFonts w:ascii="Calibri Light" w:hAnsi="Calibri Light" w:cs="Calibri Light"/>
          <w:color w:val="auto"/>
          <w:sz w:val="28"/>
          <w:szCs w:val="28"/>
        </w:rPr>
      </w:pPr>
    </w:p>
    <w:p w14:paraId="090811A7"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The first element of NDM is to gather information and intelligence. Which I did by interviewing the victim and obtained a detailed statement. During statement taking I established that, the seller was a different person as opposed to who advertised the vehicle on FB marketplace. Victim was sent a mobile number and an address via FB for vehicle viewing.  The victim did not know the seller’s name, however the victim made payment via bank transfer to the seller’s wife’s account. Once the payment was made victim was handed with the car logbook and new keeper slip. I gathered more information for investigation purpose, such as the bank account details where money was transferred along with the victim’s bank statements, the location where victim and the suspect met to view the vehicle, mobile number of the suspect, the social media URL address of the suspect, the banks name, the descriptions of the suspect and his wife and a copy of the logbook which was handed to the victim. </w:t>
      </w:r>
    </w:p>
    <w:p w14:paraId="1599E114" w14:textId="77777777" w:rsidR="00B1210F" w:rsidRDefault="00B1210F" w:rsidP="008A7BD8">
      <w:pPr>
        <w:ind w:right="237"/>
        <w:jc w:val="both"/>
        <w:rPr>
          <w:rFonts w:ascii="Calibri Light" w:hAnsi="Calibri Light" w:cs="Calibri Light"/>
          <w:color w:val="auto"/>
          <w:sz w:val="28"/>
          <w:szCs w:val="28"/>
        </w:rPr>
      </w:pPr>
    </w:p>
    <w:p w14:paraId="4B5C7297"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Once I gathered the above details, I carried out intelligence checks via PNC on the suspect’s wife name due to the only name I was given, this indicated that few months ago she was involved as a victim for money laundering, with no information of the perpetrator. This was concerning because the suspect’s wife could possibly be a victim in this incident and it was important to safeguard her, which can only be achieved after thorough investigations. To gather more intelligence, I attended the victim’s as well as the suspect’s bank, where I obtained a CCTV footage of the day and submitted data protection form to the suspect’s wife’s bank to carry financial checks. I then liaised with the road traffic officers who identified the vehicle being stolen and was on a cloned plate. </w:t>
      </w:r>
      <w:r>
        <w:rPr>
          <w:rFonts w:ascii="Calibri Light" w:hAnsi="Calibri Light" w:cs="Calibri Light"/>
          <w:color w:val="auto"/>
          <w:sz w:val="28"/>
          <w:szCs w:val="28"/>
        </w:rPr>
        <w:lastRenderedPageBreak/>
        <w:t xml:space="preserve">These officers were from a different force. Information I was provided stated that, the vehicle was stolen from someone’s driveway, then the registration plate was cloned with the exact same model and had been sold with a fake logbook. Officers got suspicious when the same vehicle number hit the Automatic Number Plate Recognition (ANPR) cameras at the same time at 2 different locations. Hence, they stopped this vehicle and checked the VIN/chassis number which matched with the stolen vehicle. I acquired a detailed log report of this event. All the above information and intelligence was recorded on NICHE – a platform to record all the actions and information when dealing with a crime or an incident </w:t>
      </w:r>
      <w:r w:rsidRPr="009043C0">
        <w:rPr>
          <w:rFonts w:ascii="Calibri Light" w:hAnsi="Calibri Light" w:cs="Calibri Light"/>
          <w:color w:val="auto"/>
          <w:sz w:val="28"/>
          <w:szCs w:val="28"/>
        </w:rPr>
        <w:t>(</w:t>
      </w:r>
      <w:proofErr w:type="spellStart"/>
      <w:r w:rsidRPr="009043C0">
        <w:rPr>
          <w:rFonts w:ascii="Calibri Light" w:hAnsi="Calibri Light" w:cs="Calibri Light"/>
          <w:color w:val="auto"/>
          <w:sz w:val="28"/>
          <w:szCs w:val="28"/>
        </w:rPr>
        <w:t>NicheRMS</w:t>
      </w:r>
      <w:proofErr w:type="spellEnd"/>
      <w:r w:rsidRPr="009043C0">
        <w:rPr>
          <w:rFonts w:ascii="Calibri Light" w:hAnsi="Calibri Light" w:cs="Calibri Light"/>
          <w:color w:val="auto"/>
          <w:sz w:val="28"/>
          <w:szCs w:val="28"/>
        </w:rPr>
        <w:t>, 2021)</w:t>
      </w:r>
      <w:r>
        <w:rPr>
          <w:rFonts w:ascii="Calibri Light" w:hAnsi="Calibri Light" w:cs="Calibri Light"/>
          <w:color w:val="auto"/>
          <w:sz w:val="28"/>
          <w:szCs w:val="28"/>
        </w:rPr>
        <w:t>.</w:t>
      </w:r>
    </w:p>
    <w:p w14:paraId="34A4D8C8" w14:textId="77777777" w:rsidR="00B1210F" w:rsidRDefault="00B1210F" w:rsidP="008A7BD8">
      <w:pPr>
        <w:ind w:right="237"/>
        <w:jc w:val="both"/>
        <w:rPr>
          <w:rFonts w:ascii="Calibri Light" w:hAnsi="Calibri Light" w:cs="Calibri Light"/>
          <w:color w:val="auto"/>
          <w:sz w:val="28"/>
          <w:szCs w:val="28"/>
        </w:rPr>
      </w:pPr>
    </w:p>
    <w:p w14:paraId="331D46E6"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Second element of NDM was to assess threat, risk, harm and develop a working strategy. After obtaining the relevant information, I found that the victim had made the suspect aware via FB that a police complaint had been made against him, and since he had deleted his FB account and the victim was unable to provide me his FB URL address. This implied there is a risk of all the evidence could be in the process of being destroyed by the suspect, and an immediate action plan is needed before the suspect escape. I immediately developed a working strategy with specialised officers to take actions which are mentioned under the options element.</w:t>
      </w:r>
    </w:p>
    <w:p w14:paraId="0535C205" w14:textId="77777777" w:rsidR="00B1210F" w:rsidRDefault="00B1210F" w:rsidP="000C5003">
      <w:pPr>
        <w:ind w:right="237"/>
        <w:jc w:val="both"/>
        <w:rPr>
          <w:rFonts w:ascii="Calibri Light" w:hAnsi="Calibri Light" w:cs="Calibri Light"/>
          <w:color w:val="auto"/>
          <w:sz w:val="28"/>
          <w:szCs w:val="28"/>
        </w:rPr>
      </w:pPr>
    </w:p>
    <w:p w14:paraId="7A60F2D5" w14:textId="77777777" w:rsidR="00B1210F" w:rsidRDefault="00B1210F" w:rsidP="00B1210F">
      <w:pPr>
        <w:spacing w:line="360" w:lineRule="auto"/>
        <w:ind w:right="237"/>
        <w:jc w:val="both"/>
      </w:pPr>
      <w:r>
        <w:rPr>
          <w:rFonts w:ascii="Calibri Light" w:hAnsi="Calibri Light" w:cs="Calibri Light"/>
          <w:color w:val="auto"/>
          <w:sz w:val="28"/>
          <w:szCs w:val="28"/>
        </w:rPr>
        <w:t xml:space="preserve">Third element of NDM involves what powers, policies and legislation are available for this situation. I identified few legislation covering this incident. Such as, officers have powers to request individual’s personal information from their bank for deterrence or detection of crime; or to carry a lawful arrest for the prosecution of the offenders, this power is covered by Data protection Act (Home Office, 2018). I also considered arrest enquires at the suspect’s wife’s address and if the suspect was found then Section 24a of PACE 1984 (Police </w:t>
      </w:r>
      <w:r>
        <w:rPr>
          <w:rFonts w:ascii="Calibri Light" w:hAnsi="Calibri Light" w:cs="Calibri Light"/>
          <w:color w:val="auto"/>
          <w:sz w:val="28"/>
          <w:szCs w:val="28"/>
        </w:rPr>
        <w:lastRenderedPageBreak/>
        <w:t>and Criminal Evidence Act) can be implemented as it allows a constable to arrest</w:t>
      </w:r>
      <w:r>
        <w:rPr>
          <w:rFonts w:ascii="Calibri Light" w:hAnsi="Calibri Light" w:cs="Calibri Light"/>
          <w:sz w:val="28"/>
          <w:szCs w:val="28"/>
        </w:rPr>
        <w:t xml:space="preserve"> </w:t>
      </w:r>
      <w:r>
        <w:rPr>
          <w:rFonts w:ascii="Calibri Light" w:hAnsi="Calibri Light" w:cs="Calibri Light"/>
          <w:color w:val="auto"/>
          <w:sz w:val="28"/>
          <w:szCs w:val="28"/>
        </w:rPr>
        <w:t xml:space="preserve">anyone whom he has a reasonable grounds to suspect of being guilty of an offence (Home Office, 2012). Upon arrest if an officer has a reasonable grounds to believe that the arrested person may present a danger to himself or others, then an officer can apply Section 32 of PACE 1984 which allows the officer to search the arrested person only if the person is arrested at a place other than a police station (Home Office, 2013). Section 32 (2b) of PACE 1984 also allows an officer to search the premises where the suspect had been arrested for the purpose of preserving any evidence relating to the offence (Home Office, 2012). In the event of premises search an officer can use Section 19 of PACE 1984 for confiscating any evidence </w:t>
      </w:r>
      <w:r>
        <w:rPr>
          <w:rFonts w:ascii="Calibri Light" w:hAnsi="Calibri Light" w:cs="Calibri Light"/>
          <w:sz w:val="28"/>
          <w:szCs w:val="28"/>
          <w:shd w:val="clear" w:color="auto" w:fill="FFFFFF"/>
        </w:rPr>
        <w:t>to prevent from being lost, concealed, destroyed or altered if</w:t>
      </w:r>
      <w:r>
        <w:rPr>
          <w:rFonts w:ascii="Calibri Light" w:hAnsi="Calibri Light" w:cs="Calibri Light"/>
          <w:color w:val="auto"/>
          <w:sz w:val="28"/>
          <w:szCs w:val="28"/>
        </w:rPr>
        <w:t xml:space="preserve"> he has a reasonable grounds to believe that the evidence is related to the offence or any other additional offence </w:t>
      </w:r>
      <w:r w:rsidRPr="00966777">
        <w:rPr>
          <w:rFonts w:ascii="Calibri Light" w:hAnsi="Calibri Light" w:cs="Calibri Light"/>
          <w:sz w:val="28"/>
          <w:szCs w:val="28"/>
          <w:shd w:val="clear" w:color="auto" w:fill="FFFFFF"/>
        </w:rPr>
        <w:t>(</w:t>
      </w:r>
      <w:r>
        <w:rPr>
          <w:rFonts w:ascii="Calibri Light" w:hAnsi="Calibri Light" w:cs="Calibri Light"/>
          <w:sz w:val="28"/>
          <w:szCs w:val="28"/>
          <w:shd w:val="clear" w:color="auto" w:fill="FFFFFF"/>
        </w:rPr>
        <w:t>Home Office</w:t>
      </w:r>
      <w:r w:rsidRPr="00966777">
        <w:rPr>
          <w:rFonts w:ascii="Calibri Light" w:hAnsi="Calibri Light" w:cs="Calibri Light"/>
          <w:sz w:val="28"/>
          <w:szCs w:val="28"/>
          <w:shd w:val="clear" w:color="auto" w:fill="FFFFFF"/>
        </w:rPr>
        <w:t>, 2013).</w:t>
      </w:r>
      <w:r>
        <w:rPr>
          <w:rFonts w:ascii="Calibri Light" w:hAnsi="Calibri Light" w:cs="Calibri Light"/>
          <w:sz w:val="28"/>
          <w:szCs w:val="28"/>
          <w:shd w:val="clear" w:color="auto" w:fill="FFFFFF"/>
        </w:rPr>
        <w:t xml:space="preserve"> I also considered Charter application which is a process to trace the mobile number provided by the victim. However, within the application officer must justify, necessity, proportionality and collateral intrusion when submitting the application </w:t>
      </w:r>
      <w:r w:rsidRPr="002B4C0D">
        <w:rPr>
          <w:rFonts w:ascii="Calibri Light" w:hAnsi="Calibri Light" w:cs="Calibri Light"/>
          <w:sz w:val="28"/>
          <w:szCs w:val="28"/>
          <w:shd w:val="clear" w:color="auto" w:fill="FFFFFF"/>
        </w:rPr>
        <w:t>(Home Office, 2022)</w:t>
      </w:r>
      <w:r>
        <w:rPr>
          <w:rFonts w:ascii="Calibri Light" w:hAnsi="Calibri Light" w:cs="Calibri Light"/>
          <w:sz w:val="28"/>
          <w:szCs w:val="28"/>
          <w:shd w:val="clear" w:color="auto" w:fill="FFFFFF"/>
        </w:rPr>
        <w:t xml:space="preserve">. Charter application must comply with the force policy and </w:t>
      </w:r>
      <w:r>
        <w:rPr>
          <w:rFonts w:ascii="Calibri Light" w:hAnsi="Calibri Light" w:cs="Calibri Light"/>
          <w:bCs/>
          <w:color w:val="auto"/>
          <w:sz w:val="28"/>
          <w:szCs w:val="28"/>
        </w:rPr>
        <w:t xml:space="preserve">European Convention of Human Rights article 8 which protects an individual’s right to respect for their private and family life </w:t>
      </w:r>
      <w:r>
        <w:rPr>
          <w:rFonts w:ascii="Calibri Light" w:hAnsi="Calibri Light" w:cs="Calibri Light"/>
          <w:sz w:val="28"/>
          <w:szCs w:val="28"/>
          <w:shd w:val="clear" w:color="auto" w:fill="FFFFFF"/>
        </w:rPr>
        <w:t>(ECHR) (European Court of Human Rights, 1950).</w:t>
      </w:r>
    </w:p>
    <w:p w14:paraId="7450DE58" w14:textId="77777777" w:rsidR="00B1210F" w:rsidRDefault="00B1210F" w:rsidP="000C5003">
      <w:pPr>
        <w:ind w:left="360" w:right="237"/>
        <w:jc w:val="both"/>
        <w:rPr>
          <w:rFonts w:ascii="Calibri Light" w:hAnsi="Calibri Light" w:cs="Calibri Light"/>
          <w:color w:val="auto"/>
          <w:sz w:val="28"/>
          <w:szCs w:val="28"/>
        </w:rPr>
      </w:pPr>
    </w:p>
    <w:p w14:paraId="5D6ED7AB"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 xml:space="preserve">Fourth element of NDM was to identifying options and contingencies, where I considered few options as my action plan after liaising with the specialised officers. Such as, circulating the pictures of the suspect and his wife on the force page for intelligence purpose. To conduct further CCTV enquires around the location where car viewing was arranged as well as to carry out house to house enquiries this may provide with new information. Submitting a Charter </w:t>
      </w:r>
      <w:r>
        <w:rPr>
          <w:rFonts w:ascii="Calibri Light" w:hAnsi="Calibri Light" w:cs="Calibri Light"/>
          <w:color w:val="auto"/>
          <w:sz w:val="28"/>
          <w:szCs w:val="28"/>
        </w:rPr>
        <w:lastRenderedPageBreak/>
        <w:t>application with the mobile number provided and to carry out financial checks with the help of CID officers in order to establish if the suspect’s wife’s name is authentic and what address she had been residing, so arrest enquiries could be carried out. My contingencies options were to carry out PND checks to establish any information we may have on the police database.</w:t>
      </w:r>
    </w:p>
    <w:p w14:paraId="0054A526" w14:textId="77777777" w:rsidR="00B1210F" w:rsidRDefault="00B1210F" w:rsidP="00B1210F">
      <w:pPr>
        <w:spacing w:line="276" w:lineRule="auto"/>
        <w:ind w:right="237"/>
        <w:jc w:val="both"/>
        <w:rPr>
          <w:rFonts w:ascii="Calibri Light" w:hAnsi="Calibri Light" w:cs="Calibri Light"/>
          <w:color w:val="auto"/>
          <w:sz w:val="28"/>
          <w:szCs w:val="28"/>
        </w:rPr>
      </w:pPr>
    </w:p>
    <w:p w14:paraId="4A50571B"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Fifth element of NDM was to take action and review. I took all the actions as per above, the CCTV and house to house enquires around that area I requested came back negative. The Charter application came back with another mobile number and an address associated with that mobile number, where arrest enquiries were carried out, again this was negative; and current residents stated that this woman had moved out 5 years ago and no longer lived here. In total 5 address were checked as per the intelligence and all came back negative.</w:t>
      </w:r>
    </w:p>
    <w:p w14:paraId="072A7869" w14:textId="3047801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I then reviewed my decisions and action plan, where I decided to use my contingencies plan to carry out PND search. This had been requested and still waiting for the results. I further made a new Charter application for the mobile number which came back as an associated number with my original application, results are still pending.</w:t>
      </w:r>
    </w:p>
    <w:p w14:paraId="4209CA79" w14:textId="77777777" w:rsidR="007620FD" w:rsidRDefault="007620FD" w:rsidP="007620FD">
      <w:pPr>
        <w:ind w:right="237"/>
        <w:jc w:val="both"/>
        <w:rPr>
          <w:rFonts w:ascii="Calibri Light" w:hAnsi="Calibri Light" w:cs="Calibri Light"/>
          <w:color w:val="auto"/>
          <w:sz w:val="28"/>
          <w:szCs w:val="28"/>
        </w:rPr>
      </w:pPr>
    </w:p>
    <w:p w14:paraId="035A0E98" w14:textId="77777777"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After reflecting on my action plan during my decision making it made me realised that I must change my investigation skills, such as, I must had obtained the Facebook ID and URL of the suspect at the time of interviewing the victim, before the suspect deleted his account because this could have been included within the Charter application. Due to this case still ongoing, further investigations will be continued once new lines of enquiry, such as results from PND and the Charter application are received.</w:t>
      </w:r>
    </w:p>
    <w:p w14:paraId="30EE8468" w14:textId="77777777" w:rsidR="00B1210F" w:rsidRDefault="00B1210F" w:rsidP="00B1210F">
      <w:pPr>
        <w:spacing w:line="276" w:lineRule="auto"/>
        <w:ind w:right="237"/>
        <w:jc w:val="both"/>
        <w:rPr>
          <w:rFonts w:ascii="Calibri Light" w:hAnsi="Calibri Light" w:cs="Calibri Light"/>
          <w:color w:val="auto"/>
          <w:sz w:val="28"/>
          <w:szCs w:val="28"/>
        </w:rPr>
      </w:pPr>
    </w:p>
    <w:p w14:paraId="29B3BDD3" w14:textId="21B9B57C" w:rsidR="00B1210F" w:rsidRDefault="00B1210F" w:rsidP="00B1210F">
      <w:pPr>
        <w:spacing w:line="360" w:lineRule="auto"/>
        <w:ind w:right="237"/>
        <w:jc w:val="both"/>
      </w:pPr>
      <w:r>
        <w:rPr>
          <w:rFonts w:ascii="Calibri Light" w:hAnsi="Calibri Light" w:cs="Calibri Light"/>
          <w:color w:val="auto"/>
          <w:sz w:val="28"/>
          <w:szCs w:val="28"/>
        </w:rPr>
        <w:lastRenderedPageBreak/>
        <w:t xml:space="preserve">In 2005, an article was published by BBC news regarding car cloning which says, “Inside Out's Ashley Blake investigates this escalating crime which is proving extremely difficult to police”. Within the news article, PC Ian </w:t>
      </w:r>
      <w:proofErr w:type="spellStart"/>
      <w:r>
        <w:rPr>
          <w:rFonts w:ascii="Calibri Light" w:hAnsi="Calibri Light" w:cs="Calibri Light"/>
          <w:color w:val="auto"/>
          <w:sz w:val="28"/>
          <w:szCs w:val="28"/>
        </w:rPr>
        <w:t>Rollanson</w:t>
      </w:r>
      <w:proofErr w:type="spellEnd"/>
      <w:r>
        <w:rPr>
          <w:rFonts w:ascii="Calibri Light" w:hAnsi="Calibri Light" w:cs="Calibri Light"/>
          <w:color w:val="auto"/>
          <w:sz w:val="28"/>
          <w:szCs w:val="28"/>
        </w:rPr>
        <w:t xml:space="preserve"> acknowledged that, “I'd like to say the problem is under control, but I'd be misleading you there" (BBC, 2005).</w:t>
      </w:r>
      <w:r w:rsidR="00924579">
        <w:rPr>
          <w:rFonts w:ascii="Calibri Light" w:hAnsi="Calibri Light" w:cs="Calibri Light"/>
          <w:color w:val="auto"/>
          <w:sz w:val="28"/>
          <w:szCs w:val="28"/>
        </w:rPr>
        <w:t xml:space="preserve"> </w:t>
      </w:r>
      <w:r>
        <w:rPr>
          <w:rFonts w:ascii="Calibri Light" w:hAnsi="Calibri Light" w:cs="Calibri Light"/>
          <w:spacing w:val="-2"/>
          <w:sz w:val="28"/>
          <w:szCs w:val="28"/>
          <w:shd w:val="clear" w:color="auto" w:fill="FFFFFF"/>
        </w:rPr>
        <w:t>An article published by “This Is Money” in 2019</w:t>
      </w:r>
      <w:r w:rsidR="00DE7C26">
        <w:rPr>
          <w:rFonts w:ascii="Calibri Light" w:hAnsi="Calibri Light" w:cs="Calibri Light"/>
          <w:spacing w:val="-2"/>
          <w:sz w:val="28"/>
          <w:szCs w:val="28"/>
          <w:shd w:val="clear" w:color="auto" w:fill="FFFFFF"/>
        </w:rPr>
        <w:t xml:space="preserve"> </w:t>
      </w:r>
      <w:r>
        <w:rPr>
          <w:rFonts w:ascii="Calibri Light" w:hAnsi="Calibri Light" w:cs="Calibri Light"/>
          <w:spacing w:val="-2"/>
          <w:sz w:val="28"/>
          <w:szCs w:val="28"/>
          <w:shd w:val="clear" w:color="auto" w:fill="FFFFFF"/>
        </w:rPr>
        <w:t>stated that, London is experiencing a crime surge of cars with cloned plates creating mayhem for owners and councils (Hull, 2019).</w:t>
      </w:r>
    </w:p>
    <w:p w14:paraId="6F861580" w14:textId="77777777" w:rsidR="00B1210F" w:rsidRDefault="00B1210F" w:rsidP="00B1210F">
      <w:pPr>
        <w:ind w:right="237"/>
        <w:jc w:val="both"/>
        <w:rPr>
          <w:rFonts w:ascii="Calibri Light" w:hAnsi="Calibri Light" w:cs="Calibri Light"/>
          <w:color w:val="auto"/>
          <w:sz w:val="28"/>
          <w:szCs w:val="28"/>
        </w:rPr>
      </w:pPr>
    </w:p>
    <w:p w14:paraId="05F3C524" w14:textId="7D7337DB" w:rsidR="00B1210F" w:rsidRDefault="00B1210F"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To conclude, this task has demonstrated an understanding of policing framework when making decisions and planning an action plan. This task also showed knowledge of the legislations and their importance of complying with the force policy and considering human rights, especially when tracing an individual’s personal details. In addition, this task reviewed the mistakes made during an investigation and reflected on them in order to alter investigation skills for future investigations. This task also presented latest data for the car clone crimes and how police and partners agencies are finding it difficult to deal with, however not impossible to catch the culprits. Lastly, this task has reviewed the next course of action due to the investigation still ongoing as well as explaining how the information and intelligence is recorded and where for tasking and co-ordination purpose. Hence, this task has critically adhered with the Code of Ethics (College of Policing, 2014) by demonstrating that all the actions taken during this incident or have been considered for an ongoing investigation are justifiable, proportionate and honest.</w:t>
      </w:r>
    </w:p>
    <w:p w14:paraId="4832D0E2" w14:textId="60843F8C" w:rsidR="00742531" w:rsidRDefault="00742531" w:rsidP="00742531">
      <w:pPr>
        <w:ind w:right="237"/>
        <w:jc w:val="both"/>
        <w:rPr>
          <w:rFonts w:ascii="Calibri Light" w:hAnsi="Calibri Light" w:cs="Calibri Light"/>
          <w:color w:val="auto"/>
          <w:sz w:val="28"/>
          <w:szCs w:val="28"/>
        </w:rPr>
      </w:pPr>
    </w:p>
    <w:p w14:paraId="4C86C8B5" w14:textId="56DF222F" w:rsidR="00742531" w:rsidRDefault="00742531" w:rsidP="00B1210F">
      <w:pPr>
        <w:spacing w:line="360" w:lineRule="auto"/>
        <w:ind w:right="237"/>
        <w:jc w:val="both"/>
        <w:rPr>
          <w:rFonts w:ascii="Calibri Light" w:hAnsi="Calibri Light" w:cs="Calibri Light"/>
          <w:color w:val="auto"/>
          <w:sz w:val="28"/>
          <w:szCs w:val="28"/>
        </w:rPr>
      </w:pPr>
      <w:r>
        <w:rPr>
          <w:rFonts w:ascii="Calibri Light" w:hAnsi="Calibri Light" w:cs="Calibri Light"/>
          <w:color w:val="auto"/>
          <w:sz w:val="28"/>
          <w:szCs w:val="28"/>
        </w:rPr>
        <w:t>Word count - 1924</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1E5A06C3" w:rsidR="00025650" w:rsidRPr="00270EEB" w:rsidRDefault="5B63D80E" w:rsidP="5B63D80E">
      <w:pPr>
        <w:ind w:right="237"/>
        <w:jc w:val="center"/>
        <w:rPr>
          <w:b/>
          <w:bCs/>
          <w:sz w:val="24"/>
          <w:szCs w:val="24"/>
        </w:rPr>
      </w:pPr>
      <w:r w:rsidRPr="5B63D80E">
        <w:rPr>
          <w:b/>
          <w:bCs/>
          <w:sz w:val="24"/>
          <w:szCs w:val="24"/>
        </w:rPr>
        <w:t>Task 5</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14B061F8" w14:textId="23909711" w:rsidR="008665C1" w:rsidRPr="008665C1" w:rsidRDefault="008665C1" w:rsidP="008665C1">
      <w:pPr>
        <w:overflowPunct/>
        <w:autoSpaceDE/>
        <w:autoSpaceDN/>
        <w:adjustRightInd/>
        <w:textAlignment w:val="auto"/>
        <w:rPr>
          <w:b/>
          <w:color w:val="auto"/>
          <w:sz w:val="24"/>
          <w:szCs w:val="24"/>
        </w:rPr>
      </w:pPr>
      <w:r w:rsidRPr="008665C1">
        <w:rPr>
          <w:b/>
          <w:color w:val="auto"/>
          <w:sz w:val="24"/>
          <w:szCs w:val="24"/>
        </w:rPr>
        <w:t>Digital Policing</w:t>
      </w:r>
      <w:r>
        <w:rPr>
          <w:b/>
          <w:color w:val="auto"/>
          <w:sz w:val="24"/>
          <w:szCs w:val="24"/>
        </w:rPr>
        <w:t xml:space="preserve">, </w:t>
      </w:r>
      <w:r w:rsidR="00A13BB2">
        <w:rPr>
          <w:b/>
          <w:color w:val="auto"/>
          <w:sz w:val="24"/>
          <w:szCs w:val="24"/>
        </w:rPr>
        <w:t>Vulnerability and Risk</w:t>
      </w:r>
      <w:r w:rsidRPr="008665C1">
        <w:rPr>
          <w:b/>
          <w:color w:val="auto"/>
          <w:sz w:val="24"/>
          <w:szCs w:val="24"/>
        </w:rPr>
        <w:t> </w:t>
      </w:r>
    </w:p>
    <w:p w14:paraId="71AE74C3" w14:textId="1D1579EB" w:rsidR="003C458C" w:rsidRDefault="003C458C" w:rsidP="00340E9A">
      <w:pPr>
        <w:ind w:right="237"/>
        <w:jc w:val="both"/>
        <w:rPr>
          <w:b/>
          <w:sz w:val="24"/>
          <w:szCs w:val="24"/>
        </w:rPr>
      </w:pPr>
    </w:p>
    <w:p w14:paraId="75CA3DAD" w14:textId="5071ABD2" w:rsidR="008665C1" w:rsidRDefault="008665C1" w:rsidP="008665C1">
      <w:pPr>
        <w:pStyle w:val="TableParagraph"/>
        <w:tabs>
          <w:tab w:val="left" w:pos="355"/>
        </w:tabs>
        <w:ind w:left="0" w:right="237"/>
        <w:rPr>
          <w:rFonts w:eastAsia="Times New Roman"/>
          <w:color w:val="000000"/>
          <w:sz w:val="24"/>
          <w:szCs w:val="24"/>
          <w:lang w:bidi="ar-SA"/>
        </w:rPr>
      </w:pPr>
      <w:r w:rsidRPr="000B1E96">
        <w:rPr>
          <w:sz w:val="24"/>
          <w:szCs w:val="24"/>
        </w:rPr>
        <w:t xml:space="preserve">You must choose </w:t>
      </w:r>
      <w:r w:rsidRPr="000B1E96">
        <w:rPr>
          <w:b/>
          <w:sz w:val="24"/>
          <w:szCs w:val="24"/>
          <w:u w:val="single"/>
        </w:rPr>
        <w:t>a</w:t>
      </w:r>
      <w:r>
        <w:rPr>
          <w:b/>
          <w:sz w:val="24"/>
          <w:szCs w:val="24"/>
          <w:u w:val="single"/>
        </w:rPr>
        <w:t xml:space="preserve">n </w:t>
      </w:r>
      <w:r w:rsidRPr="000B1E96">
        <w:rPr>
          <w:b/>
          <w:sz w:val="24"/>
          <w:szCs w:val="24"/>
          <w:u w:val="single"/>
        </w:rPr>
        <w:t>incident</w:t>
      </w:r>
      <w:r w:rsidRPr="00DF4CF5">
        <w:rPr>
          <w:b/>
          <w:sz w:val="24"/>
          <w:szCs w:val="24"/>
        </w:rPr>
        <w:t xml:space="preserve"> </w:t>
      </w:r>
      <w:r>
        <w:rPr>
          <w:rFonts w:eastAsia="Times New Roman"/>
          <w:color w:val="000000"/>
          <w:sz w:val="24"/>
          <w:szCs w:val="24"/>
          <w:lang w:bidi="ar-SA"/>
        </w:rPr>
        <w:t>involving digital technologies</w:t>
      </w:r>
      <w:r w:rsidRPr="00DF4CF5">
        <w:rPr>
          <w:bCs/>
          <w:sz w:val="24"/>
          <w:szCs w:val="24"/>
        </w:rPr>
        <w:t xml:space="preserve"> and reflect</w:t>
      </w:r>
      <w:r w:rsidRPr="00DF4CF5">
        <w:rPr>
          <w:sz w:val="24"/>
          <w:szCs w:val="24"/>
        </w:rPr>
        <w:t xml:space="preserve"> </w:t>
      </w:r>
      <w:r>
        <w:rPr>
          <w:sz w:val="24"/>
          <w:szCs w:val="24"/>
        </w:rPr>
        <w:t>on how you pro</w:t>
      </w:r>
      <w:r>
        <w:rPr>
          <w:rFonts w:eastAsia="Times New Roman"/>
          <w:color w:val="000000"/>
          <w:sz w:val="24"/>
          <w:szCs w:val="24"/>
          <w:lang w:bidi="ar-SA"/>
        </w:rPr>
        <w:t xml:space="preserve">vided an appropriate initial police response. </w:t>
      </w:r>
    </w:p>
    <w:p w14:paraId="5BF2EC95" w14:textId="77777777" w:rsidR="008665C1" w:rsidRPr="00270EEB" w:rsidRDefault="008665C1"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7A143F3A">
        <w:tc>
          <w:tcPr>
            <w:tcW w:w="10188" w:type="dxa"/>
            <w:shd w:val="clear" w:color="auto" w:fill="auto"/>
          </w:tcPr>
          <w:p w14:paraId="4BF3FFEF" w14:textId="33D97254" w:rsidR="008665C1" w:rsidRPr="00C34A61" w:rsidRDefault="008665C1" w:rsidP="00340E9A">
            <w:pPr>
              <w:pStyle w:val="TableParagraph"/>
              <w:tabs>
                <w:tab w:val="left" w:pos="355"/>
              </w:tabs>
              <w:ind w:left="0" w:right="237"/>
              <w:rPr>
                <w:rFonts w:eastAsia="Times New Roman"/>
                <w:color w:val="000000"/>
                <w:sz w:val="24"/>
                <w:szCs w:val="24"/>
                <w:lang w:bidi="ar-SA"/>
              </w:rPr>
            </w:pPr>
          </w:p>
          <w:p w14:paraId="43CEC820" w14:textId="1C72966B" w:rsidR="008665C1" w:rsidRPr="00C34A61" w:rsidRDefault="008665C1" w:rsidP="00340E9A">
            <w:pPr>
              <w:pStyle w:val="TableParagraph"/>
              <w:tabs>
                <w:tab w:val="left" w:pos="355"/>
              </w:tabs>
              <w:ind w:left="0" w:right="237"/>
              <w:rPr>
                <w:rFonts w:eastAsia="Times New Roman"/>
                <w:color w:val="000000"/>
                <w:sz w:val="24"/>
                <w:szCs w:val="24"/>
                <w:lang w:bidi="ar-SA"/>
              </w:rPr>
            </w:pPr>
            <w:r w:rsidRPr="00C34A61">
              <w:rPr>
                <w:rFonts w:eastAsia="Times New Roman"/>
                <w:color w:val="000000"/>
                <w:sz w:val="24"/>
                <w:szCs w:val="24"/>
                <w:lang w:bidi="ar-SA"/>
              </w:rPr>
              <w:t xml:space="preserve">Explain the immediate actions that you took to reduce the risk of harm caused by the incident. Detail who may be more vulnerable in this type of incident. </w:t>
            </w:r>
          </w:p>
          <w:p w14:paraId="5A93EC2F" w14:textId="77777777" w:rsidR="003C458C" w:rsidRPr="00C34A61" w:rsidRDefault="003C458C" w:rsidP="00340E9A">
            <w:pPr>
              <w:ind w:right="237"/>
              <w:jc w:val="both"/>
              <w:rPr>
                <w:sz w:val="24"/>
                <w:szCs w:val="24"/>
              </w:rPr>
            </w:pPr>
          </w:p>
          <w:p w14:paraId="77D8AC39" w14:textId="5E6D36CD" w:rsidR="003C458C" w:rsidRPr="00C34A61" w:rsidRDefault="5B63D80E" w:rsidP="5B63D80E">
            <w:pPr>
              <w:ind w:right="237"/>
              <w:jc w:val="both"/>
              <w:rPr>
                <w:sz w:val="24"/>
                <w:szCs w:val="24"/>
              </w:rPr>
            </w:pPr>
            <w:r w:rsidRPr="7A143F3A">
              <w:rPr>
                <w:rFonts w:eastAsia="Arial"/>
                <w:color w:val="000000" w:themeColor="text1"/>
                <w:sz w:val="24"/>
                <w:szCs w:val="24"/>
              </w:rPr>
              <w:t>1</w:t>
            </w:r>
            <w:r w:rsidR="557E1576" w:rsidRPr="7A143F3A">
              <w:rPr>
                <w:rFonts w:eastAsia="Arial"/>
                <w:color w:val="000000" w:themeColor="text1"/>
                <w:sz w:val="24"/>
                <w:szCs w:val="24"/>
              </w:rPr>
              <w:t>500</w:t>
            </w:r>
            <w:r w:rsidRPr="7A143F3A">
              <w:rPr>
                <w:rFonts w:eastAsia="Arial"/>
                <w:color w:val="000000" w:themeColor="text1"/>
                <w:sz w:val="24"/>
                <w:szCs w:val="24"/>
              </w:rPr>
              <w:t xml:space="preserve"> </w:t>
            </w:r>
            <w:r w:rsidRPr="7A143F3A">
              <w:rPr>
                <w:sz w:val="24"/>
                <w:szCs w:val="24"/>
              </w:rPr>
              <w:t xml:space="preserve">words </w:t>
            </w:r>
            <w:r w:rsidRPr="7A143F3A">
              <w:rPr>
                <w:i/>
                <w:iCs/>
                <w:sz w:val="24"/>
                <w:szCs w:val="24"/>
              </w:rPr>
              <w:t>(+/- 10%: include your actual word count at the end of each section)</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1A42AAD" w14:textId="39A114AE"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 xml:space="preserve">The purpose of this task is to critically evaluate decisions and actions taken to mitigate the risk of harm to the victim following a cybercrime incident. This task will further evaluate different approaches and models used in this incident and review their efficiency by using </w:t>
      </w:r>
      <w:proofErr w:type="spellStart"/>
      <w:r>
        <w:rPr>
          <w:rFonts w:ascii="Calibri Light" w:hAnsi="Calibri Light" w:cs="Calibri Light"/>
          <w:bCs/>
          <w:color w:val="auto"/>
          <w:sz w:val="28"/>
          <w:szCs w:val="28"/>
        </w:rPr>
        <w:t>Borton’s</w:t>
      </w:r>
      <w:proofErr w:type="spellEnd"/>
      <w:r>
        <w:rPr>
          <w:rFonts w:ascii="Calibri Light" w:hAnsi="Calibri Light" w:cs="Calibri Light"/>
          <w:bCs/>
          <w:color w:val="auto"/>
          <w:sz w:val="28"/>
          <w:szCs w:val="28"/>
        </w:rPr>
        <w:t xml:space="preserve"> reflective model, a</w:t>
      </w:r>
      <w:r>
        <w:rPr>
          <w:rFonts w:ascii="Calibri Light" w:hAnsi="Calibri Light" w:cs="Calibri Light"/>
          <w:color w:val="auto"/>
          <w:sz w:val="28"/>
          <w:szCs w:val="28"/>
          <w:shd w:val="clear" w:color="auto" w:fill="FFFFFF"/>
        </w:rPr>
        <w:t xml:space="preserve"> framework which is defined as a flowing procedure where no part is absent from the other and it is an endless integrated flow which does not include a beginning or an end </w:t>
      </w:r>
      <w:r w:rsidRPr="00282ABA">
        <w:rPr>
          <w:rFonts w:ascii="Calibri Light" w:hAnsi="Calibri Light" w:cs="Calibri Light"/>
          <w:color w:val="auto"/>
          <w:sz w:val="28"/>
          <w:szCs w:val="28"/>
          <w:shd w:val="clear" w:color="auto" w:fill="FFFFFF"/>
        </w:rPr>
        <w:t>(Dabell, 2018)</w:t>
      </w:r>
      <w:r>
        <w:rPr>
          <w:rFonts w:ascii="Calibri Light" w:hAnsi="Calibri Light" w:cs="Calibri Light"/>
          <w:color w:val="auto"/>
          <w:sz w:val="28"/>
          <w:szCs w:val="28"/>
          <w:shd w:val="clear" w:color="auto" w:fill="FFFFFF"/>
        </w:rPr>
        <w:t>.</w:t>
      </w:r>
      <w:r>
        <w:rPr>
          <w:rFonts w:ascii="Calibri Light" w:hAnsi="Calibri Light" w:cs="Calibri Light"/>
          <w:bCs/>
          <w:color w:val="auto"/>
          <w:sz w:val="28"/>
          <w:szCs w:val="28"/>
        </w:rPr>
        <w:t xml:space="preserve"> Lastly, this task will assess what immediate actions were taken to safeguard the victim </w:t>
      </w:r>
      <w:r w:rsidR="004F652B">
        <w:rPr>
          <w:rFonts w:ascii="Calibri Light" w:hAnsi="Calibri Light" w:cs="Calibri Light"/>
          <w:bCs/>
          <w:color w:val="auto"/>
          <w:sz w:val="28"/>
          <w:szCs w:val="28"/>
        </w:rPr>
        <w:t>to</w:t>
      </w:r>
      <w:r>
        <w:rPr>
          <w:rFonts w:ascii="Calibri Light" w:hAnsi="Calibri Light" w:cs="Calibri Light"/>
          <w:bCs/>
          <w:color w:val="auto"/>
          <w:sz w:val="28"/>
          <w:szCs w:val="28"/>
        </w:rPr>
        <w:t xml:space="preserve"> prevent further harm.</w:t>
      </w:r>
    </w:p>
    <w:p w14:paraId="22060B76" w14:textId="77777777" w:rsidR="00180C73" w:rsidRDefault="00180C73" w:rsidP="00AC7474">
      <w:pPr>
        <w:ind w:right="237"/>
        <w:jc w:val="both"/>
        <w:rPr>
          <w:rFonts w:ascii="Calibri Light" w:hAnsi="Calibri Light" w:cs="Calibri Light"/>
          <w:bCs/>
          <w:color w:val="auto"/>
          <w:sz w:val="28"/>
          <w:szCs w:val="28"/>
        </w:rPr>
      </w:pPr>
    </w:p>
    <w:p w14:paraId="5CF274D3" w14:textId="443F81A6"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Cyber-crime has continued to increase its intricacy that has shown its impact equally on the businesses, essential services and private individuals, which in result has costs the UK billions of pounds, endangers national security and cause untold damages (NCA, 2019). In April 2022, NCA published that a suspected site controller was arrested as a part of an international operation by NCA where they also took down the online forum which was used by the criminals to steal personal data.</w:t>
      </w:r>
    </w:p>
    <w:p w14:paraId="5C789D04" w14:textId="77777777" w:rsidR="00180C73" w:rsidRDefault="00180C73" w:rsidP="00180C73">
      <w:pPr>
        <w:spacing w:line="360" w:lineRule="auto"/>
        <w:ind w:right="237"/>
        <w:jc w:val="both"/>
        <w:rPr>
          <w:rFonts w:ascii="Calibri Light" w:hAnsi="Calibri Light" w:cs="Calibri Light"/>
          <w:bCs/>
          <w:color w:val="auto"/>
          <w:sz w:val="28"/>
          <w:szCs w:val="28"/>
        </w:rPr>
      </w:pPr>
    </w:p>
    <w:p w14:paraId="1A2C7E8B" w14:textId="77777777" w:rsidR="00180C73" w:rsidRPr="008B4E28"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lastRenderedPageBreak/>
        <w:t xml:space="preserve">The National Police Chief’s Council (NPCC) define Digital Policing as a platform which states, with time the world has gone digital from surfing the internet to gain access to social media. Policing is changing in order to meet the public’s expectation. The public expect police forces to have a substantial online presence, with an equal level of functionality and ease of use to other services they access in their everyday life. Although many innovations in technology have gigantic advantages on how people communicate, cybercrimes have risen drastically in recent years. Policing must adjust and act in response to a new digital environment, to make sure it can persistently track criminals, safeguard the vulnerable, and prevent the crime, anywhere that ensues (NPCC, n.d.). In 2015, a study conducted by Her Majesty’s Inspectorate of Constabulary (HMIC) stated in their report that as a part of one study, 6 police forces who took part had demonstrated superiority on how efficiently they responded to a specific aspect of digital crime. The report continued to appreciate the police services on how the service overall had come this far and willing to move further in order to reach a good standard </w:t>
      </w:r>
      <w:r>
        <w:rPr>
          <w:rFonts w:ascii="Calibri Light" w:hAnsi="Calibri Light" w:cs="Calibri Light"/>
          <w:sz w:val="28"/>
          <w:szCs w:val="28"/>
        </w:rPr>
        <w:t>(HMIC, 2015).</w:t>
      </w:r>
      <w:r>
        <w:rPr>
          <w:rFonts w:ascii="Calibri Light" w:hAnsi="Calibri Light" w:cs="Calibri Light"/>
          <w:bCs/>
          <w:color w:val="auto"/>
          <w:sz w:val="28"/>
          <w:szCs w:val="28"/>
        </w:rPr>
        <w:t xml:space="preserve"> NPCC and Association of Police and Crime Commission (APCC) together have developed a </w:t>
      </w:r>
      <w:r>
        <w:rPr>
          <w:rFonts w:ascii="Calibri Light" w:hAnsi="Calibri Light" w:cs="Calibri Light"/>
          <w:color w:val="auto"/>
          <w:sz w:val="28"/>
          <w:szCs w:val="28"/>
        </w:rPr>
        <w:t>National Policing Digital Strategy 2030 where they said, despite facing digital challenges the police service is wholeheartedly committed to deliver the public the best digital revolution they deserve, both locally and nationally. As part of a joint movement within the policing service the strategy also focused on working together approach and expressed confidence despite the challenges linked with the modern digital world, yet conquerable (NPCC &amp; APCC, 2020).</w:t>
      </w:r>
    </w:p>
    <w:p w14:paraId="37FF570A" w14:textId="77777777" w:rsidR="00180C73" w:rsidRDefault="00180C73" w:rsidP="00AC7474">
      <w:pPr>
        <w:ind w:right="237"/>
        <w:jc w:val="both"/>
        <w:rPr>
          <w:rFonts w:ascii="Calibri Light" w:hAnsi="Calibri Light" w:cs="Calibri Light"/>
          <w:bCs/>
          <w:color w:val="auto"/>
          <w:sz w:val="28"/>
          <w:szCs w:val="28"/>
        </w:rPr>
      </w:pPr>
    </w:p>
    <w:p w14:paraId="59BAEB7B" w14:textId="5FC105F0"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 xml:space="preserve">This incident is about a Cyber-Enabled Fraud, the most common among all cybercrime offences </w:t>
      </w:r>
      <w:r w:rsidRPr="008F1BD8">
        <w:rPr>
          <w:rFonts w:ascii="Calibri Light" w:hAnsi="Calibri Light" w:cs="Calibri Light"/>
          <w:bCs/>
          <w:color w:val="auto"/>
          <w:sz w:val="28"/>
          <w:szCs w:val="28"/>
        </w:rPr>
        <w:t>(C</w:t>
      </w:r>
      <w:r w:rsidR="00330240">
        <w:rPr>
          <w:rFonts w:ascii="Calibri Light" w:hAnsi="Calibri Light" w:cs="Calibri Light"/>
          <w:bCs/>
          <w:color w:val="auto"/>
          <w:sz w:val="28"/>
          <w:szCs w:val="28"/>
        </w:rPr>
        <w:t>PS</w:t>
      </w:r>
      <w:r w:rsidRPr="008F1BD8">
        <w:rPr>
          <w:rFonts w:ascii="Calibri Light" w:hAnsi="Calibri Light" w:cs="Calibri Light"/>
          <w:bCs/>
          <w:color w:val="auto"/>
          <w:sz w:val="28"/>
          <w:szCs w:val="28"/>
        </w:rPr>
        <w:t>, 2019)</w:t>
      </w:r>
      <w:r>
        <w:rPr>
          <w:rFonts w:ascii="Calibri Light" w:hAnsi="Calibri Light" w:cs="Calibri Light"/>
          <w:bCs/>
          <w:color w:val="auto"/>
          <w:sz w:val="28"/>
          <w:szCs w:val="28"/>
        </w:rPr>
        <w:t xml:space="preserve">. A male in his mid-70’s made a report to the police that his Gmail account had been hacked and someone had sent him an </w:t>
      </w:r>
      <w:r>
        <w:rPr>
          <w:rFonts w:ascii="Calibri Light" w:hAnsi="Calibri Light" w:cs="Calibri Light"/>
          <w:bCs/>
          <w:color w:val="auto"/>
          <w:sz w:val="28"/>
          <w:szCs w:val="28"/>
        </w:rPr>
        <w:lastRenderedPageBreak/>
        <w:t>email asking him to transfer $2900 bitcoin to a link provided in the email or else his naked pictures and videos of masturbating will be posted on a dark web. He further stated that an attempt was made to withdraw £5000 from his bank which is linked with his Gmail account. For this incident, I used National Decision Model (NDM) a reflective framework which must be used by everyone in the policing to justify their actions were injunction with the Code of Ethics (College of Policing, 2014).</w:t>
      </w:r>
    </w:p>
    <w:p w14:paraId="72E8A725" w14:textId="77777777" w:rsidR="00180C73" w:rsidRDefault="00180C73" w:rsidP="00AC7474">
      <w:pPr>
        <w:ind w:right="237"/>
        <w:jc w:val="both"/>
        <w:rPr>
          <w:rFonts w:ascii="Calibri Light" w:hAnsi="Calibri Light" w:cs="Calibri Light"/>
          <w:bCs/>
          <w:color w:val="auto"/>
          <w:sz w:val="28"/>
          <w:szCs w:val="28"/>
        </w:rPr>
      </w:pPr>
    </w:p>
    <w:p w14:paraId="626131FF" w14:textId="50BFFE52"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 xml:space="preserve">My initial response was to gather information and intelligence which I did by speaking with the victim over the phone. I asked him several questions, such as, the date &amp; time he found his account had been hacked and what email address he had received the email from. When he told me that he was also sent a link in the email, my first reaction was to confirm if he had clicked that link, to which he said no. I further realised that I need more information </w:t>
      </w:r>
      <w:r w:rsidR="008C1260">
        <w:rPr>
          <w:rFonts w:ascii="Calibri Light" w:hAnsi="Calibri Light" w:cs="Calibri Light"/>
          <w:bCs/>
          <w:color w:val="auto"/>
          <w:sz w:val="28"/>
          <w:szCs w:val="28"/>
        </w:rPr>
        <w:t>to</w:t>
      </w:r>
      <w:r>
        <w:rPr>
          <w:rFonts w:ascii="Calibri Light" w:hAnsi="Calibri Light" w:cs="Calibri Light"/>
          <w:bCs/>
          <w:color w:val="auto"/>
          <w:sz w:val="28"/>
          <w:szCs w:val="28"/>
        </w:rPr>
        <w:t xml:space="preserve"> safeguard his identity. So, I continued to ask several questions, such as how he found that an attempt had been made to withdraw £5000 from his bank, to which he said that it was the bank who made him aware of this unauthorised activity. I continued the questioning and established that his bank and Gmail account had the same password and were linked. He also confirmed that there were no naked pictures or videos on his Gmail account, however he was concerned about his grandchildren’s and family pictures could get exploited.</w:t>
      </w:r>
    </w:p>
    <w:p w14:paraId="45C7F1B5" w14:textId="77777777" w:rsidR="00180C73" w:rsidRDefault="00180C73" w:rsidP="00AC7474">
      <w:pPr>
        <w:ind w:right="237"/>
        <w:jc w:val="both"/>
        <w:rPr>
          <w:rFonts w:ascii="Calibri Light" w:hAnsi="Calibri Light" w:cs="Calibri Light"/>
          <w:bCs/>
          <w:color w:val="auto"/>
          <w:sz w:val="28"/>
          <w:szCs w:val="28"/>
        </w:rPr>
      </w:pPr>
    </w:p>
    <w:p w14:paraId="22908014" w14:textId="77777777"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 xml:space="preserve">Once I gathered all the above information, I instantly felt that I may not be the right person to deal with this incident solely and I realised I need assistance from an experienced cybercrime officer. However, in the meantime I continued the assessment and identified a risk of identity theft, sensitive information on victim’s account could be exploited and possibility of another unauthorised attempt of money withdrawal was high. Prior to developing a working strategy </w:t>
      </w:r>
      <w:r>
        <w:rPr>
          <w:rFonts w:ascii="Calibri Light" w:hAnsi="Calibri Light" w:cs="Calibri Light"/>
          <w:bCs/>
          <w:color w:val="auto"/>
          <w:sz w:val="28"/>
          <w:szCs w:val="28"/>
        </w:rPr>
        <w:lastRenderedPageBreak/>
        <w:t xml:space="preserve">with a specialised officer from cybercrime unit I knew a prompt action was needed to prevent further harm. I asked victim to change all his passwords including Gmail and any account linked with it. I also advise him to move all the pictures in a pen drive as well as set up a two-step verification on his account and freeze his bank cards and account. </w:t>
      </w:r>
    </w:p>
    <w:p w14:paraId="1C8E3225" w14:textId="77777777" w:rsidR="00180C73" w:rsidRDefault="00180C73" w:rsidP="00AC7474">
      <w:pPr>
        <w:ind w:right="237"/>
        <w:jc w:val="both"/>
        <w:rPr>
          <w:rFonts w:ascii="Calibri Light" w:hAnsi="Calibri Light" w:cs="Calibri Light"/>
          <w:bCs/>
          <w:color w:val="auto"/>
          <w:sz w:val="28"/>
          <w:szCs w:val="28"/>
        </w:rPr>
      </w:pPr>
    </w:p>
    <w:p w14:paraId="162675BC" w14:textId="77777777"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Once I made sure that all the above advice had been taken on board by the victim, I developed a working strategy with a cybercrime officer to assist me with a Charter application, which is an online portal where the officer in case (OIC) submit an application to track and trace an email address, mobile number, social media accounts or a website. Once the application is approved the authorised officer then liaised with the service provider to obtain personal details of the suspected ID or email address (Home Office, n.d.). This process is proportionate, justifiable and injunction with force policy and article 8 of the Human Rights Act (European Court of Human Rights, 1950).</w:t>
      </w:r>
    </w:p>
    <w:p w14:paraId="5C7F5AED" w14:textId="77777777" w:rsidR="00180C73" w:rsidRDefault="00180C73" w:rsidP="00AC7474">
      <w:pPr>
        <w:ind w:right="237"/>
        <w:jc w:val="both"/>
        <w:rPr>
          <w:rFonts w:ascii="Calibri Light" w:hAnsi="Calibri Light" w:cs="Calibri Light"/>
          <w:bCs/>
          <w:color w:val="auto"/>
          <w:sz w:val="28"/>
          <w:szCs w:val="28"/>
        </w:rPr>
      </w:pPr>
    </w:p>
    <w:p w14:paraId="1CD027B1" w14:textId="77777777"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 xml:space="preserve">After liaising with a cybercrime officer, I considered the options I was suggested, such as to complete </w:t>
      </w:r>
      <w:r>
        <w:rPr>
          <w:rFonts w:ascii="Calibri Light" w:hAnsi="Calibri Light" w:cs="Calibri Light"/>
          <w:color w:val="auto"/>
          <w:sz w:val="28"/>
          <w:szCs w:val="28"/>
          <w:lang w:val="en-US"/>
        </w:rPr>
        <w:t>AKEU 100 (Anti-Kidnap &amp; Extortion Unit) form and send to the National Crime Agency (NCA)</w:t>
      </w:r>
      <w:r>
        <w:rPr>
          <w:rFonts w:ascii="Calibri Light" w:hAnsi="Calibri Light" w:cs="Calibri Light"/>
          <w:bCs/>
          <w:color w:val="auto"/>
          <w:sz w:val="28"/>
          <w:szCs w:val="28"/>
        </w:rPr>
        <w:t xml:space="preserve"> due to the suspect tried to blackmail the victim with sextortion. Shall the Charter application come back positive, then to conduct arrest enquiries at the address and carry out checks for critical markers with the help of a force control room operator. If during arrest enquiries anyone is found at the premises, then exercise the arrest powers and complete a house search by seizing any electronics devices for investigation purpose and label them properly. I considered to attend the address with a specialised officer who had the knowledge of seizing live electronic devices to retain data for securing evidence.</w:t>
      </w:r>
    </w:p>
    <w:p w14:paraId="788F72DC" w14:textId="77777777" w:rsidR="00180C73" w:rsidRDefault="00180C73" w:rsidP="00180C73">
      <w:pPr>
        <w:spacing w:line="276" w:lineRule="auto"/>
        <w:ind w:right="237"/>
        <w:jc w:val="both"/>
        <w:rPr>
          <w:rFonts w:ascii="Calibri Light" w:hAnsi="Calibri Light" w:cs="Calibri Light"/>
          <w:bCs/>
          <w:color w:val="auto"/>
          <w:sz w:val="28"/>
          <w:szCs w:val="28"/>
        </w:rPr>
      </w:pPr>
    </w:p>
    <w:p w14:paraId="32365FA7" w14:textId="37CDDDD6"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lastRenderedPageBreak/>
        <w:t xml:space="preserve">My </w:t>
      </w:r>
      <w:r w:rsidR="000936DF">
        <w:rPr>
          <w:rFonts w:ascii="Calibri Light" w:hAnsi="Calibri Light" w:cs="Calibri Light"/>
          <w:bCs/>
          <w:color w:val="auto"/>
          <w:sz w:val="28"/>
          <w:szCs w:val="28"/>
        </w:rPr>
        <w:t xml:space="preserve">final step was </w:t>
      </w:r>
      <w:r>
        <w:rPr>
          <w:rFonts w:ascii="Calibri Light" w:hAnsi="Calibri Light" w:cs="Calibri Light"/>
          <w:bCs/>
          <w:color w:val="auto"/>
          <w:sz w:val="28"/>
          <w:szCs w:val="28"/>
        </w:rPr>
        <w:t xml:space="preserve">to </w:t>
      </w:r>
      <w:r w:rsidR="000936DF">
        <w:rPr>
          <w:rFonts w:ascii="Calibri Light" w:hAnsi="Calibri Light" w:cs="Calibri Light"/>
          <w:bCs/>
          <w:color w:val="auto"/>
          <w:sz w:val="28"/>
          <w:szCs w:val="28"/>
        </w:rPr>
        <w:t xml:space="preserve">follow </w:t>
      </w:r>
      <w:r w:rsidR="008721BD">
        <w:rPr>
          <w:rFonts w:ascii="Calibri Light" w:hAnsi="Calibri Light" w:cs="Calibri Light"/>
          <w:bCs/>
          <w:color w:val="auto"/>
          <w:sz w:val="28"/>
          <w:szCs w:val="28"/>
        </w:rPr>
        <w:t>the advice</w:t>
      </w:r>
      <w:r w:rsidR="000936DF">
        <w:rPr>
          <w:rFonts w:ascii="Calibri Light" w:hAnsi="Calibri Light" w:cs="Calibri Light"/>
          <w:bCs/>
          <w:color w:val="auto"/>
          <w:sz w:val="28"/>
          <w:szCs w:val="28"/>
        </w:rPr>
        <w:t xml:space="preserve"> given</w:t>
      </w:r>
      <w:r>
        <w:rPr>
          <w:rFonts w:ascii="Calibri Light" w:hAnsi="Calibri Light" w:cs="Calibri Light"/>
          <w:bCs/>
          <w:color w:val="auto"/>
          <w:sz w:val="28"/>
          <w:szCs w:val="28"/>
        </w:rPr>
        <w:t xml:space="preserve"> by a cybercrime officer. After submitting AKEU 100 form, NCA came back to me with an example of transcript of similar emails being sent across the UK, and due to personal passwords being used in the subject line as a trick, this had been causing victims to believe they were being blackmailed or hacked. Sextortion was linked after victims were told they were filmed whilst watching porn sites to trick them to pay a huge amount of money in bitcoins. Hence, there involvement was not justifiable at this stage due to no threat, risk or harm to other person. The Charter application came back with a generic email address in Germany that matched an email sent by the NCA. </w:t>
      </w:r>
    </w:p>
    <w:p w14:paraId="6B005BB6" w14:textId="77777777" w:rsidR="00180C73" w:rsidRDefault="00180C73" w:rsidP="00AC7474">
      <w:pPr>
        <w:ind w:right="237"/>
        <w:jc w:val="both"/>
        <w:rPr>
          <w:rFonts w:ascii="Calibri Light" w:hAnsi="Calibri Light" w:cs="Calibri Light"/>
          <w:bCs/>
          <w:color w:val="auto"/>
          <w:sz w:val="28"/>
          <w:szCs w:val="28"/>
        </w:rPr>
      </w:pPr>
    </w:p>
    <w:p w14:paraId="07CB515A" w14:textId="77777777" w:rsidR="00180C73" w:rsidRDefault="00180C73" w:rsidP="00180C73">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Once all the actions were taken it was reviewed by my supervisor who agreed with my decisions that no further action was needed in this case, due to the suspicious address being in the Germany or could be cloned to be a Germany address via VPN (virtual private network) (Kaspersky, 2020). Victim in this case was fully safeguard and he confirmed that no money was sent or taken from his account. All the safeguarding advice was used by the victim and he was satisfied with the outcome of the decision in his case.</w:t>
      </w:r>
    </w:p>
    <w:p w14:paraId="1DFCA378" w14:textId="77777777" w:rsidR="00180C73" w:rsidRDefault="00180C73" w:rsidP="000023CE">
      <w:pPr>
        <w:ind w:right="237"/>
        <w:jc w:val="both"/>
        <w:rPr>
          <w:rFonts w:ascii="Calibri Light" w:hAnsi="Calibri Light" w:cs="Calibri Light"/>
          <w:bCs/>
          <w:color w:val="auto"/>
          <w:sz w:val="28"/>
          <w:szCs w:val="28"/>
        </w:rPr>
      </w:pPr>
    </w:p>
    <w:p w14:paraId="5473AC20" w14:textId="08BB2164" w:rsidR="00CD5E1A" w:rsidRDefault="00180C73" w:rsidP="00CD5E1A">
      <w:pPr>
        <w:spacing w:line="360" w:lineRule="auto"/>
        <w:ind w:right="237"/>
        <w:jc w:val="both"/>
        <w:rPr>
          <w:rFonts w:ascii="Calibri Light" w:hAnsi="Calibri Light" w:cs="Calibri Light"/>
          <w:bCs/>
          <w:color w:val="auto"/>
          <w:sz w:val="28"/>
          <w:szCs w:val="28"/>
        </w:rPr>
      </w:pPr>
      <w:r>
        <w:rPr>
          <w:rFonts w:ascii="Calibri Light" w:hAnsi="Calibri Light" w:cs="Calibri Light"/>
          <w:bCs/>
          <w:color w:val="auto"/>
          <w:sz w:val="28"/>
          <w:szCs w:val="28"/>
        </w:rPr>
        <w:t xml:space="preserve">After reflecting on my decisions, I felt that I could use the learning from this incident for future cases, however I also felt that I needed some advanced training or an attachment in a cybercrime department, because in future there may not be an opportunity to sit and discuss response plan with an experienced officer, and I may possibly be in </w:t>
      </w:r>
      <w:r w:rsidR="003130F5">
        <w:rPr>
          <w:rFonts w:ascii="Calibri Light" w:hAnsi="Calibri Light" w:cs="Calibri Light"/>
          <w:bCs/>
          <w:color w:val="auto"/>
          <w:sz w:val="28"/>
          <w:szCs w:val="28"/>
        </w:rPr>
        <w:t>an emergency</w:t>
      </w:r>
      <w:r>
        <w:rPr>
          <w:rFonts w:ascii="Calibri Light" w:hAnsi="Calibri Light" w:cs="Calibri Light"/>
          <w:bCs/>
          <w:color w:val="auto"/>
          <w:sz w:val="28"/>
          <w:szCs w:val="28"/>
        </w:rPr>
        <w:t xml:space="preserve"> where knowledge of seizing live electronics </w:t>
      </w:r>
      <w:r w:rsidR="003130F5">
        <w:rPr>
          <w:rFonts w:ascii="Calibri Light" w:hAnsi="Calibri Light" w:cs="Calibri Light"/>
          <w:bCs/>
          <w:color w:val="auto"/>
          <w:sz w:val="28"/>
          <w:szCs w:val="28"/>
        </w:rPr>
        <w:t>for s</w:t>
      </w:r>
      <w:r>
        <w:rPr>
          <w:rFonts w:ascii="Calibri Light" w:hAnsi="Calibri Light" w:cs="Calibri Light"/>
          <w:bCs/>
          <w:color w:val="auto"/>
          <w:sz w:val="28"/>
          <w:szCs w:val="28"/>
        </w:rPr>
        <w:t>ecur</w:t>
      </w:r>
      <w:r w:rsidR="003130F5">
        <w:rPr>
          <w:rFonts w:ascii="Calibri Light" w:hAnsi="Calibri Light" w:cs="Calibri Light"/>
          <w:bCs/>
          <w:color w:val="auto"/>
          <w:sz w:val="28"/>
          <w:szCs w:val="28"/>
        </w:rPr>
        <w:t>ing</w:t>
      </w:r>
      <w:r>
        <w:rPr>
          <w:rFonts w:ascii="Calibri Light" w:hAnsi="Calibri Light" w:cs="Calibri Light"/>
          <w:bCs/>
          <w:color w:val="auto"/>
          <w:sz w:val="28"/>
          <w:szCs w:val="28"/>
        </w:rPr>
        <w:t xml:space="preserve"> the evidence is vital. I expressed my interest to my supervisor for an attachment within a cybercrime unit, however I was advised that currently no attachments are being held and as a response officer I may had to learn from the incidents by reviewing and reflecting using NDM.  </w:t>
      </w:r>
    </w:p>
    <w:p w14:paraId="185D9DB3" w14:textId="77777777" w:rsidR="00CD5E1A" w:rsidRDefault="00CD5E1A" w:rsidP="00CD5E1A">
      <w:pPr>
        <w:ind w:right="237"/>
        <w:jc w:val="both"/>
        <w:rPr>
          <w:rFonts w:ascii="Calibri Light" w:hAnsi="Calibri Light" w:cs="Calibri Light"/>
          <w:bCs/>
          <w:color w:val="auto"/>
          <w:sz w:val="28"/>
          <w:szCs w:val="28"/>
        </w:rPr>
      </w:pPr>
    </w:p>
    <w:p w14:paraId="7734FE7E" w14:textId="749F250F" w:rsidR="00180C73" w:rsidRPr="00CD5E1A" w:rsidRDefault="00180C73" w:rsidP="00CD5E1A">
      <w:pPr>
        <w:spacing w:line="360" w:lineRule="auto"/>
        <w:ind w:right="237"/>
        <w:jc w:val="both"/>
        <w:rPr>
          <w:rFonts w:ascii="Calibri Light" w:hAnsi="Calibri Light" w:cs="Calibri Light"/>
          <w:bCs/>
          <w:color w:val="auto"/>
          <w:sz w:val="28"/>
          <w:szCs w:val="28"/>
        </w:rPr>
      </w:pPr>
      <w:r w:rsidRPr="002C6AC1">
        <w:rPr>
          <w:rFonts w:ascii="Calibri Light" w:hAnsi="Calibri Light" w:cs="Calibri Light"/>
          <w:sz w:val="28"/>
          <w:szCs w:val="28"/>
        </w:rPr>
        <w:t>In 2021, a latest cybercrime report from LexisNexis Risk Solutions features, that a similar disagreement is seen from an individual point of view. It uncovers that the people most vulnerable to cybercrime are likely to be younger adults and adults 75 and over. F</w:t>
      </w:r>
      <w:r w:rsidRPr="002C6AC1">
        <w:rPr>
          <w:rStyle w:val="Emphasis"/>
          <w:rFonts w:ascii="Calibri Light" w:hAnsi="Calibri Light" w:cs="Calibri Light"/>
          <w:i w:val="0"/>
          <w:iCs w:val="0"/>
          <w:sz w:val="28"/>
          <w:szCs w:val="28"/>
        </w:rPr>
        <w:t>rom July 2020 to December 2020 the study within the report examined each cybercrime activity and unveils an exceptional increase in criminal activity across the world (Gaskell, 2021).</w:t>
      </w:r>
    </w:p>
    <w:p w14:paraId="47140C41" w14:textId="77777777" w:rsidR="00180C73" w:rsidRDefault="00180C73" w:rsidP="000023CE">
      <w:pPr>
        <w:jc w:val="both"/>
        <w:rPr>
          <w:rFonts w:ascii="Calibri Light" w:hAnsi="Calibri Light" w:cs="Calibri Light"/>
          <w:color w:val="auto"/>
          <w:sz w:val="28"/>
          <w:szCs w:val="28"/>
        </w:rPr>
      </w:pPr>
    </w:p>
    <w:p w14:paraId="6726E36A" w14:textId="32A3DA86" w:rsidR="00180C73" w:rsidRDefault="00180C73" w:rsidP="00180C73">
      <w:pPr>
        <w:spacing w:line="360" w:lineRule="auto"/>
        <w:jc w:val="both"/>
        <w:rPr>
          <w:rFonts w:ascii="Calibri Light" w:hAnsi="Calibri Light" w:cs="Calibri Light"/>
          <w:color w:val="auto"/>
          <w:sz w:val="28"/>
          <w:szCs w:val="28"/>
        </w:rPr>
      </w:pPr>
      <w:r>
        <w:rPr>
          <w:rFonts w:ascii="Calibri Light" w:hAnsi="Calibri Light" w:cs="Calibri Light"/>
          <w:color w:val="auto"/>
          <w:sz w:val="28"/>
          <w:szCs w:val="28"/>
        </w:rPr>
        <w:t>To conclude, this task ha</w:t>
      </w:r>
      <w:r w:rsidR="002623E6">
        <w:rPr>
          <w:rFonts w:ascii="Calibri Light" w:hAnsi="Calibri Light" w:cs="Calibri Light"/>
          <w:color w:val="auto"/>
          <w:sz w:val="28"/>
          <w:szCs w:val="28"/>
        </w:rPr>
        <w:t>d</w:t>
      </w:r>
      <w:r>
        <w:rPr>
          <w:rFonts w:ascii="Calibri Light" w:hAnsi="Calibri Light" w:cs="Calibri Light"/>
          <w:color w:val="auto"/>
          <w:sz w:val="28"/>
          <w:szCs w:val="28"/>
        </w:rPr>
        <w:t xml:space="preserve"> assessed policing models and approaches to tackle cybercrime related offences and t</w:t>
      </w:r>
      <w:r w:rsidR="00FE4FE2">
        <w:rPr>
          <w:rFonts w:ascii="Calibri Light" w:hAnsi="Calibri Light" w:cs="Calibri Light"/>
          <w:color w:val="auto"/>
          <w:sz w:val="28"/>
          <w:szCs w:val="28"/>
        </w:rPr>
        <w:t>ook</w:t>
      </w:r>
      <w:r>
        <w:rPr>
          <w:rFonts w:ascii="Calibri Light" w:hAnsi="Calibri Light" w:cs="Calibri Light"/>
          <w:color w:val="auto"/>
          <w:sz w:val="28"/>
          <w:szCs w:val="28"/>
        </w:rPr>
        <w:t xml:space="preserve"> prompt action to safeguard a vulnerable victim. This task also reviewed reports and studies carried out by NCA, NPCC and APCC to deal with cyber related breaches as well presented a strategy planned by NPCC and APCC to protect the nation from cyber internet crimes. Therefore, working with partners agencies and professionals can benefit the community and assist police with providing better service to tackle internet crimes.</w:t>
      </w:r>
    </w:p>
    <w:p w14:paraId="32CA5E93" w14:textId="189B09F1" w:rsidR="003130F5" w:rsidRDefault="003130F5" w:rsidP="00180C73">
      <w:pPr>
        <w:spacing w:line="360" w:lineRule="auto"/>
        <w:jc w:val="both"/>
        <w:rPr>
          <w:rFonts w:ascii="Calibri Light" w:hAnsi="Calibri Light" w:cs="Calibri Light"/>
          <w:color w:val="auto"/>
          <w:sz w:val="28"/>
          <w:szCs w:val="28"/>
        </w:rPr>
      </w:pPr>
    </w:p>
    <w:p w14:paraId="0ED9228B" w14:textId="1B66F932" w:rsidR="003130F5" w:rsidRDefault="003130F5" w:rsidP="00180C73">
      <w:pPr>
        <w:spacing w:line="360" w:lineRule="auto"/>
        <w:jc w:val="both"/>
        <w:rPr>
          <w:rFonts w:ascii="Calibri Light" w:hAnsi="Calibri Light" w:cs="Calibri Light"/>
          <w:color w:val="auto"/>
          <w:sz w:val="28"/>
          <w:szCs w:val="28"/>
        </w:rPr>
      </w:pPr>
      <w:r>
        <w:rPr>
          <w:rFonts w:ascii="Calibri Light" w:hAnsi="Calibri Light" w:cs="Calibri Light"/>
          <w:color w:val="auto"/>
          <w:sz w:val="28"/>
          <w:szCs w:val="28"/>
        </w:rPr>
        <w:t>Word count - 16</w:t>
      </w:r>
      <w:r w:rsidR="000054E0">
        <w:rPr>
          <w:rFonts w:ascii="Calibri Light" w:hAnsi="Calibri Light" w:cs="Calibri Light"/>
          <w:color w:val="auto"/>
          <w:sz w:val="28"/>
          <w:szCs w:val="28"/>
        </w:rPr>
        <w:t>44</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592CAEBA" w14:textId="307D3281" w:rsidR="000F7ECD" w:rsidRPr="00270EEB" w:rsidRDefault="000F7ECD" w:rsidP="5B63D80E">
      <w:pPr>
        <w:ind w:right="237"/>
        <w:jc w:val="both"/>
        <w:rPr>
          <w:sz w:val="24"/>
          <w:szCs w:val="24"/>
        </w:rPr>
        <w:sectPr w:rsidR="000F7ECD" w:rsidRPr="00270EEB" w:rsidSect="0022001B">
          <w:pgSz w:w="11906" w:h="16838" w:code="9"/>
          <w:pgMar w:top="1440" w:right="1440" w:bottom="1440" w:left="1440" w:header="720" w:footer="720" w:gutter="0"/>
          <w:cols w:space="720"/>
          <w:docGrid w:linePitch="272"/>
        </w:sectPr>
      </w:pPr>
    </w:p>
    <w:p w14:paraId="74539D77" w14:textId="0A904886" w:rsidR="3CABB76C" w:rsidRDefault="3CABB76C" w:rsidP="4C3E8AB8">
      <w:pPr>
        <w:spacing w:beforeAutospacing="1" w:afterAutospacing="1"/>
        <w:ind w:right="225"/>
        <w:jc w:val="center"/>
        <w:rPr>
          <w:rFonts w:eastAsia="Arial"/>
          <w:color w:val="000000" w:themeColor="text1"/>
          <w:sz w:val="24"/>
          <w:szCs w:val="24"/>
        </w:rPr>
      </w:pPr>
      <w:r w:rsidRPr="4C3E8AB8">
        <w:rPr>
          <w:rStyle w:val="normaltextrun"/>
          <w:rFonts w:eastAsia="Arial"/>
          <w:b/>
          <w:bCs/>
          <w:color w:val="000000" w:themeColor="text1"/>
          <w:sz w:val="24"/>
          <w:szCs w:val="24"/>
        </w:rPr>
        <w:lastRenderedPageBreak/>
        <w:t>Task 6</w:t>
      </w:r>
      <w:r w:rsidRPr="4C3E8AB8">
        <w:rPr>
          <w:rStyle w:val="eop"/>
          <w:rFonts w:eastAsia="Arial"/>
          <w:color w:val="000000" w:themeColor="text1"/>
          <w:sz w:val="24"/>
          <w:szCs w:val="24"/>
        </w:rPr>
        <w:t> </w:t>
      </w:r>
    </w:p>
    <w:p w14:paraId="5A67B628" w14:textId="02B48740"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Recognition and confirmation of progress on the Occupational Competency Portfolio (OCP).</w:t>
      </w:r>
      <w:r w:rsidRPr="4C3E8AB8">
        <w:rPr>
          <w:rStyle w:val="eop"/>
          <w:rFonts w:eastAsia="Arial"/>
          <w:color w:val="000000" w:themeColor="text1"/>
          <w:sz w:val="24"/>
          <w:szCs w:val="24"/>
        </w:rPr>
        <w:t> </w:t>
      </w:r>
    </w:p>
    <w:p w14:paraId="74D48C09" w14:textId="494219D4"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b/>
          <w:bCs/>
          <w:color w:val="000000" w:themeColor="text1"/>
          <w:sz w:val="24"/>
          <w:szCs w:val="24"/>
        </w:rPr>
        <w:t> </w:t>
      </w:r>
      <w:r w:rsidRPr="4C3E8AB8">
        <w:rPr>
          <w:rStyle w:val="eop"/>
          <w:rFonts w:eastAsia="Arial"/>
          <w:color w:val="000000" w:themeColor="text1"/>
          <w:sz w:val="24"/>
          <w:szCs w:val="24"/>
        </w:rPr>
        <w:t> </w:t>
      </w:r>
    </w:p>
    <w:p w14:paraId="107A1920" w14:textId="42C4BC03"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633735A8" w14:textId="729C1CF2"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r w:rsidRPr="4C3E8AB8">
        <w:rPr>
          <w:rStyle w:val="normaltextrun"/>
          <w:rFonts w:eastAsia="Arial"/>
          <w:i/>
          <w:iCs/>
          <w:color w:val="000000" w:themeColor="text1"/>
          <w:sz w:val="24"/>
          <w:szCs w:val="24"/>
        </w:rPr>
        <w:t>By signing the section below you are acknowledging your continuing progress on O.C.P. </w:t>
      </w:r>
      <w:r w:rsidRPr="4C3E8AB8">
        <w:rPr>
          <w:rStyle w:val="eop"/>
          <w:rFonts w:eastAsia="Arial"/>
          <w:color w:val="000000" w:themeColor="text1"/>
          <w:sz w:val="24"/>
          <w:szCs w:val="24"/>
        </w:rPr>
        <w:t> </w:t>
      </w:r>
    </w:p>
    <w:p w14:paraId="4412CD07" w14:textId="57A7422E" w:rsidR="4C3E8AB8" w:rsidRDefault="4C3E8AB8" w:rsidP="4C3E8AB8">
      <w:pPr>
        <w:spacing w:beforeAutospacing="1" w:afterAutospacing="1"/>
        <w:ind w:right="225"/>
        <w:jc w:val="both"/>
        <w:rPr>
          <w:rFonts w:ascii="Segoe UI" w:eastAsia="Segoe UI" w:hAnsi="Segoe UI" w:cs="Segoe UI"/>
          <w:color w:val="000000" w:themeColor="text1"/>
          <w:sz w:val="18"/>
          <w:szCs w:val="18"/>
        </w:rPr>
      </w:pPr>
    </w:p>
    <w:p w14:paraId="18B0FB9C" w14:textId="0134D1DD" w:rsidR="3CABB76C" w:rsidRDefault="3CABB76C" w:rsidP="4C3E8AB8">
      <w:pPr>
        <w:spacing w:beforeAutospacing="1" w:afterAutospacing="1"/>
        <w:ind w:right="225"/>
        <w:jc w:val="both"/>
        <w:rPr>
          <w:rFonts w:eastAsia="Arial"/>
          <w:color w:val="000000" w:themeColor="text1"/>
          <w:sz w:val="24"/>
          <w:szCs w:val="24"/>
        </w:rPr>
      </w:pPr>
      <w:r w:rsidRPr="4C3E8AB8">
        <w:rPr>
          <w:rStyle w:val="normaltextrun"/>
          <w:rFonts w:eastAsia="Arial"/>
          <w:i/>
          <w:iCs/>
          <w:color w:val="000000" w:themeColor="text1"/>
          <w:sz w:val="24"/>
          <w:szCs w:val="24"/>
        </w:rPr>
        <w:t>This is recognised by the university as work that is fully supporting this module BMPP 500</w:t>
      </w:r>
      <w:r w:rsidR="104A56B4" w:rsidRPr="4C3E8AB8">
        <w:rPr>
          <w:rStyle w:val="normaltextrun"/>
          <w:rFonts w:eastAsia="Arial"/>
          <w:i/>
          <w:iCs/>
          <w:color w:val="000000" w:themeColor="text1"/>
          <w:sz w:val="24"/>
          <w:szCs w:val="24"/>
        </w:rPr>
        <w:t>3</w:t>
      </w:r>
      <w:r w:rsidRPr="4C3E8AB8">
        <w:rPr>
          <w:rStyle w:val="normaltextrun"/>
          <w:rFonts w:eastAsia="Arial"/>
          <w:i/>
          <w:iCs/>
          <w:color w:val="000000" w:themeColor="text1"/>
          <w:sz w:val="24"/>
          <w:szCs w:val="24"/>
        </w:rPr>
        <w:t>D; P</w:t>
      </w:r>
      <w:r w:rsidR="054AA3DC" w:rsidRPr="4C3E8AB8">
        <w:rPr>
          <w:rStyle w:val="normaltextrun"/>
          <w:rFonts w:eastAsia="Arial"/>
          <w:i/>
          <w:iCs/>
          <w:color w:val="000000" w:themeColor="text1"/>
          <w:sz w:val="24"/>
          <w:szCs w:val="24"/>
        </w:rPr>
        <w:t>olicing in the workplace 2</w:t>
      </w:r>
      <w:r w:rsidRPr="4C3E8AB8">
        <w:rPr>
          <w:rStyle w:val="normaltextrun"/>
          <w:rFonts w:eastAsia="Arial"/>
          <w:i/>
          <w:iCs/>
          <w:color w:val="000000" w:themeColor="text1"/>
          <w:sz w:val="24"/>
          <w:szCs w:val="24"/>
        </w:rPr>
        <w:t>and in signing it will be equivalent to 1000 words towards the 8000 words equivalent total.</w:t>
      </w:r>
      <w:r w:rsidRPr="4C3E8AB8">
        <w:rPr>
          <w:rStyle w:val="eop"/>
          <w:rFonts w:eastAsia="Arial"/>
          <w:color w:val="000000" w:themeColor="text1"/>
          <w:sz w:val="24"/>
          <w:szCs w:val="24"/>
        </w:rPr>
        <w:t> </w:t>
      </w:r>
    </w:p>
    <w:p w14:paraId="19A2240F" w14:textId="0E8E13A5" w:rsidR="3CABB76C" w:rsidRDefault="3CABB76C" w:rsidP="4C3E8AB8">
      <w:pPr>
        <w:spacing w:beforeAutospacing="1" w:afterAutospacing="1"/>
        <w:ind w:right="225"/>
        <w:jc w:val="both"/>
        <w:rPr>
          <w:rFonts w:eastAsia="Arial"/>
          <w:color w:val="000000" w:themeColor="text1"/>
          <w:sz w:val="24"/>
          <w:szCs w:val="24"/>
        </w:rPr>
      </w:pPr>
      <w:r w:rsidRPr="4C3E8AB8">
        <w:rPr>
          <w:rStyle w:val="eop"/>
          <w:rFonts w:eastAsia="Arial"/>
          <w:color w:val="000000" w:themeColor="text1"/>
          <w:sz w:val="24"/>
          <w:szCs w:val="24"/>
        </w:rPr>
        <w:t> </w:t>
      </w:r>
    </w:p>
    <w:p w14:paraId="4B9A8483" w14:textId="57F22E96"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A06D1F5" w14:textId="55C011C7"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2869D12C" w14:textId="503DEC39" w:rsidR="3CABB76C" w:rsidRDefault="3CABB76C" w:rsidP="4C3E8AB8">
      <w:pPr>
        <w:spacing w:beforeAutospacing="1" w:afterAutospacing="1"/>
        <w:rPr>
          <w:rFonts w:eastAsia="Arial"/>
          <w:color w:val="000000" w:themeColor="text1"/>
          <w:sz w:val="24"/>
          <w:szCs w:val="24"/>
        </w:rPr>
      </w:pPr>
      <w:r w:rsidRPr="4C3E8AB8">
        <w:rPr>
          <w:rStyle w:val="normaltextrun"/>
          <w:rFonts w:eastAsia="Arial"/>
          <w:b/>
          <w:bCs/>
          <w:color w:val="000000" w:themeColor="text1"/>
          <w:sz w:val="24"/>
          <w:szCs w:val="24"/>
        </w:rPr>
        <w:t>Confirmation of the progress on the Occupational Competency Portfolio (OCP).</w:t>
      </w:r>
      <w:r w:rsidRPr="4C3E8AB8">
        <w:rPr>
          <w:rStyle w:val="eop"/>
          <w:rFonts w:eastAsia="Arial"/>
          <w:color w:val="000000" w:themeColor="text1"/>
          <w:sz w:val="24"/>
          <w:szCs w:val="24"/>
        </w:rPr>
        <w:t> </w:t>
      </w:r>
    </w:p>
    <w:p w14:paraId="28D264ED" w14:textId="26C0B05F"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0596063A" w14:textId="4CF2438B" w:rsidR="3CABB76C" w:rsidRDefault="3CABB76C" w:rsidP="4C3E8AB8">
      <w:pPr>
        <w:spacing w:beforeAutospacing="1" w:afterAutospacing="1"/>
        <w:rPr>
          <w:rFonts w:eastAsia="Arial"/>
          <w:color w:val="000000" w:themeColor="text1"/>
          <w:sz w:val="24"/>
          <w:szCs w:val="24"/>
        </w:rPr>
      </w:pPr>
      <w:r w:rsidRPr="4C3E8AB8">
        <w:rPr>
          <w:rStyle w:val="normaltextrun"/>
          <w:rFonts w:eastAsia="Arial"/>
          <w:color w:val="000000" w:themeColor="text1"/>
          <w:sz w:val="24"/>
          <w:szCs w:val="24"/>
        </w:rPr>
        <w:t>I confirm that I am progressing with the Occupational Competency Portfolio (OCP) in accordance to the regulations.  </w:t>
      </w:r>
    </w:p>
    <w:p w14:paraId="4F8B07E0" w14:textId="787E0521" w:rsidR="3CABB76C" w:rsidRDefault="3CABB76C" w:rsidP="4C3E8AB8">
      <w:pPr>
        <w:spacing w:beforeAutospacing="1" w:afterAutospacing="1"/>
        <w:rPr>
          <w:rFonts w:eastAsia="Arial"/>
          <w:color w:val="000000" w:themeColor="text1"/>
          <w:sz w:val="24"/>
          <w:szCs w:val="24"/>
        </w:rPr>
      </w:pPr>
      <w:r w:rsidRPr="4C3E8AB8">
        <w:rPr>
          <w:rStyle w:val="eop"/>
          <w:rFonts w:eastAsia="Arial"/>
          <w:color w:val="000000" w:themeColor="text1"/>
          <w:sz w:val="24"/>
          <w:szCs w:val="24"/>
        </w:rPr>
        <w:t> </w:t>
      </w:r>
    </w:p>
    <w:p w14:paraId="5F5085BB" w14:textId="50032AD8" w:rsidR="3CABB76C" w:rsidRDefault="3CABB76C" w:rsidP="4C3E8AB8">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Signed:  </w:t>
      </w:r>
      <w:r w:rsidR="00A44C8A">
        <w:rPr>
          <w:rStyle w:val="normaltextrun"/>
          <w:rFonts w:eastAsia="Arial"/>
          <w:color w:val="000000" w:themeColor="text1"/>
          <w:sz w:val="24"/>
          <w:szCs w:val="24"/>
        </w:rPr>
        <w:t xml:space="preserve">Indu Sunil Navani </w:t>
      </w:r>
      <w:r w:rsidR="00A44C8A" w:rsidRPr="4C3E8AB8">
        <w:rPr>
          <w:rStyle w:val="normaltextrun"/>
          <w:rFonts w:eastAsia="Arial"/>
          <w:color w:val="000000" w:themeColor="text1"/>
          <w:sz w:val="24"/>
          <w:szCs w:val="24"/>
        </w:rPr>
        <w:t>(</w:t>
      </w:r>
      <w:r w:rsidRPr="4C3E8AB8">
        <w:rPr>
          <w:rStyle w:val="normaltextrun"/>
          <w:rFonts w:eastAsia="Arial"/>
          <w:color w:val="000000" w:themeColor="text1"/>
          <w:sz w:val="24"/>
          <w:szCs w:val="24"/>
        </w:rPr>
        <w:t>Learner – electronic signature accepted.) </w:t>
      </w:r>
    </w:p>
    <w:p w14:paraId="08D32745" w14:textId="2CDD3A2D" w:rsidR="3CABB76C" w:rsidRDefault="3CABB76C" w:rsidP="4C3E8AB8">
      <w:pPr>
        <w:spacing w:beforeAutospacing="1" w:afterAutospacing="1"/>
        <w:jc w:val="both"/>
        <w:rPr>
          <w:rFonts w:eastAsia="Arial"/>
          <w:color w:val="000000" w:themeColor="text1"/>
          <w:sz w:val="24"/>
          <w:szCs w:val="24"/>
        </w:rPr>
      </w:pPr>
      <w:r w:rsidRPr="4C3E8AB8">
        <w:rPr>
          <w:rStyle w:val="eop"/>
          <w:rFonts w:eastAsia="Arial"/>
          <w:color w:val="000000" w:themeColor="text1"/>
          <w:sz w:val="24"/>
          <w:szCs w:val="24"/>
        </w:rPr>
        <w:t> </w:t>
      </w:r>
    </w:p>
    <w:p w14:paraId="5AE36D0D" w14:textId="64AA7358" w:rsidR="006A5403" w:rsidRPr="006A5403" w:rsidRDefault="3CABB76C" w:rsidP="006A5403">
      <w:pPr>
        <w:spacing w:beforeAutospacing="1" w:afterAutospacing="1"/>
        <w:jc w:val="both"/>
        <w:rPr>
          <w:rFonts w:eastAsia="Arial"/>
          <w:color w:val="000000" w:themeColor="text1"/>
          <w:sz w:val="24"/>
          <w:szCs w:val="24"/>
        </w:rPr>
      </w:pPr>
      <w:r w:rsidRPr="4C3E8AB8">
        <w:rPr>
          <w:rStyle w:val="normaltextrun"/>
          <w:rFonts w:eastAsia="Arial"/>
          <w:color w:val="000000" w:themeColor="text1"/>
          <w:sz w:val="24"/>
          <w:szCs w:val="24"/>
        </w:rPr>
        <w:t xml:space="preserve">Date: </w:t>
      </w:r>
      <w:r w:rsidR="00A44C8A">
        <w:rPr>
          <w:rStyle w:val="normaltextrun"/>
          <w:rFonts w:eastAsia="Arial"/>
          <w:color w:val="000000" w:themeColor="text1"/>
          <w:sz w:val="24"/>
          <w:szCs w:val="24"/>
        </w:rPr>
        <w:t>27/05/2022</w:t>
      </w:r>
      <w:r w:rsidRPr="4C3E8AB8">
        <w:rPr>
          <w:rStyle w:val="normaltextrun"/>
          <w:rFonts w:eastAsia="Arial"/>
          <w:color w:val="000000" w:themeColor="text1"/>
          <w:sz w:val="24"/>
          <w:szCs w:val="24"/>
        </w:rPr>
        <w:t> </w:t>
      </w:r>
    </w:p>
    <w:p w14:paraId="6E6040BD" w14:textId="77777777" w:rsidR="006A5403" w:rsidRDefault="006A5403" w:rsidP="006A5403"/>
    <w:p w14:paraId="116BD9D9" w14:textId="77777777" w:rsidR="006A5403" w:rsidRDefault="006A5403" w:rsidP="006A5403"/>
    <w:p w14:paraId="6827F9CC" w14:textId="77777777" w:rsidR="006A5403" w:rsidRDefault="006A5403" w:rsidP="006A5403"/>
    <w:p w14:paraId="7DBD1430" w14:textId="77777777" w:rsidR="006A5403" w:rsidRDefault="006A5403" w:rsidP="006A5403"/>
    <w:p w14:paraId="2B594497" w14:textId="77777777" w:rsidR="006A5403" w:rsidRDefault="006A5403" w:rsidP="006A5403"/>
    <w:p w14:paraId="6374C23F" w14:textId="77777777" w:rsidR="006A5403" w:rsidRDefault="006A5403" w:rsidP="006A5403"/>
    <w:p w14:paraId="49D8FD18" w14:textId="77777777" w:rsidR="006A5403" w:rsidRDefault="006A5403" w:rsidP="006A5403"/>
    <w:p w14:paraId="53742002" w14:textId="77777777" w:rsidR="006A5403" w:rsidRDefault="006A5403" w:rsidP="006A5403"/>
    <w:p w14:paraId="037D244F" w14:textId="77777777" w:rsidR="006A5403" w:rsidRDefault="006A5403" w:rsidP="006A5403"/>
    <w:p w14:paraId="15CD44D2" w14:textId="77777777" w:rsidR="006A5403" w:rsidRDefault="006A5403" w:rsidP="006A5403"/>
    <w:p w14:paraId="72010551" w14:textId="77777777" w:rsidR="006A5403" w:rsidRDefault="006A5403" w:rsidP="006A5403"/>
    <w:p w14:paraId="290E433E" w14:textId="77777777" w:rsidR="006A5403" w:rsidRDefault="006A5403" w:rsidP="006A5403"/>
    <w:p w14:paraId="79952E12" w14:textId="77777777" w:rsidR="006A5403" w:rsidRDefault="006A5403" w:rsidP="006A5403"/>
    <w:p w14:paraId="2D018DFC" w14:textId="77777777" w:rsidR="006A5403" w:rsidRDefault="006A5403" w:rsidP="006A5403"/>
    <w:p w14:paraId="2C237C66" w14:textId="77777777" w:rsidR="006A5403" w:rsidRDefault="006A5403" w:rsidP="006A5403"/>
    <w:p w14:paraId="7F409FD8" w14:textId="77777777" w:rsidR="006A5403" w:rsidRDefault="006A5403" w:rsidP="006A5403"/>
    <w:p w14:paraId="757F2332" w14:textId="77777777" w:rsidR="006A5403" w:rsidRDefault="006A5403" w:rsidP="006A5403"/>
    <w:p w14:paraId="359CB7E6" w14:textId="77777777" w:rsidR="006A5403" w:rsidRDefault="006A5403" w:rsidP="006A5403"/>
    <w:p w14:paraId="5359C8CE" w14:textId="77777777" w:rsidR="006A5403" w:rsidRDefault="006A5403" w:rsidP="006A5403"/>
    <w:p w14:paraId="6B2AEB3F" w14:textId="77777777" w:rsidR="006A5403" w:rsidRDefault="006A5403" w:rsidP="006A5403"/>
    <w:p w14:paraId="7014F557" w14:textId="77777777" w:rsidR="006A5403" w:rsidRDefault="006A5403" w:rsidP="006A5403"/>
    <w:p w14:paraId="11614629" w14:textId="77777777" w:rsidR="006A5403" w:rsidRDefault="006A5403" w:rsidP="006A5403"/>
    <w:p w14:paraId="6C2B8687" w14:textId="77777777" w:rsidR="006A5403" w:rsidRDefault="006A5403" w:rsidP="006A5403"/>
    <w:p w14:paraId="6C9DC34F" w14:textId="77777777" w:rsidR="006A5403" w:rsidRDefault="006A5403" w:rsidP="006A5403"/>
    <w:p w14:paraId="5BF76054" w14:textId="77777777" w:rsidR="006A5403" w:rsidRDefault="006A5403" w:rsidP="006A5403"/>
    <w:p w14:paraId="32BBF197" w14:textId="77777777" w:rsidR="006A5403" w:rsidRDefault="006A5403" w:rsidP="006A5403"/>
    <w:p w14:paraId="21284364" w14:textId="77777777" w:rsidR="006A5403" w:rsidRDefault="006A5403" w:rsidP="006A5403"/>
    <w:p w14:paraId="4F8CDB67" w14:textId="77777777" w:rsidR="006A5403" w:rsidRDefault="006A5403" w:rsidP="006A5403"/>
    <w:p w14:paraId="01D5D27E" w14:textId="77777777" w:rsidR="006A5403" w:rsidRDefault="006A5403" w:rsidP="006A5403"/>
    <w:p w14:paraId="2311CF79" w14:textId="77777777" w:rsidR="006A5403" w:rsidRDefault="006A5403" w:rsidP="006A5403"/>
    <w:p w14:paraId="2E3ACEC0" w14:textId="77777777" w:rsidR="006A5403" w:rsidRDefault="006A5403" w:rsidP="006A5403"/>
    <w:p w14:paraId="0EBC37ED" w14:textId="77777777" w:rsidR="006A5403" w:rsidRDefault="006A5403" w:rsidP="006A5403"/>
    <w:p w14:paraId="36E1D8A8" w14:textId="77777777" w:rsidR="006A5403" w:rsidRDefault="006A5403" w:rsidP="006A5403"/>
    <w:p w14:paraId="2B4DA333" w14:textId="65BA4B26" w:rsidR="004923DA" w:rsidRDefault="004923DA" w:rsidP="006A5403">
      <w:pPr>
        <w:pStyle w:val="Heading1"/>
      </w:pPr>
      <w:r w:rsidRPr="00270EEB">
        <w:lastRenderedPageBreak/>
        <w:t>Bibliography</w:t>
      </w:r>
    </w:p>
    <w:p w14:paraId="5344A26F" w14:textId="77777777" w:rsidR="006A5403" w:rsidRPr="006A5403" w:rsidRDefault="006A5403" w:rsidP="006A5403"/>
    <w:p w14:paraId="5C7A9DD6" w14:textId="3E60E9EF"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w:t>
      </w:r>
      <w:r w:rsidR="00643B1F">
        <w:rPr>
          <w:sz w:val="24"/>
          <w:szCs w:val="24"/>
        </w:rPr>
        <w:t xml:space="preserve"> </w:t>
      </w:r>
      <w:r w:rsidR="006A5403">
        <w:rPr>
          <w:sz w:val="24"/>
          <w:szCs w:val="24"/>
        </w:rPr>
        <w:t>t</w:t>
      </w:r>
      <w:r w:rsidR="00147DE3" w:rsidRPr="00270EEB">
        <w:rPr>
          <w:sz w:val="24"/>
          <w:szCs w:val="24"/>
        </w:rPr>
        <w:t>hat you are aware of the importance of ensuring that the work submitted is your original work.</w:t>
      </w:r>
    </w:p>
    <w:p w14:paraId="1CF73E31" w14:textId="6DD95F43" w:rsidR="00643B1F" w:rsidRDefault="00643B1F" w:rsidP="006A5403"/>
    <w:p w14:paraId="1CE865FD" w14:textId="77777777" w:rsidR="007F6031" w:rsidRDefault="007F6031" w:rsidP="00340E9A">
      <w:pPr>
        <w:keepNext/>
        <w:spacing w:before="240" w:after="60"/>
        <w:ind w:right="237"/>
        <w:jc w:val="both"/>
        <w:rPr>
          <w:sz w:val="24"/>
          <w:szCs w:val="24"/>
        </w:rPr>
      </w:pPr>
    </w:p>
    <w:p w14:paraId="20AF73CF" w14:textId="77777777" w:rsidR="007F6031" w:rsidRDefault="007F6031" w:rsidP="00340E9A">
      <w:pPr>
        <w:keepNext/>
        <w:spacing w:before="240" w:after="60"/>
        <w:ind w:right="237"/>
        <w:jc w:val="both"/>
        <w:rPr>
          <w:sz w:val="24"/>
          <w:szCs w:val="24"/>
        </w:rPr>
      </w:pPr>
    </w:p>
    <w:p w14:paraId="7ABDEAF1" w14:textId="77777777" w:rsidR="007F6031" w:rsidRDefault="007F6031" w:rsidP="00340E9A">
      <w:pPr>
        <w:keepNext/>
        <w:spacing w:before="240" w:after="60"/>
        <w:ind w:right="237"/>
        <w:jc w:val="both"/>
        <w:rPr>
          <w:sz w:val="24"/>
          <w:szCs w:val="24"/>
        </w:rPr>
      </w:pPr>
    </w:p>
    <w:p w14:paraId="6F34179E" w14:textId="77777777" w:rsidR="007F6031" w:rsidRDefault="007F6031" w:rsidP="00340E9A">
      <w:pPr>
        <w:keepNext/>
        <w:spacing w:before="240" w:after="60"/>
        <w:ind w:right="237"/>
        <w:jc w:val="both"/>
        <w:rPr>
          <w:sz w:val="24"/>
          <w:szCs w:val="24"/>
        </w:rPr>
      </w:pPr>
    </w:p>
    <w:p w14:paraId="5775E8B9" w14:textId="77777777" w:rsidR="007F6031" w:rsidRDefault="007F6031" w:rsidP="00340E9A">
      <w:pPr>
        <w:keepNext/>
        <w:spacing w:before="240" w:after="60"/>
        <w:ind w:right="237"/>
        <w:jc w:val="both"/>
        <w:rPr>
          <w:sz w:val="24"/>
          <w:szCs w:val="24"/>
        </w:rPr>
      </w:pPr>
    </w:p>
    <w:p w14:paraId="4F67C24C" w14:textId="77777777" w:rsidR="007F6031" w:rsidRDefault="007F6031" w:rsidP="00340E9A">
      <w:pPr>
        <w:keepNext/>
        <w:spacing w:before="240" w:after="60"/>
        <w:ind w:right="237"/>
        <w:jc w:val="both"/>
        <w:rPr>
          <w:sz w:val="24"/>
          <w:szCs w:val="24"/>
        </w:rPr>
      </w:pPr>
    </w:p>
    <w:p w14:paraId="3D15E3AA" w14:textId="77777777" w:rsidR="007F6031" w:rsidRDefault="007F6031" w:rsidP="00340E9A">
      <w:pPr>
        <w:keepNext/>
        <w:spacing w:before="240" w:after="60"/>
        <w:ind w:right="237"/>
        <w:jc w:val="both"/>
        <w:rPr>
          <w:sz w:val="24"/>
          <w:szCs w:val="24"/>
        </w:rPr>
      </w:pPr>
    </w:p>
    <w:p w14:paraId="243C405A" w14:textId="77777777" w:rsidR="007F6031" w:rsidRDefault="007F6031" w:rsidP="00340E9A">
      <w:pPr>
        <w:keepNext/>
        <w:spacing w:before="240" w:after="60"/>
        <w:ind w:right="237"/>
        <w:jc w:val="both"/>
        <w:rPr>
          <w:sz w:val="24"/>
          <w:szCs w:val="24"/>
        </w:rPr>
      </w:pPr>
    </w:p>
    <w:p w14:paraId="06A0EA03" w14:textId="77777777" w:rsidR="007F6031" w:rsidRDefault="007F6031" w:rsidP="00340E9A">
      <w:pPr>
        <w:keepNext/>
        <w:spacing w:before="240" w:after="60"/>
        <w:ind w:right="237"/>
        <w:jc w:val="both"/>
        <w:rPr>
          <w:sz w:val="24"/>
          <w:szCs w:val="24"/>
        </w:rPr>
      </w:pPr>
    </w:p>
    <w:p w14:paraId="7998B4FE" w14:textId="77777777" w:rsidR="007F6031" w:rsidRDefault="007F6031" w:rsidP="00340E9A">
      <w:pPr>
        <w:keepNext/>
        <w:spacing w:before="240" w:after="60"/>
        <w:ind w:right="237"/>
        <w:jc w:val="both"/>
        <w:rPr>
          <w:sz w:val="24"/>
          <w:szCs w:val="24"/>
        </w:rPr>
      </w:pPr>
    </w:p>
    <w:p w14:paraId="101ABD6C" w14:textId="77777777" w:rsidR="007F6031" w:rsidRDefault="007F6031" w:rsidP="00340E9A">
      <w:pPr>
        <w:keepNext/>
        <w:spacing w:before="240" w:after="60"/>
        <w:ind w:right="237"/>
        <w:jc w:val="both"/>
        <w:rPr>
          <w:sz w:val="24"/>
          <w:szCs w:val="24"/>
        </w:rPr>
      </w:pPr>
    </w:p>
    <w:p w14:paraId="24439095" w14:textId="77777777" w:rsidR="007F6031" w:rsidRDefault="007F6031" w:rsidP="00340E9A">
      <w:pPr>
        <w:keepNext/>
        <w:spacing w:before="240" w:after="60"/>
        <w:ind w:right="237"/>
        <w:jc w:val="both"/>
        <w:rPr>
          <w:sz w:val="24"/>
          <w:szCs w:val="24"/>
        </w:rPr>
      </w:pPr>
    </w:p>
    <w:p w14:paraId="7911EFA0" w14:textId="77777777" w:rsidR="007F6031" w:rsidRDefault="007F6031" w:rsidP="00340E9A">
      <w:pPr>
        <w:keepNext/>
        <w:spacing w:before="240" w:after="60"/>
        <w:ind w:right="237"/>
        <w:jc w:val="both"/>
        <w:rPr>
          <w:sz w:val="24"/>
          <w:szCs w:val="24"/>
        </w:rPr>
      </w:pPr>
    </w:p>
    <w:p w14:paraId="123D207D" w14:textId="77777777" w:rsidR="007F6031" w:rsidRDefault="007F6031" w:rsidP="00340E9A">
      <w:pPr>
        <w:keepNext/>
        <w:spacing w:before="240" w:after="60"/>
        <w:ind w:right="237"/>
        <w:jc w:val="both"/>
        <w:rPr>
          <w:sz w:val="24"/>
          <w:szCs w:val="24"/>
        </w:rPr>
      </w:pPr>
    </w:p>
    <w:p w14:paraId="75912958" w14:textId="77777777" w:rsidR="007F6031" w:rsidRDefault="007F6031" w:rsidP="00340E9A">
      <w:pPr>
        <w:keepNext/>
        <w:spacing w:before="240" w:after="60"/>
        <w:ind w:right="237"/>
        <w:jc w:val="both"/>
        <w:rPr>
          <w:sz w:val="24"/>
          <w:szCs w:val="24"/>
        </w:rPr>
      </w:pPr>
    </w:p>
    <w:p w14:paraId="372D0DEA" w14:textId="77777777" w:rsidR="007F6031" w:rsidRDefault="007F6031" w:rsidP="00340E9A">
      <w:pPr>
        <w:keepNext/>
        <w:spacing w:before="240" w:after="60"/>
        <w:ind w:right="237"/>
        <w:jc w:val="both"/>
        <w:rPr>
          <w:sz w:val="24"/>
          <w:szCs w:val="24"/>
        </w:rPr>
      </w:pPr>
    </w:p>
    <w:p w14:paraId="2B20E751" w14:textId="77777777" w:rsidR="00636D37" w:rsidRDefault="00636D37" w:rsidP="00340E9A">
      <w:pPr>
        <w:keepNext/>
        <w:spacing w:before="240" w:after="60"/>
        <w:ind w:right="237"/>
        <w:jc w:val="both"/>
        <w:rPr>
          <w:rFonts w:asciiTheme="majorHAnsi" w:hAnsiTheme="majorHAnsi" w:cstheme="majorHAnsi"/>
          <w:b/>
          <w:bCs/>
          <w:sz w:val="28"/>
          <w:szCs w:val="28"/>
          <w:u w:val="single"/>
        </w:rPr>
      </w:pPr>
    </w:p>
    <w:p w14:paraId="2783FC9D" w14:textId="77777777" w:rsidR="00636D37" w:rsidRDefault="00636D37" w:rsidP="00340E9A">
      <w:pPr>
        <w:keepNext/>
        <w:spacing w:before="240" w:after="60"/>
        <w:ind w:right="237"/>
        <w:jc w:val="both"/>
        <w:rPr>
          <w:rFonts w:asciiTheme="majorHAnsi" w:hAnsiTheme="majorHAnsi" w:cstheme="majorHAnsi"/>
          <w:b/>
          <w:bCs/>
          <w:sz w:val="28"/>
          <w:szCs w:val="28"/>
          <w:u w:val="single"/>
        </w:rPr>
      </w:pPr>
    </w:p>
    <w:p w14:paraId="056A8D67" w14:textId="4125BCBE" w:rsidR="00643B1F" w:rsidRPr="007F6031" w:rsidRDefault="00643B1F" w:rsidP="00636D37">
      <w:r w:rsidRPr="007F6031">
        <w:t xml:space="preserve"> </w:t>
      </w:r>
    </w:p>
    <w:p w14:paraId="655E82B8" w14:textId="77777777" w:rsidR="00636D37" w:rsidRPr="00636D37" w:rsidRDefault="00636D37" w:rsidP="007F6031">
      <w:pPr>
        <w:keepNext/>
        <w:spacing w:before="240" w:after="60"/>
        <w:ind w:right="237"/>
        <w:rPr>
          <w:rFonts w:asciiTheme="majorHAnsi" w:hAnsiTheme="majorHAnsi" w:cstheme="majorHAnsi"/>
          <w:b/>
          <w:bCs/>
          <w:sz w:val="28"/>
          <w:szCs w:val="28"/>
          <w:u w:val="single"/>
        </w:rPr>
      </w:pPr>
      <w:r w:rsidRPr="00636D37">
        <w:rPr>
          <w:rFonts w:asciiTheme="majorHAnsi" w:hAnsiTheme="majorHAnsi" w:cstheme="majorHAnsi"/>
          <w:b/>
          <w:bCs/>
          <w:sz w:val="28"/>
          <w:szCs w:val="28"/>
          <w:u w:val="single"/>
        </w:rPr>
        <w:lastRenderedPageBreak/>
        <w:t xml:space="preserve">Bibliography </w:t>
      </w:r>
    </w:p>
    <w:p w14:paraId="5721AEF7" w14:textId="02392574"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Akintoye, B. and Agnew-Pauley, W. (2021). </w:t>
      </w:r>
      <w:r w:rsidRPr="007F6031">
        <w:rPr>
          <w:rFonts w:asciiTheme="majorHAnsi" w:hAnsiTheme="majorHAnsi" w:cstheme="majorHAnsi"/>
          <w:i/>
          <w:iCs/>
          <w:sz w:val="28"/>
          <w:szCs w:val="28"/>
        </w:rPr>
        <w:t>Stop and search disproportionately affects black communities – yet police powers are being extended</w:t>
      </w:r>
      <w:r w:rsidRPr="007F6031">
        <w:rPr>
          <w:rFonts w:asciiTheme="majorHAnsi" w:hAnsiTheme="majorHAnsi" w:cstheme="majorHAnsi"/>
          <w:sz w:val="28"/>
          <w:szCs w:val="28"/>
        </w:rPr>
        <w:t>. [online] The Conversation. Available at: https://theconversation.com/stop-and-search-disproportionately-affects-black-communities-yet-police-powers-are-being-extended-165477#:~:text=The%20available%20evidence%20suggests%20handing%20sweeping%20powers%20to [Accessed 17 Jul. 2022].</w:t>
      </w:r>
    </w:p>
    <w:p w14:paraId="424225DA"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AMNESTY INTERNATIONAL UK (2018). </w:t>
      </w:r>
      <w:r w:rsidRPr="007F6031">
        <w:rPr>
          <w:rFonts w:asciiTheme="majorHAnsi" w:hAnsiTheme="majorHAnsi" w:cstheme="majorHAnsi"/>
          <w:i/>
          <w:iCs/>
          <w:sz w:val="28"/>
          <w:szCs w:val="28"/>
        </w:rPr>
        <w:t>What is the European Convention on Human Rights?</w:t>
      </w:r>
      <w:r w:rsidRPr="007F6031">
        <w:rPr>
          <w:rFonts w:asciiTheme="majorHAnsi" w:hAnsiTheme="majorHAnsi" w:cstheme="majorHAnsi"/>
          <w:sz w:val="28"/>
          <w:szCs w:val="28"/>
        </w:rPr>
        <w:t xml:space="preserve"> [online] </w:t>
      </w:r>
      <w:proofErr w:type="spellStart"/>
      <w:r w:rsidRPr="007F6031">
        <w:rPr>
          <w:rFonts w:asciiTheme="majorHAnsi" w:hAnsiTheme="majorHAnsi" w:cstheme="majorHAnsi"/>
          <w:sz w:val="28"/>
          <w:szCs w:val="28"/>
        </w:rPr>
        <w:t>AmnestyUK</w:t>
      </w:r>
      <w:proofErr w:type="spellEnd"/>
      <w:r w:rsidRPr="007F6031">
        <w:rPr>
          <w:rFonts w:asciiTheme="majorHAnsi" w:hAnsiTheme="majorHAnsi" w:cstheme="majorHAnsi"/>
          <w:sz w:val="28"/>
          <w:szCs w:val="28"/>
        </w:rPr>
        <w:t>. Available at: https://www.amnesty.org.uk/what-is-the-european-convention-on-human-rights [Accessed 3 Jul. 2022].</w:t>
      </w:r>
    </w:p>
    <w:p w14:paraId="7EB2FA27"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BBC (2005). </w:t>
      </w:r>
      <w:r w:rsidRPr="007F6031">
        <w:rPr>
          <w:rFonts w:asciiTheme="majorHAnsi" w:hAnsiTheme="majorHAnsi" w:cstheme="majorHAnsi"/>
          <w:i/>
          <w:iCs/>
          <w:sz w:val="28"/>
          <w:szCs w:val="28"/>
        </w:rPr>
        <w:t>BBC Inside Out - Car cloning</w:t>
      </w:r>
      <w:r w:rsidRPr="007F6031">
        <w:rPr>
          <w:rFonts w:asciiTheme="majorHAnsi" w:hAnsiTheme="majorHAnsi" w:cstheme="majorHAnsi"/>
          <w:sz w:val="28"/>
          <w:szCs w:val="28"/>
        </w:rPr>
        <w:t>. [online] www.bbc.co.uk. Available at: https://www.bbc.co.uk/insideout/westmidlands/series7/car_cloning.shtml [Accessed 3 Jul. 2022].</w:t>
      </w:r>
    </w:p>
    <w:p w14:paraId="3333A1D4"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Bhasin, H. (2021). </w:t>
      </w:r>
      <w:r w:rsidRPr="007F6031">
        <w:rPr>
          <w:rFonts w:asciiTheme="majorHAnsi" w:hAnsiTheme="majorHAnsi" w:cstheme="majorHAnsi"/>
          <w:i/>
          <w:iCs/>
          <w:sz w:val="28"/>
          <w:szCs w:val="28"/>
        </w:rPr>
        <w:t>Organizational Justice - Meaning, Types and Applications</w:t>
      </w:r>
      <w:r w:rsidRPr="007F6031">
        <w:rPr>
          <w:rFonts w:asciiTheme="majorHAnsi" w:hAnsiTheme="majorHAnsi" w:cstheme="majorHAnsi"/>
          <w:sz w:val="28"/>
          <w:szCs w:val="28"/>
        </w:rPr>
        <w:t>. [online] Marketing91. Available at: https://www.marketing91.com/organizational-justice/ [Accessed 2 Jul. 2022].</w:t>
      </w:r>
    </w:p>
    <w:p w14:paraId="5ED41F00"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Brown, K. (2020). </w:t>
      </w:r>
      <w:r w:rsidRPr="007F6031">
        <w:rPr>
          <w:rFonts w:asciiTheme="majorHAnsi" w:hAnsiTheme="majorHAnsi" w:cstheme="majorHAnsi"/>
          <w:i/>
          <w:iCs/>
          <w:sz w:val="28"/>
          <w:szCs w:val="28"/>
        </w:rPr>
        <w:t>Domestic Abuse | the Crown Prosecution Service</w:t>
      </w:r>
      <w:r w:rsidRPr="007F6031">
        <w:rPr>
          <w:rFonts w:asciiTheme="majorHAnsi" w:hAnsiTheme="majorHAnsi" w:cstheme="majorHAnsi"/>
          <w:sz w:val="28"/>
          <w:szCs w:val="28"/>
        </w:rPr>
        <w:t>. [online] www.cps.gov.uk. Available at: https://www.cps.gov.uk/crime-info/domestic-abuse [Accessed 3 Jul. 2022].</w:t>
      </w:r>
    </w:p>
    <w:p w14:paraId="0AB62CCD"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College of Policing (2014a). </w:t>
      </w:r>
      <w:r w:rsidRPr="007F6031">
        <w:rPr>
          <w:rFonts w:asciiTheme="majorHAnsi" w:hAnsiTheme="majorHAnsi" w:cstheme="majorHAnsi"/>
          <w:i/>
          <w:iCs/>
          <w:sz w:val="28"/>
          <w:szCs w:val="28"/>
        </w:rPr>
        <w:t>Code of Ethics</w:t>
      </w:r>
      <w:r w:rsidRPr="007F6031">
        <w:rPr>
          <w:rFonts w:asciiTheme="majorHAnsi" w:hAnsiTheme="majorHAnsi" w:cstheme="majorHAnsi"/>
          <w:sz w:val="28"/>
          <w:szCs w:val="28"/>
        </w:rPr>
        <w:t>. [online] College of Policing. Available at: https://www.college.police.uk/ethics/code-of-ethics [Accessed 3 Jul. 2022].</w:t>
      </w:r>
    </w:p>
    <w:p w14:paraId="09E17A3C"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College of Policing (2014b). </w:t>
      </w:r>
      <w:r w:rsidRPr="007F6031">
        <w:rPr>
          <w:rFonts w:asciiTheme="majorHAnsi" w:hAnsiTheme="majorHAnsi" w:cstheme="majorHAnsi"/>
          <w:i/>
          <w:iCs/>
          <w:sz w:val="28"/>
          <w:szCs w:val="28"/>
        </w:rPr>
        <w:t>National decision model</w:t>
      </w:r>
      <w:r w:rsidRPr="007F6031">
        <w:rPr>
          <w:rFonts w:asciiTheme="majorHAnsi" w:hAnsiTheme="majorHAnsi" w:cstheme="majorHAnsi"/>
          <w:sz w:val="28"/>
          <w:szCs w:val="28"/>
        </w:rPr>
        <w:t>. [online] College of Policing. Available at: https://www.college.police.uk/app/national-decision-model/national-decision-model?highlight=neighbourhood%20policing [Accessed 3 Jul. 2022].</w:t>
      </w:r>
    </w:p>
    <w:p w14:paraId="2A1B0765"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College of Policing (2015). </w:t>
      </w:r>
      <w:r w:rsidRPr="007F6031">
        <w:rPr>
          <w:rFonts w:asciiTheme="majorHAnsi" w:hAnsiTheme="majorHAnsi" w:cstheme="majorHAnsi"/>
          <w:i/>
          <w:iCs/>
          <w:sz w:val="28"/>
          <w:szCs w:val="28"/>
        </w:rPr>
        <w:t>The effects of problem-oriented policing on crime and disorder: What Works Briefing</w:t>
      </w:r>
      <w:r w:rsidRPr="007F6031">
        <w:rPr>
          <w:rFonts w:asciiTheme="majorHAnsi" w:hAnsiTheme="majorHAnsi" w:cstheme="majorHAnsi"/>
          <w:sz w:val="28"/>
          <w:szCs w:val="28"/>
        </w:rPr>
        <w:t>. [online] https://library.college.police.uk/docs/what-works/What-works-briefing-POP-</w:t>
      </w:r>
      <w:r w:rsidRPr="007F6031">
        <w:rPr>
          <w:rFonts w:asciiTheme="majorHAnsi" w:hAnsiTheme="majorHAnsi" w:cstheme="majorHAnsi"/>
          <w:sz w:val="28"/>
          <w:szCs w:val="28"/>
        </w:rPr>
        <w:lastRenderedPageBreak/>
        <w:t>2013.pdf. Available at: https://library.college.police.uk/docs/what-works/What-works-briefing-POP-2013.pdf [Accessed 3 Jul. 2022].</w:t>
      </w:r>
    </w:p>
    <w:p w14:paraId="69F77EFD"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CPS (2019). </w:t>
      </w:r>
      <w:r w:rsidRPr="007F6031">
        <w:rPr>
          <w:rFonts w:asciiTheme="majorHAnsi" w:hAnsiTheme="majorHAnsi" w:cstheme="majorHAnsi"/>
          <w:i/>
          <w:iCs/>
          <w:sz w:val="28"/>
          <w:szCs w:val="28"/>
        </w:rPr>
        <w:t>Controlling or Coercive Behaviour in an Intimate or Family Relationship | The Crown Prosecution Service</w:t>
      </w:r>
      <w:r w:rsidRPr="007F6031">
        <w:rPr>
          <w:rFonts w:asciiTheme="majorHAnsi" w:hAnsiTheme="majorHAnsi" w:cstheme="majorHAnsi"/>
          <w:sz w:val="28"/>
          <w:szCs w:val="28"/>
        </w:rPr>
        <w:t>. [online] Cps.gov.uk. Available at: https://www.cps.gov.uk/legal-guidance/controlling-or-coercive-behaviour-intimate-or-family-relationship [Accessed 3 Jul. 2022].</w:t>
      </w:r>
    </w:p>
    <w:p w14:paraId="56CF8CD2"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Crown Prosecution Service (2019). </w:t>
      </w:r>
      <w:r w:rsidRPr="007F6031">
        <w:rPr>
          <w:rFonts w:asciiTheme="majorHAnsi" w:hAnsiTheme="majorHAnsi" w:cstheme="majorHAnsi"/>
          <w:i/>
          <w:iCs/>
          <w:sz w:val="28"/>
          <w:szCs w:val="28"/>
        </w:rPr>
        <w:t>Cybercrime - Prosecution Guidance | The Crown Prosecution Service</w:t>
      </w:r>
      <w:r w:rsidRPr="007F6031">
        <w:rPr>
          <w:rFonts w:asciiTheme="majorHAnsi" w:hAnsiTheme="majorHAnsi" w:cstheme="majorHAnsi"/>
          <w:sz w:val="28"/>
          <w:szCs w:val="28"/>
        </w:rPr>
        <w:t>. [online] Cps.gov.uk. Available at: https://www.cps.gov.uk/legal-guidance/cybercrime-prosecution-guidance [Accessed 18 Jul. 2022].</w:t>
      </w:r>
    </w:p>
    <w:p w14:paraId="735A371E"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Dabell, J. (2018). </w:t>
      </w:r>
      <w:proofErr w:type="spellStart"/>
      <w:r w:rsidRPr="007F6031">
        <w:rPr>
          <w:rFonts w:asciiTheme="majorHAnsi" w:hAnsiTheme="majorHAnsi" w:cstheme="majorHAnsi"/>
          <w:i/>
          <w:iCs/>
          <w:sz w:val="28"/>
          <w:szCs w:val="28"/>
        </w:rPr>
        <w:t>Borton’s</w:t>
      </w:r>
      <w:proofErr w:type="spellEnd"/>
      <w:r w:rsidRPr="007F6031">
        <w:rPr>
          <w:rFonts w:asciiTheme="majorHAnsi" w:hAnsiTheme="majorHAnsi" w:cstheme="majorHAnsi"/>
          <w:i/>
          <w:iCs/>
          <w:sz w:val="28"/>
          <w:szCs w:val="28"/>
        </w:rPr>
        <w:t xml:space="preserve"> Model of Reflection</w:t>
      </w:r>
      <w:r w:rsidRPr="007F6031">
        <w:rPr>
          <w:rFonts w:asciiTheme="majorHAnsi" w:hAnsiTheme="majorHAnsi" w:cstheme="majorHAnsi"/>
          <w:sz w:val="28"/>
          <w:szCs w:val="28"/>
        </w:rPr>
        <w:t>. [online] John Dabell. Available at: https://johndabell.com/2018/08/05/models-of-reflection/ [Accessed 11 Jul. 2022].</w:t>
      </w:r>
    </w:p>
    <w:p w14:paraId="67016A24"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Elkins, M. (2019). </w:t>
      </w:r>
      <w:r w:rsidRPr="007F6031">
        <w:rPr>
          <w:rFonts w:asciiTheme="majorHAnsi" w:hAnsiTheme="majorHAnsi" w:cstheme="majorHAnsi"/>
          <w:i/>
          <w:iCs/>
          <w:sz w:val="28"/>
          <w:szCs w:val="28"/>
        </w:rPr>
        <w:t>What is the Police National Database (PND)?</w:t>
      </w:r>
      <w:r w:rsidRPr="007F6031">
        <w:rPr>
          <w:rFonts w:asciiTheme="majorHAnsi" w:hAnsiTheme="majorHAnsi" w:cstheme="majorHAnsi"/>
          <w:sz w:val="28"/>
          <w:szCs w:val="28"/>
        </w:rPr>
        <w:t xml:space="preserve"> [online] Police Caution Removal Solicitors. Available at: https://policecautions.uk/2019/01/28/what-is-the-police-national-database-pnd/ [Accessed 17 Jul. 2022].</w:t>
      </w:r>
    </w:p>
    <w:p w14:paraId="3C51C4D0"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EMPAC (2017). </w:t>
      </w:r>
      <w:r w:rsidRPr="007F6031">
        <w:rPr>
          <w:rFonts w:asciiTheme="majorHAnsi" w:hAnsiTheme="majorHAnsi" w:cstheme="majorHAnsi"/>
          <w:i/>
          <w:iCs/>
          <w:sz w:val="28"/>
          <w:szCs w:val="28"/>
        </w:rPr>
        <w:t>Interoperability of the National Decision Making Model</w:t>
      </w:r>
      <w:r w:rsidRPr="007F6031">
        <w:rPr>
          <w:rFonts w:asciiTheme="majorHAnsi" w:hAnsiTheme="majorHAnsi" w:cstheme="majorHAnsi"/>
          <w:sz w:val="28"/>
          <w:szCs w:val="28"/>
        </w:rPr>
        <w:t>. [online] EMPAC home page. Available at: https://www.empac.org.uk/interoperability-national-decision-making-model/#:~:text=The%20NDM%20is%20a%20risk%20assessment%20and%20decision [Accessed 3 Jul. 2022].</w:t>
      </w:r>
    </w:p>
    <w:p w14:paraId="27F84252"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European Court of Human Rights (1950). </w:t>
      </w:r>
      <w:r w:rsidRPr="007F6031">
        <w:rPr>
          <w:rFonts w:asciiTheme="majorHAnsi" w:hAnsiTheme="majorHAnsi" w:cstheme="majorHAnsi"/>
          <w:i/>
          <w:iCs/>
          <w:sz w:val="28"/>
          <w:szCs w:val="28"/>
        </w:rPr>
        <w:t>European Convention on Human Rights</w:t>
      </w:r>
      <w:r w:rsidRPr="007F6031">
        <w:rPr>
          <w:rFonts w:asciiTheme="majorHAnsi" w:hAnsiTheme="majorHAnsi" w:cstheme="majorHAnsi"/>
          <w:sz w:val="28"/>
          <w:szCs w:val="28"/>
        </w:rPr>
        <w:t>. [online] Available at: https://www.echr.coe.int/Documents/Convention_ENG.pdf [Accessed 3 Jul. 2022].</w:t>
      </w:r>
    </w:p>
    <w:p w14:paraId="7A1506B2"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Fisher, R. (2021). </w:t>
      </w:r>
      <w:r w:rsidRPr="007F6031">
        <w:rPr>
          <w:rFonts w:asciiTheme="majorHAnsi" w:hAnsiTheme="majorHAnsi" w:cstheme="majorHAnsi"/>
          <w:i/>
          <w:iCs/>
          <w:sz w:val="28"/>
          <w:szCs w:val="28"/>
        </w:rPr>
        <w:t>THRIVE</w:t>
      </w:r>
      <w:r w:rsidRPr="007F6031">
        <w:rPr>
          <w:rFonts w:asciiTheme="majorHAnsi" w:hAnsiTheme="majorHAnsi" w:cstheme="majorHAnsi"/>
          <w:sz w:val="28"/>
          <w:szCs w:val="28"/>
        </w:rPr>
        <w:t>. [online] West Midlands Police. Available at: https://foi.west-midlands.police.uk/wp-content/uploads/2021/01/THRIVE.pdf [Accessed 3 Jul. 2022].</w:t>
      </w:r>
    </w:p>
    <w:p w14:paraId="13AEE2BD"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Gaskell, A. (2021). </w:t>
      </w:r>
      <w:r w:rsidRPr="007F6031">
        <w:rPr>
          <w:rFonts w:asciiTheme="majorHAnsi" w:hAnsiTheme="majorHAnsi" w:cstheme="majorHAnsi"/>
          <w:i/>
          <w:iCs/>
          <w:sz w:val="28"/>
          <w:szCs w:val="28"/>
        </w:rPr>
        <w:t>Who is most vulnerable to cybercrime: new report reveals surprising insights</w:t>
      </w:r>
      <w:r w:rsidRPr="007F6031">
        <w:rPr>
          <w:rFonts w:asciiTheme="majorHAnsi" w:hAnsiTheme="majorHAnsi" w:cstheme="majorHAnsi"/>
          <w:sz w:val="28"/>
          <w:szCs w:val="28"/>
        </w:rPr>
        <w:t xml:space="preserve">. [online] </w:t>
      </w:r>
      <w:proofErr w:type="spellStart"/>
      <w:r w:rsidRPr="007F6031">
        <w:rPr>
          <w:rFonts w:asciiTheme="majorHAnsi" w:hAnsiTheme="majorHAnsi" w:cstheme="majorHAnsi"/>
          <w:sz w:val="28"/>
          <w:szCs w:val="28"/>
        </w:rPr>
        <w:t>CyberNews</w:t>
      </w:r>
      <w:proofErr w:type="spellEnd"/>
      <w:r w:rsidRPr="007F6031">
        <w:rPr>
          <w:rFonts w:asciiTheme="majorHAnsi" w:hAnsiTheme="majorHAnsi" w:cstheme="majorHAnsi"/>
          <w:sz w:val="28"/>
          <w:szCs w:val="28"/>
        </w:rPr>
        <w:t>. Available at: https://cybernews.com/security/who-is-most-vulnerable-to-cybercrime-new-report-reveals-surprising-</w:t>
      </w:r>
      <w:r w:rsidRPr="007F6031">
        <w:rPr>
          <w:rFonts w:asciiTheme="majorHAnsi" w:hAnsiTheme="majorHAnsi" w:cstheme="majorHAnsi"/>
          <w:sz w:val="28"/>
          <w:szCs w:val="28"/>
        </w:rPr>
        <w:lastRenderedPageBreak/>
        <w:t>insights/#:~:text=It%20reveals%20that%20the%20people%20most%20vulnerable%20to [Accessed 3 Jul. 2022].</w:t>
      </w:r>
    </w:p>
    <w:p w14:paraId="373D1ABE"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Glenn, K. (2020). </w:t>
      </w:r>
      <w:r w:rsidRPr="007F6031">
        <w:rPr>
          <w:rFonts w:asciiTheme="majorHAnsi" w:hAnsiTheme="majorHAnsi" w:cstheme="majorHAnsi"/>
          <w:i/>
          <w:iCs/>
          <w:sz w:val="28"/>
          <w:szCs w:val="28"/>
        </w:rPr>
        <w:t>The S.A.R.A. Model</w:t>
      </w:r>
      <w:r w:rsidRPr="007F6031">
        <w:rPr>
          <w:rFonts w:asciiTheme="majorHAnsi" w:hAnsiTheme="majorHAnsi" w:cstheme="majorHAnsi"/>
          <w:sz w:val="28"/>
          <w:szCs w:val="28"/>
        </w:rPr>
        <w:t>. [online] Criminal Justice Know How. Available at: https://criminaljusticeknowhow.com/the-sara-model/ [Accessed 11 Jul. 2022].</w:t>
      </w:r>
    </w:p>
    <w:p w14:paraId="3E37B9B3"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Gov.UK (2013). </w:t>
      </w:r>
      <w:r w:rsidRPr="007F6031">
        <w:rPr>
          <w:rFonts w:asciiTheme="majorHAnsi" w:hAnsiTheme="majorHAnsi" w:cstheme="majorHAnsi"/>
          <w:i/>
          <w:iCs/>
          <w:sz w:val="28"/>
          <w:szCs w:val="28"/>
        </w:rPr>
        <w:t>Police and Criminal Evidence Act 1984 Section 32</w:t>
      </w:r>
      <w:r w:rsidRPr="007F6031">
        <w:rPr>
          <w:rFonts w:asciiTheme="majorHAnsi" w:hAnsiTheme="majorHAnsi" w:cstheme="majorHAnsi"/>
          <w:sz w:val="28"/>
          <w:szCs w:val="28"/>
        </w:rPr>
        <w:t>. [online] Legislation.gov.uk. Available at: https://www.legislation.gov.uk/ukpga/1984/60/section/32 [Accessed 18 Jul. 2022].</w:t>
      </w:r>
    </w:p>
    <w:p w14:paraId="7ADBD739"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Gov.uk (2019). </w:t>
      </w:r>
      <w:r w:rsidRPr="007F6031">
        <w:rPr>
          <w:rFonts w:asciiTheme="majorHAnsi" w:hAnsiTheme="majorHAnsi" w:cstheme="majorHAnsi"/>
          <w:i/>
          <w:iCs/>
          <w:sz w:val="28"/>
          <w:szCs w:val="28"/>
        </w:rPr>
        <w:t>Police and Criminal Evidence Act 1984</w:t>
      </w:r>
      <w:r w:rsidRPr="007F6031">
        <w:rPr>
          <w:rFonts w:asciiTheme="majorHAnsi" w:hAnsiTheme="majorHAnsi" w:cstheme="majorHAnsi"/>
          <w:sz w:val="28"/>
          <w:szCs w:val="28"/>
        </w:rPr>
        <w:t>. [online] Legislation.gov.uk. Available at: https://www.legislation.gov.uk/ukpga/1984/60/section/1 [Accessed 18 Jul. 2022].</w:t>
      </w:r>
    </w:p>
    <w:p w14:paraId="5EDCA5AF"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Griffiths, H. (2019). </w:t>
      </w:r>
      <w:r w:rsidRPr="007F6031">
        <w:rPr>
          <w:rFonts w:asciiTheme="majorHAnsi" w:hAnsiTheme="majorHAnsi" w:cstheme="majorHAnsi"/>
          <w:i/>
          <w:iCs/>
          <w:sz w:val="28"/>
          <w:szCs w:val="28"/>
        </w:rPr>
        <w:t>Number of cars being cloned quadruples in six years</w:t>
      </w:r>
      <w:r w:rsidRPr="007F6031">
        <w:rPr>
          <w:rFonts w:asciiTheme="majorHAnsi" w:hAnsiTheme="majorHAnsi" w:cstheme="majorHAnsi"/>
          <w:sz w:val="28"/>
          <w:szCs w:val="28"/>
        </w:rPr>
        <w:t>. [online] Auto Express. Available at: https://www.autoexpress.co.uk/car-news/106500/number-of-cars-being-cloned-quadruples-in-six-years [Accessed 18 Jul. 2022].</w:t>
      </w:r>
    </w:p>
    <w:p w14:paraId="51CD0DB4"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Hasan, M. (2021). Racist bullying of BAME (Black and Asian Minority Ethnic) women within police services in England: Race, gender and police culture. </w:t>
      </w:r>
      <w:r w:rsidRPr="007F6031">
        <w:rPr>
          <w:rFonts w:asciiTheme="majorHAnsi" w:hAnsiTheme="majorHAnsi" w:cstheme="majorHAnsi"/>
          <w:i/>
          <w:iCs/>
          <w:sz w:val="28"/>
          <w:szCs w:val="28"/>
        </w:rPr>
        <w:t>International Journal of Police Science &amp; Management</w:t>
      </w:r>
      <w:r w:rsidRPr="007F6031">
        <w:rPr>
          <w:rFonts w:asciiTheme="majorHAnsi" w:hAnsiTheme="majorHAnsi" w:cstheme="majorHAnsi"/>
          <w:sz w:val="28"/>
          <w:szCs w:val="28"/>
        </w:rPr>
        <w:t>, [online] 23(2), p.146135572110046. doi:10.1177/14613557211004619.</w:t>
      </w:r>
    </w:p>
    <w:p w14:paraId="42939825"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HMIC (2015). </w:t>
      </w:r>
      <w:r w:rsidRPr="007F6031">
        <w:rPr>
          <w:rFonts w:asciiTheme="majorHAnsi" w:hAnsiTheme="majorHAnsi" w:cstheme="majorHAnsi"/>
          <w:i/>
          <w:iCs/>
          <w:sz w:val="28"/>
          <w:szCs w:val="28"/>
        </w:rPr>
        <w:t>Real lives, real crimes</w:t>
      </w:r>
      <w:r w:rsidRPr="007F6031">
        <w:rPr>
          <w:rFonts w:asciiTheme="majorHAnsi" w:hAnsiTheme="majorHAnsi" w:cstheme="majorHAnsi"/>
          <w:sz w:val="28"/>
          <w:szCs w:val="28"/>
        </w:rPr>
        <w:t>. [online] Available at: https://www.justiceinspectorates.gov.uk/hmicfrs/wp-content/uploads/real-</w:t>
      </w:r>
      <w:r w:rsidRPr="007F6031">
        <w:rPr>
          <w:rFonts w:asciiTheme="majorHAnsi" w:hAnsiTheme="majorHAnsi" w:cstheme="majorHAnsi"/>
          <w:sz w:val="28"/>
          <w:szCs w:val="28"/>
        </w:rPr>
        <w:lastRenderedPageBreak/>
        <w:t>lives-real-crimes-a-study-of-digital-crime-and-policing.pdf [Accessed 18 Jul. 2022].</w:t>
      </w:r>
    </w:p>
    <w:p w14:paraId="3340908B"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Home Office (2011). </w:t>
      </w:r>
      <w:r w:rsidRPr="007F6031">
        <w:rPr>
          <w:rFonts w:asciiTheme="majorHAnsi" w:hAnsiTheme="majorHAnsi" w:cstheme="majorHAnsi"/>
          <w:i/>
          <w:iCs/>
          <w:sz w:val="28"/>
          <w:szCs w:val="28"/>
        </w:rPr>
        <w:t>Fraud Act 2006</w:t>
      </w:r>
      <w:r w:rsidRPr="007F6031">
        <w:rPr>
          <w:rFonts w:asciiTheme="majorHAnsi" w:hAnsiTheme="majorHAnsi" w:cstheme="majorHAnsi"/>
          <w:sz w:val="28"/>
          <w:szCs w:val="28"/>
        </w:rPr>
        <w:t>. [online] Legislation.gov.uk. Available at: https://www.legislation.gov.uk/ukpga/2006/35/section/1 [Accessed 17 Jul. 2022].</w:t>
      </w:r>
    </w:p>
    <w:p w14:paraId="4EF5FAD0"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Home Office (n.d.). </w:t>
      </w:r>
      <w:r w:rsidRPr="007F6031">
        <w:rPr>
          <w:rFonts w:asciiTheme="majorHAnsi" w:hAnsiTheme="majorHAnsi" w:cstheme="majorHAnsi"/>
          <w:i/>
          <w:iCs/>
          <w:sz w:val="28"/>
          <w:szCs w:val="28"/>
        </w:rPr>
        <w:t>Personal information charter</w:t>
      </w:r>
      <w:r w:rsidRPr="007F6031">
        <w:rPr>
          <w:rFonts w:asciiTheme="majorHAnsi" w:hAnsiTheme="majorHAnsi" w:cstheme="majorHAnsi"/>
          <w:sz w:val="28"/>
          <w:szCs w:val="28"/>
        </w:rPr>
        <w:t>. [online] GOV.UK. Available at: https://www.gov.uk/government/organisations/home-office/about/personal-information-charter [Accessed 18 Jul. 2022].</w:t>
      </w:r>
    </w:p>
    <w:p w14:paraId="4DA3E0FE"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Home Office (2013). </w:t>
      </w:r>
      <w:r w:rsidRPr="007F6031">
        <w:rPr>
          <w:rFonts w:asciiTheme="majorHAnsi" w:hAnsiTheme="majorHAnsi" w:cstheme="majorHAnsi"/>
          <w:i/>
          <w:iCs/>
          <w:sz w:val="28"/>
          <w:szCs w:val="28"/>
        </w:rPr>
        <w:t>Police and Criminal Evidence Act 1984 Section 19</w:t>
      </w:r>
      <w:r w:rsidRPr="007F6031">
        <w:rPr>
          <w:rFonts w:asciiTheme="majorHAnsi" w:hAnsiTheme="majorHAnsi" w:cstheme="majorHAnsi"/>
          <w:sz w:val="28"/>
          <w:szCs w:val="28"/>
        </w:rPr>
        <w:t>. [online] Legislation.gov.uk. Available at: https://www.legislation.gov.uk/ukpga/1984/60/section/19 [Accessed 3 Jul. 2022].</w:t>
      </w:r>
    </w:p>
    <w:p w14:paraId="22FB4B8A"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Home Office (2014a). </w:t>
      </w:r>
      <w:r w:rsidRPr="007F6031">
        <w:rPr>
          <w:rFonts w:asciiTheme="majorHAnsi" w:hAnsiTheme="majorHAnsi" w:cstheme="majorHAnsi"/>
          <w:i/>
          <w:iCs/>
          <w:sz w:val="28"/>
          <w:szCs w:val="28"/>
        </w:rPr>
        <w:t>Anti-social Behaviour, Crime and Policing Act 2014</w:t>
      </w:r>
      <w:r w:rsidRPr="007F6031">
        <w:rPr>
          <w:rFonts w:asciiTheme="majorHAnsi" w:hAnsiTheme="majorHAnsi" w:cstheme="majorHAnsi"/>
          <w:sz w:val="28"/>
          <w:szCs w:val="28"/>
        </w:rPr>
        <w:t>. [online] Legislation.gov.uk. Available at: https://www.legislation.gov.uk/ukpga/2014/12/section/2/enacted [Accessed 18 Jul. 2022].</w:t>
      </w:r>
    </w:p>
    <w:p w14:paraId="1D8DA9C1"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Home Office (2014b). </w:t>
      </w:r>
      <w:r w:rsidRPr="007F6031">
        <w:rPr>
          <w:rFonts w:asciiTheme="majorHAnsi" w:hAnsiTheme="majorHAnsi" w:cstheme="majorHAnsi"/>
          <w:i/>
          <w:iCs/>
          <w:sz w:val="28"/>
          <w:szCs w:val="28"/>
        </w:rPr>
        <w:t>Anti-social Behaviour, Crime and Policing Act 2014</w:t>
      </w:r>
      <w:r w:rsidRPr="007F6031">
        <w:rPr>
          <w:rFonts w:asciiTheme="majorHAnsi" w:hAnsiTheme="majorHAnsi" w:cstheme="majorHAnsi"/>
          <w:sz w:val="28"/>
          <w:szCs w:val="28"/>
        </w:rPr>
        <w:t>. [online] Legislation.gov.uk. Available at: https://www.legislation.gov.uk/ukpga/2014/12/part/4/chapter/1/crossheading/community-protection-notices/enacted [Accessed 17 Jul. 2022].</w:t>
      </w:r>
    </w:p>
    <w:p w14:paraId="5EB60290"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Home Office (2018a). </w:t>
      </w:r>
      <w:r w:rsidRPr="007F6031">
        <w:rPr>
          <w:rFonts w:asciiTheme="majorHAnsi" w:hAnsiTheme="majorHAnsi" w:cstheme="majorHAnsi"/>
          <w:i/>
          <w:iCs/>
          <w:sz w:val="28"/>
          <w:szCs w:val="28"/>
        </w:rPr>
        <w:t>Criminal Justice Act 1988</w:t>
      </w:r>
      <w:r w:rsidRPr="007F6031">
        <w:rPr>
          <w:rFonts w:asciiTheme="majorHAnsi" w:hAnsiTheme="majorHAnsi" w:cstheme="majorHAnsi"/>
          <w:sz w:val="28"/>
          <w:szCs w:val="28"/>
        </w:rPr>
        <w:t>. [online] Legislation.gov.uk. Available at: https://www.legislation.gov.uk/ukpga/1988/33/section/39 [Accessed 11 Jul. 2022].</w:t>
      </w:r>
    </w:p>
    <w:p w14:paraId="078D4A06"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Home Office (2018b). </w:t>
      </w:r>
      <w:r w:rsidRPr="007F6031">
        <w:rPr>
          <w:rFonts w:asciiTheme="majorHAnsi" w:hAnsiTheme="majorHAnsi" w:cstheme="majorHAnsi"/>
          <w:i/>
          <w:iCs/>
          <w:sz w:val="28"/>
          <w:szCs w:val="28"/>
        </w:rPr>
        <w:t>Data Protection Act: Law Enforcement Processing</w:t>
      </w:r>
      <w:r w:rsidRPr="007F6031">
        <w:rPr>
          <w:rFonts w:asciiTheme="majorHAnsi" w:hAnsiTheme="majorHAnsi" w:cstheme="majorHAnsi"/>
          <w:sz w:val="28"/>
          <w:szCs w:val="28"/>
        </w:rPr>
        <w:t xml:space="preserve">. [online] GOV.UK. Available at: </w:t>
      </w:r>
      <w:r w:rsidRPr="007F6031">
        <w:rPr>
          <w:rFonts w:asciiTheme="majorHAnsi" w:hAnsiTheme="majorHAnsi" w:cstheme="majorHAnsi"/>
          <w:sz w:val="28"/>
          <w:szCs w:val="28"/>
        </w:rPr>
        <w:lastRenderedPageBreak/>
        <w:t>https://www.gov.uk/government/publications/data-protection-act-law-enforcement-processing [Accessed 18 Jul. 2022].</w:t>
      </w:r>
    </w:p>
    <w:p w14:paraId="525D7762"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Home Office (2022). </w:t>
      </w:r>
      <w:r w:rsidRPr="007F6031">
        <w:rPr>
          <w:rFonts w:asciiTheme="majorHAnsi" w:hAnsiTheme="majorHAnsi" w:cstheme="majorHAnsi"/>
          <w:i/>
          <w:iCs/>
          <w:sz w:val="28"/>
          <w:szCs w:val="28"/>
        </w:rPr>
        <w:t>Personal information charter</w:t>
      </w:r>
      <w:r w:rsidRPr="007F6031">
        <w:rPr>
          <w:rFonts w:asciiTheme="majorHAnsi" w:hAnsiTheme="majorHAnsi" w:cstheme="majorHAnsi"/>
          <w:sz w:val="28"/>
          <w:szCs w:val="28"/>
        </w:rPr>
        <w:t>. [online] GOV.UK. Available at: https://www.gov.uk/government/organisations/home-office/about/personal-information-charter [Accessed 17 Jul. 2022].</w:t>
      </w:r>
    </w:p>
    <w:p w14:paraId="66B9D513" w14:textId="77777777" w:rsidR="007F6031" w:rsidRPr="007F6031" w:rsidRDefault="007F6031" w:rsidP="007F6031">
      <w:pPr>
        <w:keepNext/>
        <w:spacing w:before="240" w:after="60"/>
        <w:ind w:right="237"/>
        <w:rPr>
          <w:rFonts w:asciiTheme="majorHAnsi" w:hAnsiTheme="majorHAnsi" w:cstheme="majorHAnsi"/>
          <w:sz w:val="28"/>
          <w:szCs w:val="28"/>
        </w:rPr>
      </w:pPr>
      <w:proofErr w:type="spellStart"/>
      <w:r w:rsidRPr="007F6031">
        <w:rPr>
          <w:rFonts w:asciiTheme="majorHAnsi" w:hAnsiTheme="majorHAnsi" w:cstheme="majorHAnsi"/>
          <w:sz w:val="28"/>
          <w:szCs w:val="28"/>
        </w:rPr>
        <w:t>HRZone</w:t>
      </w:r>
      <w:proofErr w:type="spellEnd"/>
      <w:r w:rsidRPr="007F6031">
        <w:rPr>
          <w:rFonts w:asciiTheme="majorHAnsi" w:hAnsiTheme="majorHAnsi" w:cstheme="majorHAnsi"/>
          <w:sz w:val="28"/>
          <w:szCs w:val="28"/>
        </w:rPr>
        <w:t xml:space="preserve"> (2014). </w:t>
      </w:r>
      <w:r w:rsidRPr="007F6031">
        <w:rPr>
          <w:rFonts w:asciiTheme="majorHAnsi" w:hAnsiTheme="majorHAnsi" w:cstheme="majorHAnsi"/>
          <w:i/>
          <w:iCs/>
          <w:sz w:val="28"/>
          <w:szCs w:val="28"/>
        </w:rPr>
        <w:t>What is Organizational Justice?</w:t>
      </w:r>
      <w:r w:rsidRPr="007F6031">
        <w:rPr>
          <w:rFonts w:asciiTheme="majorHAnsi" w:hAnsiTheme="majorHAnsi" w:cstheme="majorHAnsi"/>
          <w:sz w:val="28"/>
          <w:szCs w:val="28"/>
        </w:rPr>
        <w:t xml:space="preserve"> [online] </w:t>
      </w:r>
      <w:proofErr w:type="spellStart"/>
      <w:r w:rsidRPr="007F6031">
        <w:rPr>
          <w:rFonts w:asciiTheme="majorHAnsi" w:hAnsiTheme="majorHAnsi" w:cstheme="majorHAnsi"/>
          <w:sz w:val="28"/>
          <w:szCs w:val="28"/>
        </w:rPr>
        <w:t>HRZone</w:t>
      </w:r>
      <w:proofErr w:type="spellEnd"/>
      <w:r w:rsidRPr="007F6031">
        <w:rPr>
          <w:rFonts w:asciiTheme="majorHAnsi" w:hAnsiTheme="majorHAnsi" w:cstheme="majorHAnsi"/>
          <w:sz w:val="28"/>
          <w:szCs w:val="28"/>
        </w:rPr>
        <w:t>. Available at: https://www.hrzone.com/hr-glossary/what-is-organizational-justice [Accessed 3 Jul. 2022].</w:t>
      </w:r>
    </w:p>
    <w:p w14:paraId="02301804"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Hull, R. (2019). </w:t>
      </w:r>
      <w:r w:rsidRPr="007F6031">
        <w:rPr>
          <w:rFonts w:asciiTheme="majorHAnsi" w:hAnsiTheme="majorHAnsi" w:cstheme="majorHAnsi"/>
          <w:i/>
          <w:iCs/>
          <w:sz w:val="28"/>
          <w:szCs w:val="28"/>
        </w:rPr>
        <w:t>Revealed: London is suffering a crime wave of cloned cars</w:t>
      </w:r>
      <w:r w:rsidRPr="007F6031">
        <w:rPr>
          <w:rFonts w:asciiTheme="majorHAnsi" w:hAnsiTheme="majorHAnsi" w:cstheme="majorHAnsi"/>
          <w:sz w:val="28"/>
          <w:szCs w:val="28"/>
        </w:rPr>
        <w:t>. [online] This is Money. Available at: https://www.thisismoney.co.uk/money/cars/article-7378727/London-suffering-crime-wave-cloned-cars.html [Accessed 3 Jul. 2022].</w:t>
      </w:r>
    </w:p>
    <w:p w14:paraId="0A160A54"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IACP (2022). </w:t>
      </w:r>
      <w:r w:rsidRPr="007F6031">
        <w:rPr>
          <w:rFonts w:asciiTheme="majorHAnsi" w:hAnsiTheme="majorHAnsi" w:cstheme="majorHAnsi"/>
          <w:i/>
          <w:iCs/>
          <w:sz w:val="28"/>
          <w:szCs w:val="28"/>
        </w:rPr>
        <w:t>Evidence-Based Policing</w:t>
      </w:r>
      <w:r w:rsidRPr="007F6031">
        <w:rPr>
          <w:rFonts w:asciiTheme="majorHAnsi" w:hAnsiTheme="majorHAnsi" w:cstheme="majorHAnsi"/>
          <w:sz w:val="28"/>
          <w:szCs w:val="28"/>
        </w:rPr>
        <w:t>. [online] International Association Of Chiefs of Police. Available at: https://www.theiacp.org/sites/default/files/IACP_PI_EBP%20(1).pdf [Accessed 3 Jul. 2022].</w:t>
      </w:r>
    </w:p>
    <w:p w14:paraId="0A96E6D4"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Jolly, J. (2014). Is violence more common in same-sex relationships? </w:t>
      </w:r>
      <w:r w:rsidRPr="007F6031">
        <w:rPr>
          <w:rFonts w:asciiTheme="majorHAnsi" w:hAnsiTheme="majorHAnsi" w:cstheme="majorHAnsi"/>
          <w:i/>
          <w:iCs/>
          <w:sz w:val="28"/>
          <w:szCs w:val="28"/>
        </w:rPr>
        <w:t>BBC News</w:t>
      </w:r>
      <w:r w:rsidRPr="007F6031">
        <w:rPr>
          <w:rFonts w:asciiTheme="majorHAnsi" w:hAnsiTheme="majorHAnsi" w:cstheme="majorHAnsi"/>
          <w:sz w:val="28"/>
          <w:szCs w:val="28"/>
        </w:rPr>
        <w:t>. [online] 18 Nov. Available at: https://www.bbc.co.uk/news/magazine-29994648 [Accessed 18 Jul. 2022].</w:t>
      </w:r>
    </w:p>
    <w:p w14:paraId="5A2200DC"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Kaspersky (2020). </w:t>
      </w:r>
      <w:r w:rsidRPr="007F6031">
        <w:rPr>
          <w:rFonts w:asciiTheme="majorHAnsi" w:hAnsiTheme="majorHAnsi" w:cstheme="majorHAnsi"/>
          <w:i/>
          <w:iCs/>
          <w:sz w:val="28"/>
          <w:szCs w:val="28"/>
        </w:rPr>
        <w:t>What is a VPN and how does it work?</w:t>
      </w:r>
      <w:r w:rsidRPr="007F6031">
        <w:rPr>
          <w:rFonts w:asciiTheme="majorHAnsi" w:hAnsiTheme="majorHAnsi" w:cstheme="majorHAnsi"/>
          <w:sz w:val="28"/>
          <w:szCs w:val="28"/>
        </w:rPr>
        <w:t xml:space="preserve"> [online] www.kaspersky.com. Available at: https://www.kaspersky.com/resource-center/definitions/what-is-a-vpn [Accessed 18 Jul. 2022].</w:t>
      </w:r>
    </w:p>
    <w:p w14:paraId="6587EF29" w14:textId="77777777" w:rsidR="007F6031" w:rsidRPr="007F6031" w:rsidRDefault="007F6031" w:rsidP="007F6031">
      <w:pPr>
        <w:keepNext/>
        <w:spacing w:before="240" w:after="60"/>
        <w:ind w:right="237"/>
        <w:rPr>
          <w:rFonts w:asciiTheme="majorHAnsi" w:hAnsiTheme="majorHAnsi" w:cstheme="majorHAnsi"/>
          <w:sz w:val="28"/>
          <w:szCs w:val="28"/>
        </w:rPr>
      </w:pPr>
      <w:proofErr w:type="spellStart"/>
      <w:r w:rsidRPr="007F6031">
        <w:rPr>
          <w:rFonts w:asciiTheme="majorHAnsi" w:hAnsiTheme="majorHAnsi" w:cstheme="majorHAnsi"/>
          <w:sz w:val="28"/>
          <w:szCs w:val="28"/>
        </w:rPr>
        <w:t>Keningale</w:t>
      </w:r>
      <w:proofErr w:type="spellEnd"/>
      <w:r w:rsidRPr="007F6031">
        <w:rPr>
          <w:rFonts w:asciiTheme="majorHAnsi" w:hAnsiTheme="majorHAnsi" w:cstheme="majorHAnsi"/>
          <w:sz w:val="28"/>
          <w:szCs w:val="28"/>
        </w:rPr>
        <w:t xml:space="preserve">, P. (2020). </w:t>
      </w:r>
      <w:r w:rsidRPr="007F6031">
        <w:rPr>
          <w:rFonts w:asciiTheme="majorHAnsi" w:hAnsiTheme="majorHAnsi" w:cstheme="majorHAnsi"/>
          <w:i/>
          <w:iCs/>
          <w:sz w:val="28"/>
          <w:szCs w:val="28"/>
        </w:rPr>
        <w:t>The National Intelligence Model</w:t>
      </w:r>
      <w:r w:rsidRPr="007F6031">
        <w:rPr>
          <w:rFonts w:asciiTheme="majorHAnsi" w:hAnsiTheme="majorHAnsi" w:cstheme="majorHAnsi"/>
          <w:sz w:val="28"/>
          <w:szCs w:val="28"/>
        </w:rPr>
        <w:t>. [online] BSC Policing Network. Available at: https://bscpolicingnetwork.com/2020/05/26/the-national-intelligence-model/ [Accessed 17 Jul. 2022].</w:t>
      </w:r>
    </w:p>
    <w:p w14:paraId="2AEED8C7"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Knight, W. (2020). </w:t>
      </w:r>
      <w:r w:rsidRPr="007F6031">
        <w:rPr>
          <w:rFonts w:asciiTheme="majorHAnsi" w:hAnsiTheme="majorHAnsi" w:cstheme="majorHAnsi"/>
          <w:i/>
          <w:iCs/>
          <w:sz w:val="28"/>
          <w:szCs w:val="28"/>
        </w:rPr>
        <w:t>Domestic violence rates are higher for homosexual couples than for heterosexual couples</w:t>
      </w:r>
      <w:r w:rsidRPr="007F6031">
        <w:rPr>
          <w:rFonts w:asciiTheme="majorHAnsi" w:hAnsiTheme="majorHAnsi" w:cstheme="majorHAnsi"/>
          <w:sz w:val="28"/>
          <w:szCs w:val="28"/>
        </w:rPr>
        <w:t>. [online] WINTERY KNIGHT. Available at: https://winteryknight.com/2020/06/02/domestic-violence-rates-are-higher-for-homosexual-couples-than-for-heterosexual-couples-4/ [Accessed 18 Jul. 2022].</w:t>
      </w:r>
    </w:p>
    <w:p w14:paraId="27FF1ED0"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MIND (2020). </w:t>
      </w:r>
      <w:r w:rsidRPr="007F6031">
        <w:rPr>
          <w:rFonts w:asciiTheme="majorHAnsi" w:hAnsiTheme="majorHAnsi" w:cstheme="majorHAnsi"/>
          <w:i/>
          <w:iCs/>
          <w:sz w:val="28"/>
          <w:szCs w:val="28"/>
        </w:rPr>
        <w:t>LGBTIQ+ mental health support</w:t>
      </w:r>
      <w:r w:rsidRPr="007F6031">
        <w:rPr>
          <w:rFonts w:asciiTheme="majorHAnsi" w:hAnsiTheme="majorHAnsi" w:cstheme="majorHAnsi"/>
          <w:sz w:val="28"/>
          <w:szCs w:val="28"/>
        </w:rPr>
        <w:t>. [online] www.mind.org.uk. Available at: https://www.mind.org.uk/information-support/tips-for-</w:t>
      </w:r>
      <w:r w:rsidRPr="007F6031">
        <w:rPr>
          <w:rFonts w:asciiTheme="majorHAnsi" w:hAnsiTheme="majorHAnsi" w:cstheme="majorHAnsi"/>
          <w:sz w:val="28"/>
          <w:szCs w:val="28"/>
        </w:rPr>
        <w:lastRenderedPageBreak/>
        <w:t>everyday-living/lgbtiqplus-mental-health/lgbtiqplus-mental-health-support/ [Accessed 11 Jul. 2022].</w:t>
      </w:r>
    </w:p>
    <w:p w14:paraId="014DE736"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National Crime Agency (2019). </w:t>
      </w:r>
      <w:proofErr w:type="spellStart"/>
      <w:r w:rsidRPr="007F6031">
        <w:rPr>
          <w:rFonts w:asciiTheme="majorHAnsi" w:hAnsiTheme="majorHAnsi" w:cstheme="majorHAnsi"/>
          <w:i/>
          <w:iCs/>
          <w:sz w:val="28"/>
          <w:szCs w:val="28"/>
        </w:rPr>
        <w:t>Cyber crime</w:t>
      </w:r>
      <w:proofErr w:type="spellEnd"/>
      <w:r w:rsidRPr="007F6031">
        <w:rPr>
          <w:rFonts w:asciiTheme="majorHAnsi" w:hAnsiTheme="majorHAnsi" w:cstheme="majorHAnsi"/>
          <w:i/>
          <w:iCs/>
          <w:sz w:val="28"/>
          <w:szCs w:val="28"/>
        </w:rPr>
        <w:t xml:space="preserve"> - National Crime Agency</w:t>
      </w:r>
      <w:r w:rsidRPr="007F6031">
        <w:rPr>
          <w:rFonts w:asciiTheme="majorHAnsi" w:hAnsiTheme="majorHAnsi" w:cstheme="majorHAnsi"/>
          <w:sz w:val="28"/>
          <w:szCs w:val="28"/>
        </w:rPr>
        <w:t>. [online] Nationalcrimeagency.gov.uk. Available at: https://www.nationalcrimeagency.gov.uk/what-we-do/crime-threats/cyber-crime [Accessed 18 Jul. 2022].</w:t>
      </w:r>
    </w:p>
    <w:p w14:paraId="24ABA756"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NCA (2022). </w:t>
      </w:r>
      <w:r w:rsidRPr="007F6031">
        <w:rPr>
          <w:rFonts w:asciiTheme="majorHAnsi" w:hAnsiTheme="majorHAnsi" w:cstheme="majorHAnsi"/>
          <w:i/>
          <w:iCs/>
          <w:sz w:val="28"/>
          <w:szCs w:val="28"/>
        </w:rPr>
        <w:t>Hacking forum taken offline and UK suspect arrested</w:t>
      </w:r>
      <w:r w:rsidRPr="007F6031">
        <w:rPr>
          <w:rFonts w:asciiTheme="majorHAnsi" w:hAnsiTheme="majorHAnsi" w:cstheme="majorHAnsi"/>
          <w:sz w:val="28"/>
          <w:szCs w:val="28"/>
        </w:rPr>
        <w:t>. [online] www.nationalcrimeagency.gov.uk. Available at: https://www.nationalcrimeagency.gov.uk/news/hacking-forum-taken-offline-and-uk-suspect-arrested [Accessed 18 Jul. 2022].</w:t>
      </w:r>
    </w:p>
    <w:p w14:paraId="683F41DE" w14:textId="77777777" w:rsidR="007F6031" w:rsidRPr="007F6031" w:rsidRDefault="007F6031" w:rsidP="007F6031">
      <w:pPr>
        <w:keepNext/>
        <w:spacing w:before="240" w:after="60"/>
        <w:ind w:right="237"/>
        <w:rPr>
          <w:rFonts w:asciiTheme="majorHAnsi" w:hAnsiTheme="majorHAnsi" w:cstheme="majorHAnsi"/>
          <w:sz w:val="28"/>
          <w:szCs w:val="28"/>
        </w:rPr>
      </w:pPr>
      <w:proofErr w:type="spellStart"/>
      <w:r w:rsidRPr="007F6031">
        <w:rPr>
          <w:rFonts w:asciiTheme="majorHAnsi" w:hAnsiTheme="majorHAnsi" w:cstheme="majorHAnsi"/>
          <w:sz w:val="28"/>
          <w:szCs w:val="28"/>
        </w:rPr>
        <w:t>NicheRMS</w:t>
      </w:r>
      <w:proofErr w:type="spellEnd"/>
      <w:r w:rsidRPr="007F6031">
        <w:rPr>
          <w:rFonts w:asciiTheme="majorHAnsi" w:hAnsiTheme="majorHAnsi" w:cstheme="majorHAnsi"/>
          <w:sz w:val="28"/>
          <w:szCs w:val="28"/>
        </w:rPr>
        <w:t xml:space="preserve"> (2021). </w:t>
      </w:r>
      <w:r w:rsidRPr="007F6031">
        <w:rPr>
          <w:rFonts w:asciiTheme="majorHAnsi" w:hAnsiTheme="majorHAnsi" w:cstheme="majorHAnsi"/>
          <w:i/>
          <w:iCs/>
          <w:sz w:val="28"/>
          <w:szCs w:val="28"/>
        </w:rPr>
        <w:t>Home</w:t>
      </w:r>
      <w:r w:rsidRPr="007F6031">
        <w:rPr>
          <w:rFonts w:asciiTheme="majorHAnsi" w:hAnsiTheme="majorHAnsi" w:cstheme="majorHAnsi"/>
          <w:sz w:val="28"/>
          <w:szCs w:val="28"/>
        </w:rPr>
        <w:t>. [online] NicheRMS365. Available at: https://nicherms.com/ [Accessed 17 Jul. 2022].</w:t>
      </w:r>
    </w:p>
    <w:p w14:paraId="5DCECCC2"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NPCC (n.d.). </w:t>
      </w:r>
      <w:r w:rsidRPr="007F6031">
        <w:rPr>
          <w:rFonts w:asciiTheme="majorHAnsi" w:hAnsiTheme="majorHAnsi" w:cstheme="majorHAnsi"/>
          <w:i/>
          <w:iCs/>
          <w:sz w:val="28"/>
          <w:szCs w:val="28"/>
        </w:rPr>
        <w:t>Digital policing</w:t>
      </w:r>
      <w:r w:rsidRPr="007F6031">
        <w:rPr>
          <w:rFonts w:asciiTheme="majorHAnsi" w:hAnsiTheme="majorHAnsi" w:cstheme="majorHAnsi"/>
          <w:sz w:val="28"/>
          <w:szCs w:val="28"/>
        </w:rPr>
        <w:t>. [online] www.npcc.police.uk. Available at: https://www.npcc.police.uk/NPCCBusinessAreas/ReformandTransformation/Digitalpolicing.aspx#:~:text=Digital%20Policing%20Portfolio%20%28DPP%29%20The%20DPP%20is%20a [Accessed 18 Jul. 2022].</w:t>
      </w:r>
    </w:p>
    <w:p w14:paraId="61920E3C"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NPCC (2016). </w:t>
      </w:r>
      <w:r w:rsidRPr="007F6031">
        <w:rPr>
          <w:rFonts w:asciiTheme="majorHAnsi" w:hAnsiTheme="majorHAnsi" w:cstheme="majorHAnsi"/>
          <w:i/>
          <w:iCs/>
          <w:sz w:val="28"/>
          <w:szCs w:val="28"/>
        </w:rPr>
        <w:t>Policing Vision 2025</w:t>
      </w:r>
      <w:r w:rsidRPr="007F6031">
        <w:rPr>
          <w:rFonts w:asciiTheme="majorHAnsi" w:hAnsiTheme="majorHAnsi" w:cstheme="majorHAnsi"/>
          <w:sz w:val="28"/>
          <w:szCs w:val="28"/>
        </w:rPr>
        <w:t>. [online] Available at: https://www.npcc.police.uk/documents/Policing%20Vision.pdf [Accessed 2 Jul. 2022].</w:t>
      </w:r>
    </w:p>
    <w:p w14:paraId="3B38F2E2"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NPCC &amp; APCC (2020). </w:t>
      </w:r>
      <w:r w:rsidRPr="007F6031">
        <w:rPr>
          <w:rFonts w:asciiTheme="majorHAnsi" w:hAnsiTheme="majorHAnsi" w:cstheme="majorHAnsi"/>
          <w:i/>
          <w:iCs/>
          <w:sz w:val="28"/>
          <w:szCs w:val="28"/>
        </w:rPr>
        <w:t>NATIONAL POLICING DIGITAL STRATEGY</w:t>
      </w:r>
      <w:r w:rsidRPr="007F6031">
        <w:rPr>
          <w:rFonts w:asciiTheme="majorHAnsi" w:hAnsiTheme="majorHAnsi" w:cstheme="majorHAnsi"/>
          <w:sz w:val="28"/>
          <w:szCs w:val="28"/>
        </w:rPr>
        <w:t>. [online] Available at: https://www.apccs.police.uk/media/4886/national-policing-digital-strategy-2020-2030.pdf [Accessed 18 Jul. 2022].</w:t>
      </w:r>
    </w:p>
    <w:p w14:paraId="12CA8ED6"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RATCLIFFE, J.H., TANIGUCHI, T., GROFF, E.R. and WOOD, J.D. (2011). THE PHILADELPHIA FOOT PATROL EXPERIMENT: A RANDOMIZED CONTROLLED TRIAL OF POLICE PATROL EFFECTIVENESS IN VIOLENT CRIME HOTSPOTS*. </w:t>
      </w:r>
      <w:r w:rsidRPr="007F6031">
        <w:rPr>
          <w:rFonts w:asciiTheme="majorHAnsi" w:hAnsiTheme="majorHAnsi" w:cstheme="majorHAnsi"/>
          <w:i/>
          <w:iCs/>
          <w:sz w:val="28"/>
          <w:szCs w:val="28"/>
        </w:rPr>
        <w:t>Criminology</w:t>
      </w:r>
      <w:r w:rsidRPr="007F6031">
        <w:rPr>
          <w:rFonts w:asciiTheme="majorHAnsi" w:hAnsiTheme="majorHAnsi" w:cstheme="majorHAnsi"/>
          <w:sz w:val="28"/>
          <w:szCs w:val="28"/>
        </w:rPr>
        <w:t>, 49(3), pp.795–831. doi:10.1111/j.1745-9125.2011.00240.x.</w:t>
      </w:r>
    </w:p>
    <w:p w14:paraId="7FD66D32"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Resolve (2021). </w:t>
      </w:r>
      <w:r w:rsidRPr="007F6031">
        <w:rPr>
          <w:rFonts w:asciiTheme="majorHAnsi" w:hAnsiTheme="majorHAnsi" w:cstheme="majorHAnsi"/>
          <w:i/>
          <w:iCs/>
          <w:sz w:val="28"/>
          <w:szCs w:val="28"/>
        </w:rPr>
        <w:t>Taking back our communities - working together to make communities safer</w:t>
      </w:r>
      <w:r w:rsidRPr="007F6031">
        <w:rPr>
          <w:rFonts w:asciiTheme="majorHAnsi" w:hAnsiTheme="majorHAnsi" w:cstheme="majorHAnsi"/>
          <w:sz w:val="28"/>
          <w:szCs w:val="28"/>
        </w:rPr>
        <w:t xml:space="preserve">. [online] </w:t>
      </w:r>
      <w:r w:rsidRPr="007F6031">
        <w:rPr>
          <w:rFonts w:asciiTheme="majorHAnsi" w:hAnsiTheme="majorHAnsi" w:cstheme="majorHAnsi"/>
          <w:i/>
          <w:iCs/>
          <w:sz w:val="28"/>
          <w:szCs w:val="28"/>
        </w:rPr>
        <w:t>www.resolveuk.org.uk</w:t>
      </w:r>
      <w:r w:rsidRPr="007F6031">
        <w:rPr>
          <w:rFonts w:asciiTheme="majorHAnsi" w:hAnsiTheme="majorHAnsi" w:cstheme="majorHAnsi"/>
          <w:sz w:val="28"/>
          <w:szCs w:val="28"/>
        </w:rPr>
        <w:t xml:space="preserve">, Resolve, pp.1–16. </w:t>
      </w:r>
      <w:r w:rsidRPr="007F6031">
        <w:rPr>
          <w:rFonts w:asciiTheme="majorHAnsi" w:hAnsiTheme="majorHAnsi" w:cstheme="majorHAnsi"/>
          <w:sz w:val="28"/>
          <w:szCs w:val="28"/>
        </w:rPr>
        <w:lastRenderedPageBreak/>
        <w:t>Available at: https://www.resolveuk.org.uk/asb-awareness-week/resources-and-media-pack/115-taking-back-our-communities/viewdocument/115.</w:t>
      </w:r>
    </w:p>
    <w:p w14:paraId="602825FA"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Russell, B. (2015). Bridging the Gap in Knowledge About Partner Abuse in LGBTQ Populations. </w:t>
      </w:r>
      <w:r w:rsidRPr="007F6031">
        <w:rPr>
          <w:rFonts w:asciiTheme="majorHAnsi" w:hAnsiTheme="majorHAnsi" w:cstheme="majorHAnsi"/>
          <w:i/>
          <w:iCs/>
          <w:sz w:val="28"/>
          <w:szCs w:val="28"/>
        </w:rPr>
        <w:t>Partner Abuse</w:t>
      </w:r>
      <w:r w:rsidRPr="007F6031">
        <w:rPr>
          <w:rFonts w:asciiTheme="majorHAnsi" w:hAnsiTheme="majorHAnsi" w:cstheme="majorHAnsi"/>
          <w:sz w:val="28"/>
          <w:szCs w:val="28"/>
        </w:rPr>
        <w:t>, 6(1), pp.3–7. doi:10.1891/1946-6560.6.1.3.</w:t>
      </w:r>
    </w:p>
    <w:p w14:paraId="7F45C9C0"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SWP (2021). </w:t>
      </w:r>
      <w:r w:rsidRPr="007F6031">
        <w:rPr>
          <w:rFonts w:asciiTheme="majorHAnsi" w:hAnsiTheme="majorHAnsi" w:cstheme="majorHAnsi"/>
          <w:i/>
          <w:iCs/>
          <w:sz w:val="28"/>
          <w:szCs w:val="28"/>
        </w:rPr>
        <w:t>Adult at Risk</w:t>
      </w:r>
      <w:r w:rsidRPr="007F6031">
        <w:rPr>
          <w:rFonts w:asciiTheme="majorHAnsi" w:hAnsiTheme="majorHAnsi" w:cstheme="majorHAnsi"/>
          <w:sz w:val="28"/>
          <w:szCs w:val="28"/>
        </w:rPr>
        <w:t>. [online] www.south-wales.police.uk. Available at: https://www.south-wales.police.uk/SysSiteAssets/media/downloads/south-wales/about-us/policies-and-procedures/english/adults-at-risk---english.pdf [Accessed 10 Jul. 2022].</w:t>
      </w:r>
    </w:p>
    <w:p w14:paraId="3359B41A"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The Evidence Based Policing App (2020). </w:t>
      </w:r>
      <w:r w:rsidRPr="007F6031">
        <w:rPr>
          <w:rFonts w:asciiTheme="majorHAnsi" w:hAnsiTheme="majorHAnsi" w:cstheme="majorHAnsi"/>
          <w:i/>
          <w:iCs/>
          <w:sz w:val="28"/>
          <w:szCs w:val="28"/>
        </w:rPr>
        <w:t>» Refresher: SARA Model and Problem-Oriented Policing</w:t>
      </w:r>
      <w:r w:rsidRPr="007F6031">
        <w:rPr>
          <w:rFonts w:asciiTheme="majorHAnsi" w:hAnsiTheme="majorHAnsi" w:cstheme="majorHAnsi"/>
          <w:sz w:val="28"/>
          <w:szCs w:val="28"/>
        </w:rPr>
        <w:t>. [online] Evidence-basedpolicing.org. Available at: https://www.evidence-basedpolicing.org/refresher-sara-model-and-problem-oriented-policing/ [Accessed 18 Jul. 2022].</w:t>
      </w:r>
    </w:p>
    <w:p w14:paraId="135F0BE9" w14:textId="77777777" w:rsidR="007F6031" w:rsidRPr="007F6031" w:rsidRDefault="007F6031" w:rsidP="007F6031">
      <w:pPr>
        <w:keepNext/>
        <w:spacing w:before="240" w:after="60"/>
        <w:ind w:right="237"/>
        <w:rPr>
          <w:rFonts w:asciiTheme="majorHAnsi" w:hAnsiTheme="majorHAnsi" w:cstheme="majorHAnsi"/>
          <w:sz w:val="28"/>
          <w:szCs w:val="28"/>
        </w:rPr>
      </w:pPr>
      <w:r w:rsidRPr="007F6031">
        <w:rPr>
          <w:rFonts w:asciiTheme="majorHAnsi" w:hAnsiTheme="majorHAnsi" w:cstheme="majorHAnsi"/>
          <w:sz w:val="28"/>
          <w:szCs w:val="28"/>
        </w:rPr>
        <w:t xml:space="preserve">Unlock (2022). </w:t>
      </w:r>
      <w:r w:rsidRPr="007F6031">
        <w:rPr>
          <w:rFonts w:asciiTheme="majorHAnsi" w:hAnsiTheme="majorHAnsi" w:cstheme="majorHAnsi"/>
          <w:i/>
          <w:iCs/>
          <w:sz w:val="28"/>
          <w:szCs w:val="28"/>
        </w:rPr>
        <w:t>Organisations that have access to the Police National Computer (PNC)</w:t>
      </w:r>
      <w:r w:rsidRPr="007F6031">
        <w:rPr>
          <w:rFonts w:asciiTheme="majorHAnsi" w:hAnsiTheme="majorHAnsi" w:cstheme="majorHAnsi"/>
          <w:sz w:val="28"/>
          <w:szCs w:val="28"/>
        </w:rPr>
        <w:t>. [online] Unlock. Available at: https://unlock.org.uk/advice/organisations-access-police-national-computer-pnc/ [Accessed 17 Jul. 2022].</w:t>
      </w:r>
    </w:p>
    <w:p w14:paraId="75CFCC7A" w14:textId="3FE45A08" w:rsidR="00643B1F" w:rsidRPr="007F6031" w:rsidRDefault="00643B1F" w:rsidP="007F6031">
      <w:pPr>
        <w:keepNext/>
        <w:spacing w:before="240" w:after="60"/>
        <w:ind w:right="237"/>
        <w:jc w:val="both"/>
        <w:rPr>
          <w:rFonts w:asciiTheme="majorHAnsi" w:hAnsiTheme="majorHAnsi" w:cstheme="majorHAnsi"/>
          <w:sz w:val="28"/>
          <w:szCs w:val="28"/>
        </w:rPr>
      </w:pPr>
    </w:p>
    <w:p w14:paraId="365ECC88" w14:textId="77777777" w:rsidR="00643B1F" w:rsidRPr="00270EEB" w:rsidRDefault="00643B1F" w:rsidP="00340E9A">
      <w:pPr>
        <w:keepNext/>
        <w:spacing w:before="240" w:after="60"/>
        <w:ind w:right="237"/>
        <w:jc w:val="both"/>
        <w:rPr>
          <w:b/>
          <w:sz w:val="24"/>
          <w:szCs w:val="24"/>
        </w:rPr>
      </w:pPr>
    </w:p>
    <w:p w14:paraId="62165D1A" w14:textId="5D19C7C3" w:rsidR="6E85A413" w:rsidRDefault="6E85A413" w:rsidP="00DD7FFD">
      <w:pPr>
        <w:keepNext/>
        <w:ind w:right="237"/>
        <w:rPr>
          <w:b/>
          <w:sz w:val="24"/>
          <w:szCs w:val="24"/>
          <w:highlight w:val="yellow"/>
        </w:rPr>
      </w:pPr>
    </w:p>
    <w:p w14:paraId="41116000" w14:textId="529CC9DF" w:rsidR="00643B1F" w:rsidRDefault="00643B1F" w:rsidP="00DD7FFD">
      <w:pPr>
        <w:keepNext/>
        <w:ind w:right="237"/>
        <w:rPr>
          <w:b/>
          <w:sz w:val="24"/>
          <w:szCs w:val="24"/>
          <w:highlight w:val="yellow"/>
        </w:rPr>
      </w:pPr>
    </w:p>
    <w:p w14:paraId="63F9631A" w14:textId="715BB648" w:rsidR="00643B1F" w:rsidRDefault="00643B1F" w:rsidP="00DD7FFD">
      <w:pPr>
        <w:keepNext/>
        <w:ind w:right="237"/>
        <w:rPr>
          <w:b/>
          <w:sz w:val="24"/>
          <w:szCs w:val="24"/>
          <w:highlight w:val="yellow"/>
        </w:rPr>
      </w:pPr>
    </w:p>
    <w:p w14:paraId="666CE030" w14:textId="79E19156" w:rsidR="00643B1F" w:rsidRDefault="00643B1F" w:rsidP="00DD7FFD">
      <w:pPr>
        <w:keepNext/>
        <w:ind w:right="237"/>
        <w:rPr>
          <w:b/>
          <w:sz w:val="24"/>
          <w:szCs w:val="24"/>
          <w:highlight w:val="yellow"/>
        </w:rPr>
      </w:pPr>
    </w:p>
    <w:p w14:paraId="5D9192C4" w14:textId="04D6E6BA" w:rsidR="00643B1F" w:rsidRDefault="00643B1F" w:rsidP="00DD7FFD">
      <w:pPr>
        <w:keepNext/>
        <w:ind w:right="237"/>
        <w:rPr>
          <w:b/>
          <w:sz w:val="24"/>
          <w:szCs w:val="24"/>
          <w:highlight w:val="yellow"/>
        </w:rPr>
      </w:pPr>
    </w:p>
    <w:p w14:paraId="435E25EB" w14:textId="77777777" w:rsidR="00643B1F" w:rsidRDefault="00643B1F" w:rsidP="00DD7FFD">
      <w:pPr>
        <w:keepNext/>
        <w:ind w:right="237"/>
        <w:rPr>
          <w:b/>
          <w:sz w:val="24"/>
          <w:szCs w:val="24"/>
          <w:highlight w:val="yellow"/>
        </w:rPr>
      </w:pPr>
    </w:p>
    <w:p w14:paraId="1E5DB2BC" w14:textId="0B9EA7E6" w:rsidR="00643B1F" w:rsidRDefault="00643B1F" w:rsidP="00DD7FFD">
      <w:pPr>
        <w:keepNext/>
        <w:ind w:right="237"/>
        <w:rPr>
          <w:b/>
          <w:sz w:val="24"/>
          <w:szCs w:val="24"/>
          <w:highlight w:val="yellow"/>
        </w:rPr>
      </w:pPr>
    </w:p>
    <w:p w14:paraId="609BCE9C" w14:textId="54522F61" w:rsidR="00643B1F" w:rsidRDefault="00643B1F" w:rsidP="00DD7FFD">
      <w:pPr>
        <w:keepNext/>
        <w:ind w:right="237"/>
        <w:rPr>
          <w:b/>
          <w:sz w:val="24"/>
          <w:szCs w:val="24"/>
          <w:highlight w:val="yellow"/>
        </w:rPr>
      </w:pPr>
    </w:p>
    <w:p w14:paraId="6FF08DFA" w14:textId="7A83A5AE" w:rsidR="00643B1F" w:rsidRDefault="00643B1F" w:rsidP="00DD7FFD">
      <w:pPr>
        <w:keepNext/>
        <w:ind w:right="237"/>
        <w:rPr>
          <w:b/>
          <w:sz w:val="24"/>
          <w:szCs w:val="24"/>
          <w:highlight w:val="yellow"/>
        </w:rPr>
      </w:pPr>
    </w:p>
    <w:p w14:paraId="2777F9C6" w14:textId="40B5FA9E" w:rsidR="00643B1F" w:rsidRDefault="00643B1F" w:rsidP="00DD7FFD">
      <w:pPr>
        <w:keepNext/>
        <w:ind w:right="237"/>
        <w:rPr>
          <w:b/>
          <w:sz w:val="24"/>
          <w:szCs w:val="24"/>
          <w:highlight w:val="yellow"/>
        </w:rPr>
      </w:pPr>
    </w:p>
    <w:p w14:paraId="205C6980" w14:textId="14480EC5" w:rsidR="00643B1F" w:rsidRDefault="00643B1F" w:rsidP="00DD7FFD">
      <w:pPr>
        <w:keepNext/>
        <w:ind w:right="237"/>
        <w:rPr>
          <w:b/>
          <w:sz w:val="24"/>
          <w:szCs w:val="24"/>
          <w:highlight w:val="yellow"/>
        </w:rPr>
      </w:pPr>
    </w:p>
    <w:p w14:paraId="2B6B690B" w14:textId="52A99DCB" w:rsidR="00643B1F" w:rsidRDefault="00643B1F" w:rsidP="00DD7FFD">
      <w:pPr>
        <w:keepNext/>
        <w:ind w:right="237"/>
        <w:rPr>
          <w:b/>
          <w:sz w:val="24"/>
          <w:szCs w:val="24"/>
          <w:highlight w:val="yellow"/>
        </w:rPr>
      </w:pPr>
    </w:p>
    <w:p w14:paraId="50174392" w14:textId="2788152D" w:rsidR="00643B1F" w:rsidRDefault="00643B1F" w:rsidP="00DD7FFD">
      <w:pPr>
        <w:keepNext/>
        <w:ind w:right="237"/>
        <w:rPr>
          <w:b/>
          <w:sz w:val="24"/>
          <w:szCs w:val="24"/>
          <w:highlight w:val="yellow"/>
        </w:rPr>
      </w:pPr>
    </w:p>
    <w:p w14:paraId="2AA130B9" w14:textId="77777777" w:rsidR="00643B1F" w:rsidRPr="00DD7FFD" w:rsidRDefault="00643B1F" w:rsidP="00DD7FFD">
      <w:pPr>
        <w:keepNext/>
        <w:ind w:right="237"/>
        <w:rPr>
          <w:b/>
          <w:sz w:val="24"/>
          <w:szCs w:val="24"/>
          <w:highlight w:val="yellow"/>
        </w:rPr>
      </w:pPr>
    </w:p>
    <w:sectPr w:rsidR="00643B1F" w:rsidRPr="00DD7FFD"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CD8B11" w14:textId="77777777" w:rsidR="009A65AC" w:rsidRDefault="009A65AC">
      <w:r>
        <w:separator/>
      </w:r>
    </w:p>
  </w:endnote>
  <w:endnote w:type="continuationSeparator" w:id="0">
    <w:p w14:paraId="48A84930" w14:textId="77777777" w:rsidR="009A65AC" w:rsidRDefault="009A65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92D750" w14:textId="77777777" w:rsidR="009A65AC" w:rsidRDefault="009A65AC">
      <w:r>
        <w:separator/>
      </w:r>
    </w:p>
  </w:footnote>
  <w:footnote w:type="continuationSeparator" w:id="0">
    <w:p w14:paraId="71FF2819" w14:textId="77777777" w:rsidR="009A65AC" w:rsidRDefault="009A65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412216"/>
    <w:multiLevelType w:val="hybridMultilevel"/>
    <w:tmpl w:val="C5A26D5E"/>
    <w:lvl w:ilvl="0" w:tplc="29367FAE">
      <w:start w:val="1"/>
      <w:numFmt w:val="bullet"/>
      <w:lvlText w:val=""/>
      <w:lvlJc w:val="left"/>
      <w:pPr>
        <w:ind w:left="720" w:hanging="360"/>
      </w:pPr>
      <w:rPr>
        <w:rFonts w:ascii="Symbol" w:hAnsi="Symbol" w:hint="default"/>
      </w:rPr>
    </w:lvl>
    <w:lvl w:ilvl="1" w:tplc="984AD8E2">
      <w:start w:val="1"/>
      <w:numFmt w:val="bullet"/>
      <w:lvlText w:val="o"/>
      <w:lvlJc w:val="left"/>
      <w:pPr>
        <w:ind w:left="1440" w:hanging="360"/>
      </w:pPr>
      <w:rPr>
        <w:rFonts w:ascii="Courier New" w:hAnsi="Courier New" w:hint="default"/>
      </w:rPr>
    </w:lvl>
    <w:lvl w:ilvl="2" w:tplc="D6D429EA">
      <w:start w:val="1"/>
      <w:numFmt w:val="bullet"/>
      <w:lvlText w:val=""/>
      <w:lvlJc w:val="left"/>
      <w:pPr>
        <w:ind w:left="2160" w:hanging="360"/>
      </w:pPr>
      <w:rPr>
        <w:rFonts w:ascii="Wingdings" w:hAnsi="Wingdings" w:hint="default"/>
      </w:rPr>
    </w:lvl>
    <w:lvl w:ilvl="3" w:tplc="785822BA">
      <w:start w:val="1"/>
      <w:numFmt w:val="bullet"/>
      <w:lvlText w:val=""/>
      <w:lvlJc w:val="left"/>
      <w:pPr>
        <w:ind w:left="2880" w:hanging="360"/>
      </w:pPr>
      <w:rPr>
        <w:rFonts w:ascii="Symbol" w:hAnsi="Symbol" w:hint="default"/>
      </w:rPr>
    </w:lvl>
    <w:lvl w:ilvl="4" w:tplc="98045138">
      <w:start w:val="1"/>
      <w:numFmt w:val="bullet"/>
      <w:lvlText w:val="o"/>
      <w:lvlJc w:val="left"/>
      <w:pPr>
        <w:ind w:left="3600" w:hanging="360"/>
      </w:pPr>
      <w:rPr>
        <w:rFonts w:ascii="Courier New" w:hAnsi="Courier New" w:hint="default"/>
      </w:rPr>
    </w:lvl>
    <w:lvl w:ilvl="5" w:tplc="3A88CA66">
      <w:start w:val="1"/>
      <w:numFmt w:val="bullet"/>
      <w:lvlText w:val=""/>
      <w:lvlJc w:val="left"/>
      <w:pPr>
        <w:ind w:left="4320" w:hanging="360"/>
      </w:pPr>
      <w:rPr>
        <w:rFonts w:ascii="Wingdings" w:hAnsi="Wingdings" w:hint="default"/>
      </w:rPr>
    </w:lvl>
    <w:lvl w:ilvl="6" w:tplc="34BEB322">
      <w:start w:val="1"/>
      <w:numFmt w:val="bullet"/>
      <w:lvlText w:val=""/>
      <w:lvlJc w:val="left"/>
      <w:pPr>
        <w:ind w:left="5040" w:hanging="360"/>
      </w:pPr>
      <w:rPr>
        <w:rFonts w:ascii="Symbol" w:hAnsi="Symbol" w:hint="default"/>
      </w:rPr>
    </w:lvl>
    <w:lvl w:ilvl="7" w:tplc="8C9A66D2">
      <w:start w:val="1"/>
      <w:numFmt w:val="bullet"/>
      <w:lvlText w:val="o"/>
      <w:lvlJc w:val="left"/>
      <w:pPr>
        <w:ind w:left="5760" w:hanging="360"/>
      </w:pPr>
      <w:rPr>
        <w:rFonts w:ascii="Courier New" w:hAnsi="Courier New" w:hint="default"/>
      </w:rPr>
    </w:lvl>
    <w:lvl w:ilvl="8" w:tplc="2452C77E">
      <w:start w:val="1"/>
      <w:numFmt w:val="bullet"/>
      <w:lvlText w:val=""/>
      <w:lvlJc w:val="left"/>
      <w:pPr>
        <w:ind w:left="6480" w:hanging="360"/>
      </w:pPr>
      <w:rPr>
        <w:rFonts w:ascii="Wingdings" w:hAnsi="Wingdings" w:hint="default"/>
      </w:rPr>
    </w:lvl>
  </w:abstractNum>
  <w:abstractNum w:abstractNumId="1" w15:restartNumberingAfterBreak="0">
    <w:nsid w:val="43AC5EF2"/>
    <w:multiLevelType w:val="hybridMultilevel"/>
    <w:tmpl w:val="56A67E9A"/>
    <w:lvl w:ilvl="0" w:tplc="544A2586">
      <w:start w:val="1"/>
      <w:numFmt w:val="bullet"/>
      <w:lvlText w:val=""/>
      <w:lvlJc w:val="left"/>
      <w:pPr>
        <w:ind w:left="720" w:hanging="360"/>
      </w:pPr>
      <w:rPr>
        <w:rFonts w:ascii="Symbol" w:hAnsi="Symbol" w:hint="default"/>
      </w:rPr>
    </w:lvl>
    <w:lvl w:ilvl="1" w:tplc="D9D8F4E4">
      <w:start w:val="1"/>
      <w:numFmt w:val="bullet"/>
      <w:lvlText w:val="o"/>
      <w:lvlJc w:val="left"/>
      <w:pPr>
        <w:ind w:left="1440" w:hanging="360"/>
      </w:pPr>
      <w:rPr>
        <w:rFonts w:ascii="Courier New" w:hAnsi="Courier New" w:hint="default"/>
      </w:rPr>
    </w:lvl>
    <w:lvl w:ilvl="2" w:tplc="92C06F3A">
      <w:start w:val="1"/>
      <w:numFmt w:val="bullet"/>
      <w:lvlText w:val=""/>
      <w:lvlJc w:val="left"/>
      <w:pPr>
        <w:ind w:left="2160" w:hanging="360"/>
      </w:pPr>
      <w:rPr>
        <w:rFonts w:ascii="Wingdings" w:hAnsi="Wingdings" w:hint="default"/>
      </w:rPr>
    </w:lvl>
    <w:lvl w:ilvl="3" w:tplc="73AE6442">
      <w:start w:val="1"/>
      <w:numFmt w:val="bullet"/>
      <w:lvlText w:val=""/>
      <w:lvlJc w:val="left"/>
      <w:pPr>
        <w:ind w:left="2880" w:hanging="360"/>
      </w:pPr>
      <w:rPr>
        <w:rFonts w:ascii="Symbol" w:hAnsi="Symbol" w:hint="default"/>
      </w:rPr>
    </w:lvl>
    <w:lvl w:ilvl="4" w:tplc="D1A41AAC">
      <w:start w:val="1"/>
      <w:numFmt w:val="bullet"/>
      <w:lvlText w:val="o"/>
      <w:lvlJc w:val="left"/>
      <w:pPr>
        <w:ind w:left="3600" w:hanging="360"/>
      </w:pPr>
      <w:rPr>
        <w:rFonts w:ascii="Courier New" w:hAnsi="Courier New" w:hint="default"/>
      </w:rPr>
    </w:lvl>
    <w:lvl w:ilvl="5" w:tplc="A0C4FFB4">
      <w:start w:val="1"/>
      <w:numFmt w:val="bullet"/>
      <w:lvlText w:val=""/>
      <w:lvlJc w:val="left"/>
      <w:pPr>
        <w:ind w:left="4320" w:hanging="360"/>
      </w:pPr>
      <w:rPr>
        <w:rFonts w:ascii="Wingdings" w:hAnsi="Wingdings" w:hint="default"/>
      </w:rPr>
    </w:lvl>
    <w:lvl w:ilvl="6" w:tplc="6BA29698">
      <w:start w:val="1"/>
      <w:numFmt w:val="bullet"/>
      <w:lvlText w:val=""/>
      <w:lvlJc w:val="left"/>
      <w:pPr>
        <w:ind w:left="5040" w:hanging="360"/>
      </w:pPr>
      <w:rPr>
        <w:rFonts w:ascii="Symbol" w:hAnsi="Symbol" w:hint="default"/>
      </w:rPr>
    </w:lvl>
    <w:lvl w:ilvl="7" w:tplc="D806F0D6">
      <w:start w:val="1"/>
      <w:numFmt w:val="bullet"/>
      <w:lvlText w:val="o"/>
      <w:lvlJc w:val="left"/>
      <w:pPr>
        <w:ind w:left="5760" w:hanging="360"/>
      </w:pPr>
      <w:rPr>
        <w:rFonts w:ascii="Courier New" w:hAnsi="Courier New" w:hint="default"/>
      </w:rPr>
    </w:lvl>
    <w:lvl w:ilvl="8" w:tplc="EA8CC5F6">
      <w:start w:val="1"/>
      <w:numFmt w:val="bullet"/>
      <w:lvlText w:val=""/>
      <w:lvlJc w:val="left"/>
      <w:pPr>
        <w:ind w:left="6480" w:hanging="360"/>
      </w:pPr>
      <w:rPr>
        <w:rFonts w:ascii="Wingdings" w:hAnsi="Wingdings" w:hint="default"/>
      </w:rPr>
    </w:lvl>
  </w:abstractNum>
  <w:abstractNum w:abstractNumId="2" w15:restartNumberingAfterBreak="0">
    <w:nsid w:val="56333D77"/>
    <w:multiLevelType w:val="hybridMultilevel"/>
    <w:tmpl w:val="7108B3B2"/>
    <w:lvl w:ilvl="0" w:tplc="39ACCCEA">
      <w:start w:val="1"/>
      <w:numFmt w:val="bullet"/>
      <w:lvlText w:val=""/>
      <w:lvlJc w:val="left"/>
      <w:pPr>
        <w:ind w:left="720" w:hanging="360"/>
      </w:pPr>
      <w:rPr>
        <w:rFonts w:ascii="Symbol" w:hAnsi="Symbol" w:hint="default"/>
      </w:rPr>
    </w:lvl>
    <w:lvl w:ilvl="1" w:tplc="BACA4F5E">
      <w:start w:val="1"/>
      <w:numFmt w:val="bullet"/>
      <w:lvlText w:val="o"/>
      <w:lvlJc w:val="left"/>
      <w:pPr>
        <w:ind w:left="1440" w:hanging="360"/>
      </w:pPr>
      <w:rPr>
        <w:rFonts w:ascii="Courier New" w:hAnsi="Courier New" w:hint="default"/>
      </w:rPr>
    </w:lvl>
    <w:lvl w:ilvl="2" w:tplc="31E8F99C">
      <w:start w:val="1"/>
      <w:numFmt w:val="bullet"/>
      <w:lvlText w:val=""/>
      <w:lvlJc w:val="left"/>
      <w:pPr>
        <w:ind w:left="2160" w:hanging="360"/>
      </w:pPr>
      <w:rPr>
        <w:rFonts w:ascii="Wingdings" w:hAnsi="Wingdings" w:hint="default"/>
      </w:rPr>
    </w:lvl>
    <w:lvl w:ilvl="3" w:tplc="6BFE8724">
      <w:start w:val="1"/>
      <w:numFmt w:val="bullet"/>
      <w:lvlText w:val=""/>
      <w:lvlJc w:val="left"/>
      <w:pPr>
        <w:ind w:left="2880" w:hanging="360"/>
      </w:pPr>
      <w:rPr>
        <w:rFonts w:ascii="Symbol" w:hAnsi="Symbol" w:hint="default"/>
      </w:rPr>
    </w:lvl>
    <w:lvl w:ilvl="4" w:tplc="ED884272">
      <w:start w:val="1"/>
      <w:numFmt w:val="bullet"/>
      <w:lvlText w:val="o"/>
      <w:lvlJc w:val="left"/>
      <w:pPr>
        <w:ind w:left="3600" w:hanging="360"/>
      </w:pPr>
      <w:rPr>
        <w:rFonts w:ascii="Courier New" w:hAnsi="Courier New" w:hint="default"/>
      </w:rPr>
    </w:lvl>
    <w:lvl w:ilvl="5" w:tplc="673E3940">
      <w:start w:val="1"/>
      <w:numFmt w:val="bullet"/>
      <w:lvlText w:val=""/>
      <w:lvlJc w:val="left"/>
      <w:pPr>
        <w:ind w:left="4320" w:hanging="360"/>
      </w:pPr>
      <w:rPr>
        <w:rFonts w:ascii="Wingdings" w:hAnsi="Wingdings" w:hint="default"/>
      </w:rPr>
    </w:lvl>
    <w:lvl w:ilvl="6" w:tplc="CEAAE82C">
      <w:start w:val="1"/>
      <w:numFmt w:val="bullet"/>
      <w:lvlText w:val=""/>
      <w:lvlJc w:val="left"/>
      <w:pPr>
        <w:ind w:left="5040" w:hanging="360"/>
      </w:pPr>
      <w:rPr>
        <w:rFonts w:ascii="Symbol" w:hAnsi="Symbol" w:hint="default"/>
      </w:rPr>
    </w:lvl>
    <w:lvl w:ilvl="7" w:tplc="A63A8746">
      <w:start w:val="1"/>
      <w:numFmt w:val="bullet"/>
      <w:lvlText w:val="o"/>
      <w:lvlJc w:val="left"/>
      <w:pPr>
        <w:ind w:left="5760" w:hanging="360"/>
      </w:pPr>
      <w:rPr>
        <w:rFonts w:ascii="Courier New" w:hAnsi="Courier New" w:hint="default"/>
      </w:rPr>
    </w:lvl>
    <w:lvl w:ilvl="8" w:tplc="03C637F8">
      <w:start w:val="1"/>
      <w:numFmt w:val="bullet"/>
      <w:lvlText w:val=""/>
      <w:lvlJc w:val="left"/>
      <w:pPr>
        <w:ind w:left="6480" w:hanging="360"/>
      </w:pPr>
      <w:rPr>
        <w:rFonts w:ascii="Wingdings" w:hAnsi="Wingdings" w:hint="default"/>
      </w:rPr>
    </w:lvl>
  </w:abstractNum>
  <w:abstractNum w:abstractNumId="3" w15:restartNumberingAfterBreak="0">
    <w:nsid w:val="62C61D2A"/>
    <w:multiLevelType w:val="hybridMultilevel"/>
    <w:tmpl w:val="31CCB840"/>
    <w:lvl w:ilvl="0" w:tplc="10F0485C">
      <w:start w:val="1"/>
      <w:numFmt w:val="bullet"/>
      <w:lvlText w:val=""/>
      <w:lvlJc w:val="left"/>
      <w:pPr>
        <w:ind w:left="720" w:hanging="360"/>
      </w:pPr>
      <w:rPr>
        <w:rFonts w:ascii="Symbol" w:hAnsi="Symbol" w:hint="default"/>
      </w:rPr>
    </w:lvl>
    <w:lvl w:ilvl="1" w:tplc="86D88FA2">
      <w:start w:val="1"/>
      <w:numFmt w:val="bullet"/>
      <w:lvlText w:val="o"/>
      <w:lvlJc w:val="left"/>
      <w:pPr>
        <w:ind w:left="1440" w:hanging="360"/>
      </w:pPr>
      <w:rPr>
        <w:rFonts w:ascii="Courier New" w:hAnsi="Courier New" w:hint="default"/>
      </w:rPr>
    </w:lvl>
    <w:lvl w:ilvl="2" w:tplc="AA48321A">
      <w:start w:val="1"/>
      <w:numFmt w:val="bullet"/>
      <w:lvlText w:val=""/>
      <w:lvlJc w:val="left"/>
      <w:pPr>
        <w:ind w:left="2160" w:hanging="360"/>
      </w:pPr>
      <w:rPr>
        <w:rFonts w:ascii="Wingdings" w:hAnsi="Wingdings" w:hint="default"/>
      </w:rPr>
    </w:lvl>
    <w:lvl w:ilvl="3" w:tplc="5DC6EBC4">
      <w:start w:val="1"/>
      <w:numFmt w:val="bullet"/>
      <w:lvlText w:val=""/>
      <w:lvlJc w:val="left"/>
      <w:pPr>
        <w:ind w:left="2880" w:hanging="360"/>
      </w:pPr>
      <w:rPr>
        <w:rFonts w:ascii="Symbol" w:hAnsi="Symbol" w:hint="default"/>
      </w:rPr>
    </w:lvl>
    <w:lvl w:ilvl="4" w:tplc="4850A7F0">
      <w:start w:val="1"/>
      <w:numFmt w:val="bullet"/>
      <w:lvlText w:val="o"/>
      <w:lvlJc w:val="left"/>
      <w:pPr>
        <w:ind w:left="3600" w:hanging="360"/>
      </w:pPr>
      <w:rPr>
        <w:rFonts w:ascii="Courier New" w:hAnsi="Courier New" w:hint="default"/>
      </w:rPr>
    </w:lvl>
    <w:lvl w:ilvl="5" w:tplc="38D48002">
      <w:start w:val="1"/>
      <w:numFmt w:val="bullet"/>
      <w:lvlText w:val=""/>
      <w:lvlJc w:val="left"/>
      <w:pPr>
        <w:ind w:left="4320" w:hanging="360"/>
      </w:pPr>
      <w:rPr>
        <w:rFonts w:ascii="Wingdings" w:hAnsi="Wingdings" w:hint="default"/>
      </w:rPr>
    </w:lvl>
    <w:lvl w:ilvl="6" w:tplc="312814EE">
      <w:start w:val="1"/>
      <w:numFmt w:val="bullet"/>
      <w:lvlText w:val=""/>
      <w:lvlJc w:val="left"/>
      <w:pPr>
        <w:ind w:left="5040" w:hanging="360"/>
      </w:pPr>
      <w:rPr>
        <w:rFonts w:ascii="Symbol" w:hAnsi="Symbol" w:hint="default"/>
      </w:rPr>
    </w:lvl>
    <w:lvl w:ilvl="7" w:tplc="69B82F0E">
      <w:start w:val="1"/>
      <w:numFmt w:val="bullet"/>
      <w:lvlText w:val="o"/>
      <w:lvlJc w:val="left"/>
      <w:pPr>
        <w:ind w:left="5760" w:hanging="360"/>
      </w:pPr>
      <w:rPr>
        <w:rFonts w:ascii="Courier New" w:hAnsi="Courier New" w:hint="default"/>
      </w:rPr>
    </w:lvl>
    <w:lvl w:ilvl="8" w:tplc="76561AFC">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3CE"/>
    <w:rsid w:val="00003990"/>
    <w:rsid w:val="000045B8"/>
    <w:rsid w:val="000054E0"/>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862"/>
    <w:rsid w:val="00092970"/>
    <w:rsid w:val="00092BC7"/>
    <w:rsid w:val="000936DF"/>
    <w:rsid w:val="00093720"/>
    <w:rsid w:val="000938E6"/>
    <w:rsid w:val="00093B3C"/>
    <w:rsid w:val="0009488C"/>
    <w:rsid w:val="00095C1B"/>
    <w:rsid w:val="00096DEA"/>
    <w:rsid w:val="000A4240"/>
    <w:rsid w:val="000A469A"/>
    <w:rsid w:val="000B0076"/>
    <w:rsid w:val="000B1E96"/>
    <w:rsid w:val="000C378F"/>
    <w:rsid w:val="000C5003"/>
    <w:rsid w:val="000C6892"/>
    <w:rsid w:val="000C6FFE"/>
    <w:rsid w:val="000D0BB6"/>
    <w:rsid w:val="000E26B0"/>
    <w:rsid w:val="000F1599"/>
    <w:rsid w:val="000F1769"/>
    <w:rsid w:val="000F6196"/>
    <w:rsid w:val="000F7ECD"/>
    <w:rsid w:val="00101DE4"/>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80C73"/>
    <w:rsid w:val="00190913"/>
    <w:rsid w:val="001961CF"/>
    <w:rsid w:val="001A59BB"/>
    <w:rsid w:val="001A6A51"/>
    <w:rsid w:val="001A79C4"/>
    <w:rsid w:val="001B331A"/>
    <w:rsid w:val="001B7820"/>
    <w:rsid w:val="001C0E74"/>
    <w:rsid w:val="001C321F"/>
    <w:rsid w:val="001C6017"/>
    <w:rsid w:val="001C6CEC"/>
    <w:rsid w:val="001D229F"/>
    <w:rsid w:val="001D24EB"/>
    <w:rsid w:val="001D6162"/>
    <w:rsid w:val="001E7592"/>
    <w:rsid w:val="001F3878"/>
    <w:rsid w:val="001F4233"/>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794"/>
    <w:rsid w:val="0024288B"/>
    <w:rsid w:val="00255D8E"/>
    <w:rsid w:val="00260CE8"/>
    <w:rsid w:val="002623E6"/>
    <w:rsid w:val="00265118"/>
    <w:rsid w:val="002657E9"/>
    <w:rsid w:val="0026665E"/>
    <w:rsid w:val="00270EEB"/>
    <w:rsid w:val="0027147E"/>
    <w:rsid w:val="00274DE8"/>
    <w:rsid w:val="002761F4"/>
    <w:rsid w:val="002775E1"/>
    <w:rsid w:val="00277979"/>
    <w:rsid w:val="002808EB"/>
    <w:rsid w:val="0028095D"/>
    <w:rsid w:val="00281705"/>
    <w:rsid w:val="00286B54"/>
    <w:rsid w:val="00291ADD"/>
    <w:rsid w:val="00294868"/>
    <w:rsid w:val="00295CA1"/>
    <w:rsid w:val="002A291A"/>
    <w:rsid w:val="002A5604"/>
    <w:rsid w:val="002B1701"/>
    <w:rsid w:val="002B1736"/>
    <w:rsid w:val="002B23C3"/>
    <w:rsid w:val="002B443A"/>
    <w:rsid w:val="002B5B35"/>
    <w:rsid w:val="002C256A"/>
    <w:rsid w:val="002C496D"/>
    <w:rsid w:val="002C6AC1"/>
    <w:rsid w:val="002D05EB"/>
    <w:rsid w:val="002D2F29"/>
    <w:rsid w:val="002D2FD3"/>
    <w:rsid w:val="002E3F6C"/>
    <w:rsid w:val="002E7017"/>
    <w:rsid w:val="002F0BC4"/>
    <w:rsid w:val="002F18E4"/>
    <w:rsid w:val="002F4F6E"/>
    <w:rsid w:val="003015C3"/>
    <w:rsid w:val="0030698D"/>
    <w:rsid w:val="003130F5"/>
    <w:rsid w:val="0031350A"/>
    <w:rsid w:val="0031569E"/>
    <w:rsid w:val="00316815"/>
    <w:rsid w:val="003168CA"/>
    <w:rsid w:val="00321255"/>
    <w:rsid w:val="0032230D"/>
    <w:rsid w:val="00322A0B"/>
    <w:rsid w:val="00330240"/>
    <w:rsid w:val="00335FC5"/>
    <w:rsid w:val="00340E9A"/>
    <w:rsid w:val="003516C0"/>
    <w:rsid w:val="00352E59"/>
    <w:rsid w:val="00354DBE"/>
    <w:rsid w:val="00355210"/>
    <w:rsid w:val="00365DF9"/>
    <w:rsid w:val="0036668D"/>
    <w:rsid w:val="00372718"/>
    <w:rsid w:val="00372B03"/>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34AC"/>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182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3FE"/>
    <w:rsid w:val="004F1E21"/>
    <w:rsid w:val="004F652B"/>
    <w:rsid w:val="004F740D"/>
    <w:rsid w:val="004F7B8F"/>
    <w:rsid w:val="00500748"/>
    <w:rsid w:val="005011D6"/>
    <w:rsid w:val="0050167A"/>
    <w:rsid w:val="005042F1"/>
    <w:rsid w:val="005117E4"/>
    <w:rsid w:val="00513C7D"/>
    <w:rsid w:val="005169D1"/>
    <w:rsid w:val="00521123"/>
    <w:rsid w:val="00521221"/>
    <w:rsid w:val="005322FB"/>
    <w:rsid w:val="00536FA9"/>
    <w:rsid w:val="005414F4"/>
    <w:rsid w:val="00546187"/>
    <w:rsid w:val="005463F1"/>
    <w:rsid w:val="005534F2"/>
    <w:rsid w:val="00557D77"/>
    <w:rsid w:val="00562EAA"/>
    <w:rsid w:val="00563B58"/>
    <w:rsid w:val="005640C4"/>
    <w:rsid w:val="00564C53"/>
    <w:rsid w:val="0056684C"/>
    <w:rsid w:val="005713E6"/>
    <w:rsid w:val="00571403"/>
    <w:rsid w:val="00574A0C"/>
    <w:rsid w:val="00575F66"/>
    <w:rsid w:val="00576E4C"/>
    <w:rsid w:val="0057780F"/>
    <w:rsid w:val="00581E0A"/>
    <w:rsid w:val="00586D89"/>
    <w:rsid w:val="005916B8"/>
    <w:rsid w:val="005971C0"/>
    <w:rsid w:val="005A1B4C"/>
    <w:rsid w:val="005A1BA3"/>
    <w:rsid w:val="005A545C"/>
    <w:rsid w:val="005B1CF8"/>
    <w:rsid w:val="005C1567"/>
    <w:rsid w:val="005C6CE5"/>
    <w:rsid w:val="005D1743"/>
    <w:rsid w:val="005D2A9A"/>
    <w:rsid w:val="005D3F07"/>
    <w:rsid w:val="005D583E"/>
    <w:rsid w:val="005E07A8"/>
    <w:rsid w:val="005E13EA"/>
    <w:rsid w:val="005E53BD"/>
    <w:rsid w:val="00606E27"/>
    <w:rsid w:val="006108C9"/>
    <w:rsid w:val="00615C7E"/>
    <w:rsid w:val="0062158D"/>
    <w:rsid w:val="006218FE"/>
    <w:rsid w:val="00630F39"/>
    <w:rsid w:val="0063157F"/>
    <w:rsid w:val="006326D1"/>
    <w:rsid w:val="00632E0A"/>
    <w:rsid w:val="00633165"/>
    <w:rsid w:val="00636B6C"/>
    <w:rsid w:val="00636D37"/>
    <w:rsid w:val="00643B1F"/>
    <w:rsid w:val="006447DE"/>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5403"/>
    <w:rsid w:val="006A7A6D"/>
    <w:rsid w:val="006B5E67"/>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3908"/>
    <w:rsid w:val="00734809"/>
    <w:rsid w:val="007406E1"/>
    <w:rsid w:val="00742531"/>
    <w:rsid w:val="00743E40"/>
    <w:rsid w:val="00751263"/>
    <w:rsid w:val="0075704F"/>
    <w:rsid w:val="007620FD"/>
    <w:rsid w:val="00763B2D"/>
    <w:rsid w:val="00772924"/>
    <w:rsid w:val="00784EC4"/>
    <w:rsid w:val="007872F2"/>
    <w:rsid w:val="007874BC"/>
    <w:rsid w:val="007908E0"/>
    <w:rsid w:val="00793EB3"/>
    <w:rsid w:val="00794205"/>
    <w:rsid w:val="00797012"/>
    <w:rsid w:val="007A1F6A"/>
    <w:rsid w:val="007B0DE3"/>
    <w:rsid w:val="007B41A9"/>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6031"/>
    <w:rsid w:val="00800668"/>
    <w:rsid w:val="00813CEC"/>
    <w:rsid w:val="0081534C"/>
    <w:rsid w:val="008171E4"/>
    <w:rsid w:val="008208EA"/>
    <w:rsid w:val="00820B00"/>
    <w:rsid w:val="00824E67"/>
    <w:rsid w:val="00825A64"/>
    <w:rsid w:val="00826F48"/>
    <w:rsid w:val="008308AE"/>
    <w:rsid w:val="0083166E"/>
    <w:rsid w:val="00831DC3"/>
    <w:rsid w:val="008322C7"/>
    <w:rsid w:val="00834F1D"/>
    <w:rsid w:val="00836FEC"/>
    <w:rsid w:val="008403FD"/>
    <w:rsid w:val="00840A8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21BD"/>
    <w:rsid w:val="00873CFD"/>
    <w:rsid w:val="00880539"/>
    <w:rsid w:val="008859E8"/>
    <w:rsid w:val="0088737B"/>
    <w:rsid w:val="00890440"/>
    <w:rsid w:val="00892716"/>
    <w:rsid w:val="00893067"/>
    <w:rsid w:val="008933DE"/>
    <w:rsid w:val="00894509"/>
    <w:rsid w:val="00895FCE"/>
    <w:rsid w:val="00897F3E"/>
    <w:rsid w:val="008A1BA8"/>
    <w:rsid w:val="008A21B4"/>
    <w:rsid w:val="008A4576"/>
    <w:rsid w:val="008A7BD8"/>
    <w:rsid w:val="008B07DE"/>
    <w:rsid w:val="008B28E7"/>
    <w:rsid w:val="008C1260"/>
    <w:rsid w:val="008C14C7"/>
    <w:rsid w:val="008C2264"/>
    <w:rsid w:val="008C2FFB"/>
    <w:rsid w:val="008C6EEA"/>
    <w:rsid w:val="008D5813"/>
    <w:rsid w:val="008D634E"/>
    <w:rsid w:val="008D778A"/>
    <w:rsid w:val="008F22BD"/>
    <w:rsid w:val="009079BD"/>
    <w:rsid w:val="00912BD9"/>
    <w:rsid w:val="00920E5B"/>
    <w:rsid w:val="00924579"/>
    <w:rsid w:val="00926436"/>
    <w:rsid w:val="0093018C"/>
    <w:rsid w:val="00932CCA"/>
    <w:rsid w:val="00936071"/>
    <w:rsid w:val="00953E15"/>
    <w:rsid w:val="009544C0"/>
    <w:rsid w:val="00954FA4"/>
    <w:rsid w:val="00956AE9"/>
    <w:rsid w:val="0096106E"/>
    <w:rsid w:val="00964CC6"/>
    <w:rsid w:val="00977A2C"/>
    <w:rsid w:val="00987EFE"/>
    <w:rsid w:val="00991FDA"/>
    <w:rsid w:val="009927A1"/>
    <w:rsid w:val="0099774D"/>
    <w:rsid w:val="009A5F3B"/>
    <w:rsid w:val="009A65AC"/>
    <w:rsid w:val="009B0B61"/>
    <w:rsid w:val="009B28C0"/>
    <w:rsid w:val="009B7136"/>
    <w:rsid w:val="009B7806"/>
    <w:rsid w:val="009C3AC2"/>
    <w:rsid w:val="009D4365"/>
    <w:rsid w:val="009D4E3B"/>
    <w:rsid w:val="009D7BC9"/>
    <w:rsid w:val="009E0C5A"/>
    <w:rsid w:val="009E1982"/>
    <w:rsid w:val="009E4D2C"/>
    <w:rsid w:val="009F0233"/>
    <w:rsid w:val="009F0978"/>
    <w:rsid w:val="009F0A44"/>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3301A"/>
    <w:rsid w:val="00A40ED6"/>
    <w:rsid w:val="00A44C8A"/>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0AF1"/>
    <w:rsid w:val="00AC4A04"/>
    <w:rsid w:val="00AC7474"/>
    <w:rsid w:val="00AD336F"/>
    <w:rsid w:val="00AD3550"/>
    <w:rsid w:val="00AD4DB4"/>
    <w:rsid w:val="00AE2564"/>
    <w:rsid w:val="00AE301F"/>
    <w:rsid w:val="00AE3302"/>
    <w:rsid w:val="00AE7077"/>
    <w:rsid w:val="00AF0587"/>
    <w:rsid w:val="00AF61C2"/>
    <w:rsid w:val="00AF6CC6"/>
    <w:rsid w:val="00B011CD"/>
    <w:rsid w:val="00B0296A"/>
    <w:rsid w:val="00B1210F"/>
    <w:rsid w:val="00B12295"/>
    <w:rsid w:val="00B137BE"/>
    <w:rsid w:val="00B17FA0"/>
    <w:rsid w:val="00B24344"/>
    <w:rsid w:val="00B26769"/>
    <w:rsid w:val="00B31C91"/>
    <w:rsid w:val="00B3747F"/>
    <w:rsid w:val="00B420C9"/>
    <w:rsid w:val="00B43194"/>
    <w:rsid w:val="00B47734"/>
    <w:rsid w:val="00B50FBA"/>
    <w:rsid w:val="00B558EB"/>
    <w:rsid w:val="00B577D3"/>
    <w:rsid w:val="00B60466"/>
    <w:rsid w:val="00B61307"/>
    <w:rsid w:val="00B6548F"/>
    <w:rsid w:val="00B71986"/>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31B1"/>
    <w:rsid w:val="00BC460B"/>
    <w:rsid w:val="00BC5725"/>
    <w:rsid w:val="00BD30B1"/>
    <w:rsid w:val="00BE0F7B"/>
    <w:rsid w:val="00BE10C2"/>
    <w:rsid w:val="00BE4E31"/>
    <w:rsid w:val="00C01D14"/>
    <w:rsid w:val="00C025B4"/>
    <w:rsid w:val="00C11F61"/>
    <w:rsid w:val="00C161FD"/>
    <w:rsid w:val="00C23F17"/>
    <w:rsid w:val="00C26D0D"/>
    <w:rsid w:val="00C27C95"/>
    <w:rsid w:val="00C300D2"/>
    <w:rsid w:val="00C3270F"/>
    <w:rsid w:val="00C3278B"/>
    <w:rsid w:val="00C33375"/>
    <w:rsid w:val="00C34A61"/>
    <w:rsid w:val="00C34C23"/>
    <w:rsid w:val="00C42005"/>
    <w:rsid w:val="00C44446"/>
    <w:rsid w:val="00C4664D"/>
    <w:rsid w:val="00C472AA"/>
    <w:rsid w:val="00C50A05"/>
    <w:rsid w:val="00C54AED"/>
    <w:rsid w:val="00C55B2F"/>
    <w:rsid w:val="00C56EB2"/>
    <w:rsid w:val="00C63D00"/>
    <w:rsid w:val="00C6441B"/>
    <w:rsid w:val="00C657F6"/>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C49AB"/>
    <w:rsid w:val="00CD4AE3"/>
    <w:rsid w:val="00CD5D3F"/>
    <w:rsid w:val="00CD5E1A"/>
    <w:rsid w:val="00CE3E1C"/>
    <w:rsid w:val="00CF1E90"/>
    <w:rsid w:val="00CF3DB3"/>
    <w:rsid w:val="00D052BC"/>
    <w:rsid w:val="00D07026"/>
    <w:rsid w:val="00D10419"/>
    <w:rsid w:val="00D11C62"/>
    <w:rsid w:val="00D22C8F"/>
    <w:rsid w:val="00D2311A"/>
    <w:rsid w:val="00D27C77"/>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153B"/>
    <w:rsid w:val="00DA22EC"/>
    <w:rsid w:val="00DA5860"/>
    <w:rsid w:val="00DB2767"/>
    <w:rsid w:val="00DC4729"/>
    <w:rsid w:val="00DD56B8"/>
    <w:rsid w:val="00DD7FFD"/>
    <w:rsid w:val="00DE556F"/>
    <w:rsid w:val="00DE7C26"/>
    <w:rsid w:val="00DF4CF5"/>
    <w:rsid w:val="00E03B6D"/>
    <w:rsid w:val="00E04E92"/>
    <w:rsid w:val="00E17160"/>
    <w:rsid w:val="00E27E98"/>
    <w:rsid w:val="00E34061"/>
    <w:rsid w:val="00E35BEC"/>
    <w:rsid w:val="00E413CE"/>
    <w:rsid w:val="00E468EA"/>
    <w:rsid w:val="00E50821"/>
    <w:rsid w:val="00E50EF8"/>
    <w:rsid w:val="00E50F95"/>
    <w:rsid w:val="00E51F91"/>
    <w:rsid w:val="00E57B0A"/>
    <w:rsid w:val="00E7086E"/>
    <w:rsid w:val="00E7374A"/>
    <w:rsid w:val="00E73C41"/>
    <w:rsid w:val="00E7598F"/>
    <w:rsid w:val="00E7632A"/>
    <w:rsid w:val="00E76F60"/>
    <w:rsid w:val="00E83D90"/>
    <w:rsid w:val="00E83F28"/>
    <w:rsid w:val="00E83F91"/>
    <w:rsid w:val="00E9107A"/>
    <w:rsid w:val="00E91F62"/>
    <w:rsid w:val="00E929FD"/>
    <w:rsid w:val="00E93240"/>
    <w:rsid w:val="00E9479B"/>
    <w:rsid w:val="00EA4D48"/>
    <w:rsid w:val="00EB069C"/>
    <w:rsid w:val="00EB2173"/>
    <w:rsid w:val="00EB28DC"/>
    <w:rsid w:val="00EB3E2F"/>
    <w:rsid w:val="00EB62E6"/>
    <w:rsid w:val="00ED1B30"/>
    <w:rsid w:val="00ED250E"/>
    <w:rsid w:val="00ED6535"/>
    <w:rsid w:val="00EE1AC1"/>
    <w:rsid w:val="00EE39D6"/>
    <w:rsid w:val="00EE413C"/>
    <w:rsid w:val="00EE52AD"/>
    <w:rsid w:val="00EF446E"/>
    <w:rsid w:val="00F01F92"/>
    <w:rsid w:val="00F10A08"/>
    <w:rsid w:val="00F139CF"/>
    <w:rsid w:val="00F200D5"/>
    <w:rsid w:val="00F22AC5"/>
    <w:rsid w:val="00F254D1"/>
    <w:rsid w:val="00F26BD0"/>
    <w:rsid w:val="00F32664"/>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E24"/>
    <w:rsid w:val="00FA3764"/>
    <w:rsid w:val="00FA56ED"/>
    <w:rsid w:val="00FB5FA6"/>
    <w:rsid w:val="00FC1310"/>
    <w:rsid w:val="00FC2FF3"/>
    <w:rsid w:val="00FC3263"/>
    <w:rsid w:val="00FC51F9"/>
    <w:rsid w:val="00FC5B40"/>
    <w:rsid w:val="00FC5FF8"/>
    <w:rsid w:val="00FC624B"/>
    <w:rsid w:val="00FC702B"/>
    <w:rsid w:val="00FD3D7C"/>
    <w:rsid w:val="00FD4F8F"/>
    <w:rsid w:val="00FE0C16"/>
    <w:rsid w:val="00FE14AD"/>
    <w:rsid w:val="00FE14B1"/>
    <w:rsid w:val="00FE1F6A"/>
    <w:rsid w:val="00FE4FE2"/>
    <w:rsid w:val="00FF0070"/>
    <w:rsid w:val="00FF31EC"/>
    <w:rsid w:val="00FF5F6A"/>
    <w:rsid w:val="00FF6BE0"/>
    <w:rsid w:val="00FF7784"/>
    <w:rsid w:val="00FF7EBB"/>
    <w:rsid w:val="054AA3DC"/>
    <w:rsid w:val="0F7B7E62"/>
    <w:rsid w:val="104A56B4"/>
    <w:rsid w:val="109863EB"/>
    <w:rsid w:val="121C0130"/>
    <w:rsid w:val="14165FA3"/>
    <w:rsid w:val="149FFC6C"/>
    <w:rsid w:val="1DD1DFEA"/>
    <w:rsid w:val="1EE994BE"/>
    <w:rsid w:val="278EC560"/>
    <w:rsid w:val="2895C683"/>
    <w:rsid w:val="28F797FE"/>
    <w:rsid w:val="291C1483"/>
    <w:rsid w:val="2988C14F"/>
    <w:rsid w:val="2C3B12C1"/>
    <w:rsid w:val="2DFD9D3D"/>
    <w:rsid w:val="2EBFEA6F"/>
    <w:rsid w:val="31856DE5"/>
    <w:rsid w:val="3CABB76C"/>
    <w:rsid w:val="42C14EDD"/>
    <w:rsid w:val="47537B5F"/>
    <w:rsid w:val="48F0524A"/>
    <w:rsid w:val="4C3E8AB8"/>
    <w:rsid w:val="5005AC95"/>
    <w:rsid w:val="53624391"/>
    <w:rsid w:val="54056FF7"/>
    <w:rsid w:val="557E1576"/>
    <w:rsid w:val="5A1BC7B5"/>
    <w:rsid w:val="5B63D80E"/>
    <w:rsid w:val="5C503461"/>
    <w:rsid w:val="5E9AE177"/>
    <w:rsid w:val="5FFFEBB1"/>
    <w:rsid w:val="60F6200D"/>
    <w:rsid w:val="6110937F"/>
    <w:rsid w:val="6386EC66"/>
    <w:rsid w:val="66B6DCDE"/>
    <w:rsid w:val="6E85A413"/>
    <w:rsid w:val="6FBD6200"/>
    <w:rsid w:val="70558FFE"/>
    <w:rsid w:val="71A4984C"/>
    <w:rsid w:val="761AA8CF"/>
    <w:rsid w:val="783195D3"/>
    <w:rsid w:val="7A143F3A"/>
    <w:rsid w:val="7B702FF0"/>
    <w:rsid w:val="7D95D889"/>
    <w:rsid w:val="7ED9A634"/>
    <w:rsid w:val="7FD84E4E"/>
  </w:rsids>
  <m:mathPr>
    <m:mathFont m:val="Cambria Math"/>
    <m:brkBin m:val="before"/>
    <m:brkBinSub m:val="--"/>
    <m:smallFrac m:val="0"/>
    <m:dispDef/>
    <m:lMargin m:val="0"/>
    <m:rMargin m:val="0"/>
    <m:defJc m:val="centerGroup"/>
    <m:wrapIndent m:val="1440"/>
    <m:intLim m:val="subSup"/>
    <m:naryLim m:val="undOvr"/>
  </m:mathPr>
  <w:themeFontLang w:val="en-GB" w:eastAsia="zh-TW" w:bidi="sd-Deva-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265118"/>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NormalWeb">
    <w:name w:val="Normal (Web)"/>
    <w:basedOn w:val="Normal"/>
    <w:uiPriority w:val="99"/>
    <w:rsid w:val="00EF446E"/>
    <w:pPr>
      <w:suppressAutoHyphens/>
      <w:overflowPunct/>
      <w:autoSpaceDE/>
      <w:adjustRightInd/>
      <w:spacing w:before="100" w:after="100"/>
      <w:textAlignment w:val="auto"/>
    </w:pPr>
    <w:rPr>
      <w:rFonts w:ascii="Times New Roman" w:hAnsi="Times New Roman" w:cs="Times New Roman"/>
      <w:color w:val="auto"/>
      <w:sz w:val="24"/>
      <w:szCs w:val="24"/>
    </w:rPr>
  </w:style>
  <w:style w:type="character" w:styleId="Strong">
    <w:name w:val="Strong"/>
    <w:basedOn w:val="DefaultParagraphFont"/>
    <w:rsid w:val="00372B03"/>
    <w:rPr>
      <w:b/>
      <w:bCs/>
    </w:rPr>
  </w:style>
  <w:style w:type="character" w:styleId="Emphasis">
    <w:name w:val="Emphasis"/>
    <w:basedOn w:val="DefaultParagraphFont"/>
    <w:rsid w:val="00180C7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921986489">
      <w:bodyDiv w:val="1"/>
      <w:marLeft w:val="0"/>
      <w:marRight w:val="0"/>
      <w:marTop w:val="0"/>
      <w:marBottom w:val="0"/>
      <w:divBdr>
        <w:top w:val="none" w:sz="0" w:space="0" w:color="auto"/>
        <w:left w:val="none" w:sz="0" w:space="0" w:color="auto"/>
        <w:bottom w:val="none" w:sz="0" w:space="0" w:color="auto"/>
        <w:right w:val="none" w:sz="0" w:space="0" w:color="auto"/>
      </w:divBdr>
      <w:divsChild>
        <w:div w:id="1262032769">
          <w:marLeft w:val="0"/>
          <w:marRight w:val="0"/>
          <w:marTop w:val="0"/>
          <w:marBottom w:val="0"/>
          <w:divBdr>
            <w:top w:val="none" w:sz="0" w:space="0" w:color="auto"/>
            <w:left w:val="none" w:sz="0" w:space="0" w:color="auto"/>
            <w:bottom w:val="none" w:sz="0" w:space="0" w:color="auto"/>
            <w:right w:val="none" w:sz="0" w:space="0" w:color="auto"/>
          </w:divBdr>
        </w:div>
      </w:divsChild>
    </w:div>
    <w:div w:id="1009866120">
      <w:bodyDiv w:val="1"/>
      <w:marLeft w:val="0"/>
      <w:marRight w:val="0"/>
      <w:marTop w:val="0"/>
      <w:marBottom w:val="0"/>
      <w:divBdr>
        <w:top w:val="none" w:sz="0" w:space="0" w:color="auto"/>
        <w:left w:val="none" w:sz="0" w:space="0" w:color="auto"/>
        <w:bottom w:val="none" w:sz="0" w:space="0" w:color="auto"/>
        <w:right w:val="none" w:sz="0" w:space="0" w:color="auto"/>
      </w:divBdr>
      <w:divsChild>
        <w:div w:id="1955473834">
          <w:marLeft w:val="0"/>
          <w:marRight w:val="0"/>
          <w:marTop w:val="0"/>
          <w:marBottom w:val="0"/>
          <w:divBdr>
            <w:top w:val="none" w:sz="0" w:space="0" w:color="auto"/>
            <w:left w:val="none" w:sz="0" w:space="0" w:color="auto"/>
            <w:bottom w:val="none" w:sz="0" w:space="0" w:color="auto"/>
            <w:right w:val="none" w:sz="0" w:space="0" w:color="auto"/>
          </w:divBdr>
          <w:divsChild>
            <w:div w:id="1356880919">
              <w:marLeft w:val="-75"/>
              <w:marRight w:val="0"/>
              <w:marTop w:val="30"/>
              <w:marBottom w:val="30"/>
              <w:divBdr>
                <w:top w:val="none" w:sz="0" w:space="0" w:color="auto"/>
                <w:left w:val="none" w:sz="0" w:space="0" w:color="auto"/>
                <w:bottom w:val="none" w:sz="0" w:space="0" w:color="auto"/>
                <w:right w:val="none" w:sz="0" w:space="0" w:color="auto"/>
              </w:divBdr>
              <w:divsChild>
                <w:div w:id="926227864">
                  <w:marLeft w:val="0"/>
                  <w:marRight w:val="0"/>
                  <w:marTop w:val="0"/>
                  <w:marBottom w:val="0"/>
                  <w:divBdr>
                    <w:top w:val="none" w:sz="0" w:space="0" w:color="auto"/>
                    <w:left w:val="none" w:sz="0" w:space="0" w:color="auto"/>
                    <w:bottom w:val="none" w:sz="0" w:space="0" w:color="auto"/>
                    <w:right w:val="none" w:sz="0" w:space="0" w:color="auto"/>
                  </w:divBdr>
                  <w:divsChild>
                    <w:div w:id="1604456899">
                      <w:marLeft w:val="0"/>
                      <w:marRight w:val="0"/>
                      <w:marTop w:val="0"/>
                      <w:marBottom w:val="0"/>
                      <w:divBdr>
                        <w:top w:val="none" w:sz="0" w:space="0" w:color="auto"/>
                        <w:left w:val="none" w:sz="0" w:space="0" w:color="auto"/>
                        <w:bottom w:val="none" w:sz="0" w:space="0" w:color="auto"/>
                        <w:right w:val="none" w:sz="0" w:space="0" w:color="auto"/>
                      </w:divBdr>
                    </w:div>
                    <w:div w:id="1747414005">
                      <w:marLeft w:val="0"/>
                      <w:marRight w:val="0"/>
                      <w:marTop w:val="0"/>
                      <w:marBottom w:val="0"/>
                      <w:divBdr>
                        <w:top w:val="none" w:sz="0" w:space="0" w:color="auto"/>
                        <w:left w:val="none" w:sz="0" w:space="0" w:color="auto"/>
                        <w:bottom w:val="none" w:sz="0" w:space="0" w:color="auto"/>
                        <w:right w:val="none" w:sz="0" w:space="0" w:color="auto"/>
                      </w:divBdr>
                    </w:div>
                    <w:div w:id="918516929">
                      <w:marLeft w:val="0"/>
                      <w:marRight w:val="0"/>
                      <w:marTop w:val="0"/>
                      <w:marBottom w:val="0"/>
                      <w:divBdr>
                        <w:top w:val="none" w:sz="0" w:space="0" w:color="auto"/>
                        <w:left w:val="none" w:sz="0" w:space="0" w:color="auto"/>
                        <w:bottom w:val="none" w:sz="0" w:space="0" w:color="auto"/>
                        <w:right w:val="none" w:sz="0" w:space="0" w:color="auto"/>
                      </w:divBdr>
                    </w:div>
                  </w:divsChild>
                </w:div>
                <w:div w:id="374621268">
                  <w:marLeft w:val="0"/>
                  <w:marRight w:val="0"/>
                  <w:marTop w:val="0"/>
                  <w:marBottom w:val="0"/>
                  <w:divBdr>
                    <w:top w:val="none" w:sz="0" w:space="0" w:color="auto"/>
                    <w:left w:val="none" w:sz="0" w:space="0" w:color="auto"/>
                    <w:bottom w:val="none" w:sz="0" w:space="0" w:color="auto"/>
                    <w:right w:val="none" w:sz="0" w:space="0" w:color="auto"/>
                  </w:divBdr>
                  <w:divsChild>
                    <w:div w:id="1311522421">
                      <w:marLeft w:val="0"/>
                      <w:marRight w:val="0"/>
                      <w:marTop w:val="0"/>
                      <w:marBottom w:val="0"/>
                      <w:divBdr>
                        <w:top w:val="none" w:sz="0" w:space="0" w:color="auto"/>
                        <w:left w:val="none" w:sz="0" w:space="0" w:color="auto"/>
                        <w:bottom w:val="none" w:sz="0" w:space="0" w:color="auto"/>
                        <w:right w:val="none" w:sz="0" w:space="0" w:color="auto"/>
                      </w:divBdr>
                    </w:div>
                    <w:div w:id="551354702">
                      <w:marLeft w:val="0"/>
                      <w:marRight w:val="0"/>
                      <w:marTop w:val="0"/>
                      <w:marBottom w:val="0"/>
                      <w:divBdr>
                        <w:top w:val="none" w:sz="0" w:space="0" w:color="auto"/>
                        <w:left w:val="none" w:sz="0" w:space="0" w:color="auto"/>
                        <w:bottom w:val="none" w:sz="0" w:space="0" w:color="auto"/>
                        <w:right w:val="none" w:sz="0" w:space="0" w:color="auto"/>
                      </w:divBdr>
                    </w:div>
                  </w:divsChild>
                </w:div>
                <w:div w:id="800460289">
                  <w:marLeft w:val="0"/>
                  <w:marRight w:val="0"/>
                  <w:marTop w:val="0"/>
                  <w:marBottom w:val="0"/>
                  <w:divBdr>
                    <w:top w:val="none" w:sz="0" w:space="0" w:color="auto"/>
                    <w:left w:val="none" w:sz="0" w:space="0" w:color="auto"/>
                    <w:bottom w:val="none" w:sz="0" w:space="0" w:color="auto"/>
                    <w:right w:val="none" w:sz="0" w:space="0" w:color="auto"/>
                  </w:divBdr>
                  <w:divsChild>
                    <w:div w:id="1755544226">
                      <w:marLeft w:val="0"/>
                      <w:marRight w:val="0"/>
                      <w:marTop w:val="0"/>
                      <w:marBottom w:val="0"/>
                      <w:divBdr>
                        <w:top w:val="none" w:sz="0" w:space="0" w:color="auto"/>
                        <w:left w:val="none" w:sz="0" w:space="0" w:color="auto"/>
                        <w:bottom w:val="none" w:sz="0" w:space="0" w:color="auto"/>
                        <w:right w:val="none" w:sz="0" w:space="0" w:color="auto"/>
                      </w:divBdr>
                    </w:div>
                    <w:div w:id="1039235632">
                      <w:marLeft w:val="0"/>
                      <w:marRight w:val="0"/>
                      <w:marTop w:val="0"/>
                      <w:marBottom w:val="0"/>
                      <w:divBdr>
                        <w:top w:val="none" w:sz="0" w:space="0" w:color="auto"/>
                        <w:left w:val="none" w:sz="0" w:space="0" w:color="auto"/>
                        <w:bottom w:val="none" w:sz="0" w:space="0" w:color="auto"/>
                        <w:right w:val="none" w:sz="0" w:space="0" w:color="auto"/>
                      </w:divBdr>
                    </w:div>
                  </w:divsChild>
                </w:div>
                <w:div w:id="282804799">
                  <w:marLeft w:val="0"/>
                  <w:marRight w:val="0"/>
                  <w:marTop w:val="0"/>
                  <w:marBottom w:val="0"/>
                  <w:divBdr>
                    <w:top w:val="none" w:sz="0" w:space="0" w:color="auto"/>
                    <w:left w:val="none" w:sz="0" w:space="0" w:color="auto"/>
                    <w:bottom w:val="none" w:sz="0" w:space="0" w:color="auto"/>
                    <w:right w:val="none" w:sz="0" w:space="0" w:color="auto"/>
                  </w:divBdr>
                  <w:divsChild>
                    <w:div w:id="1088232357">
                      <w:marLeft w:val="0"/>
                      <w:marRight w:val="0"/>
                      <w:marTop w:val="0"/>
                      <w:marBottom w:val="0"/>
                      <w:divBdr>
                        <w:top w:val="none" w:sz="0" w:space="0" w:color="auto"/>
                        <w:left w:val="none" w:sz="0" w:space="0" w:color="auto"/>
                        <w:bottom w:val="none" w:sz="0" w:space="0" w:color="auto"/>
                        <w:right w:val="none" w:sz="0" w:space="0" w:color="auto"/>
                      </w:divBdr>
                    </w:div>
                    <w:div w:id="517088909">
                      <w:marLeft w:val="0"/>
                      <w:marRight w:val="0"/>
                      <w:marTop w:val="0"/>
                      <w:marBottom w:val="0"/>
                      <w:divBdr>
                        <w:top w:val="none" w:sz="0" w:space="0" w:color="auto"/>
                        <w:left w:val="none" w:sz="0" w:space="0" w:color="auto"/>
                        <w:bottom w:val="none" w:sz="0" w:space="0" w:color="auto"/>
                        <w:right w:val="none" w:sz="0" w:space="0" w:color="auto"/>
                      </w:divBdr>
                    </w:div>
                  </w:divsChild>
                </w:div>
                <w:div w:id="1801338981">
                  <w:marLeft w:val="0"/>
                  <w:marRight w:val="0"/>
                  <w:marTop w:val="0"/>
                  <w:marBottom w:val="0"/>
                  <w:divBdr>
                    <w:top w:val="none" w:sz="0" w:space="0" w:color="auto"/>
                    <w:left w:val="none" w:sz="0" w:space="0" w:color="auto"/>
                    <w:bottom w:val="none" w:sz="0" w:space="0" w:color="auto"/>
                    <w:right w:val="none" w:sz="0" w:space="0" w:color="auto"/>
                  </w:divBdr>
                  <w:divsChild>
                    <w:div w:id="216823997">
                      <w:marLeft w:val="0"/>
                      <w:marRight w:val="0"/>
                      <w:marTop w:val="0"/>
                      <w:marBottom w:val="0"/>
                      <w:divBdr>
                        <w:top w:val="none" w:sz="0" w:space="0" w:color="auto"/>
                        <w:left w:val="none" w:sz="0" w:space="0" w:color="auto"/>
                        <w:bottom w:val="none" w:sz="0" w:space="0" w:color="auto"/>
                        <w:right w:val="none" w:sz="0" w:space="0" w:color="auto"/>
                      </w:divBdr>
                    </w:div>
                    <w:div w:id="604583392">
                      <w:marLeft w:val="0"/>
                      <w:marRight w:val="0"/>
                      <w:marTop w:val="0"/>
                      <w:marBottom w:val="0"/>
                      <w:divBdr>
                        <w:top w:val="none" w:sz="0" w:space="0" w:color="auto"/>
                        <w:left w:val="none" w:sz="0" w:space="0" w:color="auto"/>
                        <w:bottom w:val="none" w:sz="0" w:space="0" w:color="auto"/>
                        <w:right w:val="none" w:sz="0" w:space="0" w:color="auto"/>
                      </w:divBdr>
                    </w:div>
                    <w:div w:id="2020690626">
                      <w:marLeft w:val="0"/>
                      <w:marRight w:val="0"/>
                      <w:marTop w:val="0"/>
                      <w:marBottom w:val="0"/>
                      <w:divBdr>
                        <w:top w:val="none" w:sz="0" w:space="0" w:color="auto"/>
                        <w:left w:val="none" w:sz="0" w:space="0" w:color="auto"/>
                        <w:bottom w:val="none" w:sz="0" w:space="0" w:color="auto"/>
                        <w:right w:val="none" w:sz="0" w:space="0" w:color="auto"/>
                      </w:divBdr>
                    </w:div>
                    <w:div w:id="4328966">
                      <w:marLeft w:val="0"/>
                      <w:marRight w:val="0"/>
                      <w:marTop w:val="0"/>
                      <w:marBottom w:val="0"/>
                      <w:divBdr>
                        <w:top w:val="none" w:sz="0" w:space="0" w:color="auto"/>
                        <w:left w:val="none" w:sz="0" w:space="0" w:color="auto"/>
                        <w:bottom w:val="none" w:sz="0" w:space="0" w:color="auto"/>
                        <w:right w:val="none" w:sz="0" w:space="0" w:color="auto"/>
                      </w:divBdr>
                    </w:div>
                    <w:div w:id="134836837">
                      <w:marLeft w:val="0"/>
                      <w:marRight w:val="0"/>
                      <w:marTop w:val="0"/>
                      <w:marBottom w:val="0"/>
                      <w:divBdr>
                        <w:top w:val="none" w:sz="0" w:space="0" w:color="auto"/>
                        <w:left w:val="none" w:sz="0" w:space="0" w:color="auto"/>
                        <w:bottom w:val="none" w:sz="0" w:space="0" w:color="auto"/>
                        <w:right w:val="none" w:sz="0" w:space="0" w:color="auto"/>
                      </w:divBdr>
                    </w:div>
                    <w:div w:id="858276694">
                      <w:marLeft w:val="0"/>
                      <w:marRight w:val="0"/>
                      <w:marTop w:val="0"/>
                      <w:marBottom w:val="0"/>
                      <w:divBdr>
                        <w:top w:val="none" w:sz="0" w:space="0" w:color="auto"/>
                        <w:left w:val="none" w:sz="0" w:space="0" w:color="auto"/>
                        <w:bottom w:val="none" w:sz="0" w:space="0" w:color="auto"/>
                        <w:right w:val="none" w:sz="0" w:space="0" w:color="auto"/>
                      </w:divBdr>
                    </w:div>
                    <w:div w:id="1493717876">
                      <w:marLeft w:val="0"/>
                      <w:marRight w:val="0"/>
                      <w:marTop w:val="0"/>
                      <w:marBottom w:val="0"/>
                      <w:divBdr>
                        <w:top w:val="none" w:sz="0" w:space="0" w:color="auto"/>
                        <w:left w:val="none" w:sz="0" w:space="0" w:color="auto"/>
                        <w:bottom w:val="none" w:sz="0" w:space="0" w:color="auto"/>
                        <w:right w:val="none" w:sz="0" w:space="0" w:color="auto"/>
                      </w:divBdr>
                    </w:div>
                    <w:div w:id="786388228">
                      <w:marLeft w:val="0"/>
                      <w:marRight w:val="0"/>
                      <w:marTop w:val="0"/>
                      <w:marBottom w:val="0"/>
                      <w:divBdr>
                        <w:top w:val="none" w:sz="0" w:space="0" w:color="auto"/>
                        <w:left w:val="none" w:sz="0" w:space="0" w:color="auto"/>
                        <w:bottom w:val="none" w:sz="0" w:space="0" w:color="auto"/>
                        <w:right w:val="none" w:sz="0" w:space="0" w:color="auto"/>
                      </w:divBdr>
                    </w:div>
                    <w:div w:id="356928339">
                      <w:marLeft w:val="0"/>
                      <w:marRight w:val="0"/>
                      <w:marTop w:val="0"/>
                      <w:marBottom w:val="0"/>
                      <w:divBdr>
                        <w:top w:val="none" w:sz="0" w:space="0" w:color="auto"/>
                        <w:left w:val="none" w:sz="0" w:space="0" w:color="auto"/>
                        <w:bottom w:val="none" w:sz="0" w:space="0" w:color="auto"/>
                        <w:right w:val="none" w:sz="0" w:space="0" w:color="auto"/>
                      </w:divBdr>
                    </w:div>
                    <w:div w:id="1096095755">
                      <w:marLeft w:val="0"/>
                      <w:marRight w:val="0"/>
                      <w:marTop w:val="0"/>
                      <w:marBottom w:val="0"/>
                      <w:divBdr>
                        <w:top w:val="none" w:sz="0" w:space="0" w:color="auto"/>
                        <w:left w:val="none" w:sz="0" w:space="0" w:color="auto"/>
                        <w:bottom w:val="none" w:sz="0" w:space="0" w:color="auto"/>
                        <w:right w:val="none" w:sz="0" w:space="0" w:color="auto"/>
                      </w:divBdr>
                    </w:div>
                  </w:divsChild>
                </w:div>
                <w:div w:id="1123187714">
                  <w:marLeft w:val="0"/>
                  <w:marRight w:val="0"/>
                  <w:marTop w:val="0"/>
                  <w:marBottom w:val="0"/>
                  <w:divBdr>
                    <w:top w:val="none" w:sz="0" w:space="0" w:color="auto"/>
                    <w:left w:val="none" w:sz="0" w:space="0" w:color="auto"/>
                    <w:bottom w:val="none" w:sz="0" w:space="0" w:color="auto"/>
                    <w:right w:val="none" w:sz="0" w:space="0" w:color="auto"/>
                  </w:divBdr>
                  <w:divsChild>
                    <w:div w:id="1791119758">
                      <w:marLeft w:val="0"/>
                      <w:marRight w:val="0"/>
                      <w:marTop w:val="0"/>
                      <w:marBottom w:val="0"/>
                      <w:divBdr>
                        <w:top w:val="none" w:sz="0" w:space="0" w:color="auto"/>
                        <w:left w:val="none" w:sz="0" w:space="0" w:color="auto"/>
                        <w:bottom w:val="none" w:sz="0" w:space="0" w:color="auto"/>
                        <w:right w:val="none" w:sz="0" w:space="0" w:color="auto"/>
                      </w:divBdr>
                    </w:div>
                  </w:divsChild>
                </w:div>
                <w:div w:id="1206064350">
                  <w:marLeft w:val="0"/>
                  <w:marRight w:val="0"/>
                  <w:marTop w:val="0"/>
                  <w:marBottom w:val="0"/>
                  <w:divBdr>
                    <w:top w:val="none" w:sz="0" w:space="0" w:color="auto"/>
                    <w:left w:val="none" w:sz="0" w:space="0" w:color="auto"/>
                    <w:bottom w:val="none" w:sz="0" w:space="0" w:color="auto"/>
                    <w:right w:val="none" w:sz="0" w:space="0" w:color="auto"/>
                  </w:divBdr>
                  <w:divsChild>
                    <w:div w:id="306520325">
                      <w:marLeft w:val="0"/>
                      <w:marRight w:val="0"/>
                      <w:marTop w:val="0"/>
                      <w:marBottom w:val="0"/>
                      <w:divBdr>
                        <w:top w:val="none" w:sz="0" w:space="0" w:color="auto"/>
                        <w:left w:val="none" w:sz="0" w:space="0" w:color="auto"/>
                        <w:bottom w:val="none" w:sz="0" w:space="0" w:color="auto"/>
                        <w:right w:val="none" w:sz="0" w:space="0" w:color="auto"/>
                      </w:divBdr>
                    </w:div>
                  </w:divsChild>
                </w:div>
                <w:div w:id="1274020887">
                  <w:marLeft w:val="0"/>
                  <w:marRight w:val="0"/>
                  <w:marTop w:val="0"/>
                  <w:marBottom w:val="0"/>
                  <w:divBdr>
                    <w:top w:val="none" w:sz="0" w:space="0" w:color="auto"/>
                    <w:left w:val="none" w:sz="0" w:space="0" w:color="auto"/>
                    <w:bottom w:val="none" w:sz="0" w:space="0" w:color="auto"/>
                    <w:right w:val="none" w:sz="0" w:space="0" w:color="auto"/>
                  </w:divBdr>
                  <w:divsChild>
                    <w:div w:id="360327980">
                      <w:marLeft w:val="0"/>
                      <w:marRight w:val="0"/>
                      <w:marTop w:val="0"/>
                      <w:marBottom w:val="0"/>
                      <w:divBdr>
                        <w:top w:val="none" w:sz="0" w:space="0" w:color="auto"/>
                        <w:left w:val="none" w:sz="0" w:space="0" w:color="auto"/>
                        <w:bottom w:val="none" w:sz="0" w:space="0" w:color="auto"/>
                        <w:right w:val="none" w:sz="0" w:space="0" w:color="auto"/>
                      </w:divBdr>
                    </w:div>
                  </w:divsChild>
                </w:div>
                <w:div w:id="1511018180">
                  <w:marLeft w:val="0"/>
                  <w:marRight w:val="0"/>
                  <w:marTop w:val="0"/>
                  <w:marBottom w:val="0"/>
                  <w:divBdr>
                    <w:top w:val="none" w:sz="0" w:space="0" w:color="auto"/>
                    <w:left w:val="none" w:sz="0" w:space="0" w:color="auto"/>
                    <w:bottom w:val="none" w:sz="0" w:space="0" w:color="auto"/>
                    <w:right w:val="none" w:sz="0" w:space="0" w:color="auto"/>
                  </w:divBdr>
                  <w:divsChild>
                    <w:div w:id="9912672">
                      <w:marLeft w:val="0"/>
                      <w:marRight w:val="0"/>
                      <w:marTop w:val="0"/>
                      <w:marBottom w:val="0"/>
                      <w:divBdr>
                        <w:top w:val="none" w:sz="0" w:space="0" w:color="auto"/>
                        <w:left w:val="none" w:sz="0" w:space="0" w:color="auto"/>
                        <w:bottom w:val="none" w:sz="0" w:space="0" w:color="auto"/>
                        <w:right w:val="none" w:sz="0" w:space="0" w:color="auto"/>
                      </w:divBdr>
                    </w:div>
                    <w:div w:id="596407909">
                      <w:marLeft w:val="0"/>
                      <w:marRight w:val="0"/>
                      <w:marTop w:val="0"/>
                      <w:marBottom w:val="0"/>
                      <w:divBdr>
                        <w:top w:val="none" w:sz="0" w:space="0" w:color="auto"/>
                        <w:left w:val="none" w:sz="0" w:space="0" w:color="auto"/>
                        <w:bottom w:val="none" w:sz="0" w:space="0" w:color="auto"/>
                        <w:right w:val="none" w:sz="0" w:space="0" w:color="auto"/>
                      </w:divBdr>
                    </w:div>
                    <w:div w:id="719325872">
                      <w:marLeft w:val="0"/>
                      <w:marRight w:val="0"/>
                      <w:marTop w:val="0"/>
                      <w:marBottom w:val="0"/>
                      <w:divBdr>
                        <w:top w:val="none" w:sz="0" w:space="0" w:color="auto"/>
                        <w:left w:val="none" w:sz="0" w:space="0" w:color="auto"/>
                        <w:bottom w:val="none" w:sz="0" w:space="0" w:color="auto"/>
                        <w:right w:val="none" w:sz="0" w:space="0" w:color="auto"/>
                      </w:divBdr>
                    </w:div>
                    <w:div w:id="380639348">
                      <w:marLeft w:val="0"/>
                      <w:marRight w:val="0"/>
                      <w:marTop w:val="0"/>
                      <w:marBottom w:val="0"/>
                      <w:divBdr>
                        <w:top w:val="none" w:sz="0" w:space="0" w:color="auto"/>
                        <w:left w:val="none" w:sz="0" w:space="0" w:color="auto"/>
                        <w:bottom w:val="none" w:sz="0" w:space="0" w:color="auto"/>
                        <w:right w:val="none" w:sz="0" w:space="0" w:color="auto"/>
                      </w:divBdr>
                    </w:div>
                    <w:div w:id="475806259">
                      <w:marLeft w:val="0"/>
                      <w:marRight w:val="0"/>
                      <w:marTop w:val="0"/>
                      <w:marBottom w:val="0"/>
                      <w:divBdr>
                        <w:top w:val="none" w:sz="0" w:space="0" w:color="auto"/>
                        <w:left w:val="none" w:sz="0" w:space="0" w:color="auto"/>
                        <w:bottom w:val="none" w:sz="0" w:space="0" w:color="auto"/>
                        <w:right w:val="none" w:sz="0" w:space="0" w:color="auto"/>
                      </w:divBdr>
                    </w:div>
                    <w:div w:id="1215967089">
                      <w:marLeft w:val="0"/>
                      <w:marRight w:val="0"/>
                      <w:marTop w:val="0"/>
                      <w:marBottom w:val="0"/>
                      <w:divBdr>
                        <w:top w:val="none" w:sz="0" w:space="0" w:color="auto"/>
                        <w:left w:val="none" w:sz="0" w:space="0" w:color="auto"/>
                        <w:bottom w:val="none" w:sz="0" w:space="0" w:color="auto"/>
                        <w:right w:val="none" w:sz="0" w:space="0" w:color="auto"/>
                      </w:divBdr>
                    </w:div>
                    <w:div w:id="606667303">
                      <w:marLeft w:val="0"/>
                      <w:marRight w:val="0"/>
                      <w:marTop w:val="0"/>
                      <w:marBottom w:val="0"/>
                      <w:divBdr>
                        <w:top w:val="none" w:sz="0" w:space="0" w:color="auto"/>
                        <w:left w:val="none" w:sz="0" w:space="0" w:color="auto"/>
                        <w:bottom w:val="none" w:sz="0" w:space="0" w:color="auto"/>
                        <w:right w:val="none" w:sz="0" w:space="0" w:color="auto"/>
                      </w:divBdr>
                    </w:div>
                    <w:div w:id="137891058">
                      <w:marLeft w:val="0"/>
                      <w:marRight w:val="0"/>
                      <w:marTop w:val="0"/>
                      <w:marBottom w:val="0"/>
                      <w:divBdr>
                        <w:top w:val="none" w:sz="0" w:space="0" w:color="auto"/>
                        <w:left w:val="none" w:sz="0" w:space="0" w:color="auto"/>
                        <w:bottom w:val="none" w:sz="0" w:space="0" w:color="auto"/>
                        <w:right w:val="none" w:sz="0" w:space="0" w:color="auto"/>
                      </w:divBdr>
                    </w:div>
                    <w:div w:id="780800790">
                      <w:marLeft w:val="0"/>
                      <w:marRight w:val="0"/>
                      <w:marTop w:val="0"/>
                      <w:marBottom w:val="0"/>
                      <w:divBdr>
                        <w:top w:val="none" w:sz="0" w:space="0" w:color="auto"/>
                        <w:left w:val="none" w:sz="0" w:space="0" w:color="auto"/>
                        <w:bottom w:val="none" w:sz="0" w:space="0" w:color="auto"/>
                        <w:right w:val="none" w:sz="0" w:space="0" w:color="auto"/>
                      </w:divBdr>
                    </w:div>
                    <w:div w:id="826166300">
                      <w:marLeft w:val="0"/>
                      <w:marRight w:val="0"/>
                      <w:marTop w:val="0"/>
                      <w:marBottom w:val="0"/>
                      <w:divBdr>
                        <w:top w:val="none" w:sz="0" w:space="0" w:color="auto"/>
                        <w:left w:val="none" w:sz="0" w:space="0" w:color="auto"/>
                        <w:bottom w:val="none" w:sz="0" w:space="0" w:color="auto"/>
                        <w:right w:val="none" w:sz="0" w:space="0" w:color="auto"/>
                      </w:divBdr>
                    </w:div>
                    <w:div w:id="1509516703">
                      <w:marLeft w:val="0"/>
                      <w:marRight w:val="0"/>
                      <w:marTop w:val="0"/>
                      <w:marBottom w:val="0"/>
                      <w:divBdr>
                        <w:top w:val="none" w:sz="0" w:space="0" w:color="auto"/>
                        <w:left w:val="none" w:sz="0" w:space="0" w:color="auto"/>
                        <w:bottom w:val="none" w:sz="0" w:space="0" w:color="auto"/>
                        <w:right w:val="none" w:sz="0" w:space="0" w:color="auto"/>
                      </w:divBdr>
                    </w:div>
                    <w:div w:id="761411980">
                      <w:marLeft w:val="0"/>
                      <w:marRight w:val="0"/>
                      <w:marTop w:val="0"/>
                      <w:marBottom w:val="0"/>
                      <w:divBdr>
                        <w:top w:val="none" w:sz="0" w:space="0" w:color="auto"/>
                        <w:left w:val="none" w:sz="0" w:space="0" w:color="auto"/>
                        <w:bottom w:val="none" w:sz="0" w:space="0" w:color="auto"/>
                        <w:right w:val="none" w:sz="0" w:space="0" w:color="auto"/>
                      </w:divBdr>
                    </w:div>
                  </w:divsChild>
                </w:div>
                <w:div w:id="1662199179">
                  <w:marLeft w:val="0"/>
                  <w:marRight w:val="0"/>
                  <w:marTop w:val="0"/>
                  <w:marBottom w:val="0"/>
                  <w:divBdr>
                    <w:top w:val="none" w:sz="0" w:space="0" w:color="auto"/>
                    <w:left w:val="none" w:sz="0" w:space="0" w:color="auto"/>
                    <w:bottom w:val="none" w:sz="0" w:space="0" w:color="auto"/>
                    <w:right w:val="none" w:sz="0" w:space="0" w:color="auto"/>
                  </w:divBdr>
                  <w:divsChild>
                    <w:div w:id="1247762918">
                      <w:marLeft w:val="0"/>
                      <w:marRight w:val="0"/>
                      <w:marTop w:val="0"/>
                      <w:marBottom w:val="0"/>
                      <w:divBdr>
                        <w:top w:val="none" w:sz="0" w:space="0" w:color="auto"/>
                        <w:left w:val="none" w:sz="0" w:space="0" w:color="auto"/>
                        <w:bottom w:val="none" w:sz="0" w:space="0" w:color="auto"/>
                        <w:right w:val="none" w:sz="0" w:space="0" w:color="auto"/>
                      </w:divBdr>
                    </w:div>
                  </w:divsChild>
                </w:div>
                <w:div w:id="2124569236">
                  <w:marLeft w:val="0"/>
                  <w:marRight w:val="0"/>
                  <w:marTop w:val="0"/>
                  <w:marBottom w:val="0"/>
                  <w:divBdr>
                    <w:top w:val="none" w:sz="0" w:space="0" w:color="auto"/>
                    <w:left w:val="none" w:sz="0" w:space="0" w:color="auto"/>
                    <w:bottom w:val="none" w:sz="0" w:space="0" w:color="auto"/>
                    <w:right w:val="none" w:sz="0" w:space="0" w:color="auto"/>
                  </w:divBdr>
                  <w:divsChild>
                    <w:div w:id="1784763638">
                      <w:marLeft w:val="0"/>
                      <w:marRight w:val="0"/>
                      <w:marTop w:val="0"/>
                      <w:marBottom w:val="0"/>
                      <w:divBdr>
                        <w:top w:val="none" w:sz="0" w:space="0" w:color="auto"/>
                        <w:left w:val="none" w:sz="0" w:space="0" w:color="auto"/>
                        <w:bottom w:val="none" w:sz="0" w:space="0" w:color="auto"/>
                        <w:right w:val="none" w:sz="0" w:space="0" w:color="auto"/>
                      </w:divBdr>
                    </w:div>
                  </w:divsChild>
                </w:div>
                <w:div w:id="1198549195">
                  <w:marLeft w:val="0"/>
                  <w:marRight w:val="0"/>
                  <w:marTop w:val="0"/>
                  <w:marBottom w:val="0"/>
                  <w:divBdr>
                    <w:top w:val="none" w:sz="0" w:space="0" w:color="auto"/>
                    <w:left w:val="none" w:sz="0" w:space="0" w:color="auto"/>
                    <w:bottom w:val="none" w:sz="0" w:space="0" w:color="auto"/>
                    <w:right w:val="none" w:sz="0" w:space="0" w:color="auto"/>
                  </w:divBdr>
                  <w:divsChild>
                    <w:div w:id="118034838">
                      <w:marLeft w:val="0"/>
                      <w:marRight w:val="0"/>
                      <w:marTop w:val="0"/>
                      <w:marBottom w:val="0"/>
                      <w:divBdr>
                        <w:top w:val="none" w:sz="0" w:space="0" w:color="auto"/>
                        <w:left w:val="none" w:sz="0" w:space="0" w:color="auto"/>
                        <w:bottom w:val="none" w:sz="0" w:space="0" w:color="auto"/>
                        <w:right w:val="none" w:sz="0" w:space="0" w:color="auto"/>
                      </w:divBdr>
                    </w:div>
                  </w:divsChild>
                </w:div>
                <w:div w:id="672100828">
                  <w:marLeft w:val="0"/>
                  <w:marRight w:val="0"/>
                  <w:marTop w:val="0"/>
                  <w:marBottom w:val="0"/>
                  <w:divBdr>
                    <w:top w:val="none" w:sz="0" w:space="0" w:color="auto"/>
                    <w:left w:val="none" w:sz="0" w:space="0" w:color="auto"/>
                    <w:bottom w:val="none" w:sz="0" w:space="0" w:color="auto"/>
                    <w:right w:val="none" w:sz="0" w:space="0" w:color="auto"/>
                  </w:divBdr>
                  <w:divsChild>
                    <w:div w:id="1533567855">
                      <w:marLeft w:val="0"/>
                      <w:marRight w:val="0"/>
                      <w:marTop w:val="0"/>
                      <w:marBottom w:val="0"/>
                      <w:divBdr>
                        <w:top w:val="none" w:sz="0" w:space="0" w:color="auto"/>
                        <w:left w:val="none" w:sz="0" w:space="0" w:color="auto"/>
                        <w:bottom w:val="none" w:sz="0" w:space="0" w:color="auto"/>
                        <w:right w:val="none" w:sz="0" w:space="0" w:color="auto"/>
                      </w:divBdr>
                    </w:div>
                    <w:div w:id="1038431589">
                      <w:marLeft w:val="0"/>
                      <w:marRight w:val="0"/>
                      <w:marTop w:val="0"/>
                      <w:marBottom w:val="0"/>
                      <w:divBdr>
                        <w:top w:val="none" w:sz="0" w:space="0" w:color="auto"/>
                        <w:left w:val="none" w:sz="0" w:space="0" w:color="auto"/>
                        <w:bottom w:val="none" w:sz="0" w:space="0" w:color="auto"/>
                        <w:right w:val="none" w:sz="0" w:space="0" w:color="auto"/>
                      </w:divBdr>
                    </w:div>
                    <w:div w:id="246423176">
                      <w:marLeft w:val="0"/>
                      <w:marRight w:val="0"/>
                      <w:marTop w:val="0"/>
                      <w:marBottom w:val="0"/>
                      <w:divBdr>
                        <w:top w:val="none" w:sz="0" w:space="0" w:color="auto"/>
                        <w:left w:val="none" w:sz="0" w:space="0" w:color="auto"/>
                        <w:bottom w:val="none" w:sz="0" w:space="0" w:color="auto"/>
                        <w:right w:val="none" w:sz="0" w:space="0" w:color="auto"/>
                      </w:divBdr>
                    </w:div>
                    <w:div w:id="1484927276">
                      <w:marLeft w:val="0"/>
                      <w:marRight w:val="0"/>
                      <w:marTop w:val="0"/>
                      <w:marBottom w:val="0"/>
                      <w:divBdr>
                        <w:top w:val="none" w:sz="0" w:space="0" w:color="auto"/>
                        <w:left w:val="none" w:sz="0" w:space="0" w:color="auto"/>
                        <w:bottom w:val="none" w:sz="0" w:space="0" w:color="auto"/>
                        <w:right w:val="none" w:sz="0" w:space="0" w:color="auto"/>
                      </w:divBdr>
                    </w:div>
                    <w:div w:id="99033907">
                      <w:marLeft w:val="0"/>
                      <w:marRight w:val="0"/>
                      <w:marTop w:val="0"/>
                      <w:marBottom w:val="0"/>
                      <w:divBdr>
                        <w:top w:val="none" w:sz="0" w:space="0" w:color="auto"/>
                        <w:left w:val="none" w:sz="0" w:space="0" w:color="auto"/>
                        <w:bottom w:val="none" w:sz="0" w:space="0" w:color="auto"/>
                        <w:right w:val="none" w:sz="0" w:space="0" w:color="auto"/>
                      </w:divBdr>
                    </w:div>
                    <w:div w:id="1849559050">
                      <w:marLeft w:val="0"/>
                      <w:marRight w:val="0"/>
                      <w:marTop w:val="0"/>
                      <w:marBottom w:val="0"/>
                      <w:divBdr>
                        <w:top w:val="none" w:sz="0" w:space="0" w:color="auto"/>
                        <w:left w:val="none" w:sz="0" w:space="0" w:color="auto"/>
                        <w:bottom w:val="none" w:sz="0" w:space="0" w:color="auto"/>
                        <w:right w:val="none" w:sz="0" w:space="0" w:color="auto"/>
                      </w:divBdr>
                    </w:div>
                    <w:div w:id="1797530599">
                      <w:marLeft w:val="0"/>
                      <w:marRight w:val="0"/>
                      <w:marTop w:val="0"/>
                      <w:marBottom w:val="0"/>
                      <w:divBdr>
                        <w:top w:val="none" w:sz="0" w:space="0" w:color="auto"/>
                        <w:left w:val="none" w:sz="0" w:space="0" w:color="auto"/>
                        <w:bottom w:val="none" w:sz="0" w:space="0" w:color="auto"/>
                        <w:right w:val="none" w:sz="0" w:space="0" w:color="auto"/>
                      </w:divBdr>
                    </w:div>
                    <w:div w:id="1937977826">
                      <w:marLeft w:val="0"/>
                      <w:marRight w:val="0"/>
                      <w:marTop w:val="0"/>
                      <w:marBottom w:val="0"/>
                      <w:divBdr>
                        <w:top w:val="none" w:sz="0" w:space="0" w:color="auto"/>
                        <w:left w:val="none" w:sz="0" w:space="0" w:color="auto"/>
                        <w:bottom w:val="none" w:sz="0" w:space="0" w:color="auto"/>
                        <w:right w:val="none" w:sz="0" w:space="0" w:color="auto"/>
                      </w:divBdr>
                    </w:div>
                    <w:div w:id="890312008">
                      <w:marLeft w:val="0"/>
                      <w:marRight w:val="0"/>
                      <w:marTop w:val="0"/>
                      <w:marBottom w:val="0"/>
                      <w:divBdr>
                        <w:top w:val="none" w:sz="0" w:space="0" w:color="auto"/>
                        <w:left w:val="none" w:sz="0" w:space="0" w:color="auto"/>
                        <w:bottom w:val="none" w:sz="0" w:space="0" w:color="auto"/>
                        <w:right w:val="none" w:sz="0" w:space="0" w:color="auto"/>
                      </w:divBdr>
                    </w:div>
                    <w:div w:id="161626191">
                      <w:marLeft w:val="0"/>
                      <w:marRight w:val="0"/>
                      <w:marTop w:val="0"/>
                      <w:marBottom w:val="0"/>
                      <w:divBdr>
                        <w:top w:val="none" w:sz="0" w:space="0" w:color="auto"/>
                        <w:left w:val="none" w:sz="0" w:space="0" w:color="auto"/>
                        <w:bottom w:val="none" w:sz="0" w:space="0" w:color="auto"/>
                        <w:right w:val="none" w:sz="0" w:space="0" w:color="auto"/>
                      </w:divBdr>
                    </w:div>
                    <w:div w:id="1161238119">
                      <w:marLeft w:val="0"/>
                      <w:marRight w:val="0"/>
                      <w:marTop w:val="0"/>
                      <w:marBottom w:val="0"/>
                      <w:divBdr>
                        <w:top w:val="none" w:sz="0" w:space="0" w:color="auto"/>
                        <w:left w:val="none" w:sz="0" w:space="0" w:color="auto"/>
                        <w:bottom w:val="none" w:sz="0" w:space="0" w:color="auto"/>
                        <w:right w:val="none" w:sz="0" w:space="0" w:color="auto"/>
                      </w:divBdr>
                    </w:div>
                    <w:div w:id="140268208">
                      <w:marLeft w:val="0"/>
                      <w:marRight w:val="0"/>
                      <w:marTop w:val="0"/>
                      <w:marBottom w:val="0"/>
                      <w:divBdr>
                        <w:top w:val="none" w:sz="0" w:space="0" w:color="auto"/>
                        <w:left w:val="none" w:sz="0" w:space="0" w:color="auto"/>
                        <w:bottom w:val="none" w:sz="0" w:space="0" w:color="auto"/>
                        <w:right w:val="none" w:sz="0" w:space="0" w:color="auto"/>
                      </w:divBdr>
                    </w:div>
                    <w:div w:id="1100250155">
                      <w:marLeft w:val="0"/>
                      <w:marRight w:val="0"/>
                      <w:marTop w:val="0"/>
                      <w:marBottom w:val="0"/>
                      <w:divBdr>
                        <w:top w:val="none" w:sz="0" w:space="0" w:color="auto"/>
                        <w:left w:val="none" w:sz="0" w:space="0" w:color="auto"/>
                        <w:bottom w:val="none" w:sz="0" w:space="0" w:color="auto"/>
                        <w:right w:val="none" w:sz="0" w:space="0" w:color="auto"/>
                      </w:divBdr>
                    </w:div>
                  </w:divsChild>
                </w:div>
                <w:div w:id="536049377">
                  <w:marLeft w:val="0"/>
                  <w:marRight w:val="0"/>
                  <w:marTop w:val="0"/>
                  <w:marBottom w:val="0"/>
                  <w:divBdr>
                    <w:top w:val="none" w:sz="0" w:space="0" w:color="auto"/>
                    <w:left w:val="none" w:sz="0" w:space="0" w:color="auto"/>
                    <w:bottom w:val="none" w:sz="0" w:space="0" w:color="auto"/>
                    <w:right w:val="none" w:sz="0" w:space="0" w:color="auto"/>
                  </w:divBdr>
                  <w:divsChild>
                    <w:div w:id="521355793">
                      <w:marLeft w:val="0"/>
                      <w:marRight w:val="0"/>
                      <w:marTop w:val="0"/>
                      <w:marBottom w:val="0"/>
                      <w:divBdr>
                        <w:top w:val="none" w:sz="0" w:space="0" w:color="auto"/>
                        <w:left w:val="none" w:sz="0" w:space="0" w:color="auto"/>
                        <w:bottom w:val="none" w:sz="0" w:space="0" w:color="auto"/>
                        <w:right w:val="none" w:sz="0" w:space="0" w:color="auto"/>
                      </w:divBdr>
                    </w:div>
                  </w:divsChild>
                </w:div>
                <w:div w:id="1631326306">
                  <w:marLeft w:val="0"/>
                  <w:marRight w:val="0"/>
                  <w:marTop w:val="0"/>
                  <w:marBottom w:val="0"/>
                  <w:divBdr>
                    <w:top w:val="none" w:sz="0" w:space="0" w:color="auto"/>
                    <w:left w:val="none" w:sz="0" w:space="0" w:color="auto"/>
                    <w:bottom w:val="none" w:sz="0" w:space="0" w:color="auto"/>
                    <w:right w:val="none" w:sz="0" w:space="0" w:color="auto"/>
                  </w:divBdr>
                  <w:divsChild>
                    <w:div w:id="1168592647">
                      <w:marLeft w:val="0"/>
                      <w:marRight w:val="0"/>
                      <w:marTop w:val="0"/>
                      <w:marBottom w:val="0"/>
                      <w:divBdr>
                        <w:top w:val="none" w:sz="0" w:space="0" w:color="auto"/>
                        <w:left w:val="none" w:sz="0" w:space="0" w:color="auto"/>
                        <w:bottom w:val="none" w:sz="0" w:space="0" w:color="auto"/>
                        <w:right w:val="none" w:sz="0" w:space="0" w:color="auto"/>
                      </w:divBdr>
                    </w:div>
                  </w:divsChild>
                </w:div>
                <w:div w:id="467819387">
                  <w:marLeft w:val="0"/>
                  <w:marRight w:val="0"/>
                  <w:marTop w:val="0"/>
                  <w:marBottom w:val="0"/>
                  <w:divBdr>
                    <w:top w:val="none" w:sz="0" w:space="0" w:color="auto"/>
                    <w:left w:val="none" w:sz="0" w:space="0" w:color="auto"/>
                    <w:bottom w:val="none" w:sz="0" w:space="0" w:color="auto"/>
                    <w:right w:val="none" w:sz="0" w:space="0" w:color="auto"/>
                  </w:divBdr>
                  <w:divsChild>
                    <w:div w:id="39066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407542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321A743-8751-CA46-8DE5-58EDDF1E7DFB}">
  <ds:schemaRefs>
    <ds:schemaRef ds:uri="http://schemas.openxmlformats.org/officeDocument/2006/bibliography"/>
  </ds:schemaRefs>
</ds:datastoreItem>
</file>

<file path=customXml/itemProps4.xml><?xml version="1.0" encoding="utf-8"?>
<ds:datastoreItem xmlns:ds="http://schemas.openxmlformats.org/officeDocument/2006/customXml" ds:itemID="{092A1044-D969-4D78-AE8D-2E64579231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42</Pages>
  <Words>11205</Words>
  <Characters>56922</Characters>
  <Application>Microsoft Office Word</Application>
  <DocSecurity>0</DocSecurity>
  <Lines>918</Lines>
  <Paragraphs>153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Navani, Indu</cp:lastModifiedBy>
  <cp:revision>65</cp:revision>
  <cp:lastPrinted>2014-08-26T08:55:00Z</cp:lastPrinted>
  <dcterms:created xsi:type="dcterms:W3CDTF">2022-03-17T14:29:00Z</dcterms:created>
  <dcterms:modified xsi:type="dcterms:W3CDTF">2022-07-18T22:15:00Z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2022-03-17T14:27:26Z</vt:lpwstr>
  </property>
  <property fmtid="{D5CDD505-2E9C-101B-9397-08002B2CF9AE}" pid="5" name="MSIP_Label_f2acd28b-79a3-4a0f-b0ff-4b75658b1549_Method">
    <vt:lpwstr>Privileged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514884b8-41a6-423c-8607-4ff2440f60e6</vt:lpwstr>
  </property>
  <property fmtid="{D5CDD505-2E9C-101B-9397-08002B2CF9AE}" pid="9" name="MSIP_Label_f2acd28b-79a3-4a0f-b0ff-4b75658b1549_ContentBits">
    <vt:lpwstr>0</vt:lpwstr>
  </property>
</Properties>
</file>