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numbering.xml" ContentType="application/vnd.openxmlformats-officedocument.wordprocessingml.numbering+xml"/>
  <Override PartName="/word/webextensions/webextension2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eace95dc06824b3c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6EF51050">
      <w:r w:rsidR="75AA5518">
        <w:rPr/>
        <w:t xml:space="preserve">Clinical Assessment A1: </w:t>
      </w:r>
      <w:r w:rsidRPr="5B1E9CA7" w:rsidR="75AA5518">
        <w:rPr>
          <w:u w:val="single"/>
        </w:rPr>
        <w:t>The Problem with Diagnoses</w:t>
      </w:r>
    </w:p>
    <w:p w:rsidR="1D925132" w:rsidP="1D925132" w:rsidRDefault="1D925132" w14:paraId="30DCFEA8" w14:textId="27345E91">
      <w:pPr>
        <w:rPr>
          <w:u w:val="single"/>
        </w:rPr>
      </w:pPr>
    </w:p>
    <w:p w:rsidR="42D7D8DF" w:rsidP="1D925132" w:rsidRDefault="42D7D8DF" w14:paraId="0DA7CCC7" w14:textId="6759694E">
      <w:pPr>
        <w:jc w:val="center"/>
        <w:rPr>
          <w:u w:val="single"/>
        </w:rPr>
      </w:pPr>
      <w:r w:rsidRPr="1D925132" w:rsidR="42D7D8DF">
        <w:rPr>
          <w:u w:val="single"/>
        </w:rPr>
        <w:t>Anterior s</w:t>
      </w:r>
      <w:r w:rsidRPr="1D925132" w:rsidR="75AA5518">
        <w:rPr>
          <w:u w:val="single"/>
        </w:rPr>
        <w:t>houlder disloc</w:t>
      </w:r>
      <w:r w:rsidRPr="1D925132" w:rsidR="75AA5518">
        <w:rPr>
          <w:u w:val="single"/>
        </w:rPr>
        <w:t xml:space="preserve">ation </w:t>
      </w:r>
    </w:p>
    <w:p w:rsidR="606B0C7D" w:rsidP="1D925132" w:rsidRDefault="606B0C7D" w14:paraId="195FC0C4" w14:textId="26855CA3">
      <w:pPr>
        <w:pStyle w:val="Normal"/>
        <w:rPr>
          <w:rFonts w:ascii="Aptos" w:hAnsi="Aptos" w:eastAsia="Aptos" w:cs="Aptos"/>
          <w:color w:val="000000" w:themeColor="text1" w:themeTint="FF" w:themeShade="FF"/>
          <w:sz w:val="24"/>
          <w:szCs w:val="24"/>
        </w:rPr>
      </w:pPr>
      <w:r w:rsidRPr="74758386" w:rsidR="606B0C7D">
        <w:rPr>
          <w:u w:val="none"/>
          <w:lang w:val="en-US"/>
        </w:rPr>
        <w:t>Shoulder dislocations are a commonly seen injury in sport</w:t>
      </w:r>
      <w:r w:rsidRPr="74758386" w:rsidR="6D311123">
        <w:rPr>
          <w:u w:val="none"/>
          <w:lang w:val="en-US"/>
        </w:rPr>
        <w:t>s</w:t>
      </w:r>
      <w:r w:rsidRPr="74758386" w:rsidR="0FDF1413">
        <w:rPr>
          <w:u w:val="none"/>
          <w:lang w:val="en-US"/>
        </w:rPr>
        <w:t xml:space="preserve"> (Han et al., 2023).</w:t>
      </w:r>
      <w:r w:rsidRPr="74758386" w:rsidR="13BEE024">
        <w:rPr>
          <w:u w:val="none"/>
          <w:lang w:val="en-US"/>
        </w:rPr>
        <w:t xml:space="preserve"> 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A study conducted by </w:t>
      </w:r>
      <w:r w:rsidRPr="74758386" w:rsidR="54E10E1E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Han (</w:t>
      </w:r>
      <w:r w:rsidRPr="74758386" w:rsidR="54E10E1E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2023) 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suggests that yearly 29.1 in 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100,000 people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dislocate their </w:t>
      </w:r>
      <w:r w:rsidRPr="74758386" w:rsidR="727EA188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shoulder;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95</w:t>
      </w:r>
      <w:r w:rsidRPr="74758386" w:rsidR="390C97E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%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-97% </w:t>
      </w:r>
      <w:r w:rsidRPr="74758386" w:rsidR="5D1A03E1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have</w:t>
      </w:r>
      <w:r w:rsidRPr="74758386" w:rsidR="594B2390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anterior dislocations</w:t>
      </w:r>
      <w:r w:rsidRPr="74758386" w:rsidR="0D1ACFA5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.</w:t>
      </w:r>
      <w:r w:rsidRPr="74758386" w:rsidR="76504D4A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</w:t>
      </w:r>
      <w:bookmarkStart w:name="_Int_2uo3cP9Z" w:id="1894906225"/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There </w:t>
      </w:r>
      <w:bookmarkEnd w:id="1894906225"/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ar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di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fferent types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o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f anterior </w:t>
      </w:r>
      <w:r w:rsidRPr="74758386" w:rsidR="745849DB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dislocations;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they include 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su</w:t>
      </w:r>
      <w:r w:rsidRPr="74758386" w:rsidR="67C82F8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b</w:t>
      </w:r>
      <w:r w:rsidRPr="74758386" w:rsidR="52FCA1F2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coracoid</w:t>
      </w:r>
      <w:r w:rsidRPr="74758386" w:rsidR="52FCA1F2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74758386" w:rsidR="52FCA1F2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s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u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bglenoid</w:t>
      </w:r>
      <w:r w:rsidRPr="74758386" w:rsidR="3828B86A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,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subclavian</w:t>
      </w:r>
      <w:r w:rsidRPr="74758386" w:rsidR="3DEE03A4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,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4758386" w:rsidR="68965581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in</w:t>
      </w:r>
      <w:r w:rsidRPr="74758386" w:rsidR="68965581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frathoracic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nd intraperitoneal (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Kh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iami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e</w:t>
      </w:r>
      <w:r w:rsidRPr="74758386" w:rsidR="09A5D7FD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t al., 2015)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These dislocations are common c</w:t>
      </w:r>
      <w:r w:rsidRPr="74758386" w:rsidR="71584F2C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ontact 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sports such as rugby, 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fo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otball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74758386" w:rsidR="030612C9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nd hockey, as well as</w:t>
      </w:r>
      <w:r w:rsidRPr="74758386" w:rsidR="2ACE5515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gymnastics and trampolining (Sole et al., 2024).</w:t>
      </w:r>
      <w:r w:rsidRPr="74758386" w:rsidR="2ACE5515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Th</w:t>
      </w:r>
      <w:r w:rsidRPr="74758386" w:rsidR="187EF6FF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>ese injuries can become recurrent due to instability with</w:t>
      </w:r>
      <w:r w:rsidRPr="74758386" w:rsidR="757BA88A">
        <w:rPr>
          <w:rFonts w:ascii="Aptos" w:hAnsi="Aptos" w:eastAsia="Aptos" w:cs="Aptos"/>
          <w:color w:val="000000" w:themeColor="text1" w:themeTint="FF" w:themeShade="FF"/>
          <w:sz w:val="24"/>
          <w:szCs w:val="24"/>
          <w:lang w:val="en-US"/>
        </w:rPr>
        <w:t xml:space="preserve"> a 50% reinjury risk for 20–30-year-olds (Carpinteiro &amp; Barros, 2017). </w:t>
      </w:r>
    </w:p>
    <w:p w:rsidR="757BA88A" w:rsidP="1D925132" w:rsidRDefault="757BA88A" w14:paraId="34F0F043" w14:textId="199A5122">
      <w:pPr>
        <w:pStyle w:val="Normal"/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single"/>
        </w:rPr>
      </w:pPr>
      <w:r w:rsidRPr="1D925132" w:rsidR="757BA88A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single"/>
        </w:rPr>
        <w:t>Subject signposts</w:t>
      </w:r>
    </w:p>
    <w:p w:rsidR="757BA88A" w:rsidP="1D925132" w:rsidRDefault="757BA88A" w14:paraId="33EC6858" w14:textId="5B47D731">
      <w:pPr>
        <w:pStyle w:val="Normal"/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74758386" w:rsidR="757BA88A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typical mechanism of injury for </w:t>
      </w:r>
      <w:r w:rsidRPr="74758386" w:rsidR="7345A3C2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anterior </w:t>
      </w:r>
      <w:r w:rsidRPr="74758386" w:rsidR="757BA88A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shoulder dislocations is falling on an outstretched hand (FOOSH) </w:t>
      </w:r>
      <w:r w:rsidRPr="74758386" w:rsidR="46C33ADB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or violent external rotation in abduction </w:t>
      </w:r>
      <w:sdt>
        <w:sdtPr>
          <w:id w:val="527372970"/>
          <w:alias w:val="Citation"/>
          <w:tag w:val="{&quot;referencesIds&quot;:[&quot;doc:6921ae122a12f64ecf780b14&quot;],&quot;referencesOptions&quot;:{&quot;doc:6921ae122a12f64ecf780b1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(Fennelly et al., 2020)</w:t>
          </w:r>
        </w:sdtContent>
        <w:sdtEndP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74758386" w:rsidR="46C33ADB">
        <w:rPr>
          <w:rFonts w:ascii="Aptos" w:hAnsi="Aptos" w:eastAsia="Aptos" w:cs="Aptos"/>
          <w:b w:val="0"/>
          <w:bCs w:val="0"/>
          <w:color w:val="auto"/>
          <w:sz w:val="24"/>
          <w:szCs w:val="24"/>
          <w:u w:val="none"/>
        </w:rPr>
        <w:t xml:space="preserve">This is because the position of the arm forces the humeral head out of the glenoid socket, </w:t>
      </w:r>
      <w:r w:rsidRPr="74758386" w:rsidR="05B83004">
        <w:rPr>
          <w:rFonts w:ascii="Aptos" w:hAnsi="Aptos" w:eastAsia="Aptos" w:cs="Aptos"/>
          <w:b w:val="0"/>
          <w:bCs w:val="0"/>
          <w:color w:val="auto"/>
          <w:sz w:val="24"/>
          <w:szCs w:val="24"/>
          <w:u w:val="none"/>
        </w:rPr>
        <w:t xml:space="preserve">which </w:t>
      </w:r>
      <w:r w:rsidRPr="74758386" w:rsidR="46C33ADB">
        <w:rPr>
          <w:rFonts w:ascii="Aptos" w:hAnsi="Aptos" w:eastAsia="Aptos" w:cs="Aptos"/>
          <w:b w:val="0"/>
          <w:bCs w:val="0"/>
          <w:color w:val="auto"/>
          <w:sz w:val="24"/>
          <w:szCs w:val="24"/>
          <w:u w:val="none"/>
        </w:rPr>
        <w:t xml:space="preserve">can </w:t>
      </w:r>
      <w:r w:rsidRPr="74758386" w:rsidR="5373A9DE">
        <w:rPr>
          <w:rFonts w:ascii="Aptos" w:hAnsi="Aptos" w:eastAsia="Aptos" w:cs="Aptos"/>
          <w:b w:val="0"/>
          <w:bCs w:val="0"/>
          <w:color w:val="auto"/>
          <w:sz w:val="24"/>
          <w:szCs w:val="24"/>
          <w:u w:val="none"/>
        </w:rPr>
        <w:t xml:space="preserve">result in injuring other structures such as </w:t>
      </w:r>
      <w:r w:rsidRPr="74758386" w:rsidR="26EAF45F">
        <w:rPr>
          <w:rFonts w:ascii="Aptos" w:hAnsi="Aptos" w:eastAsia="Aptos" w:cs="Aptos"/>
          <w:b w:val="0"/>
          <w:bCs w:val="0"/>
          <w:color w:val="auto"/>
          <w:sz w:val="24"/>
          <w:szCs w:val="24"/>
          <w:u w:val="none"/>
        </w:rPr>
        <w:t xml:space="preserve">the coracohumeral ligament </w:t>
      </w:r>
      <w:sdt>
        <w:sdtPr>
          <w:id w:val="6507755"/>
          <w:alias w:val="Citation"/>
          <w:tag w:val="{&quot;referencesIds&quot;:[&quot;doc:6921aa76be373f23f9552d70&quot;],&quot;referencesOptions&quot;:{&quot;doc:6921aa76be373f23f9552d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auto"/>
            <w:sz w:val="24"/>
            <w:szCs w:val="24"/>
            <w:lang w:val="en-GB"/>
          </w:rPr>
        </w:sdtPr>
        <w:sdtContent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Hasebroock</w:t>
          </w:r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 2019)</w:t>
          </w:r>
        </w:sdtContent>
        <w:sdtEndPr>
          <w:rPr>
            <w:rFonts w:ascii="Aptos" w:hAnsi="Aptos" w:eastAsia="Aptos" w:cs="Aptos"/>
            <w:b w:val="0"/>
            <w:bCs w:val="0"/>
            <w:noProof w:val="0"/>
            <w:color w:val="auto"/>
            <w:sz w:val="24"/>
            <w:szCs w:val="24"/>
            <w:lang w:val="en-GB"/>
          </w:rPr>
        </w:sdtEndPr>
      </w:sdt>
      <w:r w:rsidRPr="74758386" w:rsidR="1790B2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758386" w:rsidR="26EAF45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4758386" w:rsidR="6D646858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Farooque</w:t>
      </w:r>
      <w:r w:rsidRPr="74758386" w:rsidR="7F546C1A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(2014)</w:t>
      </w:r>
      <w:r w:rsidRPr="74758386" w:rsidR="6D646858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conducted a</w:t>
      </w:r>
      <w:r w:rsidRPr="74758386" w:rsidR="081D0D0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case study </w:t>
      </w:r>
      <w:r w:rsidRPr="74758386" w:rsidR="182F3318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on a</w:t>
      </w:r>
      <w:r w:rsidRPr="74758386" w:rsidR="081D0D0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27-year-old man</w:t>
      </w:r>
      <w:r w:rsidRPr="74758386" w:rsidR="0251DEBA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who</w:t>
      </w:r>
      <w:r w:rsidRPr="74758386" w:rsidR="081D0D0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fell and landed with his arm trapped underneath his body, disloca</w:t>
      </w:r>
      <w:r w:rsidRPr="74758386" w:rsidR="236E284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ting his shoulder anteriorly with </w:t>
      </w:r>
      <w:r w:rsidRPr="74758386" w:rsidR="5628FE8D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accompanying </w:t>
      </w:r>
      <w:r w:rsidRPr="74758386" w:rsidR="236E284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humeral shaft and</w:t>
      </w:r>
      <w:r w:rsidRPr="74758386" w:rsidR="02DE49E8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4758386" w:rsidR="236E284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scapula fracture</w:t>
      </w:r>
      <w:r w:rsidRPr="74758386" w:rsidR="6FD11FA6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s</w:t>
      </w:r>
      <w:r w:rsidRPr="74758386" w:rsidR="0AED9A1D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74758386" w:rsidR="2B35DE0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Shoulders are commonly </w:t>
      </w:r>
      <w:r w:rsidRPr="74758386" w:rsidR="569C77B1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dislocated;</w:t>
      </w:r>
      <w:r w:rsidRPr="74758386" w:rsidR="40E1D5C8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74758386" w:rsidR="7F395C6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Sole</w:t>
      </w:r>
      <w:r w:rsidRPr="74758386" w:rsidR="2484D827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(2024)</w:t>
      </w:r>
      <w:r w:rsidRPr="74758386" w:rsidR="7F395C64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suggests </w:t>
      </w:r>
      <w:r w:rsidRPr="74758386" w:rsidR="62DF6555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this may be due to</w:t>
      </w:r>
      <w:r w:rsidRPr="74758386" w:rsidR="2B35DE0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glenoid socket </w:t>
      </w:r>
      <w:r w:rsidRPr="74758386" w:rsidR="3FBD15C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being </w:t>
      </w:r>
      <w:r w:rsidRPr="74758386" w:rsidR="757D2E13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shallow</w:t>
      </w:r>
      <w:r w:rsidRPr="74758386" w:rsidR="2B35DE0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 comparison to the hip </w:t>
      </w:r>
      <w:r w:rsidRPr="74758386" w:rsidR="52ACDAC2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acetabulum</w:t>
      </w:r>
      <w:r w:rsidRPr="74758386" w:rsidR="2B35DE0F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increasing the risk of instability</w:t>
      </w:r>
      <w:r w:rsidRPr="74758386" w:rsidR="674084AB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reinjury</w:t>
      </w:r>
      <w:r w:rsidRPr="74758386" w:rsidR="354A8871">
        <w:rPr>
          <w:rFonts w:ascii="Aptos" w:hAnsi="Aptos" w:eastAsia="Aptos" w:cs="Aptos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</w:p>
    <w:p w:rsidR="202837F3" w:rsidP="2CDA5C92" w:rsidRDefault="202837F3" w14:paraId="57E9AB8C" w14:textId="632BDB18">
      <w:pPr>
        <w:pStyle w:val="Normal"/>
        <w:rPr>
          <w:color w:val="000000" w:themeColor="text1" w:themeTint="FF" w:themeShade="FF"/>
          <w:u w:val="none"/>
        </w:rPr>
      </w:pPr>
      <w:r w:rsidR="202837F3">
        <w:rPr>
          <w:u w:val="none"/>
        </w:rPr>
        <w:t xml:space="preserve">Pain from dislocations is commonly described as an intense sharp pain </w:t>
      </w:r>
      <w:r w:rsidR="73513908">
        <w:rPr>
          <w:u w:val="none"/>
        </w:rPr>
        <w:t xml:space="preserve">in the shoulder </w:t>
      </w:r>
      <w:r w:rsidR="202837F3">
        <w:rPr>
          <w:u w:val="none"/>
        </w:rPr>
        <w:t>that is aggravated by movement (Sole et al., 2024).</w:t>
      </w:r>
      <w:r w:rsidR="4389836D">
        <w:rPr>
          <w:u w:val="none"/>
        </w:rPr>
        <w:t xml:space="preserve"> </w:t>
      </w:r>
      <w:r w:rsidR="0F470FED">
        <w:rPr>
          <w:u w:val="none"/>
        </w:rPr>
        <w:t>Sole conducted a study on</w:t>
      </w:r>
      <w:r w:rsidR="3614D867">
        <w:rPr>
          <w:u w:val="none"/>
        </w:rPr>
        <w:t xml:space="preserve"> individuals </w:t>
      </w:r>
      <w:r w:rsidR="3614D867">
        <w:rPr>
          <w:u w:val="none"/>
        </w:rPr>
        <w:t>who’ve</w:t>
      </w:r>
      <w:r w:rsidR="3614D867">
        <w:rPr>
          <w:u w:val="none"/>
        </w:rPr>
        <w:t xml:space="preserve"> had anterior shoulder </w:t>
      </w:r>
      <w:r w:rsidR="37710526">
        <w:rPr>
          <w:u w:val="none"/>
        </w:rPr>
        <w:t>dislocations,</w:t>
      </w:r>
      <w:r w:rsidR="3614D867">
        <w:rPr>
          <w:u w:val="none"/>
        </w:rPr>
        <w:t xml:space="preserve"> </w:t>
      </w:r>
      <w:r w:rsidR="2F624D74">
        <w:rPr>
          <w:u w:val="none"/>
        </w:rPr>
        <w:t xml:space="preserve">he </w:t>
      </w:r>
      <w:r w:rsidR="3614D867">
        <w:rPr>
          <w:u w:val="none"/>
        </w:rPr>
        <w:t>stat</w:t>
      </w:r>
      <w:r w:rsidR="3C2B4DAA">
        <w:rPr>
          <w:u w:val="none"/>
        </w:rPr>
        <w:t>es</w:t>
      </w:r>
      <w:r w:rsidR="3614D867">
        <w:rPr>
          <w:u w:val="none"/>
        </w:rPr>
        <w:t xml:space="preserve"> that pain w</w:t>
      </w:r>
      <w:r w:rsidR="667820D0">
        <w:rPr>
          <w:u w:val="none"/>
        </w:rPr>
        <w:t>as</w:t>
      </w:r>
      <w:r w:rsidR="3614D867">
        <w:rPr>
          <w:u w:val="none"/>
        </w:rPr>
        <w:t xml:space="preserve"> des</w:t>
      </w:r>
      <w:r w:rsidR="5324AEDE">
        <w:rPr>
          <w:u w:val="none"/>
        </w:rPr>
        <w:t xml:space="preserve">cribed as 10/10 on the pain scale, excruciating, </w:t>
      </w:r>
      <w:r w:rsidR="5BFC7CB8">
        <w:rPr>
          <w:u w:val="none"/>
        </w:rPr>
        <w:t xml:space="preserve">sudden </w:t>
      </w:r>
      <w:r w:rsidR="5324AEDE">
        <w:rPr>
          <w:u w:val="none"/>
        </w:rPr>
        <w:t xml:space="preserve">and </w:t>
      </w:r>
      <w:r w:rsidR="2895C6E5">
        <w:rPr>
          <w:u w:val="none"/>
        </w:rPr>
        <w:t xml:space="preserve">unstable. </w:t>
      </w:r>
      <w:r w:rsidR="1A097DCA">
        <w:rPr>
          <w:u w:val="none"/>
        </w:rPr>
        <w:t xml:space="preserve">A kickboxer </w:t>
      </w:r>
      <w:r w:rsidR="1A097DCA">
        <w:rPr>
          <w:u w:val="none"/>
        </w:rPr>
        <w:t>stated</w:t>
      </w:r>
      <w:r w:rsidR="1A097DCA">
        <w:rPr>
          <w:u w:val="none"/>
        </w:rPr>
        <w:t xml:space="preserve"> that they were in excruciating pain and </w:t>
      </w:r>
      <w:r w:rsidR="3CE1F81C">
        <w:rPr>
          <w:u w:val="none"/>
        </w:rPr>
        <w:t xml:space="preserve">experienced an absence in sensation in their forearm, </w:t>
      </w:r>
      <w:r w:rsidR="3CE1F81C">
        <w:rPr>
          <w:u w:val="none"/>
        </w:rPr>
        <w:t>wrist</w:t>
      </w:r>
      <w:r w:rsidR="3CE1F81C">
        <w:rPr>
          <w:u w:val="none"/>
        </w:rPr>
        <w:t xml:space="preserve"> and fingers </w:t>
      </w:r>
      <w:r w:rsidR="46E0C1E1">
        <w:rPr>
          <w:u w:val="none"/>
        </w:rPr>
        <w:t>(Murphy et al., 2022).</w:t>
      </w:r>
      <w:r w:rsidR="3008F7BE">
        <w:rPr>
          <w:u w:val="none"/>
        </w:rPr>
        <w:t xml:space="preserve"> Less </w:t>
      </w:r>
      <w:r w:rsidR="46E0C1E1">
        <w:rPr>
          <w:u w:val="none"/>
        </w:rPr>
        <w:t>commonly some individuals may have muscle spasms which can increase pain</w:t>
      </w:r>
      <w:r w:rsidR="66E0C9A7">
        <w:rPr>
          <w:u w:val="none"/>
        </w:rPr>
        <w:t xml:space="preserve"> </w:t>
      </w:r>
      <w:sdt>
        <w:sdtPr>
          <w:id w:val="433264389"/>
          <w:alias w:val="Citation"/>
          <w:tag w:val="{&quot;referencesIds&quot;:[&quot;doc:68fcb27cb2481313a80f2465&quot;],&quot;referencesOptions&quot;:{&quot;doc:68fcb27cb2481313a80f24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(Dala-Ali et al., 2014)</w:t>
          </w:r>
        </w:sdtContent>
      </w:sdt>
      <w:r w:rsidRPr="2CDA5C92" w:rsidR="12BEC689">
        <w:rPr>
          <w:color w:val="000000" w:themeColor="text1" w:themeTint="FF" w:themeShade="FF"/>
          <w:u w:val="none"/>
        </w:rPr>
        <w:t xml:space="preserve">. </w:t>
      </w:r>
    </w:p>
    <w:p w:rsidR="3642C516" w:rsidP="4C64893A" w:rsidRDefault="3642C516" w14:paraId="49C4265B" w14:textId="05AA4C57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3642C516">
        <w:rPr>
          <w:u w:val="none"/>
        </w:rPr>
        <w:t xml:space="preserve">In </w:t>
      </w:r>
      <w:r w:rsidR="1D864A8F">
        <w:rPr>
          <w:u w:val="none"/>
        </w:rPr>
        <w:t xml:space="preserve">Farooque’s </w:t>
      </w:r>
      <w:r w:rsidR="4CA9B11E">
        <w:rPr>
          <w:u w:val="none"/>
        </w:rPr>
        <w:t xml:space="preserve">(2014) </w:t>
      </w:r>
      <w:r w:rsidR="31D6BBA2">
        <w:rPr>
          <w:u w:val="none"/>
        </w:rPr>
        <w:t>case study</w:t>
      </w:r>
      <w:r w:rsidR="66E0C9A7">
        <w:rPr>
          <w:u w:val="none"/>
        </w:rPr>
        <w:t xml:space="preserve"> </w:t>
      </w:r>
      <w:r w:rsidR="7DBE0C6C">
        <w:rPr>
          <w:u w:val="none"/>
        </w:rPr>
        <w:t xml:space="preserve">the </w:t>
      </w:r>
      <w:r w:rsidR="66E0C9A7">
        <w:rPr>
          <w:u w:val="none"/>
        </w:rPr>
        <w:t xml:space="preserve">individual </w:t>
      </w:r>
      <w:r w:rsidR="6C196DCC">
        <w:rPr>
          <w:u w:val="none"/>
        </w:rPr>
        <w:t xml:space="preserve">had </w:t>
      </w:r>
      <w:r w:rsidR="1345781C">
        <w:rPr>
          <w:u w:val="none"/>
        </w:rPr>
        <w:t>a traumatic anterior dislocation</w:t>
      </w:r>
      <w:r w:rsidR="361DFD3E">
        <w:rPr>
          <w:u w:val="none"/>
        </w:rPr>
        <w:t xml:space="preserve">, </w:t>
      </w:r>
      <w:r w:rsidR="5204860A">
        <w:rPr>
          <w:u w:val="none"/>
        </w:rPr>
        <w:t xml:space="preserve">he </w:t>
      </w:r>
      <w:r w:rsidR="074E0B37">
        <w:rPr>
          <w:u w:val="none"/>
        </w:rPr>
        <w:t>experienced</w:t>
      </w:r>
      <w:r w:rsidR="5204860A">
        <w:rPr>
          <w:u w:val="none"/>
        </w:rPr>
        <w:t xml:space="preserve"> a </w:t>
      </w:r>
      <w:r w:rsidR="18620532">
        <w:rPr>
          <w:u w:val="none"/>
        </w:rPr>
        <w:t>hemopneumothorax</w:t>
      </w:r>
      <w:r w:rsidR="524A4710">
        <w:rPr>
          <w:u w:val="none"/>
        </w:rPr>
        <w:t xml:space="preserve"> where blood and air collected in his chest cavity </w:t>
      </w:r>
      <w:r w:rsidR="3D2A17DF">
        <w:rPr>
          <w:u w:val="none"/>
        </w:rPr>
        <w:t xml:space="preserve">because of the pressure from the humeral </w:t>
      </w:r>
      <w:r w:rsidR="2BAAA916">
        <w:rPr>
          <w:u w:val="none"/>
        </w:rPr>
        <w:t>head</w:t>
      </w:r>
      <w:r w:rsidR="59D687B5">
        <w:rPr>
          <w:u w:val="none"/>
        </w:rPr>
        <w:t xml:space="preserve"> on his lungs</w:t>
      </w:r>
      <w:r w:rsidR="0B6802DF">
        <w:rPr>
          <w:u w:val="none"/>
        </w:rPr>
        <w:t>. T</w:t>
      </w:r>
      <w:r w:rsidR="2BAAA916">
        <w:rPr>
          <w:u w:val="none"/>
        </w:rPr>
        <w:t xml:space="preserve">his showed in symptoms such as difficulty breathing </w:t>
      </w:r>
      <w:r w:rsidR="4DDD8C3B">
        <w:rPr>
          <w:u w:val="none"/>
        </w:rPr>
        <w:t>and chest</w:t>
      </w:r>
      <w:r w:rsidR="2BAAA916">
        <w:rPr>
          <w:u w:val="none"/>
        </w:rPr>
        <w:t xml:space="preserve"> pain</w:t>
      </w:r>
      <w:r w:rsidR="4D641C13">
        <w:rPr>
          <w:u w:val="none"/>
        </w:rPr>
        <w:t xml:space="preserve">, symptoms such as these cannot be missed </w:t>
      </w:r>
      <w:r w:rsidR="2BAAA916">
        <w:rPr>
          <w:u w:val="none"/>
        </w:rPr>
        <w:t>(</w:t>
      </w:r>
      <w:r w:rsidR="524A4710">
        <w:rPr>
          <w:u w:val="none"/>
        </w:rPr>
        <w:t>Faroo</w:t>
      </w:r>
      <w:r w:rsidR="524A4710">
        <w:rPr>
          <w:u w:val="none"/>
        </w:rPr>
        <w:t xml:space="preserve">que et al., 2014). </w:t>
      </w:r>
      <w:r w:rsidR="42EA4D63">
        <w:rPr>
          <w:u w:val="none"/>
        </w:rPr>
        <w:t xml:space="preserve">Individuals may also complain of a radiating pain down their arm, this is </w:t>
      </w:r>
      <w:r w:rsidR="42EA4D63">
        <w:rPr>
          <w:u w:val="none"/>
        </w:rPr>
        <w:t>likely due to</w:t>
      </w:r>
      <w:r w:rsidR="42EA4D63">
        <w:rPr>
          <w:u w:val="none"/>
        </w:rPr>
        <w:t xml:space="preserve"> damage to the brachial plexus</w:t>
      </w:r>
      <w:r w:rsidR="50E0A962">
        <w:rPr>
          <w:u w:val="none"/>
        </w:rPr>
        <w:t xml:space="preserve">, </w:t>
      </w:r>
      <w:r w:rsidR="10C8C9E9">
        <w:rPr>
          <w:u w:val="none"/>
        </w:rPr>
        <w:t>which</w:t>
      </w:r>
      <w:r w:rsidR="50E0A962">
        <w:rPr>
          <w:u w:val="none"/>
        </w:rPr>
        <w:t xml:space="preserve"> </w:t>
      </w:r>
      <w:r w:rsidR="04DF876D">
        <w:rPr>
          <w:u w:val="none"/>
        </w:rPr>
        <w:t xml:space="preserve">can be </w:t>
      </w:r>
      <w:r w:rsidR="50E0A962">
        <w:rPr>
          <w:u w:val="none"/>
        </w:rPr>
        <w:t>common</w:t>
      </w:r>
      <w:r w:rsidR="46328935">
        <w:rPr>
          <w:u w:val="none"/>
        </w:rPr>
        <w:t xml:space="preserve"> </w:t>
      </w:r>
      <w:sdt>
        <w:sdtPr>
          <w:id w:val="1621823960"/>
          <w:alias w:val="Citation"/>
          <w:tag w:val="{&quot;referencesIds&quot;:[&quot;doc:690ddb4f2a12f64ecf75c97f&quot;],&quot;referencesOptions&quot;:{&quot;doc:690ddb4f2a12f64ecf75c97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(Gutkowska et al., 2020)</w:t>
          </w:r>
        </w:sdtContent>
        <w:sdtEndP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74758386" w:rsidR="1549A94E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758386" w:rsidR="7F27E7EA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C0D890D" w:rsidP="2CDA5C92" w:rsidRDefault="5C0D890D" w14:paraId="4925860F" w14:textId="1F2FE6DF">
      <w:pPr>
        <w:pStyle w:val="Normal"/>
        <w:rPr>
          <w:u w:val="none"/>
        </w:rPr>
      </w:pPr>
      <w:r w:rsidR="1A009793">
        <w:rPr>
          <w:u w:val="none"/>
        </w:rPr>
        <w:t xml:space="preserve">In terms of aggravating factors, as previously mentioned fast movements and muscle spasms will increase pain </w:t>
      </w:r>
      <w:r w:rsidR="726D3308">
        <w:rPr>
          <w:u w:val="none"/>
        </w:rPr>
        <w:t>(Sole et al., 2024)</w:t>
      </w:r>
      <w:r w:rsidR="4D5D95F4">
        <w:rPr>
          <w:u w:val="none"/>
        </w:rPr>
        <w:t xml:space="preserve">. </w:t>
      </w:r>
      <w:r w:rsidR="4D5D95F4">
        <w:rPr>
          <w:b w:val="0"/>
          <w:bCs w:val="0"/>
          <w:u w:val="none"/>
        </w:rPr>
        <w:t xml:space="preserve">To ease the pain of a shoulder dislocation without </w:t>
      </w:r>
      <w:r w:rsidR="4D5D95F4">
        <w:rPr>
          <w:b w:val="0"/>
          <w:bCs w:val="0"/>
          <w:u w:val="none"/>
        </w:rPr>
        <w:t>relocating</w:t>
      </w:r>
      <w:r w:rsidR="4D5D95F4">
        <w:rPr>
          <w:b w:val="0"/>
          <w:bCs w:val="0"/>
          <w:u w:val="none"/>
        </w:rPr>
        <w:t xml:space="preserve"> it can be difficult</w:t>
      </w:r>
      <w:r w:rsidR="703CA29C">
        <w:rPr>
          <w:b w:val="0"/>
          <w:bCs w:val="0"/>
          <w:u w:val="none"/>
        </w:rPr>
        <w:t xml:space="preserve"> as this is the best way to ease pain, but this should only be done by a qualified individual in a safe manner and environment </w:t>
      </w:r>
      <w:r w:rsidR="07F9121D">
        <w:rPr>
          <w:b w:val="0"/>
          <w:bCs w:val="0"/>
          <w:u w:val="none"/>
        </w:rPr>
        <w:t xml:space="preserve">(Fennelly et al., 2020). </w:t>
      </w:r>
      <w:r w:rsidR="1F807570">
        <w:rPr>
          <w:u w:val="none"/>
        </w:rPr>
        <w:t>H</w:t>
      </w:r>
      <w:r w:rsidR="4D5D95F4">
        <w:rPr>
          <w:u w:val="none"/>
        </w:rPr>
        <w:t>owever, managing pain can be done</w:t>
      </w:r>
      <w:r w:rsidR="1D05A66E">
        <w:rPr>
          <w:u w:val="none"/>
        </w:rPr>
        <w:t xml:space="preserve"> by the patient staying still</w:t>
      </w:r>
      <w:r w:rsidR="7D750009">
        <w:rPr>
          <w:u w:val="none"/>
        </w:rPr>
        <w:t>, immobilising the shoulder with a sling or having someone else support the arm</w:t>
      </w:r>
      <w:r w:rsidR="1D05A66E">
        <w:rPr>
          <w:u w:val="none"/>
        </w:rPr>
        <w:t xml:space="preserve"> </w:t>
      </w:r>
      <w:r w:rsidR="1D05A66E">
        <w:rPr>
          <w:u w:val="none"/>
        </w:rPr>
        <w:t>and moving carefully and slowly</w:t>
      </w:r>
      <w:r w:rsidR="6F3AE82E">
        <w:rPr>
          <w:u w:val="none"/>
        </w:rPr>
        <w:t xml:space="preserve"> </w:t>
      </w:r>
      <w:r w:rsidR="3CDA7516">
        <w:rPr>
          <w:u w:val="none"/>
        </w:rPr>
        <w:t xml:space="preserve">(Sole et al., 2024). </w:t>
      </w:r>
    </w:p>
    <w:p w:rsidR="5C0D890D" w:rsidP="2CDA5C92" w:rsidRDefault="5C0D890D" w14:paraId="45A93173" w14:textId="2F8777DE">
      <w:pPr>
        <w:pStyle w:val="Normal"/>
        <w:rPr>
          <w:u w:val="none"/>
        </w:rPr>
      </w:pPr>
      <w:r w:rsidR="5C0D890D">
        <w:rPr>
          <w:u w:val="none"/>
        </w:rPr>
        <w:t>In 24 hours, the pain pattern from a shoulder dislocation can vary</w:t>
      </w:r>
      <w:r w:rsidR="42239650">
        <w:rPr>
          <w:u w:val="none"/>
        </w:rPr>
        <w:t xml:space="preserve"> (Sole et al., 2024)</w:t>
      </w:r>
      <w:r w:rsidR="5C0D890D">
        <w:rPr>
          <w:u w:val="none"/>
        </w:rPr>
        <w:t>. On the incide</w:t>
      </w:r>
      <w:r w:rsidR="5B6C2D95">
        <w:rPr>
          <w:u w:val="none"/>
        </w:rPr>
        <w:t xml:space="preserve">nt of the injury the pain will be severe, and the patient may be unable to move </w:t>
      </w:r>
      <w:r w:rsidR="2E4BCC1F">
        <w:rPr>
          <w:u w:val="none"/>
        </w:rPr>
        <w:t xml:space="preserve">(Sole et al., 2024). </w:t>
      </w:r>
      <w:r w:rsidR="2E4BCC1F">
        <w:rPr>
          <w:b w:val="0"/>
          <w:bCs w:val="0"/>
          <w:u w:val="none"/>
        </w:rPr>
        <w:t xml:space="preserve">The pain will </w:t>
      </w:r>
      <w:r w:rsidR="2E4BCC1F">
        <w:rPr>
          <w:b w:val="0"/>
          <w:bCs w:val="0"/>
          <w:u w:val="none"/>
        </w:rPr>
        <w:t>likely be</w:t>
      </w:r>
      <w:r w:rsidR="2E4BCC1F">
        <w:rPr>
          <w:b w:val="0"/>
          <w:bCs w:val="0"/>
          <w:u w:val="none"/>
        </w:rPr>
        <w:t xml:space="preserve"> like this until the arm is </w:t>
      </w:r>
      <w:r w:rsidR="2E4BCC1F">
        <w:rPr>
          <w:b w:val="0"/>
          <w:bCs w:val="0"/>
          <w:u w:val="none"/>
        </w:rPr>
        <w:t>relocated</w:t>
      </w:r>
      <w:r w:rsidR="2E4BCC1F">
        <w:rPr>
          <w:b w:val="0"/>
          <w:bCs w:val="0"/>
          <w:u w:val="none"/>
        </w:rPr>
        <w:t xml:space="preserve"> or reduced, these medical procedures put the </w:t>
      </w:r>
      <w:r w:rsidR="6E875BD9">
        <w:rPr>
          <w:b w:val="0"/>
          <w:bCs w:val="0"/>
          <w:u w:val="none"/>
        </w:rPr>
        <w:t xml:space="preserve">humeral head back into the joint and this is the most effective pain relief </w:t>
      </w:r>
      <w:r w:rsidR="4821D041">
        <w:rPr>
          <w:b w:val="0"/>
          <w:bCs w:val="0"/>
          <w:u w:val="none"/>
        </w:rPr>
        <w:t xml:space="preserve">(Fennelly et al., 2020). </w:t>
      </w:r>
      <w:r w:rsidR="13A36807">
        <w:rPr>
          <w:u w:val="none"/>
        </w:rPr>
        <w:t>However, after relocation, the individual may experience deep dull aches in their shoulder and arm</w:t>
      </w:r>
      <w:r w:rsidR="1FBFBCBD">
        <w:rPr>
          <w:u w:val="none"/>
        </w:rPr>
        <w:t xml:space="preserve"> </w:t>
      </w:r>
      <w:r w:rsidR="243A51F7">
        <w:rPr>
          <w:u w:val="none"/>
        </w:rPr>
        <w:t xml:space="preserve">throughout the day </w:t>
      </w:r>
      <w:r w:rsidR="695ABECC">
        <w:rPr>
          <w:u w:val="none"/>
        </w:rPr>
        <w:t xml:space="preserve">due to tissue trauma (such as rotator cuff tears) </w:t>
      </w:r>
      <w:r w:rsidR="1FBFBCBD">
        <w:rPr>
          <w:u w:val="none"/>
        </w:rPr>
        <w:t xml:space="preserve">and/or a feeling like they have a dead arm due to </w:t>
      </w:r>
      <w:r w:rsidR="1FBFBCBD">
        <w:rPr>
          <w:u w:val="none"/>
        </w:rPr>
        <w:t>possible nerve</w:t>
      </w:r>
      <w:r w:rsidR="1FBFBCBD">
        <w:rPr>
          <w:u w:val="none"/>
        </w:rPr>
        <w:t xml:space="preserve"> damage </w:t>
      </w:r>
      <w:r w:rsidR="7CF13515">
        <w:rPr>
          <w:u w:val="none"/>
        </w:rPr>
        <w:t>(Gutkowska et al., 2020).</w:t>
      </w:r>
      <w:r w:rsidR="6DE78703">
        <w:rPr>
          <w:u w:val="none"/>
        </w:rPr>
        <w:t xml:space="preserve"> </w:t>
      </w:r>
      <w:r w:rsidR="6C30B8DE">
        <w:rPr>
          <w:u w:val="none"/>
        </w:rPr>
        <w:t>An article by Mulligan</w:t>
      </w:r>
      <w:r w:rsidR="30EE1C21">
        <w:rPr>
          <w:u w:val="none"/>
        </w:rPr>
        <w:t xml:space="preserve"> (2015) </w:t>
      </w:r>
      <w:r w:rsidR="6C30B8DE">
        <w:rPr>
          <w:u w:val="none"/>
        </w:rPr>
        <w:t xml:space="preserve">suggests </w:t>
      </w:r>
      <w:r w:rsidR="10244D07">
        <w:rPr>
          <w:u w:val="none"/>
        </w:rPr>
        <w:t xml:space="preserve">the pain after a shoulder relocation will be worse at </w:t>
      </w:r>
      <w:r w:rsidR="62102D97">
        <w:rPr>
          <w:u w:val="none"/>
        </w:rPr>
        <w:t>nighttime</w:t>
      </w:r>
      <w:r w:rsidR="6CB8C817">
        <w:rPr>
          <w:u w:val="none"/>
        </w:rPr>
        <w:t xml:space="preserve"> due to </w:t>
      </w:r>
      <w:r w:rsidR="5F8DBBA9">
        <w:rPr>
          <w:u w:val="none"/>
        </w:rPr>
        <w:t xml:space="preserve">pain, </w:t>
      </w:r>
      <w:r w:rsidR="6CB8C817">
        <w:rPr>
          <w:u w:val="none"/>
        </w:rPr>
        <w:t xml:space="preserve">pressure from </w:t>
      </w:r>
      <w:r w:rsidR="6CB8C817">
        <w:rPr>
          <w:u w:val="none"/>
        </w:rPr>
        <w:t>sleep</w:t>
      </w:r>
      <w:r w:rsidR="6CB8C817">
        <w:rPr>
          <w:u w:val="none"/>
        </w:rPr>
        <w:t>ing</w:t>
      </w:r>
      <w:r w:rsidR="7C97BF72">
        <w:rPr>
          <w:u w:val="none"/>
        </w:rPr>
        <w:t xml:space="preserve"> and inflammation, </w:t>
      </w:r>
      <w:r w:rsidR="10244D07">
        <w:rPr>
          <w:u w:val="none"/>
        </w:rPr>
        <w:t>result</w:t>
      </w:r>
      <w:r w:rsidR="1DAB968E">
        <w:rPr>
          <w:u w:val="none"/>
        </w:rPr>
        <w:t>ing</w:t>
      </w:r>
      <w:r w:rsidR="10244D07">
        <w:rPr>
          <w:u w:val="none"/>
        </w:rPr>
        <w:t xml:space="preserve"> in </w:t>
      </w:r>
      <w:r w:rsidR="10244D07">
        <w:rPr>
          <w:u w:val="none"/>
        </w:rPr>
        <w:t>sleep</w:t>
      </w:r>
      <w:r w:rsidR="10244D07">
        <w:rPr>
          <w:u w:val="none"/>
        </w:rPr>
        <w:t xml:space="preserve"> disturbances</w:t>
      </w:r>
      <w:r w:rsidR="2ACCA338">
        <w:rPr>
          <w:u w:val="none"/>
        </w:rPr>
        <w:t>, which</w:t>
      </w:r>
      <w:r w:rsidR="10244D07">
        <w:rPr>
          <w:u w:val="none"/>
        </w:rPr>
        <w:t xml:space="preserve"> </w:t>
      </w:r>
      <w:r w:rsidR="10244D07">
        <w:rPr>
          <w:u w:val="none"/>
        </w:rPr>
        <w:t xml:space="preserve">is </w:t>
      </w:r>
      <w:r w:rsidR="10244D07">
        <w:rPr>
          <w:u w:val="none"/>
        </w:rPr>
        <w:t>fairly common</w:t>
      </w:r>
      <w:r w:rsidR="0F5E046F">
        <w:rPr>
          <w:u w:val="none"/>
        </w:rPr>
        <w:t>.</w:t>
      </w:r>
      <w:r w:rsidR="380701CB">
        <w:rPr>
          <w:u w:val="none"/>
        </w:rPr>
        <w:t xml:space="preserve"> </w:t>
      </w:r>
      <w:r w:rsidR="5D0D05AD">
        <w:rPr>
          <w:u w:val="none"/>
        </w:rPr>
        <w:t xml:space="preserve">In the morning, the shoulder will be stiff and </w:t>
      </w:r>
      <w:r w:rsidR="2B26C486">
        <w:rPr>
          <w:u w:val="none"/>
        </w:rPr>
        <w:t xml:space="preserve">weak </w:t>
      </w:r>
      <w:r w:rsidR="7C27FFCF">
        <w:rPr>
          <w:u w:val="none"/>
        </w:rPr>
        <w:t>(Mulligan et al., 2015)</w:t>
      </w:r>
      <w:r w:rsidR="15F6D9CA">
        <w:rPr>
          <w:u w:val="none"/>
        </w:rPr>
        <w:t xml:space="preserve">. </w:t>
      </w:r>
    </w:p>
    <w:p w:rsidR="5A736A2A" w:rsidP="2CDA5C92" w:rsidRDefault="5A736A2A" w14:paraId="562BF6B0" w14:textId="61C15316">
      <w:pPr>
        <w:pStyle w:val="Normal"/>
        <w:jc w:val="left"/>
        <w:rPr>
          <w:b w:val="0"/>
          <w:bCs w:val="0"/>
          <w:u w:val="none"/>
        </w:rPr>
      </w:pPr>
      <w:r w:rsidR="5A736A2A">
        <w:rPr>
          <w:u w:val="none"/>
        </w:rPr>
        <w:t>An article by Shah</w:t>
      </w:r>
      <w:r w:rsidR="4EFEC1D7">
        <w:rPr>
          <w:u w:val="none"/>
        </w:rPr>
        <w:t xml:space="preserve"> (2017)</w:t>
      </w:r>
      <w:r w:rsidR="5A736A2A">
        <w:rPr>
          <w:u w:val="none"/>
        </w:rPr>
        <w:t xml:space="preserve"> on </w:t>
      </w:r>
      <w:r w:rsidR="78C89B52">
        <w:rPr>
          <w:u w:val="none"/>
        </w:rPr>
        <w:t>pitch side</w:t>
      </w:r>
      <w:r w:rsidR="5A736A2A">
        <w:rPr>
          <w:u w:val="none"/>
        </w:rPr>
        <w:t xml:space="preserve"> </w:t>
      </w:r>
      <w:r w:rsidR="17E7D083">
        <w:rPr>
          <w:u w:val="none"/>
        </w:rPr>
        <w:t xml:space="preserve">dislocation </w:t>
      </w:r>
      <w:r w:rsidR="5A736A2A">
        <w:rPr>
          <w:u w:val="none"/>
        </w:rPr>
        <w:t>management suggests</w:t>
      </w:r>
      <w:r w:rsidR="5D530ADD">
        <w:rPr>
          <w:u w:val="none"/>
        </w:rPr>
        <w:t xml:space="preserve"> NSAIDs are </w:t>
      </w:r>
      <w:r w:rsidR="5D530ADD">
        <w:rPr>
          <w:u w:val="none"/>
        </w:rPr>
        <w:t>very useful</w:t>
      </w:r>
      <w:r w:rsidR="71FFEFB9">
        <w:rPr>
          <w:u w:val="none"/>
        </w:rPr>
        <w:t xml:space="preserve"> as they</w:t>
      </w:r>
      <w:r w:rsidR="5D530ADD">
        <w:rPr>
          <w:u w:val="none"/>
        </w:rPr>
        <w:t xml:space="preserve"> help reduce pain and swelling in the shoulder</w:t>
      </w:r>
      <w:r w:rsidR="785C11DD">
        <w:rPr>
          <w:u w:val="none"/>
        </w:rPr>
        <w:t xml:space="preserve">. </w:t>
      </w:r>
      <w:r w:rsidR="1A6B4E35">
        <w:rPr>
          <w:u w:val="none"/>
        </w:rPr>
        <w:t>I</w:t>
      </w:r>
      <w:r w:rsidR="27F9FFAE">
        <w:rPr>
          <w:u w:val="none"/>
        </w:rPr>
        <w:t>ce is used for a similar purpose</w:t>
      </w:r>
      <w:r w:rsidR="2FC920AB">
        <w:rPr>
          <w:u w:val="none"/>
        </w:rPr>
        <w:t>, as it constricts the blood vessels which reduces blood flow, and this helps reduce pain to the are</w:t>
      </w:r>
      <w:r w:rsidR="5B91BA48">
        <w:rPr>
          <w:u w:val="none"/>
        </w:rPr>
        <w:t xml:space="preserve">a, the cold can also reduce the risks of muscle spasms </w:t>
      </w:r>
      <w:r w:rsidR="35BA7F8A">
        <w:rPr>
          <w:u w:val="none"/>
        </w:rPr>
        <w:t xml:space="preserve">(Shah et al., 2017). </w:t>
      </w:r>
      <w:r w:rsidR="5D530ADD">
        <w:rPr>
          <w:b w:val="0"/>
          <w:bCs w:val="0"/>
          <w:u w:val="none"/>
        </w:rPr>
        <w:t>Using a compression wrap or sling to support the shoulder is also useful as this reduces the risk of further injury to the shoulder as it is immobilised</w:t>
      </w:r>
      <w:r w:rsidR="2231CE64">
        <w:rPr>
          <w:b w:val="0"/>
          <w:bCs w:val="0"/>
          <w:u w:val="none"/>
        </w:rPr>
        <w:t xml:space="preserve"> </w:t>
      </w:r>
      <w:r w:rsidR="76523D72">
        <w:rPr>
          <w:b w:val="0"/>
          <w:bCs w:val="0"/>
          <w:u w:val="none"/>
        </w:rPr>
        <w:t>(Han et al., 2023).</w:t>
      </w:r>
    </w:p>
    <w:p w:rsidR="1D925132" w:rsidP="1D925132" w:rsidRDefault="1D925132" w14:paraId="70527ABF" w14:textId="23B4151B">
      <w:pPr>
        <w:pStyle w:val="Normal"/>
        <w:jc w:val="left"/>
        <w:rPr>
          <w:u w:val="none"/>
        </w:rPr>
      </w:pPr>
    </w:p>
    <w:p w:rsidR="455578D2" w:rsidP="5B1E9CA7" w:rsidRDefault="455578D2" w14:paraId="0DE49FDA" w14:textId="65803ABC">
      <w:pPr>
        <w:pStyle w:val="Normal"/>
        <w:jc w:val="left"/>
        <w:rPr>
          <w:u w:val="none"/>
        </w:rPr>
      </w:pPr>
      <w:r w:rsidRPr="2CDA5C92" w:rsidR="33B8BB2D">
        <w:rPr>
          <w:u w:val="single"/>
        </w:rPr>
        <w:t>Objective Signposts</w:t>
      </w:r>
    </w:p>
    <w:p w:rsidR="455578D2" w:rsidP="2CDA5C92" w:rsidRDefault="455578D2" w14:paraId="04A07EDC" w14:textId="08B1F70C">
      <w:pPr>
        <w:pStyle w:val="Normal"/>
        <w:rPr>
          <w:u w:val="none"/>
        </w:rPr>
      </w:pPr>
      <w:r w:rsidR="455578D2">
        <w:rPr>
          <w:u w:val="none"/>
        </w:rPr>
        <w:t xml:space="preserve">Typically, during an anterior shoulder dislocation, it will be </w:t>
      </w:r>
      <w:r w:rsidR="455578D2">
        <w:rPr>
          <w:u w:val="none"/>
        </w:rPr>
        <w:t>very difficult</w:t>
      </w:r>
      <w:r w:rsidR="455578D2">
        <w:rPr>
          <w:u w:val="none"/>
        </w:rPr>
        <w:t xml:space="preserve"> to do an objective </w:t>
      </w:r>
      <w:r w:rsidR="3F5A9654">
        <w:rPr>
          <w:u w:val="none"/>
        </w:rPr>
        <w:t>assessment as moving the arm is unsafe (Shah et al., 2017). In terms of range of motion,</w:t>
      </w:r>
      <w:r w:rsidR="6DEF3D21">
        <w:rPr>
          <w:u w:val="none"/>
        </w:rPr>
        <w:t xml:space="preserve"> the arm c</w:t>
      </w:r>
      <w:r w:rsidR="5C6C8B08">
        <w:rPr>
          <w:u w:val="none"/>
        </w:rPr>
        <w:t>annot</w:t>
      </w:r>
      <w:r w:rsidR="6DEF3D21">
        <w:rPr>
          <w:u w:val="none"/>
        </w:rPr>
        <w:t xml:space="preserve"> be moved actively or passively</w:t>
      </w:r>
      <w:r w:rsidR="3E279570">
        <w:rPr>
          <w:u w:val="none"/>
        </w:rPr>
        <w:t xml:space="preserve"> (Shah et al., 2017). </w:t>
      </w:r>
      <w:r w:rsidR="3E279570">
        <w:rPr>
          <w:b w:val="0"/>
          <w:bCs w:val="0"/>
          <w:u w:val="none"/>
        </w:rPr>
        <w:t>This is because of ligament damage and muscle guarding which is where the surrounding muscles</w:t>
      </w:r>
      <w:r w:rsidR="015DCD3A">
        <w:rPr>
          <w:b w:val="0"/>
          <w:bCs w:val="0"/>
          <w:u w:val="none"/>
        </w:rPr>
        <w:t xml:space="preserve"> contract</w:t>
      </w:r>
      <w:r w:rsidR="3E279570">
        <w:rPr>
          <w:b w:val="0"/>
          <w:bCs w:val="0"/>
          <w:u w:val="none"/>
        </w:rPr>
        <w:t xml:space="preserve"> </w:t>
      </w:r>
      <w:r w:rsidR="2F3CDEAD">
        <w:rPr>
          <w:b w:val="0"/>
          <w:bCs w:val="0"/>
          <w:u w:val="none"/>
        </w:rPr>
        <w:t>involuntar</w:t>
      </w:r>
      <w:r w:rsidR="2AF9E965">
        <w:rPr>
          <w:b w:val="0"/>
          <w:bCs w:val="0"/>
          <w:u w:val="none"/>
        </w:rPr>
        <w:t>il</w:t>
      </w:r>
      <w:r w:rsidR="2F3CDEAD">
        <w:rPr>
          <w:b w:val="0"/>
          <w:bCs w:val="0"/>
          <w:u w:val="none"/>
        </w:rPr>
        <w:t>y</w:t>
      </w:r>
      <w:r w:rsidR="3E279570">
        <w:rPr>
          <w:b w:val="0"/>
          <w:bCs w:val="0"/>
          <w:u w:val="none"/>
        </w:rPr>
        <w:t xml:space="preserve"> </w:t>
      </w:r>
      <w:r w:rsidR="1E2A4A00">
        <w:rPr>
          <w:b w:val="0"/>
          <w:bCs w:val="0"/>
          <w:u w:val="none"/>
        </w:rPr>
        <w:t>in an attempt to</w:t>
      </w:r>
      <w:r w:rsidR="1E2A4A00">
        <w:rPr>
          <w:b w:val="0"/>
          <w:bCs w:val="0"/>
          <w:u w:val="none"/>
        </w:rPr>
        <w:t xml:space="preserve"> protect structures </w:t>
      </w:r>
      <w:r w:rsidR="1A0F382A">
        <w:rPr>
          <w:b w:val="0"/>
          <w:bCs w:val="0"/>
          <w:u w:val="none"/>
        </w:rPr>
        <w:t>(Barreto et al., 2025).</w:t>
      </w:r>
      <w:r w:rsidR="1E2A4A00">
        <w:rPr>
          <w:b w:val="0"/>
          <w:bCs w:val="0"/>
          <w:u w:val="none"/>
        </w:rPr>
        <w:t xml:space="preserve"> Another reason for poor range will be the position of the humeral head </w:t>
      </w:r>
      <w:r w:rsidR="423EB86A">
        <w:rPr>
          <w:b w:val="0"/>
          <w:bCs w:val="0"/>
          <w:u w:val="none"/>
        </w:rPr>
        <w:t xml:space="preserve">as </w:t>
      </w:r>
      <w:r w:rsidR="39BAC183">
        <w:rPr>
          <w:b w:val="0"/>
          <w:bCs w:val="0"/>
          <w:u w:val="none"/>
        </w:rPr>
        <w:t>now</w:t>
      </w:r>
      <w:r w:rsidR="423EB86A">
        <w:rPr>
          <w:b w:val="0"/>
          <w:bCs w:val="0"/>
          <w:u w:val="none"/>
        </w:rPr>
        <w:t xml:space="preserve"> </w:t>
      </w:r>
      <w:r w:rsidR="423EB86A">
        <w:rPr>
          <w:b w:val="0"/>
          <w:bCs w:val="0"/>
          <w:u w:val="none"/>
        </w:rPr>
        <w:t>it's</w:t>
      </w:r>
      <w:r w:rsidR="423EB86A">
        <w:rPr>
          <w:b w:val="0"/>
          <w:bCs w:val="0"/>
          <w:u w:val="none"/>
        </w:rPr>
        <w:t xml:space="preserve"> </w:t>
      </w:r>
      <w:r w:rsidR="6813E059">
        <w:rPr>
          <w:b w:val="0"/>
          <w:bCs w:val="0"/>
          <w:u w:val="none"/>
        </w:rPr>
        <w:t>pushed forward</w:t>
      </w:r>
      <w:r w:rsidR="423EB86A">
        <w:rPr>
          <w:b w:val="0"/>
          <w:bCs w:val="0"/>
          <w:u w:val="none"/>
        </w:rPr>
        <w:t xml:space="preserve"> and </w:t>
      </w:r>
      <w:r w:rsidR="2D4F8C23">
        <w:rPr>
          <w:b w:val="0"/>
          <w:bCs w:val="0"/>
          <w:u w:val="none"/>
        </w:rPr>
        <w:t xml:space="preserve">catches on the front of the glenoid </w:t>
      </w:r>
      <w:r w:rsidR="21073B5C">
        <w:rPr>
          <w:b w:val="0"/>
          <w:bCs w:val="0"/>
          <w:u w:val="none"/>
        </w:rPr>
        <w:t>joint;</w:t>
      </w:r>
      <w:r w:rsidR="2D4F8C23">
        <w:rPr>
          <w:b w:val="0"/>
          <w:bCs w:val="0"/>
          <w:u w:val="none"/>
        </w:rPr>
        <w:t xml:space="preserve"> the position of the humeral head </w:t>
      </w:r>
      <w:r w:rsidR="6E5A7C45">
        <w:rPr>
          <w:b w:val="0"/>
          <w:bCs w:val="0"/>
          <w:u w:val="none"/>
        </w:rPr>
        <w:t>is a symptom that should not be missed</w:t>
      </w:r>
      <w:r w:rsidRPr="2CDA5C92" w:rsidR="7D18D1BF">
        <w:rPr>
          <w:b w:val="0"/>
          <w:bCs w:val="0"/>
          <w:color w:val="000000" w:themeColor="text1" w:themeTint="FF" w:themeShade="FF"/>
          <w:u w:val="none"/>
        </w:rPr>
        <w:t xml:space="preserve"> </w:t>
      </w:r>
      <w:sdt>
        <w:sdtPr>
          <w:id w:val="1932230220"/>
          <w:alias w:val="Citation"/>
          <w:tag w:val="{&quot;referencesIds&quot;:[&quot;doc:6921b163c7d31078c26ae9ba&quot;],&quot;referencesOptions&quot;:{&quot;doc:6921b163c7d31078c26ae9b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(Barreto et al., 2025)</w:t>
          </w:r>
        </w:sdtContent>
      </w:sdt>
      <w:r w:rsidRPr="2CDA5C92" w:rsidR="4C9B007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455578D2" w:rsidP="2CDA5C92" w:rsidRDefault="455578D2" w14:paraId="1B86C74B" w14:textId="4C0C7322">
      <w:pPr>
        <w:pStyle w:val="Normal"/>
        <w:rPr>
          <w:u w:val="none"/>
        </w:rPr>
      </w:pPr>
      <w:r w:rsidRPr="74758386" w:rsidR="07D3CADB">
        <w:rPr>
          <w:b w:val="0"/>
          <w:bCs w:val="0"/>
          <w:color w:val="000000" w:themeColor="text1" w:themeTint="FF" w:themeShade="FF"/>
          <w:u w:val="none"/>
        </w:rPr>
        <w:t>After around 2 weeks, shoulder range of motion should be ready to assess</w:t>
      </w:r>
      <w:r w:rsidRPr="74758386" w:rsidR="2F1799D6">
        <w:rPr>
          <w:b w:val="0"/>
          <w:bCs w:val="0"/>
          <w:color w:val="000000" w:themeColor="text1" w:themeTint="FF" w:themeShade="FF"/>
          <w:u w:val="none"/>
        </w:rPr>
        <w:t xml:space="preserve"> </w:t>
      </w:r>
      <w:sdt>
        <w:sdtPr>
          <w:id w:val="1979374234"/>
          <w:alias w:val="Citation"/>
          <w:tag w:val="{&quot;referencesIds&quot;:[&quot;doc:6906401d07958640fb1e8c59&quot;],&quot;referencesOptions&quot;:{&quot;doc:6906401d07958640fb1e8c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(Liew et al., 2021)</w:t>
          </w:r>
        </w:sdtContent>
        <w:sdtEndP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74758386" w:rsidR="7B4446A6">
        <w:rPr>
          <w:b w:val="0"/>
          <w:bCs w:val="0"/>
          <w:color w:val="000000" w:themeColor="text1" w:themeTint="FF" w:themeShade="FF"/>
          <w:u w:val="none"/>
        </w:rPr>
        <w:t xml:space="preserve">. </w:t>
      </w:r>
      <w:r w:rsidRPr="74758386" w:rsidR="2456C9A3">
        <w:rPr>
          <w:b w:val="0"/>
          <w:bCs w:val="0"/>
          <w:color w:val="000000" w:themeColor="text1" w:themeTint="FF" w:themeShade="FF"/>
          <w:u w:val="none"/>
        </w:rPr>
        <w:t>R</w:t>
      </w:r>
      <w:r w:rsidRPr="74758386" w:rsidR="6D990CD4">
        <w:rPr>
          <w:b w:val="0"/>
          <w:bCs w:val="0"/>
          <w:color w:val="000000" w:themeColor="text1" w:themeTint="FF" w:themeShade="FF"/>
          <w:u w:val="none"/>
        </w:rPr>
        <w:t xml:space="preserve">ange </w:t>
      </w:r>
      <w:r w:rsidRPr="74758386" w:rsidR="3A2C95D7">
        <w:rPr>
          <w:b w:val="0"/>
          <w:bCs w:val="0"/>
          <w:color w:val="000000" w:themeColor="text1" w:themeTint="FF" w:themeShade="FF"/>
          <w:u w:val="none"/>
        </w:rPr>
        <w:t>can still be limited due to rotator cuff or other soft tissue damage</w:t>
      </w:r>
      <w:r w:rsidRPr="74758386" w:rsidR="61FF1258">
        <w:rPr>
          <w:b w:val="0"/>
          <w:bCs w:val="0"/>
          <w:color w:val="000000" w:themeColor="text1" w:themeTint="FF" w:themeShade="FF"/>
          <w:u w:val="none"/>
        </w:rPr>
        <w:t xml:space="preserve"> (Han et al., 2023). </w:t>
      </w:r>
      <w:r w:rsidR="25C33514">
        <w:rPr>
          <w:u w:val="none"/>
        </w:rPr>
        <w:t>A study by Liew</w:t>
      </w:r>
      <w:r w:rsidR="6A41511A">
        <w:rPr>
          <w:u w:val="none"/>
        </w:rPr>
        <w:t xml:space="preserve"> (2021)</w:t>
      </w:r>
      <w:r w:rsidR="25C33514">
        <w:rPr>
          <w:u w:val="none"/>
        </w:rPr>
        <w:t xml:space="preserve"> </w:t>
      </w:r>
      <w:r w:rsidR="25C33514">
        <w:rPr>
          <w:u w:val="none"/>
        </w:rPr>
        <w:t>identifie</w:t>
      </w:r>
      <w:r w:rsidR="25C33514">
        <w:rPr>
          <w:u w:val="none"/>
        </w:rPr>
        <w:t>d</w:t>
      </w:r>
      <w:r w:rsidR="25C33514">
        <w:rPr>
          <w:u w:val="none"/>
        </w:rPr>
        <w:t xml:space="preserve"> that a</w:t>
      </w:r>
      <w:r w:rsidR="7B893792">
        <w:rPr>
          <w:u w:val="none"/>
        </w:rPr>
        <w:t xml:space="preserve">n individual </w:t>
      </w:r>
      <w:r w:rsidR="404A2401">
        <w:rPr>
          <w:u w:val="none"/>
        </w:rPr>
        <w:t xml:space="preserve">may </w:t>
      </w:r>
      <w:r w:rsidR="37D3AA21">
        <w:rPr>
          <w:u w:val="none"/>
        </w:rPr>
        <w:t>not have full range in any overhead movements,</w:t>
      </w:r>
      <w:r w:rsidR="37D3AA21">
        <w:rPr>
          <w:u w:val="none"/>
        </w:rPr>
        <w:t xml:space="preserve"> </w:t>
      </w:r>
      <w:r w:rsidR="37D3AA21">
        <w:rPr>
          <w:u w:val="none"/>
        </w:rPr>
        <w:t>ab</w:t>
      </w:r>
      <w:r w:rsidR="37D3AA21">
        <w:rPr>
          <w:u w:val="none"/>
        </w:rPr>
        <w:t>ductio</w:t>
      </w:r>
      <w:r w:rsidR="37D3AA21">
        <w:rPr>
          <w:u w:val="none"/>
        </w:rPr>
        <w:t>n</w:t>
      </w:r>
      <w:r w:rsidR="37D3AA21">
        <w:rPr>
          <w:u w:val="none"/>
        </w:rPr>
        <w:t xml:space="preserve"> a</w:t>
      </w:r>
      <w:r w:rsidR="37D3AA21">
        <w:rPr>
          <w:u w:val="none"/>
        </w:rPr>
        <w:t>nd flexion as well as internal or external rotation</w:t>
      </w:r>
      <w:r w:rsidR="009F034B">
        <w:rPr>
          <w:u w:val="none"/>
        </w:rPr>
        <w:t>. I</w:t>
      </w:r>
      <w:r w:rsidR="618CBB92">
        <w:rPr>
          <w:u w:val="none"/>
        </w:rPr>
        <w:t>nability to perform active ranges will result in</w:t>
      </w:r>
      <w:r w:rsidR="20F6BAD3">
        <w:rPr>
          <w:u w:val="none"/>
        </w:rPr>
        <w:t xml:space="preserve"> </w:t>
      </w:r>
      <w:r w:rsidR="618CBB92">
        <w:rPr>
          <w:u w:val="none"/>
        </w:rPr>
        <w:t>regression of the exercises, then</w:t>
      </w:r>
      <w:r w:rsidR="618CBB92">
        <w:rPr>
          <w:u w:val="none"/>
        </w:rPr>
        <w:t xml:space="preserve"> </w:t>
      </w:r>
      <w:r w:rsidR="618CBB92">
        <w:rPr>
          <w:u w:val="none"/>
        </w:rPr>
        <w:t>as</w:t>
      </w:r>
      <w:r w:rsidR="618CBB92">
        <w:rPr>
          <w:u w:val="none"/>
        </w:rPr>
        <w:t>siste</w:t>
      </w:r>
      <w:r w:rsidR="618CBB92">
        <w:rPr>
          <w:u w:val="none"/>
        </w:rPr>
        <w:t>d</w:t>
      </w:r>
      <w:r w:rsidR="618CBB92">
        <w:rPr>
          <w:u w:val="none"/>
        </w:rPr>
        <w:t xml:space="preserve"> e</w:t>
      </w:r>
      <w:r w:rsidR="618CBB92">
        <w:rPr>
          <w:u w:val="none"/>
        </w:rPr>
        <w:t>xercises with the uninjured arm will help improve range</w:t>
      </w:r>
      <w:r w:rsidR="0EA279A7">
        <w:rPr>
          <w:u w:val="none"/>
        </w:rPr>
        <w:t xml:space="preserve"> </w:t>
      </w:r>
      <w:r w:rsidR="0EA279A7">
        <w:rPr>
          <w:u w:val="none"/>
        </w:rPr>
        <w:t>(Liew et al., 2021).</w:t>
      </w:r>
    </w:p>
    <w:p w:rsidR="0EA279A7" w:rsidP="65067A07" w:rsidRDefault="0EA279A7" w14:noSpellErr="1" w14:paraId="38B7127C" w14:textId="373A923F">
      <w:pPr>
        <w:pStyle w:val="Normal"/>
        <w:jc w:val="left"/>
        <w:rPr>
          <w:u w:val="none"/>
        </w:rPr>
      </w:pPr>
      <w:r w:rsidR="0EA279A7">
        <w:rPr>
          <w:u w:val="none"/>
        </w:rPr>
        <w:t xml:space="preserve">Immediately after a shoulder dislocation, it will be unsafe to try and perform a manual muscle test </w:t>
      </w:r>
      <w:r w:rsidR="09F963A1">
        <w:rPr>
          <w:u w:val="none"/>
        </w:rPr>
        <w:t xml:space="preserve">(Shah et al., 2017). </w:t>
      </w:r>
      <w:r w:rsidR="1F39015C">
        <w:rPr>
          <w:u w:val="none"/>
        </w:rPr>
        <w:t>After range of motion is restored</w:t>
      </w:r>
      <w:r w:rsidR="2BDE92F7">
        <w:rPr>
          <w:u w:val="none"/>
        </w:rPr>
        <w:t xml:space="preserve"> and the patient's pain has reduced </w:t>
      </w:r>
      <w:r w:rsidR="1F39015C">
        <w:rPr>
          <w:u w:val="none"/>
        </w:rPr>
        <w:t xml:space="preserve">it will be safe to start performing manual muscle tests (Liew et al., 2021). </w:t>
      </w:r>
      <w:r w:rsidR="5617789E">
        <w:rPr>
          <w:u w:val="none"/>
        </w:rPr>
        <w:t>The rotator cuff muscles should be the first muscles tested</w:t>
      </w:r>
      <w:r w:rsidR="279E8265">
        <w:rPr>
          <w:u w:val="none"/>
        </w:rPr>
        <w:t xml:space="preserve">, importantly </w:t>
      </w:r>
      <w:r w:rsidR="098E95CF">
        <w:rPr>
          <w:u w:val="none"/>
        </w:rPr>
        <w:t xml:space="preserve">subscapularis </w:t>
      </w:r>
      <w:r w:rsidR="098E95CF">
        <w:rPr>
          <w:u w:val="none"/>
        </w:rPr>
        <w:t>as it is t</w:t>
      </w:r>
      <w:r w:rsidR="40BEF6CB">
        <w:rPr>
          <w:u w:val="none"/>
        </w:rPr>
        <w:t xml:space="preserve">he largest of the 4 rotator cuff muscles and is essential for </w:t>
      </w:r>
      <w:r w:rsidR="3CE994A3">
        <w:rPr>
          <w:u w:val="none"/>
        </w:rPr>
        <w:t xml:space="preserve">stability, the muscle may present as weaker due to the shoulder being immobilised or if it is damaged it will present </w:t>
      </w:r>
      <w:r w:rsidR="74BCF751">
        <w:rPr>
          <w:u w:val="none"/>
        </w:rPr>
        <w:t xml:space="preserve">weak, with </w:t>
      </w:r>
      <w:r w:rsidR="3CE994A3">
        <w:rPr>
          <w:u w:val="none"/>
        </w:rPr>
        <w:t xml:space="preserve">pain or soreness </w:t>
      </w:r>
      <w:r w:rsidR="3A5D4D15">
        <w:rPr>
          <w:u w:val="none"/>
        </w:rPr>
        <w:t>(Liew et al., 2021).</w:t>
      </w:r>
      <w:r w:rsidR="5F672B4E">
        <w:rPr>
          <w:u w:val="none"/>
        </w:rPr>
        <w:t xml:space="preserve"> Other muscles to test would consist of </w:t>
      </w:r>
      <w:r w:rsidR="607BBE12">
        <w:rPr>
          <w:u w:val="none"/>
        </w:rPr>
        <w:t>long head of biceps and deltoid (Liew et al., 2021).</w:t>
      </w:r>
    </w:p>
    <w:p w:rsidR="52AF6611" w:rsidP="2CDA5C92" w:rsidRDefault="52AF6611" w14:paraId="62CBF510" w14:textId="661D8B50">
      <w:pPr>
        <w:pStyle w:val="Normal"/>
        <w:rPr>
          <w:b w:val="0"/>
          <w:bCs w:val="0"/>
          <w:color w:val="000000" w:themeColor="text1" w:themeTint="FF" w:themeShade="FF"/>
        </w:rPr>
      </w:pPr>
      <w:r w:rsidRPr="74758386" w:rsidR="52AF6611">
        <w:rPr>
          <w:b w:val="0"/>
          <w:bCs w:val="0"/>
          <w:color w:val="000000" w:themeColor="text1" w:themeTint="FF" w:themeShade="FF"/>
        </w:rPr>
        <w:t>Ligament stress tests will look for instability and weakness</w:t>
      </w:r>
      <w:r w:rsidRPr="74758386" w:rsidR="500F0D7F">
        <w:rPr>
          <w:b w:val="0"/>
          <w:bCs w:val="0"/>
          <w:color w:val="000000" w:themeColor="text1" w:themeTint="FF" w:themeShade="FF"/>
        </w:rPr>
        <w:t xml:space="preserve"> </w:t>
      </w:r>
      <w:r w:rsidRPr="74758386" w:rsidR="4EF68ABF">
        <w:rPr>
          <w:b w:val="0"/>
          <w:bCs w:val="0"/>
          <w:color w:val="000000" w:themeColor="text1" w:themeTint="FF" w:themeShade="FF"/>
        </w:rPr>
        <w:t>(van Spanning et al.,</w:t>
      </w:r>
      <w:r w:rsidRPr="74758386" w:rsidR="4EF68ABF">
        <w:rPr>
          <w:b w:val="0"/>
          <w:bCs w:val="0"/>
          <w:color w:val="000000" w:themeColor="text1" w:themeTint="FF" w:themeShade="FF"/>
        </w:rPr>
        <w:t xml:space="preserve"> 20</w:t>
      </w:r>
      <w:r w:rsidRPr="74758386" w:rsidR="4EF68ABF">
        <w:rPr>
          <w:b w:val="0"/>
          <w:bCs w:val="0"/>
          <w:color w:val="000000" w:themeColor="text1" w:themeTint="FF" w:themeShade="FF"/>
        </w:rPr>
        <w:t xml:space="preserve">23). </w:t>
      </w:r>
      <w:r w:rsidR="2D03D355">
        <w:rPr/>
        <w:t xml:space="preserve">Van Spanning </w:t>
      </w:r>
      <w:r w:rsidR="50E737B6">
        <w:rPr/>
        <w:t xml:space="preserve">(2023) </w:t>
      </w:r>
      <w:r w:rsidR="2D03D355">
        <w:rPr/>
        <w:t xml:space="preserve">suggests using the </w:t>
      </w:r>
      <w:r w:rsidR="799DC4CF">
        <w:rPr/>
        <w:t>Hyperabduction test, where</w:t>
      </w:r>
      <w:r w:rsidR="06CD186A">
        <w:rPr/>
        <w:t xml:space="preserve"> </w:t>
      </w:r>
      <w:r w:rsidR="799DC4CF">
        <w:rPr/>
        <w:t xml:space="preserve">the arm is </w:t>
      </w:r>
      <w:r w:rsidR="6F59B777">
        <w:rPr/>
        <w:t>moved into maximal abduction, this stresses the inferior glenohumeral ligam</w:t>
      </w:r>
      <w:r w:rsidR="200922C7">
        <w:rPr/>
        <w:t xml:space="preserve">ents. </w:t>
      </w:r>
      <w:r w:rsidRPr="74758386" w:rsidR="6F59B777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="6F59B777">
        <w:rPr/>
        <w:t>positi</w:t>
      </w:r>
      <w:r w:rsidR="6F59B777">
        <w:rPr/>
        <w:t xml:space="preserve">ve result for this test is </w:t>
      </w:r>
      <w:r w:rsidR="3DCD962F">
        <w:rPr/>
        <w:t>the shoulder exceeding 105 degrees which s</w:t>
      </w:r>
      <w:r w:rsidR="7437E9C5">
        <w:rPr/>
        <w:t>uggests laxity in the ligament</w:t>
      </w:r>
      <w:r w:rsidR="26B15B7C">
        <w:rPr/>
        <w:t xml:space="preserve"> (van Spanning et al., 2023).</w:t>
      </w:r>
      <w:r w:rsidR="78F58469">
        <w:rPr/>
        <w:t xml:space="preserve"> </w:t>
      </w:r>
      <w:r w:rsidR="78F58469">
        <w:rPr/>
        <w:t>There are other tests</w:t>
      </w:r>
      <w:r w:rsidR="6D284BF0">
        <w:rPr/>
        <w:t xml:space="preserve"> such as the Sulcus sign</w:t>
      </w:r>
      <w:r w:rsidR="78F58469">
        <w:rPr/>
        <w:t>, however, it is difficult to directly stress and test shoulder ligaments as the anatomy of the shoulder is to complex</w:t>
      </w:r>
      <w:r w:rsidR="10CC6849">
        <w:rPr/>
        <w:t xml:space="preserve"> (van Spanning et al., 2023).</w:t>
      </w:r>
    </w:p>
    <w:p w:rsidR="2EFF40DE" w:rsidP="2CDA5C92" w:rsidRDefault="2EFF40DE" w14:paraId="2FA69F82" w14:textId="19C4C8BB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jc w:val="left"/>
        <w:rPr>
          <w:u w:val="none"/>
        </w:rPr>
      </w:pPr>
      <w:r w:rsidRPr="2CDA5C92" w:rsidR="10CC6849">
        <w:rPr>
          <w:b w:val="0"/>
          <w:bCs w:val="0"/>
          <w:color w:val="000000" w:themeColor="text1" w:themeTint="FF" w:themeShade="FF"/>
          <w:u w:val="none"/>
        </w:rPr>
        <w:t xml:space="preserve">On palpation of an immediate anterior dislocation, the </w:t>
      </w:r>
      <w:r w:rsidRPr="2CDA5C92" w:rsidR="726371D7">
        <w:rPr>
          <w:b w:val="0"/>
          <w:bCs w:val="0"/>
          <w:color w:val="000000" w:themeColor="text1" w:themeTint="FF" w:themeShade="FF"/>
          <w:u w:val="none"/>
        </w:rPr>
        <w:t xml:space="preserve">deltoid muscle will have an unusual contour (Shah et al., 2017). </w:t>
      </w:r>
      <w:r w:rsidR="118B99AD">
        <w:rPr>
          <w:b w:val="0"/>
          <w:bCs w:val="0"/>
          <w:u w:val="none"/>
        </w:rPr>
        <w:t>Palpation will also show an empty gle</w:t>
      </w:r>
      <w:r w:rsidR="17EC9330">
        <w:rPr>
          <w:b w:val="0"/>
          <w:bCs w:val="0"/>
          <w:u w:val="none"/>
        </w:rPr>
        <w:t>noid fossa (</w:t>
      </w:r>
      <w:r w:rsidR="17EC9330">
        <w:rPr>
          <w:b w:val="0"/>
          <w:bCs w:val="0"/>
          <w:u w:val="none"/>
        </w:rPr>
        <w:t>Khiami</w:t>
      </w:r>
      <w:r w:rsidR="17EC9330">
        <w:rPr>
          <w:b w:val="0"/>
          <w:bCs w:val="0"/>
          <w:u w:val="none"/>
        </w:rPr>
        <w:t xml:space="preserve"> et al., 2015). </w:t>
      </w:r>
      <w:r w:rsidRPr="2CDA5C92" w:rsidR="17EC9330">
        <w:rPr>
          <w:b w:val="0"/>
          <w:bCs w:val="0"/>
          <w:color w:val="000000" w:themeColor="text1" w:themeTint="FF" w:themeShade="FF"/>
          <w:u w:val="none"/>
        </w:rPr>
        <w:t xml:space="preserve">This is because </w:t>
      </w:r>
      <w:r w:rsidRPr="2CDA5C92" w:rsidR="61B2F198">
        <w:rPr>
          <w:b w:val="0"/>
          <w:bCs w:val="0"/>
          <w:color w:val="000000" w:themeColor="text1" w:themeTint="FF" w:themeShade="FF"/>
          <w:u w:val="none"/>
        </w:rPr>
        <w:t xml:space="preserve">of the humeral head which </w:t>
      </w:r>
      <w:r w:rsidRPr="2CDA5C92" w:rsidR="118B99AD">
        <w:rPr>
          <w:b w:val="0"/>
          <w:bCs w:val="0"/>
          <w:color w:val="000000" w:themeColor="text1" w:themeTint="FF" w:themeShade="FF"/>
          <w:u w:val="none"/>
        </w:rPr>
        <w:t xml:space="preserve">the therapist </w:t>
      </w:r>
      <w:r w:rsidRPr="2CDA5C92" w:rsidR="6C0C44F6">
        <w:rPr>
          <w:b w:val="0"/>
          <w:bCs w:val="0"/>
          <w:color w:val="000000" w:themeColor="text1" w:themeTint="FF" w:themeShade="FF"/>
          <w:u w:val="none"/>
        </w:rPr>
        <w:t xml:space="preserve">should be able to feel </w:t>
      </w:r>
      <w:r w:rsidRPr="2CDA5C92" w:rsidR="118B99AD">
        <w:rPr>
          <w:b w:val="0"/>
          <w:bCs w:val="0"/>
          <w:color w:val="000000" w:themeColor="text1" w:themeTint="FF" w:themeShade="FF"/>
          <w:u w:val="none"/>
        </w:rPr>
        <w:t xml:space="preserve">anteriorly </w:t>
      </w:r>
      <w:r w:rsidRPr="2CDA5C92" w:rsidR="155D7C1D">
        <w:rPr>
          <w:b w:val="0"/>
          <w:bCs w:val="0"/>
          <w:color w:val="000000" w:themeColor="text1" w:themeTint="FF" w:themeShade="FF"/>
          <w:u w:val="none"/>
        </w:rPr>
        <w:t xml:space="preserve">(Shah et al., 2017). </w:t>
      </w:r>
      <w:r w:rsidR="7B389A4C">
        <w:rPr>
          <w:u w:val="none"/>
        </w:rPr>
        <w:t>It's</w:t>
      </w:r>
      <w:r w:rsidR="7B389A4C">
        <w:rPr>
          <w:u w:val="none"/>
        </w:rPr>
        <w:t xml:space="preserve"> important to check the radial pulse as this </w:t>
      </w:r>
      <w:r w:rsidR="7B389A4C">
        <w:rPr>
          <w:u w:val="none"/>
        </w:rPr>
        <w:t>indicates</w:t>
      </w:r>
      <w:r w:rsidR="7B389A4C">
        <w:rPr>
          <w:u w:val="none"/>
        </w:rPr>
        <w:t xml:space="preserve"> i</w:t>
      </w:r>
      <w:r w:rsidR="692F19DC">
        <w:rPr>
          <w:u w:val="none"/>
        </w:rPr>
        <w:t>f</w:t>
      </w:r>
      <w:r w:rsidR="7B389A4C">
        <w:rPr>
          <w:u w:val="none"/>
        </w:rPr>
        <w:t xml:space="preserve"> blood is or is not circulating to the rest of the arm</w:t>
      </w:r>
      <w:r w:rsidR="77A30E73">
        <w:rPr>
          <w:u w:val="none"/>
        </w:rPr>
        <w:t xml:space="preserve"> (Shah et al., 2017). Around 1% of patients will suffer with vascular complications from the axillary artery, checking radial pulse is important to catch this early, symptoms include limb ischemia, </w:t>
      </w:r>
      <w:r w:rsidR="77A30E73">
        <w:rPr>
          <w:u w:val="none"/>
        </w:rPr>
        <w:t>hypotension</w:t>
      </w:r>
      <w:r w:rsidR="77A30E73">
        <w:rPr>
          <w:u w:val="none"/>
        </w:rPr>
        <w:t xml:space="preserve"> or diminished/absent pulse in wrist (Shah et al., 2017).</w:t>
      </w:r>
      <w:r w:rsidR="1C73DE2F">
        <w:rPr>
          <w:u w:val="none"/>
        </w:rPr>
        <w:t xml:space="preserve"> In a clinic</w:t>
      </w:r>
      <w:r w:rsidR="1C73DE2F">
        <w:rPr>
          <w:u w:val="none"/>
        </w:rPr>
        <w:t xml:space="preserve"> environment, palpation may show that the shoulder is still swollen</w:t>
      </w:r>
      <w:r w:rsidR="0BA7EC4F">
        <w:rPr>
          <w:u w:val="none"/>
        </w:rPr>
        <w:t xml:space="preserve">, there will </w:t>
      </w:r>
      <w:r w:rsidR="0BA7EC4F">
        <w:rPr>
          <w:u w:val="none"/>
        </w:rPr>
        <w:t>most likely be</w:t>
      </w:r>
      <w:r w:rsidR="0BA7EC4F">
        <w:rPr>
          <w:u w:val="none"/>
        </w:rPr>
        <w:t xml:space="preserve"> bruising as well due to tissue </w:t>
      </w:r>
      <w:r w:rsidR="41E502F5">
        <w:rPr>
          <w:u w:val="none"/>
        </w:rPr>
        <w:t>trauma, but bony alignment should be as normal</w:t>
      </w:r>
      <w:r w:rsidR="2A1C2DAE">
        <w:rPr>
          <w:u w:val="none"/>
        </w:rPr>
        <w:t xml:space="preserve"> (Dala-Ali et al., 2014). </w:t>
      </w:r>
      <w:r w:rsidRPr="2CDA5C92" w:rsidR="5BD1926D">
        <w:rPr>
          <w:b w:val="0"/>
          <w:bCs w:val="0"/>
          <w:color w:val="000000" w:themeColor="text1" w:themeTint="FF" w:themeShade="FF"/>
          <w:u w:val="none"/>
        </w:rPr>
        <w:t xml:space="preserve">Some people may experience damage to the brachial plexus </w:t>
      </w:r>
      <w:r w:rsidRPr="2CDA5C92" w:rsidR="1542EAD6">
        <w:rPr>
          <w:b w:val="0"/>
          <w:bCs w:val="0"/>
          <w:color w:val="000000" w:themeColor="text1" w:themeTint="FF" w:themeShade="FF"/>
          <w:u w:val="none"/>
        </w:rPr>
        <w:t>so as the therapist palpates, they may experience tingling</w:t>
      </w:r>
      <w:r w:rsidRPr="2CDA5C92" w:rsidR="1542EAD6">
        <w:rPr>
          <w:b w:val="0"/>
          <w:bCs w:val="0"/>
          <w:color w:val="000000" w:themeColor="text1" w:themeTint="FF" w:themeShade="FF"/>
          <w:u w:val="none"/>
        </w:rPr>
        <w:t xml:space="preserve"> or numbness</w:t>
      </w:r>
      <w:r w:rsidRPr="2CDA5C92" w:rsidR="0AECBA47">
        <w:rPr>
          <w:b w:val="0"/>
          <w:bCs w:val="0"/>
          <w:color w:val="000000" w:themeColor="text1" w:themeTint="FF" w:themeShade="FF"/>
          <w:u w:val="none"/>
        </w:rPr>
        <w:t>, this can happen in 45%-48% of cases (Han et al., 2023).</w:t>
      </w:r>
      <w:r w:rsidRPr="2CDA5C92" w:rsidR="53AA5434">
        <w:rPr>
          <w:b w:val="0"/>
          <w:bCs w:val="0"/>
          <w:color w:val="000000" w:themeColor="text1" w:themeTint="FF" w:themeShade="FF"/>
          <w:u w:val="none"/>
        </w:rPr>
        <w:t xml:space="preserve"> </w:t>
      </w:r>
    </w:p>
    <w:p w:rsidR="2EFF40DE" w:rsidP="2CDA5C92" w:rsidRDefault="2EFF40DE" w14:paraId="46192543" w14:textId="3672794E">
      <w:pPr>
        <w:pStyle w:val="Normal"/>
        <w:suppressLineNumbers w:val="0"/>
        <w:spacing w:before="0" w:beforeAutospacing="off" w:after="160" w:afterAutospacing="off" w:line="279" w:lineRule="auto"/>
        <w:ind/>
        <w:rPr>
          <w:b w:val="0"/>
          <w:bCs w:val="0"/>
          <w:color w:val="000000" w:themeColor="text1" w:themeTint="FF" w:themeShade="FF"/>
          <w:u w:val="none"/>
        </w:rPr>
      </w:pPr>
      <w:r w:rsidRPr="74758386" w:rsidR="2EFF40DE">
        <w:rPr>
          <w:b w:val="0"/>
          <w:bCs w:val="0"/>
          <w:color w:val="000000" w:themeColor="text1" w:themeTint="FF" w:themeShade="FF"/>
          <w:u w:val="none"/>
        </w:rPr>
        <w:t xml:space="preserve">Much like manual muscle tests, </w:t>
      </w:r>
      <w:r w:rsidRPr="74758386" w:rsidR="433FF8AF">
        <w:rPr>
          <w:b w:val="0"/>
          <w:bCs w:val="0"/>
          <w:color w:val="000000" w:themeColor="text1" w:themeTint="FF" w:themeShade="FF"/>
          <w:u w:val="none"/>
        </w:rPr>
        <w:t>it's</w:t>
      </w:r>
      <w:r w:rsidRPr="74758386" w:rsidR="2EFF40DE">
        <w:rPr>
          <w:b w:val="0"/>
          <w:bCs w:val="0"/>
          <w:color w:val="000000" w:themeColor="text1" w:themeTint="FF" w:themeShade="FF"/>
          <w:u w:val="none"/>
        </w:rPr>
        <w:t xml:space="preserve"> unsafe to perform special tests </w:t>
      </w:r>
      <w:r w:rsidRPr="74758386" w:rsidR="2EFF40DE">
        <w:rPr>
          <w:b w:val="0"/>
          <w:bCs w:val="0"/>
          <w:color w:val="000000" w:themeColor="text1" w:themeTint="FF" w:themeShade="FF"/>
          <w:u w:val="none"/>
        </w:rPr>
        <w:t>immediately</w:t>
      </w:r>
      <w:r w:rsidRPr="74758386" w:rsidR="2EFF40DE">
        <w:rPr>
          <w:b w:val="0"/>
          <w:bCs w:val="0"/>
          <w:color w:val="000000" w:themeColor="text1" w:themeTint="FF" w:themeShade="FF"/>
          <w:u w:val="none"/>
        </w:rPr>
        <w:t xml:space="preserve"> after a dislocation </w:t>
      </w:r>
      <w:r w:rsidRPr="74758386" w:rsidR="17079DFB">
        <w:rPr>
          <w:b w:val="0"/>
          <w:bCs w:val="0"/>
          <w:color w:val="000000" w:themeColor="text1" w:themeTint="FF" w:themeShade="FF"/>
          <w:u w:val="none"/>
        </w:rPr>
        <w:t xml:space="preserve">due to the risk of increasing damage </w:t>
      </w:r>
      <w:r w:rsidRPr="74758386" w:rsidR="0FABEB28">
        <w:rPr>
          <w:b w:val="0"/>
          <w:bCs w:val="0"/>
          <w:color w:val="000000" w:themeColor="text1" w:themeTint="FF" w:themeShade="FF"/>
          <w:u w:val="none"/>
        </w:rPr>
        <w:t>(Shah et al., 2017).</w:t>
      </w:r>
      <w:r w:rsidRPr="74758386" w:rsidR="6AD9C0B9">
        <w:rPr>
          <w:b w:val="0"/>
          <w:bCs w:val="0"/>
          <w:color w:val="000000" w:themeColor="text1" w:themeTint="FF" w:themeShade="FF"/>
          <w:u w:val="none"/>
        </w:rPr>
        <w:t xml:space="preserve"> </w:t>
      </w:r>
      <w:r w:rsidRPr="74758386" w:rsidR="17079DFB">
        <w:rPr>
          <w:b w:val="0"/>
          <w:bCs w:val="0"/>
          <w:color w:val="000000" w:themeColor="text1" w:themeTint="FF" w:themeShade="FF"/>
          <w:u w:val="none"/>
        </w:rPr>
        <w:t xml:space="preserve">However, in a clinical environment, there are some tests that can be done to </w:t>
      </w:r>
      <w:r w:rsidRPr="74758386" w:rsidR="17079DFB">
        <w:rPr>
          <w:b w:val="0"/>
          <w:bCs w:val="0"/>
          <w:color w:val="000000" w:themeColor="text1" w:themeTint="FF" w:themeShade="FF"/>
          <w:u w:val="none"/>
        </w:rPr>
        <w:t>determine</w:t>
      </w:r>
      <w:r w:rsidRPr="74758386" w:rsidR="17079DFB">
        <w:rPr>
          <w:b w:val="0"/>
          <w:bCs w:val="0"/>
          <w:color w:val="000000" w:themeColor="text1" w:themeTint="FF" w:themeShade="FF"/>
          <w:u w:val="none"/>
        </w:rPr>
        <w:t xml:space="preserve"> damage</w:t>
      </w:r>
      <w:r w:rsidRPr="74758386" w:rsidR="4A214F3B">
        <w:rPr>
          <w:b w:val="0"/>
          <w:bCs w:val="0"/>
          <w:color w:val="000000" w:themeColor="text1" w:themeTint="FF" w:themeShade="FF"/>
          <w:u w:val="none"/>
        </w:rPr>
        <w:t xml:space="preserve">, </w:t>
      </w:r>
      <w:r w:rsidRPr="74758386" w:rsidR="4A214F3B">
        <w:rPr>
          <w:b w:val="0"/>
          <w:bCs w:val="0"/>
          <w:color w:val="000000" w:themeColor="text1" w:themeTint="FF" w:themeShade="FF"/>
          <w:u w:val="none"/>
        </w:rPr>
        <w:t>pain</w:t>
      </w:r>
      <w:r w:rsidRPr="74758386" w:rsidR="4A214F3B">
        <w:rPr>
          <w:b w:val="0"/>
          <w:bCs w:val="0"/>
          <w:color w:val="000000" w:themeColor="text1" w:themeTint="FF" w:themeShade="FF"/>
          <w:u w:val="none"/>
        </w:rPr>
        <w:t xml:space="preserve"> and instability </w:t>
      </w:r>
      <w:sdt>
        <w:sdtPr>
          <w:id w:val="896322874"/>
          <w:alias w:val="Citation"/>
          <w:tag w:val="{&quot;referencesIds&quot;:[&quot;doc:6921b3d2ae28a9334313d2f1&quot;],&quot;referencesOptions&quot;:{&quot;doc:6921b3d2ae28a9334313d2f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74758386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(Law et al., 2022)</w:t>
          </w:r>
        </w:sdtContent>
        <w:sdtEndP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EndPr>
      </w:sdt>
      <w:r w:rsidRPr="74758386" w:rsidR="1EAA95E5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758386" w:rsidR="0B57E97B">
        <w:rPr>
          <w:b w:val="0"/>
          <w:bCs w:val="0"/>
          <w:color w:val="000000" w:themeColor="text1" w:themeTint="FF" w:themeShade="FF"/>
          <w:u w:val="none"/>
        </w:rPr>
        <w:t>Fo</w:t>
      </w:r>
      <w:bookmarkStart w:name="_Int_PQoB2nnX" w:id="268709862"/>
      <w:r w:rsidRPr="74758386" w:rsidR="0B57E97B">
        <w:rPr>
          <w:b w:val="0"/>
          <w:bCs w:val="0"/>
          <w:color w:val="000000" w:themeColor="text1" w:themeTint="FF" w:themeShade="FF"/>
          <w:u w:val="none"/>
        </w:rPr>
        <w:t>r exam</w:t>
      </w:r>
      <w:bookmarkEnd w:id="268709862"/>
      <w:r w:rsidRPr="74758386" w:rsidR="0B57E97B">
        <w:rPr>
          <w:b w:val="0"/>
          <w:bCs w:val="0"/>
          <w:color w:val="000000" w:themeColor="text1" w:themeTint="FF" w:themeShade="FF"/>
          <w:u w:val="none"/>
        </w:rPr>
        <w:t xml:space="preserve">ple, the </w:t>
      </w:r>
      <w:r w:rsidRPr="74758386" w:rsidR="4F222A4D">
        <w:rPr>
          <w:b w:val="0"/>
          <w:bCs w:val="0"/>
          <w:color w:val="000000" w:themeColor="text1" w:themeTint="FF" w:themeShade="FF"/>
          <w:u w:val="none"/>
        </w:rPr>
        <w:t>A</w:t>
      </w:r>
      <w:r w:rsidRPr="74758386" w:rsidR="0B57E97B">
        <w:rPr>
          <w:b w:val="0"/>
          <w:bCs w:val="0"/>
          <w:color w:val="000000" w:themeColor="text1" w:themeTint="FF" w:themeShade="FF"/>
          <w:u w:val="none"/>
        </w:rPr>
        <w:t xml:space="preserve">nterior </w:t>
      </w:r>
      <w:r w:rsidRPr="74758386" w:rsidR="4CA7CD36">
        <w:rPr>
          <w:b w:val="0"/>
          <w:bCs w:val="0"/>
          <w:color w:val="000000" w:themeColor="text1" w:themeTint="FF" w:themeShade="FF"/>
          <w:u w:val="none"/>
        </w:rPr>
        <w:t>D</w:t>
      </w:r>
      <w:r w:rsidRPr="74758386" w:rsidR="0B57E97B">
        <w:rPr>
          <w:b w:val="0"/>
          <w:bCs w:val="0"/>
          <w:color w:val="000000" w:themeColor="text1" w:themeTint="FF" w:themeShade="FF"/>
          <w:u w:val="none"/>
        </w:rPr>
        <w:t xml:space="preserve">rawer test </w:t>
      </w:r>
      <w:r w:rsidRPr="74758386" w:rsidR="45EC2DB1">
        <w:rPr>
          <w:b w:val="0"/>
          <w:bCs w:val="0"/>
          <w:color w:val="000000" w:themeColor="text1" w:themeTint="FF" w:themeShade="FF"/>
          <w:u w:val="none"/>
        </w:rPr>
        <w:t xml:space="preserve">which tests for instability </w:t>
      </w:r>
      <w:r w:rsidRPr="74758386" w:rsidR="40FB52DE">
        <w:rPr>
          <w:b w:val="0"/>
          <w:bCs w:val="0"/>
          <w:color w:val="000000" w:themeColor="text1" w:themeTint="FF" w:themeShade="FF"/>
          <w:u w:val="none"/>
        </w:rPr>
        <w:t xml:space="preserve">and laxity in the shoulder </w:t>
      </w:r>
      <w:r w:rsidRPr="74758386" w:rsidR="4A0759FA">
        <w:rPr>
          <w:b w:val="0"/>
          <w:bCs w:val="0"/>
          <w:color w:val="000000" w:themeColor="text1" w:themeTint="FF" w:themeShade="FF"/>
          <w:u w:val="none"/>
        </w:rPr>
        <w:t xml:space="preserve">(Law et al., 2022). </w:t>
      </w:r>
      <w:r w:rsidRPr="74758386" w:rsidR="3B62CF41">
        <w:rPr>
          <w:b w:val="0"/>
          <w:bCs w:val="0"/>
          <w:color w:val="000000" w:themeColor="text1" w:themeTint="FF" w:themeShade="FF"/>
          <w:u w:val="none"/>
        </w:rPr>
        <w:t>There is also the Apprehension</w:t>
      </w:r>
      <w:r w:rsidRPr="74758386" w:rsidR="39150C5E">
        <w:rPr>
          <w:b w:val="0"/>
          <w:bCs w:val="0"/>
          <w:color w:val="000000" w:themeColor="text1" w:themeTint="FF" w:themeShade="FF"/>
          <w:u w:val="none"/>
        </w:rPr>
        <w:t xml:space="preserve"> test </w:t>
      </w:r>
      <w:r w:rsidRPr="74758386" w:rsidR="6FEA95EC">
        <w:rPr>
          <w:b w:val="0"/>
          <w:bCs w:val="0"/>
          <w:color w:val="000000" w:themeColor="text1" w:themeTint="FF" w:themeShade="FF"/>
          <w:u w:val="none"/>
        </w:rPr>
        <w:t xml:space="preserve">where the shoulder is put into </w:t>
      </w:r>
      <w:r w:rsidRPr="74758386" w:rsidR="0584FF02">
        <w:rPr>
          <w:b w:val="0"/>
          <w:bCs w:val="0"/>
          <w:color w:val="000000" w:themeColor="text1" w:themeTint="FF" w:themeShade="FF"/>
          <w:u w:val="none"/>
        </w:rPr>
        <w:t>horizontal abduction</w:t>
      </w:r>
      <w:r w:rsidRPr="74758386" w:rsidR="74901D79">
        <w:rPr>
          <w:b w:val="0"/>
          <w:bCs w:val="0"/>
          <w:color w:val="000000" w:themeColor="text1" w:themeTint="FF" w:themeShade="FF"/>
          <w:u w:val="none"/>
        </w:rPr>
        <w:t>,</w:t>
      </w:r>
      <w:r w:rsidRPr="74758386" w:rsidR="6FEA95EC">
        <w:rPr>
          <w:b w:val="0"/>
          <w:bCs w:val="0"/>
          <w:color w:val="000000" w:themeColor="text1" w:themeTint="FF" w:themeShade="FF"/>
          <w:u w:val="none"/>
        </w:rPr>
        <w:t xml:space="preserve"> and the therapist looks for signs of </w:t>
      </w:r>
      <w:r w:rsidRPr="74758386" w:rsidR="294589A2">
        <w:rPr>
          <w:b w:val="0"/>
          <w:bCs w:val="0"/>
          <w:color w:val="000000" w:themeColor="text1" w:themeTint="FF" w:themeShade="FF"/>
          <w:u w:val="none"/>
        </w:rPr>
        <w:t>pain or fear</w:t>
      </w:r>
      <w:r w:rsidRPr="74758386" w:rsidR="6FEA95EC">
        <w:rPr>
          <w:b w:val="0"/>
          <w:bCs w:val="0"/>
          <w:color w:val="000000" w:themeColor="text1" w:themeTint="FF" w:themeShade="FF"/>
          <w:u w:val="none"/>
        </w:rPr>
        <w:t xml:space="preserve"> in the patients face </w:t>
      </w:r>
      <w:r w:rsidRPr="74758386" w:rsidR="16E91C4E">
        <w:rPr>
          <w:b w:val="0"/>
          <w:bCs w:val="0"/>
          <w:color w:val="000000" w:themeColor="text1" w:themeTint="FF" w:themeShade="FF"/>
          <w:u w:val="none"/>
        </w:rPr>
        <w:t>or if the patient voices fear</w:t>
      </w:r>
      <w:r w:rsidRPr="74758386" w:rsidR="7CEE0CD7">
        <w:rPr>
          <w:b w:val="0"/>
          <w:bCs w:val="0"/>
          <w:color w:val="000000" w:themeColor="text1" w:themeTint="FF" w:themeShade="FF"/>
          <w:u w:val="none"/>
        </w:rPr>
        <w:t xml:space="preserve"> (Law et al., 2022). </w:t>
      </w:r>
      <w:r w:rsidRPr="74758386" w:rsidR="58F0294F">
        <w:rPr>
          <w:b w:val="0"/>
          <w:bCs w:val="0"/>
          <w:color w:val="000000" w:themeColor="text1" w:themeTint="FF" w:themeShade="FF"/>
          <w:u w:val="none"/>
        </w:rPr>
        <w:t>Fennelly</w:t>
      </w:r>
      <w:r w:rsidRPr="74758386" w:rsidR="438A4791">
        <w:rPr>
          <w:b w:val="0"/>
          <w:bCs w:val="0"/>
          <w:color w:val="000000" w:themeColor="text1" w:themeTint="FF" w:themeShade="FF"/>
          <w:u w:val="none"/>
        </w:rPr>
        <w:t xml:space="preserve"> (2020)</w:t>
      </w:r>
      <w:r w:rsidRPr="74758386" w:rsidR="58F0294F">
        <w:rPr>
          <w:b w:val="0"/>
          <w:bCs w:val="0"/>
          <w:color w:val="000000" w:themeColor="text1" w:themeTint="FF" w:themeShade="FF"/>
          <w:u w:val="none"/>
        </w:rPr>
        <w:t xml:space="preserve"> suggests using f</w:t>
      </w:r>
      <w:r w:rsidRPr="74758386" w:rsidR="299969B9">
        <w:rPr>
          <w:b w:val="0"/>
          <w:bCs w:val="0"/>
          <w:color w:val="000000" w:themeColor="text1" w:themeTint="FF" w:themeShade="FF"/>
          <w:u w:val="none"/>
        </w:rPr>
        <w:t xml:space="preserve">unctional tests </w:t>
      </w:r>
      <w:r w:rsidRPr="74758386" w:rsidR="2FCD3B2C">
        <w:rPr>
          <w:b w:val="0"/>
          <w:bCs w:val="0"/>
          <w:color w:val="000000" w:themeColor="text1" w:themeTint="FF" w:themeShade="FF"/>
          <w:u w:val="none"/>
        </w:rPr>
        <w:t xml:space="preserve">like the </w:t>
      </w:r>
      <w:r w:rsidRPr="74758386" w:rsidR="299969B9">
        <w:rPr>
          <w:b w:val="0"/>
          <w:bCs w:val="0"/>
          <w:color w:val="000000" w:themeColor="text1" w:themeTint="FF" w:themeShade="FF"/>
          <w:u w:val="none"/>
        </w:rPr>
        <w:t xml:space="preserve">patient reaching behind their back, putting on a jacket, reaching </w:t>
      </w:r>
      <w:r w:rsidRPr="74758386" w:rsidR="299969B9">
        <w:rPr>
          <w:b w:val="0"/>
          <w:bCs w:val="0"/>
          <w:color w:val="000000" w:themeColor="text1" w:themeTint="FF" w:themeShade="FF"/>
          <w:u w:val="none"/>
        </w:rPr>
        <w:t>overhead</w:t>
      </w:r>
      <w:r w:rsidRPr="74758386" w:rsidR="299969B9">
        <w:rPr>
          <w:b w:val="0"/>
          <w:bCs w:val="0"/>
          <w:color w:val="000000" w:themeColor="text1" w:themeTint="FF" w:themeShade="FF"/>
          <w:u w:val="none"/>
        </w:rPr>
        <w:t xml:space="preserve"> or throwing a ball </w:t>
      </w:r>
      <w:r w:rsidRPr="74758386" w:rsidR="38529582">
        <w:rPr>
          <w:b w:val="0"/>
          <w:bCs w:val="0"/>
          <w:color w:val="000000" w:themeColor="text1" w:themeTint="FF" w:themeShade="FF"/>
          <w:u w:val="none"/>
        </w:rPr>
        <w:t xml:space="preserve">which involve shoulder extension and/or abduction. </w:t>
      </w:r>
    </w:p>
    <w:p w:rsidR="7E2DDDD6" w:rsidP="4C64893A" w:rsidRDefault="7E2DDDD6" w14:paraId="0768CCCC" w14:textId="0E9C49EC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2CDA5C92" w:rsidR="24CA2339">
        <w:rPr>
          <w:b w:val="0"/>
          <w:bCs w:val="0"/>
          <w:color w:val="000000" w:themeColor="text1" w:themeTint="FF" w:themeShade="FF"/>
          <w:u w:val="none"/>
        </w:rPr>
        <w:t xml:space="preserve">In a hospital environment, a patient will usually have imaging on their injured shoulder to </w:t>
      </w:r>
      <w:r w:rsidRPr="2CDA5C92" w:rsidR="5011FCA6">
        <w:rPr>
          <w:b w:val="0"/>
          <w:bCs w:val="0"/>
          <w:color w:val="000000" w:themeColor="text1" w:themeTint="FF" w:themeShade="FF"/>
          <w:u w:val="none"/>
        </w:rPr>
        <w:t>assess the injury itself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 xml:space="preserve"> </w:t>
      </w:r>
      <w:r w:rsidRPr="2CDA5C92" w:rsidR="45E43B1B">
        <w:rPr>
          <w:b w:val="0"/>
          <w:bCs w:val="0"/>
          <w:color w:val="000000" w:themeColor="text1" w:themeTint="FF" w:themeShade="FF"/>
          <w:u w:val="none"/>
        </w:rPr>
        <w:t>(Han et al., 2023).</w:t>
      </w:r>
      <w:r w:rsidRPr="2CDA5C92" w:rsidR="18785C6C">
        <w:rPr>
          <w:b w:val="0"/>
          <w:bCs w:val="0"/>
          <w:color w:val="000000" w:themeColor="text1" w:themeTint="FF" w:themeShade="FF"/>
          <w:u w:val="none"/>
        </w:rPr>
        <w:t xml:space="preserve"> 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 xml:space="preserve">An </w:t>
      </w:r>
      <w:r w:rsidRPr="2CDA5C92" w:rsidR="2917BD01">
        <w:rPr>
          <w:b w:val="0"/>
          <w:bCs w:val="0"/>
          <w:color w:val="000000" w:themeColor="text1" w:themeTint="FF" w:themeShade="FF"/>
          <w:u w:val="none"/>
        </w:rPr>
        <w:t>anteroposterior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 xml:space="preserve"> X-ray is </w:t>
      </w:r>
      <w:r w:rsidRPr="2CDA5C92" w:rsidR="50468E14">
        <w:rPr>
          <w:b w:val="0"/>
          <w:bCs w:val="0"/>
          <w:color w:val="000000" w:themeColor="text1" w:themeTint="FF" w:themeShade="FF"/>
          <w:u w:val="none"/>
        </w:rPr>
        <w:t>necessary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 xml:space="preserve"> before 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>attempting</w:t>
      </w:r>
      <w:r w:rsidRPr="2CDA5C92" w:rsidR="4789FADF">
        <w:rPr>
          <w:b w:val="0"/>
          <w:bCs w:val="0"/>
          <w:color w:val="000000" w:themeColor="text1" w:themeTint="FF" w:themeShade="FF"/>
          <w:u w:val="none"/>
        </w:rPr>
        <w:t xml:space="preserve"> to relocate</w:t>
      </w:r>
      <w:r w:rsidRPr="2CDA5C92" w:rsidR="48F7B66C">
        <w:rPr>
          <w:b w:val="0"/>
          <w:bCs w:val="0"/>
          <w:color w:val="000000" w:themeColor="text1" w:themeTint="FF" w:themeShade="FF"/>
          <w:u w:val="none"/>
        </w:rPr>
        <w:t xml:space="preserve">, while a second axillary view X-ray will show the direction and diagnosis of the dislocation </w:t>
      </w:r>
      <w:r w:rsidRPr="2CDA5C92" w:rsidR="67DB0341">
        <w:rPr>
          <w:b w:val="0"/>
          <w:bCs w:val="0"/>
          <w:color w:val="000000" w:themeColor="text1" w:themeTint="FF" w:themeShade="FF"/>
          <w:u w:val="none"/>
        </w:rPr>
        <w:t>(Han et al., 2023)</w:t>
      </w:r>
      <w:r w:rsidRPr="2CDA5C92" w:rsidR="67DB0341">
        <w:rPr>
          <w:b w:val="0"/>
          <w:bCs w:val="0"/>
          <w:color w:val="000000" w:themeColor="text1" w:themeTint="FF" w:themeShade="FF"/>
          <w:u w:val="none"/>
        </w:rPr>
        <w:t xml:space="preserve">.  </w:t>
      </w:r>
      <w:r w:rsidRPr="2CDA5C92" w:rsidR="07239CB4">
        <w:rPr>
          <w:b w:val="0"/>
          <w:bCs w:val="0"/>
          <w:color w:val="000000" w:themeColor="text1" w:themeTint="FF" w:themeShade="FF"/>
          <w:u w:val="none"/>
        </w:rPr>
        <w:t xml:space="preserve">X-rays also </w:t>
      </w:r>
      <w:r w:rsidRPr="2CDA5C92" w:rsidR="07239CB4">
        <w:rPr>
          <w:b w:val="0"/>
          <w:bCs w:val="0"/>
          <w:color w:val="000000" w:themeColor="text1" w:themeTint="FF" w:themeShade="FF"/>
          <w:u w:val="none"/>
        </w:rPr>
        <w:t>identify</w:t>
      </w:r>
      <w:r w:rsidRPr="2CDA5C92" w:rsidR="07239CB4">
        <w:rPr>
          <w:b w:val="0"/>
          <w:bCs w:val="0"/>
          <w:color w:val="000000" w:themeColor="text1" w:themeTint="FF" w:themeShade="FF"/>
          <w:u w:val="none"/>
        </w:rPr>
        <w:t xml:space="preserve"> fractures in othe</w:t>
      </w:r>
      <w:r w:rsidRPr="2CDA5C92" w:rsidR="4F97FE45">
        <w:rPr>
          <w:b w:val="0"/>
          <w:bCs w:val="0"/>
          <w:color w:val="000000" w:themeColor="text1" w:themeTint="FF" w:themeShade="FF"/>
          <w:u w:val="none"/>
        </w:rPr>
        <w:t xml:space="preserve">r bones which may </w:t>
      </w:r>
      <w:r w:rsidRPr="2CDA5C92" w:rsidR="29CE6BD0">
        <w:rPr>
          <w:b w:val="0"/>
          <w:bCs w:val="0"/>
          <w:color w:val="000000" w:themeColor="text1" w:themeTint="FF" w:themeShade="FF"/>
          <w:u w:val="none"/>
        </w:rPr>
        <w:t>i</w:t>
      </w:r>
      <w:r w:rsidRPr="2CDA5C92" w:rsidR="4F97FE45">
        <w:rPr>
          <w:b w:val="0"/>
          <w:bCs w:val="0"/>
          <w:color w:val="000000" w:themeColor="text1" w:themeTint="FF" w:themeShade="FF"/>
          <w:u w:val="none"/>
        </w:rPr>
        <w:t>mpact</w:t>
      </w:r>
      <w:r w:rsidRPr="2CDA5C92" w:rsidR="4F97FE45">
        <w:rPr>
          <w:b w:val="0"/>
          <w:bCs w:val="0"/>
          <w:color w:val="000000" w:themeColor="text1" w:themeTint="FF" w:themeShade="FF"/>
          <w:u w:val="none"/>
        </w:rPr>
        <w:t xml:space="preserve"> treatment and rehabilitation </w:t>
      </w:r>
      <w:r w:rsidRPr="2CDA5C92" w:rsidR="7A88F096">
        <w:rPr>
          <w:b w:val="0"/>
          <w:bCs w:val="0"/>
          <w:color w:val="000000" w:themeColor="text1" w:themeTint="FF" w:themeShade="FF"/>
          <w:u w:val="none"/>
        </w:rPr>
        <w:t>(Fennelly et al., 2020</w:t>
      </w:r>
      <w:r w:rsidRPr="2CDA5C92" w:rsidR="757B8E43">
        <w:rPr>
          <w:b w:val="0"/>
          <w:bCs w:val="0"/>
          <w:color w:val="000000" w:themeColor="text1" w:themeTint="FF" w:themeShade="FF"/>
          <w:u w:val="none"/>
        </w:rPr>
        <w:t>).</w:t>
      </w:r>
      <w:r w:rsidRPr="2CDA5C92" w:rsidR="7A88F096">
        <w:rPr>
          <w:b w:val="0"/>
          <w:bCs w:val="0"/>
          <w:color w:val="000000" w:themeColor="text1" w:themeTint="FF" w:themeShade="FF"/>
          <w:u w:val="none"/>
        </w:rPr>
        <w:t xml:space="preserve"> </w:t>
      </w:r>
      <w:r w:rsidR="59F30E3D">
        <w:rPr>
          <w:u w:val="none"/>
        </w:rPr>
        <w:t xml:space="preserve">An MRI may also be necessary to detect instability from lesions </w:t>
      </w:r>
      <w:r w:rsidR="279BF4A8">
        <w:rPr>
          <w:u w:val="none"/>
        </w:rPr>
        <w:t xml:space="preserve">such as Hill-Sachs </w:t>
      </w:r>
      <w:r w:rsidR="39913717">
        <w:rPr>
          <w:u w:val="none"/>
        </w:rPr>
        <w:t>(</w:t>
      </w:r>
      <w:r w:rsidR="39913717">
        <w:rPr>
          <w:u w:val="none"/>
        </w:rPr>
        <w:t>Kompel</w:t>
      </w:r>
      <w:r w:rsidR="39913717">
        <w:rPr>
          <w:u w:val="none"/>
        </w:rPr>
        <w:t xml:space="preserve"> et al., 2017) </w:t>
      </w:r>
      <w:r w:rsidR="0A74505A">
        <w:rPr>
          <w:u w:val="none"/>
        </w:rPr>
        <w:t xml:space="preserve">or Bankart lesions </w:t>
      </w:r>
      <w:r w:rsidR="279BF4A8">
        <w:rPr>
          <w:u w:val="none"/>
        </w:rPr>
        <w:t xml:space="preserve">which </w:t>
      </w:r>
      <w:r w:rsidR="7D0ABC23">
        <w:rPr>
          <w:u w:val="none"/>
        </w:rPr>
        <w:t xml:space="preserve">are seen in 83% </w:t>
      </w:r>
      <w:r w:rsidR="540232C0">
        <w:rPr>
          <w:u w:val="none"/>
        </w:rPr>
        <w:t xml:space="preserve">of </w:t>
      </w:r>
      <w:r w:rsidR="279BF4A8">
        <w:rPr>
          <w:u w:val="none"/>
        </w:rPr>
        <w:t>anterior dislocations</w:t>
      </w:r>
      <w:r w:rsidR="40E825B9">
        <w:rPr>
          <w:u w:val="none"/>
        </w:rPr>
        <w:t xml:space="preserve"> </w:t>
      </w:r>
      <w:r w:rsidR="4A3B55BB">
        <w:rPr>
          <w:u w:val="none"/>
        </w:rPr>
        <w:t xml:space="preserve">(Han et al., 2023). </w:t>
      </w:r>
      <w:r w:rsidR="279BF4A8">
        <w:rPr>
          <w:u w:val="none"/>
        </w:rPr>
        <w:t xml:space="preserve">Doctors may also consider CT scans to look for </w:t>
      </w:r>
      <w:r w:rsidR="45227874">
        <w:rPr>
          <w:u w:val="none"/>
        </w:rPr>
        <w:t xml:space="preserve">alternations or defects in the shape of the humerus or clavicle </w:t>
      </w:r>
      <w:sdt>
        <w:sdtPr>
          <w:id w:val="1561823713"/>
          <w:alias w:val="Citation"/>
          <w:tag w:val="{&quot;referencesIds&quot;:[&quot;doc:690a3c704a05ed52be25bb4a&quot;],&quot;referencesOptions&quot;:{&quot;doc:690a3c704a05ed52be25bb4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  <w:rPr>
            <w:rFonts w:ascii="Aptos" w:hAnsi="Aptos" w:eastAsia="Aptos" w:cs="Aptos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</w:sdtPr>
        <w:sdtContent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Kompel</w:t>
          </w:r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 2</w:t>
          </w:r>
          <w:bookmarkStart w:name="_Int_Jh6Nt6Lm" w:id="1851983980"/>
          <w:r w:rsidRPr="2CDA5C92" w:rsidR="77EE3929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017)</w:t>
          </w:r>
        </w:sdtContent>
      </w:sdt>
      <w:r w:rsidRPr="2CDA5C92" w:rsidR="06E15B59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bookmarkEnd w:id="1851983980"/>
    </w:p>
    <w:p w:rsidR="1B2206A3" w:rsidP="1B2206A3" w:rsidRDefault="1B2206A3" w14:paraId="030248BF" w14:textId="694CAC49">
      <w:pPr>
        <w:pStyle w:val="Normal"/>
        <w:jc w:val="left"/>
        <w:rPr>
          <w:u w:val="none"/>
        </w:rPr>
      </w:pPr>
      <w:r w:rsidRPr="2CDA5C92" w:rsidR="1A8DD580">
        <w:rPr>
          <w:b w:val="0"/>
          <w:bCs w:val="0"/>
          <w:color w:val="000000" w:themeColor="text1" w:themeTint="FF" w:themeShade="FF"/>
          <w:u w:val="none"/>
        </w:rPr>
        <w:t xml:space="preserve">Shoulder dislocations are </w:t>
      </w:r>
      <w:r w:rsidRPr="2CDA5C92" w:rsidR="1A8DD580">
        <w:rPr>
          <w:b w:val="0"/>
          <w:bCs w:val="0"/>
          <w:color w:val="000000" w:themeColor="text1" w:themeTint="FF" w:themeShade="FF"/>
          <w:u w:val="none"/>
        </w:rPr>
        <w:t>usually eas</w:t>
      </w:r>
      <w:r w:rsidRPr="2CDA5C92" w:rsidR="73C5CFF8">
        <w:rPr>
          <w:b w:val="0"/>
          <w:bCs w:val="0"/>
          <w:color w:val="000000" w:themeColor="text1" w:themeTint="FF" w:themeShade="FF"/>
          <w:u w:val="none"/>
        </w:rPr>
        <w:t xml:space="preserve">ily </w:t>
      </w:r>
      <w:r w:rsidRPr="2CDA5C92" w:rsidR="1A8DD580">
        <w:rPr>
          <w:b w:val="0"/>
          <w:bCs w:val="0"/>
          <w:color w:val="000000" w:themeColor="text1" w:themeTint="FF" w:themeShade="FF"/>
          <w:u w:val="none"/>
        </w:rPr>
        <w:t>diagnose</w:t>
      </w:r>
      <w:r w:rsidRPr="2CDA5C92" w:rsidR="502A1B1E">
        <w:rPr>
          <w:b w:val="0"/>
          <w:bCs w:val="0"/>
          <w:color w:val="000000" w:themeColor="text1" w:themeTint="FF" w:themeShade="FF"/>
          <w:u w:val="none"/>
        </w:rPr>
        <w:t>d</w:t>
      </w:r>
      <w:r w:rsidRPr="2CDA5C92" w:rsidR="1A8DD580">
        <w:rPr>
          <w:b w:val="0"/>
          <w:bCs w:val="0"/>
          <w:color w:val="000000" w:themeColor="text1" w:themeTint="FF" w:themeShade="FF"/>
          <w:u w:val="none"/>
        </w:rPr>
        <w:t xml:space="preserve"> due to obvious symptoms such as the position of the humeral head </w:t>
      </w:r>
      <w:r w:rsidRPr="2CDA5C92" w:rsidR="4B5B0548">
        <w:rPr>
          <w:b w:val="0"/>
          <w:bCs w:val="0"/>
          <w:color w:val="000000" w:themeColor="text1" w:themeTint="FF" w:themeShade="FF"/>
          <w:u w:val="none"/>
        </w:rPr>
        <w:t xml:space="preserve">(Shah et al., 2017). </w:t>
      </w:r>
      <w:r w:rsidR="456DC262">
        <w:rPr>
          <w:u w:val="none"/>
        </w:rPr>
        <w:t>However, due to the complex structure of the joint, there are associated</w:t>
      </w:r>
      <w:r w:rsidR="5528788D">
        <w:rPr>
          <w:u w:val="none"/>
        </w:rPr>
        <w:t xml:space="preserve"> differential injuries that should also be considered</w:t>
      </w:r>
      <w:r w:rsidR="40B932A3">
        <w:rPr>
          <w:u w:val="none"/>
        </w:rPr>
        <w:t xml:space="preserve"> (Han et al., 2023)</w:t>
      </w:r>
      <w:r w:rsidR="5528788D">
        <w:rPr>
          <w:u w:val="none"/>
        </w:rPr>
        <w:t>.</w:t>
      </w:r>
      <w:r w:rsidR="0356582B">
        <w:rPr>
          <w:u w:val="none"/>
        </w:rPr>
        <w:t xml:space="preserve"> For example, other acute injuries such as </w:t>
      </w:r>
      <w:r w:rsidR="0356582B">
        <w:rPr>
          <w:u w:val="none"/>
        </w:rPr>
        <w:t>rotator cuff</w:t>
      </w:r>
      <w:r w:rsidR="0356582B">
        <w:rPr>
          <w:u w:val="none"/>
        </w:rPr>
        <w:t xml:space="preserve"> tears which can present </w:t>
      </w:r>
      <w:r w:rsidR="583979A0">
        <w:rPr>
          <w:u w:val="none"/>
        </w:rPr>
        <w:t xml:space="preserve">similarly in a clinical setting </w:t>
      </w:r>
      <w:r w:rsidR="7CFC99A9">
        <w:rPr>
          <w:u w:val="none"/>
        </w:rPr>
        <w:t xml:space="preserve">(Han et al., 2023). </w:t>
      </w:r>
      <w:r w:rsidR="447D1D9F">
        <w:rPr>
          <w:u w:val="none"/>
        </w:rPr>
        <w:t>Neuropraxia</w:t>
      </w:r>
      <w:r w:rsidR="6D8ADCC7">
        <w:rPr>
          <w:u w:val="none"/>
        </w:rPr>
        <w:t xml:space="preserve"> </w:t>
      </w:r>
      <w:r w:rsidR="447D1D9F">
        <w:rPr>
          <w:u w:val="none"/>
        </w:rPr>
        <w:t>can also be a differential diagnosis as this is nerve pain which can be caused by dislocations but also by fractures</w:t>
      </w:r>
      <w:r w:rsidR="2D4CD0D6">
        <w:rPr>
          <w:u w:val="none"/>
        </w:rPr>
        <w:t xml:space="preserve">, direct impact to the shoulder or general pressure on the nerves </w:t>
      </w:r>
      <w:r w:rsidR="216B6545">
        <w:rPr>
          <w:u w:val="none"/>
        </w:rPr>
        <w:t xml:space="preserve">(Han et al., 2023). </w:t>
      </w:r>
      <w:r w:rsidR="01B17329">
        <w:rPr>
          <w:u w:val="none"/>
        </w:rPr>
        <w:t xml:space="preserve">A third possible differential diagnosis could be </w:t>
      </w:r>
      <w:r w:rsidR="5C7B94D0">
        <w:rPr>
          <w:u w:val="none"/>
        </w:rPr>
        <w:t xml:space="preserve">anterior </w:t>
      </w:r>
      <w:r w:rsidR="01B17329">
        <w:rPr>
          <w:u w:val="none"/>
        </w:rPr>
        <w:t xml:space="preserve">glenoid or greater tuberosity fractures </w:t>
      </w:r>
      <w:r w:rsidR="4166A450">
        <w:rPr>
          <w:u w:val="none"/>
        </w:rPr>
        <w:t>(Han et al., 2023)</w:t>
      </w:r>
      <w:r w:rsidR="5CD8E5E0">
        <w:rPr>
          <w:u w:val="none"/>
        </w:rPr>
        <w:t xml:space="preserve">. These are a few examples, this is because of similar clinical presentations such as pain, </w:t>
      </w:r>
      <w:r w:rsidR="639C2C88">
        <w:rPr>
          <w:u w:val="none"/>
        </w:rPr>
        <w:t xml:space="preserve">weakness on muscle and special tests and sleep disturbances </w:t>
      </w:r>
      <w:r w:rsidR="648484DA">
        <w:rPr>
          <w:u w:val="none"/>
        </w:rPr>
        <w:t xml:space="preserve">(Liew et al., 2021). However, specific tests and presentations will lead to these different diagnoses, for example, </w:t>
      </w:r>
      <w:r w:rsidR="6AA41CA5">
        <w:rPr>
          <w:u w:val="none"/>
        </w:rPr>
        <w:t xml:space="preserve">the drop arm test </w:t>
      </w:r>
      <w:r w:rsidR="6AA41CA5">
        <w:rPr>
          <w:u w:val="none"/>
        </w:rPr>
        <w:t>identifies</w:t>
      </w:r>
      <w:r w:rsidR="6AA41CA5">
        <w:rPr>
          <w:u w:val="none"/>
        </w:rPr>
        <w:t xml:space="preserve"> </w:t>
      </w:r>
      <w:r w:rsidR="6AA41CA5">
        <w:rPr>
          <w:u w:val="none"/>
        </w:rPr>
        <w:t>rotator cuff</w:t>
      </w:r>
      <w:r w:rsidR="6AA41CA5">
        <w:rPr>
          <w:u w:val="none"/>
        </w:rPr>
        <w:t xml:space="preserve"> tears (Gutkowska et al., 2020).</w:t>
      </w:r>
    </w:p>
    <w:p w:rsidR="52F16621" w:rsidP="2CDA5C92" w:rsidRDefault="52F16621" w14:paraId="3A579C31" w14:textId="5B2452FE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2F16621">
        <w:rPr>
          <w:u w:val="none"/>
        </w:rPr>
        <w:t>Missing a shoulder dislocation or not treating it correctly can have a significant impact on the patient</w:t>
      </w:r>
      <w:r w:rsidR="2A569142">
        <w:rPr>
          <w:u w:val="none"/>
        </w:rPr>
        <w:t xml:space="preserve"> </w:t>
      </w:r>
      <w:sdt>
        <w:sdtPr>
          <w:id w:val="565328942"/>
          <w:alias w:val="Citation"/>
          <w:tag w:val="{&quot;referencesIds&quot;:[&quot;doc:6921b7c359f9175e67df6ebc&quot;],&quot;referencesOptions&quot;:{&quot;doc:6921b7c359f9175e67df6e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74758386" w:rsidR="1575C484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</w:t>
          </w:r>
          <w:r w:rsidRPr="74758386" w:rsidR="1575C484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Gonai</w:t>
          </w:r>
          <w:r w:rsidRPr="74758386" w:rsidR="1575C484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et al., 2023)</w:t>
          </w:r>
        </w:sdtContent>
      </w:sdt>
      <w:r w:rsidRPr="74758386" w:rsidR="1BE8666F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758386" w:rsidR="0C58F600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758386" w:rsidR="468C301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Gonai</w:t>
      </w:r>
      <w:r w:rsidRPr="74758386" w:rsidR="468C301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758386" w:rsidR="4869DC58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(2023) </w:t>
      </w:r>
      <w:r w:rsidRPr="74758386" w:rsidR="468C301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states that n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ot 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relocating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shoulder</w:t>
      </w:r>
      <w:r w:rsidRPr="74758386" w:rsidR="7650620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74758386" w:rsidR="7650620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relocating</w:t>
      </w:r>
      <w:r w:rsidRPr="74758386" w:rsidR="7650620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shoulder incorrectly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758386" w:rsidR="2F5C0FC3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increases the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risk of muscle spasms, nerve 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compression</w:t>
      </w:r>
      <w:r w:rsidRPr="74758386" w:rsidR="15AC40BD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artery compression</w:t>
      </w:r>
      <w:r w:rsidRPr="74758386" w:rsidR="7C6D04E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758386" w:rsidR="5D74979A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Han’s </w:t>
      </w:r>
      <w:r w:rsidRPr="74758386" w:rsidR="6D12248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(2023) </w:t>
      </w:r>
      <w:r w:rsidRPr="74758386" w:rsidR="5D74979A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study </w:t>
      </w:r>
      <w:r w:rsidRPr="74758386" w:rsidR="5D74979A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identified</w:t>
      </w:r>
      <w:r w:rsidRPr="74758386" w:rsidR="5D74979A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758386" w:rsidR="21502C5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2% of people will suffer with </w:t>
      </w:r>
      <w:r w:rsidRPr="74758386" w:rsidR="58E9F1B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arterial </w:t>
      </w:r>
      <w:r w:rsidRPr="74758386" w:rsidR="21502C56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injuries</w:t>
      </w:r>
      <w:r w:rsidRPr="74758386" w:rsidR="26C97C6E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758386" w:rsidR="7C6D04E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Without blood circulation </w:t>
      </w:r>
      <w:r w:rsidRPr="74758386" w:rsidR="4A28774A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from the axillary artery </w:t>
      </w:r>
      <w:r w:rsidRPr="74758386" w:rsidR="7C6D04E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to the rest of the arm</w:t>
      </w:r>
      <w:r w:rsidRPr="74758386" w:rsidR="7C6D04E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the tissue will start to die due to a lack of oxygen and if this continues, the</w:t>
      </w:r>
      <w:r w:rsidRPr="74758386" w:rsidR="2099C552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patient will lose their arm</w:t>
      </w:r>
      <w:r w:rsidRPr="74758386" w:rsidR="2355442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758386" w:rsidR="2355442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4758386" w:rsidR="2355442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Gonai</w:t>
      </w:r>
      <w:r w:rsidRPr="74758386" w:rsidR="2355442B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al., 2023). Compression of the axillary nerve can cause a loss of sensation and functional loss of the </w:t>
      </w:r>
      <w:r w:rsidRPr="74758386" w:rsidR="521EAB67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deltoid muscle, continued compression can cause permeant nerve damage (Han et al., 2023). </w:t>
      </w:r>
    </w:p>
    <w:p w:rsidR="2CDA5C92" w:rsidP="2CDA5C92" w:rsidRDefault="2CDA5C92" w14:paraId="524383F5" w14:textId="3DFA18B1">
      <w:pPr>
        <w:pStyle w:val="Normal"/>
        <w:jc w:val="left"/>
        <w:rPr>
          <w:u w:val="none"/>
        </w:rPr>
      </w:pPr>
    </w:p>
    <w:p w:rsidR="5FE652BD" w:rsidP="4C64893A" w:rsidRDefault="5FE652BD" w14:paraId="0A943040" w14:textId="5FC195A0">
      <w:pPr>
        <w:pStyle w:val="Normal"/>
        <w:jc w:val="left"/>
        <w:rPr>
          <w:u w:val="single"/>
        </w:rPr>
      </w:pPr>
      <w:r w:rsidRPr="2CDA5C92" w:rsidR="5FE652BD">
        <w:rPr>
          <w:u w:val="single"/>
        </w:rPr>
        <w:t>Importance of Referrals</w:t>
      </w:r>
    </w:p>
    <w:p w:rsidR="407E3FA7" w:rsidP="2CDA5C92" w:rsidRDefault="407E3FA7" w14:paraId="224121E7" w14:textId="27346D5C">
      <w:pPr>
        <w:pStyle w:val="Normal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DA5C92" w:rsidR="407E3FA7">
        <w:rPr>
          <w:sz w:val="24"/>
          <w:szCs w:val="24"/>
          <w:u w:val="none"/>
        </w:rPr>
        <w:t xml:space="preserve">Sometimes, it is necessary for a patient to go for surgery or imaging, this is where </w:t>
      </w:r>
      <w:r w:rsidRPr="2CDA5C92" w:rsidR="6AFA5AAD">
        <w:rPr>
          <w:sz w:val="24"/>
          <w:szCs w:val="24"/>
          <w:u w:val="none"/>
        </w:rPr>
        <w:t>referrals</w:t>
      </w:r>
      <w:r w:rsidRPr="2CDA5C92" w:rsidR="407E3FA7">
        <w:rPr>
          <w:sz w:val="24"/>
          <w:szCs w:val="24"/>
          <w:u w:val="none"/>
        </w:rPr>
        <w:t xml:space="preserve"> come into play </w:t>
      </w:r>
      <w:r w:rsidRPr="2CDA5C92" w:rsidR="407E3FA7">
        <w:rPr>
          <w:sz w:val="24"/>
          <w:szCs w:val="24"/>
          <w:u w:val="none"/>
        </w:rPr>
        <w:t xml:space="preserve">(Boissonnault &amp; Ross, 2012). </w:t>
      </w:r>
      <w:r w:rsidRPr="2CDA5C92" w:rsidR="407E3FA7">
        <w:rPr>
          <w:sz w:val="24"/>
          <w:szCs w:val="24"/>
          <w:u w:val="none"/>
        </w:rPr>
        <w:t>It's</w:t>
      </w:r>
      <w:r w:rsidRPr="2CDA5C92" w:rsidR="407E3FA7">
        <w:rPr>
          <w:sz w:val="24"/>
          <w:szCs w:val="24"/>
          <w:u w:val="none"/>
        </w:rPr>
        <w:t xml:space="preserve"> important to refer </w:t>
      </w:r>
      <w:r w:rsidRPr="2CDA5C92" w:rsidR="73ECBA44">
        <w:rPr>
          <w:sz w:val="24"/>
          <w:szCs w:val="24"/>
          <w:u w:val="none"/>
        </w:rPr>
        <w:t xml:space="preserve">for the patients' best interests (Anyanwu et al., 2015). A clinician may refer to help </w:t>
      </w:r>
      <w:r w:rsidRPr="2CDA5C92" w:rsidR="66D62476">
        <w:rPr>
          <w:sz w:val="24"/>
          <w:szCs w:val="24"/>
          <w:u w:val="none"/>
        </w:rPr>
        <w:t>confirm a diagnosis</w:t>
      </w:r>
      <w:r w:rsidRPr="2CDA5C92" w:rsidR="5BD10421">
        <w:rPr>
          <w:sz w:val="24"/>
          <w:szCs w:val="24"/>
          <w:u w:val="none"/>
        </w:rPr>
        <w:t>, if the patient has underlying conditions</w:t>
      </w:r>
      <w:r w:rsidRPr="2CDA5C92" w:rsidR="66D62476">
        <w:rPr>
          <w:sz w:val="24"/>
          <w:szCs w:val="24"/>
          <w:u w:val="none"/>
        </w:rPr>
        <w:t xml:space="preserve"> or </w:t>
      </w:r>
      <w:r w:rsidRPr="2CDA5C92" w:rsidR="6D823AFB">
        <w:rPr>
          <w:sz w:val="24"/>
          <w:szCs w:val="24"/>
          <w:u w:val="none"/>
        </w:rPr>
        <w:t xml:space="preserve">to </w:t>
      </w:r>
      <w:r w:rsidRPr="2CDA5C92" w:rsidR="66D62476">
        <w:rPr>
          <w:sz w:val="24"/>
          <w:szCs w:val="24"/>
          <w:u w:val="none"/>
        </w:rPr>
        <w:t xml:space="preserve">identify a </w:t>
      </w:r>
      <w:r w:rsidRPr="2CDA5C92" w:rsidR="2EDB6F9D">
        <w:rPr>
          <w:sz w:val="24"/>
          <w:szCs w:val="24"/>
          <w:u w:val="none"/>
        </w:rPr>
        <w:t>symptom which can lead to a more detailed diagnosis that they can provide</w:t>
      </w:r>
      <w:r w:rsidRPr="2CDA5C92" w:rsidR="4DB4A0D1">
        <w:rPr>
          <w:sz w:val="24"/>
          <w:szCs w:val="24"/>
          <w:u w:val="none"/>
        </w:rPr>
        <w:t>,</w:t>
      </w:r>
      <w:r w:rsidRPr="2CDA5C92" w:rsidR="1D403902">
        <w:rPr>
          <w:sz w:val="24"/>
          <w:szCs w:val="24"/>
          <w:u w:val="none"/>
        </w:rPr>
        <w:t xml:space="preserve"> this links to ethics as referring ensures that the patients best interests are always kept in mind (Anyanwu et al., 2015). </w:t>
      </w:r>
      <w:r w:rsidRPr="2CDA5C92" w:rsidR="6BB853FF">
        <w:rPr>
          <w:sz w:val="24"/>
          <w:szCs w:val="24"/>
          <w:u w:val="none"/>
        </w:rPr>
        <w:t>Referrals</w:t>
      </w:r>
      <w:r w:rsidRPr="2CDA5C92" w:rsidR="1D403902">
        <w:rPr>
          <w:sz w:val="24"/>
          <w:szCs w:val="24"/>
          <w:u w:val="none"/>
        </w:rPr>
        <w:t xml:space="preserve"> may </w:t>
      </w:r>
      <w:r w:rsidRPr="2CDA5C92" w:rsidR="6EC6B367">
        <w:rPr>
          <w:sz w:val="24"/>
          <w:szCs w:val="24"/>
          <w:u w:val="none"/>
        </w:rPr>
        <w:t xml:space="preserve">also </w:t>
      </w:r>
      <w:r w:rsidRPr="2CDA5C92" w:rsidR="1D403902">
        <w:rPr>
          <w:sz w:val="24"/>
          <w:szCs w:val="24"/>
          <w:u w:val="none"/>
        </w:rPr>
        <w:t xml:space="preserve">be </w:t>
      </w:r>
      <w:r w:rsidRPr="2CDA5C92" w:rsidR="1D403902">
        <w:rPr>
          <w:sz w:val="24"/>
          <w:szCs w:val="24"/>
          <w:u w:val="none"/>
        </w:rPr>
        <w:t xml:space="preserve">necessary when a </w:t>
      </w:r>
      <w:r w:rsidRPr="2CDA5C92" w:rsidR="0EE3B2F3">
        <w:rPr>
          <w:sz w:val="24"/>
          <w:szCs w:val="24"/>
          <w:u w:val="none"/>
        </w:rPr>
        <w:t>patient's</w:t>
      </w:r>
      <w:r w:rsidRPr="2CDA5C92" w:rsidR="1D403902">
        <w:rPr>
          <w:sz w:val="24"/>
          <w:szCs w:val="24"/>
          <w:u w:val="none"/>
        </w:rPr>
        <w:t xml:space="preserve"> symptoms </w:t>
      </w:r>
      <w:r w:rsidRPr="2CDA5C92" w:rsidR="20F9433F">
        <w:rPr>
          <w:sz w:val="24"/>
          <w:szCs w:val="24"/>
          <w:u w:val="none"/>
        </w:rPr>
        <w:t xml:space="preserve">are getting worse, </w:t>
      </w:r>
      <w:r w:rsidRPr="2CDA5C92" w:rsidR="7BE2335E">
        <w:rPr>
          <w:sz w:val="24"/>
          <w:szCs w:val="24"/>
          <w:u w:val="none"/>
        </w:rPr>
        <w:t xml:space="preserve">there are </w:t>
      </w:r>
      <w:r w:rsidRPr="2CDA5C92" w:rsidR="20F9433F">
        <w:rPr>
          <w:sz w:val="24"/>
          <w:szCs w:val="24"/>
          <w:u w:val="none"/>
        </w:rPr>
        <w:t xml:space="preserve">new </w:t>
      </w:r>
      <w:r w:rsidRPr="2CDA5C92" w:rsidR="4D9A3115">
        <w:rPr>
          <w:sz w:val="24"/>
          <w:szCs w:val="24"/>
          <w:u w:val="none"/>
        </w:rPr>
        <w:t>or</w:t>
      </w:r>
      <w:r w:rsidRPr="2CDA5C92" w:rsidR="20F9433F">
        <w:rPr>
          <w:sz w:val="24"/>
          <w:szCs w:val="24"/>
          <w:u w:val="none"/>
        </w:rPr>
        <w:t xml:space="preserve"> unusual symptoms</w:t>
      </w:r>
      <w:r w:rsidRPr="2CDA5C92" w:rsidR="5478A3E2">
        <w:rPr>
          <w:sz w:val="24"/>
          <w:szCs w:val="24"/>
          <w:u w:val="none"/>
        </w:rPr>
        <w:t xml:space="preserve"> or </w:t>
      </w:r>
      <w:r w:rsidRPr="2CDA5C92" w:rsidR="2DD8E292">
        <w:rPr>
          <w:sz w:val="24"/>
          <w:szCs w:val="24"/>
          <w:u w:val="none"/>
        </w:rPr>
        <w:t xml:space="preserve">there are </w:t>
      </w:r>
      <w:r w:rsidRPr="2CDA5C92" w:rsidR="5478A3E2">
        <w:rPr>
          <w:sz w:val="24"/>
          <w:szCs w:val="24"/>
          <w:u w:val="none"/>
        </w:rPr>
        <w:t xml:space="preserve">poor responses to treatment (Boissonnault &amp; Ross, 2012). </w:t>
      </w:r>
      <w:r w:rsidRPr="2CDA5C92" w:rsidR="675CBE3B">
        <w:rPr>
          <w:sz w:val="24"/>
          <w:szCs w:val="24"/>
          <w:u w:val="none"/>
        </w:rPr>
        <w:t>Anytime an injury is out of a clinician's scope of practice, they should</w:t>
      </w:r>
      <w:r w:rsidRPr="2CDA5C92" w:rsidR="095C3127">
        <w:rPr>
          <w:sz w:val="24"/>
          <w:szCs w:val="24"/>
          <w:u w:val="none"/>
        </w:rPr>
        <w:t xml:space="preserve"> refer </w:t>
      </w:r>
      <w:r w:rsidRPr="2CDA5C92" w:rsidR="675CBE3B">
        <w:rPr>
          <w:sz w:val="24"/>
          <w:szCs w:val="24"/>
          <w:u w:val="none"/>
        </w:rPr>
        <w:t>(Anyanwu et al., 2015)</w:t>
      </w:r>
      <w:r w:rsidRPr="2CDA5C92" w:rsidR="675CBE3B">
        <w:rPr>
          <w:sz w:val="24"/>
          <w:szCs w:val="24"/>
          <w:u w:val="none"/>
        </w:rPr>
        <w:t xml:space="preserve">. </w:t>
      </w:r>
      <w:r w:rsidRPr="2CDA5C92" w:rsidR="392D9708">
        <w:rPr>
          <w:sz w:val="24"/>
          <w:szCs w:val="24"/>
          <w:u w:val="none"/>
        </w:rPr>
        <w:t xml:space="preserve"> </w:t>
      </w:r>
      <w:r w:rsidRPr="2CDA5C92" w:rsidR="675CBE3B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For example, referring a patient with a shoulder dislocation for an </w:t>
      </w:r>
      <w:r w:rsidRPr="2CDA5C92" w:rsidR="7F2256D2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X</w:t>
      </w:r>
      <w:r w:rsidRPr="2CDA5C92" w:rsidR="675CBE3B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-ray </w:t>
      </w:r>
      <w:r w:rsidRPr="2CDA5C92" w:rsidR="167490B5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or MRI </w:t>
      </w:r>
      <w:r w:rsidRPr="2CDA5C92" w:rsidR="675CBE3B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to con</w:t>
      </w:r>
      <w:r w:rsidRPr="2CDA5C92" w:rsidR="0CEED36A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firm diagnosis and look for other possible resulting injuries </w:t>
      </w:r>
      <w:r w:rsidRPr="2CDA5C92" w:rsidR="5107B5D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(</w:t>
      </w:r>
      <w:r w:rsidRPr="2CDA5C92" w:rsidR="5107B5D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Kompel</w:t>
      </w:r>
      <w:r w:rsidRPr="2CDA5C92" w:rsidR="5107B5D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et al., 2017).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DA5C92" w:rsidR="19879884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To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refer </w:t>
      </w:r>
      <w:r w:rsidRPr="2CDA5C92" w:rsidR="72FA6A38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someone,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DA5C92" w:rsidR="6BCED702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it's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important to inform the </w:t>
      </w:r>
      <w:r w:rsidRPr="2CDA5C92" w:rsidR="2802B147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patient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they’re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being referred, 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identify</w:t>
      </w:r>
      <w:r w:rsidRPr="2CDA5C92" w:rsidR="59F6053C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the reason for referral </w:t>
      </w:r>
      <w:r w:rsidRPr="2CDA5C92" w:rsidR="579441A9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and use create a referral letter</w:t>
      </w:r>
      <w:r w:rsidRPr="2CDA5C92" w:rsidR="618D57B0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through </w:t>
      </w:r>
      <w:r w:rsidRPr="2CDA5C92" w:rsidR="579441A9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2CDA5C92" w:rsidR="579441A9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appropriate </w:t>
      </w:r>
      <w:r w:rsidRPr="2CDA5C92" w:rsidR="61FF65E8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means</w:t>
      </w:r>
      <w:r w:rsidRPr="2CDA5C92" w:rsidR="61FF65E8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CDA5C92" w:rsidR="1918649F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to the </w:t>
      </w:r>
      <w:r w:rsidRPr="2CDA5C92" w:rsidR="1918649F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>appropriate service</w:t>
      </w:r>
      <w:r w:rsidRPr="2CDA5C92" w:rsidR="1918649F">
        <w:rPr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sdt>
        <w:sdtPr>
          <w:id w:val="451034142"/>
          <w:alias w:val="Citation"/>
          <w:tag w:val="{&quot;referencesIds&quot;:[&quot;doc:6921d7e99ccd830bd054df0e&quot;],&quot;referencesOptions&quot;:{&quot;doc:6921d7e99ccd830bd054df0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2CDA5C92" w:rsidR="1575C484">
            <w:rPr>
              <w:rFonts w:ascii="Aptos" w:hAnsi="Aptos" w:eastAsia="Aptos" w:cs="Aptos"/>
              <w:b w:val="0"/>
              <w:bCs w:val="0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(Peterson et al., 2021)</w:t>
          </w:r>
        </w:sdtContent>
      </w:sdt>
      <w:r w:rsidRPr="2CDA5C92" w:rsidR="34BC0E27"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1D925132" w:rsidP="1D925132" w:rsidRDefault="1D925132" w14:paraId="688DEA14" w14:textId="509E082F">
      <w:pPr>
        <w:pStyle w:val="Normal"/>
        <w:jc w:val="left"/>
      </w:pPr>
      <w:r w:rsidRPr="2CDA5C92" w:rsidR="407E3FA7">
        <w:rPr>
          <w:sz w:val="24"/>
          <w:szCs w:val="24"/>
          <w:u w:val="none"/>
        </w:rPr>
        <w:t xml:space="preserve"> </w:t>
      </w:r>
    </w:p>
    <w:p w:rsidR="00154AD0" w:rsidP="2CDA5C92" w:rsidRDefault="00154AD0" w14:paraId="49A1F540" w14:textId="7FAB7BC8">
      <w:pPr>
        <w:pStyle w:val="Normal"/>
        <w:ind/>
        <w:jc w:val="left"/>
      </w:pPr>
      <w:r w:rsidRPr="2CDA5C92" w:rsidR="00154AD0">
        <w:rPr>
          <w:u w:val="single"/>
        </w:rPr>
        <w:t xml:space="preserve">References </w:t>
      </w:r>
      <w:r>
        <w:br/>
      </w:r>
    </w:p>
    <w:p w:rsidR="585B9F87" w:rsidP="5B1E9CA7" w:rsidRDefault="585B9F87" w14:paraId="4097C8AC" w14:textId="5E4951E8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Anyanwu, E. B., Abedi Harrison, O., &amp; </w:t>
      </w:r>
      <w:r w:rsidRPr="5B1E9CA7" w:rsidR="585B9F87">
        <w:rPr>
          <w:b w:val="0"/>
          <w:bCs w:val="0"/>
          <w:sz w:val="24"/>
          <w:szCs w:val="24"/>
          <w:u w:val="none"/>
        </w:rPr>
        <w:t>Onohwakpor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Efe, A. (2015). The practice of medical referral: Ethical concerns. Am J Public Health Res, 3, 31–35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5CF70448" w14:textId="692A83C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>Boissonnault, W. G., &amp; Ross, M. D. (2012). Physical therapists referring patients to physicians: a review of case reports and series. Journal of Orthopaedic &amp; Sports Physical Therapy, 42(5), 446–454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382498E1" w14:textId="20F6B67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585B9F87">
        <w:rPr>
          <w:b w:val="0"/>
          <w:bCs w:val="0"/>
          <w:sz w:val="24"/>
          <w:szCs w:val="24"/>
          <w:u w:val="none"/>
        </w:rPr>
        <w:t>Carpinteiro, E. P., &amp; Barros, A. A. (2017). Natural history of anterior shoulder instability. The Open Orthopaedics Journal, 11, 909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152394E1" w14:textId="0AD26DD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Dala-Ali, B., Penna, M., McConnell, J., </w:t>
      </w:r>
      <w:r w:rsidRPr="5B1E9CA7" w:rsidR="585B9F87">
        <w:rPr>
          <w:b w:val="0"/>
          <w:bCs w:val="0"/>
          <w:sz w:val="24"/>
          <w:szCs w:val="24"/>
          <w:u w:val="none"/>
        </w:rPr>
        <w:t>Vanhegan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, I., &amp; </w:t>
      </w:r>
      <w:r w:rsidRPr="5B1E9CA7" w:rsidR="585B9F87">
        <w:rPr>
          <w:b w:val="0"/>
          <w:bCs w:val="0"/>
          <w:sz w:val="24"/>
          <w:szCs w:val="24"/>
          <w:u w:val="none"/>
        </w:rPr>
        <w:t>Cobiella</w:t>
      </w:r>
      <w:r w:rsidRPr="5B1E9CA7" w:rsidR="585B9F87">
        <w:rPr>
          <w:b w:val="0"/>
          <w:bCs w:val="0"/>
          <w:sz w:val="24"/>
          <w:szCs w:val="24"/>
          <w:u w:val="none"/>
        </w:rPr>
        <w:t>, C. (2014). Management of acute anterior shoulder dislocation. British Journal of Sports Medicine, 48(16), 1209–1215.</w:t>
      </w:r>
    </w:p>
    <w:p w:rsidR="585B9F87" w:rsidP="5B1E9CA7" w:rsidRDefault="585B9F87" w14:paraId="622169C7" w14:textId="4A962D44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Farooque, K., Khatri, K., Dev, C., Sharma, V., &amp; Gupta, B. (2014). Mechanism of injury and management in traumatic anterior shoulder dislocation with concomitant humeral shaft and ipsilateral scapula fracture: a case report and review of the literature. Journal of Medical Case Reports, 8(1)10.1186/1752-1947-8-431  </w:t>
      </w:r>
    </w:p>
    <w:p w:rsidR="585B9F87" w:rsidP="5B1E9CA7" w:rsidRDefault="585B9F87" w14:paraId="07EA86C9" w14:textId="6CDE458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Gutkowska, O., </w:t>
      </w:r>
      <w:r w:rsidRPr="5B1E9CA7" w:rsidR="585B9F87">
        <w:rPr>
          <w:b w:val="0"/>
          <w:bCs w:val="0"/>
          <w:sz w:val="24"/>
          <w:szCs w:val="24"/>
          <w:u w:val="none"/>
        </w:rPr>
        <w:t>Martynkiewicz</w:t>
      </w:r>
      <w:r w:rsidRPr="5B1E9CA7" w:rsidR="585B9F87">
        <w:rPr>
          <w:b w:val="0"/>
          <w:bCs w:val="0"/>
          <w:sz w:val="24"/>
          <w:szCs w:val="24"/>
          <w:u w:val="none"/>
        </w:rPr>
        <w:t>, J., Urban, M., &amp; Gosk, J. (2020). Brachial plexus injury after shoulder dislocation: a literature review. Neurosurgical Review, 43(2), 407–423.</w:t>
      </w:r>
    </w:p>
    <w:p w:rsidR="585B9F87" w:rsidP="5B1E9CA7" w:rsidRDefault="585B9F87" w14:paraId="79FBA0AF" w14:textId="32221F8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Han, M., Nie, P., Ma, B., &amp; Zhou, X. (2023). Han's technique: a new reduction technique for acute anterior shoulder dislocation. Archives of Orthopaedic and Trauma Surgery, 143(7), 3691–3698. 10.1007/s00402-022-04555-6  </w:t>
      </w:r>
    </w:p>
    <w:p w:rsidR="585B9F87" w:rsidP="5B1E9CA7" w:rsidRDefault="585B9F87" w14:paraId="4266D38B" w14:textId="1A966F9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  <w:r w:rsidRPr="5B1E9CA7" w:rsidR="585B9F87">
        <w:rPr>
          <w:b w:val="0"/>
          <w:bCs w:val="0"/>
          <w:sz w:val="24"/>
          <w:szCs w:val="24"/>
          <w:u w:val="none"/>
        </w:rPr>
        <w:t>Khiami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, F., </w:t>
      </w:r>
      <w:r w:rsidRPr="5B1E9CA7" w:rsidR="585B9F87">
        <w:rPr>
          <w:b w:val="0"/>
          <w:bCs w:val="0"/>
          <w:sz w:val="24"/>
          <w:szCs w:val="24"/>
          <w:u w:val="none"/>
        </w:rPr>
        <w:t>Gérometta</w:t>
      </w:r>
      <w:r w:rsidRPr="5B1E9CA7" w:rsidR="585B9F87">
        <w:rPr>
          <w:b w:val="0"/>
          <w:bCs w:val="0"/>
          <w:sz w:val="24"/>
          <w:szCs w:val="24"/>
          <w:u w:val="none"/>
        </w:rPr>
        <w:t>, A., &amp; Loriaut, P. (2015). Management of recent first-time anterior shoulder dislocations. Orthopaedics &amp; Traumatology: Surgery &amp; Research, 101(1), S51–S57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59F6F8E2" w14:textId="72BD1F9C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  <w:r w:rsidRPr="5B1E9CA7" w:rsidR="585B9F87">
        <w:rPr>
          <w:b w:val="0"/>
          <w:bCs w:val="0"/>
          <w:sz w:val="24"/>
          <w:szCs w:val="24"/>
          <w:u w:val="none"/>
        </w:rPr>
        <w:t>Kompel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, A. J., Li, X., </w:t>
      </w:r>
      <w:r w:rsidRPr="5B1E9CA7" w:rsidR="585B9F87">
        <w:rPr>
          <w:b w:val="0"/>
          <w:bCs w:val="0"/>
          <w:sz w:val="24"/>
          <w:szCs w:val="24"/>
          <w:u w:val="none"/>
        </w:rPr>
        <w:t>Guermazi</w:t>
      </w:r>
      <w:r w:rsidRPr="5B1E9CA7" w:rsidR="585B9F87">
        <w:rPr>
          <w:b w:val="0"/>
          <w:bCs w:val="0"/>
          <w:sz w:val="24"/>
          <w:szCs w:val="24"/>
          <w:u w:val="none"/>
        </w:rPr>
        <w:t>, A., &amp; Murakami, A. M. (2017). Radiographic evaluation of patients with anterior shoulder instability. Current Reviews in Musculoskeletal Medicine, 10(4), 425–433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2CDA5C92" w:rsidRDefault="585B9F87" w14:paraId="01C52457" w14:textId="4300359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585B9F87">
        <w:rPr>
          <w:b w:val="0"/>
          <w:bCs w:val="0"/>
          <w:sz w:val="24"/>
          <w:szCs w:val="24"/>
          <w:u w:val="none"/>
        </w:rPr>
        <w:t xml:space="preserve">Liew, Z., </w:t>
      </w:r>
      <w:r w:rsidRPr="2CDA5C92" w:rsidR="585B9F87">
        <w:rPr>
          <w:b w:val="0"/>
          <w:bCs w:val="0"/>
          <w:sz w:val="24"/>
          <w:szCs w:val="24"/>
          <w:u w:val="none"/>
        </w:rPr>
        <w:t>Mazuquin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, B., Ellard, D. R., Karasouli, E., Drew, S., Modi, C., Bush, H., Underwood, M., &amp; Kearney, R. S. (2021). Development of a single-session physiotherapy and self-management intervention for the treatment of primary traumatic anterior shoulder dislocation for the ‘Acute Rehabilitation following Traumatic anterior shoulder </w:t>
      </w:r>
      <w:r w:rsidRPr="2CDA5C92" w:rsidR="585B9F87">
        <w:rPr>
          <w:b w:val="0"/>
          <w:bCs w:val="0"/>
          <w:sz w:val="24"/>
          <w:szCs w:val="24"/>
          <w:u w:val="none"/>
        </w:rPr>
        <w:t>dISlocAtioN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 (ARTISAN)’multi centre RCT. Physiotherapy, 113, 80–87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7822ED69" w14:textId="2F9CE00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585B9F87">
        <w:rPr>
          <w:b w:val="0"/>
          <w:bCs w:val="0"/>
          <w:sz w:val="24"/>
          <w:szCs w:val="24"/>
          <w:u w:val="none"/>
        </w:rPr>
        <w:t xml:space="preserve"> 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Murphy, B., Carroll, P., McColgan, R., Molloy, A., &amp; O'Shea, K. (2022). Alleged recurrent traumatic shoulder dislocation in a young male patient – Diagnostic and management considerations. Trauma Case Reports, 37, 100599. 10.1016/j.tcr.2021.100599  </w:t>
      </w:r>
    </w:p>
    <w:p w:rsidR="585B9F87" w:rsidP="5B1E9CA7" w:rsidRDefault="585B9F87" w14:paraId="6AD6F090" w14:textId="0E5AE90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585B9F87">
        <w:rPr>
          <w:b w:val="0"/>
          <w:bCs w:val="0"/>
          <w:sz w:val="24"/>
          <w:szCs w:val="24"/>
          <w:u w:val="none"/>
        </w:rPr>
        <w:t xml:space="preserve">Shah, R., </w:t>
      </w:r>
      <w:r w:rsidRPr="2CDA5C92" w:rsidR="585B9F87">
        <w:rPr>
          <w:b w:val="0"/>
          <w:bCs w:val="0"/>
          <w:sz w:val="24"/>
          <w:szCs w:val="24"/>
          <w:u w:val="none"/>
        </w:rPr>
        <w:t>Chhaniyara</w:t>
      </w:r>
      <w:r w:rsidRPr="2CDA5C92" w:rsidR="585B9F87">
        <w:rPr>
          <w:b w:val="0"/>
          <w:bCs w:val="0"/>
          <w:sz w:val="24"/>
          <w:szCs w:val="24"/>
          <w:u w:val="none"/>
        </w:rPr>
        <w:t xml:space="preserve">, P., Wallace, W. A., &amp; Hodgson, L. (2017). Pitch-side management of acute shoulder dislocations: a conceptual review. BMJ Open Sport &amp; Exercise Medicine, 2(1)  </w:t>
      </w:r>
    </w:p>
    <w:p w:rsidR="585B9F87" w:rsidP="5B1E9CA7" w:rsidRDefault="585B9F87" w14:paraId="05F4B686" w14:textId="078C3D4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>Sole, G., van Deventer, A., Harris, L., Wassinger, C., &amp; Olds, M. (2024). The “glass shoulder”: Patients’ lived experiences of a traumatic shoulder dislocation–A qualitative study. Musculoskeletal Science and Practice, 73, 103143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.  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</w:t>
      </w:r>
    </w:p>
    <w:p w:rsidR="585B9F87" w:rsidP="5B1E9CA7" w:rsidRDefault="585B9F87" w14:paraId="355C4FFE" w14:textId="50FEE2B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B1E9CA7" w:rsidR="585B9F87">
        <w:rPr>
          <w:b w:val="0"/>
          <w:bCs w:val="0"/>
          <w:sz w:val="24"/>
          <w:szCs w:val="24"/>
          <w:u w:val="none"/>
        </w:rPr>
        <w:t xml:space="preserve">van Spanning, S. H., Lafosse, T., Verweij, L. P., van Rijn, S. K., Lafosse, L., &amp; </w:t>
      </w:r>
      <w:r w:rsidRPr="5B1E9CA7" w:rsidR="585B9F87">
        <w:rPr>
          <w:b w:val="0"/>
          <w:bCs w:val="0"/>
          <w:sz w:val="24"/>
          <w:szCs w:val="24"/>
          <w:u w:val="none"/>
        </w:rPr>
        <w:t>Buijze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, G. A. (2023). Predictive value of </w:t>
      </w:r>
      <w:r w:rsidRPr="5B1E9CA7" w:rsidR="585B9F87">
        <w:rPr>
          <w:b w:val="0"/>
          <w:bCs w:val="0"/>
          <w:sz w:val="24"/>
          <w:szCs w:val="24"/>
          <w:u w:val="none"/>
        </w:rPr>
        <w:t>Gagey's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hyperabduction test in </w:t>
      </w:r>
      <w:r w:rsidRPr="5B1E9CA7" w:rsidR="585B9F87">
        <w:rPr>
          <w:b w:val="0"/>
          <w:bCs w:val="0"/>
          <w:sz w:val="24"/>
          <w:szCs w:val="24"/>
          <w:u w:val="none"/>
        </w:rPr>
        <w:t>identifying</w:t>
      </w:r>
      <w:r w:rsidRPr="5B1E9CA7" w:rsidR="585B9F87">
        <w:rPr>
          <w:b w:val="0"/>
          <w:bCs w:val="0"/>
          <w:sz w:val="24"/>
          <w:szCs w:val="24"/>
          <w:u w:val="none"/>
        </w:rPr>
        <w:t xml:space="preserve"> inferior glenohumeral ligament lesions. Orthopaedics &amp; Traumatology: Surgery &amp; Research, 109(4), 10350</w:t>
      </w:r>
    </w:p>
    <w:p w:rsidR="69168A6F" w:rsidP="5B1E9CA7" w:rsidRDefault="69168A6F" w14:paraId="5FCBB94B" w14:textId="00C4D9A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69168A6F">
        <w:rPr>
          <w:b w:val="0"/>
          <w:bCs w:val="0"/>
          <w:sz w:val="24"/>
          <w:szCs w:val="24"/>
          <w:u w:val="none"/>
        </w:rPr>
        <w:t>Hasebroock</w:t>
      </w:r>
      <w:r w:rsidRPr="2CDA5C92" w:rsidR="69168A6F">
        <w:rPr>
          <w:b w:val="0"/>
          <w:bCs w:val="0"/>
          <w:sz w:val="24"/>
          <w:szCs w:val="24"/>
          <w:u w:val="none"/>
        </w:rPr>
        <w:t>, A. W., Brinkman, J., Foster, L., &amp; Bowens, J. P. (2019). Management of primary anterior shoulder dislocations: a narrative review. Sports Medicine-Open, 5(1), 31</w:t>
      </w:r>
      <w:r w:rsidRPr="2CDA5C92" w:rsidR="69168A6F">
        <w:rPr>
          <w:b w:val="0"/>
          <w:bCs w:val="0"/>
          <w:sz w:val="24"/>
          <w:szCs w:val="24"/>
          <w:u w:val="none"/>
        </w:rPr>
        <w:t xml:space="preserve">.  </w:t>
      </w:r>
    </w:p>
    <w:p w:rsidR="468C5E60" w:rsidP="2CDA5C92" w:rsidRDefault="468C5E60" w14:paraId="24F79613" w14:textId="5308799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468C5E60">
        <w:rPr>
          <w:b w:val="0"/>
          <w:bCs w:val="0"/>
          <w:sz w:val="24"/>
          <w:szCs w:val="24"/>
          <w:u w:val="none"/>
        </w:rPr>
        <w:t xml:space="preserve">Fennelly, J. T., </w:t>
      </w:r>
      <w:r w:rsidRPr="2CDA5C92" w:rsidR="468C5E60">
        <w:rPr>
          <w:b w:val="0"/>
          <w:bCs w:val="0"/>
          <w:sz w:val="24"/>
          <w:szCs w:val="24"/>
          <w:u w:val="none"/>
        </w:rPr>
        <w:t>Gourbault</w:t>
      </w:r>
      <w:r w:rsidRPr="2CDA5C92" w:rsidR="468C5E60">
        <w:rPr>
          <w:b w:val="0"/>
          <w:bCs w:val="0"/>
          <w:sz w:val="24"/>
          <w:szCs w:val="24"/>
          <w:u w:val="none"/>
        </w:rPr>
        <w:t xml:space="preserve">, L., Neal-Smith, G., Pradhan, A., Gade, V., &amp; Baxter, J. A. (2020). A systematic review of pre-hospital shoulder reduction techniques for anterior shoulder dislocation and the effect on patient return to function. Chinese Journal of Traumatology, 23(5), 295–301.  </w:t>
      </w:r>
    </w:p>
    <w:p w:rsidR="60AF0542" w:rsidP="2CDA5C92" w:rsidRDefault="60AF0542" w14:paraId="5BAF065B" w14:textId="09A1ED4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60AF0542">
        <w:rPr>
          <w:b w:val="0"/>
          <w:bCs w:val="0"/>
          <w:sz w:val="24"/>
          <w:szCs w:val="24"/>
          <w:u w:val="none"/>
        </w:rPr>
        <w:t xml:space="preserve">Barreto, C. R., Lima, E. M., Stavale, R., de Souza Lima, E. B., &amp; de Castro </w:t>
      </w:r>
      <w:r w:rsidRPr="2CDA5C92" w:rsidR="60AF0542">
        <w:rPr>
          <w:b w:val="0"/>
          <w:bCs w:val="0"/>
          <w:sz w:val="24"/>
          <w:szCs w:val="24"/>
          <w:u w:val="none"/>
        </w:rPr>
        <w:t>Pochini</w:t>
      </w:r>
      <w:r w:rsidRPr="2CDA5C92" w:rsidR="60AF0542">
        <w:rPr>
          <w:b w:val="0"/>
          <w:bCs w:val="0"/>
          <w:sz w:val="24"/>
          <w:szCs w:val="24"/>
          <w:u w:val="none"/>
        </w:rPr>
        <w:t>, A. (2025). Guarding the Upper Limb-Evidence-Based Injury Prevention in Athletes: An Integrative Review.</w:t>
      </w:r>
    </w:p>
    <w:p w:rsidR="0AC92B73" w:rsidP="2CDA5C92" w:rsidRDefault="0AC92B73" w14:paraId="154D8B2D" w14:textId="5077A27F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0AC92B73">
        <w:rPr>
          <w:b w:val="0"/>
          <w:bCs w:val="0"/>
          <w:sz w:val="24"/>
          <w:szCs w:val="24"/>
          <w:u w:val="none"/>
        </w:rPr>
        <w:t>Law, G. W., Ng, Z. D., Tan, J. H., Wong, K. L. F., &amp; Ng, Y. H. (2022). The Painful Anterior Apprehension Test – an Indication of Occult Shoulder Instability. Malaysian Orthopaedic Journal, 16(1), 97–102. 10.5704/MOJ.2203.014</w:t>
      </w:r>
    </w:p>
    <w:p w:rsidR="1118924B" w:rsidP="2CDA5C92" w:rsidRDefault="1118924B" w14:paraId="7063B8D8" w14:textId="2FEAFCB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1118924B">
        <w:rPr>
          <w:b w:val="0"/>
          <w:bCs w:val="0"/>
          <w:sz w:val="24"/>
          <w:szCs w:val="24"/>
          <w:u w:val="none"/>
        </w:rPr>
        <w:t>Gonai</w:t>
      </w:r>
      <w:r w:rsidRPr="2CDA5C92" w:rsidR="1118924B">
        <w:rPr>
          <w:b w:val="0"/>
          <w:bCs w:val="0"/>
          <w:sz w:val="24"/>
          <w:szCs w:val="24"/>
          <w:u w:val="none"/>
        </w:rPr>
        <w:t xml:space="preserve">, S., Yoneoka, D., Miyoshi, T., &amp; da Silva Lopes, K. (2023). A systematic review with pairwise and network meta-analysis of closed reduction methods for anterior shoulder dislocation. Annals of Emergency Medicine, 81(4), 453–465.  </w:t>
      </w:r>
    </w:p>
    <w:p w:rsidR="51AB1327" w:rsidP="2CDA5C92" w:rsidRDefault="51AB1327" w14:paraId="7E638ED7" w14:textId="7C5F8A40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2CDA5C92" w:rsidR="51AB1327">
        <w:rPr>
          <w:b w:val="0"/>
          <w:bCs w:val="0"/>
          <w:sz w:val="24"/>
          <w:szCs w:val="24"/>
          <w:u w:val="none"/>
        </w:rPr>
        <w:t xml:space="preserve">Peterson, G., PortstrÖm, M., &amp; Frick, J. (2021). Extended roles in primary care when physiotherapist-initiated referral to X-ray can save time and reduce costs. International Journal for Quality in Health Care, 33(3), mzab122.  </w:t>
      </w:r>
    </w:p>
    <w:p w:rsidR="5B1E9CA7" w:rsidP="5B1E9CA7" w:rsidRDefault="5B1E9CA7" w14:paraId="157ADEC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5B1E9CA7" w:rsidP="5B1E9CA7" w:rsidRDefault="5B1E9CA7" w14:paraId="4C099E4E" w14:textId="7C69FCBE">
      <w:pPr>
        <w:pStyle w:val="Normal"/>
      </w:pPr>
      <w:r>
        <w:br/>
      </w:r>
      <w:r>
        <w:br/>
      </w:r>
    </w:p>
    <w:p w:rsidR="2CDA5C92" w:rsidP="2CDA5C92" w:rsidRDefault="2CDA5C92" w14:paraId="04D1E0D2" w14:textId="7F062653">
      <w:pPr>
        <w:spacing w:before="240" w:beforeAutospacing="off" w:after="240" w:afterAutospacing="off"/>
        <w:ind w:left="450" w:right="0" w:hanging="450"/>
      </w:pPr>
      <w:r>
        <w:br/>
      </w:r>
    </w:p>
    <w:p w:rsidR="2CDA5C92" w:rsidP="2CDA5C92" w:rsidRDefault="2CDA5C92" w14:paraId="161366FE" w14:textId="1D151B93">
      <w:pPr>
        <w:spacing w:before="240" w:beforeAutospacing="off" w:after="240" w:afterAutospacing="off"/>
        <w:ind w:left="450" w:right="0" w:hanging="450"/>
        <w:rPr>
          <w:rFonts w:ascii="Aptos" w:hAnsi="Aptos" w:eastAsia="Aptos" w:cs="Aptos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cbf4472145d48f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D925132" w:rsidTr="1D925132" w14:paraId="510F42F3">
      <w:trPr>
        <w:trHeight w:val="300"/>
      </w:trPr>
      <w:tc>
        <w:tcPr>
          <w:tcW w:w="3120" w:type="dxa"/>
          <w:tcMar/>
        </w:tcPr>
        <w:p w:rsidR="1D925132" w:rsidP="1D925132" w:rsidRDefault="1D925132" w14:paraId="0FDA93E7" w14:textId="201BF74B">
          <w:pPr>
            <w:pStyle w:val="Header"/>
            <w:bidi w:val="0"/>
            <w:ind w:left="-115"/>
            <w:jc w:val="left"/>
          </w:pPr>
          <w:r w:rsidR="1D925132">
            <w:rPr/>
            <w:t xml:space="preserve">Sophie France </w:t>
          </w:r>
        </w:p>
      </w:tc>
      <w:tc>
        <w:tcPr>
          <w:tcW w:w="3120" w:type="dxa"/>
          <w:tcMar/>
        </w:tcPr>
        <w:p w:rsidR="1D925132" w:rsidP="1D925132" w:rsidRDefault="1D925132" w14:paraId="06374726" w14:textId="3F4C4AE4">
          <w:pPr>
            <w:pStyle w:val="Header"/>
            <w:bidi w:val="0"/>
            <w:jc w:val="center"/>
          </w:pPr>
          <w:r w:rsidR="1D925132">
            <w:rPr/>
            <w:t>2404157</w:t>
          </w:r>
        </w:p>
      </w:tc>
      <w:tc>
        <w:tcPr>
          <w:tcW w:w="3120" w:type="dxa"/>
          <w:tcMar/>
        </w:tcPr>
        <w:p w:rsidR="1D925132" w:rsidP="1D925132" w:rsidRDefault="1D925132" w14:paraId="7C39723F" w14:textId="77EF6B52">
          <w:pPr>
            <w:pStyle w:val="Header"/>
            <w:bidi w:val="0"/>
            <w:ind w:right="-115"/>
            <w:jc w:val="right"/>
          </w:pPr>
          <w:r w:rsidR="1D925132">
            <w:rPr/>
            <w:t>Sport and Exercise Therapy</w:t>
          </w:r>
        </w:p>
      </w:tc>
    </w:tr>
  </w:tbl>
  <w:p w:rsidR="1D925132" w:rsidP="1D925132" w:rsidRDefault="1D925132" w14:paraId="020B0930" w14:textId="6F063F8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wkMU+gCz+ezsn" int2:id="rH3wHlyq">
      <int2:state int2:type="spell" int2:value="Rejected"/>
    </int2:textHash>
    <int2:textHash int2:hashCode="IJuvsKBVMI9e/v" int2:id="vxwU17wV">
      <int2:state int2:type="spell" int2:value="Rejected"/>
    </int2:textHash>
    <int2:textHash int2:hashCode="5eA685nKZGG6L2" int2:id="tYW76eUq">
      <int2:state int2:type="spell" int2:value="Rejected"/>
    </int2:textHash>
    <int2:textHash int2:hashCode="jTnjCsf+USaTzR" int2:id="RpE6EwpI">
      <int2:state int2:type="spell" int2:value="Rejected"/>
    </int2:textHash>
    <int2:textHash int2:hashCode="Ip5HfrgpklzN+A" int2:id="0R0o8PV2">
      <int2:state int2:type="spell" int2:value="Rejected"/>
    </int2:textHash>
    <int2:textHash int2:hashCode="bv0vJy7XuoLw7f" int2:id="lJEd0O2O">
      <int2:state int2:type="spell" int2:value="Rejected"/>
    </int2:textHash>
    <int2:textHash int2:hashCode="qSYYsjYDps5ksj" int2:id="a3tW7cS6">
      <int2:state int2:type="spell" int2:value="Rejected"/>
    </int2:textHash>
    <int2:textHash int2:hashCode="J1IdvEzCVpeXkT" int2:id="IQfE2r2w">
      <int2:state int2:type="spell" int2:value="Rejected"/>
    </int2:textHash>
    <int2:textHash int2:hashCode="9JbmS2PMfsswBx" int2:id="hGSxdKTJ">
      <int2:state int2:type="spell" int2:value="Rejected"/>
    </int2:textHash>
    <int2:textHash int2:hashCode="mFQbAcL83oyRu3" int2:id="4a1tL8CH">
      <int2:state int2:type="spell" int2:value="Rejected"/>
    </int2:textHash>
    <int2:textHash int2:hashCode="EThO8e+hPBdp8X" int2:id="La4CsBse">
      <int2:state int2:type="spell" int2:value="Rejected"/>
    </int2:textHash>
    <int2:textHash int2:hashCode="kpnrZ2GPC/5CXQ" int2:id="RQMrmZ1x">
      <int2:state int2:type="spell" int2:value="Rejected"/>
    </int2:textHash>
    <int2:bookmark int2:bookmarkName="_Int_Jh6Nt6Lm" int2:invalidationBookmarkName="" int2:hashCode="IRk/Jxtaej/Wwt" int2:id="2FoLzGUg">
      <int2:state int2:type="gram" int2:value="Rejected"/>
    </int2:bookmark>
    <int2:bookmark int2:bookmarkName="_Int_PQoB2nnX" int2:invalidationBookmarkName="" int2:hashCode="ioCMFBQN5y+NwT" int2:id="256cdW1s">
      <int2:state int2:type="gram" int2:value="Rejected"/>
    </int2:bookmark>
    <int2:bookmark int2:bookmarkName="_Int_2uo3cP9Z" int2:invalidationBookmarkName="" int2:hashCode="O8MxLWxFLU45lG" int2:id="PbnAMyEJ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8">
    <w:nsid w:val="2a18f1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c2c88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3abe25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5ff74c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b7a3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a9fb2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c808b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f026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9ecb6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062cd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fb356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c1b82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dc8d8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3438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2a8d4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a18b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4e63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e0e15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CAB41E"/>
    <w:rsid w:val="0003AF56"/>
    <w:rsid w:val="0005C1C4"/>
    <w:rsid w:val="00154AD0"/>
    <w:rsid w:val="00463FF6"/>
    <w:rsid w:val="006A44C7"/>
    <w:rsid w:val="006F0C17"/>
    <w:rsid w:val="0086FD95"/>
    <w:rsid w:val="009F034B"/>
    <w:rsid w:val="00EE9998"/>
    <w:rsid w:val="0134C481"/>
    <w:rsid w:val="013A54DA"/>
    <w:rsid w:val="015DCD3A"/>
    <w:rsid w:val="01919F76"/>
    <w:rsid w:val="01927848"/>
    <w:rsid w:val="01A32306"/>
    <w:rsid w:val="01B17329"/>
    <w:rsid w:val="01C80B43"/>
    <w:rsid w:val="020DDBA8"/>
    <w:rsid w:val="023B1EFB"/>
    <w:rsid w:val="0251DEBA"/>
    <w:rsid w:val="0292A5BB"/>
    <w:rsid w:val="02DE49E8"/>
    <w:rsid w:val="02FDA152"/>
    <w:rsid w:val="030612C9"/>
    <w:rsid w:val="032669C5"/>
    <w:rsid w:val="0338F605"/>
    <w:rsid w:val="034B1949"/>
    <w:rsid w:val="0356582B"/>
    <w:rsid w:val="037C4514"/>
    <w:rsid w:val="039BB672"/>
    <w:rsid w:val="03CA7B01"/>
    <w:rsid w:val="03CB4D84"/>
    <w:rsid w:val="03DD7E8D"/>
    <w:rsid w:val="03E81EA5"/>
    <w:rsid w:val="03F42F9D"/>
    <w:rsid w:val="03FE9A21"/>
    <w:rsid w:val="042126D0"/>
    <w:rsid w:val="04551CF0"/>
    <w:rsid w:val="04AFA365"/>
    <w:rsid w:val="04B16B2A"/>
    <w:rsid w:val="04DF876D"/>
    <w:rsid w:val="0561DD84"/>
    <w:rsid w:val="0584FF02"/>
    <w:rsid w:val="05B83004"/>
    <w:rsid w:val="05D090B0"/>
    <w:rsid w:val="05D0B2D0"/>
    <w:rsid w:val="05FA485F"/>
    <w:rsid w:val="064F7346"/>
    <w:rsid w:val="06906F86"/>
    <w:rsid w:val="069A71AE"/>
    <w:rsid w:val="069BBD39"/>
    <w:rsid w:val="06AC3599"/>
    <w:rsid w:val="06C7E5A5"/>
    <w:rsid w:val="06CD186A"/>
    <w:rsid w:val="06E15B59"/>
    <w:rsid w:val="06ED6560"/>
    <w:rsid w:val="07239CB4"/>
    <w:rsid w:val="07376F14"/>
    <w:rsid w:val="073E63F6"/>
    <w:rsid w:val="074E0B37"/>
    <w:rsid w:val="075FD2DD"/>
    <w:rsid w:val="0764AF21"/>
    <w:rsid w:val="0765B81D"/>
    <w:rsid w:val="0791C81A"/>
    <w:rsid w:val="07A9BB7D"/>
    <w:rsid w:val="07C43D57"/>
    <w:rsid w:val="07D3CADB"/>
    <w:rsid w:val="07F4FB8B"/>
    <w:rsid w:val="07F9121D"/>
    <w:rsid w:val="080D9B00"/>
    <w:rsid w:val="081D0D04"/>
    <w:rsid w:val="082A7AF8"/>
    <w:rsid w:val="082F06A3"/>
    <w:rsid w:val="0840A144"/>
    <w:rsid w:val="087FF310"/>
    <w:rsid w:val="08A37B21"/>
    <w:rsid w:val="08A7B0A3"/>
    <w:rsid w:val="08BE13D9"/>
    <w:rsid w:val="08F356C0"/>
    <w:rsid w:val="09358887"/>
    <w:rsid w:val="0935A500"/>
    <w:rsid w:val="0952974D"/>
    <w:rsid w:val="095C3127"/>
    <w:rsid w:val="098E95CF"/>
    <w:rsid w:val="09A5D7FD"/>
    <w:rsid w:val="09AF7290"/>
    <w:rsid w:val="09F963A1"/>
    <w:rsid w:val="09FB4D22"/>
    <w:rsid w:val="0A19FC0C"/>
    <w:rsid w:val="0A3E3CEC"/>
    <w:rsid w:val="0A53B6F4"/>
    <w:rsid w:val="0A5614F6"/>
    <w:rsid w:val="0A56EF3E"/>
    <w:rsid w:val="0A74505A"/>
    <w:rsid w:val="0A8C9A93"/>
    <w:rsid w:val="0A9C301C"/>
    <w:rsid w:val="0AA4E601"/>
    <w:rsid w:val="0AA5B444"/>
    <w:rsid w:val="0ABE90B5"/>
    <w:rsid w:val="0AC92B73"/>
    <w:rsid w:val="0AECBA47"/>
    <w:rsid w:val="0AED9A1D"/>
    <w:rsid w:val="0B0D1106"/>
    <w:rsid w:val="0B227358"/>
    <w:rsid w:val="0B2BF0D3"/>
    <w:rsid w:val="0B315AD3"/>
    <w:rsid w:val="0B4E856B"/>
    <w:rsid w:val="0B57E97B"/>
    <w:rsid w:val="0B6802DF"/>
    <w:rsid w:val="0B7731F8"/>
    <w:rsid w:val="0BA7EC4F"/>
    <w:rsid w:val="0BBE10BE"/>
    <w:rsid w:val="0C24A2DC"/>
    <w:rsid w:val="0C31E3E1"/>
    <w:rsid w:val="0C58F600"/>
    <w:rsid w:val="0C7C8B0B"/>
    <w:rsid w:val="0CCC940F"/>
    <w:rsid w:val="0CD697F5"/>
    <w:rsid w:val="0CE14B64"/>
    <w:rsid w:val="0CEED36A"/>
    <w:rsid w:val="0D0A3A77"/>
    <w:rsid w:val="0D1ACFA5"/>
    <w:rsid w:val="0D219B91"/>
    <w:rsid w:val="0D28B800"/>
    <w:rsid w:val="0D3F3E65"/>
    <w:rsid w:val="0D794B05"/>
    <w:rsid w:val="0DD3ED0C"/>
    <w:rsid w:val="0E06525F"/>
    <w:rsid w:val="0E88896E"/>
    <w:rsid w:val="0EA279A7"/>
    <w:rsid w:val="0EC82063"/>
    <w:rsid w:val="0EE3B2F3"/>
    <w:rsid w:val="0F099A5B"/>
    <w:rsid w:val="0F0E5A75"/>
    <w:rsid w:val="0F191661"/>
    <w:rsid w:val="0F27BA4A"/>
    <w:rsid w:val="0F29E7D9"/>
    <w:rsid w:val="0F470FED"/>
    <w:rsid w:val="0F4A87DA"/>
    <w:rsid w:val="0F51A010"/>
    <w:rsid w:val="0F5E046F"/>
    <w:rsid w:val="0FABEB28"/>
    <w:rsid w:val="0FCD4E46"/>
    <w:rsid w:val="0FDF1413"/>
    <w:rsid w:val="10244D07"/>
    <w:rsid w:val="102D7C3C"/>
    <w:rsid w:val="108FA2D5"/>
    <w:rsid w:val="10B46FDC"/>
    <w:rsid w:val="10C582B6"/>
    <w:rsid w:val="10C8C9E9"/>
    <w:rsid w:val="10CC6849"/>
    <w:rsid w:val="10CDD432"/>
    <w:rsid w:val="10D6812D"/>
    <w:rsid w:val="1118924B"/>
    <w:rsid w:val="1127A15F"/>
    <w:rsid w:val="1127D150"/>
    <w:rsid w:val="11397040"/>
    <w:rsid w:val="114288B4"/>
    <w:rsid w:val="11449B53"/>
    <w:rsid w:val="114584EE"/>
    <w:rsid w:val="1176D535"/>
    <w:rsid w:val="11888E52"/>
    <w:rsid w:val="118B99AD"/>
    <w:rsid w:val="12554DF7"/>
    <w:rsid w:val="125F145B"/>
    <w:rsid w:val="12759097"/>
    <w:rsid w:val="12AD50E1"/>
    <w:rsid w:val="12B3D2A3"/>
    <w:rsid w:val="12BEC689"/>
    <w:rsid w:val="12C2ADD2"/>
    <w:rsid w:val="1345781C"/>
    <w:rsid w:val="135403D0"/>
    <w:rsid w:val="1360A2BC"/>
    <w:rsid w:val="13A36807"/>
    <w:rsid w:val="13BEE024"/>
    <w:rsid w:val="13BF228A"/>
    <w:rsid w:val="13C92A92"/>
    <w:rsid w:val="13FCA0E0"/>
    <w:rsid w:val="140E36A9"/>
    <w:rsid w:val="140FB3DE"/>
    <w:rsid w:val="14378615"/>
    <w:rsid w:val="14675473"/>
    <w:rsid w:val="1484771D"/>
    <w:rsid w:val="14C5936D"/>
    <w:rsid w:val="14C8FEB4"/>
    <w:rsid w:val="1505DAD5"/>
    <w:rsid w:val="150DEAFD"/>
    <w:rsid w:val="1542EAD6"/>
    <w:rsid w:val="1549A94E"/>
    <w:rsid w:val="155D7C1D"/>
    <w:rsid w:val="1575C484"/>
    <w:rsid w:val="15AC40BD"/>
    <w:rsid w:val="15C60AFB"/>
    <w:rsid w:val="15F6D9CA"/>
    <w:rsid w:val="1610C32E"/>
    <w:rsid w:val="16227A9F"/>
    <w:rsid w:val="165E23B0"/>
    <w:rsid w:val="167490B5"/>
    <w:rsid w:val="16C2E639"/>
    <w:rsid w:val="16CD601B"/>
    <w:rsid w:val="16E91C4E"/>
    <w:rsid w:val="16F562E5"/>
    <w:rsid w:val="17079DFB"/>
    <w:rsid w:val="171ED442"/>
    <w:rsid w:val="173B010D"/>
    <w:rsid w:val="17435B56"/>
    <w:rsid w:val="1790B2BD"/>
    <w:rsid w:val="179F7964"/>
    <w:rsid w:val="179FC709"/>
    <w:rsid w:val="17A773CE"/>
    <w:rsid w:val="17B6D0A9"/>
    <w:rsid w:val="17BCB1E4"/>
    <w:rsid w:val="17DA8758"/>
    <w:rsid w:val="17E7D083"/>
    <w:rsid w:val="17EC9330"/>
    <w:rsid w:val="182F3318"/>
    <w:rsid w:val="185A078F"/>
    <w:rsid w:val="18620532"/>
    <w:rsid w:val="18785C6C"/>
    <w:rsid w:val="187EF6FF"/>
    <w:rsid w:val="18A8E49C"/>
    <w:rsid w:val="18B1DA14"/>
    <w:rsid w:val="18E2C9BD"/>
    <w:rsid w:val="19088C40"/>
    <w:rsid w:val="190D9851"/>
    <w:rsid w:val="190EEB12"/>
    <w:rsid w:val="1918649F"/>
    <w:rsid w:val="1936BBD8"/>
    <w:rsid w:val="1957E149"/>
    <w:rsid w:val="1977F940"/>
    <w:rsid w:val="19879884"/>
    <w:rsid w:val="19A482BB"/>
    <w:rsid w:val="19F22457"/>
    <w:rsid w:val="19FDD51A"/>
    <w:rsid w:val="1A009793"/>
    <w:rsid w:val="1A097DCA"/>
    <w:rsid w:val="1A0F382A"/>
    <w:rsid w:val="1A3A69CB"/>
    <w:rsid w:val="1A43ADF4"/>
    <w:rsid w:val="1A56B65D"/>
    <w:rsid w:val="1A6B4E35"/>
    <w:rsid w:val="1A8DD580"/>
    <w:rsid w:val="1A8E845E"/>
    <w:rsid w:val="1A999370"/>
    <w:rsid w:val="1B04EE5D"/>
    <w:rsid w:val="1B2206A3"/>
    <w:rsid w:val="1B3206BD"/>
    <w:rsid w:val="1B6AD2BD"/>
    <w:rsid w:val="1B6FD3AA"/>
    <w:rsid w:val="1BA18E7A"/>
    <w:rsid w:val="1BA62307"/>
    <w:rsid w:val="1BB3D2AC"/>
    <w:rsid w:val="1BCD2F89"/>
    <w:rsid w:val="1BE8666F"/>
    <w:rsid w:val="1BFA15CE"/>
    <w:rsid w:val="1BFFA827"/>
    <w:rsid w:val="1C526D1B"/>
    <w:rsid w:val="1C73DE2F"/>
    <w:rsid w:val="1C97315A"/>
    <w:rsid w:val="1CA4C5FE"/>
    <w:rsid w:val="1CC4968C"/>
    <w:rsid w:val="1CCE3B42"/>
    <w:rsid w:val="1D05A66E"/>
    <w:rsid w:val="1D0C50A0"/>
    <w:rsid w:val="1D338BFA"/>
    <w:rsid w:val="1D403902"/>
    <w:rsid w:val="1D5B0901"/>
    <w:rsid w:val="1D8030C3"/>
    <w:rsid w:val="1D864A8F"/>
    <w:rsid w:val="1D8D7D29"/>
    <w:rsid w:val="1D925132"/>
    <w:rsid w:val="1D9745D1"/>
    <w:rsid w:val="1D996A07"/>
    <w:rsid w:val="1DAB968E"/>
    <w:rsid w:val="1DCF5B4A"/>
    <w:rsid w:val="1E2A4A00"/>
    <w:rsid w:val="1E332982"/>
    <w:rsid w:val="1EA463F3"/>
    <w:rsid w:val="1EAA95E5"/>
    <w:rsid w:val="1ED22DE6"/>
    <w:rsid w:val="1EF25CC7"/>
    <w:rsid w:val="1F39015C"/>
    <w:rsid w:val="1F807570"/>
    <w:rsid w:val="1F9029A4"/>
    <w:rsid w:val="1FBFBCBD"/>
    <w:rsid w:val="1FCAAF17"/>
    <w:rsid w:val="1FE61F1E"/>
    <w:rsid w:val="200922C7"/>
    <w:rsid w:val="20219D34"/>
    <w:rsid w:val="202837F3"/>
    <w:rsid w:val="2036DE11"/>
    <w:rsid w:val="2039A3EB"/>
    <w:rsid w:val="205D0C38"/>
    <w:rsid w:val="2099C552"/>
    <w:rsid w:val="20BEC59A"/>
    <w:rsid w:val="20ED59FF"/>
    <w:rsid w:val="20F6BAD3"/>
    <w:rsid w:val="20F9433F"/>
    <w:rsid w:val="2104B755"/>
    <w:rsid w:val="21073B5C"/>
    <w:rsid w:val="21270917"/>
    <w:rsid w:val="2148995A"/>
    <w:rsid w:val="2148995A"/>
    <w:rsid w:val="21502C56"/>
    <w:rsid w:val="2163BDE2"/>
    <w:rsid w:val="216B6545"/>
    <w:rsid w:val="218B8943"/>
    <w:rsid w:val="219EAC86"/>
    <w:rsid w:val="21B2FEEC"/>
    <w:rsid w:val="21DFDBCE"/>
    <w:rsid w:val="21E59838"/>
    <w:rsid w:val="21E636E4"/>
    <w:rsid w:val="2231CE64"/>
    <w:rsid w:val="225EFCF1"/>
    <w:rsid w:val="22A7EB7C"/>
    <w:rsid w:val="22D05A25"/>
    <w:rsid w:val="22F9B080"/>
    <w:rsid w:val="23115C39"/>
    <w:rsid w:val="232929C7"/>
    <w:rsid w:val="2346A6A6"/>
    <w:rsid w:val="2355442B"/>
    <w:rsid w:val="236A61A9"/>
    <w:rsid w:val="236E2844"/>
    <w:rsid w:val="23857855"/>
    <w:rsid w:val="238FB6C7"/>
    <w:rsid w:val="23DD9D9C"/>
    <w:rsid w:val="241DE5A8"/>
    <w:rsid w:val="243A51F7"/>
    <w:rsid w:val="2456C9A3"/>
    <w:rsid w:val="2484D827"/>
    <w:rsid w:val="24993A7D"/>
    <w:rsid w:val="24999B3D"/>
    <w:rsid w:val="24BA9184"/>
    <w:rsid w:val="24C0964C"/>
    <w:rsid w:val="24C2F14A"/>
    <w:rsid w:val="24CA2339"/>
    <w:rsid w:val="24CD9D08"/>
    <w:rsid w:val="24EAA78A"/>
    <w:rsid w:val="24F902C9"/>
    <w:rsid w:val="251709C5"/>
    <w:rsid w:val="2542C1AF"/>
    <w:rsid w:val="2562177E"/>
    <w:rsid w:val="257D0BB7"/>
    <w:rsid w:val="2584710C"/>
    <w:rsid w:val="25B86D2F"/>
    <w:rsid w:val="25C33514"/>
    <w:rsid w:val="25E8D063"/>
    <w:rsid w:val="25F050EA"/>
    <w:rsid w:val="2637540E"/>
    <w:rsid w:val="264855F1"/>
    <w:rsid w:val="2672CC67"/>
    <w:rsid w:val="267D823B"/>
    <w:rsid w:val="2689CAD0"/>
    <w:rsid w:val="2695F7C9"/>
    <w:rsid w:val="26B15B7C"/>
    <w:rsid w:val="26C97C6E"/>
    <w:rsid w:val="26EAF45F"/>
    <w:rsid w:val="26F01ABF"/>
    <w:rsid w:val="26FF31A0"/>
    <w:rsid w:val="26FFEA78"/>
    <w:rsid w:val="27113F6B"/>
    <w:rsid w:val="2736E5B4"/>
    <w:rsid w:val="27422A3D"/>
    <w:rsid w:val="2793E644"/>
    <w:rsid w:val="279BF4A8"/>
    <w:rsid w:val="279E8265"/>
    <w:rsid w:val="27D4F0D1"/>
    <w:rsid w:val="27E94693"/>
    <w:rsid w:val="27F9FFAE"/>
    <w:rsid w:val="2802B147"/>
    <w:rsid w:val="2895C6E5"/>
    <w:rsid w:val="29012858"/>
    <w:rsid w:val="29110CE5"/>
    <w:rsid w:val="29146D47"/>
    <w:rsid w:val="2917BD01"/>
    <w:rsid w:val="294589A2"/>
    <w:rsid w:val="299969B9"/>
    <w:rsid w:val="29BA2B74"/>
    <w:rsid w:val="29CE6BD0"/>
    <w:rsid w:val="29D23FA4"/>
    <w:rsid w:val="29D306D3"/>
    <w:rsid w:val="2A1C2DAE"/>
    <w:rsid w:val="2A45AA72"/>
    <w:rsid w:val="2A569142"/>
    <w:rsid w:val="2A60CCEA"/>
    <w:rsid w:val="2A679E17"/>
    <w:rsid w:val="2AABDF31"/>
    <w:rsid w:val="2ACCA338"/>
    <w:rsid w:val="2ACE5515"/>
    <w:rsid w:val="2AEEFFD8"/>
    <w:rsid w:val="2AF86657"/>
    <w:rsid w:val="2AF9E965"/>
    <w:rsid w:val="2B26C486"/>
    <w:rsid w:val="2B350CE7"/>
    <w:rsid w:val="2B35DE0F"/>
    <w:rsid w:val="2B3C5662"/>
    <w:rsid w:val="2B3E6B9A"/>
    <w:rsid w:val="2B70F5C5"/>
    <w:rsid w:val="2B876AF8"/>
    <w:rsid w:val="2B8A7741"/>
    <w:rsid w:val="2B9D0E40"/>
    <w:rsid w:val="2BAAA916"/>
    <w:rsid w:val="2BC37547"/>
    <w:rsid w:val="2BC85EE7"/>
    <w:rsid w:val="2BDE92F7"/>
    <w:rsid w:val="2C625E6E"/>
    <w:rsid w:val="2C7AB38D"/>
    <w:rsid w:val="2CDA5C92"/>
    <w:rsid w:val="2CE8B691"/>
    <w:rsid w:val="2D03D355"/>
    <w:rsid w:val="2D04FA05"/>
    <w:rsid w:val="2D17ED9C"/>
    <w:rsid w:val="2D241F1F"/>
    <w:rsid w:val="2D32A0A3"/>
    <w:rsid w:val="2D34C58E"/>
    <w:rsid w:val="2D3D069C"/>
    <w:rsid w:val="2D3F88A3"/>
    <w:rsid w:val="2D49D0E5"/>
    <w:rsid w:val="2D4CD0D6"/>
    <w:rsid w:val="2D4F8C23"/>
    <w:rsid w:val="2D5991FD"/>
    <w:rsid w:val="2D73C172"/>
    <w:rsid w:val="2D77F373"/>
    <w:rsid w:val="2D8E9CF6"/>
    <w:rsid w:val="2D9D78C2"/>
    <w:rsid w:val="2DA63E5B"/>
    <w:rsid w:val="2DB44C30"/>
    <w:rsid w:val="2DCE0C4F"/>
    <w:rsid w:val="2DD8E292"/>
    <w:rsid w:val="2E236C22"/>
    <w:rsid w:val="2E2E584E"/>
    <w:rsid w:val="2E3AC70B"/>
    <w:rsid w:val="2E4BCC1F"/>
    <w:rsid w:val="2EA9FA26"/>
    <w:rsid w:val="2EB08356"/>
    <w:rsid w:val="2EB7ABAD"/>
    <w:rsid w:val="2ED15203"/>
    <w:rsid w:val="2EDB6F9D"/>
    <w:rsid w:val="2EFF40DE"/>
    <w:rsid w:val="2F02E3A6"/>
    <w:rsid w:val="2F1799D6"/>
    <w:rsid w:val="2F39E368"/>
    <w:rsid w:val="2F3CDEAD"/>
    <w:rsid w:val="2F527802"/>
    <w:rsid w:val="2F5C0FC3"/>
    <w:rsid w:val="2F624D74"/>
    <w:rsid w:val="2F681A55"/>
    <w:rsid w:val="2F7C1417"/>
    <w:rsid w:val="2F9C39D9"/>
    <w:rsid w:val="2FC6F40C"/>
    <w:rsid w:val="2FC920AB"/>
    <w:rsid w:val="2FCD3B2C"/>
    <w:rsid w:val="2FDF25B4"/>
    <w:rsid w:val="2FE59AFB"/>
    <w:rsid w:val="2FEA6210"/>
    <w:rsid w:val="3008F7BE"/>
    <w:rsid w:val="303A7334"/>
    <w:rsid w:val="3045F98A"/>
    <w:rsid w:val="30775DE7"/>
    <w:rsid w:val="30CEC5A2"/>
    <w:rsid w:val="30D8CD5B"/>
    <w:rsid w:val="30EC8458"/>
    <w:rsid w:val="30EE1C21"/>
    <w:rsid w:val="30FAE9E3"/>
    <w:rsid w:val="31624C9D"/>
    <w:rsid w:val="31D6BBA2"/>
    <w:rsid w:val="321936D7"/>
    <w:rsid w:val="3225F0B0"/>
    <w:rsid w:val="325A0160"/>
    <w:rsid w:val="326455F0"/>
    <w:rsid w:val="3282C880"/>
    <w:rsid w:val="32C81B23"/>
    <w:rsid w:val="33210F03"/>
    <w:rsid w:val="3325577D"/>
    <w:rsid w:val="3373BBCC"/>
    <w:rsid w:val="33B8BB2D"/>
    <w:rsid w:val="33D6471D"/>
    <w:rsid w:val="3408CFB0"/>
    <w:rsid w:val="34436B87"/>
    <w:rsid w:val="3456323D"/>
    <w:rsid w:val="347ED998"/>
    <w:rsid w:val="34920F84"/>
    <w:rsid w:val="349E4993"/>
    <w:rsid w:val="34AE2D61"/>
    <w:rsid w:val="34BA9D48"/>
    <w:rsid w:val="34BC0E27"/>
    <w:rsid w:val="350E53EA"/>
    <w:rsid w:val="35115906"/>
    <w:rsid w:val="35430BD1"/>
    <w:rsid w:val="3547D1BB"/>
    <w:rsid w:val="354A8871"/>
    <w:rsid w:val="354C8C5D"/>
    <w:rsid w:val="35B0A9CB"/>
    <w:rsid w:val="35B2647E"/>
    <w:rsid w:val="35BA7F8A"/>
    <w:rsid w:val="35BDE0F6"/>
    <w:rsid w:val="35CD63CD"/>
    <w:rsid w:val="35EC2CF9"/>
    <w:rsid w:val="36003813"/>
    <w:rsid w:val="3614D867"/>
    <w:rsid w:val="361DFD3E"/>
    <w:rsid w:val="3623EC92"/>
    <w:rsid w:val="362FCD55"/>
    <w:rsid w:val="3642C516"/>
    <w:rsid w:val="365BD0FB"/>
    <w:rsid w:val="36A6FA20"/>
    <w:rsid w:val="36B14774"/>
    <w:rsid w:val="374976F3"/>
    <w:rsid w:val="3758C6E7"/>
    <w:rsid w:val="37710526"/>
    <w:rsid w:val="37A71D6E"/>
    <w:rsid w:val="37BF884F"/>
    <w:rsid w:val="37D3AA21"/>
    <w:rsid w:val="380701CB"/>
    <w:rsid w:val="3828B86A"/>
    <w:rsid w:val="3844F9D7"/>
    <w:rsid w:val="38529582"/>
    <w:rsid w:val="3861DCB4"/>
    <w:rsid w:val="388C47E1"/>
    <w:rsid w:val="38CBEFCE"/>
    <w:rsid w:val="38D3FADD"/>
    <w:rsid w:val="38D4965C"/>
    <w:rsid w:val="38E58633"/>
    <w:rsid w:val="3904CA63"/>
    <w:rsid w:val="390C97E9"/>
    <w:rsid w:val="39150C5E"/>
    <w:rsid w:val="3923B1E2"/>
    <w:rsid w:val="3929DDE4"/>
    <w:rsid w:val="392D9708"/>
    <w:rsid w:val="398A0804"/>
    <w:rsid w:val="39913717"/>
    <w:rsid w:val="399EB1E4"/>
    <w:rsid w:val="39BAC183"/>
    <w:rsid w:val="39CDB806"/>
    <w:rsid w:val="3A15B692"/>
    <w:rsid w:val="3A291051"/>
    <w:rsid w:val="3A2C95D7"/>
    <w:rsid w:val="3A5D4D15"/>
    <w:rsid w:val="3A9CBAA5"/>
    <w:rsid w:val="3AB4CA40"/>
    <w:rsid w:val="3B30F070"/>
    <w:rsid w:val="3B398FA0"/>
    <w:rsid w:val="3B46E96E"/>
    <w:rsid w:val="3B514D6E"/>
    <w:rsid w:val="3B62CF41"/>
    <w:rsid w:val="3B64123B"/>
    <w:rsid w:val="3B7CD182"/>
    <w:rsid w:val="3BA1B492"/>
    <w:rsid w:val="3BB5A651"/>
    <w:rsid w:val="3BDCEF77"/>
    <w:rsid w:val="3C0FEE4C"/>
    <w:rsid w:val="3C2B4DAA"/>
    <w:rsid w:val="3C32A918"/>
    <w:rsid w:val="3C3CB992"/>
    <w:rsid w:val="3C631D81"/>
    <w:rsid w:val="3C718AD5"/>
    <w:rsid w:val="3C98193B"/>
    <w:rsid w:val="3CB841DC"/>
    <w:rsid w:val="3CC19BFA"/>
    <w:rsid w:val="3CDA7516"/>
    <w:rsid w:val="3CE1F81C"/>
    <w:rsid w:val="3CE994A3"/>
    <w:rsid w:val="3D177D4E"/>
    <w:rsid w:val="3D2A17DF"/>
    <w:rsid w:val="3D55547E"/>
    <w:rsid w:val="3D5FE586"/>
    <w:rsid w:val="3D77F193"/>
    <w:rsid w:val="3D957A0A"/>
    <w:rsid w:val="3D984A21"/>
    <w:rsid w:val="3DCD962F"/>
    <w:rsid w:val="3DEE03A4"/>
    <w:rsid w:val="3E2130E0"/>
    <w:rsid w:val="3E22F24F"/>
    <w:rsid w:val="3E279570"/>
    <w:rsid w:val="3E5D9736"/>
    <w:rsid w:val="3E6B53A6"/>
    <w:rsid w:val="3E9263DD"/>
    <w:rsid w:val="3EDF61FF"/>
    <w:rsid w:val="3F0B1221"/>
    <w:rsid w:val="3F5A9654"/>
    <w:rsid w:val="3F8C7191"/>
    <w:rsid w:val="3FAB8B0B"/>
    <w:rsid w:val="3FABAA8D"/>
    <w:rsid w:val="3FBD15CF"/>
    <w:rsid w:val="4012BE4A"/>
    <w:rsid w:val="4022DBD3"/>
    <w:rsid w:val="404599DD"/>
    <w:rsid w:val="404A2401"/>
    <w:rsid w:val="406A6176"/>
    <w:rsid w:val="40729DB7"/>
    <w:rsid w:val="407E3FA7"/>
    <w:rsid w:val="409C2B17"/>
    <w:rsid w:val="40B932A3"/>
    <w:rsid w:val="40BEF6CB"/>
    <w:rsid w:val="40E1D5C8"/>
    <w:rsid w:val="40E825B9"/>
    <w:rsid w:val="40EBD38D"/>
    <w:rsid w:val="40FB52DE"/>
    <w:rsid w:val="41651BD4"/>
    <w:rsid w:val="4166A450"/>
    <w:rsid w:val="41684E8E"/>
    <w:rsid w:val="41C250F4"/>
    <w:rsid w:val="41E502F5"/>
    <w:rsid w:val="42053337"/>
    <w:rsid w:val="42239650"/>
    <w:rsid w:val="423EB86A"/>
    <w:rsid w:val="424991B6"/>
    <w:rsid w:val="42570731"/>
    <w:rsid w:val="425B76DF"/>
    <w:rsid w:val="4283A1EC"/>
    <w:rsid w:val="428ABD2E"/>
    <w:rsid w:val="42924519"/>
    <w:rsid w:val="42996E58"/>
    <w:rsid w:val="42A4750D"/>
    <w:rsid w:val="42A77FD3"/>
    <w:rsid w:val="42C521D9"/>
    <w:rsid w:val="42CA7D72"/>
    <w:rsid w:val="42CABA31"/>
    <w:rsid w:val="42D7D8DF"/>
    <w:rsid w:val="42DACC9F"/>
    <w:rsid w:val="42EA4D63"/>
    <w:rsid w:val="42F1608F"/>
    <w:rsid w:val="42FE9095"/>
    <w:rsid w:val="433555A9"/>
    <w:rsid w:val="433BA844"/>
    <w:rsid w:val="433FF8AF"/>
    <w:rsid w:val="4373CD1F"/>
    <w:rsid w:val="43762774"/>
    <w:rsid w:val="4389836D"/>
    <w:rsid w:val="438A4791"/>
    <w:rsid w:val="43DEC5EA"/>
    <w:rsid w:val="43ED75B5"/>
    <w:rsid w:val="441249B8"/>
    <w:rsid w:val="447D1D9F"/>
    <w:rsid w:val="449E81F1"/>
    <w:rsid w:val="44B03DBE"/>
    <w:rsid w:val="44BF5579"/>
    <w:rsid w:val="44C79300"/>
    <w:rsid w:val="4506F609"/>
    <w:rsid w:val="45227874"/>
    <w:rsid w:val="4531D1C0"/>
    <w:rsid w:val="4542C921"/>
    <w:rsid w:val="455578D2"/>
    <w:rsid w:val="456D1EBA"/>
    <w:rsid w:val="456DC262"/>
    <w:rsid w:val="45C30710"/>
    <w:rsid w:val="45C9A9B1"/>
    <w:rsid w:val="45DB7964"/>
    <w:rsid w:val="45DDF7B6"/>
    <w:rsid w:val="45E43B1B"/>
    <w:rsid w:val="45EC2DB1"/>
    <w:rsid w:val="46328935"/>
    <w:rsid w:val="468C3012"/>
    <w:rsid w:val="468C5E60"/>
    <w:rsid w:val="46AADE51"/>
    <w:rsid w:val="46C33ADB"/>
    <w:rsid w:val="46E0C1E1"/>
    <w:rsid w:val="475A0CDE"/>
    <w:rsid w:val="477A5D20"/>
    <w:rsid w:val="4789FADF"/>
    <w:rsid w:val="4796DA2B"/>
    <w:rsid w:val="47E29DA6"/>
    <w:rsid w:val="480A90FC"/>
    <w:rsid w:val="4821D041"/>
    <w:rsid w:val="483C4FD6"/>
    <w:rsid w:val="4869DC58"/>
    <w:rsid w:val="488DC693"/>
    <w:rsid w:val="48A4FBC7"/>
    <w:rsid w:val="48B2F1DD"/>
    <w:rsid w:val="48CCD754"/>
    <w:rsid w:val="48EA23A4"/>
    <w:rsid w:val="48EFD95B"/>
    <w:rsid w:val="48F7B66C"/>
    <w:rsid w:val="4933B818"/>
    <w:rsid w:val="497945E2"/>
    <w:rsid w:val="49E9AB8E"/>
    <w:rsid w:val="49F47E88"/>
    <w:rsid w:val="4A0759FA"/>
    <w:rsid w:val="4A168A82"/>
    <w:rsid w:val="4A214F3B"/>
    <w:rsid w:val="4A28774A"/>
    <w:rsid w:val="4A3B55BB"/>
    <w:rsid w:val="4A6F0747"/>
    <w:rsid w:val="4A7B593D"/>
    <w:rsid w:val="4A96F1E2"/>
    <w:rsid w:val="4A9D60FB"/>
    <w:rsid w:val="4B3C1C80"/>
    <w:rsid w:val="4B5B0548"/>
    <w:rsid w:val="4B8D5485"/>
    <w:rsid w:val="4B9C7319"/>
    <w:rsid w:val="4BBDDC5F"/>
    <w:rsid w:val="4BCAB41E"/>
    <w:rsid w:val="4BF4ED74"/>
    <w:rsid w:val="4C05725E"/>
    <w:rsid w:val="4C1F35D5"/>
    <w:rsid w:val="4C292CE2"/>
    <w:rsid w:val="4C446FEF"/>
    <w:rsid w:val="4C6446DE"/>
    <w:rsid w:val="4C64893A"/>
    <w:rsid w:val="4C7D3AFD"/>
    <w:rsid w:val="4C875DA0"/>
    <w:rsid w:val="4C91DA4B"/>
    <w:rsid w:val="4C9B0072"/>
    <w:rsid w:val="4CA7CD36"/>
    <w:rsid w:val="4CA9B11E"/>
    <w:rsid w:val="4CF7AFB3"/>
    <w:rsid w:val="4D02DC34"/>
    <w:rsid w:val="4D27FA8F"/>
    <w:rsid w:val="4D3F8856"/>
    <w:rsid w:val="4D5D95F4"/>
    <w:rsid w:val="4D641C13"/>
    <w:rsid w:val="4D645BAD"/>
    <w:rsid w:val="4D9A3115"/>
    <w:rsid w:val="4D9F13EF"/>
    <w:rsid w:val="4DB4A0D1"/>
    <w:rsid w:val="4DCB2E62"/>
    <w:rsid w:val="4DDD8C3B"/>
    <w:rsid w:val="4DE8054F"/>
    <w:rsid w:val="4E02B8C2"/>
    <w:rsid w:val="4E127DB5"/>
    <w:rsid w:val="4E396328"/>
    <w:rsid w:val="4E6E52E1"/>
    <w:rsid w:val="4E70B6CF"/>
    <w:rsid w:val="4E835854"/>
    <w:rsid w:val="4EF68ABF"/>
    <w:rsid w:val="4EFEC1D7"/>
    <w:rsid w:val="4F013851"/>
    <w:rsid w:val="4F013D8C"/>
    <w:rsid w:val="4F222A4D"/>
    <w:rsid w:val="4F6BB967"/>
    <w:rsid w:val="4F73AD31"/>
    <w:rsid w:val="4F810EE4"/>
    <w:rsid w:val="4F95517E"/>
    <w:rsid w:val="4F97FE45"/>
    <w:rsid w:val="4FA6B3D1"/>
    <w:rsid w:val="4FD51764"/>
    <w:rsid w:val="500F0D7F"/>
    <w:rsid w:val="5011FCA6"/>
    <w:rsid w:val="501F868D"/>
    <w:rsid w:val="502A1B1E"/>
    <w:rsid w:val="50468E14"/>
    <w:rsid w:val="507002B0"/>
    <w:rsid w:val="50B0C473"/>
    <w:rsid w:val="50BBA33D"/>
    <w:rsid w:val="50E0A962"/>
    <w:rsid w:val="50E4A004"/>
    <w:rsid w:val="50E737B6"/>
    <w:rsid w:val="5107B5DC"/>
    <w:rsid w:val="51AB1327"/>
    <w:rsid w:val="51EB525D"/>
    <w:rsid w:val="5204860A"/>
    <w:rsid w:val="521EAB67"/>
    <w:rsid w:val="522398A6"/>
    <w:rsid w:val="5229303E"/>
    <w:rsid w:val="524A4710"/>
    <w:rsid w:val="5250E327"/>
    <w:rsid w:val="52731ECF"/>
    <w:rsid w:val="52A7B335"/>
    <w:rsid w:val="52ACDAC2"/>
    <w:rsid w:val="52AF6611"/>
    <w:rsid w:val="52EF0750"/>
    <w:rsid w:val="52F16621"/>
    <w:rsid w:val="52F9BA2C"/>
    <w:rsid w:val="52FCA1F2"/>
    <w:rsid w:val="530ED9BA"/>
    <w:rsid w:val="5324AEDE"/>
    <w:rsid w:val="5327000A"/>
    <w:rsid w:val="5349B15E"/>
    <w:rsid w:val="534B265A"/>
    <w:rsid w:val="5373A9DE"/>
    <w:rsid w:val="53A15406"/>
    <w:rsid w:val="53A3C406"/>
    <w:rsid w:val="53AA5434"/>
    <w:rsid w:val="53D841E3"/>
    <w:rsid w:val="53E5D28F"/>
    <w:rsid w:val="53E92AA2"/>
    <w:rsid w:val="540042E3"/>
    <w:rsid w:val="540232C0"/>
    <w:rsid w:val="54332288"/>
    <w:rsid w:val="5439F371"/>
    <w:rsid w:val="5445821E"/>
    <w:rsid w:val="545153FB"/>
    <w:rsid w:val="5478A3E2"/>
    <w:rsid w:val="549C05CC"/>
    <w:rsid w:val="54E10E1E"/>
    <w:rsid w:val="550937B8"/>
    <w:rsid w:val="55235EF8"/>
    <w:rsid w:val="5528788D"/>
    <w:rsid w:val="558379B7"/>
    <w:rsid w:val="55C93F8D"/>
    <w:rsid w:val="55DDEF31"/>
    <w:rsid w:val="5617789E"/>
    <w:rsid w:val="56269EA2"/>
    <w:rsid w:val="5628FE8D"/>
    <w:rsid w:val="564337A4"/>
    <w:rsid w:val="5648F272"/>
    <w:rsid w:val="564EC610"/>
    <w:rsid w:val="568345C2"/>
    <w:rsid w:val="569C77B1"/>
    <w:rsid w:val="56C1E167"/>
    <w:rsid w:val="56E3D196"/>
    <w:rsid w:val="56EB5D4C"/>
    <w:rsid w:val="57011045"/>
    <w:rsid w:val="573C9073"/>
    <w:rsid w:val="57480A54"/>
    <w:rsid w:val="574C54CE"/>
    <w:rsid w:val="57683DD3"/>
    <w:rsid w:val="579441A9"/>
    <w:rsid w:val="57A3B21F"/>
    <w:rsid w:val="57C1C919"/>
    <w:rsid w:val="58146014"/>
    <w:rsid w:val="582D00F6"/>
    <w:rsid w:val="58366342"/>
    <w:rsid w:val="583979A0"/>
    <w:rsid w:val="585B9F87"/>
    <w:rsid w:val="5871AF55"/>
    <w:rsid w:val="588D0F50"/>
    <w:rsid w:val="5896B201"/>
    <w:rsid w:val="58A9EC37"/>
    <w:rsid w:val="58E9F1BB"/>
    <w:rsid w:val="58F0294F"/>
    <w:rsid w:val="58F061F5"/>
    <w:rsid w:val="58F2262E"/>
    <w:rsid w:val="5903DAEB"/>
    <w:rsid w:val="5905D530"/>
    <w:rsid w:val="59206B49"/>
    <w:rsid w:val="593460BC"/>
    <w:rsid w:val="5935D083"/>
    <w:rsid w:val="594B2390"/>
    <w:rsid w:val="59D687B5"/>
    <w:rsid w:val="59F30E3D"/>
    <w:rsid w:val="59F6053C"/>
    <w:rsid w:val="59FC4F32"/>
    <w:rsid w:val="5A216391"/>
    <w:rsid w:val="5A387D4A"/>
    <w:rsid w:val="5A3D5668"/>
    <w:rsid w:val="5A736A2A"/>
    <w:rsid w:val="5A9D85C2"/>
    <w:rsid w:val="5B1E9CA7"/>
    <w:rsid w:val="5B2EC4D1"/>
    <w:rsid w:val="5B3331AA"/>
    <w:rsid w:val="5B432EFE"/>
    <w:rsid w:val="5B6C2D95"/>
    <w:rsid w:val="5B91BA48"/>
    <w:rsid w:val="5BAA1393"/>
    <w:rsid w:val="5BBFA1AC"/>
    <w:rsid w:val="5BC4C449"/>
    <w:rsid w:val="5BD10421"/>
    <w:rsid w:val="5BD1926D"/>
    <w:rsid w:val="5BE57AB6"/>
    <w:rsid w:val="5BE80598"/>
    <w:rsid w:val="5BFC7CB8"/>
    <w:rsid w:val="5C0D890D"/>
    <w:rsid w:val="5C24513C"/>
    <w:rsid w:val="5C271ECD"/>
    <w:rsid w:val="5C6C8B08"/>
    <w:rsid w:val="5C77A2A5"/>
    <w:rsid w:val="5C7B94D0"/>
    <w:rsid w:val="5C98F23F"/>
    <w:rsid w:val="5CD09617"/>
    <w:rsid w:val="5CD8E5E0"/>
    <w:rsid w:val="5CDDED38"/>
    <w:rsid w:val="5CE598F3"/>
    <w:rsid w:val="5D0B2F04"/>
    <w:rsid w:val="5D0D05AD"/>
    <w:rsid w:val="5D170F31"/>
    <w:rsid w:val="5D1A03E1"/>
    <w:rsid w:val="5D3D5923"/>
    <w:rsid w:val="5D404A33"/>
    <w:rsid w:val="5D530ADD"/>
    <w:rsid w:val="5D74979A"/>
    <w:rsid w:val="5D753039"/>
    <w:rsid w:val="5D7C8B4D"/>
    <w:rsid w:val="5D955074"/>
    <w:rsid w:val="5DA4CE98"/>
    <w:rsid w:val="5DB625BA"/>
    <w:rsid w:val="5DD9F9D5"/>
    <w:rsid w:val="5DDE1945"/>
    <w:rsid w:val="5E300A30"/>
    <w:rsid w:val="5E301D18"/>
    <w:rsid w:val="5E5BA5F3"/>
    <w:rsid w:val="5E9B7CEB"/>
    <w:rsid w:val="5F47A04F"/>
    <w:rsid w:val="5F64895E"/>
    <w:rsid w:val="5F672B4E"/>
    <w:rsid w:val="5F8DBBA9"/>
    <w:rsid w:val="5FB75B1E"/>
    <w:rsid w:val="5FBBE890"/>
    <w:rsid w:val="5FD699BF"/>
    <w:rsid w:val="5FE652BD"/>
    <w:rsid w:val="5FF2A5C6"/>
    <w:rsid w:val="5FF3851D"/>
    <w:rsid w:val="60116F0D"/>
    <w:rsid w:val="6011AB80"/>
    <w:rsid w:val="60448F61"/>
    <w:rsid w:val="606B0C7D"/>
    <w:rsid w:val="607BBE12"/>
    <w:rsid w:val="60AF0542"/>
    <w:rsid w:val="60D34705"/>
    <w:rsid w:val="61292756"/>
    <w:rsid w:val="617A7343"/>
    <w:rsid w:val="6182E272"/>
    <w:rsid w:val="618CBB92"/>
    <w:rsid w:val="618D57B0"/>
    <w:rsid w:val="618DA185"/>
    <w:rsid w:val="619D4290"/>
    <w:rsid w:val="61A6E230"/>
    <w:rsid w:val="61B2F198"/>
    <w:rsid w:val="61E53A3F"/>
    <w:rsid w:val="61EF3D7D"/>
    <w:rsid w:val="61FF1258"/>
    <w:rsid w:val="61FF65E8"/>
    <w:rsid w:val="62102D97"/>
    <w:rsid w:val="62165405"/>
    <w:rsid w:val="622E8C4F"/>
    <w:rsid w:val="623228CB"/>
    <w:rsid w:val="62621657"/>
    <w:rsid w:val="629E773E"/>
    <w:rsid w:val="62AACD48"/>
    <w:rsid w:val="62B3A106"/>
    <w:rsid w:val="62DF6555"/>
    <w:rsid w:val="62EF1E05"/>
    <w:rsid w:val="62FAA3D3"/>
    <w:rsid w:val="639C2C88"/>
    <w:rsid w:val="642F6144"/>
    <w:rsid w:val="6450270C"/>
    <w:rsid w:val="645763A6"/>
    <w:rsid w:val="645F3A2D"/>
    <w:rsid w:val="648484DA"/>
    <w:rsid w:val="64AAB5E0"/>
    <w:rsid w:val="64E778BA"/>
    <w:rsid w:val="64FE2D40"/>
    <w:rsid w:val="65067A07"/>
    <w:rsid w:val="6510FDD1"/>
    <w:rsid w:val="651EE9A0"/>
    <w:rsid w:val="6534B215"/>
    <w:rsid w:val="653913C4"/>
    <w:rsid w:val="653960AD"/>
    <w:rsid w:val="6540F813"/>
    <w:rsid w:val="65483054"/>
    <w:rsid w:val="6558EB6E"/>
    <w:rsid w:val="656C3FA9"/>
    <w:rsid w:val="656EBC0A"/>
    <w:rsid w:val="65958C7B"/>
    <w:rsid w:val="65CD2493"/>
    <w:rsid w:val="65D3A47B"/>
    <w:rsid w:val="65D97B3D"/>
    <w:rsid w:val="66672B3A"/>
    <w:rsid w:val="667820D0"/>
    <w:rsid w:val="66A797BE"/>
    <w:rsid w:val="66D62476"/>
    <w:rsid w:val="66DB935D"/>
    <w:rsid w:val="66E0C9A7"/>
    <w:rsid w:val="672099C7"/>
    <w:rsid w:val="674084AB"/>
    <w:rsid w:val="675CBE3B"/>
    <w:rsid w:val="675F0DA8"/>
    <w:rsid w:val="676F22AF"/>
    <w:rsid w:val="67BA9352"/>
    <w:rsid w:val="67C82F89"/>
    <w:rsid w:val="67DB0341"/>
    <w:rsid w:val="67E4DD55"/>
    <w:rsid w:val="6813E059"/>
    <w:rsid w:val="684FA1F6"/>
    <w:rsid w:val="68965581"/>
    <w:rsid w:val="68DEF20C"/>
    <w:rsid w:val="68FB4E3C"/>
    <w:rsid w:val="69168A6F"/>
    <w:rsid w:val="691EFF8A"/>
    <w:rsid w:val="692F19DC"/>
    <w:rsid w:val="695ABECC"/>
    <w:rsid w:val="6965E792"/>
    <w:rsid w:val="6976F6C3"/>
    <w:rsid w:val="699D198E"/>
    <w:rsid w:val="69A4F2AB"/>
    <w:rsid w:val="69AB60F3"/>
    <w:rsid w:val="69B86325"/>
    <w:rsid w:val="69F2773D"/>
    <w:rsid w:val="6A39A803"/>
    <w:rsid w:val="6A3D1137"/>
    <w:rsid w:val="6A41511A"/>
    <w:rsid w:val="6A77325B"/>
    <w:rsid w:val="6AA0DF6C"/>
    <w:rsid w:val="6AA41CA5"/>
    <w:rsid w:val="6ABDAC6E"/>
    <w:rsid w:val="6AD9C0B9"/>
    <w:rsid w:val="6ADB7A17"/>
    <w:rsid w:val="6AFA5AAD"/>
    <w:rsid w:val="6B7A1661"/>
    <w:rsid w:val="6B8D2015"/>
    <w:rsid w:val="6B9DA36F"/>
    <w:rsid w:val="6BA1EF41"/>
    <w:rsid w:val="6BB853FF"/>
    <w:rsid w:val="6BBC4828"/>
    <w:rsid w:val="6BC5C3FD"/>
    <w:rsid w:val="6BCED702"/>
    <w:rsid w:val="6BDF707E"/>
    <w:rsid w:val="6BEF0091"/>
    <w:rsid w:val="6C0C44F6"/>
    <w:rsid w:val="6C196DCC"/>
    <w:rsid w:val="6C20160B"/>
    <w:rsid w:val="6C30B8DE"/>
    <w:rsid w:val="6C38F3E3"/>
    <w:rsid w:val="6C54C277"/>
    <w:rsid w:val="6C7AD91A"/>
    <w:rsid w:val="6C8959BB"/>
    <w:rsid w:val="6CB8C817"/>
    <w:rsid w:val="6CBB7C73"/>
    <w:rsid w:val="6CE03700"/>
    <w:rsid w:val="6CEBC6D3"/>
    <w:rsid w:val="6D12248B"/>
    <w:rsid w:val="6D284BF0"/>
    <w:rsid w:val="6D311123"/>
    <w:rsid w:val="6D646858"/>
    <w:rsid w:val="6D823AFB"/>
    <w:rsid w:val="6D8ADCC7"/>
    <w:rsid w:val="6D990CD4"/>
    <w:rsid w:val="6DA36949"/>
    <w:rsid w:val="6DD558ED"/>
    <w:rsid w:val="6DE78703"/>
    <w:rsid w:val="6DEF3D21"/>
    <w:rsid w:val="6E040B2B"/>
    <w:rsid w:val="6E4B48CC"/>
    <w:rsid w:val="6E4F86C1"/>
    <w:rsid w:val="6E5A7C45"/>
    <w:rsid w:val="6E71CC65"/>
    <w:rsid w:val="6E875BD9"/>
    <w:rsid w:val="6EBD6F17"/>
    <w:rsid w:val="6EC6B367"/>
    <w:rsid w:val="6EF54B1E"/>
    <w:rsid w:val="6F3AE82E"/>
    <w:rsid w:val="6F59B777"/>
    <w:rsid w:val="6F8267A7"/>
    <w:rsid w:val="6F88081F"/>
    <w:rsid w:val="6F894BBC"/>
    <w:rsid w:val="6F9211A6"/>
    <w:rsid w:val="6FD11FA6"/>
    <w:rsid w:val="6FE19FFB"/>
    <w:rsid w:val="6FEA95EC"/>
    <w:rsid w:val="700BA052"/>
    <w:rsid w:val="70173B57"/>
    <w:rsid w:val="70340F62"/>
    <w:rsid w:val="70398710"/>
    <w:rsid w:val="703CA29C"/>
    <w:rsid w:val="705414B9"/>
    <w:rsid w:val="706FA5E2"/>
    <w:rsid w:val="7075F688"/>
    <w:rsid w:val="70816A44"/>
    <w:rsid w:val="70B21EED"/>
    <w:rsid w:val="70ED43BA"/>
    <w:rsid w:val="71360267"/>
    <w:rsid w:val="7151B0AD"/>
    <w:rsid w:val="71584F2C"/>
    <w:rsid w:val="7172DEF3"/>
    <w:rsid w:val="717398F5"/>
    <w:rsid w:val="718158DC"/>
    <w:rsid w:val="71856339"/>
    <w:rsid w:val="718EFCD3"/>
    <w:rsid w:val="719BE459"/>
    <w:rsid w:val="71B127C5"/>
    <w:rsid w:val="71CA0CFF"/>
    <w:rsid w:val="71ED2B5F"/>
    <w:rsid w:val="71FFEFB9"/>
    <w:rsid w:val="724B1916"/>
    <w:rsid w:val="726371D7"/>
    <w:rsid w:val="726442ED"/>
    <w:rsid w:val="726D3308"/>
    <w:rsid w:val="727EA188"/>
    <w:rsid w:val="72CD59C1"/>
    <w:rsid w:val="72EBB491"/>
    <w:rsid w:val="72FA6A38"/>
    <w:rsid w:val="732D0D5D"/>
    <w:rsid w:val="7345A3C2"/>
    <w:rsid w:val="73513908"/>
    <w:rsid w:val="737ADE42"/>
    <w:rsid w:val="7380F6B1"/>
    <w:rsid w:val="73AAA71F"/>
    <w:rsid w:val="73C5CFF8"/>
    <w:rsid w:val="73D0182D"/>
    <w:rsid w:val="73ECBA44"/>
    <w:rsid w:val="73F1F071"/>
    <w:rsid w:val="740CC5DA"/>
    <w:rsid w:val="7433CBE6"/>
    <w:rsid w:val="7437E9C5"/>
    <w:rsid w:val="745849DB"/>
    <w:rsid w:val="745ADD22"/>
    <w:rsid w:val="74758386"/>
    <w:rsid w:val="74901D79"/>
    <w:rsid w:val="74A4A552"/>
    <w:rsid w:val="74BCF751"/>
    <w:rsid w:val="750AF325"/>
    <w:rsid w:val="751116D6"/>
    <w:rsid w:val="757B8E43"/>
    <w:rsid w:val="757BA88A"/>
    <w:rsid w:val="757D2E13"/>
    <w:rsid w:val="75AA5518"/>
    <w:rsid w:val="75F88CCF"/>
    <w:rsid w:val="75FF36FD"/>
    <w:rsid w:val="760ADF64"/>
    <w:rsid w:val="76171053"/>
    <w:rsid w:val="76504D4A"/>
    <w:rsid w:val="76506202"/>
    <w:rsid w:val="76523D72"/>
    <w:rsid w:val="7652E7CF"/>
    <w:rsid w:val="767D7FDD"/>
    <w:rsid w:val="76906C56"/>
    <w:rsid w:val="76A8E9E0"/>
    <w:rsid w:val="76C48D32"/>
    <w:rsid w:val="7736C3B8"/>
    <w:rsid w:val="77920148"/>
    <w:rsid w:val="77A30E73"/>
    <w:rsid w:val="77EE3929"/>
    <w:rsid w:val="77F79828"/>
    <w:rsid w:val="78302AA2"/>
    <w:rsid w:val="7837B378"/>
    <w:rsid w:val="78474B8B"/>
    <w:rsid w:val="785BF950"/>
    <w:rsid w:val="785C11DD"/>
    <w:rsid w:val="788080CE"/>
    <w:rsid w:val="78826B41"/>
    <w:rsid w:val="78C645DD"/>
    <w:rsid w:val="78C89B52"/>
    <w:rsid w:val="78E61FAF"/>
    <w:rsid w:val="78F58469"/>
    <w:rsid w:val="793FFFA6"/>
    <w:rsid w:val="797CE466"/>
    <w:rsid w:val="799DC4CF"/>
    <w:rsid w:val="7A095918"/>
    <w:rsid w:val="7A17F21F"/>
    <w:rsid w:val="7A281CC3"/>
    <w:rsid w:val="7A3F4E05"/>
    <w:rsid w:val="7A523869"/>
    <w:rsid w:val="7A88F096"/>
    <w:rsid w:val="7AA6FE19"/>
    <w:rsid w:val="7AB068DB"/>
    <w:rsid w:val="7B24C58A"/>
    <w:rsid w:val="7B389A4C"/>
    <w:rsid w:val="7B4446A6"/>
    <w:rsid w:val="7B5F1F3E"/>
    <w:rsid w:val="7B893792"/>
    <w:rsid w:val="7B8C0617"/>
    <w:rsid w:val="7B9D6EEB"/>
    <w:rsid w:val="7BD039A7"/>
    <w:rsid w:val="7BE2335E"/>
    <w:rsid w:val="7C0F48FB"/>
    <w:rsid w:val="7C222F2D"/>
    <w:rsid w:val="7C27FFCF"/>
    <w:rsid w:val="7C2A313E"/>
    <w:rsid w:val="7C2FE7F3"/>
    <w:rsid w:val="7C385201"/>
    <w:rsid w:val="7C445E00"/>
    <w:rsid w:val="7C4E5CE0"/>
    <w:rsid w:val="7C5DC7BD"/>
    <w:rsid w:val="7C6C6B39"/>
    <w:rsid w:val="7C6D04EB"/>
    <w:rsid w:val="7C79338A"/>
    <w:rsid w:val="7C8B68D9"/>
    <w:rsid w:val="7C97BF72"/>
    <w:rsid w:val="7C9904AF"/>
    <w:rsid w:val="7CBE2744"/>
    <w:rsid w:val="7CC9F74E"/>
    <w:rsid w:val="7CEE0CD7"/>
    <w:rsid w:val="7CF13515"/>
    <w:rsid w:val="7CFC99A9"/>
    <w:rsid w:val="7D0ABC23"/>
    <w:rsid w:val="7D18D1BF"/>
    <w:rsid w:val="7D2F76D1"/>
    <w:rsid w:val="7D36E957"/>
    <w:rsid w:val="7D484EE0"/>
    <w:rsid w:val="7D750009"/>
    <w:rsid w:val="7DBE0C6C"/>
    <w:rsid w:val="7DDD1A0C"/>
    <w:rsid w:val="7DED3C1E"/>
    <w:rsid w:val="7E2BC948"/>
    <w:rsid w:val="7E2DDDD6"/>
    <w:rsid w:val="7E5E038B"/>
    <w:rsid w:val="7E7F6EAB"/>
    <w:rsid w:val="7E9817FA"/>
    <w:rsid w:val="7EC8CD67"/>
    <w:rsid w:val="7ED404C4"/>
    <w:rsid w:val="7EFC925E"/>
    <w:rsid w:val="7F2256D2"/>
    <w:rsid w:val="7F27E7EA"/>
    <w:rsid w:val="7F395C64"/>
    <w:rsid w:val="7F546C1A"/>
    <w:rsid w:val="7F5FA616"/>
    <w:rsid w:val="7F8D4A17"/>
    <w:rsid w:val="7FC992B3"/>
    <w:rsid w:val="7FDDEAFC"/>
    <w:rsid w:val="7FF3C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AB41E"/>
  <w15:chartTrackingRefBased/>
  <w15:docId w15:val="{464AF094-81B5-4E05-85F4-C2A2D28E51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D92513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D92513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92513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D925132"/>
    <w:pPr>
      <w:spacing/>
      <w:ind w:left="720"/>
      <w:contextualSpacing/>
    </w:pPr>
  </w:style>
  <w:style w:type="character" w:styleId="PlaceholderText">
    <w:uiPriority w:val="99"/>
    <w:name w:val="Placeholder Text"/>
    <w:basedOn w:val="DefaultParagraphFont"/>
    <w:semiHidden/>
    <w:rsid w:val="1D925132"/>
    <w:rPr>
      <w:color w:val="808080" w:themeColor="background1" w:themeTint="FF" w:themeShade="8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cbf4472145d48fd" /><Relationship Type="http://schemas.microsoft.com/office/2020/10/relationships/intelligence" Target="intelligence2.xml" Id="R109079edfafd4f51" /><Relationship Type="http://schemas.openxmlformats.org/officeDocument/2006/relationships/glossaryDocument" Target="glossary/document.xml" Id="Rc410ac8bada942eb" /><Relationship Type="http://schemas.openxmlformats.org/officeDocument/2006/relationships/numbering" Target="numbering.xml" Id="R3db314cc1ff145d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FCF11-7FA5-472D-8D0B-558FBE2E3481}"/>
      </w:docPartPr>
      <w:docPartBody>
        <w:p w:rsidR="1D925132" w:rsidRDefault="1D925132" w14:paraId="27AD8B3E" w14:textId="16C9E9A8">
          <w:r w:rsidRPr="1D925132" w:rsidR="1D92513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718cd3d65fa84a7c" /><Relationship Type="http://schemas.microsoft.com/office/2011/relationships/webextension" Target="/word/webextensions/webextension2.xml" Id="R30e32c96957d472a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718cd3d65fa84a7c"/>
  </wetp:taskpane>
  <wetp:taskpane dockstate="right" visibility="0" width="350" row="1">
    <wetp:webextensionref xmlns:r="http://schemas.openxmlformats.org/officeDocument/2006/relationships" r:id="R30e32c96957d472a"/>
  </wetp:taskpane>
</wetp:taskpanes>
</file>

<file path=word/webextensions/webextension.xml><?xml version="1.0" encoding="utf-8"?>
<we:webextension xmlns:we="http://schemas.microsoft.com/office/webextensions/webextension/2010/11" id="e4df9a3a-1711-4dec-b9a7-504aa1dc1e63">
  <we:reference id="8c1c3d44-57e9-40d7-86e4-4adf61fea1dd" version="2.1.0.2" store="excatalog" storeType="excatalog"/>
  <we:alternateReferences>
    <we:reference id="WA104380122" version="2.1.0.2" store="en-us" storeType="omex"/>
  </we:alternateReferences>
  <we:properties>
    <we:property name="currentStyle" value="{&quot;id&quot;:&quot;4376&quot;,&quot;styleType&quot;:&quot;refworks&quot;,&quot;name&quot;:&quot;APA 7th (basic) - No Case Changes (No Title Casing), DOI: empty&quot;,&quot;isInstitutional&quot;:false,&quot;citeStyle&quot;:&quot;INTEXT_ONLY&quot;,&quot;isSorted&quot;:true,&quot;usesNumbers&quot;:false,&quot;authorDisambiguation&quot;:&quot;surname_firstname&quot;}"/>
    <we:property name="rcm.version" value="2"/>
    <we:property name="currentFolder" value="{&quot;depth&quot;:0,&quot;id&quot;:&quot;all&quot;,&quot;name&quot;:&quot;All references&quot;,&quot;parentId&quot;:null,&quot;position&quot;:-2,&quot;isShared&quot;:false}"/>
    <we:property name="bibliographyEnabled" value="&quot;bibliographyEnabled&quot;"/>
    <we:property name="citations" value="{&quot;63853706&quot;:{&quot;referencesIds&quot;:[&quot;doc:68f4fa21929d040f4b758ac3&quot;],&quot;referencesOptions&quot;:{&quot;doc:68f4fa21929d040f4b758ac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3853706,&quot;citationText&quot;:&quot;&lt;span style=\&quot;font-family:Aptos;font-size:16px;color:#000000\&quot;&gt;(Shah et al., 2017)&lt;/span&gt;&quot;},&quot;90997299&quot;:{&quot;referencesIds&quot;:[&quot;doc:68f4f8ca2bcdbb76bcda225e&quot;],&quot;referencesOptions&quot;:{&quot;doc:68f4f8ca2bcdbb76bcda225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0997299,&quot;citationText&quot;:&quot;&lt;span style=\&quot;font-family:Aptos;font-size:16px;color:#000000\&quot;&gt;(Khiami et al., 2015)&lt;/span&gt;&quot;},&quot;95127778&quot;:{&quot;referencesIds&quot;:[&quot;doc:68f9f23d7cc8bb20e81298f1&quot;],&quot;referencesOptions&quot;:{&quot;doc:68f9f23d7cc8bb20e81298f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5127778,&quot;citationText&quot;:&quot;&lt;span style=\&quot;font-family:Aptos;font-size:16px;color:#000000\&quot;&gt;(Farber et al., 2006)&lt;/span&gt;&quot;},&quot;390958797&quot;:{&quot;referencesIds&quot;:[&quot;doc:68fa67868f10125a5a3d275d&quot;],&quot;referencesOptions&quot;:{&quot;doc:68fa67868f10125a5a3d27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90958797,&quot;citationText&quot;:&quot;&lt;span style=\&quot;font-family:Aptos;font-size:16px;color:#000000\&quot;&gt;(Anyanwu et al., 2015)&lt;/span&gt;&quot;},&quot;424195220&quot;:{&quot;referencesIds&quot;:[&quot;doc:68f9f269523b5351ba1aa129&quot;],&quot;referencesOptions&quot;:{&quot;doc:68f9f269523b5351ba1aa12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24195220,&quot;citationText&quot;:&quot;&lt;span style=\&quot;font-family:Aptos;font-size:16px;color:#000000\&quot;&gt;(Manoharan et al., 2014)&lt;/span&gt;&quot;},&quot;433264389&quot;:{&quot;referencesIds&quot;:[&quot;doc:68fcb27cb2481313a80f2465&quot;],&quot;referencesOptions&quot;:{&quot;doc:68fcb27cb2481313a80f24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3264389,&quot;citationText&quot;:&quot;&lt;span style=\&quot;font-family:Aptos;font-size:16px;color:#000000\&quot;&gt;(Dala-Ali et al., 2014)&lt;/span&gt;&quot;},&quot;485279819&quot;:{&quot;referencesIds&quot;:[&quot;doc:68f4f6ed79ec337adeec6b3a&quot;],&quot;referencesOptions&quot;:{&quot;doc:68f4f6ed79ec337adeec6b3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85279819,&quot;citationText&quot;:&quot;&lt;span style=\&quot;font-family:Aptos;font-size:16px;color:#000000\&quot;&gt;(Longo et al., 2019)&lt;/span&gt;&quot;},&quot;491376420&quot;:{&quot;referencesIds&quot;:[&quot;doc:68f4efcc929d040f4b7589fb&quot;],&quot;referencesOptions&quot;:{&quot;doc:68f4efcc929d040f4b7589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91376420,&quot;citationText&quot;:&quot;&lt;span style=\&quot;font-family:Aptos;font-size:16px;color:#000000\&quot;&gt;(Sole et al., 2024)&lt;/span&gt;&quot;},&quot;523169626&quot;:{&quot;referencesIds&quot;:[&quot;doc:68f4e7411f939c7f3ebaf168&quot;],&quot;referencesOptions&quot;:{&quot;doc:68f4e7411f939c7f3ebaf16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23169626,&quot;citationText&quot;:&quot;&lt;span style=\&quot;font-family:Aptos;font-size:16px;color:#000000\&quot;&gt;(Cutts et al., 2009)&lt;/span&gt;&quot;},&quot;668643906&quot;:{&quot;referencesIds&quot;:[&quot;doc:68f4f5639963dc1aa5bf38fe&quot;],&quot;referencesOptions&quot;:{&quot;doc:68f4f5639963dc1aa5bf38f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8643906,&quot;citationText&quot;:&quot;&lt;span style=\&quot;font-family:Aptos;font-size:16px;color:#000000\&quot;&gt;(Rispoli et al., 2007)&lt;/span&gt;&quot;},&quot;754293781&quot;:{&quot;referencesIds&quot;:[&quot;doc:68f9f3aa18e50f27ec6029bd&quot;],&quot;referencesOptions&quot;:{&quot;doc:68f9f3aa18e50f27ec6029b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754293781,&quot;citationText&quot;:&quot;&lt;span style=\&quot;font-family:Aptos;font-size:16px;color:#000000\&quot;&gt;(Rumian et al., 2011)&lt;/span&gt;&quot;},&quot;804621285&quot;:{&quot;referencesIds&quot;:[&quot;doc:68f4e91cb6c0126ce636af48&quot;],&quot;referencesOptions&quot;:{&quot;doc:68f4e91cb6c0126ce636af4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04621285,&quot;citationText&quot;:&quot;&lt;span style=\&quot;font-family:Aptos;font-size:16px;color:#000000\&quot;&gt;(Robinson et al., 2012)&lt;/span&gt;&quot;},&quot;934620701&quot;:{&quot;referencesIds&quot;:[&quot;doc:68f4f3063641140e892185bf&quot;],&quot;referencesOptions&quot;:{&quot;doc:68f4f3063641140e892185b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34620701,&quot;citationText&quot;:&quot;&lt;span style=\&quot;font-family:Aptos;font-size:16px;color:#000000\&quot;&gt;(Murphy et al., 2022)&lt;/span&gt;&quot;},&quot;1120143370&quot;:{&quot;referencesIds&quot;:[&quot;doc:68fa6664812ccc46149a684a&quot;],&quot;referencesOptions&quot;:{&quot;doc:68fa6664812ccc46149a684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120143370,&quot;citationText&quot;:&quot;&lt;span style=\&quot;font-family:Aptos;font-size:16px;color:#000000\&quot;&gt;(Boissonnault &amp;amp; Ross, 2012)&lt;/span&gt;&quot;},&quot;1285507814&quot;:{&quot;referencesIds&quot;:[&quot;doc:68f4f13945fb581fb15bd510&quot;],&quot;referencesOptions&quot;:{&quot;doc:68f4f13945fb581fb15bd51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285507814,&quot;citationText&quot;:&quot;&lt;span style=\&quot;font-family:Aptos;font-size:16px;color:#000000\&quot;&gt;(Gutkowska et al., 2020)&lt;/span&gt;&quot;}}"/>
    <we:property name="rw.officeVersion" value="&quot;1.3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ecf23b0c-4f59-4337-bf45-871742796f90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currentStyle" value="{&quot;id&quot;:&quot;4376&quot;,&quot;styleType&quot;:&quot;refworks&quot;,&quot;name&quot;:&quot;APA 7th (basic) - No Case Changes (No Title Casing), DOI: empty&quot;,&quot;isInstitutional&quot;:false,&quot;citeStyle&quot;:&quot;INTEXT_ONLY&quot;,&quot;isSorted&quot;:true,&quot;usesNumbers&quot;:false,&quot;authorDisambiguation&quot;:&quot;surname_firstname&quot;}"/>
    <we:property name="rcm.version" value="2"/>
    <we:property name="currentFolder" value="{&quot;id&quot;:&quot;project:68efa6a1c49f185da0d36f11&quot;,&quot;userId&quot;:&quot;user:67c48e5155f0fd33c270b593&quot;,&quot;projectId&quot;:&quot;ap:67c48e5155f0fd33c270b594&quot;,&quot;name&quot;:&quot;Clinical Asessment&quot;,&quot;created&quot;:1760536225544,&quot;lastModified&quot;:1760536225544,&quot;position&quot;:7,&quot;isShared&quot;:false,&quot;isExampleCollection&quot;:false,&quot;isMyPublicationsCollection&quot;:false,&quot;notInFolder&quot;:false,&quot;totalReferences&quot;:24,&quot;depth&quot;:0}"/>
    <we:property name="bibliographyEnabled" value="&quot;bibliographyEnabled&quot;"/>
    <we:property name="citations" value="{&quot;6507755&quot;:{&quot;referencesIds&quot;:[&quot;doc:6921aa76be373f23f9552d70&quot;],&quot;referencesOptions&quot;:{&quot;doc:6921aa76be373f23f9552d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507755,&quot;citationText&quot;:&quot;&lt;span style=\&quot;font-family:Aptos;font-size:16px;color:#000000\&quot;&gt;(Hasebroock et al., 2019)&lt;/span&gt;&quot;},&quot;390958797&quot;:{&quot;referencesIds&quot;:[&quot;doc:68fa67868f10125a5a3d275d&quot;],&quot;referencesOptions&quot;:{&quot;doc:68fa67868f10125a5a3d275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90958797,&quot;citationText&quot;:&quot;&lt;span style=\&quot;font-family:Aptos;font-size:16px;color:#000000\&quot;&gt;(Anyanwu et al., 2015)&lt;/span&gt;&quot;},&quot;433264389&quot;:{&quot;referencesIds&quot;:[&quot;doc:68fcb27cb2481313a80f2465&quot;],&quot;referencesOptions&quot;:{&quot;doc:68fcb27cb2481313a80f246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33264389,&quot;citationText&quot;:&quot;&lt;span style=\&quot;font-family:Aptos;font-size:16px;color:#000000\&quot;&gt;(Dala-Ali et al., 2014)&lt;/span&gt;&quot;},&quot;451034142&quot;:{&quot;referencesIds&quot;:[&quot;doc:6921d7e99ccd830bd054df0e&quot;],&quot;referencesOptions&quot;:{&quot;doc:6921d7e99ccd830bd054df0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451034142,&quot;citationText&quot;:&quot;&lt;span style=\&quot;font-family:Aptos;font-size:16px;color:#000000\&quot;&gt;(Peterson et al., 2021)&lt;/span&gt;&quot;},&quot;527372970&quot;:{&quot;referencesIds&quot;:[&quot;doc:6921ae122a12f64ecf780b14&quot;],&quot;referencesOptions&quot;:{&quot;doc:6921ae122a12f64ecf780b1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27372970,&quot;citationText&quot;:&quot;&lt;span style=\&quot;font-family:Aptos;font-size:16px;color:#000000\&quot;&gt;(Fennelly et al., 2020)&lt;/span&gt;&quot;},&quot;565328942&quot;:{&quot;referencesIds&quot;:[&quot;doc:6921b7c359f9175e67df6ebc&quot;],&quot;referencesOptions&quot;:{&quot;doc:6921b7c359f9175e67df6e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565328942,&quot;citationText&quot;:&quot;&lt;span style=\&quot;font-family:Aptos;font-size:16px;color:#000000\&quot;&gt;(Gonai et al., 2023)&lt;/span&gt;&quot;},&quot;896322874&quot;:{&quot;referencesIds&quot;:[&quot;doc:6921b3d2ae28a9334313d2f1&quot;],&quot;referencesOptions&quot;:{&quot;doc:6921b3d2ae28a9334313d2f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896322874,&quot;citationText&quot;:&quot;&lt;span style=\&quot;font-family:Aptos;font-size:16px;color:#000000\&quot;&gt;(Law et al., 2022)&lt;/span&gt;&quot;},&quot;1013507166&quot;:{&quot;referencesIds&quot;:[&quot;doc:690752654a05ed52be2567fb&quot;],&quot;referencesOptions&quot;:{&quot;doc:690752654a05ed52be2567f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13507166,&quot;citationText&quot;:&quot;&lt;span style=\&quot;font-family:Aptos;font-size:16px;color:#000000\&quot;&gt;(van Spanning et al., 2023)&lt;/span&gt;&quot;},&quot;1120143370&quot;:{&quot;referencesIds&quot;:[&quot;doc:68fa6664812ccc46149a684a&quot;],&quot;referencesOptions&quot;:{&quot;doc:68fa6664812ccc46149a684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120143370,&quot;citationText&quot;:&quot;&lt;span style=\&quot;font-family:Aptos;font-size:16px;color:#000000\&quot;&gt;(Boissonnault &amp;amp; Ross, 2012)&lt;/span&gt;&quot;},&quot;1561823713&quot;:{&quot;referencesIds&quot;:[&quot;doc:690a3c704a05ed52be25bb4a&quot;],&quot;referencesOptions&quot;:{&quot;doc:690a3c704a05ed52be25bb4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561823713,&quot;citationText&quot;:&quot;&lt;span style=\&quot;font-family:Aptos;font-size:16px;color:#000000\&quot;&gt;(Kompel et al., 2017)&lt;/span&gt;&quot;},&quot;1621823960&quot;:{&quot;referencesIds&quot;:[&quot;doc:690ddb4f2a12f64ecf75c97f&quot;],&quot;referencesOptions&quot;:{&quot;doc:690ddb4f2a12f64ecf75c97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621823960,&quot;citationText&quot;:&quot;&lt;span style=\&quot;font-family:Aptos;font-size:16px;color:#000000\&quot;&gt;(Gutkowska et al., 2020)&lt;/span&gt;&quot;},&quot;1932230220&quot;:{&quot;referencesIds&quot;:[&quot;doc:6921b163c7d31078c26ae9ba&quot;],&quot;referencesOptions&quot;:{&quot;doc:6921b163c7d31078c26ae9b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32230220,&quot;citationText&quot;:&quot;&lt;span style=\&quot;font-family:Aptos;font-size:16px;color:#000000\&quot;&gt;(Barreto et al., 2025)&lt;/span&gt;&quot;},&quot;1979374234&quot;:{&quot;referencesIds&quot;:[&quot;doc:6906401d07958640fb1e8c59&quot;],&quot;referencesOptions&quot;:{&quot;doc:6906401d07958640fb1e8c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79374234,&quot;citationText&quot;:&quot;&lt;span style=\&quot;font-family:Aptos;font-size:16px;color:#000000\&quot;&gt;(Liew et al., 2021)&lt;/span&gt;&quot;}}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2025-10-19T13:13:52.9396840Z</dcterms:created>
  <dcterms:modified xsi:type="dcterms:W3CDTF">2025-12-04T20:06:59.1668006Z</dcterms:modified>
  <dc:creator>Sophie France (2404157)</dc:creator>
  <lastModifiedBy>Sophie France (2404157)</lastModifiedBy>
</coreProperties>
</file>