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5A08" w:rsidRDefault="00857B1E">
      <w:pPr>
        <w:pStyle w:val="SMUNORMALARIAL"/>
      </w:pPr>
      <w:bookmarkStart w:id="0" w:name="_GoBack"/>
      <w:bookmarkEnd w:id="0"/>
      <w:r>
        <w:rPr>
          <w:noProof/>
        </w:rPr>
        <w:drawing>
          <wp:inline distT="0" distB="0" distL="0" distR="0">
            <wp:extent cx="2364126" cy="890387"/>
            <wp:effectExtent l="0" t="0" r="0" b="4963"/>
            <wp:docPr id="1"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364126" cy="890387"/>
                    </a:xfrm>
                    <a:prstGeom prst="rect">
                      <a:avLst/>
                    </a:prstGeom>
                    <a:noFill/>
                    <a:ln>
                      <a:noFill/>
                      <a:prstDash/>
                    </a:ln>
                  </pic:spPr>
                </pic:pic>
              </a:graphicData>
            </a:graphic>
          </wp:inline>
        </w:drawing>
      </w:r>
    </w:p>
    <w:p w:rsidR="00F65A08" w:rsidRDefault="00F65A08">
      <w:pPr>
        <w:pStyle w:val="SMUNORMALARIAL"/>
        <w:rPr>
          <w:b/>
          <w:sz w:val="40"/>
          <w:szCs w:val="40"/>
        </w:rPr>
      </w:pPr>
    </w:p>
    <w:p w:rsidR="00F65A08" w:rsidRDefault="00857B1E">
      <w:pPr>
        <w:pStyle w:val="SMUNORMALARIAL"/>
        <w:rPr>
          <w:b/>
          <w:sz w:val="40"/>
          <w:szCs w:val="40"/>
        </w:rPr>
      </w:pPr>
      <w:r>
        <w:rPr>
          <w:b/>
          <w:sz w:val="40"/>
          <w:szCs w:val="40"/>
        </w:rPr>
        <w:t>EXAMINATIONS 2015 / 2016</w:t>
      </w:r>
      <w:r>
        <w:rPr>
          <w:b/>
          <w:sz w:val="40"/>
          <w:szCs w:val="40"/>
        </w:rPr>
        <w:tab/>
      </w:r>
    </w:p>
    <w:p w:rsidR="00F65A08" w:rsidRDefault="00857B1E">
      <w:pPr>
        <w:pStyle w:val="SMUNORMALARIAL"/>
        <w:rPr>
          <w:b/>
          <w:sz w:val="40"/>
          <w:szCs w:val="40"/>
        </w:rPr>
      </w:pPr>
      <w:r>
        <w:rPr>
          <w:b/>
          <w:sz w:val="40"/>
          <w:szCs w:val="40"/>
        </w:rPr>
        <w:t>ARHOLIADAU  2015  / 2016</w:t>
      </w:r>
    </w:p>
    <w:p w:rsidR="00F65A08" w:rsidRDefault="00F65A08">
      <w:pPr>
        <w:pStyle w:val="SMUNORMALARIAL"/>
        <w:rPr>
          <w:b/>
          <w:sz w:val="40"/>
          <w:szCs w:val="40"/>
        </w:rPr>
      </w:pPr>
    </w:p>
    <w:tbl>
      <w:tblPr>
        <w:tblW w:w="9242" w:type="dxa"/>
        <w:tblCellMar>
          <w:left w:w="10" w:type="dxa"/>
          <w:right w:w="10" w:type="dxa"/>
        </w:tblCellMar>
        <w:tblLook w:val="0000" w:firstRow="0" w:lastRow="0" w:firstColumn="0" w:lastColumn="0" w:noHBand="0" w:noVBand="0"/>
      </w:tblPr>
      <w:tblGrid>
        <w:gridCol w:w="9242"/>
      </w:tblGrid>
      <w:tr w:rsidR="00F65A08">
        <w:tblPrEx>
          <w:tblCellMar>
            <w:top w:w="0" w:type="dxa"/>
            <w:bottom w:w="0" w:type="dxa"/>
          </w:tblCellMar>
        </w:tblPrEx>
        <w:tc>
          <w:tcPr>
            <w:tcW w:w="9242" w:type="dxa"/>
            <w:shd w:val="clear" w:color="auto" w:fill="auto"/>
            <w:tcMar>
              <w:top w:w="0" w:type="dxa"/>
              <w:left w:w="108" w:type="dxa"/>
              <w:bottom w:w="0" w:type="dxa"/>
              <w:right w:w="108" w:type="dxa"/>
            </w:tcMar>
          </w:tcPr>
          <w:p w:rsidR="00F65A08" w:rsidRDefault="00857B1E">
            <w:pPr>
              <w:pStyle w:val="SMUNORMALARIAL"/>
              <w:rPr>
                <w:b/>
                <w:sz w:val="28"/>
                <w:szCs w:val="28"/>
              </w:rPr>
            </w:pPr>
            <w:r>
              <w:rPr>
                <w:b/>
                <w:sz w:val="28"/>
                <w:szCs w:val="28"/>
              </w:rPr>
              <w:t>FACULTY OF:   Architecture, Computing &amp;</w:t>
            </w:r>
            <w:r>
              <w:rPr>
                <w:b/>
                <w:sz w:val="28"/>
                <w:szCs w:val="28"/>
              </w:rPr>
              <w:t xml:space="preserve"> Engineering</w:t>
            </w:r>
          </w:p>
          <w:p w:rsidR="00F65A08" w:rsidRDefault="00F65A08">
            <w:pPr>
              <w:pStyle w:val="SMUNORMALARIAL"/>
              <w:rPr>
                <w:b/>
                <w:sz w:val="18"/>
              </w:rPr>
            </w:pPr>
          </w:p>
        </w:tc>
      </w:tr>
    </w:tbl>
    <w:p w:rsidR="00F65A08" w:rsidRDefault="00F65A08"/>
    <w:tbl>
      <w:tblPr>
        <w:tblW w:w="10656" w:type="dxa"/>
        <w:tblLayout w:type="fixed"/>
        <w:tblCellMar>
          <w:left w:w="10" w:type="dxa"/>
          <w:right w:w="10" w:type="dxa"/>
        </w:tblCellMar>
        <w:tblLook w:val="0000" w:firstRow="0" w:lastRow="0" w:firstColumn="0" w:lastColumn="0" w:noHBand="0" w:noVBand="0"/>
      </w:tblPr>
      <w:tblGrid>
        <w:gridCol w:w="5328"/>
        <w:gridCol w:w="5328"/>
      </w:tblGrid>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NAME OF COURSE/PROGRAMME:</w:t>
            </w:r>
          </w:p>
          <w:p w:rsidR="00F65A08" w:rsidRDefault="00F65A08">
            <w:pPr>
              <w:pStyle w:val="SMUNORMALARIAL"/>
              <w:rPr>
                <w:sz w:val="28"/>
                <w:szCs w:val="28"/>
              </w:rPr>
            </w:pPr>
          </w:p>
        </w:tc>
        <w:tc>
          <w:tcPr>
            <w:tcW w:w="5328" w:type="dxa"/>
            <w:shd w:val="clear" w:color="auto" w:fill="auto"/>
            <w:tcMar>
              <w:top w:w="0" w:type="dxa"/>
              <w:left w:w="108" w:type="dxa"/>
              <w:bottom w:w="0" w:type="dxa"/>
              <w:right w:w="108" w:type="dxa"/>
            </w:tcMar>
          </w:tcPr>
          <w:p w:rsidR="00F65A08" w:rsidRDefault="00857B1E">
            <w:pPr>
              <w:pStyle w:val="SMUNORMALARIAL"/>
              <w:rPr>
                <w:sz w:val="24"/>
              </w:rPr>
            </w:pPr>
            <w:r>
              <w:rPr>
                <w:sz w:val="24"/>
              </w:rPr>
              <w:t>BSc Engineering Programmes</w:t>
            </w: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F65A08">
            <w:pPr>
              <w:pStyle w:val="SMUNORMALARIAL"/>
              <w:rPr>
                <w:b/>
                <w:sz w:val="10"/>
              </w:rPr>
            </w:pPr>
          </w:p>
          <w:p w:rsidR="00F65A08" w:rsidRDefault="00857B1E">
            <w:pPr>
              <w:pStyle w:val="SMUNORMALARIAL"/>
              <w:rPr>
                <w:b/>
                <w:sz w:val="24"/>
              </w:rPr>
            </w:pPr>
            <w:r>
              <w:rPr>
                <w:b/>
                <w:sz w:val="24"/>
              </w:rPr>
              <w:t>YEAR OR LEVEL:</w:t>
            </w:r>
          </w:p>
          <w:p w:rsidR="00F65A08" w:rsidRDefault="00F65A08">
            <w:pPr>
              <w:pStyle w:val="SMUNORMALARIAL"/>
              <w:rPr>
                <w:b/>
                <w:sz w:val="28"/>
                <w:szCs w:val="28"/>
              </w:rPr>
            </w:pPr>
          </w:p>
        </w:tc>
        <w:tc>
          <w:tcPr>
            <w:tcW w:w="5328" w:type="dxa"/>
            <w:shd w:val="clear" w:color="auto" w:fill="auto"/>
            <w:tcMar>
              <w:top w:w="0" w:type="dxa"/>
              <w:left w:w="108" w:type="dxa"/>
              <w:bottom w:w="0" w:type="dxa"/>
              <w:right w:w="108" w:type="dxa"/>
            </w:tcMar>
          </w:tcPr>
          <w:p w:rsidR="00F65A08" w:rsidRDefault="00F65A08">
            <w:pPr>
              <w:pStyle w:val="SMUNORMALARIAL"/>
              <w:rPr>
                <w:b/>
                <w:sz w:val="10"/>
              </w:rPr>
            </w:pPr>
          </w:p>
          <w:p w:rsidR="00F65A08" w:rsidRDefault="00857B1E">
            <w:pPr>
              <w:pStyle w:val="SMUNORMALARIAL"/>
              <w:rPr>
                <w:sz w:val="24"/>
              </w:rPr>
            </w:pPr>
            <w:r>
              <w:rPr>
                <w:sz w:val="24"/>
              </w:rPr>
              <w:t>Level 6</w:t>
            </w: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NAME OF MODULE/UNIT/EXAM PAPER:</w:t>
            </w:r>
          </w:p>
          <w:p w:rsidR="00F65A08" w:rsidRDefault="00F65A08">
            <w:pPr>
              <w:pStyle w:val="SMUNORMALARIAL"/>
              <w:rPr>
                <w:b/>
                <w:sz w:val="18"/>
                <w:szCs w:val="28"/>
              </w:rPr>
            </w:pPr>
          </w:p>
        </w:tc>
        <w:tc>
          <w:tcPr>
            <w:tcW w:w="5328" w:type="dxa"/>
            <w:shd w:val="clear" w:color="auto" w:fill="auto"/>
            <w:tcMar>
              <w:top w:w="0" w:type="dxa"/>
              <w:left w:w="108" w:type="dxa"/>
              <w:bottom w:w="0" w:type="dxa"/>
              <w:right w:w="108" w:type="dxa"/>
            </w:tcMar>
          </w:tcPr>
          <w:p w:rsidR="00F65A08" w:rsidRDefault="00857B1E">
            <w:r>
              <w:rPr>
                <w:rFonts w:ascii="Arial" w:hAnsi="Arial" w:cs="Arial"/>
              </w:rPr>
              <w:t>Sustainability through technology</w:t>
            </w:r>
          </w:p>
          <w:p w:rsidR="00F65A08" w:rsidRDefault="00F65A08">
            <w:pPr>
              <w:rPr>
                <w:rFonts w:ascii="Arial" w:hAnsi="Arial" w:cs="Arial"/>
                <w:b/>
                <w:sz w:val="12"/>
                <w:szCs w:val="32"/>
              </w:rPr>
            </w:pPr>
          </w:p>
          <w:p w:rsidR="00F65A08" w:rsidRDefault="00F65A08">
            <w:pPr>
              <w:pStyle w:val="SMUNORMALARIAL"/>
              <w:rPr>
                <w:rFonts w:cs="Arial"/>
                <w:b/>
                <w:sz w:val="24"/>
              </w:rPr>
            </w:pP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MODULE NO:</w:t>
            </w:r>
          </w:p>
          <w:p w:rsidR="00F65A08" w:rsidRDefault="00F65A08">
            <w:pPr>
              <w:pStyle w:val="SMUNORMALARIAL"/>
              <w:rPr>
                <w:b/>
                <w:sz w:val="28"/>
                <w:szCs w:val="28"/>
              </w:rPr>
            </w:pPr>
          </w:p>
        </w:tc>
        <w:tc>
          <w:tcPr>
            <w:tcW w:w="5328" w:type="dxa"/>
            <w:shd w:val="clear" w:color="auto" w:fill="auto"/>
            <w:tcMar>
              <w:top w:w="0" w:type="dxa"/>
              <w:left w:w="108" w:type="dxa"/>
              <w:bottom w:w="0" w:type="dxa"/>
              <w:right w:w="108" w:type="dxa"/>
            </w:tcMar>
          </w:tcPr>
          <w:p w:rsidR="00F65A08" w:rsidRDefault="00857B1E">
            <w:pPr>
              <w:pStyle w:val="SMUNORMALARIAL"/>
            </w:pPr>
            <w:r>
              <w:rPr>
                <w:rFonts w:cs="Arial"/>
                <w:bCs/>
                <w:szCs w:val="22"/>
                <w:lang w:val="en"/>
              </w:rPr>
              <w:t>M3X9483</w:t>
            </w: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DATE OF EXAMINATION:</w:t>
            </w:r>
          </w:p>
          <w:p w:rsidR="00F65A08" w:rsidRDefault="00F65A08">
            <w:pPr>
              <w:pStyle w:val="SMUNORMALARIAL"/>
              <w:rPr>
                <w:b/>
                <w:sz w:val="28"/>
                <w:szCs w:val="28"/>
              </w:rPr>
            </w:pPr>
          </w:p>
        </w:tc>
        <w:tc>
          <w:tcPr>
            <w:tcW w:w="5328" w:type="dxa"/>
            <w:shd w:val="clear" w:color="auto" w:fill="auto"/>
            <w:tcMar>
              <w:top w:w="0" w:type="dxa"/>
              <w:left w:w="108" w:type="dxa"/>
              <w:bottom w:w="0" w:type="dxa"/>
              <w:right w:w="108" w:type="dxa"/>
            </w:tcMar>
          </w:tcPr>
          <w:p w:rsidR="00F65A08" w:rsidRDefault="00857B1E">
            <w:r>
              <w:rPr>
                <w:rFonts w:ascii="Arial" w:hAnsi="Arial"/>
                <w:b/>
                <w:color w:val="000000"/>
              </w:rPr>
              <w:t xml:space="preserve"> </w:t>
            </w:r>
          </w:p>
          <w:p w:rsidR="00F65A08" w:rsidRDefault="00F65A08">
            <w:pPr>
              <w:pStyle w:val="SMUNORMALARIAL"/>
              <w:rPr>
                <w:b/>
                <w:color w:val="000000"/>
                <w:sz w:val="24"/>
              </w:rPr>
            </w:pPr>
          </w:p>
        </w:tc>
      </w:tr>
      <w:tr w:rsidR="00F65A08">
        <w:tblPrEx>
          <w:tblCellMar>
            <w:top w:w="0" w:type="dxa"/>
            <w:bottom w:w="0" w:type="dxa"/>
          </w:tblCellMar>
        </w:tblPrEx>
        <w:tc>
          <w:tcPr>
            <w:tcW w:w="10656" w:type="dxa"/>
            <w:gridSpan w:val="2"/>
            <w:shd w:val="clear" w:color="auto" w:fill="auto"/>
            <w:tcMar>
              <w:top w:w="0" w:type="dxa"/>
              <w:left w:w="108" w:type="dxa"/>
              <w:bottom w:w="0" w:type="dxa"/>
              <w:right w:w="108" w:type="dxa"/>
            </w:tcMar>
          </w:tcPr>
          <w:p w:rsidR="00F65A08" w:rsidRDefault="00857B1E">
            <w:pPr>
              <w:pStyle w:val="SMUNORMALARIAL"/>
              <w:rPr>
                <w:b/>
                <w:sz w:val="24"/>
              </w:rPr>
            </w:pPr>
            <w:r>
              <w:rPr>
                <w:b/>
                <w:sz w:val="24"/>
              </w:rPr>
              <w:t>EXAMINATION TIMES:</w:t>
            </w:r>
          </w:p>
          <w:p w:rsidR="00F65A08" w:rsidRDefault="00F65A08">
            <w:pPr>
              <w:pStyle w:val="SMUNORMALARIAL"/>
              <w:rPr>
                <w:b/>
                <w:sz w:val="24"/>
              </w:rPr>
            </w:pP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ab/>
            </w:r>
            <w:r>
              <w:rPr>
                <w:b/>
                <w:sz w:val="24"/>
              </w:rPr>
              <w:tab/>
            </w:r>
            <w:r>
              <w:rPr>
                <w:b/>
                <w:sz w:val="24"/>
              </w:rPr>
              <w:tab/>
              <w:t>START TIME:</w:t>
            </w:r>
          </w:p>
          <w:p w:rsidR="00F65A08" w:rsidRDefault="00F65A08">
            <w:pPr>
              <w:pStyle w:val="SMUNORMALARIAL"/>
              <w:rPr>
                <w:b/>
                <w:sz w:val="28"/>
                <w:szCs w:val="28"/>
              </w:rPr>
            </w:pPr>
          </w:p>
        </w:tc>
        <w:tc>
          <w:tcPr>
            <w:tcW w:w="5328" w:type="dxa"/>
            <w:shd w:val="clear" w:color="auto" w:fill="auto"/>
            <w:tcMar>
              <w:top w:w="0" w:type="dxa"/>
              <w:left w:w="108" w:type="dxa"/>
              <w:bottom w:w="0" w:type="dxa"/>
              <w:right w:w="108" w:type="dxa"/>
            </w:tcMar>
          </w:tcPr>
          <w:p w:rsidR="00F65A08" w:rsidRDefault="00F65A08">
            <w:pPr>
              <w:pStyle w:val="SMUNORMALARIAL"/>
              <w:rPr>
                <w:sz w:val="24"/>
              </w:rPr>
            </w:pP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ab/>
            </w:r>
            <w:r>
              <w:rPr>
                <w:b/>
                <w:sz w:val="24"/>
              </w:rPr>
              <w:tab/>
            </w:r>
            <w:r>
              <w:rPr>
                <w:b/>
                <w:sz w:val="24"/>
              </w:rPr>
              <w:tab/>
              <w:t>FINISH TIME:</w:t>
            </w:r>
          </w:p>
          <w:p w:rsidR="00F65A08" w:rsidRDefault="00F65A08">
            <w:pPr>
              <w:pStyle w:val="SMUNORMALARIAL"/>
              <w:rPr>
                <w:b/>
                <w:sz w:val="24"/>
              </w:rPr>
            </w:pPr>
          </w:p>
        </w:tc>
        <w:tc>
          <w:tcPr>
            <w:tcW w:w="5328" w:type="dxa"/>
            <w:shd w:val="clear" w:color="auto" w:fill="auto"/>
            <w:tcMar>
              <w:top w:w="0" w:type="dxa"/>
              <w:left w:w="108" w:type="dxa"/>
              <w:bottom w:w="0" w:type="dxa"/>
              <w:right w:w="108" w:type="dxa"/>
            </w:tcMar>
          </w:tcPr>
          <w:p w:rsidR="00F65A08" w:rsidRDefault="00F65A08">
            <w:pPr>
              <w:pStyle w:val="SMUNORMALARIAL"/>
              <w:rPr>
                <w:sz w:val="24"/>
              </w:rPr>
            </w:pPr>
          </w:p>
        </w:tc>
      </w:tr>
      <w:tr w:rsidR="00F65A08">
        <w:tblPrEx>
          <w:tblCellMar>
            <w:top w:w="0" w:type="dxa"/>
            <w:bottom w:w="0" w:type="dxa"/>
          </w:tblCellMar>
        </w:tblPrEx>
        <w:tc>
          <w:tcPr>
            <w:tcW w:w="5328" w:type="dxa"/>
            <w:shd w:val="clear" w:color="auto" w:fill="auto"/>
            <w:tcMar>
              <w:top w:w="0" w:type="dxa"/>
              <w:left w:w="108" w:type="dxa"/>
              <w:bottom w:w="0" w:type="dxa"/>
              <w:right w:w="108" w:type="dxa"/>
            </w:tcMar>
          </w:tcPr>
          <w:p w:rsidR="00F65A08" w:rsidRDefault="00857B1E">
            <w:pPr>
              <w:pStyle w:val="SMUNORMALARIAL"/>
              <w:rPr>
                <w:b/>
                <w:sz w:val="24"/>
              </w:rPr>
            </w:pPr>
            <w:r>
              <w:rPr>
                <w:b/>
                <w:sz w:val="24"/>
              </w:rPr>
              <w:tab/>
            </w:r>
            <w:r>
              <w:rPr>
                <w:b/>
                <w:sz w:val="24"/>
              </w:rPr>
              <w:tab/>
            </w:r>
            <w:r>
              <w:rPr>
                <w:b/>
                <w:sz w:val="24"/>
              </w:rPr>
              <w:tab/>
              <w:t>TIME ALLOWED:</w:t>
            </w:r>
          </w:p>
          <w:p w:rsidR="00F65A08" w:rsidRDefault="00F65A08">
            <w:pPr>
              <w:pStyle w:val="SMUNORMALARIAL"/>
              <w:rPr>
                <w:b/>
                <w:sz w:val="24"/>
              </w:rPr>
            </w:pPr>
          </w:p>
        </w:tc>
        <w:tc>
          <w:tcPr>
            <w:tcW w:w="5328" w:type="dxa"/>
            <w:shd w:val="clear" w:color="auto" w:fill="auto"/>
            <w:tcMar>
              <w:top w:w="0" w:type="dxa"/>
              <w:left w:w="108" w:type="dxa"/>
              <w:bottom w:w="0" w:type="dxa"/>
              <w:right w:w="108" w:type="dxa"/>
            </w:tcMar>
          </w:tcPr>
          <w:p w:rsidR="00F65A08" w:rsidRDefault="00857B1E">
            <w:pPr>
              <w:pStyle w:val="SMUNORMALARIAL"/>
              <w:rPr>
                <w:sz w:val="24"/>
              </w:rPr>
            </w:pPr>
            <w:r>
              <w:rPr>
                <w:sz w:val="24"/>
              </w:rPr>
              <w:t>2 hours</w:t>
            </w:r>
          </w:p>
        </w:tc>
      </w:tr>
    </w:tbl>
    <w:p w:rsidR="00F65A08" w:rsidRDefault="00F65A08">
      <w:pPr>
        <w:pStyle w:val="SMUNORMALARIAL"/>
        <w:rPr>
          <w:b/>
          <w:sz w:val="32"/>
        </w:rPr>
      </w:pPr>
    </w:p>
    <w:p w:rsidR="00F65A08" w:rsidRDefault="00857B1E">
      <w:pPr>
        <w:pStyle w:val="SMUNORMALARIAL"/>
        <w:rPr>
          <w:b/>
          <w:sz w:val="28"/>
          <w:szCs w:val="28"/>
        </w:rPr>
      </w:pPr>
      <w:r>
        <w:rPr>
          <w:b/>
          <w:sz w:val="28"/>
          <w:szCs w:val="28"/>
        </w:rPr>
        <w:t>INSTRUCTIONS TO CANDIDATES:</w:t>
      </w:r>
    </w:p>
    <w:p w:rsidR="00F65A08" w:rsidRDefault="00F65A08">
      <w:pPr>
        <w:pStyle w:val="SMUNORMALARIAL"/>
        <w:rPr>
          <w:b/>
          <w:sz w:val="28"/>
          <w:szCs w:val="28"/>
        </w:rPr>
      </w:pPr>
    </w:p>
    <w:p w:rsidR="00F65A08" w:rsidRDefault="00857B1E">
      <w:pPr>
        <w:pStyle w:val="SMUNORMALARIAL"/>
        <w:rPr>
          <w:b/>
          <w:sz w:val="28"/>
          <w:szCs w:val="28"/>
        </w:rPr>
      </w:pPr>
      <w:r>
        <w:rPr>
          <w:b/>
          <w:sz w:val="28"/>
          <w:szCs w:val="28"/>
        </w:rPr>
        <w:t>Answer 2 from 3 questions</w:t>
      </w:r>
    </w:p>
    <w:p w:rsidR="00F65A08" w:rsidRDefault="00F65A08">
      <w:pPr>
        <w:pageBreakBefore/>
        <w:suppressAutoHyphens w:val="0"/>
      </w:pPr>
    </w:p>
    <w:p w:rsidR="00F65A08" w:rsidRDefault="00F65A08">
      <w:pPr>
        <w:jc w:val="both"/>
      </w:pPr>
    </w:p>
    <w:p w:rsidR="00F65A08" w:rsidRDefault="00857B1E">
      <w:pPr>
        <w:pStyle w:val="ListParagraph"/>
        <w:numPr>
          <w:ilvl w:val="0"/>
          <w:numId w:val="1"/>
        </w:numPr>
        <w:jc w:val="both"/>
      </w:pPr>
      <w:r>
        <w:t>Given the number of British Race circuits and motorsport centres  that are coming under pressure from local councils to reduce noise emissions:</w:t>
      </w:r>
    </w:p>
    <w:p w:rsidR="00F65A08" w:rsidRDefault="00857B1E">
      <w:pPr>
        <w:pStyle w:val="ListParagraph"/>
        <w:numPr>
          <w:ilvl w:val="0"/>
          <w:numId w:val="2"/>
        </w:numPr>
        <w:jc w:val="both"/>
      </w:pPr>
      <w:r>
        <w:t xml:space="preserve"> List and </w:t>
      </w:r>
      <w:r>
        <w:t>explain the government legislation that councils work with in the case of ‘noise nuisance’ orders.</w:t>
      </w:r>
      <w:r>
        <w:tab/>
      </w:r>
      <w:r>
        <w:tab/>
      </w:r>
      <w:r>
        <w:tab/>
      </w:r>
      <w:r>
        <w:tab/>
      </w:r>
      <w:r>
        <w:tab/>
      </w:r>
      <w:r>
        <w:tab/>
      </w:r>
      <w:r>
        <w:tab/>
      </w:r>
      <w:r>
        <w:tab/>
        <w:t xml:space="preserve">   [24 marks]</w:t>
      </w:r>
    </w:p>
    <w:p w:rsidR="00F65A08" w:rsidRDefault="00857B1E">
      <w:pPr>
        <w:pStyle w:val="ListParagraph"/>
        <w:numPr>
          <w:ilvl w:val="0"/>
          <w:numId w:val="2"/>
        </w:numPr>
        <w:jc w:val="both"/>
      </w:pPr>
      <w:r>
        <w:t>With the use of case studies evaluate the range of noise reducing measures that a circuit can employ to reduce their noise impact.</w:t>
      </w:r>
      <w:r>
        <w:tab/>
      </w:r>
      <w:r>
        <w:tab/>
      </w:r>
      <w:r>
        <w:tab/>
      </w:r>
      <w:r>
        <w:tab/>
      </w:r>
      <w:r>
        <w:tab/>
        <w:t xml:space="preserve"> </w:t>
      </w:r>
      <w:r>
        <w:t xml:space="preserve">  [36 marks]</w:t>
      </w:r>
    </w:p>
    <w:p w:rsidR="00F65A08" w:rsidRDefault="00857B1E">
      <w:pPr>
        <w:jc w:val="both"/>
        <w:rPr>
          <w:b/>
          <w:i/>
          <w:u w:val="single"/>
        </w:rPr>
      </w:pPr>
      <w:r>
        <w:rPr>
          <w:b/>
          <w:i/>
          <w:u w:val="single"/>
        </w:rPr>
        <w:t>Solution</w:t>
      </w:r>
    </w:p>
    <w:p w:rsidR="00F65A08" w:rsidRDefault="00857B1E">
      <w:pPr>
        <w:jc w:val="both"/>
      </w:pPr>
      <w:r>
        <w:t>a.</w:t>
      </w:r>
    </w:p>
    <w:p w:rsidR="00F65A08" w:rsidRDefault="00857B1E">
      <w:pPr>
        <w:jc w:val="both"/>
      </w:pPr>
      <w:r>
        <w:t>Students need to provide a list that is inclusive of but not limited to those listed below and each should have an explanation of the legislation and how this might apply to a race circuit [4 marks for each]:</w:t>
      </w:r>
    </w:p>
    <w:p w:rsidR="00F65A08" w:rsidRDefault="00857B1E">
      <w:pPr>
        <w:numPr>
          <w:ilvl w:val="0"/>
          <w:numId w:val="3"/>
        </w:numPr>
        <w:jc w:val="both"/>
      </w:pPr>
      <w:r>
        <w:t>Companies/Industries</w:t>
      </w:r>
    </w:p>
    <w:p w:rsidR="00F65A08" w:rsidRDefault="00857B1E">
      <w:pPr>
        <w:numPr>
          <w:ilvl w:val="1"/>
          <w:numId w:val="3"/>
        </w:numPr>
        <w:jc w:val="both"/>
      </w:pPr>
      <w:r>
        <w:t>Control of Pollution Act 1974</w:t>
      </w:r>
    </w:p>
    <w:p w:rsidR="00F65A08" w:rsidRDefault="00857B1E">
      <w:pPr>
        <w:ind w:left="1440"/>
        <w:jc w:val="both"/>
      </w:pPr>
      <w:r>
        <w:t xml:space="preserve">Contains powers for local authorities to deal with noise and vibration from construction sites.  It also contains the use of powers concerning the use of loud speakers in the street, codes of practice for the minimisation of </w:t>
      </w:r>
      <w:r>
        <w:lastRenderedPageBreak/>
        <w:t>n</w:t>
      </w:r>
      <w:r>
        <w:t>oise also include intruder alarms, ice cream chimes, model aircraft, and construction noise.</w:t>
      </w:r>
    </w:p>
    <w:p w:rsidR="00F65A08" w:rsidRDefault="00857B1E">
      <w:pPr>
        <w:numPr>
          <w:ilvl w:val="1"/>
          <w:numId w:val="3"/>
        </w:numPr>
        <w:jc w:val="both"/>
      </w:pPr>
      <w:r>
        <w:t>Health and Safety at Work Act 1974</w:t>
      </w:r>
    </w:p>
    <w:p w:rsidR="00F65A08" w:rsidRDefault="00857B1E">
      <w:pPr>
        <w:ind w:left="1440"/>
        <w:jc w:val="both"/>
      </w:pPr>
      <w:r>
        <w:t>Aimed primarily at the protection of workers, and places a duty on the employer to conduct their business so as to ensure that o</w:t>
      </w:r>
      <w:r>
        <w:t>thers too are not exposed to risks to their health.</w:t>
      </w:r>
    </w:p>
    <w:p w:rsidR="00F65A08" w:rsidRDefault="00857B1E">
      <w:pPr>
        <w:numPr>
          <w:ilvl w:val="1"/>
          <w:numId w:val="3"/>
        </w:numPr>
        <w:jc w:val="both"/>
      </w:pPr>
      <w:r>
        <w:t>Town and Country Planning Act 1990</w:t>
      </w:r>
    </w:p>
    <w:p w:rsidR="00F65A08" w:rsidRDefault="00857B1E">
      <w:pPr>
        <w:ind w:left="1440"/>
        <w:jc w:val="both"/>
      </w:pPr>
      <w:r>
        <w:t>It permits conditions to be attached to planning consents which may include conditions on the emission of noise and gives a basis for protecting tranquil areas. Recommen</w:t>
      </w:r>
      <w:r>
        <w:t>dations of maximum noise exposure levels for new residential developments near major noise sources.</w:t>
      </w:r>
    </w:p>
    <w:p w:rsidR="00F65A08" w:rsidRDefault="00857B1E">
      <w:pPr>
        <w:numPr>
          <w:ilvl w:val="0"/>
          <w:numId w:val="3"/>
        </w:numPr>
        <w:jc w:val="both"/>
      </w:pPr>
      <w:r>
        <w:t>Vehicles</w:t>
      </w:r>
    </w:p>
    <w:p w:rsidR="00F65A08" w:rsidRDefault="00857B1E">
      <w:pPr>
        <w:numPr>
          <w:ilvl w:val="1"/>
          <w:numId w:val="3"/>
        </w:numPr>
        <w:jc w:val="both"/>
      </w:pPr>
      <w:r>
        <w:t>Environmental Protection Act 1990</w:t>
      </w:r>
    </w:p>
    <w:p w:rsidR="00F65A08" w:rsidRDefault="00857B1E">
      <w:pPr>
        <w:ind w:left="1440"/>
        <w:jc w:val="both"/>
      </w:pPr>
      <w:r>
        <w:t>Provides the principle controls over so called ‘noise nuisances’ whether arising from industrial, leisure or dome</w:t>
      </w:r>
      <w:r>
        <w:t>stic activities.  It also applies to nuisances arising from vehicles (not traffic), machinery and other equipment such as loud speakers.  Local authorities have a duty to inspect areas from time to time to detect nuisances.</w:t>
      </w:r>
    </w:p>
    <w:p w:rsidR="00F65A08" w:rsidRDefault="00857B1E">
      <w:pPr>
        <w:numPr>
          <w:ilvl w:val="1"/>
          <w:numId w:val="3"/>
        </w:numPr>
        <w:jc w:val="both"/>
      </w:pPr>
      <w:r>
        <w:t>Pollution Prevention and Control</w:t>
      </w:r>
      <w:r>
        <w:t xml:space="preserve"> Act 1999</w:t>
      </w:r>
    </w:p>
    <w:p w:rsidR="00F65A08" w:rsidRDefault="00857B1E">
      <w:pPr>
        <w:ind w:left="1440"/>
        <w:jc w:val="both"/>
      </w:pPr>
      <w:r>
        <w:t>Gives powers to both local authorities and the environmental agency to control the environmental emissions from many industrial processes through a system of prior consents.</w:t>
      </w:r>
    </w:p>
    <w:p w:rsidR="00F65A08" w:rsidRDefault="00857B1E">
      <w:pPr>
        <w:numPr>
          <w:ilvl w:val="1"/>
          <w:numId w:val="3"/>
        </w:numPr>
        <w:jc w:val="both"/>
      </w:pPr>
      <w:r>
        <w:lastRenderedPageBreak/>
        <w:t>Police Reform Act 2002</w:t>
      </w:r>
    </w:p>
    <w:p w:rsidR="00F65A08" w:rsidRDefault="00857B1E">
      <w:pPr>
        <w:ind w:left="1440"/>
        <w:jc w:val="both"/>
      </w:pPr>
      <w:r>
        <w:t xml:space="preserve">Gives powers to local police officers to require </w:t>
      </w:r>
      <w:r>
        <w:t>the name and address of anyone behaving in an anti-social manner. It also gives powers to stop and seize any motor vehicle which, including by reason of noise, is causing, or is likely to cause, alarm, distress or annoyance to members of the public.</w:t>
      </w:r>
    </w:p>
    <w:p w:rsidR="00F65A08" w:rsidRDefault="00857B1E">
      <w:pPr>
        <w:jc w:val="both"/>
      </w:pPr>
      <w:r>
        <w:t>b.</w:t>
      </w:r>
    </w:p>
    <w:p w:rsidR="00F65A08" w:rsidRDefault="00857B1E">
      <w:pPr>
        <w:jc w:val="both"/>
      </w:pPr>
      <w:r>
        <w:t>Stu</w:t>
      </w:r>
      <w:r>
        <w:t>dents should talk about physical features that race circuits can employ to reduce noise and evaluate them in terms of their cost, effectiveness, how long they take to create, functionality, practicality:</w:t>
      </w:r>
    </w:p>
    <w:p w:rsidR="00F65A08" w:rsidRDefault="00857B1E">
      <w:pPr>
        <w:jc w:val="both"/>
      </w:pPr>
      <w:r>
        <w:rPr>
          <w:noProof/>
          <w:lang w:eastAsia="en-GB"/>
        </w:rPr>
        <w:drawing>
          <wp:inline distT="0" distB="0" distL="0" distR="0">
            <wp:extent cx="4163007" cy="1686162"/>
            <wp:effectExtent l="0" t="0" r="8943" b="9288"/>
            <wp:docPr id="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163007" cy="1686162"/>
                    </a:xfrm>
                    <a:prstGeom prst="rect">
                      <a:avLst/>
                    </a:prstGeom>
                    <a:noFill/>
                    <a:ln>
                      <a:noFill/>
                      <a:prstDash/>
                    </a:ln>
                  </pic:spPr>
                </pic:pic>
              </a:graphicData>
            </a:graphic>
          </wp:inline>
        </w:drawing>
      </w:r>
    </w:p>
    <w:p w:rsidR="00F65A08" w:rsidRDefault="00857B1E">
      <w:pPr>
        <w:numPr>
          <w:ilvl w:val="0"/>
          <w:numId w:val="4"/>
        </w:numPr>
        <w:jc w:val="both"/>
      </w:pPr>
      <w:r>
        <w:t xml:space="preserve">Noise Absorption panels / noise reducing fencing/ </w:t>
      </w:r>
      <w:r>
        <w:t>‘A’ frame fencing</w:t>
      </w:r>
    </w:p>
    <w:p w:rsidR="00F65A08" w:rsidRDefault="00857B1E">
      <w:pPr>
        <w:numPr>
          <w:ilvl w:val="0"/>
          <w:numId w:val="4"/>
        </w:numPr>
        <w:jc w:val="both"/>
      </w:pPr>
      <w:r>
        <w:t>Evergreens</w:t>
      </w:r>
    </w:p>
    <w:p w:rsidR="00F65A08" w:rsidRDefault="00857B1E">
      <w:pPr>
        <w:numPr>
          <w:ilvl w:val="0"/>
          <w:numId w:val="4"/>
        </w:numPr>
        <w:jc w:val="both"/>
      </w:pPr>
      <w:r>
        <w:t>Tunnels</w:t>
      </w:r>
    </w:p>
    <w:p w:rsidR="00F65A08" w:rsidRDefault="00857B1E">
      <w:pPr>
        <w:numPr>
          <w:ilvl w:val="0"/>
          <w:numId w:val="4"/>
        </w:numPr>
        <w:jc w:val="both"/>
      </w:pPr>
      <w:r>
        <w:t>Reinforced Earth Mounds</w:t>
      </w:r>
    </w:p>
    <w:p w:rsidR="00F65A08" w:rsidRDefault="00857B1E">
      <w:pPr>
        <w:numPr>
          <w:ilvl w:val="0"/>
          <w:numId w:val="4"/>
        </w:numPr>
        <w:jc w:val="both"/>
      </w:pPr>
      <w:r>
        <w:t>Woven Willow</w:t>
      </w:r>
    </w:p>
    <w:p w:rsidR="00F65A08" w:rsidRDefault="00857B1E">
      <w:pPr>
        <w:numPr>
          <w:ilvl w:val="0"/>
          <w:numId w:val="4"/>
        </w:numPr>
        <w:jc w:val="both"/>
      </w:pPr>
      <w:r>
        <w:t>Aero &amp; tyre design</w:t>
      </w:r>
    </w:p>
    <w:p w:rsidR="00F65A08" w:rsidRDefault="00857B1E">
      <w:pPr>
        <w:jc w:val="both"/>
      </w:pPr>
      <w:r>
        <w:lastRenderedPageBreak/>
        <w:t>Students should also analyse the effect of modification and monitoring of vehicles noise emissions. [36 marks]</w:t>
      </w:r>
    </w:p>
    <w:p w:rsidR="00F65A08" w:rsidRDefault="00F65A08">
      <w:pPr>
        <w:jc w:val="both"/>
      </w:pPr>
    </w:p>
    <w:p w:rsidR="00F65A08" w:rsidRDefault="00F65A08">
      <w:pPr>
        <w:jc w:val="both"/>
      </w:pPr>
    </w:p>
    <w:p w:rsidR="00F65A08" w:rsidRDefault="00F65A08">
      <w:pPr>
        <w:jc w:val="both"/>
      </w:pPr>
    </w:p>
    <w:p w:rsidR="00F65A08" w:rsidRDefault="00F65A08">
      <w:pPr>
        <w:jc w:val="both"/>
      </w:pPr>
    </w:p>
    <w:p w:rsidR="00F65A08" w:rsidRDefault="00F65A08">
      <w:pPr>
        <w:jc w:val="both"/>
      </w:pPr>
    </w:p>
    <w:p w:rsidR="00F65A08" w:rsidRDefault="00857B1E">
      <w:pPr>
        <w:jc w:val="both"/>
      </w:pPr>
      <w:r>
        <w:t>2.</w:t>
      </w:r>
    </w:p>
    <w:p w:rsidR="00F65A08" w:rsidRDefault="00857B1E">
      <w:pPr>
        <w:jc w:val="both"/>
      </w:pPr>
      <w:r>
        <w:t xml:space="preserve">Perform a PESTEL analysis on the use of </w:t>
      </w:r>
      <w:r>
        <w:t>Brownfield sites as locations for new SME based within the automotive OR motorsport industry sector.</w:t>
      </w:r>
      <w:r>
        <w:tab/>
      </w:r>
      <w:r>
        <w:tab/>
      </w:r>
      <w:r>
        <w:tab/>
      </w:r>
      <w:r>
        <w:tab/>
        <w:t xml:space="preserve">   </w:t>
      </w:r>
      <w:r>
        <w:tab/>
        <w:t xml:space="preserve">              </w:t>
      </w:r>
      <w:r>
        <w:tab/>
        <w:t>[50 marks]</w:t>
      </w:r>
    </w:p>
    <w:p w:rsidR="00F65A08" w:rsidRDefault="00857B1E">
      <w:pPr>
        <w:jc w:val="both"/>
        <w:rPr>
          <w:b/>
          <w:u w:val="single"/>
        </w:rPr>
      </w:pPr>
      <w:r>
        <w:rPr>
          <w:b/>
          <w:u w:val="single"/>
        </w:rPr>
        <w:t>Solution</w:t>
      </w:r>
    </w:p>
    <w:p w:rsidR="00F65A08" w:rsidRDefault="00857B1E">
      <w:pPr>
        <w:jc w:val="both"/>
      </w:pPr>
      <w:r>
        <w:t>Students should discuss, political, environmental, socio-cultural, technological, economic and legislative issues</w:t>
      </w:r>
      <w:r>
        <w:t xml:space="preserve"> that a small to medium sized business might face when locating to a brownfield site.  36 marks given for the PESTEL analysis and 14 marks given for the quality of discussion.</w:t>
      </w:r>
    </w:p>
    <w:p w:rsidR="00F65A08" w:rsidRDefault="00857B1E">
      <w:pPr>
        <w:jc w:val="both"/>
      </w:pPr>
      <w:r>
        <w:t>3.</w:t>
      </w:r>
    </w:p>
    <w:p w:rsidR="00F65A08" w:rsidRDefault="00857B1E">
      <w:pPr>
        <w:spacing w:before="100" w:after="225" w:line="360" w:lineRule="atLeast"/>
        <w:jc w:val="both"/>
      </w:pPr>
      <w:r>
        <w:rPr>
          <w:rFonts w:eastAsia="Times New Roman" w:cs="Arial"/>
          <w:lang w:val="en" w:eastAsia="en-GB"/>
        </w:rPr>
        <w:t>The Renewable Energy Directive (2009) specifies legally binding targets for E</w:t>
      </w:r>
      <w:r>
        <w:rPr>
          <w:rFonts w:eastAsia="Times New Roman" w:cs="Arial"/>
          <w:lang w:val="en" w:eastAsia="en-GB"/>
        </w:rPr>
        <w:t xml:space="preserve">U member states’ use of renewable fuels and reduction of greenhouse gas emissions.  And the </w:t>
      </w:r>
      <w:hyperlink r:id="rId9" w:history="1">
        <w:r>
          <w:rPr>
            <w:rFonts w:eastAsia="Times New Roman" w:cs="Arial"/>
            <w:lang w:val="en" w:eastAsia="en-GB"/>
          </w:rPr>
          <w:t xml:space="preserve">Fuel Quality Directive (FQD) </w:t>
        </w:r>
      </w:hyperlink>
      <w:r>
        <w:rPr>
          <w:rFonts w:eastAsia="Times New Roman" w:cs="Arial"/>
          <w:lang w:val="en" w:eastAsia="en-GB"/>
        </w:rPr>
        <w:t xml:space="preserve"> defines the technical standards for transport fuels to be used</w:t>
      </w:r>
      <w:r>
        <w:rPr>
          <w:rFonts w:eastAsia="Times New Roman" w:cs="Arial"/>
          <w:lang w:val="en" w:eastAsia="en-GB"/>
        </w:rPr>
        <w:t xml:space="preserve"> across the EU and also requires that fuel suppliers must meet a 6% </w:t>
      </w:r>
      <w:r>
        <w:rPr>
          <w:rFonts w:eastAsia="Times New Roman" w:cs="Arial"/>
          <w:lang w:val="en" w:eastAsia="en-GB"/>
        </w:rPr>
        <w:lastRenderedPageBreak/>
        <w:t>reduction in greenhouse gas emissions by 2020, relative to 2010 baseline levels, across all fuel categories.</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 xml:space="preserve">The FQD also establishes that ethanol may be blended into petrol up to a limit </w:t>
      </w:r>
      <w:r>
        <w:rPr>
          <w:rFonts w:eastAsia="Times New Roman" w:cs="Arial"/>
          <w:lang w:val="en" w:eastAsia="en-GB"/>
        </w:rPr>
        <w:t xml:space="preserve">of 10% by volume.  </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Explain the issues with greenhouse gas emissions with specific reference to those generated by internal combustion engines and, with the use of case studies, critically evaluate the feasibility of introducing 2 renewable fuels to mainst</w:t>
      </w:r>
      <w:r>
        <w:rPr>
          <w:rFonts w:eastAsia="Times New Roman" w:cs="Arial"/>
          <w:lang w:val="en" w:eastAsia="en-GB"/>
        </w:rPr>
        <w:t>ream automotive passenger vehicles as a replacement for petrol OR diesel, with a view to reducing these emissions.</w:t>
      </w:r>
      <w:r>
        <w:rPr>
          <w:rFonts w:eastAsia="Times New Roman" w:cs="Arial"/>
          <w:lang w:val="en" w:eastAsia="en-GB"/>
        </w:rPr>
        <w:tab/>
      </w:r>
      <w:r>
        <w:rPr>
          <w:rFonts w:eastAsia="Times New Roman" w:cs="Arial"/>
          <w:lang w:val="en" w:eastAsia="en-GB"/>
        </w:rPr>
        <w:tab/>
      </w:r>
      <w:r>
        <w:rPr>
          <w:rFonts w:eastAsia="Times New Roman" w:cs="Arial"/>
          <w:lang w:val="en" w:eastAsia="en-GB"/>
        </w:rPr>
        <w:tab/>
      </w:r>
      <w:r>
        <w:rPr>
          <w:rFonts w:eastAsia="Times New Roman" w:cs="Arial"/>
          <w:lang w:val="en" w:eastAsia="en-GB"/>
        </w:rPr>
        <w:tab/>
        <w:t xml:space="preserve">   [50 marks]</w:t>
      </w:r>
    </w:p>
    <w:p w:rsidR="00F65A08" w:rsidRDefault="00857B1E">
      <w:pPr>
        <w:spacing w:before="100" w:after="225" w:line="360" w:lineRule="atLeast"/>
        <w:jc w:val="both"/>
        <w:rPr>
          <w:rFonts w:eastAsia="Times New Roman" w:cs="Arial"/>
          <w:b/>
          <w:u w:val="single"/>
          <w:lang w:val="en" w:eastAsia="en-GB"/>
        </w:rPr>
      </w:pPr>
      <w:r>
        <w:rPr>
          <w:rFonts w:eastAsia="Times New Roman" w:cs="Arial"/>
          <w:b/>
          <w:u w:val="single"/>
          <w:lang w:val="en" w:eastAsia="en-GB"/>
        </w:rPr>
        <w:t>Solution</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For 10 marks students should discuss and explain the effect the following have on the global warming effect and how</w:t>
      </w:r>
      <w:r>
        <w:rPr>
          <w:rFonts w:eastAsia="Times New Roman" w:cs="Arial"/>
          <w:lang w:val="en" w:eastAsia="en-GB"/>
        </w:rPr>
        <w:t xml:space="preserve"> they are manufactured as a result of the combustion process:</w:t>
      </w:r>
    </w:p>
    <w:p w:rsidR="00F65A08" w:rsidRDefault="00857B1E">
      <w:pPr>
        <w:numPr>
          <w:ilvl w:val="0"/>
          <w:numId w:val="5"/>
        </w:numPr>
        <w:spacing w:before="100" w:after="0" w:line="240" w:lineRule="auto"/>
      </w:pPr>
      <w:hyperlink r:id="rId10" w:tooltip="Water vapor" w:history="1">
        <w:r>
          <w:rPr>
            <w:rFonts w:eastAsia="Times New Roman"/>
            <w:lang w:val="en" w:eastAsia="en-GB"/>
          </w:rPr>
          <w:t>Water vapor</w:t>
        </w:r>
      </w:hyperlink>
      <w:r>
        <w:rPr>
          <w:rFonts w:eastAsia="Times New Roman"/>
          <w:lang w:val="en" w:eastAsia="en-GB"/>
        </w:rPr>
        <w:t xml:space="preserve"> (H</w:t>
      </w:r>
      <w:r>
        <w:rPr>
          <w:rFonts w:eastAsia="Times New Roman"/>
          <w:vertAlign w:val="subscript"/>
          <w:lang w:val="en" w:eastAsia="en-GB"/>
        </w:rPr>
        <w:t>2</w:t>
      </w:r>
      <w:r>
        <w:rPr>
          <w:rFonts w:eastAsia="Times New Roman"/>
          <w:lang w:val="en" w:eastAsia="en-GB"/>
        </w:rPr>
        <w:t>O)</w:t>
      </w:r>
    </w:p>
    <w:p w:rsidR="00F65A08" w:rsidRDefault="00857B1E">
      <w:pPr>
        <w:numPr>
          <w:ilvl w:val="0"/>
          <w:numId w:val="5"/>
        </w:numPr>
        <w:spacing w:before="100" w:after="100" w:line="240" w:lineRule="auto"/>
      </w:pPr>
      <w:hyperlink r:id="rId11" w:tooltip="Carbon dioxide" w:history="1">
        <w:r>
          <w:rPr>
            <w:rFonts w:eastAsia="Times New Roman"/>
            <w:lang w:val="en" w:eastAsia="en-GB"/>
          </w:rPr>
          <w:t>Carbon dioxide</w:t>
        </w:r>
      </w:hyperlink>
      <w:r>
        <w:rPr>
          <w:rFonts w:eastAsia="Times New Roman"/>
          <w:lang w:val="en" w:eastAsia="en-GB"/>
        </w:rPr>
        <w:t xml:space="preserve"> (CO</w:t>
      </w:r>
      <w:r>
        <w:rPr>
          <w:rFonts w:eastAsia="Times New Roman"/>
          <w:vertAlign w:val="subscript"/>
          <w:lang w:val="en" w:eastAsia="en-GB"/>
        </w:rPr>
        <w:t>2</w:t>
      </w:r>
      <w:r>
        <w:rPr>
          <w:rFonts w:eastAsia="Times New Roman"/>
          <w:lang w:val="en" w:eastAsia="en-GB"/>
        </w:rPr>
        <w:t>)</w:t>
      </w:r>
    </w:p>
    <w:p w:rsidR="00F65A08" w:rsidRDefault="00857B1E">
      <w:pPr>
        <w:numPr>
          <w:ilvl w:val="0"/>
          <w:numId w:val="5"/>
        </w:numPr>
        <w:spacing w:before="100" w:after="0" w:line="240" w:lineRule="auto"/>
      </w:pPr>
      <w:hyperlink r:id="rId12" w:tooltip="Nitrous oxide" w:history="1">
        <w:r>
          <w:rPr>
            <w:rFonts w:eastAsia="Times New Roman"/>
            <w:lang w:val="en" w:eastAsia="en-GB"/>
          </w:rPr>
          <w:t>Nitrous oxide</w:t>
        </w:r>
      </w:hyperlink>
      <w:r>
        <w:rPr>
          <w:rFonts w:eastAsia="Times New Roman"/>
          <w:lang w:val="en" w:eastAsia="en-GB"/>
        </w:rPr>
        <w:t xml:space="preserve"> (N</w:t>
      </w:r>
      <w:r>
        <w:rPr>
          <w:rFonts w:eastAsia="Times New Roman"/>
          <w:vertAlign w:val="subscript"/>
          <w:lang w:val="en" w:eastAsia="en-GB"/>
        </w:rPr>
        <w:t>2</w:t>
      </w:r>
      <w:r>
        <w:rPr>
          <w:rFonts w:eastAsia="Times New Roman"/>
          <w:lang w:val="en" w:eastAsia="en-GB"/>
        </w:rPr>
        <w:t>O)</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For the remaining 40 marks students then need to select two of the following [20 marks for each]:</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Petrol alternatives</w:t>
      </w:r>
    </w:p>
    <w:p w:rsidR="00F65A08" w:rsidRDefault="00857B1E">
      <w:pPr>
        <w:pStyle w:val="ListParagraph"/>
        <w:numPr>
          <w:ilvl w:val="0"/>
          <w:numId w:val="6"/>
        </w:numPr>
        <w:spacing w:before="100" w:after="225" w:line="360" w:lineRule="atLeast"/>
        <w:jc w:val="both"/>
        <w:rPr>
          <w:rFonts w:eastAsia="Times New Roman" w:cs="Arial"/>
          <w:lang w:val="en" w:eastAsia="en-GB"/>
        </w:rPr>
      </w:pPr>
      <w:r>
        <w:rPr>
          <w:rFonts w:eastAsia="Times New Roman" w:cs="Arial"/>
          <w:lang w:val="en" w:eastAsia="en-GB"/>
        </w:rPr>
        <w:t>Corn ethanol</w:t>
      </w:r>
    </w:p>
    <w:p w:rsidR="00F65A08" w:rsidRDefault="00857B1E">
      <w:pPr>
        <w:pStyle w:val="ListParagraph"/>
        <w:numPr>
          <w:ilvl w:val="0"/>
          <w:numId w:val="6"/>
        </w:numPr>
        <w:spacing w:before="100" w:after="225" w:line="360" w:lineRule="atLeast"/>
        <w:jc w:val="both"/>
        <w:rPr>
          <w:rFonts w:eastAsia="Times New Roman" w:cs="Arial"/>
          <w:lang w:val="en" w:eastAsia="en-GB"/>
        </w:rPr>
      </w:pPr>
      <w:r>
        <w:rPr>
          <w:rFonts w:eastAsia="Times New Roman" w:cs="Arial"/>
          <w:lang w:val="en" w:eastAsia="en-GB"/>
        </w:rPr>
        <w:t>Cane ethanol</w:t>
      </w:r>
    </w:p>
    <w:p w:rsidR="00F65A08" w:rsidRDefault="00857B1E">
      <w:pPr>
        <w:pStyle w:val="ListParagraph"/>
        <w:numPr>
          <w:ilvl w:val="0"/>
          <w:numId w:val="6"/>
        </w:numPr>
        <w:spacing w:before="100" w:after="225" w:line="360" w:lineRule="atLeast"/>
        <w:jc w:val="both"/>
        <w:rPr>
          <w:rFonts w:eastAsia="Times New Roman" w:cs="Arial"/>
          <w:lang w:val="en" w:eastAsia="en-GB"/>
        </w:rPr>
      </w:pPr>
      <w:r>
        <w:rPr>
          <w:rFonts w:eastAsia="Times New Roman" w:cs="Arial"/>
          <w:lang w:val="en" w:eastAsia="en-GB"/>
        </w:rPr>
        <w:t>Algal/cel</w:t>
      </w:r>
      <w:r>
        <w:rPr>
          <w:rFonts w:eastAsia="Times New Roman" w:cs="Arial"/>
          <w:lang w:val="en" w:eastAsia="en-GB"/>
        </w:rPr>
        <w:t>lulosic ethanol</w:t>
      </w:r>
    </w:p>
    <w:p w:rsidR="00F65A08" w:rsidRDefault="00857B1E">
      <w:pPr>
        <w:pStyle w:val="ListParagraph"/>
        <w:numPr>
          <w:ilvl w:val="0"/>
          <w:numId w:val="6"/>
        </w:numPr>
        <w:spacing w:before="100" w:after="225" w:line="360" w:lineRule="atLeast"/>
        <w:jc w:val="both"/>
        <w:rPr>
          <w:rFonts w:eastAsia="Times New Roman" w:cs="Arial"/>
          <w:lang w:val="en" w:eastAsia="en-GB"/>
        </w:rPr>
      </w:pPr>
      <w:r>
        <w:rPr>
          <w:rFonts w:eastAsia="Times New Roman" w:cs="Arial"/>
          <w:lang w:val="en" w:eastAsia="en-GB"/>
        </w:rPr>
        <w:t>Biobutanol</w:t>
      </w:r>
    </w:p>
    <w:p w:rsidR="00F65A08" w:rsidRDefault="00857B1E">
      <w:pPr>
        <w:pStyle w:val="ListParagraph"/>
        <w:numPr>
          <w:ilvl w:val="0"/>
          <w:numId w:val="6"/>
        </w:numPr>
        <w:spacing w:before="100" w:after="225" w:line="360" w:lineRule="atLeast"/>
        <w:jc w:val="both"/>
        <w:rPr>
          <w:rFonts w:eastAsia="Times New Roman" w:cs="Arial"/>
          <w:lang w:val="en" w:eastAsia="en-GB"/>
        </w:rPr>
      </w:pPr>
      <w:r>
        <w:rPr>
          <w:rFonts w:eastAsia="Times New Roman" w:cs="Arial"/>
          <w:lang w:val="en" w:eastAsia="en-GB"/>
        </w:rPr>
        <w:lastRenderedPageBreak/>
        <w:t>Hydrogen</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Diesel alternatives</w:t>
      </w:r>
    </w:p>
    <w:p w:rsidR="00F65A08" w:rsidRDefault="00857B1E">
      <w:pPr>
        <w:pStyle w:val="ListParagraph"/>
        <w:numPr>
          <w:ilvl w:val="0"/>
          <w:numId w:val="7"/>
        </w:numPr>
        <w:spacing w:before="100" w:after="225" w:line="360" w:lineRule="atLeast"/>
        <w:jc w:val="both"/>
        <w:rPr>
          <w:rFonts w:eastAsia="Times New Roman" w:cs="Arial"/>
          <w:lang w:val="en" w:eastAsia="en-GB"/>
        </w:rPr>
      </w:pPr>
      <w:r>
        <w:rPr>
          <w:rFonts w:eastAsia="Times New Roman" w:cs="Arial"/>
          <w:lang w:val="en" w:eastAsia="en-GB"/>
        </w:rPr>
        <w:t>DME</w:t>
      </w:r>
    </w:p>
    <w:p w:rsidR="00F65A08" w:rsidRDefault="00857B1E">
      <w:pPr>
        <w:pStyle w:val="ListParagraph"/>
        <w:numPr>
          <w:ilvl w:val="0"/>
          <w:numId w:val="7"/>
        </w:numPr>
        <w:spacing w:before="100" w:after="225" w:line="360" w:lineRule="atLeast"/>
        <w:jc w:val="both"/>
        <w:rPr>
          <w:rFonts w:eastAsia="Times New Roman" w:cs="Arial"/>
          <w:lang w:val="en" w:eastAsia="en-GB"/>
        </w:rPr>
      </w:pPr>
      <w:r>
        <w:rPr>
          <w:rFonts w:eastAsia="Times New Roman" w:cs="Arial"/>
          <w:lang w:val="en" w:eastAsia="en-GB"/>
        </w:rPr>
        <w:t>Biodiesel</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They should then produce a critical discussion including thoughts on:</w:t>
      </w:r>
    </w:p>
    <w:p w:rsidR="00F65A08" w:rsidRDefault="00857B1E">
      <w:pPr>
        <w:pStyle w:val="ListParagraph"/>
        <w:numPr>
          <w:ilvl w:val="0"/>
          <w:numId w:val="8"/>
        </w:numPr>
        <w:spacing w:before="100" w:after="225" w:line="360" w:lineRule="atLeast"/>
        <w:jc w:val="both"/>
        <w:rPr>
          <w:rFonts w:eastAsia="Times New Roman" w:cs="Arial"/>
          <w:lang w:val="en" w:eastAsia="en-GB"/>
        </w:rPr>
      </w:pPr>
      <w:r>
        <w:rPr>
          <w:rFonts w:eastAsia="Times New Roman" w:cs="Arial"/>
          <w:lang w:val="en" w:eastAsia="en-GB"/>
        </w:rPr>
        <w:t xml:space="preserve">Emissions credentials through manufacture and use, </w:t>
      </w:r>
    </w:p>
    <w:p w:rsidR="00F65A08" w:rsidRDefault="00857B1E">
      <w:pPr>
        <w:pStyle w:val="ListParagraph"/>
        <w:numPr>
          <w:ilvl w:val="0"/>
          <w:numId w:val="8"/>
        </w:numPr>
        <w:spacing w:before="100" w:after="225" w:line="360" w:lineRule="atLeast"/>
        <w:jc w:val="both"/>
        <w:rPr>
          <w:rFonts w:eastAsia="Times New Roman" w:cs="Arial"/>
          <w:lang w:val="en" w:eastAsia="en-GB"/>
        </w:rPr>
      </w:pPr>
      <w:r>
        <w:rPr>
          <w:rFonts w:eastAsia="Times New Roman" w:cs="Arial"/>
          <w:lang w:val="en" w:eastAsia="en-GB"/>
        </w:rPr>
        <w:t>Easy of manufacture and storage,</w:t>
      </w:r>
    </w:p>
    <w:p w:rsidR="00F65A08" w:rsidRDefault="00857B1E">
      <w:pPr>
        <w:pStyle w:val="ListParagraph"/>
        <w:numPr>
          <w:ilvl w:val="0"/>
          <w:numId w:val="8"/>
        </w:numPr>
        <w:spacing w:before="100" w:after="225" w:line="360" w:lineRule="atLeast"/>
        <w:jc w:val="both"/>
        <w:rPr>
          <w:rFonts w:eastAsia="Times New Roman" w:cs="Arial"/>
          <w:lang w:val="en" w:eastAsia="en-GB"/>
        </w:rPr>
      </w:pPr>
      <w:r>
        <w:rPr>
          <w:rFonts w:eastAsia="Times New Roman" w:cs="Arial"/>
          <w:lang w:val="en" w:eastAsia="en-GB"/>
        </w:rPr>
        <w:t>Infrastructure,</w:t>
      </w:r>
    </w:p>
    <w:p w:rsidR="00F65A08" w:rsidRDefault="00857B1E">
      <w:pPr>
        <w:pStyle w:val="ListParagraph"/>
        <w:numPr>
          <w:ilvl w:val="0"/>
          <w:numId w:val="8"/>
        </w:numPr>
        <w:spacing w:before="100" w:after="225" w:line="360" w:lineRule="atLeast"/>
        <w:jc w:val="both"/>
        <w:rPr>
          <w:rFonts w:eastAsia="Times New Roman" w:cs="Arial"/>
          <w:lang w:val="en" w:eastAsia="en-GB"/>
        </w:rPr>
      </w:pPr>
      <w:r>
        <w:rPr>
          <w:rFonts w:eastAsia="Times New Roman" w:cs="Arial"/>
          <w:lang w:val="en" w:eastAsia="en-GB"/>
        </w:rPr>
        <w:t xml:space="preserve">Combustion </w:t>
      </w:r>
      <w:r>
        <w:rPr>
          <w:rFonts w:eastAsia="Times New Roman" w:cs="Arial"/>
          <w:lang w:val="en" w:eastAsia="en-GB"/>
        </w:rPr>
        <w:t>properties/issues,</w:t>
      </w:r>
    </w:p>
    <w:p w:rsidR="00F65A08" w:rsidRDefault="00857B1E">
      <w:pPr>
        <w:pStyle w:val="ListParagraph"/>
        <w:numPr>
          <w:ilvl w:val="0"/>
          <w:numId w:val="8"/>
        </w:numPr>
        <w:spacing w:before="100" w:after="225" w:line="360" w:lineRule="atLeast"/>
        <w:jc w:val="both"/>
        <w:rPr>
          <w:rFonts w:eastAsia="Times New Roman" w:cs="Arial"/>
          <w:lang w:val="en" w:eastAsia="en-GB"/>
        </w:rPr>
      </w:pPr>
      <w:r>
        <w:rPr>
          <w:rFonts w:eastAsia="Times New Roman" w:cs="Arial"/>
          <w:lang w:val="en" w:eastAsia="en-GB"/>
        </w:rPr>
        <w:t>Ethical issues.</w:t>
      </w:r>
    </w:p>
    <w:p w:rsidR="00F65A08" w:rsidRDefault="00857B1E">
      <w:pPr>
        <w:spacing w:before="100" w:after="225" w:line="360" w:lineRule="atLeast"/>
        <w:jc w:val="both"/>
        <w:rPr>
          <w:rFonts w:eastAsia="Times New Roman" w:cs="Arial"/>
          <w:lang w:val="en" w:eastAsia="en-GB"/>
        </w:rPr>
      </w:pPr>
      <w:r>
        <w:rPr>
          <w:rFonts w:eastAsia="Times New Roman" w:cs="Arial"/>
          <w:lang w:val="en" w:eastAsia="en-GB"/>
        </w:rPr>
        <w:t>4 marks allocated for each.</w:t>
      </w:r>
    </w:p>
    <w:p w:rsidR="00F65A08" w:rsidRDefault="00F65A08">
      <w:pPr>
        <w:spacing w:before="100" w:after="225" w:line="360" w:lineRule="atLeast"/>
        <w:jc w:val="both"/>
        <w:rPr>
          <w:rFonts w:eastAsia="Times New Roman" w:cs="Arial"/>
          <w:lang w:val="en" w:eastAsia="en-GB"/>
        </w:rPr>
      </w:pPr>
    </w:p>
    <w:p w:rsidR="00F65A08" w:rsidRDefault="00F65A08">
      <w:pPr>
        <w:spacing w:before="100" w:after="225" w:line="360" w:lineRule="atLeast"/>
        <w:jc w:val="both"/>
      </w:pPr>
    </w:p>
    <w:sectPr w:rsidR="00F65A0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7B1E" w:rsidRDefault="00857B1E">
      <w:pPr>
        <w:spacing w:after="0" w:line="240" w:lineRule="auto"/>
      </w:pPr>
      <w:r>
        <w:separator/>
      </w:r>
    </w:p>
  </w:endnote>
  <w:endnote w:type="continuationSeparator" w:id="0">
    <w:p w:rsidR="00857B1E" w:rsidRDefault="00857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7B1E" w:rsidRDefault="00857B1E">
      <w:pPr>
        <w:spacing w:after="0" w:line="240" w:lineRule="auto"/>
      </w:pPr>
      <w:r>
        <w:rPr>
          <w:color w:val="000000"/>
        </w:rPr>
        <w:separator/>
      </w:r>
    </w:p>
  </w:footnote>
  <w:footnote w:type="continuationSeparator" w:id="0">
    <w:p w:rsidR="00857B1E" w:rsidRDefault="00857B1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6834FD"/>
    <w:multiLevelType w:val="multilevel"/>
    <w:tmpl w:val="29C85B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A043517"/>
    <w:multiLevelType w:val="multilevel"/>
    <w:tmpl w:val="08724C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0E82928"/>
    <w:multiLevelType w:val="multilevel"/>
    <w:tmpl w:val="4CB8924E"/>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2" w:hAnsi="Wingdings 2"/>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3" w15:restartNumberingAfterBreak="0">
    <w:nsid w:val="22E270DC"/>
    <w:multiLevelType w:val="multilevel"/>
    <w:tmpl w:val="D33072B6"/>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2E3147C1"/>
    <w:multiLevelType w:val="multilevel"/>
    <w:tmpl w:val="18F48982"/>
    <w:lvl w:ilvl="0">
      <w:numFmt w:val="bullet"/>
      <w:lvlText w:val=""/>
      <w:lvlJc w:val="left"/>
      <w:pPr>
        <w:ind w:left="720" w:hanging="360"/>
      </w:pPr>
      <w:rPr>
        <w:rFonts w:ascii="Symbol" w:hAnsi="Symbol"/>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5" w15:restartNumberingAfterBreak="0">
    <w:nsid w:val="320347AA"/>
    <w:multiLevelType w:val="multilevel"/>
    <w:tmpl w:val="16AC4B1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2A520D7"/>
    <w:multiLevelType w:val="multilevel"/>
    <w:tmpl w:val="1970242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B4A6722"/>
    <w:multiLevelType w:val="multilevel"/>
    <w:tmpl w:val="979CC3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0"/>
  </w:num>
  <w:num w:numId="2">
    <w:abstractNumId w:val="3"/>
  </w:num>
  <w:num w:numId="3">
    <w:abstractNumId w:val="2"/>
  </w:num>
  <w:num w:numId="4">
    <w:abstractNumId w:val="4"/>
  </w:num>
  <w:num w:numId="5">
    <w:abstractNumId w:val="7"/>
  </w:num>
  <w:num w:numId="6">
    <w:abstractNumId w:val="5"/>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F65A08"/>
    <w:rsid w:val="00857B1E"/>
    <w:rsid w:val="00D158C1"/>
    <w:rsid w:val="00F65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A81F3A21-E845-4BCF-B970-4FD55CE86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000FF"/>
      <w:u w:val="single"/>
    </w:rPr>
  </w:style>
  <w:style w:type="character" w:customStyle="1" w:styleId="chemf">
    <w:name w:val="chemf"/>
    <w:basedOn w:val="DefaultParagraphFont"/>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paragraph" w:customStyle="1" w:styleId="SMUNORMALARIAL">
    <w:name w:val="SMU NORMAL ARIAL"/>
    <w:basedOn w:val="Normal"/>
    <w:pPr>
      <w:suppressAutoHyphens w:val="0"/>
      <w:spacing w:after="0" w:line="240" w:lineRule="auto"/>
      <w:textAlignment w:val="auto"/>
    </w:pPr>
    <w:rPr>
      <w:rFonts w:ascii="Arial" w:eastAsia="Times New Roman" w:hAnsi="Arial"/>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n.wikipedia.org/wiki/Nitrous_ox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Carbon_dioxide" TargetMode="External"/><Relationship Id="rId5" Type="http://schemas.openxmlformats.org/officeDocument/2006/relationships/footnotes" Target="footnotes.xml"/><Relationship Id="rId10" Type="http://schemas.openxmlformats.org/officeDocument/2006/relationships/hyperlink" Target="https://en.wikipedia.org/wiki/Water_vapor" TargetMode="External"/><Relationship Id="rId4" Type="http://schemas.openxmlformats.org/officeDocument/2006/relationships/webSettings" Target="webSettings.xml"/><Relationship Id="rId9" Type="http://schemas.openxmlformats.org/officeDocument/2006/relationships/hyperlink" Target="http://ec.europa.eu/environment/air/transport/fuel.ht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862</Words>
  <Characters>4920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Summerfield, Abi</dc:creator>
  <cp:lastModifiedBy>Kerry Tudor</cp:lastModifiedBy>
  <cp:revision>2</cp:revision>
  <dcterms:created xsi:type="dcterms:W3CDTF">2017-03-30T09:46:00Z</dcterms:created>
  <dcterms:modified xsi:type="dcterms:W3CDTF">2017-03-30T09:46:00Z</dcterms:modified>
</cp:coreProperties>
</file>