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B7D" w:rsidRDefault="00A67843">
      <w:pPr>
        <w:rPr>
          <w:u w:val="single"/>
        </w:rPr>
      </w:pPr>
      <w:r>
        <w:rPr>
          <w:u w:val="single"/>
        </w:rPr>
        <w:t xml:space="preserve">Essay Number: </w:t>
      </w:r>
      <w:r w:rsidR="00DB16BA" w:rsidRPr="002C4D04">
        <w:rPr>
          <w:u w:val="single"/>
        </w:rPr>
        <w:t>Title 4</w:t>
      </w:r>
    </w:p>
    <w:p w:rsidR="00A67843" w:rsidRPr="002C4D04" w:rsidRDefault="00A67843">
      <w:pPr>
        <w:rPr>
          <w:u w:val="single"/>
        </w:rPr>
      </w:pPr>
      <w:r>
        <w:rPr>
          <w:u w:val="single"/>
        </w:rPr>
        <w:t xml:space="preserve">Student Number: </w:t>
      </w:r>
      <w:r w:rsidRPr="00A67843">
        <w:rPr>
          <w:u w:val="single"/>
        </w:rPr>
        <w:t>1815675</w:t>
      </w:r>
    </w:p>
    <w:p w:rsidR="00DB16BA" w:rsidRDefault="008020E1">
      <w:r>
        <w:t xml:space="preserve">Speaking at the </w:t>
      </w:r>
      <w:r w:rsidR="002C4D04">
        <w:t xml:space="preserve">Association of Chief Police </w:t>
      </w:r>
      <w:r w:rsidR="002C4D04" w:rsidRPr="002C4D04">
        <w:t xml:space="preserve">Officers and Association of Police Authorities National Conference </w:t>
      </w:r>
      <w:r w:rsidR="0070168C">
        <w:t>in</w:t>
      </w:r>
      <w:r w:rsidR="002C4D04">
        <w:t xml:space="preserve"> 2010 the then Home Secretary Theresa May stated “</w:t>
      </w:r>
      <w:r w:rsidR="002C4D04" w:rsidRPr="002C4D04">
        <w:t>your job is nothing more, and nothing less, than to cut crime</w:t>
      </w:r>
      <w:r w:rsidR="002C4D04">
        <w:t xml:space="preserve">” </w:t>
      </w:r>
      <w:sdt>
        <w:sdtPr>
          <w:id w:val="2029067908"/>
          <w:citation/>
        </w:sdtPr>
        <w:sdtEndPr/>
        <w:sdtContent>
          <w:r w:rsidR="002C4D04">
            <w:fldChar w:fldCharType="begin"/>
          </w:r>
          <w:r w:rsidR="002C4D04">
            <w:instrText xml:space="preserve"> CITATION The10 \l 2057 </w:instrText>
          </w:r>
          <w:r w:rsidR="002C4D04">
            <w:fldChar w:fldCharType="separate"/>
          </w:r>
          <w:r w:rsidR="003E3D6F">
            <w:rPr>
              <w:noProof/>
            </w:rPr>
            <w:t>(May, 2010)</w:t>
          </w:r>
          <w:r w:rsidR="002C4D04">
            <w:fldChar w:fldCharType="end"/>
          </w:r>
        </w:sdtContent>
      </w:sdt>
      <w:r w:rsidR="002A6443">
        <w:t xml:space="preserve"> Fast forward to present day and the modern police officer</w:t>
      </w:r>
      <w:r w:rsidR="00873253">
        <w:t xml:space="preserve"> not only wears the traditional police officers hat but those of a social worker, mediator and counsellor to name but a few. Far from just dealing with cutting crime an officer will regularly deal with a range of other matters and of par</w:t>
      </w:r>
      <w:r w:rsidR="0070168C">
        <w:t>ticular importance</w:t>
      </w:r>
      <w:r w:rsidR="00873253">
        <w:t>, public protection.</w:t>
      </w:r>
    </w:p>
    <w:p w:rsidR="00DB16BA" w:rsidRDefault="00123969">
      <w:r>
        <w:t xml:space="preserve">The </w:t>
      </w:r>
      <w:r w:rsidR="00DB16BA">
        <w:t>public protection unit (</w:t>
      </w:r>
      <w:r w:rsidR="005F3ABE">
        <w:t xml:space="preserve">here after referred to as </w:t>
      </w:r>
      <w:r w:rsidR="00DB16BA">
        <w:t xml:space="preserve">PPU) is a staple of the modern police force across the country but different forces PPU’s might </w:t>
      </w:r>
      <w:r w:rsidR="00C04C4C">
        <w:t xml:space="preserve">have slightly different directives and </w:t>
      </w:r>
      <w:r w:rsidR="00DB16BA">
        <w:t xml:space="preserve">cover different </w:t>
      </w:r>
      <w:r w:rsidR="005F3ABE">
        <w:t xml:space="preserve">areas. Whilst one forces PPU might deal strictly with the management of </w:t>
      </w:r>
      <w:r w:rsidR="00033143">
        <w:t>high-risk</w:t>
      </w:r>
      <w:r w:rsidR="005F3ABE">
        <w:t xml:space="preserve"> offenders, a different PPU might cover a broader spectrum dealing with matters involving child abuse, domestic violence and hate crimes. Whilst this is the </w:t>
      </w:r>
      <w:r>
        <w:t xml:space="preserve">case one constant is that PPU’s will all be concerned with the </w:t>
      </w:r>
      <w:r w:rsidR="005F3ABE">
        <w:t>safeguarding of people</w:t>
      </w:r>
      <w:r>
        <w:t>.</w:t>
      </w:r>
    </w:p>
    <w:p w:rsidR="000D4B6A" w:rsidRDefault="000D4B6A">
      <w:r>
        <w:t xml:space="preserve">Whilst all members of the public could </w:t>
      </w:r>
      <w:r w:rsidR="008B4671">
        <w:t>end up having business</w:t>
      </w:r>
      <w:r>
        <w:t xml:space="preserve"> with</w:t>
      </w:r>
      <w:r w:rsidR="008B4671">
        <w:t>in</w:t>
      </w:r>
      <w:r>
        <w:t xml:space="preserve"> the PPU it is often the vulnerable that require the most support. The police definition of vulnerability is “a</w:t>
      </w:r>
      <w:r w:rsidRPr="000D4B6A">
        <w:t xml:space="preserve"> person is vulnerable if, as a result of their situation or circumstances, they are unable to take care of or protect themselves or others from harm or exploitation.”</w:t>
      </w:r>
      <w:r w:rsidR="008D6A10">
        <w:t xml:space="preserve"> </w:t>
      </w:r>
      <w:r w:rsidR="008D6A10">
        <w:rPr>
          <w:noProof/>
        </w:rPr>
        <w:t>(College of Policing, 2020</w:t>
      </w:r>
      <w:r w:rsidR="0070168C">
        <w:rPr>
          <w:noProof/>
        </w:rPr>
        <w:t xml:space="preserve">) </w:t>
      </w:r>
      <w:r w:rsidR="0070168C">
        <w:t>and</w:t>
      </w:r>
      <w:r w:rsidR="00372FD5">
        <w:t xml:space="preserve"> we will be looking at some of these groups throughout the essay.</w:t>
      </w:r>
    </w:p>
    <w:p w:rsidR="007B45B0" w:rsidRDefault="007B45B0">
      <w:pPr>
        <w:rPr>
          <w:noProof/>
        </w:rPr>
      </w:pPr>
      <w:r>
        <w:t xml:space="preserve">MULTI AGENCY </w:t>
      </w:r>
    </w:p>
    <w:p w:rsidR="00284E17" w:rsidRDefault="00284E17">
      <w:r>
        <w:t>An essay into police strategies for dealing with public protection matters would not be</w:t>
      </w:r>
      <w:r w:rsidR="00D67D76">
        <w:t xml:space="preserve"> complete without discussing </w:t>
      </w:r>
      <w:r w:rsidR="0070168C">
        <w:t xml:space="preserve">perhaps the most important approach, </w:t>
      </w:r>
      <w:r>
        <w:t xml:space="preserve">the </w:t>
      </w:r>
      <w:r w:rsidR="00372FD5">
        <w:t>multi-agency</w:t>
      </w:r>
      <w:r>
        <w:t xml:space="preserve"> public protection approach or MAPPA. </w:t>
      </w:r>
    </w:p>
    <w:p w:rsidR="00284E17" w:rsidRDefault="00284E17">
      <w:r>
        <w:t>The MAPPA is an approach that spans several different types of incidents ranging from matters involving children, vulnerable adults, domestic incidents, sexual offences and violent offences to name but a few.</w:t>
      </w:r>
    </w:p>
    <w:p w:rsidR="00284E17" w:rsidRDefault="00D67D76">
      <w:r>
        <w:t>Multi-agency</w:t>
      </w:r>
      <w:r w:rsidR="00284E17">
        <w:t xml:space="preserve"> systems initially came about in the early 1990’s </w:t>
      </w:r>
      <w:r w:rsidR="0025041F">
        <w:t xml:space="preserve">pioneered by West Yorkshire Police and probation services typically involving case conferencing between the two. </w:t>
      </w:r>
      <w:sdt>
        <w:sdtPr>
          <w:id w:val="-553621340"/>
          <w:citation/>
        </w:sdtPr>
        <w:sdtEndPr/>
        <w:sdtContent>
          <w:r w:rsidR="0025041F">
            <w:fldChar w:fldCharType="begin"/>
          </w:r>
          <w:r w:rsidR="00CD0E7E">
            <w:instrText xml:space="preserve">CITATION Haz10 \p 199 \l 2057 </w:instrText>
          </w:r>
          <w:r w:rsidR="0025041F">
            <w:fldChar w:fldCharType="separate"/>
          </w:r>
          <w:r w:rsidR="003E3D6F">
            <w:rPr>
              <w:noProof/>
            </w:rPr>
            <w:t>(Kemshall, 2010, p. 199)</w:t>
          </w:r>
          <w:r w:rsidR="0025041F">
            <w:fldChar w:fldCharType="end"/>
          </w:r>
        </w:sdtContent>
      </w:sdt>
      <w:r w:rsidR="00CD0E7E">
        <w:t xml:space="preserve"> </w:t>
      </w:r>
      <w:r w:rsidR="0025041F">
        <w:t xml:space="preserve">Over the years this approach became more common place involving other agencies such as housing and social services, also spreading across the </w:t>
      </w:r>
      <w:r w:rsidR="00CD0E7E">
        <w:t xml:space="preserve">country with a </w:t>
      </w:r>
      <w:r w:rsidR="0025041F">
        <w:t>period of growth over following years following the 1997 Sex Offenders Act and the subsequent public concern such as the cases of notorious paedophiles Sydney Cooke and Robert Oliver.</w:t>
      </w:r>
      <w:r w:rsidR="0070168C">
        <w:t xml:space="preserve"> </w:t>
      </w:r>
      <w:sdt>
        <w:sdtPr>
          <w:id w:val="2018885869"/>
          <w:citation/>
        </w:sdtPr>
        <w:sdtContent>
          <w:r w:rsidR="00F83D05">
            <w:fldChar w:fldCharType="begin"/>
          </w:r>
          <w:r w:rsidR="00F83D05">
            <w:instrText xml:space="preserve"> CITATION Qua08 \l 2057 </w:instrText>
          </w:r>
          <w:r w:rsidR="00F83D05">
            <w:fldChar w:fldCharType="separate"/>
          </w:r>
          <w:r w:rsidR="003E3D6F">
            <w:rPr>
              <w:noProof/>
            </w:rPr>
            <w:t>(Qualtrough, 2008)</w:t>
          </w:r>
          <w:r w:rsidR="00F83D05">
            <w:fldChar w:fldCharType="end"/>
          </w:r>
        </w:sdtContent>
      </w:sdt>
      <w:r w:rsidR="0025041F">
        <w:t xml:space="preserve"> </w:t>
      </w:r>
      <w:r w:rsidR="00CD0E7E">
        <w:t>During this time there was a fear within the public regarding this type of sexual offenders and as such a MAPPA approach was important to not only support victims but manage offenders.</w:t>
      </w:r>
    </w:p>
    <w:p w:rsidR="00B22E7B" w:rsidRDefault="0042468C">
      <w:r>
        <w:t xml:space="preserve">Naturally several child abuse cases became matters of national interest when reported on </w:t>
      </w:r>
      <w:r w:rsidR="003378EE">
        <w:t xml:space="preserve">such as the unfortunate death of Victoria </w:t>
      </w:r>
      <w:proofErr w:type="spellStart"/>
      <w:r w:rsidR="003378EE">
        <w:t>Climbie</w:t>
      </w:r>
      <w:proofErr w:type="spellEnd"/>
      <w:r w:rsidR="003378EE">
        <w:t xml:space="preserve"> in 2000 and Peter Connelly, also known as Baby P in 2007</w:t>
      </w:r>
      <w:r>
        <w:t xml:space="preserve"> which</w:t>
      </w:r>
      <w:r w:rsidR="003378EE">
        <w:t xml:space="preserve"> lead to extensive government reviews </w:t>
      </w:r>
      <w:r>
        <w:t xml:space="preserve">lead by Lord Laming </w:t>
      </w:r>
      <w:r w:rsidR="003378EE">
        <w:t xml:space="preserve">(Laming 2003 Laming 2009) </w:t>
      </w:r>
    </w:p>
    <w:p w:rsidR="00BF3138" w:rsidRDefault="00BF3138">
      <w:r>
        <w:t xml:space="preserve">One of </w:t>
      </w:r>
      <w:r w:rsidR="00C101BA">
        <w:t>Laming’s</w:t>
      </w:r>
      <w:r>
        <w:t xml:space="preserve"> recommendations in his earlier report was to stress the importance of effective inter-agency work </w:t>
      </w:r>
      <w:r w:rsidR="003563C8">
        <w:t xml:space="preserve">which </w:t>
      </w:r>
      <w:r w:rsidR="00944339">
        <w:t>at</w:t>
      </w:r>
      <w:r w:rsidR="003563C8">
        <w:t xml:space="preserve"> this point had not been up to par</w:t>
      </w:r>
      <w:r w:rsidR="00175439">
        <w:t xml:space="preserve">. Whilst the government took steps to implement changes including placing obligations on local authorities to cooperate with other agencies the changes made did not go far enough as there remained ongoing failures in child protection procedures, as seen in the aforementioned death of Peter Connelly and the death of </w:t>
      </w:r>
      <w:r w:rsidR="00175439">
        <w:lastRenderedPageBreak/>
        <w:t xml:space="preserve">Daniel </w:t>
      </w:r>
      <w:proofErr w:type="spellStart"/>
      <w:r w:rsidR="00175439">
        <w:t>Pelka</w:t>
      </w:r>
      <w:proofErr w:type="spellEnd"/>
      <w:r w:rsidR="00175439">
        <w:t xml:space="preserve"> </w:t>
      </w:r>
      <w:r w:rsidR="00175439" w:rsidRPr="00F83D05">
        <w:t xml:space="preserve">(Lock, 2012) </w:t>
      </w:r>
      <w:r w:rsidR="00783E76" w:rsidRPr="00783E76">
        <w:t>as such</w:t>
      </w:r>
      <w:r w:rsidR="00783E76">
        <w:t xml:space="preserve"> policing with partnerships remains an area of ongoing review and innovation. </w:t>
      </w:r>
    </w:p>
    <w:p w:rsidR="0038263F" w:rsidRDefault="00783E76">
      <w:r>
        <w:t>Whilst there are inherent difficulties associated with inter-agency working</w:t>
      </w:r>
      <w:r w:rsidR="007F2BD9">
        <w:t>,</w:t>
      </w:r>
      <w:r>
        <w:t xml:space="preserve"> the benefits cannot be ignored. </w:t>
      </w:r>
    </w:p>
    <w:p w:rsidR="00C71B5D" w:rsidRDefault="00783E76">
      <w:r>
        <w:t>One obvious benefit lies in the sharing of knowledge between agencies</w:t>
      </w:r>
      <w:r w:rsidR="000C6A72">
        <w:t xml:space="preserve">. Whilst the police, in particular front line officers who lack the in-depth training of specialised departments might have a general </w:t>
      </w:r>
      <w:r w:rsidR="000045DB">
        <w:t xml:space="preserve">knowledge, </w:t>
      </w:r>
      <w:r w:rsidR="000C6A72">
        <w:t xml:space="preserve">it is important their first-hand </w:t>
      </w:r>
      <w:r w:rsidR="000045DB">
        <w:t>information is</w:t>
      </w:r>
      <w:r w:rsidR="000C6A72">
        <w:t xml:space="preserve"> shared with agencies </w:t>
      </w:r>
      <w:r w:rsidR="00862BE4">
        <w:t xml:space="preserve">who </w:t>
      </w:r>
      <w:r w:rsidR="00F83D05">
        <w:t xml:space="preserve">have appropriate expertise. As such they can ensure </w:t>
      </w:r>
      <w:r w:rsidR="00944339">
        <w:t>victim’s</w:t>
      </w:r>
      <w:r w:rsidR="00862BE4">
        <w:t xml:space="preserve"> needs are met</w:t>
      </w:r>
      <w:r w:rsidR="00CD0E7E">
        <w:t xml:space="preserve"> and </w:t>
      </w:r>
      <w:r w:rsidR="00AC6CCA">
        <w:t>offenders</w:t>
      </w:r>
      <w:r w:rsidR="00CD0E7E">
        <w:t xml:space="preserve"> are managed and rehabilitated</w:t>
      </w:r>
      <w:r w:rsidR="00862BE4">
        <w:t>.</w:t>
      </w:r>
    </w:p>
    <w:p w:rsidR="00C71B5D" w:rsidRDefault="00C71B5D">
      <w:r>
        <w:t>T</w:t>
      </w:r>
      <w:r w:rsidR="00783E76">
        <w:t xml:space="preserve">his </w:t>
      </w:r>
      <w:r>
        <w:t xml:space="preserve">knowledge does not just lie in an in depth understanding of their </w:t>
      </w:r>
      <w:r w:rsidR="00944339">
        <w:t>specialism</w:t>
      </w:r>
      <w:r>
        <w:t xml:space="preserve"> but</w:t>
      </w:r>
      <w:r w:rsidR="00783E76">
        <w:t xml:space="preserve"> could also mean knowledge of </w:t>
      </w:r>
      <w:r w:rsidR="00AC6CCA">
        <w:t>the victim and perpetrators current situation, for example agencies such as the probation service might have regular contact with an offender and as such will know their needs, requirements and current condition.</w:t>
      </w:r>
    </w:p>
    <w:p w:rsidR="00862BE4" w:rsidRDefault="00F83D05">
      <w:r>
        <w:t>Conversely, w</w:t>
      </w:r>
      <w:r w:rsidR="00783E76">
        <w:t xml:space="preserve">hilst </w:t>
      </w:r>
      <w:r w:rsidR="00C71B5D">
        <w:t xml:space="preserve">staff working for social services might have an intimate knowledge around their specific powers, The Children Act 1989 and 2004 they might not get </w:t>
      </w:r>
      <w:r w:rsidR="007F2BD9">
        <w:t>first-hand</w:t>
      </w:r>
      <w:r w:rsidR="00C71B5D">
        <w:t xml:space="preserve"> experience of a </w:t>
      </w:r>
      <w:r w:rsidR="007F2BD9">
        <w:t>child’s</w:t>
      </w:r>
      <w:r w:rsidR="00C71B5D">
        <w:t xml:space="preserve"> situation, in that instance perhaps a police officer attending an incident or a teacher who </w:t>
      </w:r>
      <w:r>
        <w:t>sees</w:t>
      </w:r>
      <w:r w:rsidR="00C71B5D">
        <w:t xml:space="preserve"> a child everyday might be better placed to report on the welfare of a child.</w:t>
      </w:r>
      <w:r w:rsidR="00C101BA">
        <w:t xml:space="preserve"> Similarly in a domestic violence situation a social worker might be better placed to understand a </w:t>
      </w:r>
      <w:r>
        <w:t>victim’s</w:t>
      </w:r>
      <w:r w:rsidR="00C101BA">
        <w:t xml:space="preserve"> position rather than a police officer who might not have the same rapport or insight with a victim.</w:t>
      </w:r>
      <w:r w:rsidR="00A445FA">
        <w:t xml:space="preserve"> As such communication between agencies is crucial to</w:t>
      </w:r>
      <w:r>
        <w:t xml:space="preserve"> ensuring safe guarding </w:t>
      </w:r>
      <w:r w:rsidR="00A445FA">
        <w:t xml:space="preserve">but this is often easier said than done. </w:t>
      </w:r>
    </w:p>
    <w:p w:rsidR="00862BE4" w:rsidRDefault="00862BE4">
      <w:r>
        <w:t>One of the potential pitfalls</w:t>
      </w:r>
      <w:r w:rsidR="00863928">
        <w:t xml:space="preserve"> that</w:t>
      </w:r>
      <w:r w:rsidR="00E627E4">
        <w:t xml:space="preserve"> a MAPPA approach helps to avoid is one concerning resourcing.</w:t>
      </w:r>
      <w:r w:rsidR="006F318A">
        <w:t xml:space="preserve"> With resources stretched thin in the police force</w:t>
      </w:r>
      <w:r w:rsidR="00863928">
        <w:t>, prior to the implementation of a MAPPA approach, an</w:t>
      </w:r>
      <w:r w:rsidR="006F318A">
        <w:t xml:space="preserve"> attending officer might </w:t>
      </w:r>
      <w:r w:rsidR="00863928">
        <w:t>have felt</w:t>
      </w:r>
      <w:r w:rsidR="006F318A">
        <w:t xml:space="preserve"> rushed to deal with a matter </w:t>
      </w:r>
      <w:r w:rsidR="00863928">
        <w:t xml:space="preserve">due to time constraints </w:t>
      </w:r>
      <w:r w:rsidR="006F318A">
        <w:t>before moving on to the next call and as such not be able to provide as dedicated a service as he might wish.</w:t>
      </w:r>
    </w:p>
    <w:p w:rsidR="00A445FA" w:rsidRDefault="00862BE4">
      <w:r>
        <w:t xml:space="preserve">Fortunately, whilst </w:t>
      </w:r>
      <w:r w:rsidR="007F2BD9">
        <w:t>availability</w:t>
      </w:r>
      <w:r w:rsidR="00863928">
        <w:t xml:space="preserve"> and police numbers in general</w:t>
      </w:r>
      <w:r>
        <w:t xml:space="preserve"> might be an issue for a police officer, </w:t>
      </w:r>
      <w:r w:rsidR="00863928">
        <w:t>one benefit</w:t>
      </w:r>
      <w:r w:rsidR="00A445FA">
        <w:t xml:space="preserve"> </w:t>
      </w:r>
      <w:r>
        <w:t>of</w:t>
      </w:r>
      <w:r w:rsidR="00863928">
        <w:t xml:space="preserve"> this</w:t>
      </w:r>
      <w:r>
        <w:t xml:space="preserve"> inter-agency working lies in the</w:t>
      </w:r>
      <w:r w:rsidR="007F2BD9">
        <w:t xml:space="preserve"> shared responsibility</w:t>
      </w:r>
      <w:r>
        <w:t>.</w:t>
      </w:r>
      <w:r w:rsidR="006B2E3D">
        <w:t xml:space="preserve"> With a </w:t>
      </w:r>
      <w:r w:rsidR="007F2BD9">
        <w:t xml:space="preserve">collaboration between agencies </w:t>
      </w:r>
      <w:r w:rsidR="006B2E3D">
        <w:t>comes a reduction in demand on policing services</w:t>
      </w:r>
      <w:r w:rsidR="007F2BD9">
        <w:t xml:space="preserve"> as other services step in to provide their more appropriate service and expertise where required.</w:t>
      </w:r>
      <w:r w:rsidR="00863928">
        <w:t xml:space="preserve"> </w:t>
      </w:r>
      <w:r w:rsidR="005228BA">
        <w:t xml:space="preserve">However, this shared responsibility works both ways, with the police force often stepping in to help with social service matters whilst they are out of the office. </w:t>
      </w:r>
    </w:p>
    <w:p w:rsidR="00C63B5A" w:rsidRDefault="00A445FA">
      <w:r>
        <w:t>However</w:t>
      </w:r>
      <w:r w:rsidR="00AA2D8C">
        <w:t xml:space="preserve"> one potential concern regarding the multi-agency approach lies in the over reliance of the other partners involved in the matter. With a real stretch on resources at present for all agencies, be that social services,</w:t>
      </w:r>
      <w:r w:rsidR="005228BA">
        <w:t xml:space="preserve"> probation,</w:t>
      </w:r>
      <w:r w:rsidR="00AA2D8C">
        <w:t xml:space="preserve"> the police or any other government institution it is often all too easy to pass the buck under the belief that it is the other parties responsibility. It is at this point where as a police officer must remember the code of ethics and standards of professional behaviour, ensuring they act wi</w:t>
      </w:r>
      <w:r w:rsidR="00450114">
        <w:t xml:space="preserve">th integrity and accountability, It is also here that the importance of strong leadership </w:t>
      </w:r>
      <w:r w:rsidR="00C101BA">
        <w:t>can be seen, ensuring that work is completed and checked to a high standard.</w:t>
      </w:r>
    </w:p>
    <w:p w:rsidR="00C63B5A" w:rsidRDefault="00C63B5A">
      <w:r>
        <w:t xml:space="preserve">Crawford </w:t>
      </w:r>
      <w:r w:rsidR="00C101BA">
        <w:t xml:space="preserve">provides an interesting theory in relation to people working under pressure when he </w:t>
      </w:r>
      <w:r>
        <w:t xml:space="preserve">states that this pressure to thrive under austerity and reduced resources can at times act as a catalyst to prompt innovation and work more creatively through partnership arrangements. (Crawford &amp; </w:t>
      </w:r>
      <w:r>
        <w:rPr>
          <w:noProof/>
        </w:rPr>
        <w:t>L'Hoiry, 2015)</w:t>
      </w:r>
      <w:r w:rsidR="00186C26">
        <w:rPr>
          <w:noProof/>
        </w:rPr>
        <w:t xml:space="preserve"> I would agree with Crawfords point and can point to one such example implemented recently by South Wales Police. Recently a decision was made that a change of tactic’s </w:t>
      </w:r>
      <w:r w:rsidR="00186C26">
        <w:rPr>
          <w:noProof/>
        </w:rPr>
        <w:lastRenderedPageBreak/>
        <w:t>would be made with missing persons, in particul</w:t>
      </w:r>
      <w:r w:rsidR="00F83D05">
        <w:rPr>
          <w:noProof/>
        </w:rPr>
        <w:t>a</w:t>
      </w:r>
      <w:r w:rsidR="00186C26">
        <w:rPr>
          <w:noProof/>
        </w:rPr>
        <w:t xml:space="preserve">r children. Children who would be repeat missing persons, notably children living in care who would repeatedly be reported as </w:t>
      </w:r>
      <w:r w:rsidR="00F83D05">
        <w:rPr>
          <w:noProof/>
        </w:rPr>
        <w:t>missing</w:t>
      </w:r>
      <w:r w:rsidR="00186C26">
        <w:rPr>
          <w:noProof/>
        </w:rPr>
        <w:t>, would not be deemed “missing” until a later time in the evening, allowing the children chance to return to their accomodation, thus reducing the pressures on police resourcing. Of course this idea is not appropriate for all missing persons and careful consideration would be given before taking this approach but is just one example were reduced resources acted as a catalyst to prompt innovation.</w:t>
      </w:r>
    </w:p>
    <w:p w:rsidR="00A445FA" w:rsidRDefault="00A445FA">
      <w:pPr>
        <w:rPr>
          <w:color w:val="FF0000"/>
        </w:rPr>
      </w:pPr>
      <w:r>
        <w:t>Ultimately the multi-agency approach that is used by the police is essen</w:t>
      </w:r>
      <w:r w:rsidR="005228BA">
        <w:t xml:space="preserve">tial in ensuring protection, </w:t>
      </w:r>
      <w:r>
        <w:t xml:space="preserve">safeguarding </w:t>
      </w:r>
      <w:r w:rsidR="005228BA">
        <w:t>and rehabilitation</w:t>
      </w:r>
      <w:r>
        <w:t>, however, institutions need to do more than just pay lip service to this policy</w:t>
      </w:r>
      <w:r w:rsidR="00AA2D8C">
        <w:t xml:space="preserve"> as has been seen in the past, </w:t>
      </w:r>
      <w:r>
        <w:t xml:space="preserve"> genuinely working together towards a shared goal and as </w:t>
      </w:r>
      <w:r w:rsidRPr="00DA0272">
        <w:t>Crawford states be “‘problem-focused’ rather than ‘bureaucracy-premised’”</w:t>
      </w:r>
      <w:r w:rsidR="00AA2D8C" w:rsidRPr="00DA0272">
        <w:t>.</w:t>
      </w:r>
    </w:p>
    <w:p w:rsidR="00A70B1B" w:rsidRDefault="00A70B1B" w:rsidP="00A70B1B">
      <w:r>
        <w:t>CHILDREN</w:t>
      </w:r>
    </w:p>
    <w:p w:rsidR="00A70B1B" w:rsidRDefault="00A70B1B" w:rsidP="00A70B1B">
      <w:r>
        <w:t>One of the most difficult and challenging areas of public protection that the police deal with are public protection matters involving children.</w:t>
      </w:r>
    </w:p>
    <w:p w:rsidR="00A70B1B" w:rsidRDefault="00A70B1B" w:rsidP="00A70B1B">
      <w:r>
        <w:t>Not only can these cases prove to be highly emotive due to a child’s vulnerability they can often prove difficult to detect due to the child’s immaturity effecting understanding of right and wrong as well as their still developing communication skills.</w:t>
      </w:r>
    </w:p>
    <w:p w:rsidR="00A70B1B" w:rsidRDefault="00A70B1B" w:rsidP="00A70B1B">
      <w:pPr>
        <w:rPr>
          <w:noProof/>
        </w:rPr>
      </w:pPr>
      <w:r>
        <w:t>An Office for National Statistics report stated that t</w:t>
      </w:r>
      <w:r w:rsidRPr="001E57DA">
        <w:t xml:space="preserve">here were 18,706 cruelty to children/young </w:t>
      </w:r>
      <w:proofErr w:type="spellStart"/>
      <w:r w:rsidRPr="001E57DA">
        <w:t>persons</w:t>
      </w:r>
      <w:proofErr w:type="spellEnd"/>
      <w:r w:rsidRPr="001E57DA">
        <w:t xml:space="preserve"> offences recorded by the police in the year ending March 2019, an increase of 19% from 15,749 in the previous year</w:t>
      </w:r>
      <w:r>
        <w:t xml:space="preserve">. </w:t>
      </w:r>
      <w:r>
        <w:rPr>
          <w:noProof/>
        </w:rPr>
        <w:t>(</w:t>
      </w:r>
      <w:r w:rsidRPr="00BC2A00">
        <w:rPr>
          <w:noProof/>
        </w:rPr>
        <w:t>Office for National Statistics</w:t>
      </w:r>
      <w:r>
        <w:rPr>
          <w:noProof/>
        </w:rPr>
        <w:t>, 2020) with 52,300 children being subject to a child protection plan as of 31</w:t>
      </w:r>
      <w:r w:rsidRPr="009C49CC">
        <w:rPr>
          <w:noProof/>
          <w:vertAlign w:val="superscript"/>
        </w:rPr>
        <w:t>st</w:t>
      </w:r>
      <w:r>
        <w:rPr>
          <w:noProof/>
        </w:rPr>
        <w:t xml:space="preserve"> March 2019. (Department for Education, 2019)</w:t>
      </w:r>
    </w:p>
    <w:p w:rsidR="00A70B1B" w:rsidRDefault="00A70B1B" w:rsidP="00A70B1B">
      <w:r>
        <w:rPr>
          <w:noProof/>
        </w:rPr>
        <w:t xml:space="preserve">On the flip side children do not just constitute victims with 21,700 children being cautioned or sentenced from April 2018 to March 2019 with 11,900 first time entrants to the youth justice service over the same period, both representing a decline from the year preceeding. </w:t>
      </w:r>
      <w:sdt>
        <w:sdtPr>
          <w:rPr>
            <w:noProof/>
          </w:rPr>
          <w:id w:val="-2067785441"/>
          <w:citation/>
        </w:sdtPr>
        <w:sdtEndPr/>
        <w:sdtContent>
          <w:r>
            <w:rPr>
              <w:noProof/>
            </w:rPr>
            <w:fldChar w:fldCharType="begin"/>
          </w:r>
          <w:r>
            <w:rPr>
              <w:noProof/>
            </w:rPr>
            <w:instrText xml:space="preserve"> CITATION You20 \l 2057 </w:instrText>
          </w:r>
          <w:r>
            <w:rPr>
              <w:noProof/>
            </w:rPr>
            <w:fldChar w:fldCharType="separate"/>
          </w:r>
          <w:r w:rsidR="003E3D6F">
            <w:rPr>
              <w:noProof/>
            </w:rPr>
            <w:t>(Youth Justice Board, 2020)</w:t>
          </w:r>
          <w:r>
            <w:rPr>
              <w:noProof/>
            </w:rPr>
            <w:fldChar w:fldCharType="end"/>
          </w:r>
        </w:sdtContent>
      </w:sdt>
      <w:r>
        <w:rPr>
          <w:noProof/>
        </w:rPr>
        <w:t xml:space="preserve"> </w:t>
      </w:r>
      <w:r>
        <w:rPr>
          <w:noProof/>
        </w:rPr>
        <w:tab/>
      </w:r>
    </w:p>
    <w:p w:rsidR="00A70B1B" w:rsidRPr="005F0CD6" w:rsidRDefault="00A70B1B" w:rsidP="00A70B1B">
      <w:r w:rsidRPr="005F0CD6">
        <w:t>With issues ranging from domestic abuse, missing children, sexual exploitation or children being involved in criminality there is often not one strict strategy that police use to deal with public protection involving childre</w:t>
      </w:r>
      <w:r w:rsidR="00411984">
        <w:t>n but a multitude of approaches, but it is important that the police act to limit adverse childhood experiences that they can.</w:t>
      </w:r>
    </w:p>
    <w:p w:rsidR="00863F17" w:rsidRPr="00DA0272" w:rsidRDefault="005F0CD6" w:rsidP="00A70B1B">
      <w:r w:rsidRPr="00DA0272">
        <w:t xml:space="preserve">In matters such as cases involving child abuse where the child is the victim the police have a number of powers in which to deal with children and by extension their parents. </w:t>
      </w:r>
    </w:p>
    <w:p w:rsidR="00B37B32" w:rsidRPr="00DA0272" w:rsidRDefault="005F0CD6" w:rsidP="00A70B1B">
      <w:r w:rsidRPr="00DA0272">
        <w:t>Again a modern policing response to matters involving the child as a victim of crime would likely involve a multi-agency approach, perhaps including the social services, health care services, school and the police, the benefits of which hav</w:t>
      </w:r>
      <w:r w:rsidR="00B37B32" w:rsidRPr="00DA0272">
        <w:t>e been discussed earlier in this essay.</w:t>
      </w:r>
      <w:r w:rsidR="00B13ADE" w:rsidRPr="00DA0272">
        <w:t xml:space="preserve"> This approach is often initiated through the use of a public protection notification being completed by front line officers who attend the initial call. The PPN will contain information as to what has happened during the call </w:t>
      </w:r>
      <w:r w:rsidR="00DA0272" w:rsidRPr="00DA0272">
        <w:t>as well</w:t>
      </w:r>
      <w:r w:rsidR="00B13ADE" w:rsidRPr="00DA0272">
        <w:t xml:space="preserve"> as anything noteworthy relating to the vulnerability of the child or support they might need.</w:t>
      </w:r>
    </w:p>
    <w:p w:rsidR="003E5419" w:rsidRDefault="003E5419" w:rsidP="00A70B1B">
      <w:pPr>
        <w:rPr>
          <w:color w:val="70AD47" w:themeColor="accent6"/>
        </w:rPr>
      </w:pPr>
      <w:r w:rsidRPr="00DA0272">
        <w:t>When investigating crime with the victim being a child, there are a number of options available that can hopefully help a child to produce the best evidence available</w:t>
      </w:r>
      <w:r w:rsidR="00471C8A" w:rsidRPr="00DA0272">
        <w:t xml:space="preserve">. </w:t>
      </w:r>
      <w:r w:rsidR="00DA0272" w:rsidRPr="003C3542">
        <w:t>Section</w:t>
      </w:r>
      <w:r w:rsidRPr="003C3542">
        <w:t xml:space="preserve"> 16 of Youth Justice and Criminal Evidence Act (1999)</w:t>
      </w:r>
      <w:r w:rsidR="00471C8A">
        <w:t xml:space="preserve"> allows for special measures to </w:t>
      </w:r>
      <w:r w:rsidR="00DA0272">
        <w:t>be granted</w:t>
      </w:r>
      <w:r w:rsidR="00471C8A">
        <w:t xml:space="preserve"> to individuals that fit a certain criteria, of relevance to </w:t>
      </w:r>
      <w:r w:rsidR="00DA0272">
        <w:t>children is</w:t>
      </w:r>
      <w:r w:rsidR="00471C8A">
        <w:t xml:space="preserve"> that they are deemed vulnerable if they are under the age of 17. Under this provision witnesses are entitled to special measure to aid their appearance in court. This can include ensuring judges don’t wear wigs and gowns, giving evidence via video link or </w:t>
      </w:r>
      <w:r w:rsidR="00471C8A">
        <w:lastRenderedPageBreak/>
        <w:t xml:space="preserve">from behind a screen. With a list of options available to the child this particular option of dealing can prove hugely useful when dealing with public protection matters as it </w:t>
      </w:r>
      <w:r w:rsidR="00411984">
        <w:t>allows children who might be scared of repercussions of speaking up on a crime an alternate route to attending court.</w:t>
      </w:r>
    </w:p>
    <w:p w:rsidR="003E5419" w:rsidRPr="00CC0194" w:rsidRDefault="00471C8A" w:rsidP="00A70B1B">
      <w:r w:rsidRPr="00CC0194">
        <w:t xml:space="preserve">A further option available </w:t>
      </w:r>
      <w:r w:rsidR="00411984" w:rsidRPr="00CC0194">
        <w:t>to children when investigating matters is the ABE interview. I</w:t>
      </w:r>
      <w:r w:rsidRPr="00CC0194">
        <w:t>n lieu</w:t>
      </w:r>
      <w:r w:rsidR="00411984" w:rsidRPr="00CC0194">
        <w:t xml:space="preserve"> of</w:t>
      </w:r>
      <w:r w:rsidRPr="00CC0194">
        <w:t xml:space="preserve"> a traditional interview a child might instead have an ABE interview</w:t>
      </w:r>
      <w:r w:rsidR="00411984" w:rsidRPr="00CC0194">
        <w:t xml:space="preserve"> which takes place in a specially designed non intimidating suite in the company of an intermediary to ensure the child knows what is happening, </w:t>
      </w:r>
      <w:r w:rsidR="00DA0272" w:rsidRPr="00CC0194">
        <w:t>as well</w:t>
      </w:r>
      <w:r w:rsidR="00411984" w:rsidRPr="00CC0194">
        <w:t xml:space="preserve"> as with a specially trained police interviewer. Again this response proves to be largely successful as it not only ensures the child is more comfortable than they would be in the surroundings of a police station but it is ensured that the difficult task of obtaining evidence from a child has the best chance of success due to the expertise of a specially trained officer.</w:t>
      </w:r>
    </w:p>
    <w:p w:rsidR="005F0CD6" w:rsidRPr="00CC0194" w:rsidRDefault="00B37B32" w:rsidP="00A70B1B">
      <w:r w:rsidRPr="00CC0194">
        <w:t>Perhaps most importantly if a child is in immediate danger then there are actions that the police can take. Under section 11 of the Children Act 2004 the</w:t>
      </w:r>
      <w:r w:rsidR="005F0CD6" w:rsidRPr="00CC0194">
        <w:t xml:space="preserve"> police have a duty to safeguard the well-being of children under the age of 18</w:t>
      </w:r>
      <w:r w:rsidRPr="00CC0194">
        <w:t>.</w:t>
      </w:r>
      <w:r w:rsidR="00CC0194">
        <w:rPr>
          <w:noProof/>
        </w:rPr>
        <w:t xml:space="preserve"> </w:t>
      </w:r>
      <w:r w:rsidRPr="00CC0194">
        <w:t>A</w:t>
      </w:r>
      <w:r w:rsidR="005F0CD6" w:rsidRPr="00CC0194">
        <w:t xml:space="preserve">s such if a </w:t>
      </w:r>
      <w:r w:rsidRPr="00CC0194">
        <w:t>child’s</w:t>
      </w:r>
      <w:r w:rsidR="005F0CD6" w:rsidRPr="00CC0194">
        <w:t xml:space="preserve"> safety is deemed to be in immediate risk </w:t>
      </w:r>
      <w:r w:rsidRPr="00CC0194">
        <w:t>if no action were taken the police can take a child into their protection, but it must be noted that this is an emergency power and should be used as a last resort as the decision to remove a child from a parent is a not a decision to be taken lightly</w:t>
      </w:r>
      <w:r w:rsidR="003E5419" w:rsidRPr="00CC0194">
        <w:t xml:space="preserve"> and should primarily be a decision be made by a court</w:t>
      </w:r>
      <w:r w:rsidRPr="00CC0194">
        <w:t xml:space="preserve">. </w:t>
      </w:r>
      <w:r w:rsidR="002F2982">
        <w:rPr>
          <w:noProof/>
        </w:rPr>
        <w:t>(Bryant &amp; Bryant, 2018, p. 277)</w:t>
      </w:r>
      <w:r w:rsidR="002F2982" w:rsidRPr="00CC0194">
        <w:t xml:space="preserve"> </w:t>
      </w:r>
      <w:r w:rsidRPr="00CC0194">
        <w:t>It is hard to evaluate this strategy for dealing with public protection matters because it is done at a last resort, but the fact it is done only a last resort might suggest that it is an effective power.</w:t>
      </w:r>
    </w:p>
    <w:p w:rsidR="00C813DA" w:rsidRDefault="00B13ADE" w:rsidP="00863F17">
      <w:r>
        <w:t>Sadly many incidents</w:t>
      </w:r>
      <w:r w:rsidR="007C1E2A">
        <w:t xml:space="preserve"> that police intend involving children could </w:t>
      </w:r>
      <w:r w:rsidR="00CC0194">
        <w:t>involve</w:t>
      </w:r>
      <w:r w:rsidR="007C1E2A">
        <w:t xml:space="preserve"> adverse child hood experience or ACE such as neglect, abuse or household dysfunction.</w:t>
      </w:r>
      <w:r w:rsidR="00C813DA">
        <w:t xml:space="preserve"> This can prove difficult for police officers, especially those with children of their own to deal with as children are often innocent parties unable to do anything to change their situation. As such officers should remember the code of ethics and be professional at all times.</w:t>
      </w:r>
    </w:p>
    <w:p w:rsidR="00863F17" w:rsidRDefault="00C813DA" w:rsidP="00863F17">
      <w:r>
        <w:t xml:space="preserve">Sadly, often through no fault of their own, </w:t>
      </w:r>
      <w:r w:rsidR="007C1E2A">
        <w:t>It</w:t>
      </w:r>
      <w:r w:rsidR="00863F17">
        <w:t xml:space="preserve"> is in turn these adverse childhood experiences </w:t>
      </w:r>
      <w:r w:rsidR="007C1E2A">
        <w:t xml:space="preserve">which </w:t>
      </w:r>
      <w:r w:rsidR="00863F17">
        <w:t xml:space="preserve">can be a signifier that a child will statistically be more likely to be involved in crime, and thus the importance of police intervention cannot be understated  </w:t>
      </w:r>
      <w:r w:rsidR="00863F17">
        <w:rPr>
          <w:noProof/>
        </w:rPr>
        <w:t>(Baglivio et al, 2014)</w:t>
      </w:r>
      <w:r w:rsidR="007C1E2A">
        <w:rPr>
          <w:noProof/>
        </w:rPr>
        <w:t xml:space="preserve"> It is important that police officers and by extension public protection units consider the larger picture, looking at previous occurences involving children to form a picture of their history and don’t just deal with the incident in isolation so that they might have a better udnerstanding of the child’s history.</w:t>
      </w:r>
    </w:p>
    <w:p w:rsidR="00863F17" w:rsidRDefault="00863F17" w:rsidP="00863F17">
      <w:r>
        <w:t xml:space="preserve">As suggested above matters involving children can prove to be emotive for police officers attending incidents. This is likely due in part to a child’s vulnerability, the notion of the innocence of youth and the relatability of childhood experience, which all officers have experienced themselves, after all it is part of the human condition to care for children, but one must be aware that at least on paper, a child might not always be the victim. </w:t>
      </w:r>
    </w:p>
    <w:p w:rsidR="00863F17" w:rsidRDefault="00863F17" w:rsidP="00863F17">
      <w:r>
        <w:t xml:space="preserve">Responses across the world vary with children as young as 7 in some states in the USA being eligible for a life sentence without parole, whereas a welfare based approach of countries such as Norway means that young people under the age of 15 would not be prosecuted for any offence and seen as being in need of some support instead. </w:t>
      </w:r>
      <w:sdt>
        <w:sdtPr>
          <w:id w:val="1004409254"/>
          <w:citation/>
        </w:sdtPr>
        <w:sdtEndPr/>
        <w:sdtContent>
          <w:r>
            <w:fldChar w:fldCharType="begin"/>
          </w:r>
          <w:r>
            <w:instrText xml:space="preserve"> CITATION Ker10 \l 2057 </w:instrText>
          </w:r>
          <w:r>
            <w:fldChar w:fldCharType="separate"/>
          </w:r>
          <w:r w:rsidR="003E3D6F">
            <w:rPr>
              <w:noProof/>
            </w:rPr>
            <w:t>(Baker, 2010)</w:t>
          </w:r>
          <w:r>
            <w:fldChar w:fldCharType="end"/>
          </w:r>
        </w:sdtContent>
      </w:sdt>
    </w:p>
    <w:p w:rsidR="00863F17" w:rsidRDefault="00863F17" w:rsidP="00863F17">
      <w:r>
        <w:t>In the United Kingdom The Crime and Disorder Act 1998 overhauled the youth justice system, with the overall aim ‘to prevent offending by children and young people’. Again looking to the MAPPA approach new youth offending teams were brought in to include probation, the police and children’s services using their specialist knowledge to aid offenders where police intervention could not.</w:t>
      </w:r>
    </w:p>
    <w:p w:rsidR="00863F17" w:rsidRDefault="00863F17" w:rsidP="00863F17">
      <w:r>
        <w:lastRenderedPageBreak/>
        <w:t>If the young offender is not a prolific offender then he might be passed to the youth offending team and an out of court disposal might be sought. However, if a young offender is prolific then the decision to pass the matter to the youth offending team will not be available and he will instead proceed through the criminal justice process.</w:t>
      </w:r>
    </w:p>
    <w:p w:rsidR="00863F17" w:rsidRDefault="00863F17" w:rsidP="00863F17">
      <w:r>
        <w:t>Ultimately when dealing with youth offenders the two sides of the scales must be balanced. It is important to consider the protection of the public from offenders and the human rights and needs of the individual.</w:t>
      </w:r>
    </w:p>
    <w:p w:rsidR="00863F17" w:rsidRDefault="00863F17" w:rsidP="00863F17">
      <w:r>
        <w:t>At times the pendulum sways one way and then the other, often in line with main stream media informing public interest, with police approaches to youth being too punitive or swaying in the other direction too lenient on youth offenders.</w:t>
      </w:r>
    </w:p>
    <w:p w:rsidR="00863F17" w:rsidRDefault="002F2982" w:rsidP="00863F17">
      <w:r>
        <w:t xml:space="preserve">Front line officers often argue that the youth offending system is often too lenient creating repeat offenders and bringing about very little change. To that end </w:t>
      </w:r>
      <w:r w:rsidR="00863F17">
        <w:t xml:space="preserve">Stephen argues that the recent criminal justice response plays an important role but it doesn’t do enough to get to the root of the problem when looking at violent youth crime, arguing that a more holistic approach be taken with a social solution to the problem. </w:t>
      </w:r>
      <w:sdt>
        <w:sdtPr>
          <w:id w:val="73407143"/>
          <w:citation/>
        </w:sdtPr>
        <w:sdtEndPr/>
        <w:sdtContent>
          <w:r w:rsidR="00863F17">
            <w:fldChar w:fldCharType="begin"/>
          </w:r>
          <w:r w:rsidR="00863F17">
            <w:instrText xml:space="preserve"> CITATION Ste09 \l 2057 </w:instrText>
          </w:r>
          <w:r w:rsidR="00863F17">
            <w:fldChar w:fldCharType="separate"/>
          </w:r>
          <w:r w:rsidR="003E3D6F">
            <w:rPr>
              <w:noProof/>
            </w:rPr>
            <w:t>(Stephen, 2009)</w:t>
          </w:r>
          <w:r w:rsidR="00863F17">
            <w:fldChar w:fldCharType="end"/>
          </w:r>
        </w:sdtContent>
      </w:sdt>
    </w:p>
    <w:p w:rsidR="00A70B1B" w:rsidRDefault="00A70B1B">
      <w:pPr>
        <w:rPr>
          <w:color w:val="FF0000"/>
        </w:rPr>
      </w:pPr>
    </w:p>
    <w:p w:rsidR="003B4A8E" w:rsidRDefault="00872884">
      <w:r>
        <w:t>COUNTY LINES – OCG’S</w:t>
      </w:r>
    </w:p>
    <w:p w:rsidR="00707A3A" w:rsidRDefault="00707A3A">
      <w:r>
        <w:t>Over recent years a massive area of concern wi</w:t>
      </w:r>
      <w:r w:rsidR="00962850">
        <w:t xml:space="preserve">th regard to the public protection </w:t>
      </w:r>
      <w:r>
        <w:t xml:space="preserve">of young and vulnerable people has been through </w:t>
      </w:r>
      <w:r w:rsidR="00140B92">
        <w:t xml:space="preserve">organised </w:t>
      </w:r>
      <w:r w:rsidR="00734B7D">
        <w:t>crime</w:t>
      </w:r>
      <w:r w:rsidR="00140B92">
        <w:t xml:space="preserve"> groups, in particular </w:t>
      </w:r>
      <w:r>
        <w:t>county lines operations.</w:t>
      </w:r>
    </w:p>
    <w:p w:rsidR="00872884" w:rsidRDefault="00707A3A">
      <w:r>
        <w:t xml:space="preserve"> </w:t>
      </w:r>
      <w:r w:rsidR="00872884">
        <w:t>An unfortunate</w:t>
      </w:r>
      <w:r>
        <w:t xml:space="preserve"> statistic shows that there has been an exceptional growth in children trafficked into the UK drug trade through nefarious county lines organisations over recent years with 1,139 children recorded as victims of trafficking into county lines in 2019 as opposed to 721 people in 2018. </w:t>
      </w:r>
      <w:sdt>
        <w:sdtPr>
          <w:id w:val="283709564"/>
          <w:citation/>
        </w:sdtPr>
        <w:sdtEndPr/>
        <w:sdtContent>
          <w:r>
            <w:fldChar w:fldCharType="begin"/>
          </w:r>
          <w:r>
            <w:instrText xml:space="preserve"> CITATION Hen20 \l 2057 </w:instrText>
          </w:r>
          <w:r>
            <w:fldChar w:fldCharType="separate"/>
          </w:r>
          <w:r w:rsidR="003E3D6F">
            <w:rPr>
              <w:noProof/>
            </w:rPr>
            <w:t>(McDonald, 2020)</w:t>
          </w:r>
          <w:r>
            <w:fldChar w:fldCharType="end"/>
          </w:r>
        </w:sdtContent>
      </w:sdt>
    </w:p>
    <w:p w:rsidR="00EE3898" w:rsidRDefault="00560234">
      <w:pPr>
        <w:rPr>
          <w:noProof/>
        </w:rPr>
      </w:pPr>
      <w:r>
        <w:t xml:space="preserve">The UK government defines county lines as </w:t>
      </w:r>
      <w:r w:rsidRPr="00560234">
        <w:rPr>
          <w:i/>
        </w:rPr>
        <w:t>“a term used to describe gangs and organised criminal networks involved in exporting illegal drugs into one or more importing areas within the UK, using dedicated mobile phone lines or other forms of deal line. They are likely to exploit children and vulnerable adults to move and store the drugs and money and they will often use coercion, intimidation, violence (including sexual violence) and weapons.”</w:t>
      </w:r>
      <w:r w:rsidR="005B6FE8">
        <w:rPr>
          <w:i/>
        </w:rPr>
        <w:t xml:space="preserve"> </w:t>
      </w:r>
      <w:r w:rsidR="00A41657">
        <w:rPr>
          <w:noProof/>
        </w:rPr>
        <w:t>(Home Office, 2018)</w:t>
      </w:r>
    </w:p>
    <w:p w:rsidR="00962850" w:rsidRDefault="00962850">
      <w:pPr>
        <w:rPr>
          <w:noProof/>
        </w:rPr>
      </w:pPr>
      <w:r>
        <w:rPr>
          <w:noProof/>
        </w:rPr>
        <w:t>The first and arguably most important step with regards to public protection in county lines situations is correctly identifying those involved, or t</w:t>
      </w:r>
      <w:r w:rsidR="00EB71FA">
        <w:rPr>
          <w:noProof/>
        </w:rPr>
        <w:t>hose at risk of being involved</w:t>
      </w:r>
      <w:r w:rsidR="00F22455">
        <w:rPr>
          <w:noProof/>
        </w:rPr>
        <w:t>. T</w:t>
      </w:r>
      <w:r w:rsidR="00B211C5">
        <w:rPr>
          <w:noProof/>
        </w:rPr>
        <w:t xml:space="preserve">o the uninformed there are several pitfalls </w:t>
      </w:r>
      <w:r w:rsidR="00F22455">
        <w:rPr>
          <w:noProof/>
        </w:rPr>
        <w:t>when trying to identify and deal</w:t>
      </w:r>
      <w:r w:rsidR="00B211C5">
        <w:rPr>
          <w:noProof/>
        </w:rPr>
        <w:t xml:space="preserve"> with those invovled </w:t>
      </w:r>
      <w:r w:rsidR="00F22455">
        <w:rPr>
          <w:noProof/>
        </w:rPr>
        <w:t xml:space="preserve">in </w:t>
      </w:r>
      <w:r w:rsidR="00B211C5">
        <w:rPr>
          <w:noProof/>
        </w:rPr>
        <w:t>county lines</w:t>
      </w:r>
      <w:r w:rsidR="00F22455">
        <w:rPr>
          <w:noProof/>
        </w:rPr>
        <w:t xml:space="preserve"> and this can lead to a inapprpriate public protection response if not identified correctly.</w:t>
      </w:r>
    </w:p>
    <w:p w:rsidR="00F22455" w:rsidRDefault="004C4175">
      <w:pPr>
        <w:rPr>
          <w:noProof/>
        </w:rPr>
      </w:pPr>
      <w:r>
        <w:rPr>
          <w:noProof/>
        </w:rPr>
        <w:t>It can be really difficult for friends, family members and other interested parties such as school teachers</w:t>
      </w:r>
      <w:r w:rsidR="00F22455">
        <w:rPr>
          <w:noProof/>
        </w:rPr>
        <w:t xml:space="preserve"> or care workers</w:t>
      </w:r>
      <w:r>
        <w:rPr>
          <w:noProof/>
        </w:rPr>
        <w:t xml:space="preserve"> to recognise someone involved in a county lines</w:t>
      </w:r>
      <w:r w:rsidR="00F22455">
        <w:rPr>
          <w:noProof/>
        </w:rPr>
        <w:t xml:space="preserve"> operation and a great deal of effort and money has been invested into educating people to identify warnign signs.</w:t>
      </w:r>
    </w:p>
    <w:p w:rsidR="00C71E41" w:rsidRDefault="00F22455">
      <w:pPr>
        <w:rPr>
          <w:noProof/>
        </w:rPr>
      </w:pPr>
      <w:r>
        <w:rPr>
          <w:noProof/>
        </w:rPr>
        <w:t xml:space="preserve">Those at risk of exploitation </w:t>
      </w:r>
      <w:r w:rsidR="00ED4985">
        <w:rPr>
          <w:noProof/>
        </w:rPr>
        <w:t xml:space="preserve">include but are not limited to; children as young as 12 with ages 15-16 being the most common, those with an unsafe or unstable home environment, </w:t>
      </w:r>
      <w:r w:rsidR="00553DEC">
        <w:rPr>
          <w:noProof/>
        </w:rPr>
        <w:t xml:space="preserve">those involved in drugs, cared for children, </w:t>
      </w:r>
      <w:r w:rsidR="002F1C13">
        <w:rPr>
          <w:noProof/>
        </w:rPr>
        <w:t xml:space="preserve">children reciving gifts, constantly on a mobile phone or having multiple mobile phones, </w:t>
      </w:r>
      <w:r w:rsidR="00ED4985">
        <w:rPr>
          <w:noProof/>
        </w:rPr>
        <w:t>th</w:t>
      </w:r>
      <w:r w:rsidR="00553DEC">
        <w:rPr>
          <w:noProof/>
        </w:rPr>
        <w:t xml:space="preserve">ose with a mental health issue, and those with </w:t>
      </w:r>
      <w:r w:rsidR="00ED4985">
        <w:rPr>
          <w:noProof/>
        </w:rPr>
        <w:t>physical or learning difficulties</w:t>
      </w:r>
      <w:r w:rsidR="00553DEC">
        <w:rPr>
          <w:noProof/>
        </w:rPr>
        <w:t>.</w:t>
      </w:r>
      <w:r w:rsidR="00297A7D">
        <w:rPr>
          <w:noProof/>
        </w:rPr>
        <w:t xml:space="preserve"> (Home Office, 2018, p. 5)</w:t>
      </w:r>
      <w:r w:rsidR="00553DEC">
        <w:rPr>
          <w:noProof/>
        </w:rPr>
        <w:t xml:space="preserve"> As you can see with such a range of factors potentially influencing those involved in county lines they at times are not easy to identify.</w:t>
      </w:r>
      <w:r w:rsidR="002F1C13">
        <w:rPr>
          <w:noProof/>
        </w:rPr>
        <w:t xml:space="preserve"> It is imperative that police officers </w:t>
      </w:r>
      <w:r w:rsidR="002F1C13">
        <w:rPr>
          <w:noProof/>
        </w:rPr>
        <w:lastRenderedPageBreak/>
        <w:t>who attend c</w:t>
      </w:r>
      <w:r w:rsidR="002F2982">
        <w:rPr>
          <w:noProof/>
        </w:rPr>
        <w:t>alls keep the idea of county li</w:t>
      </w:r>
      <w:r w:rsidR="002F1C13">
        <w:rPr>
          <w:noProof/>
        </w:rPr>
        <w:t>n</w:t>
      </w:r>
      <w:r w:rsidR="002F2982">
        <w:rPr>
          <w:noProof/>
        </w:rPr>
        <w:t>e</w:t>
      </w:r>
      <w:r w:rsidR="002F1C13">
        <w:rPr>
          <w:noProof/>
        </w:rPr>
        <w:t>s at the forefront of their mind and educate parents, family and any relevant people as to the signs and dangers of county lines.</w:t>
      </w:r>
    </w:p>
    <w:p w:rsidR="00C71E41" w:rsidRDefault="00C71E41">
      <w:pPr>
        <w:rPr>
          <w:noProof/>
        </w:rPr>
      </w:pPr>
      <w:r>
        <w:rPr>
          <w:noProof/>
        </w:rPr>
        <w:t>Whils the above is often true police must be aware that the above warning signs are not set in stone and often county lines operations will attempt to deviate from the above to avoid detection</w:t>
      </w:r>
      <w:r w:rsidR="002F2982">
        <w:rPr>
          <w:noProof/>
        </w:rPr>
        <w:t>. As such officers must often think outside the box</w:t>
      </w:r>
      <w:r>
        <w:rPr>
          <w:noProof/>
        </w:rPr>
        <w:t>. It has been stated that county lines operati</w:t>
      </w:r>
      <w:r w:rsidR="002F2982">
        <w:rPr>
          <w:noProof/>
        </w:rPr>
        <w:t>o</w:t>
      </w:r>
      <w:r>
        <w:rPr>
          <w:noProof/>
        </w:rPr>
        <w:t>n</w:t>
      </w:r>
      <w:r w:rsidR="002F2982">
        <w:rPr>
          <w:noProof/>
        </w:rPr>
        <w:t>s</w:t>
      </w:r>
      <w:r>
        <w:rPr>
          <w:noProof/>
        </w:rPr>
        <w:t xml:space="preserve"> are more and more frequently using females as they b</w:t>
      </w:r>
      <w:r w:rsidR="002F2982">
        <w:rPr>
          <w:noProof/>
        </w:rPr>
        <w:t>elieve that females are less li</w:t>
      </w:r>
      <w:r>
        <w:rPr>
          <w:noProof/>
        </w:rPr>
        <w:t>k</w:t>
      </w:r>
      <w:r w:rsidR="002F2982">
        <w:rPr>
          <w:noProof/>
        </w:rPr>
        <w:t>e</w:t>
      </w:r>
      <w:r>
        <w:rPr>
          <w:noProof/>
        </w:rPr>
        <w:t>ly to be stop se</w:t>
      </w:r>
      <w:r w:rsidR="000A3BB5">
        <w:rPr>
          <w:noProof/>
        </w:rPr>
        <w:t xml:space="preserve">arched, </w:t>
      </w:r>
      <w:r>
        <w:rPr>
          <w:noProof/>
        </w:rPr>
        <w:t xml:space="preserve"> similiary</w:t>
      </w:r>
      <w:r w:rsidR="00A6247D">
        <w:rPr>
          <w:noProof/>
        </w:rPr>
        <w:t xml:space="preserve"> it is becoming more common place that</w:t>
      </w:r>
      <w:r>
        <w:rPr>
          <w:noProof/>
        </w:rPr>
        <w:t xml:space="preserve"> operations will use white </w:t>
      </w:r>
      <w:r w:rsidR="008F56F4">
        <w:rPr>
          <w:noProof/>
        </w:rPr>
        <w:t xml:space="preserve">British </w:t>
      </w:r>
      <w:r>
        <w:rPr>
          <w:noProof/>
        </w:rPr>
        <w:t>carriers</w:t>
      </w:r>
      <w:r w:rsidR="008F56F4">
        <w:rPr>
          <w:noProof/>
        </w:rPr>
        <w:t xml:space="preserve"> (Home Office, 2018)</w:t>
      </w:r>
      <w:r>
        <w:rPr>
          <w:noProof/>
        </w:rPr>
        <w:t xml:space="preserve"> and avoid using looked after children again believing they will be less likely to be stopped and searched.</w:t>
      </w:r>
    </w:p>
    <w:p w:rsidR="00C71E41" w:rsidRDefault="00C71E41">
      <w:pPr>
        <w:rPr>
          <w:noProof/>
        </w:rPr>
      </w:pPr>
      <w:r>
        <w:rPr>
          <w:noProof/>
        </w:rPr>
        <w:t xml:space="preserve">Again it is the duty of the </w:t>
      </w:r>
      <w:r w:rsidR="000A3BB5">
        <w:rPr>
          <w:noProof/>
        </w:rPr>
        <w:t>police</w:t>
      </w:r>
      <w:r>
        <w:rPr>
          <w:noProof/>
        </w:rPr>
        <w:t xml:space="preserve"> to recognise these trends and to try and counter act them. With a significant amount of money put into county lines operations the police are w</w:t>
      </w:r>
      <w:r w:rsidR="008F56F4">
        <w:rPr>
          <w:noProof/>
        </w:rPr>
        <w:t>ell placed to make these changes with an increase in support services, technologies to disrupt county lines organisations and an investment in the national county lines co-ordination centre</w:t>
      </w:r>
      <w:r w:rsidR="000A3BB5">
        <w:rPr>
          <w:noProof/>
        </w:rPr>
        <w:t xml:space="preserve"> or NCLCC</w:t>
      </w:r>
      <w:r w:rsidR="008F56F4">
        <w:rPr>
          <w:noProof/>
        </w:rPr>
        <w:t>. (GOV.UK, 2019)</w:t>
      </w:r>
      <w:r w:rsidR="000A3BB5">
        <w:rPr>
          <w:noProof/>
        </w:rPr>
        <w:t xml:space="preserve"> </w:t>
      </w:r>
      <w:r w:rsidR="00297A7D">
        <w:rPr>
          <w:noProof/>
        </w:rPr>
        <w:t>Since the inception of the NCLCC inteligence into c</w:t>
      </w:r>
      <w:r w:rsidR="00A6247D">
        <w:rPr>
          <w:noProof/>
        </w:rPr>
        <w:t>ounty li</w:t>
      </w:r>
      <w:r w:rsidR="000A231D">
        <w:rPr>
          <w:noProof/>
        </w:rPr>
        <w:t>n</w:t>
      </w:r>
      <w:r w:rsidR="00A6247D">
        <w:rPr>
          <w:noProof/>
        </w:rPr>
        <w:t>e</w:t>
      </w:r>
      <w:r w:rsidR="000A231D">
        <w:rPr>
          <w:noProof/>
        </w:rPr>
        <w:t>s has castly improved, however there still remains work to be done.</w:t>
      </w:r>
      <w:r w:rsidR="00A6247D">
        <w:rPr>
          <w:noProof/>
        </w:rPr>
        <w:t xml:space="preserve"> (NCA, 2019)</w:t>
      </w:r>
      <w:r w:rsidR="00297A7D">
        <w:rPr>
          <w:noProof/>
        </w:rPr>
        <w:t xml:space="preserve"> </w:t>
      </w:r>
    </w:p>
    <w:p w:rsidR="002F1C13" w:rsidRDefault="002F1C13">
      <w:pPr>
        <w:rPr>
          <w:noProof/>
        </w:rPr>
      </w:pPr>
      <w:r>
        <w:rPr>
          <w:noProof/>
        </w:rPr>
        <w:t>As time progresses the public become more and more aware of issues effecting their communities and that is the same with county lines. The education of the public on this matter has improved largely as a by product to national news coverage on the matter as county lines prominence rises across the UK, but It could be argued that more could be done to educate the public, particularly around identifying those at risk of becoming involved in county lines and those already involved in county lines. This could be achieved  with effective neighbourhood policing, such as educating through PACT meetings or engagements with schools with officers visting to educate students and teachers.</w:t>
      </w:r>
    </w:p>
    <w:p w:rsidR="00B211C5" w:rsidRDefault="00F22455">
      <w:pPr>
        <w:rPr>
          <w:noProof/>
        </w:rPr>
      </w:pPr>
      <w:r>
        <w:rPr>
          <w:noProof/>
        </w:rPr>
        <w:t>Police officers in South Wales Police now receive a substantial initial training package, spending around</w:t>
      </w:r>
      <w:r w:rsidR="00E514F4">
        <w:rPr>
          <w:noProof/>
        </w:rPr>
        <w:t xml:space="preserve"> 6 months in a class room environment with a substantial chunk of that time spent on public protection and vulenrability. Aswell as specific classroom training this is followed up with regualr training days. There is also a series of training packages accessed through NCALT that must be completed annually to ensure an officers knowledge remains up to date and accurate with current legislation. These packages can be broad, focusing on areas such as vulnerability in general or more specific with packages that might focus on issues such as county lines directly.</w:t>
      </w:r>
    </w:p>
    <w:p w:rsidR="002F1C13" w:rsidRDefault="002F1C13">
      <w:pPr>
        <w:rPr>
          <w:noProof/>
        </w:rPr>
      </w:pPr>
      <w:r>
        <w:rPr>
          <w:noProof/>
        </w:rPr>
        <w:t>Officers who attend</w:t>
      </w:r>
      <w:r w:rsidR="00A6247D">
        <w:rPr>
          <w:noProof/>
        </w:rPr>
        <w:t xml:space="preserve"> county lines calls will be tas</w:t>
      </w:r>
      <w:r>
        <w:rPr>
          <w:noProof/>
        </w:rPr>
        <w:t>k</w:t>
      </w:r>
      <w:r w:rsidR="00A6247D">
        <w:rPr>
          <w:noProof/>
        </w:rPr>
        <w:t>e</w:t>
      </w:r>
      <w:r>
        <w:rPr>
          <w:noProof/>
        </w:rPr>
        <w:t>d to submit public protection notifications or PPN’s for at risk children so that their details will be passed to the PPU for review. As mentioned above the PPU can then take more appropriate action such as informing a particular safeguarding specialist officer if these steps have not already been taken and reffering details on to partner agencies.</w:t>
      </w:r>
    </w:p>
    <w:p w:rsidR="00893E3B" w:rsidRDefault="00893E3B">
      <w:pPr>
        <w:rPr>
          <w:noProof/>
        </w:rPr>
      </w:pPr>
      <w:r>
        <w:rPr>
          <w:noProof/>
        </w:rPr>
        <w:t>Ofcourse safe guarding is only possible if young and vulnerable people are identified as being involved in county lines and often police officers might fall short when identifying those invovled in county lines, and indeed have done in the past.</w:t>
      </w:r>
    </w:p>
    <w:p w:rsidR="00893E3B" w:rsidRDefault="000A3BB5">
      <w:pPr>
        <w:rPr>
          <w:noProof/>
        </w:rPr>
      </w:pPr>
      <w:r>
        <w:rPr>
          <w:noProof/>
        </w:rPr>
        <w:t>Unfortunately it can be far too easy to misinterpret or miss altogether county lines activity. Again primarily through training but also through intelligence</w:t>
      </w:r>
      <w:r w:rsidR="009F3412">
        <w:rPr>
          <w:noProof/>
        </w:rPr>
        <w:t>,</w:t>
      </w:r>
      <w:r>
        <w:rPr>
          <w:noProof/>
        </w:rPr>
        <w:t xml:space="preserve"> officers must be aware on a positive drug stop search or </w:t>
      </w:r>
      <w:r w:rsidR="00297A7D">
        <w:rPr>
          <w:noProof/>
        </w:rPr>
        <w:t>whilst</w:t>
      </w:r>
      <w:r>
        <w:rPr>
          <w:noProof/>
        </w:rPr>
        <w:t xml:space="preserve"> investigating other drug offences that there is a potential that the subject is involved in a county lines operation rather than a simple possesion offence. As such police officers should make extra efforts to utilise their powers and should use the opportunity during interview to gather information or following an arrest ensure that phones are seized and premises searched </w:t>
      </w:r>
      <w:r>
        <w:rPr>
          <w:noProof/>
        </w:rPr>
        <w:lastRenderedPageBreak/>
        <w:t>under section 18 of PACE.</w:t>
      </w:r>
      <w:r w:rsidR="005E495A">
        <w:rPr>
          <w:noProof/>
        </w:rPr>
        <w:t xml:space="preserve">  Again officers are more likely to provide positive results in realtion to county lines with improved training and understanding of the issues at hand whislt utilising resources available to them through in force resources and partner agencies.</w:t>
      </w:r>
    </w:p>
    <w:p w:rsidR="005E495A" w:rsidRDefault="005E495A">
      <w:pPr>
        <w:rPr>
          <w:noProof/>
        </w:rPr>
      </w:pPr>
      <w:r>
        <w:rPr>
          <w:noProof/>
        </w:rPr>
        <w:t>Similiarly police officers shoul</w:t>
      </w:r>
      <w:r w:rsidR="00BD17EE">
        <w:rPr>
          <w:noProof/>
        </w:rPr>
        <w:t>d be able to identify when deali</w:t>
      </w:r>
      <w:r>
        <w:rPr>
          <w:noProof/>
        </w:rPr>
        <w:t>n</w:t>
      </w:r>
      <w:r w:rsidR="00BD17EE">
        <w:rPr>
          <w:noProof/>
        </w:rPr>
        <w:t>g</w:t>
      </w:r>
      <w:r>
        <w:rPr>
          <w:noProof/>
        </w:rPr>
        <w:t xml:space="preserve"> with vulnerable adults and children that issues might not always be as they seen</w:t>
      </w:r>
      <w:r w:rsidR="009F3412">
        <w:rPr>
          <w:noProof/>
        </w:rPr>
        <w:t xml:space="preserve">. Adults involved in cuckooing </w:t>
      </w:r>
      <w:r>
        <w:rPr>
          <w:noProof/>
        </w:rPr>
        <w:t>or looked after children reported as missing might infact be a part of county lines</w:t>
      </w:r>
      <w:r w:rsidR="009F3412">
        <w:rPr>
          <w:noProof/>
        </w:rPr>
        <w:t xml:space="preserve"> operations</w:t>
      </w:r>
      <w:r>
        <w:rPr>
          <w:noProof/>
        </w:rPr>
        <w:t>, be it complicitly or otherwise.</w:t>
      </w:r>
      <w:r w:rsidR="00784399">
        <w:rPr>
          <w:noProof/>
        </w:rPr>
        <w:t xml:space="preserve"> It is crucial that officers identify the link but far to often in the past they have fallen down in this respect.</w:t>
      </w:r>
    </w:p>
    <w:p w:rsidR="00784399" w:rsidRDefault="00784399">
      <w:pPr>
        <w:rPr>
          <w:noProof/>
        </w:rPr>
      </w:pPr>
      <w:r>
        <w:rPr>
          <w:noProof/>
        </w:rPr>
        <w:t xml:space="preserve">Sadly another way that the police have fallen down in the past when </w:t>
      </w:r>
      <w:r w:rsidR="009F3412">
        <w:rPr>
          <w:noProof/>
        </w:rPr>
        <w:t>dealing</w:t>
      </w:r>
      <w:r>
        <w:rPr>
          <w:noProof/>
        </w:rPr>
        <w:t xml:space="preserve"> with county lines is in identifying the impact on victims of those involved in county lines. As previously stated those </w:t>
      </w:r>
      <w:r w:rsidR="009F3412">
        <w:rPr>
          <w:noProof/>
        </w:rPr>
        <w:t>involved</w:t>
      </w:r>
      <w:r>
        <w:rPr>
          <w:noProof/>
        </w:rPr>
        <w:t xml:space="preserve"> in county lines operations might have been coerced into working within county lines operations, be it through sexual exploitation, drug debts or perhaps not even seing themselves as being victims. </w:t>
      </w:r>
    </w:p>
    <w:p w:rsidR="00784399" w:rsidRDefault="00784399">
      <w:pPr>
        <w:rPr>
          <w:noProof/>
        </w:rPr>
      </w:pPr>
      <w:r>
        <w:rPr>
          <w:noProof/>
        </w:rPr>
        <w:t xml:space="preserve">One suggestion is that those coerced into working within county lines operations is that they be treated as victims as opposed to </w:t>
      </w:r>
      <w:r w:rsidR="009F3412">
        <w:rPr>
          <w:noProof/>
        </w:rPr>
        <w:t>suspects in this matter, a similar approach has been succesful when working with sex workers.</w:t>
      </w:r>
      <w:sdt>
        <w:sdtPr>
          <w:rPr>
            <w:noProof/>
          </w:rPr>
          <w:id w:val="-1270073962"/>
          <w:citation/>
        </w:sdtPr>
        <w:sdtContent>
          <w:r w:rsidR="009F3412">
            <w:rPr>
              <w:noProof/>
            </w:rPr>
            <w:fldChar w:fldCharType="begin"/>
          </w:r>
          <w:r w:rsidR="009F3412">
            <w:rPr>
              <w:noProof/>
            </w:rPr>
            <w:instrText xml:space="preserve"> CITATION Joh16 \l 2057 </w:instrText>
          </w:r>
          <w:r w:rsidR="009F3412">
            <w:rPr>
              <w:noProof/>
            </w:rPr>
            <w:fldChar w:fldCharType="separate"/>
          </w:r>
          <w:r w:rsidR="003E3D6F">
            <w:rPr>
              <w:noProof/>
            </w:rPr>
            <w:t xml:space="preserve"> (Hallworth, 2016)</w:t>
          </w:r>
          <w:r w:rsidR="009F3412">
            <w:rPr>
              <w:noProof/>
            </w:rPr>
            <w:fldChar w:fldCharType="end"/>
          </w:r>
        </w:sdtContent>
      </w:sdt>
    </w:p>
    <w:p w:rsidR="00784399" w:rsidRDefault="00784399">
      <w:pPr>
        <w:rPr>
          <w:noProof/>
          <w:color w:val="FF0000"/>
        </w:rPr>
      </w:pPr>
      <w:r>
        <w:rPr>
          <w:noProof/>
        </w:rPr>
        <w:t xml:space="preserve">Consideration should be given to anonymous reporting methods and perhaps utilising youth criminal justice outcomes and other partner agencies such as social services to support a coerced person who has been unwittingly drawn into county lines. </w:t>
      </w:r>
      <w:sdt>
        <w:sdtPr>
          <w:rPr>
            <w:noProof/>
          </w:rPr>
          <w:id w:val="252706181"/>
          <w:citation/>
        </w:sdtPr>
        <w:sdtEndPr/>
        <w:sdtContent>
          <w:r>
            <w:rPr>
              <w:noProof/>
            </w:rPr>
            <w:fldChar w:fldCharType="begin"/>
          </w:r>
          <w:r w:rsidR="00297A7D">
            <w:rPr>
              <w:noProof/>
            </w:rPr>
            <w:instrText xml:space="preserve">CITATION Joh16 \p 79 \l 2057 </w:instrText>
          </w:r>
          <w:r>
            <w:rPr>
              <w:noProof/>
            </w:rPr>
            <w:fldChar w:fldCharType="separate"/>
          </w:r>
          <w:r w:rsidR="003E3D6F">
            <w:rPr>
              <w:noProof/>
            </w:rPr>
            <w:t>(Hallworth, 2016, p. 79)</w:t>
          </w:r>
          <w:r>
            <w:rPr>
              <w:noProof/>
            </w:rPr>
            <w:fldChar w:fldCharType="end"/>
          </w:r>
        </w:sdtContent>
      </w:sdt>
    </w:p>
    <w:p w:rsidR="00297A7D" w:rsidRPr="00297A7D" w:rsidRDefault="00297A7D">
      <w:pPr>
        <w:rPr>
          <w:noProof/>
        </w:rPr>
      </w:pPr>
      <w:r>
        <w:rPr>
          <w:noProof/>
        </w:rPr>
        <w:t>It is worth noting that coerced subjects involved in county lines might not view themselves as being coerced and it is the officers duty to recognise them as being at risk, following the same reporting procedures such as filing a PPN and safegaurding the individual.</w:t>
      </w:r>
    </w:p>
    <w:p w:rsidR="00B7240B" w:rsidRDefault="00B7240B">
      <w:r>
        <w:t>DOMESTIC VIOLENCE</w:t>
      </w:r>
    </w:p>
    <w:p w:rsidR="008D475A" w:rsidRDefault="008D475A" w:rsidP="008D475A">
      <w:r>
        <w:t xml:space="preserve">Throughout this text we have focused largely on children but public protection does not have an age restriction </w:t>
      </w:r>
      <w:r w:rsidR="009F3412">
        <w:t xml:space="preserve">and </w:t>
      </w:r>
      <w:r>
        <w:t>can affect all members of society. Sadly one of the most common incidents the public protection team are involved in are domestic violence related matters.</w:t>
      </w:r>
    </w:p>
    <w:p w:rsidR="00096094" w:rsidRDefault="00096094" w:rsidP="008D475A">
      <w:r>
        <w:t>The home office define a domestic violence and abuse inc</w:t>
      </w:r>
      <w:r w:rsidR="008B6DDB">
        <w:t>ident as “any incident or patter</w:t>
      </w:r>
      <w:r>
        <w:t xml:space="preserve">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emotional [abuse].” </w:t>
      </w:r>
      <w:r w:rsidR="00A94680">
        <w:rPr>
          <w:noProof/>
        </w:rPr>
        <w:t>(Home Office, 2013)</w:t>
      </w:r>
    </w:p>
    <w:p w:rsidR="008D475A" w:rsidRDefault="008D475A" w:rsidP="008D475A">
      <w:r>
        <w:t>“</w:t>
      </w:r>
      <w:r w:rsidRPr="00A747F6">
        <w:t>The Crime Survey for England and Wales showed that an estimated 2.3 million adults aged 16 to 74 years experienced domestic abuse in the last year</w:t>
      </w:r>
      <w:r>
        <w:t xml:space="preserve">” </w:t>
      </w:r>
      <w:r>
        <w:rPr>
          <w:noProof/>
        </w:rPr>
        <w:t>(O</w:t>
      </w:r>
      <w:r w:rsidR="0001457D">
        <w:rPr>
          <w:noProof/>
        </w:rPr>
        <w:t>ffice For National Statistics,</w:t>
      </w:r>
      <w:r>
        <w:rPr>
          <w:noProof/>
        </w:rPr>
        <w:t xml:space="preserve"> 2020)</w:t>
      </w:r>
      <w:r>
        <w:t xml:space="preserve"> and this is understood to have increased during the Covid-19 pandemic with a 7% increase in police recorded domestic violence offences.</w:t>
      </w:r>
    </w:p>
    <w:p w:rsidR="0001457D" w:rsidRDefault="0001457D" w:rsidP="0001457D">
      <w:r>
        <w:t xml:space="preserve">But what are the police strategies for dealing with public protection domestic violence incidents? </w:t>
      </w:r>
    </w:p>
    <w:p w:rsidR="00756975" w:rsidRDefault="00756975" w:rsidP="0001457D">
      <w:r>
        <w:t>There is no simple cookie cutter answer to the above question as indeed there is no simple cookie cutter domestic incident and officers have a range of too</w:t>
      </w:r>
      <w:r w:rsidR="00BA5B2E">
        <w:t>ls to deal in these situations.</w:t>
      </w:r>
      <w:r w:rsidR="00842F6B">
        <w:t xml:space="preserve"> Again it will come as no surprise that a multi-agency approach, as discussed above, underpins an effective response to domestic incidents, but we shall now explore a police response in further detail.</w:t>
      </w:r>
    </w:p>
    <w:p w:rsidR="000D456E" w:rsidRDefault="00BA5B2E" w:rsidP="0001457D">
      <w:r>
        <w:lastRenderedPageBreak/>
        <w:t xml:space="preserve">Police guidance on attending domestic violence relating incidents are that positive action should be taken. </w:t>
      </w:r>
      <w:r>
        <w:rPr>
          <w:noProof/>
        </w:rPr>
        <w:t xml:space="preserve">(NPIA, 2008) </w:t>
      </w:r>
      <w:r>
        <w:t>whilst the source is from 2008, the notion that positive action should be taken still remains relevant. Positive action in the form of a domestic abuse incident can vary from an arrest, and indeed officers should a</w:t>
      </w:r>
      <w:r w:rsidR="008B6DDB">
        <w:t>rrest where there are grounds</w:t>
      </w:r>
      <w:r>
        <w:t>, to removal of a suspect or victim</w:t>
      </w:r>
      <w:r w:rsidR="000D456E">
        <w:t xml:space="preserve"> from the</w:t>
      </w:r>
      <w:r w:rsidR="009F3412">
        <w:t xml:space="preserve"> vicinity to safeguard</w:t>
      </w:r>
      <w:r w:rsidR="000D456E">
        <w:t>.</w:t>
      </w:r>
    </w:p>
    <w:p w:rsidR="00BA5B2E" w:rsidRDefault="000D456E" w:rsidP="0001457D">
      <w:r>
        <w:t xml:space="preserve">Whilst there are instances where police officers might seek to use an out of court disposal, such as restorative justice, these approaches are in my opinion not always suitable for domestic incidents and have rightly been criticised in the past. </w:t>
      </w:r>
      <w:r w:rsidR="009F3412">
        <w:rPr>
          <w:noProof/>
        </w:rPr>
        <w:t>(Westmarland, 2018)</w:t>
      </w:r>
      <w:r w:rsidR="00A940A0">
        <w:t xml:space="preserve"> </w:t>
      </w:r>
    </w:p>
    <w:p w:rsidR="00842F6B" w:rsidRDefault="00A940A0" w:rsidP="0001457D">
      <w:r>
        <w:t xml:space="preserve">Whilst on the surface it is difficult to argue </w:t>
      </w:r>
      <w:r w:rsidR="009F3412">
        <w:t>against</w:t>
      </w:r>
      <w:r>
        <w:t xml:space="preserve"> positive action </w:t>
      </w:r>
      <w:r w:rsidR="009F3412">
        <w:t xml:space="preserve">being taken, </w:t>
      </w:r>
      <w:r>
        <w:t>a front line police officer often faces issues that are not as they first seem. Incidents might not be as first reported with some people possibly misreporting matters to get an urgent police response or using the police to settle family arguments that might not require a police response.</w:t>
      </w:r>
      <w:r w:rsidR="00842F6B">
        <w:t xml:space="preserve"> </w:t>
      </w:r>
    </w:p>
    <w:p w:rsidR="008B6DDB" w:rsidRDefault="008B6DDB" w:rsidP="008B6DDB">
      <w:r>
        <w:t xml:space="preserve">One must also be aware of gender stereotypes, An office for National Statistics found that “13.6% of men and 28.4% of women aged 16 to 74 have experienced some form of domestic abuse since the age of 16”. </w:t>
      </w:r>
      <w:sdt>
        <w:sdtPr>
          <w:id w:val="-1836453783"/>
          <w:citation/>
        </w:sdtPr>
        <w:sdtEndPr/>
        <w:sdtContent>
          <w:r>
            <w:fldChar w:fldCharType="begin"/>
          </w:r>
          <w:r>
            <w:instrText xml:space="preserve"> CITATION Mar20 \l 2057 </w:instrText>
          </w:r>
          <w:r>
            <w:fldChar w:fldCharType="separate"/>
          </w:r>
          <w:r w:rsidR="003E3D6F">
            <w:rPr>
              <w:noProof/>
            </w:rPr>
            <w:t>(Brooks, 2020)</w:t>
          </w:r>
          <w:r>
            <w:fldChar w:fldCharType="end"/>
          </w:r>
        </w:sdtContent>
      </w:sdt>
      <w:r>
        <w:t xml:space="preserve"> </w:t>
      </w:r>
      <w:r w:rsidR="008211EF">
        <w:t>Demonstrating</w:t>
      </w:r>
      <w:r>
        <w:t xml:space="preserve"> that every 3 victims of domestic abuse, 2 wil</w:t>
      </w:r>
      <w:r w:rsidR="008211EF">
        <w:t>l be female, and 1 will be male.</w:t>
      </w:r>
    </w:p>
    <w:p w:rsidR="00AE4DFE" w:rsidRDefault="00842F6B" w:rsidP="0001457D">
      <w:r>
        <w:t xml:space="preserve">With this in mind it is important that police officers maintain a level of professionalism when they attend every call as if they attend a call with any pre-conceptions this could have a negative effect on the victim as well as on the investigation process, by not following golden hour principles and securing the correct evidence. </w:t>
      </w:r>
    </w:p>
    <w:p w:rsidR="00A94680" w:rsidRDefault="00096094" w:rsidP="0001457D">
      <w:r>
        <w:t xml:space="preserve">Domestic </w:t>
      </w:r>
      <w:r w:rsidR="00A94680">
        <w:t>abuse</w:t>
      </w:r>
      <w:r>
        <w:t xml:space="preserve"> incidents are unsurprisingly highly emotive</w:t>
      </w:r>
      <w:r w:rsidR="00A94680">
        <w:t xml:space="preserve"> and </w:t>
      </w:r>
      <w:r w:rsidR="00C13DBB">
        <w:t xml:space="preserve">the victim should always be placed at the centre of the process, and heavily involved in all decisions. </w:t>
      </w:r>
      <w:r w:rsidR="00C13DBB">
        <w:rPr>
          <w:noProof/>
        </w:rPr>
        <w:t>(Hague &amp; Mullender, 2006)</w:t>
      </w:r>
      <w:r w:rsidR="00C13DBB">
        <w:t xml:space="preserve"> </w:t>
      </w:r>
      <w:r w:rsidR="00A94680">
        <w:t xml:space="preserve"> a victim will </w:t>
      </w:r>
      <w:r w:rsidR="00C13DBB">
        <w:t xml:space="preserve">at times </w:t>
      </w:r>
      <w:r w:rsidR="00A94680">
        <w:t>require both time and distance from a situation in order to gather their thoughts and carefully assess the situation in which they find themselves.</w:t>
      </w:r>
      <w:r w:rsidR="00C13DBB">
        <w:t xml:space="preserve"> Again a multi-agency approach is crucial during this time.</w:t>
      </w:r>
      <w:r w:rsidR="00A94680">
        <w:t xml:space="preserve"> </w:t>
      </w:r>
    </w:p>
    <w:p w:rsidR="004F0F52" w:rsidRDefault="004F0F52" w:rsidP="0001457D">
      <w:r>
        <w:t>O</w:t>
      </w:r>
      <w:r w:rsidR="00A94680">
        <w:t xml:space="preserve">ne of the most effective strategies the police use </w:t>
      </w:r>
      <w:r>
        <w:t xml:space="preserve">is to allow the victim of an incident this time and distance through a variety of means, the most common of which being through bail conditions. </w:t>
      </w:r>
    </w:p>
    <w:p w:rsidR="00B85941" w:rsidRDefault="004F0F52" w:rsidP="0001457D">
      <w:r>
        <w:t>Bail conditions will typically prohibit the suspect from contacting the victim both directly and indirectly, for example through friend’s as well as through electronic means such as social media and text messaging. They can also prohibit the suspect from attending a location linked to the victim. If these conditions are broken then the suspect is liable for arrest.</w:t>
      </w:r>
      <w:r w:rsidR="00B85941">
        <w:t xml:space="preserve"> </w:t>
      </w:r>
    </w:p>
    <w:p w:rsidR="004E6B9D" w:rsidRDefault="00B85941" w:rsidP="0001457D">
      <w:r>
        <w:t>These conditions are usually put into place following the suspect being arrested and interviewed before their release. They are relatively easy to put into place</w:t>
      </w:r>
      <w:r w:rsidR="004E6B9D">
        <w:t xml:space="preserve"> and as such is a common police practice</w:t>
      </w:r>
      <w:r>
        <w:t xml:space="preserve"> but a representative for the suspect can argue against these bail conditions being implemented if </w:t>
      </w:r>
      <w:r w:rsidR="004E6B9D">
        <w:t>they feel the conditions are not warranted.</w:t>
      </w:r>
    </w:p>
    <w:p w:rsidR="00B85941" w:rsidRDefault="004E6B9D" w:rsidP="0001457D">
      <w:r>
        <w:t xml:space="preserve"> </w:t>
      </w:r>
      <w:r w:rsidR="00B85941">
        <w:t xml:space="preserve">It is also not uncommon for these conditions to be breached if a victim and suspect decide that they want to see each other again. When sending a file to the CPS police officers can also request that conditions be placed more formally on the suspect through a court </w:t>
      </w:r>
      <w:r w:rsidR="00065992">
        <w:t>order at the victims request.</w:t>
      </w:r>
    </w:p>
    <w:p w:rsidR="00B85941" w:rsidRDefault="00B85941" w:rsidP="0001457D">
      <w:r>
        <w:t xml:space="preserve">This strategy is the most common as it is simple to implement and is largely successful, especially for suspects and victims that are not repeat suspects and victims, fearing the </w:t>
      </w:r>
      <w:r w:rsidR="00DA1465">
        <w:t>repercussions</w:t>
      </w:r>
      <w:r>
        <w:t xml:space="preserve"> of breaching bail conditions.</w:t>
      </w:r>
    </w:p>
    <w:p w:rsidR="00B85941" w:rsidRDefault="00B85941" w:rsidP="0001457D">
      <w:r>
        <w:lastRenderedPageBreak/>
        <w:t xml:space="preserve">A more thorough way to ensure </w:t>
      </w:r>
      <w:r w:rsidR="00DA1465">
        <w:t>a victim has time and space to consider the incident is through the use of a DVPO (domestic violence protection order) and DVPN (domestic violence protection notice)</w:t>
      </w:r>
    </w:p>
    <w:p w:rsidR="002F5090" w:rsidRDefault="00DA1465" w:rsidP="0001457D">
      <w:pPr>
        <w:rPr>
          <w:noProof/>
        </w:rPr>
      </w:pPr>
      <w:r>
        <w:t>DVPOs and DVPNs first came about in 2014 borne out of the Crime and Security Act 2010</w:t>
      </w:r>
      <w:r w:rsidR="00DF0396">
        <w:t xml:space="preserve"> allowing the police to protect a victim following a domestic violence incident even in the event that no action would be taken against the suspect. </w:t>
      </w:r>
      <w:r w:rsidR="00DF0396">
        <w:rPr>
          <w:noProof/>
        </w:rPr>
        <w:t>(Kelly et al, 2013)</w:t>
      </w:r>
    </w:p>
    <w:p w:rsidR="00E546CF" w:rsidRDefault="002F5090" w:rsidP="0001457D">
      <w:pPr>
        <w:rPr>
          <w:noProof/>
        </w:rPr>
      </w:pPr>
      <w:r>
        <w:rPr>
          <w:noProof/>
        </w:rPr>
        <w:t xml:space="preserve">A DVPN is generally issued following an incident and prevents a suspect from contacting a </w:t>
      </w:r>
      <w:r w:rsidR="004E6B9D">
        <w:rPr>
          <w:noProof/>
        </w:rPr>
        <w:t>victim</w:t>
      </w:r>
      <w:r>
        <w:rPr>
          <w:noProof/>
        </w:rPr>
        <w:t xml:space="preserve"> or attending an address where the victim is, even if the address is shared for 48 hours following an incident. Any officer might put forward the request for a DVPN but it must be authorised by a superintendent. </w:t>
      </w:r>
    </w:p>
    <w:p w:rsidR="002F5090" w:rsidRDefault="002F5090" w:rsidP="0001457D">
      <w:pPr>
        <w:rPr>
          <w:noProof/>
        </w:rPr>
      </w:pPr>
      <w:r>
        <w:rPr>
          <w:noProof/>
        </w:rPr>
        <w:t xml:space="preserve">Following the implementation of the DVPN generally the police will seek </w:t>
      </w:r>
      <w:r w:rsidR="004E6B9D">
        <w:rPr>
          <w:noProof/>
        </w:rPr>
        <w:t>to</w:t>
      </w:r>
      <w:r>
        <w:rPr>
          <w:noProof/>
        </w:rPr>
        <w:t xml:space="preserve"> obtain a DVPO, which requires the perpetrator to attend magistrates court with a view to upgrading a DVPN to a DVPO</w:t>
      </w:r>
      <w:r w:rsidR="004E6B9D">
        <w:rPr>
          <w:noProof/>
        </w:rPr>
        <w:t xml:space="preserve">. If granted it will </w:t>
      </w:r>
      <w:r w:rsidR="00320224">
        <w:rPr>
          <w:noProof/>
        </w:rPr>
        <w:t xml:space="preserve">seek to </w:t>
      </w:r>
      <w:r>
        <w:rPr>
          <w:noProof/>
        </w:rPr>
        <w:t>prevent contact between the victim and the suspect for up to a further 28 days, allowing the victim time to distance themselves from the incident, experience life without domestic abuse and hopefully make plans to begin a life without doemstic abuse</w:t>
      </w:r>
      <w:r w:rsidR="00320224">
        <w:rPr>
          <w:noProof/>
        </w:rPr>
        <w:t xml:space="preserve">. Of course a victim will also need support from the police, </w:t>
      </w:r>
      <w:r>
        <w:rPr>
          <w:noProof/>
        </w:rPr>
        <w:t xml:space="preserve"> partner agencies</w:t>
      </w:r>
      <w:r w:rsidR="00320224">
        <w:rPr>
          <w:noProof/>
        </w:rPr>
        <w:t>,</w:t>
      </w:r>
      <w:r>
        <w:rPr>
          <w:noProof/>
        </w:rPr>
        <w:t xml:space="preserve"> friends and families.</w:t>
      </w:r>
      <w:r w:rsidR="00E546CF">
        <w:rPr>
          <w:noProof/>
        </w:rPr>
        <w:t xml:space="preserve"> Breach of a DVPN and DVPO carry power of arrest and increases the chances of the</w:t>
      </w:r>
      <w:r w:rsidR="00320224">
        <w:rPr>
          <w:noProof/>
        </w:rPr>
        <w:t xml:space="preserve"> suspect</w:t>
      </w:r>
      <w:r w:rsidR="00E546CF">
        <w:rPr>
          <w:noProof/>
        </w:rPr>
        <w:t xml:space="preserve"> being remanded in custody.</w:t>
      </w:r>
    </w:p>
    <w:p w:rsidR="00320224" w:rsidRDefault="00320224" w:rsidP="0001457D">
      <w:pPr>
        <w:rPr>
          <w:noProof/>
        </w:rPr>
      </w:pPr>
      <w:r>
        <w:rPr>
          <w:noProof/>
        </w:rPr>
        <w:t xml:space="preserve">Along with the above, the police force working with partner agencies, can provide the victim with an enhanced service under the code of practice for victims of crime should they feel uneasy about proceeding with a complaint reason. (Ministry of Justice, 2015) </w:t>
      </w:r>
    </w:p>
    <w:p w:rsidR="00320224" w:rsidRDefault="00320224" w:rsidP="0001457D">
      <w:pPr>
        <w:rPr>
          <w:noProof/>
        </w:rPr>
      </w:pPr>
      <w:r>
        <w:rPr>
          <w:noProof/>
        </w:rPr>
        <w:t>This enhanced service could take the form of special measures</w:t>
      </w:r>
      <w:r w:rsidR="00194CA2">
        <w:rPr>
          <w:noProof/>
        </w:rPr>
        <w:t xml:space="preserve"> to help victims that might feel uneasy about facing a suspect in court. Special measures might include giving evidence via video link, provided evidence behind a screen or having a video recorded </w:t>
      </w:r>
      <w:r w:rsidR="00D67D76">
        <w:rPr>
          <w:noProof/>
        </w:rPr>
        <w:t>statement</w:t>
      </w:r>
      <w:r w:rsidR="00194CA2">
        <w:rPr>
          <w:noProof/>
        </w:rPr>
        <w:t xml:space="preserve"> presented to the court to avoid attendance, all with the aim of protecting vulnerable parties.</w:t>
      </w:r>
    </w:p>
    <w:p w:rsidR="00194CA2" w:rsidRDefault="00194CA2" w:rsidP="0001457D">
      <w:pPr>
        <w:rPr>
          <w:noProof/>
        </w:rPr>
      </w:pPr>
      <w:r>
        <w:rPr>
          <w:noProof/>
        </w:rPr>
        <w:t>The above police strategies are very useful when dealing with domestic violence matters, however they require a proactive police team. An application for a DVPN and DVPO require some complex and time consuming forms to be completed and as such</w:t>
      </w:r>
      <w:r w:rsidR="00372FD5">
        <w:rPr>
          <w:noProof/>
        </w:rPr>
        <w:t xml:space="preserve"> it might anecdotaly seem that</w:t>
      </w:r>
      <w:r w:rsidR="00D67D76">
        <w:rPr>
          <w:noProof/>
        </w:rPr>
        <w:t xml:space="preserve"> </w:t>
      </w:r>
      <w:r w:rsidR="00372FD5">
        <w:rPr>
          <w:noProof/>
        </w:rPr>
        <w:t xml:space="preserve">they are not as </w:t>
      </w:r>
      <w:r>
        <w:rPr>
          <w:noProof/>
        </w:rPr>
        <w:t>commonly implemented</w:t>
      </w:r>
      <w:r w:rsidR="00372FD5">
        <w:rPr>
          <w:noProof/>
        </w:rPr>
        <w:t xml:space="preserve"> as they perhaps could be</w:t>
      </w:r>
      <w:r>
        <w:rPr>
          <w:noProof/>
        </w:rPr>
        <w:t xml:space="preserve">. </w:t>
      </w:r>
      <w:r w:rsidR="00372FD5">
        <w:rPr>
          <w:noProof/>
        </w:rPr>
        <w:t>Again</w:t>
      </w:r>
      <w:r>
        <w:rPr>
          <w:noProof/>
        </w:rPr>
        <w:t xml:space="preserve"> police officer</w:t>
      </w:r>
      <w:r w:rsidR="00372FD5">
        <w:rPr>
          <w:noProof/>
        </w:rPr>
        <w:t>s</w:t>
      </w:r>
      <w:r>
        <w:rPr>
          <w:noProof/>
        </w:rPr>
        <w:t xml:space="preserve"> must ensure that </w:t>
      </w:r>
      <w:r w:rsidR="00372FD5">
        <w:rPr>
          <w:noProof/>
        </w:rPr>
        <w:t>t</w:t>
      </w:r>
      <w:r>
        <w:rPr>
          <w:noProof/>
        </w:rPr>
        <w:t>he</w:t>
      </w:r>
      <w:r w:rsidR="00372FD5">
        <w:rPr>
          <w:noProof/>
        </w:rPr>
        <w:t>y</w:t>
      </w:r>
      <w:r>
        <w:rPr>
          <w:noProof/>
        </w:rPr>
        <w:t xml:space="preserve"> </w:t>
      </w:r>
      <w:r w:rsidR="00372FD5">
        <w:rPr>
          <w:noProof/>
        </w:rPr>
        <w:t xml:space="preserve">always </w:t>
      </w:r>
      <w:r>
        <w:rPr>
          <w:noProof/>
        </w:rPr>
        <w:t>act in the best interest of the victim</w:t>
      </w:r>
      <w:r w:rsidR="00372FD5">
        <w:rPr>
          <w:noProof/>
        </w:rPr>
        <w:t>, are professional and work with integrity</w:t>
      </w:r>
      <w:r>
        <w:rPr>
          <w:noProof/>
        </w:rPr>
        <w:t xml:space="preserve"> to achieve the best possible outcome</w:t>
      </w:r>
      <w:r w:rsidR="00372FD5">
        <w:rPr>
          <w:noProof/>
        </w:rPr>
        <w:t>.</w:t>
      </w:r>
    </w:p>
    <w:p w:rsidR="0001457D" w:rsidRDefault="00372FD5" w:rsidP="008D475A">
      <w:r>
        <w:t>CONCLUSION</w:t>
      </w:r>
    </w:p>
    <w:p w:rsidR="00484CB0" w:rsidRDefault="00D67D76" w:rsidP="00484CB0">
      <w:r>
        <w:t>There</w:t>
      </w:r>
      <w:r w:rsidR="00484CB0">
        <w:t xml:space="preserve"> is no one specific strategy for dealing with public protection incidents and as such a police officer must be dynamic in their assessment of the incident and with what approach to take and strategy to implement.</w:t>
      </w:r>
    </w:p>
    <w:p w:rsidR="00484CB0" w:rsidRDefault="00484CB0" w:rsidP="00484CB0">
      <w:r>
        <w:t>Despite this there are several concepts that a police officer can look to keep in mind when dealing with public protection incidents and they are as follows;</w:t>
      </w:r>
    </w:p>
    <w:p w:rsidR="00484CB0" w:rsidRDefault="00484CB0" w:rsidP="00484CB0">
      <w:r>
        <w:t xml:space="preserve">A victim might not always choose to, or be able to speak for themselves so where possible an officer should keep this in mind. </w:t>
      </w:r>
    </w:p>
    <w:p w:rsidR="00484CB0" w:rsidRDefault="00484CB0" w:rsidP="00484CB0">
      <w:r>
        <w:t>A police officer, no matter how busy they are, or what the current demand for them is, must approach each incident on its own merits with an open mind. It is key for police officers to remember that whilst they might deal with incidents every day, a victim of crime might not necessarily have this experience and as such the victim should always be at the centr</w:t>
      </w:r>
      <w:r w:rsidR="00D67D76">
        <w:t>e of all our decisions. P</w:t>
      </w:r>
      <w:r>
        <w:t xml:space="preserve">rofessionalism and integrity must be at the forefront of the officer’s mind. </w:t>
      </w:r>
    </w:p>
    <w:p w:rsidR="00484CB0" w:rsidRDefault="00D67D76" w:rsidP="00484CB0">
      <w:r>
        <w:lastRenderedPageBreak/>
        <w:t>In my view the</w:t>
      </w:r>
      <w:r w:rsidR="00484CB0">
        <w:t xml:space="preserve"> important </w:t>
      </w:r>
      <w:r>
        <w:t xml:space="preserve">strategy </w:t>
      </w:r>
      <w:r w:rsidR="00484CB0">
        <w:t>for dealing with public protection incidents is to utilise a multi- agency approach. This approach underpins almost all public protection incidents and allows a sharing of resources ensuring a victim receives the appropriate support from an expert in the appropriate field. Further to this from a management perspective the multi-agency approach provides great value, allowing police resources to be directed as needed sharing responsibility with partner agencies.</w:t>
      </w:r>
    </w:p>
    <w:p w:rsidR="00484CB0" w:rsidRDefault="00484CB0" w:rsidP="008D475A"/>
    <w:p w:rsidR="003E3D6F" w:rsidRPr="00B7240B" w:rsidRDefault="00A67843">
      <w:r>
        <w:t>Word count - 5499</w:t>
      </w:r>
    </w:p>
    <w:sdt>
      <w:sdtPr>
        <w:id w:val="1304034751"/>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3E3D6F" w:rsidRDefault="003E3D6F">
          <w:pPr>
            <w:pStyle w:val="Heading1"/>
          </w:pPr>
          <w:r>
            <w:t>Bibliography</w:t>
          </w:r>
        </w:p>
        <w:sdt>
          <w:sdtPr>
            <w:id w:val="111145805"/>
            <w:bibliography/>
          </w:sdtPr>
          <w:sdtContent>
            <w:p w:rsidR="003E3D6F" w:rsidRDefault="003E3D6F" w:rsidP="003E3D6F">
              <w:pPr>
                <w:pStyle w:val="Bibliography"/>
                <w:ind w:left="720" w:hanging="720"/>
                <w:rPr>
                  <w:noProof/>
                  <w:sz w:val="24"/>
                  <w:szCs w:val="24"/>
                  <w:lang w:val="en-US"/>
                </w:rPr>
              </w:pPr>
              <w:r>
                <w:t xml:space="preserve">National Crime </w:t>
              </w:r>
              <w:r>
                <w:rPr>
                  <w:noProof/>
                  <w:lang w:val="en-US"/>
                </w:rPr>
                <w:t xml:space="preserve">Agency, (2019, January). </w:t>
              </w:r>
              <w:r>
                <w:rPr>
                  <w:i/>
                  <w:iCs/>
                  <w:noProof/>
                  <w:lang w:val="en-US"/>
                </w:rPr>
                <w:t>National Crime Agency: County Lines Drug Supply, Vulnerability and Harm 2018.</w:t>
              </w:r>
              <w:r>
                <w:rPr>
                  <w:noProof/>
                  <w:lang w:val="en-US"/>
                </w:rPr>
                <w:t xml:space="preserve"> Retrieved from National Crime Agency: </w:t>
              </w:r>
              <w:hyperlink r:id="rId7" w:history="1">
                <w:r w:rsidR="0032593F" w:rsidRPr="009A5808">
                  <w:rPr>
                    <w:rStyle w:val="Hyperlink"/>
                    <w:noProof/>
                    <w:lang w:val="en-US"/>
                  </w:rPr>
                  <w:t>https://www.nationalcrimeagency.gov.uk/who-we-are/publications/257-county-lines-drug-supply-vulnerability-and-harm-2018/file</w:t>
                </w:r>
              </w:hyperlink>
              <w:r w:rsidR="0032593F">
                <w:rPr>
                  <w:noProof/>
                  <w:lang w:val="en-US"/>
                </w:rPr>
                <w:t xml:space="preserve"> </w:t>
              </w:r>
              <w:r w:rsidR="0032593F">
                <w:t>(Accessed 08 November 2020).</w:t>
              </w:r>
            </w:p>
            <w:p w:rsidR="003E3D6F" w:rsidRDefault="00512F2D" w:rsidP="003E3D6F">
              <w:pPr>
                <w:pStyle w:val="Bibliography"/>
                <w:ind w:left="720" w:hanging="720"/>
                <w:rPr>
                  <w:noProof/>
                  <w:lang w:val="en-US"/>
                </w:rPr>
              </w:pPr>
              <w:r>
                <w:rPr>
                  <w:noProof/>
                  <w:lang w:val="en-US"/>
                </w:rPr>
                <w:t xml:space="preserve">National Police Improvement </w:t>
              </w:r>
              <w:r w:rsidR="003E3D6F">
                <w:rPr>
                  <w:noProof/>
                  <w:lang w:val="en-US"/>
                </w:rPr>
                <w:t xml:space="preserve">Agency, (2008). </w:t>
              </w:r>
              <w:r w:rsidR="003E3D6F">
                <w:rPr>
                  <w:i/>
                  <w:iCs/>
                  <w:noProof/>
                  <w:lang w:val="en-US"/>
                </w:rPr>
                <w:t>Guidance on investigating domestic abuse.</w:t>
              </w:r>
              <w:r w:rsidR="003E3D6F">
                <w:rPr>
                  <w:noProof/>
                  <w:lang w:val="en-US"/>
                </w:rPr>
                <w:t xml:space="preserve"> </w:t>
              </w:r>
            </w:p>
            <w:p w:rsidR="003E3D6F" w:rsidRDefault="003E3D6F" w:rsidP="003E3D6F">
              <w:pPr>
                <w:pStyle w:val="Bibliography"/>
                <w:ind w:left="720" w:hanging="720"/>
                <w:rPr>
                  <w:noProof/>
                  <w:lang w:val="en-US"/>
                </w:rPr>
              </w:pPr>
              <w:r>
                <w:rPr>
                  <w:noProof/>
                  <w:lang w:val="en-US"/>
                </w:rPr>
                <w:t xml:space="preserve">Baker, K. (2010). Young Offenders and Public Protection. In A. W. Mike Nash, </w:t>
              </w:r>
              <w:r>
                <w:rPr>
                  <w:i/>
                  <w:iCs/>
                  <w:noProof/>
                  <w:lang w:val="en-US"/>
                </w:rPr>
                <w:t>Handbook of Public Protection</w:t>
              </w:r>
              <w:r>
                <w:rPr>
                  <w:noProof/>
                  <w:lang w:val="en-US"/>
                </w:rPr>
                <w:t xml:space="preserve"> (pp. 417-433). New York: Willan Publishing.</w:t>
              </w:r>
            </w:p>
            <w:p w:rsidR="003E3D6F" w:rsidRPr="0032593F" w:rsidRDefault="003E3D6F" w:rsidP="0032593F">
              <w:r>
                <w:rPr>
                  <w:noProof/>
                  <w:lang w:val="en-US"/>
                </w:rPr>
                <w:t xml:space="preserve">Brooks, M. (2020, March). </w:t>
              </w:r>
              <w:r>
                <w:rPr>
                  <w:i/>
                  <w:iCs/>
                  <w:noProof/>
                  <w:lang w:val="en-US"/>
                </w:rPr>
                <w:t>ManKind Initiative 50 Key Facts about Male Victims of Domestic Abuse.</w:t>
              </w:r>
              <w:r>
                <w:rPr>
                  <w:noProof/>
                  <w:lang w:val="en-US"/>
                </w:rPr>
                <w:t xml:space="preserve"> Retrieved from Mankind: </w:t>
              </w:r>
              <w:hyperlink r:id="rId8" w:history="1">
                <w:r w:rsidR="0032593F" w:rsidRPr="009A5808">
                  <w:rPr>
                    <w:rStyle w:val="Hyperlink"/>
                    <w:noProof/>
                    <w:lang w:val="en-US"/>
                  </w:rPr>
                  <w:t>https://www.mankind.org.uk/wp-content/uploads/2020/03/50-Key-Facts-about-Male-Victims-of-Domestic-Abuse-and-Partner-Abuse-March-2020-final.pdf</w:t>
                </w:r>
              </w:hyperlink>
              <w:r w:rsidR="0032593F">
                <w:rPr>
                  <w:noProof/>
                  <w:lang w:val="en-US"/>
                </w:rPr>
                <w:t xml:space="preserve"> </w:t>
              </w:r>
              <w:r w:rsidR="0032593F">
                <w:t>Accessed 20 December 2020).</w:t>
              </w:r>
            </w:p>
            <w:p w:rsidR="003E3D6F" w:rsidRPr="0032593F" w:rsidRDefault="00512F2D" w:rsidP="0032593F">
              <w:r>
                <w:rPr>
                  <w:noProof/>
                  <w:lang w:val="en-US"/>
                </w:rPr>
                <w:t xml:space="preserve">Department for </w:t>
              </w:r>
              <w:r w:rsidR="003E3D6F">
                <w:rPr>
                  <w:noProof/>
                  <w:lang w:val="en-US"/>
                </w:rPr>
                <w:t xml:space="preserve">Education, (2019, October 31st). </w:t>
              </w:r>
              <w:r w:rsidR="003E3D6F">
                <w:rPr>
                  <w:i/>
                  <w:iCs/>
                  <w:noProof/>
                  <w:lang w:val="en-US"/>
                </w:rPr>
                <w:t>Characteristics of children in need: 2018 to 2019</w:t>
              </w:r>
              <w:r w:rsidR="003E3D6F">
                <w:rPr>
                  <w:noProof/>
                  <w:lang w:val="en-US"/>
                </w:rPr>
                <w:t xml:space="preserve">. Retrieved from Department for Education: </w:t>
              </w:r>
              <w:hyperlink r:id="rId9" w:history="1">
                <w:r w:rsidR="0032593F" w:rsidRPr="009A5808">
                  <w:rPr>
                    <w:rStyle w:val="Hyperlink"/>
                    <w:noProof/>
                    <w:lang w:val="en-US"/>
                  </w:rPr>
                  <w:t>https://assets.publishing.service.gov.uk/government/uploads/system/uploads/attachment_data/file/843046/Characteristics_of_children_in_need_2018_to_2019_main_text.pdf</w:t>
                </w:r>
              </w:hyperlink>
              <w:r w:rsidR="0032593F">
                <w:rPr>
                  <w:noProof/>
                  <w:lang w:val="en-US"/>
                </w:rPr>
                <w:t xml:space="preserve"> </w:t>
              </w:r>
              <w:r w:rsidR="0032593F">
                <w:t>(Accessed 05 October 2020).</w:t>
              </w:r>
            </w:p>
            <w:p w:rsidR="003E3D6F" w:rsidRDefault="003E3D6F" w:rsidP="003E3D6F">
              <w:pPr>
                <w:pStyle w:val="Bibliography"/>
                <w:ind w:left="720" w:hanging="720"/>
                <w:rPr>
                  <w:noProof/>
                  <w:lang w:val="en-US"/>
                </w:rPr>
              </w:pPr>
              <w:r>
                <w:rPr>
                  <w:noProof/>
                  <w:lang w:val="en-US"/>
                </w:rPr>
                <w:t>Hague,</w:t>
              </w:r>
              <w:r w:rsidR="00512F2D">
                <w:rPr>
                  <w:noProof/>
                  <w:lang w:val="en-US"/>
                </w:rPr>
                <w:t xml:space="preserve"> G. and Mullender,</w:t>
              </w:r>
              <w:r>
                <w:rPr>
                  <w:noProof/>
                  <w:lang w:val="en-US"/>
                </w:rPr>
                <w:t xml:space="preserve"> A.(2006, June). Who Listens? The voices of Domestic Violence Survivors in Service Provision in the United Kingdom. </w:t>
              </w:r>
              <w:r>
                <w:rPr>
                  <w:i/>
                  <w:iCs/>
                  <w:noProof/>
                  <w:lang w:val="en-US"/>
                </w:rPr>
                <w:t>Violence Againsts Women</w:t>
              </w:r>
              <w:r>
                <w:rPr>
                  <w:noProof/>
                  <w:lang w:val="en-US"/>
                </w:rPr>
                <w:t>, pp. 568-587.</w:t>
              </w:r>
            </w:p>
            <w:p w:rsidR="0032593F" w:rsidRPr="0032593F" w:rsidRDefault="00512F2D" w:rsidP="0032593F">
              <w:r>
                <w:rPr>
                  <w:noProof/>
                  <w:lang w:val="en-US"/>
                </w:rPr>
                <w:t>United Kingdom Government</w:t>
              </w:r>
              <w:r w:rsidR="003E3D6F">
                <w:rPr>
                  <w:noProof/>
                  <w:lang w:val="en-US"/>
                </w:rPr>
                <w:t xml:space="preserve">. (2019, October 01st). </w:t>
              </w:r>
              <w:r w:rsidR="003E3D6F">
                <w:rPr>
                  <w:i/>
                  <w:iCs/>
                  <w:noProof/>
                  <w:lang w:val="en-US"/>
                </w:rPr>
                <w:t>Home Secretary announces a package of new measures to tackle county lines</w:t>
              </w:r>
              <w:r w:rsidR="003E3D6F">
                <w:rPr>
                  <w:noProof/>
                  <w:lang w:val="en-US"/>
                </w:rPr>
                <w:t xml:space="preserve">. Retrieved from GOV.UK: </w:t>
              </w:r>
              <w:hyperlink r:id="rId10" w:history="1">
                <w:r w:rsidR="0032593F" w:rsidRPr="009A5808">
                  <w:rPr>
                    <w:rStyle w:val="Hyperlink"/>
                    <w:noProof/>
                    <w:lang w:val="en-US"/>
                  </w:rPr>
                  <w:t>https://www.gov.uk/government/news/home-secretary-announces-a-package-of-new-measures-to-tackle-county-lines</w:t>
                </w:r>
              </w:hyperlink>
              <w:r w:rsidR="0032593F">
                <w:rPr>
                  <w:noProof/>
                  <w:lang w:val="en-US"/>
                </w:rPr>
                <w:t xml:space="preserve"> </w:t>
              </w:r>
              <w:r w:rsidR="0032593F">
                <w:t>(Accessed 04 November 2020).</w:t>
              </w:r>
            </w:p>
            <w:p w:rsidR="003E3D6F" w:rsidRDefault="003E3D6F" w:rsidP="003E3D6F">
              <w:pPr>
                <w:pStyle w:val="Bibliography"/>
                <w:ind w:left="720" w:hanging="720"/>
                <w:rPr>
                  <w:noProof/>
                  <w:lang w:val="en-US"/>
                </w:rPr>
              </w:pPr>
              <w:r>
                <w:rPr>
                  <w:noProof/>
                  <w:lang w:val="en-US"/>
                </w:rPr>
                <w:t xml:space="preserve">Hallworth, J. (2016). </w:t>
              </w:r>
              <w:r>
                <w:rPr>
                  <w:i/>
                  <w:iCs/>
                  <w:noProof/>
                  <w:lang w:val="en-US"/>
                </w:rPr>
                <w:t>'County Lines': An exploratory analysis of migrating drug gang offenders in North Essex.</w:t>
              </w:r>
              <w:r>
                <w:rPr>
                  <w:noProof/>
                  <w:lang w:val="en-US"/>
                </w:rPr>
                <w:t xml:space="preserve"> Selwyn College.</w:t>
              </w:r>
            </w:p>
            <w:p w:rsidR="003E3D6F" w:rsidRDefault="00512F2D" w:rsidP="003E3D6F">
              <w:pPr>
                <w:pStyle w:val="Bibliography"/>
                <w:ind w:left="720" w:hanging="720"/>
                <w:rPr>
                  <w:noProof/>
                  <w:lang w:val="en-US"/>
                </w:rPr>
              </w:pPr>
              <w:r>
                <w:rPr>
                  <w:noProof/>
                  <w:lang w:val="en-US"/>
                </w:rPr>
                <w:t xml:space="preserve">Ministry of </w:t>
              </w:r>
              <w:r w:rsidR="003E3D6F">
                <w:rPr>
                  <w:noProof/>
                  <w:lang w:val="en-US"/>
                </w:rPr>
                <w:t xml:space="preserve">Justice, (2015). </w:t>
              </w:r>
              <w:r w:rsidR="003E3D6F">
                <w:rPr>
                  <w:i/>
                  <w:iCs/>
                  <w:noProof/>
                  <w:lang w:val="en-US"/>
                </w:rPr>
                <w:t>Code of Practice for Victims of Crime.</w:t>
              </w:r>
              <w:r w:rsidR="003E3D6F">
                <w:rPr>
                  <w:noProof/>
                  <w:lang w:val="en-US"/>
                </w:rPr>
                <w:t xml:space="preserve"> </w:t>
              </w:r>
            </w:p>
            <w:p w:rsidR="003E3D6F" w:rsidRDefault="003E3D6F" w:rsidP="003E3D6F">
              <w:pPr>
                <w:pStyle w:val="Bibliography"/>
                <w:ind w:left="720" w:hanging="720"/>
                <w:rPr>
                  <w:noProof/>
                  <w:lang w:val="en-US"/>
                </w:rPr>
              </w:pPr>
              <w:r>
                <w:rPr>
                  <w:noProof/>
                  <w:lang w:val="en-US"/>
                </w:rPr>
                <w:t xml:space="preserve">Kemshall, H. (2010). Community protection and multi-agency public protection arrangements. In A. W. Mike Nash, </w:t>
              </w:r>
              <w:r>
                <w:rPr>
                  <w:i/>
                  <w:iCs/>
                  <w:noProof/>
                  <w:lang w:val="en-US"/>
                </w:rPr>
                <w:t>Handbook of Public Protection</w:t>
              </w:r>
              <w:r>
                <w:rPr>
                  <w:noProof/>
                  <w:lang w:val="en-US"/>
                </w:rPr>
                <w:t xml:space="preserve"> (pp. 199-216). New York: Willan Publishing.</w:t>
              </w:r>
            </w:p>
            <w:p w:rsidR="003E3D6F" w:rsidRDefault="003E3D6F" w:rsidP="003E3D6F">
              <w:pPr>
                <w:pStyle w:val="Bibliography"/>
                <w:ind w:left="720" w:hanging="720"/>
                <w:rPr>
                  <w:noProof/>
                  <w:lang w:val="en-US"/>
                </w:rPr>
              </w:pPr>
              <w:r>
                <w:rPr>
                  <w:noProof/>
                  <w:lang w:val="en-US"/>
                </w:rPr>
                <w:t>L'Hoiry, A. C</w:t>
              </w:r>
              <w:r w:rsidR="00512F2D">
                <w:rPr>
                  <w:noProof/>
                  <w:lang w:val="en-US"/>
                </w:rPr>
                <w:t>rawford and Xavier</w:t>
              </w:r>
              <w:r>
                <w:rPr>
                  <w:noProof/>
                  <w:lang w:val="en-US"/>
                </w:rPr>
                <w:t xml:space="preserve">. (2015). </w:t>
              </w:r>
              <w:r>
                <w:rPr>
                  <w:i/>
                  <w:iCs/>
                  <w:noProof/>
                  <w:lang w:val="en-US"/>
                </w:rPr>
                <w:t>Partnership in the Delivery of Policing and Safeguarding Children. An Exploratory Knowledge Platform for Policing: Exploiting Knowledge Assets, Utilising Data and Piloting Research Co-production.</w:t>
              </w:r>
              <w:r>
                <w:rPr>
                  <w:noProof/>
                  <w:lang w:val="en-US"/>
                </w:rPr>
                <w:t xml:space="preserve"> University of Leeds.</w:t>
              </w:r>
            </w:p>
            <w:p w:rsidR="003E3D6F" w:rsidRDefault="003E3D6F" w:rsidP="0032593F">
              <w:pPr>
                <w:rPr>
                  <w:noProof/>
                  <w:lang w:val="en-US"/>
                </w:rPr>
              </w:pPr>
              <w:r>
                <w:rPr>
                  <w:noProof/>
                  <w:lang w:val="en-US"/>
                </w:rPr>
                <w:lastRenderedPageBreak/>
                <w:t>Kelly,</w:t>
              </w:r>
              <w:r w:rsidR="00512F2D">
                <w:rPr>
                  <w:noProof/>
                  <w:lang w:val="en-US"/>
                </w:rPr>
                <w:t xml:space="preserve">L, </w:t>
              </w:r>
              <w:r w:rsidR="00512F2D" w:rsidRPr="00512F2D">
                <w:rPr>
                  <w:noProof/>
                  <w:lang w:val="en-US"/>
                </w:rPr>
                <w:t xml:space="preserve"> Adler</w:t>
              </w:r>
              <w:r w:rsidR="00512F2D">
                <w:rPr>
                  <w:noProof/>
                  <w:lang w:val="en-US"/>
                </w:rPr>
                <w:t xml:space="preserve"> J R</w:t>
              </w:r>
              <w:r w:rsidR="00512F2D" w:rsidRPr="00512F2D">
                <w:rPr>
                  <w:noProof/>
                  <w:lang w:val="en-US"/>
                </w:rPr>
                <w:t xml:space="preserve">, Horvath, </w:t>
              </w:r>
              <w:r w:rsidR="00512F2D">
                <w:rPr>
                  <w:noProof/>
                  <w:lang w:val="en-US"/>
                </w:rPr>
                <w:t xml:space="preserve">M, </w:t>
              </w:r>
              <w:r w:rsidR="00512F2D" w:rsidRPr="00512F2D">
                <w:rPr>
                  <w:noProof/>
                  <w:lang w:val="en-US"/>
                </w:rPr>
                <w:t>Lovett,</w:t>
              </w:r>
              <w:r w:rsidR="00512F2D">
                <w:rPr>
                  <w:noProof/>
                  <w:lang w:val="en-US"/>
                </w:rPr>
                <w:t xml:space="preserve"> J, </w:t>
              </w:r>
              <w:r w:rsidR="00512F2D" w:rsidRPr="00512F2D">
                <w:rPr>
                  <w:noProof/>
                  <w:lang w:val="en-US"/>
                </w:rPr>
                <w:t>Coulson</w:t>
              </w:r>
              <w:r w:rsidR="00512F2D">
                <w:rPr>
                  <w:noProof/>
                  <w:lang w:val="en-US"/>
                </w:rPr>
                <w:t>, M</w:t>
              </w:r>
              <w:r w:rsidR="00512F2D" w:rsidRPr="00512F2D">
                <w:rPr>
                  <w:noProof/>
                  <w:lang w:val="en-US"/>
                </w:rPr>
                <w:t>, Kernohan</w:t>
              </w:r>
              <w:r w:rsidR="00512F2D">
                <w:rPr>
                  <w:noProof/>
                  <w:lang w:val="en-US"/>
                </w:rPr>
                <w:t>, D</w:t>
              </w:r>
              <w:r w:rsidR="00512F2D" w:rsidRPr="00512F2D">
                <w:rPr>
                  <w:noProof/>
                  <w:lang w:val="en-US"/>
                </w:rPr>
                <w:t>, Gray,</w:t>
              </w:r>
              <w:r w:rsidR="00512F2D">
                <w:rPr>
                  <w:noProof/>
                  <w:lang w:val="en-US"/>
                </w:rPr>
                <w:t xml:space="preserve"> M, </w:t>
              </w:r>
              <w:r w:rsidR="00512F2D" w:rsidRPr="00512F2D">
                <w:rPr>
                  <w:noProof/>
                  <w:lang w:val="en-US"/>
                </w:rPr>
                <w:t xml:space="preserve"> Hillier</w:t>
              </w:r>
              <w:r w:rsidR="00512F2D">
                <w:rPr>
                  <w:noProof/>
                  <w:lang w:val="en-US"/>
                </w:rPr>
                <w:t>, J,</w:t>
              </w:r>
              <w:r w:rsidR="00512F2D" w:rsidRPr="00512F2D">
                <w:rPr>
                  <w:noProof/>
                  <w:lang w:val="en-US"/>
                </w:rPr>
                <w:t xml:space="preserve"> and Nicholas</w:t>
              </w:r>
              <w:r>
                <w:rPr>
                  <w:noProof/>
                  <w:lang w:val="en-US"/>
                </w:rPr>
                <w:t xml:space="preserve"> </w:t>
              </w:r>
              <w:r w:rsidR="00512F2D">
                <w:rPr>
                  <w:noProof/>
                  <w:lang w:val="en-US"/>
                </w:rPr>
                <w:t>S</w:t>
              </w:r>
              <w:r>
                <w:rPr>
                  <w:noProof/>
                  <w:lang w:val="en-US"/>
                </w:rPr>
                <w:t xml:space="preserve">. (2013, November). </w:t>
              </w:r>
              <w:r>
                <w:rPr>
                  <w:i/>
                  <w:iCs/>
                  <w:noProof/>
                  <w:lang w:val="en-US"/>
                </w:rPr>
                <w:t>Evaluation of the Pilot of Domestic Violence Protection Orders.</w:t>
              </w:r>
              <w:r>
                <w:rPr>
                  <w:noProof/>
                  <w:lang w:val="en-US"/>
                </w:rPr>
                <w:t xml:space="preserve"> Retrieved from Gov.uk: </w:t>
              </w:r>
              <w:hyperlink r:id="rId11" w:history="1">
                <w:r w:rsidR="0032593F" w:rsidRPr="009A5808">
                  <w:rPr>
                    <w:rStyle w:val="Hyperlink"/>
                    <w:noProof/>
                    <w:lang w:val="en-US"/>
                  </w:rPr>
                  <w:t>https://assets.publishing.service.gov.uk/government/uploads/system/uploads/attachment_data/file/260897/horr76.pdf</w:t>
                </w:r>
              </w:hyperlink>
              <w:r w:rsidR="0032593F">
                <w:rPr>
                  <w:noProof/>
                  <w:lang w:val="en-US"/>
                </w:rPr>
                <w:t xml:space="preserve"> (</w:t>
              </w:r>
              <w:r w:rsidR="0032593F">
                <w:t>Accessed 20 December 2020).</w:t>
              </w:r>
            </w:p>
            <w:p w:rsidR="0032593F" w:rsidRDefault="003E3D6F" w:rsidP="0032593F">
              <w:r>
                <w:rPr>
                  <w:noProof/>
                  <w:lang w:val="en-US"/>
                </w:rPr>
                <w:t xml:space="preserve">May, T. (2010, June 29). </w:t>
              </w:r>
              <w:r>
                <w:rPr>
                  <w:i/>
                  <w:iCs/>
                  <w:noProof/>
                  <w:lang w:val="en-US"/>
                </w:rPr>
                <w:t>Police reform: Theresa May's speech to the National Policing Conference</w:t>
              </w:r>
              <w:r>
                <w:rPr>
                  <w:noProof/>
                  <w:lang w:val="en-US"/>
                </w:rPr>
                <w:t xml:space="preserve">. Retrieved from gov.uk: </w:t>
              </w:r>
              <w:hyperlink r:id="rId12" w:history="1">
                <w:r w:rsidR="0032593F" w:rsidRPr="009A5808">
                  <w:rPr>
                    <w:rStyle w:val="Hyperlink"/>
                    <w:noProof/>
                    <w:lang w:val="en-US"/>
                  </w:rPr>
                  <w:t>https://www.gov.uk/government/speeches/police-reform-theresa-mays-speech-to-the-national-policing-conference</w:t>
                </w:r>
              </w:hyperlink>
              <w:r w:rsidR="0032593F">
                <w:rPr>
                  <w:noProof/>
                  <w:lang w:val="en-US"/>
                </w:rPr>
                <w:t xml:space="preserve"> </w:t>
              </w:r>
              <w:r w:rsidR="0032593F">
                <w:t>(Accessed 05 October 2020).</w:t>
              </w:r>
            </w:p>
            <w:p w:rsidR="003E3D6F" w:rsidRPr="0032593F" w:rsidRDefault="003E3D6F" w:rsidP="0032593F">
              <w:r>
                <w:rPr>
                  <w:noProof/>
                  <w:lang w:val="en-US"/>
                </w:rPr>
                <w:t xml:space="preserve">McDonald, H. (2020, June 30th). </w:t>
              </w:r>
              <w:r>
                <w:rPr>
                  <w:i/>
                  <w:iCs/>
                  <w:noProof/>
                  <w:lang w:val="en-US"/>
                </w:rPr>
                <w:t>Over 1,100 children trafficked into UK drug trade, data shows</w:t>
              </w:r>
              <w:r>
                <w:rPr>
                  <w:noProof/>
                  <w:lang w:val="en-US"/>
                </w:rPr>
                <w:t xml:space="preserve">. Retrieved from The Guardian: </w:t>
              </w:r>
              <w:hyperlink r:id="rId13" w:history="1">
                <w:r w:rsidR="0032593F" w:rsidRPr="009A5808">
                  <w:rPr>
                    <w:rStyle w:val="Hyperlink"/>
                    <w:noProof/>
                    <w:lang w:val="en-US"/>
                  </w:rPr>
                  <w:t>https://www.theguardian.com/society/2020/jul/30/over-1100-children-trafficked-into-uk-drug-trade-figures-show</w:t>
                </w:r>
              </w:hyperlink>
              <w:r w:rsidR="0032593F">
                <w:rPr>
                  <w:noProof/>
                  <w:lang w:val="en-US"/>
                </w:rPr>
                <w:t xml:space="preserve"> </w:t>
              </w:r>
              <w:r w:rsidR="0032593F">
                <w:t>(Accessed 08 November 2020).</w:t>
              </w:r>
            </w:p>
            <w:p w:rsidR="003E3D6F" w:rsidRPr="0032593F" w:rsidRDefault="0032593F" w:rsidP="0032593F">
              <w:proofErr w:type="spellStart"/>
              <w:r w:rsidRPr="00C4048C">
                <w:t>Baglivio</w:t>
              </w:r>
              <w:proofErr w:type="spellEnd"/>
              <w:r w:rsidRPr="00C4048C">
                <w:t>,</w:t>
              </w:r>
              <w:r>
                <w:t xml:space="preserve"> M T, </w:t>
              </w:r>
              <w:r w:rsidRPr="00C4048C">
                <w:t>Epps,</w:t>
              </w:r>
              <w:r>
                <w:t xml:space="preserve"> N, </w:t>
              </w:r>
              <w:r w:rsidRPr="00C4048C">
                <w:t>Swartz,</w:t>
              </w:r>
              <w:r>
                <w:t xml:space="preserve"> K, </w:t>
              </w:r>
              <w:proofErr w:type="spellStart"/>
              <w:r w:rsidRPr="00C4048C">
                <w:t>Huq</w:t>
              </w:r>
              <w:proofErr w:type="spellEnd"/>
              <w:r>
                <w:t xml:space="preserve"> M, S, </w:t>
              </w:r>
              <w:r w:rsidRPr="00C4048C">
                <w:t xml:space="preserve"> Sheer</w:t>
              </w:r>
              <w:r>
                <w:t>, A, and</w:t>
              </w:r>
              <w:r w:rsidRPr="00C4048C">
                <w:t xml:space="preserve"> </w:t>
              </w:r>
              <w:proofErr w:type="spellStart"/>
              <w:r w:rsidRPr="00C4048C">
                <w:t>Hardt</w:t>
              </w:r>
              <w:proofErr w:type="spellEnd"/>
              <w:r>
                <w:t xml:space="preserve"> N, S.</w:t>
              </w:r>
              <w:r>
                <w:t>(</w:t>
              </w:r>
              <w:r w:rsidR="003E3D6F">
                <w:rPr>
                  <w:noProof/>
                  <w:lang w:val="en-US"/>
                </w:rPr>
                <w:t xml:space="preserve">2014, Spring). The Prevalence of Adverse Childhood Experiences (ACE) in the Lives of Juvenile Offenders. </w:t>
              </w:r>
              <w:r w:rsidR="003E3D6F">
                <w:rPr>
                  <w:i/>
                  <w:iCs/>
                  <w:noProof/>
                  <w:lang w:val="en-US"/>
                </w:rPr>
                <w:t>Journal of Juvenile Justice</w:t>
              </w:r>
              <w:r w:rsidR="003E3D6F">
                <w:rPr>
                  <w:noProof/>
                  <w:lang w:val="en-US"/>
                </w:rPr>
                <w:t>, 1-17.</w:t>
              </w:r>
            </w:p>
            <w:p w:rsidR="003E3D6F" w:rsidRDefault="003E3D6F" w:rsidP="003E3D6F">
              <w:pPr>
                <w:pStyle w:val="Bibliography"/>
                <w:ind w:left="720" w:hanging="720"/>
                <w:rPr>
                  <w:noProof/>
                  <w:lang w:val="en-US"/>
                </w:rPr>
              </w:pPr>
              <w:r>
                <w:rPr>
                  <w:noProof/>
                  <w:lang w:val="en-US"/>
                </w:rPr>
                <w:t>Westmarland,</w:t>
              </w:r>
              <w:r w:rsidR="0032593F">
                <w:rPr>
                  <w:noProof/>
                  <w:lang w:val="en-US"/>
                </w:rPr>
                <w:t xml:space="preserve"> N,</w:t>
              </w:r>
              <w:r>
                <w:rPr>
                  <w:noProof/>
                  <w:lang w:val="en-US"/>
                </w:rPr>
                <w:t xml:space="preserve"> J</w:t>
              </w:r>
              <w:r w:rsidR="0032593F">
                <w:rPr>
                  <w:noProof/>
                  <w:lang w:val="en-US"/>
                </w:rPr>
                <w:t>ohnson, K, and Mcginn, C</w:t>
              </w:r>
              <w:r>
                <w:rPr>
                  <w:noProof/>
                  <w:lang w:val="en-US"/>
                </w:rPr>
                <w:t xml:space="preserve">. (2018). Under the radar: The widespread use of "out of court resolutions' in policing domestic violence and abuse in the United Kingdom. </w:t>
              </w:r>
              <w:r>
                <w:rPr>
                  <w:i/>
                  <w:iCs/>
                  <w:noProof/>
                  <w:lang w:val="en-US"/>
                </w:rPr>
                <w:t>Brit.j.Criminol</w:t>
              </w:r>
              <w:r>
                <w:rPr>
                  <w:noProof/>
                  <w:lang w:val="en-US"/>
                </w:rPr>
                <w:t>, 1-16.</w:t>
              </w:r>
            </w:p>
            <w:p w:rsidR="003E3D6F" w:rsidRPr="007B42CA" w:rsidRDefault="0032593F" w:rsidP="007B42CA">
              <w:r>
                <w:rPr>
                  <w:noProof/>
                  <w:lang w:val="en-US"/>
                </w:rPr>
                <w:t>Home Office</w:t>
              </w:r>
              <w:r w:rsidR="003E3D6F">
                <w:rPr>
                  <w:noProof/>
                  <w:lang w:val="en-US"/>
                </w:rPr>
                <w:t xml:space="preserve"> (2013, March). </w:t>
              </w:r>
              <w:r w:rsidR="003E3D6F">
                <w:rPr>
                  <w:i/>
                  <w:iCs/>
                  <w:noProof/>
                  <w:lang w:val="en-US"/>
                </w:rPr>
                <w:t>Gov.uk</w:t>
              </w:r>
              <w:r w:rsidR="003E3D6F">
                <w:rPr>
                  <w:noProof/>
                  <w:lang w:val="en-US"/>
                </w:rPr>
                <w:t xml:space="preserve">. Retrieved from Information for Local Areas on the change to the Definition of Domestic Violence and Abuse: </w:t>
              </w:r>
              <w:hyperlink r:id="rId14" w:history="1">
                <w:r w:rsidRPr="009A5808">
                  <w:rPr>
                    <w:rStyle w:val="Hyperlink"/>
                    <w:noProof/>
                    <w:lang w:val="en-US"/>
                  </w:rPr>
                  <w:t>https://assets.publishing.service.gov.uk/government/uploads/system/uploads/attachment_data/file/142701/guide-on-definition-of-dv.pdf</w:t>
                </w:r>
              </w:hyperlink>
              <w:r>
                <w:rPr>
                  <w:noProof/>
                  <w:lang w:val="en-US"/>
                </w:rPr>
                <w:t xml:space="preserve"> </w:t>
              </w:r>
              <w:r w:rsidR="007B42CA">
                <w:rPr>
                  <w:noProof/>
                  <w:lang w:val="en-US"/>
                </w:rPr>
                <w:t>(</w:t>
              </w:r>
              <w:r w:rsidR="007B42CA">
                <w:t>Accessed 20 December 2020).</w:t>
              </w:r>
            </w:p>
            <w:p w:rsidR="003E3D6F" w:rsidRPr="007B42CA" w:rsidRDefault="0032593F" w:rsidP="007B42CA">
              <w:r>
                <w:rPr>
                  <w:noProof/>
                  <w:lang w:val="en-US"/>
                </w:rPr>
                <w:t>Home Office</w:t>
              </w:r>
              <w:r w:rsidR="003E3D6F">
                <w:rPr>
                  <w:noProof/>
                  <w:lang w:val="en-US"/>
                </w:rPr>
                <w:t xml:space="preserve"> (2018, September). </w:t>
              </w:r>
              <w:r w:rsidR="003E3D6F">
                <w:rPr>
                  <w:i/>
                  <w:iCs/>
                  <w:noProof/>
                  <w:lang w:val="en-US"/>
                </w:rPr>
                <w:t>Criminal Exploitation of children and vulnerable adults: County Lines guidance.</w:t>
              </w:r>
              <w:r w:rsidR="003E3D6F">
                <w:rPr>
                  <w:noProof/>
                  <w:lang w:val="en-US"/>
                </w:rPr>
                <w:t xml:space="preserve"> Retrieved from Home Office: </w:t>
              </w:r>
              <w:hyperlink r:id="rId15" w:history="1">
                <w:r w:rsidR="007B42CA" w:rsidRPr="009A5808">
                  <w:rPr>
                    <w:rStyle w:val="Hyperlink"/>
                    <w:noProof/>
                    <w:lang w:val="en-US"/>
                  </w:rPr>
                  <w:t>http://library.college.police.uk/docs/homeoffice/County-Lines-Guidance-2018.pdf</w:t>
                </w:r>
              </w:hyperlink>
              <w:r w:rsidR="007B42CA">
                <w:rPr>
                  <w:noProof/>
                  <w:lang w:val="en-US"/>
                </w:rPr>
                <w:t xml:space="preserve"> </w:t>
              </w:r>
              <w:r w:rsidR="007B42CA">
                <w:t>(Accessed 04 November 2020).</w:t>
              </w:r>
            </w:p>
            <w:p w:rsidR="003E3D6F" w:rsidRPr="007B42CA" w:rsidRDefault="0032593F" w:rsidP="007B42CA">
              <w:r>
                <w:rPr>
                  <w:noProof/>
                  <w:lang w:val="en-US"/>
                </w:rPr>
                <w:t>College of Policing</w:t>
              </w:r>
              <w:r w:rsidR="003E3D6F">
                <w:rPr>
                  <w:noProof/>
                  <w:lang w:val="en-US"/>
                </w:rPr>
                <w:t xml:space="preserve"> (2020, June 08). </w:t>
              </w:r>
              <w:r w:rsidR="003E3D6F">
                <w:rPr>
                  <w:i/>
                  <w:iCs/>
                  <w:noProof/>
                  <w:lang w:val="en-US"/>
                </w:rPr>
                <w:t>Vulnerability</w:t>
              </w:r>
              <w:r w:rsidR="003E3D6F">
                <w:rPr>
                  <w:noProof/>
                  <w:lang w:val="en-US"/>
                </w:rPr>
                <w:t xml:space="preserve">. Retrieved from College of Policing: </w:t>
              </w:r>
              <w:hyperlink r:id="rId16" w:history="1">
                <w:r w:rsidR="007B42CA" w:rsidRPr="009A5808">
                  <w:rPr>
                    <w:rStyle w:val="Hyperlink"/>
                    <w:noProof/>
                    <w:lang w:val="en-US"/>
                  </w:rPr>
                  <w:t>https://www.college.police.uk/What-we-do/Development/Vulnerability/Pages/Vulnerability.aspx#:~:text=%E2%80%9CA%20person%20is%20vulnerable%20if,from%20harm%20or%20exploitation.%E2%80%9D%20%2D</w:t>
                </w:r>
              </w:hyperlink>
              <w:r w:rsidR="007B42CA">
                <w:rPr>
                  <w:noProof/>
                  <w:lang w:val="en-US"/>
                </w:rPr>
                <w:t xml:space="preserve"> </w:t>
              </w:r>
              <w:r w:rsidR="007B42CA">
                <w:t>(Accessed 04 November 2020).</w:t>
              </w:r>
            </w:p>
            <w:p w:rsidR="003E3D6F" w:rsidRDefault="003E3D6F" w:rsidP="003E3D6F">
              <w:pPr>
                <w:pStyle w:val="Bibliography"/>
                <w:ind w:left="720" w:hanging="720"/>
                <w:rPr>
                  <w:noProof/>
                  <w:lang w:val="en-US"/>
                </w:rPr>
              </w:pPr>
              <w:r>
                <w:rPr>
                  <w:noProof/>
                  <w:lang w:val="en-US"/>
                </w:rPr>
                <w:t>Bryant,</w:t>
              </w:r>
              <w:r w:rsidR="0032593F">
                <w:rPr>
                  <w:noProof/>
                  <w:lang w:val="en-US"/>
                </w:rPr>
                <w:t xml:space="preserve"> R and </w:t>
              </w:r>
              <w:r>
                <w:rPr>
                  <w:noProof/>
                  <w:lang w:val="en-US"/>
                </w:rPr>
                <w:t xml:space="preserve"> </w:t>
              </w:r>
              <w:r w:rsidR="0032593F">
                <w:rPr>
                  <w:noProof/>
                  <w:lang w:val="en-US"/>
                </w:rPr>
                <w:t>Bryant</w:t>
              </w:r>
              <w:r w:rsidR="0032593F">
                <w:rPr>
                  <w:noProof/>
                  <w:lang w:val="en-US"/>
                </w:rPr>
                <w:t>, S</w:t>
              </w:r>
              <w:r>
                <w:rPr>
                  <w:noProof/>
                  <w:lang w:val="en-US"/>
                </w:rPr>
                <w:t xml:space="preserve">. (2018). </w:t>
              </w:r>
              <w:r>
                <w:rPr>
                  <w:i/>
                  <w:iCs/>
                  <w:noProof/>
                  <w:lang w:val="en-US"/>
                </w:rPr>
                <w:t xml:space="preserve">Blackstone's Handbook for Policing Students </w:t>
              </w:r>
              <w:r>
                <w:rPr>
                  <w:noProof/>
                  <w:lang w:val="en-US"/>
                </w:rPr>
                <w:t>(13th ed.). Oxford: Oxford University Press.</w:t>
              </w:r>
            </w:p>
            <w:p w:rsidR="003E3D6F" w:rsidRPr="007B42CA" w:rsidRDefault="003E3D6F" w:rsidP="007B42CA">
              <w:r>
                <w:rPr>
                  <w:noProof/>
                  <w:lang w:val="en-US"/>
                </w:rPr>
                <w:t xml:space="preserve">Qualtrough, S. (2008, April 19). </w:t>
              </w:r>
              <w:r>
                <w:rPr>
                  <w:i/>
                  <w:iCs/>
                  <w:noProof/>
                  <w:lang w:val="en-US"/>
                </w:rPr>
                <w:t>Outrage as Child Sex Beast Moves in Near Schools.</w:t>
              </w:r>
              <w:r>
                <w:rPr>
                  <w:noProof/>
                  <w:lang w:val="en-US"/>
                </w:rPr>
                <w:t xml:space="preserve"> Retrieved from HIghBeam Research: http:..www.highbeam.com/doc/1G1-60640313.html</w:t>
              </w:r>
              <w:r w:rsidR="007B42CA">
                <w:rPr>
                  <w:noProof/>
                  <w:lang w:val="en-US"/>
                </w:rPr>
                <w:t xml:space="preserve"> (</w:t>
              </w:r>
              <w:r w:rsidR="007B42CA">
                <w:t xml:space="preserve">Accessed </w:t>
              </w:r>
              <w:r w:rsidR="007B42CA">
                <w:t>0</w:t>
              </w:r>
              <w:r w:rsidR="007B42CA">
                <w:t>2</w:t>
              </w:r>
              <w:r w:rsidR="007B42CA">
                <w:t xml:space="preserve"> </w:t>
              </w:r>
              <w:r w:rsidR="007B42CA">
                <w:t>January 2021</w:t>
              </w:r>
              <w:r w:rsidR="007B42CA">
                <w:t>).</w:t>
              </w:r>
            </w:p>
            <w:p w:rsidR="003E3D6F" w:rsidRPr="007B42CA" w:rsidRDefault="0032593F" w:rsidP="007B42CA">
              <w:r>
                <w:rPr>
                  <w:noProof/>
                  <w:lang w:val="en-US"/>
                </w:rPr>
                <w:t xml:space="preserve">Office for National </w:t>
              </w:r>
              <w:r w:rsidR="003E3D6F">
                <w:rPr>
                  <w:noProof/>
                  <w:lang w:val="en-US"/>
                </w:rPr>
                <w:t xml:space="preserve">Statistics, (2020, January 14th). </w:t>
              </w:r>
              <w:r w:rsidR="003E3D6F">
                <w:rPr>
                  <w:i/>
                  <w:iCs/>
                  <w:noProof/>
                  <w:lang w:val="en-US"/>
                </w:rPr>
                <w:t xml:space="preserve">Child neglect in England and Wales: year ending March 2019 </w:t>
              </w:r>
              <w:r w:rsidR="003E3D6F">
                <w:rPr>
                  <w:noProof/>
                  <w:lang w:val="en-US"/>
                </w:rPr>
                <w:t xml:space="preserve">. Retrieved from Office for National Statistics: </w:t>
              </w:r>
              <w:hyperlink r:id="rId17" w:history="1">
                <w:r w:rsidR="007B42CA" w:rsidRPr="009A5808">
                  <w:rPr>
                    <w:rStyle w:val="Hyperlink"/>
                    <w:noProof/>
                    <w:lang w:val="en-US"/>
                  </w:rPr>
                  <w:t>https://www.ons.gov.uk/peoplepopulationandcommunity/crimeandjustice/articles/childneglectinenglandandwales/yearendingmarch2019</w:t>
                </w:r>
              </w:hyperlink>
              <w:r w:rsidR="007B42CA">
                <w:rPr>
                  <w:noProof/>
                  <w:lang w:val="en-US"/>
                </w:rPr>
                <w:t xml:space="preserve"> </w:t>
              </w:r>
              <w:r w:rsidR="007B42CA">
                <w:t>(Accessed 0</w:t>
              </w:r>
              <w:r w:rsidR="007B42CA">
                <w:t>5</w:t>
              </w:r>
              <w:r w:rsidR="007B42CA">
                <w:t xml:space="preserve"> </w:t>
              </w:r>
              <w:r w:rsidR="007B42CA">
                <w:t xml:space="preserve">October </w:t>
              </w:r>
              <w:r w:rsidR="007B42CA">
                <w:t>2020).</w:t>
              </w:r>
            </w:p>
            <w:p w:rsidR="003E3D6F" w:rsidRPr="007B42CA" w:rsidRDefault="0032593F" w:rsidP="007B42CA">
              <w:r>
                <w:rPr>
                  <w:noProof/>
                  <w:lang w:val="en-US"/>
                </w:rPr>
                <w:t>Office for National Statistics</w:t>
              </w:r>
              <w:r w:rsidR="007B42CA">
                <w:rPr>
                  <w:noProof/>
                  <w:lang w:val="en-US"/>
                </w:rPr>
                <w:t>. (2020, November</w:t>
              </w:r>
              <w:r w:rsidR="003E3D6F">
                <w:rPr>
                  <w:noProof/>
                  <w:lang w:val="en-US"/>
                </w:rPr>
                <w:t xml:space="preserve">). </w:t>
              </w:r>
              <w:r w:rsidR="003E3D6F">
                <w:rPr>
                  <w:i/>
                  <w:iCs/>
                  <w:noProof/>
                  <w:lang w:val="en-US"/>
                </w:rPr>
                <w:t>Domestic abuse in England and Wales overview: November 2020</w:t>
              </w:r>
              <w:r w:rsidR="003E3D6F">
                <w:rPr>
                  <w:noProof/>
                  <w:lang w:val="en-US"/>
                </w:rPr>
                <w:t xml:space="preserve">. Retrieved from ons.gov.uk: </w:t>
              </w:r>
              <w:hyperlink r:id="rId18" w:history="1">
                <w:r w:rsidR="007B42CA" w:rsidRPr="009A5808">
                  <w:rPr>
                    <w:rStyle w:val="Hyperlink"/>
                    <w:noProof/>
                    <w:lang w:val="en-US"/>
                  </w:rPr>
                  <w:t>https://www.ons.gov.uk/peoplepopulationandcommunity/crimeandjustice/bulletins/domesticabuseinenglandandwalesoverview/november2020#:~:text=According%20to%20the%20Crime%20Survey,l</w:t>
                </w:r>
                <w:r w:rsidR="007B42CA" w:rsidRPr="009A5808">
                  <w:rPr>
                    <w:rStyle w:val="Hyperlink"/>
                    <w:noProof/>
                    <w:lang w:val="en-US"/>
                  </w:rPr>
                  <w:lastRenderedPageBreak/>
                  <w:t>ast%20year%20(Figure%201).&amp;text=Of%20these%2C%2041%25%20(529%2C077,subsequentl</w:t>
                </w:r>
              </w:hyperlink>
              <w:r w:rsidR="007B42CA">
                <w:rPr>
                  <w:noProof/>
                  <w:lang w:val="en-US"/>
                </w:rPr>
                <w:t xml:space="preserve"> </w:t>
              </w:r>
              <w:r w:rsidR="007B42CA">
                <w:t>(</w:t>
              </w:r>
              <w:r w:rsidR="007B42CA">
                <w:t>Accessed 20</w:t>
              </w:r>
              <w:r w:rsidR="007B42CA">
                <w:t xml:space="preserve"> </w:t>
              </w:r>
              <w:r w:rsidR="007B42CA">
                <w:t xml:space="preserve">December </w:t>
              </w:r>
              <w:r w:rsidR="007B42CA">
                <w:t>2020).</w:t>
              </w:r>
            </w:p>
            <w:p w:rsidR="003E3D6F" w:rsidRDefault="003E3D6F" w:rsidP="003E3D6F">
              <w:pPr>
                <w:pStyle w:val="Bibliography"/>
                <w:ind w:left="720" w:hanging="720"/>
                <w:rPr>
                  <w:noProof/>
                  <w:lang w:val="en-US"/>
                </w:rPr>
              </w:pPr>
              <w:r>
                <w:rPr>
                  <w:noProof/>
                  <w:lang w:val="en-US"/>
                </w:rPr>
                <w:t>Stephen, D</w:t>
              </w:r>
              <w:r w:rsidR="0032593F">
                <w:rPr>
                  <w:noProof/>
                  <w:lang w:val="en-US"/>
                </w:rPr>
                <w:t>,</w:t>
              </w:r>
              <w:r>
                <w:rPr>
                  <w:noProof/>
                  <w:lang w:val="en-US"/>
                </w:rPr>
                <w:t xml:space="preserve"> E. (2009, January). Time to stop twisting the knife: a critical commentary on the rights and wrongs of criminal justice responses to problem youth in the UK. </w:t>
              </w:r>
              <w:r>
                <w:rPr>
                  <w:i/>
                  <w:iCs/>
                  <w:noProof/>
                  <w:lang w:val="en-US"/>
                </w:rPr>
                <w:t>Journal of Social Welfare and Family Law</w:t>
              </w:r>
              <w:r>
                <w:rPr>
                  <w:noProof/>
                  <w:lang w:val="en-US"/>
                </w:rPr>
                <w:t>, pp. 193-206.</w:t>
              </w:r>
            </w:p>
            <w:p w:rsidR="007B42CA" w:rsidRDefault="003E3D6F" w:rsidP="007B42CA">
              <w:r>
                <w:rPr>
                  <w:noProof/>
                  <w:lang w:val="en-US"/>
                </w:rPr>
                <w:t>Youth Justice Board, M</w:t>
              </w:r>
              <w:r w:rsidR="0032593F">
                <w:rPr>
                  <w:noProof/>
                  <w:lang w:val="en-US"/>
                </w:rPr>
                <w:t>inistry of Justice</w:t>
              </w:r>
              <w:r>
                <w:rPr>
                  <w:noProof/>
                  <w:lang w:val="en-US"/>
                </w:rPr>
                <w:t xml:space="preserve">. (2020, January 30th). </w:t>
              </w:r>
              <w:r>
                <w:rPr>
                  <w:i/>
                  <w:iCs/>
                  <w:noProof/>
                  <w:lang w:val="en-US"/>
                </w:rPr>
                <w:t>Youth Justice Statistics 2018/2019.</w:t>
              </w:r>
              <w:r>
                <w:rPr>
                  <w:noProof/>
                  <w:lang w:val="en-US"/>
                </w:rPr>
                <w:t xml:space="preserve"> Retrieved from Gov.uk: </w:t>
              </w:r>
              <w:hyperlink r:id="rId19" w:history="1">
                <w:r w:rsidR="007B42CA" w:rsidRPr="009A5808">
                  <w:rPr>
                    <w:rStyle w:val="Hyperlink"/>
                    <w:noProof/>
                    <w:lang w:val="en-US"/>
                  </w:rPr>
                  <w:t>https://assets.publishing.service.gov.uk/government/uploads/system/uploads/attachment_data/file/862078/youth-justice-statistics-bulletin-march-2019.pdf</w:t>
                </w:r>
              </w:hyperlink>
              <w:r w:rsidR="007B42CA">
                <w:rPr>
                  <w:noProof/>
                  <w:lang w:val="en-US"/>
                </w:rPr>
                <w:t xml:space="preserve"> </w:t>
              </w:r>
              <w:r w:rsidR="007B42CA">
                <w:t>(</w:t>
              </w:r>
              <w:r w:rsidR="007B42CA">
                <w:t xml:space="preserve">Accessed 05 October </w:t>
              </w:r>
              <w:bookmarkStart w:id="0" w:name="_GoBack"/>
              <w:bookmarkEnd w:id="0"/>
              <w:r w:rsidR="007B42CA">
                <w:t>2020).</w:t>
              </w:r>
            </w:p>
            <w:p w:rsidR="003E3D6F" w:rsidRDefault="003E3D6F" w:rsidP="007B42CA">
              <w:pPr>
                <w:pStyle w:val="Bibliography"/>
                <w:rPr>
                  <w:noProof/>
                  <w:lang w:val="en-US"/>
                </w:rPr>
              </w:pPr>
            </w:p>
            <w:p w:rsidR="003E3D6F" w:rsidRDefault="003E3D6F" w:rsidP="003E3D6F"/>
          </w:sdtContent>
        </w:sdt>
      </w:sdtContent>
    </w:sdt>
    <w:p w:rsidR="00B7240B" w:rsidRPr="00B7240B" w:rsidRDefault="00B7240B"/>
    <w:sectPr w:rsidR="00B7240B" w:rsidRPr="00B7240B" w:rsidSect="00D5510F">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10F" w:rsidRDefault="00D5510F" w:rsidP="00D5510F">
      <w:pPr>
        <w:spacing w:after="0" w:line="240" w:lineRule="auto"/>
      </w:pPr>
      <w:r>
        <w:separator/>
      </w:r>
    </w:p>
  </w:endnote>
  <w:endnote w:type="continuationSeparator" w:id="0">
    <w:p w:rsidR="00D5510F" w:rsidRDefault="00D5510F" w:rsidP="00D55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381" w:rsidRDefault="00E34381" w:rsidP="00E34381">
    <w:pPr>
      <w:pStyle w:val="Footer"/>
      <w:rPr>
        <w:color w:val="000000"/>
        <w:sz w:val="17"/>
      </w:rPr>
    </w:pPr>
    <w:bookmarkStart w:id="3" w:name="TITUS1FooterEvenPages"/>
    <w:r w:rsidRPr="00E34381">
      <w:rPr>
        <w:color w:val="000000"/>
        <w:sz w:val="17"/>
      </w:rPr>
      <w:t> </w:t>
    </w:r>
  </w:p>
  <w:bookmarkEnd w:id="3"/>
  <w:p w:rsidR="00E34381" w:rsidRDefault="00E34381" w:rsidP="00E34381">
    <w:pPr>
      <w:pStyle w:val="Footer"/>
    </w:pPr>
  </w:p>
  <w:p w:rsidR="00D5510F" w:rsidRDefault="00D551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10F" w:rsidRDefault="00E34381" w:rsidP="00E34381">
    <w:pPr>
      <w:pStyle w:val="Footer"/>
      <w:rPr>
        <w:color w:val="000000"/>
        <w:sz w:val="17"/>
      </w:rPr>
    </w:pPr>
    <w:bookmarkStart w:id="4" w:name="TITUS1FooterPrimary"/>
    <w:r>
      <w:rPr>
        <w:color w:val="000000"/>
        <w:sz w:val="17"/>
      </w:rPr>
      <w:t> </w:t>
    </w:r>
  </w:p>
  <w:bookmarkEnd w:id="4"/>
  <w:p w:rsidR="00D5510F" w:rsidRDefault="00D551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10F" w:rsidRDefault="00E34381" w:rsidP="00E34381">
    <w:pPr>
      <w:pStyle w:val="Footer"/>
      <w:rPr>
        <w:color w:val="000000"/>
        <w:sz w:val="17"/>
      </w:rPr>
    </w:pPr>
    <w:bookmarkStart w:id="6" w:name="TITUS1FooterFirstPage"/>
    <w:r>
      <w:rPr>
        <w:color w:val="000000"/>
        <w:sz w:val="17"/>
      </w:rPr>
      <w:t> </w:t>
    </w:r>
  </w:p>
  <w:bookmarkEnd w:id="6"/>
  <w:p w:rsidR="00D5510F" w:rsidRDefault="00D55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10F" w:rsidRDefault="00D5510F" w:rsidP="00D5510F">
      <w:pPr>
        <w:spacing w:after="0" w:line="240" w:lineRule="auto"/>
      </w:pPr>
      <w:r>
        <w:separator/>
      </w:r>
    </w:p>
  </w:footnote>
  <w:footnote w:type="continuationSeparator" w:id="0">
    <w:p w:rsidR="00D5510F" w:rsidRDefault="00D5510F" w:rsidP="00D55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381" w:rsidRDefault="00E34381" w:rsidP="00E34381">
    <w:pPr>
      <w:pStyle w:val="Header"/>
      <w:rPr>
        <w:color w:val="000000"/>
        <w:sz w:val="17"/>
      </w:rPr>
    </w:pPr>
    <w:bookmarkStart w:id="1" w:name="TITUS1HeaderEvenPages"/>
    <w:r w:rsidRPr="00E34381">
      <w:rPr>
        <w:color w:val="000000"/>
        <w:sz w:val="17"/>
      </w:rPr>
      <w:t> </w:t>
    </w:r>
  </w:p>
  <w:bookmarkEnd w:id="1"/>
  <w:p w:rsidR="00E34381" w:rsidRDefault="00E34381" w:rsidP="00E34381">
    <w:pPr>
      <w:pStyle w:val="Header"/>
    </w:pPr>
  </w:p>
  <w:p w:rsidR="00D5510F" w:rsidRDefault="00D551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10F" w:rsidRDefault="00E34381" w:rsidP="00E34381">
    <w:pPr>
      <w:pStyle w:val="Header"/>
      <w:rPr>
        <w:color w:val="000000"/>
        <w:sz w:val="17"/>
      </w:rPr>
    </w:pPr>
    <w:bookmarkStart w:id="2" w:name="TITUS1HeaderPrimary"/>
    <w:r>
      <w:rPr>
        <w:color w:val="000000"/>
        <w:sz w:val="17"/>
      </w:rPr>
      <w:t> </w:t>
    </w:r>
  </w:p>
  <w:bookmarkEnd w:id="2"/>
  <w:p w:rsidR="00D5510F" w:rsidRDefault="00D551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10F" w:rsidRDefault="00E34381" w:rsidP="00E34381">
    <w:pPr>
      <w:pStyle w:val="Header"/>
      <w:rPr>
        <w:color w:val="000000"/>
        <w:sz w:val="17"/>
      </w:rPr>
    </w:pPr>
    <w:bookmarkStart w:id="5" w:name="TITUS1HeaderFirstPage"/>
    <w:r>
      <w:rPr>
        <w:color w:val="000000"/>
        <w:sz w:val="17"/>
      </w:rPr>
      <w:t> </w:t>
    </w:r>
  </w:p>
  <w:bookmarkEnd w:id="5"/>
  <w:p w:rsidR="00D5510F" w:rsidRDefault="00D551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defaultTabStop w:val="720"/>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6BA"/>
    <w:rsid w:val="000045DB"/>
    <w:rsid w:val="0001457D"/>
    <w:rsid w:val="00033143"/>
    <w:rsid w:val="00065992"/>
    <w:rsid w:val="00096094"/>
    <w:rsid w:val="000A231D"/>
    <w:rsid w:val="000A3BB5"/>
    <w:rsid w:val="000C6A72"/>
    <w:rsid w:val="000D456E"/>
    <w:rsid w:val="000D4B6A"/>
    <w:rsid w:val="00123969"/>
    <w:rsid w:val="00140B92"/>
    <w:rsid w:val="00175439"/>
    <w:rsid w:val="00186C26"/>
    <w:rsid w:val="00194CA2"/>
    <w:rsid w:val="001E57DA"/>
    <w:rsid w:val="00210F68"/>
    <w:rsid w:val="0025041F"/>
    <w:rsid w:val="00284E17"/>
    <w:rsid w:val="00297A7D"/>
    <w:rsid w:val="002A6443"/>
    <w:rsid w:val="002C4D04"/>
    <w:rsid w:val="002F1C13"/>
    <w:rsid w:val="002F2982"/>
    <w:rsid w:val="002F5090"/>
    <w:rsid w:val="00320224"/>
    <w:rsid w:val="0032593F"/>
    <w:rsid w:val="003378EE"/>
    <w:rsid w:val="003563C8"/>
    <w:rsid w:val="00372FD5"/>
    <w:rsid w:val="0038263F"/>
    <w:rsid w:val="003B4A8E"/>
    <w:rsid w:val="003E046A"/>
    <w:rsid w:val="003E3D6F"/>
    <w:rsid w:val="003E5419"/>
    <w:rsid w:val="00411984"/>
    <w:rsid w:val="0042468C"/>
    <w:rsid w:val="00450114"/>
    <w:rsid w:val="00471C8A"/>
    <w:rsid w:val="00484CB0"/>
    <w:rsid w:val="004C4175"/>
    <w:rsid w:val="004E6B9D"/>
    <w:rsid w:val="004F0F52"/>
    <w:rsid w:val="00512F2D"/>
    <w:rsid w:val="005228BA"/>
    <w:rsid w:val="00553DEC"/>
    <w:rsid w:val="00560234"/>
    <w:rsid w:val="00596678"/>
    <w:rsid w:val="005B6FE8"/>
    <w:rsid w:val="005E495A"/>
    <w:rsid w:val="005F0CD6"/>
    <w:rsid w:val="005F0E98"/>
    <w:rsid w:val="005F3ABE"/>
    <w:rsid w:val="005F4FC0"/>
    <w:rsid w:val="006B2E3D"/>
    <w:rsid w:val="006F318A"/>
    <w:rsid w:val="0070168C"/>
    <w:rsid w:val="00707A3A"/>
    <w:rsid w:val="00734B7D"/>
    <w:rsid w:val="00756975"/>
    <w:rsid w:val="00783E76"/>
    <w:rsid w:val="00784399"/>
    <w:rsid w:val="007B42CA"/>
    <w:rsid w:val="007B45B0"/>
    <w:rsid w:val="007C1E2A"/>
    <w:rsid w:val="007F2BD9"/>
    <w:rsid w:val="008020E1"/>
    <w:rsid w:val="008211EF"/>
    <w:rsid w:val="00826233"/>
    <w:rsid w:val="00834E81"/>
    <w:rsid w:val="00842F6B"/>
    <w:rsid w:val="00850EEC"/>
    <w:rsid w:val="008626CA"/>
    <w:rsid w:val="00862BE4"/>
    <w:rsid w:val="00863928"/>
    <w:rsid w:val="00863F17"/>
    <w:rsid w:val="00872884"/>
    <w:rsid w:val="00873253"/>
    <w:rsid w:val="00874B29"/>
    <w:rsid w:val="00893E3B"/>
    <w:rsid w:val="008B4671"/>
    <w:rsid w:val="008B6DDB"/>
    <w:rsid w:val="008D475A"/>
    <w:rsid w:val="008D6A10"/>
    <w:rsid w:val="008F56F4"/>
    <w:rsid w:val="00944339"/>
    <w:rsid w:val="0094574C"/>
    <w:rsid w:val="00962850"/>
    <w:rsid w:val="009A77BC"/>
    <w:rsid w:val="009C49CC"/>
    <w:rsid w:val="009F3412"/>
    <w:rsid w:val="00A41657"/>
    <w:rsid w:val="00A445FA"/>
    <w:rsid w:val="00A6247D"/>
    <w:rsid w:val="00A67843"/>
    <w:rsid w:val="00A70B1B"/>
    <w:rsid w:val="00A940A0"/>
    <w:rsid w:val="00A94680"/>
    <w:rsid w:val="00AA2D8C"/>
    <w:rsid w:val="00AC6CCA"/>
    <w:rsid w:val="00AE4DFE"/>
    <w:rsid w:val="00AE5D34"/>
    <w:rsid w:val="00AF6C3C"/>
    <w:rsid w:val="00B13ADE"/>
    <w:rsid w:val="00B211C5"/>
    <w:rsid w:val="00B22E7B"/>
    <w:rsid w:val="00B37B32"/>
    <w:rsid w:val="00B4219E"/>
    <w:rsid w:val="00B50FC2"/>
    <w:rsid w:val="00B7240B"/>
    <w:rsid w:val="00B85941"/>
    <w:rsid w:val="00BA5B2E"/>
    <w:rsid w:val="00BC2A00"/>
    <w:rsid w:val="00BD17EE"/>
    <w:rsid w:val="00BF3138"/>
    <w:rsid w:val="00C04C4C"/>
    <w:rsid w:val="00C101BA"/>
    <w:rsid w:val="00C13DBB"/>
    <w:rsid w:val="00C63B5A"/>
    <w:rsid w:val="00C71B5D"/>
    <w:rsid w:val="00C71E41"/>
    <w:rsid w:val="00C813DA"/>
    <w:rsid w:val="00CC0194"/>
    <w:rsid w:val="00CD0E7E"/>
    <w:rsid w:val="00D047F1"/>
    <w:rsid w:val="00D41B99"/>
    <w:rsid w:val="00D5510F"/>
    <w:rsid w:val="00D67D76"/>
    <w:rsid w:val="00DA0272"/>
    <w:rsid w:val="00DA1465"/>
    <w:rsid w:val="00DB16BA"/>
    <w:rsid w:val="00DF0396"/>
    <w:rsid w:val="00E34381"/>
    <w:rsid w:val="00E514F4"/>
    <w:rsid w:val="00E546CF"/>
    <w:rsid w:val="00E627E4"/>
    <w:rsid w:val="00E92FA4"/>
    <w:rsid w:val="00EB71FA"/>
    <w:rsid w:val="00EC0C74"/>
    <w:rsid w:val="00ED4985"/>
    <w:rsid w:val="00EE3898"/>
    <w:rsid w:val="00F22455"/>
    <w:rsid w:val="00F8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7587AA2"/>
  <w15:chartTrackingRefBased/>
  <w15:docId w15:val="{5A6D7527-5E4A-48EB-BB4D-F6159CC49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3D6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5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10F"/>
  </w:style>
  <w:style w:type="paragraph" w:styleId="Footer">
    <w:name w:val="footer"/>
    <w:basedOn w:val="Normal"/>
    <w:link w:val="FooterChar"/>
    <w:uiPriority w:val="99"/>
    <w:unhideWhenUsed/>
    <w:rsid w:val="00D55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10F"/>
  </w:style>
  <w:style w:type="character" w:customStyle="1" w:styleId="Heading1Char">
    <w:name w:val="Heading 1 Char"/>
    <w:basedOn w:val="DefaultParagraphFont"/>
    <w:link w:val="Heading1"/>
    <w:uiPriority w:val="9"/>
    <w:rsid w:val="003E3D6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E3D6F"/>
  </w:style>
  <w:style w:type="character" w:styleId="Hyperlink">
    <w:name w:val="Hyperlink"/>
    <w:basedOn w:val="DefaultParagraphFont"/>
    <w:uiPriority w:val="99"/>
    <w:unhideWhenUsed/>
    <w:rsid w:val="003259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07492">
      <w:bodyDiv w:val="1"/>
      <w:marLeft w:val="0"/>
      <w:marRight w:val="0"/>
      <w:marTop w:val="0"/>
      <w:marBottom w:val="0"/>
      <w:divBdr>
        <w:top w:val="none" w:sz="0" w:space="0" w:color="auto"/>
        <w:left w:val="none" w:sz="0" w:space="0" w:color="auto"/>
        <w:bottom w:val="none" w:sz="0" w:space="0" w:color="auto"/>
        <w:right w:val="none" w:sz="0" w:space="0" w:color="auto"/>
      </w:divBdr>
    </w:div>
    <w:div w:id="95829026">
      <w:bodyDiv w:val="1"/>
      <w:marLeft w:val="0"/>
      <w:marRight w:val="0"/>
      <w:marTop w:val="0"/>
      <w:marBottom w:val="0"/>
      <w:divBdr>
        <w:top w:val="none" w:sz="0" w:space="0" w:color="auto"/>
        <w:left w:val="none" w:sz="0" w:space="0" w:color="auto"/>
        <w:bottom w:val="none" w:sz="0" w:space="0" w:color="auto"/>
        <w:right w:val="none" w:sz="0" w:space="0" w:color="auto"/>
      </w:divBdr>
    </w:div>
    <w:div w:id="135728905">
      <w:bodyDiv w:val="1"/>
      <w:marLeft w:val="0"/>
      <w:marRight w:val="0"/>
      <w:marTop w:val="0"/>
      <w:marBottom w:val="0"/>
      <w:divBdr>
        <w:top w:val="none" w:sz="0" w:space="0" w:color="auto"/>
        <w:left w:val="none" w:sz="0" w:space="0" w:color="auto"/>
        <w:bottom w:val="none" w:sz="0" w:space="0" w:color="auto"/>
        <w:right w:val="none" w:sz="0" w:space="0" w:color="auto"/>
      </w:divBdr>
    </w:div>
    <w:div w:id="155921628">
      <w:bodyDiv w:val="1"/>
      <w:marLeft w:val="0"/>
      <w:marRight w:val="0"/>
      <w:marTop w:val="0"/>
      <w:marBottom w:val="0"/>
      <w:divBdr>
        <w:top w:val="none" w:sz="0" w:space="0" w:color="auto"/>
        <w:left w:val="none" w:sz="0" w:space="0" w:color="auto"/>
        <w:bottom w:val="none" w:sz="0" w:space="0" w:color="auto"/>
        <w:right w:val="none" w:sz="0" w:space="0" w:color="auto"/>
      </w:divBdr>
    </w:div>
    <w:div w:id="166479167">
      <w:bodyDiv w:val="1"/>
      <w:marLeft w:val="0"/>
      <w:marRight w:val="0"/>
      <w:marTop w:val="0"/>
      <w:marBottom w:val="0"/>
      <w:divBdr>
        <w:top w:val="none" w:sz="0" w:space="0" w:color="auto"/>
        <w:left w:val="none" w:sz="0" w:space="0" w:color="auto"/>
        <w:bottom w:val="none" w:sz="0" w:space="0" w:color="auto"/>
        <w:right w:val="none" w:sz="0" w:space="0" w:color="auto"/>
      </w:divBdr>
    </w:div>
    <w:div w:id="182597422">
      <w:bodyDiv w:val="1"/>
      <w:marLeft w:val="0"/>
      <w:marRight w:val="0"/>
      <w:marTop w:val="0"/>
      <w:marBottom w:val="0"/>
      <w:divBdr>
        <w:top w:val="none" w:sz="0" w:space="0" w:color="auto"/>
        <w:left w:val="none" w:sz="0" w:space="0" w:color="auto"/>
        <w:bottom w:val="none" w:sz="0" w:space="0" w:color="auto"/>
        <w:right w:val="none" w:sz="0" w:space="0" w:color="auto"/>
      </w:divBdr>
    </w:div>
    <w:div w:id="262539639">
      <w:bodyDiv w:val="1"/>
      <w:marLeft w:val="0"/>
      <w:marRight w:val="0"/>
      <w:marTop w:val="0"/>
      <w:marBottom w:val="0"/>
      <w:divBdr>
        <w:top w:val="none" w:sz="0" w:space="0" w:color="auto"/>
        <w:left w:val="none" w:sz="0" w:space="0" w:color="auto"/>
        <w:bottom w:val="none" w:sz="0" w:space="0" w:color="auto"/>
        <w:right w:val="none" w:sz="0" w:space="0" w:color="auto"/>
      </w:divBdr>
    </w:div>
    <w:div w:id="267274466">
      <w:bodyDiv w:val="1"/>
      <w:marLeft w:val="0"/>
      <w:marRight w:val="0"/>
      <w:marTop w:val="0"/>
      <w:marBottom w:val="0"/>
      <w:divBdr>
        <w:top w:val="none" w:sz="0" w:space="0" w:color="auto"/>
        <w:left w:val="none" w:sz="0" w:space="0" w:color="auto"/>
        <w:bottom w:val="none" w:sz="0" w:space="0" w:color="auto"/>
        <w:right w:val="none" w:sz="0" w:space="0" w:color="auto"/>
      </w:divBdr>
    </w:div>
    <w:div w:id="278604696">
      <w:bodyDiv w:val="1"/>
      <w:marLeft w:val="0"/>
      <w:marRight w:val="0"/>
      <w:marTop w:val="0"/>
      <w:marBottom w:val="0"/>
      <w:divBdr>
        <w:top w:val="none" w:sz="0" w:space="0" w:color="auto"/>
        <w:left w:val="none" w:sz="0" w:space="0" w:color="auto"/>
        <w:bottom w:val="none" w:sz="0" w:space="0" w:color="auto"/>
        <w:right w:val="none" w:sz="0" w:space="0" w:color="auto"/>
      </w:divBdr>
    </w:div>
    <w:div w:id="312412469">
      <w:bodyDiv w:val="1"/>
      <w:marLeft w:val="0"/>
      <w:marRight w:val="0"/>
      <w:marTop w:val="0"/>
      <w:marBottom w:val="0"/>
      <w:divBdr>
        <w:top w:val="none" w:sz="0" w:space="0" w:color="auto"/>
        <w:left w:val="none" w:sz="0" w:space="0" w:color="auto"/>
        <w:bottom w:val="none" w:sz="0" w:space="0" w:color="auto"/>
        <w:right w:val="none" w:sz="0" w:space="0" w:color="auto"/>
      </w:divBdr>
    </w:div>
    <w:div w:id="391273279">
      <w:bodyDiv w:val="1"/>
      <w:marLeft w:val="0"/>
      <w:marRight w:val="0"/>
      <w:marTop w:val="0"/>
      <w:marBottom w:val="0"/>
      <w:divBdr>
        <w:top w:val="none" w:sz="0" w:space="0" w:color="auto"/>
        <w:left w:val="none" w:sz="0" w:space="0" w:color="auto"/>
        <w:bottom w:val="none" w:sz="0" w:space="0" w:color="auto"/>
        <w:right w:val="none" w:sz="0" w:space="0" w:color="auto"/>
      </w:divBdr>
    </w:div>
    <w:div w:id="504368963">
      <w:bodyDiv w:val="1"/>
      <w:marLeft w:val="0"/>
      <w:marRight w:val="0"/>
      <w:marTop w:val="0"/>
      <w:marBottom w:val="0"/>
      <w:divBdr>
        <w:top w:val="none" w:sz="0" w:space="0" w:color="auto"/>
        <w:left w:val="none" w:sz="0" w:space="0" w:color="auto"/>
        <w:bottom w:val="none" w:sz="0" w:space="0" w:color="auto"/>
        <w:right w:val="none" w:sz="0" w:space="0" w:color="auto"/>
      </w:divBdr>
    </w:div>
    <w:div w:id="590503336">
      <w:bodyDiv w:val="1"/>
      <w:marLeft w:val="0"/>
      <w:marRight w:val="0"/>
      <w:marTop w:val="0"/>
      <w:marBottom w:val="0"/>
      <w:divBdr>
        <w:top w:val="none" w:sz="0" w:space="0" w:color="auto"/>
        <w:left w:val="none" w:sz="0" w:space="0" w:color="auto"/>
        <w:bottom w:val="none" w:sz="0" w:space="0" w:color="auto"/>
        <w:right w:val="none" w:sz="0" w:space="0" w:color="auto"/>
      </w:divBdr>
    </w:div>
    <w:div w:id="635721974">
      <w:bodyDiv w:val="1"/>
      <w:marLeft w:val="0"/>
      <w:marRight w:val="0"/>
      <w:marTop w:val="0"/>
      <w:marBottom w:val="0"/>
      <w:divBdr>
        <w:top w:val="none" w:sz="0" w:space="0" w:color="auto"/>
        <w:left w:val="none" w:sz="0" w:space="0" w:color="auto"/>
        <w:bottom w:val="none" w:sz="0" w:space="0" w:color="auto"/>
        <w:right w:val="none" w:sz="0" w:space="0" w:color="auto"/>
      </w:divBdr>
    </w:div>
    <w:div w:id="795369431">
      <w:bodyDiv w:val="1"/>
      <w:marLeft w:val="0"/>
      <w:marRight w:val="0"/>
      <w:marTop w:val="0"/>
      <w:marBottom w:val="0"/>
      <w:divBdr>
        <w:top w:val="none" w:sz="0" w:space="0" w:color="auto"/>
        <w:left w:val="none" w:sz="0" w:space="0" w:color="auto"/>
        <w:bottom w:val="none" w:sz="0" w:space="0" w:color="auto"/>
        <w:right w:val="none" w:sz="0" w:space="0" w:color="auto"/>
      </w:divBdr>
    </w:div>
    <w:div w:id="800030420">
      <w:bodyDiv w:val="1"/>
      <w:marLeft w:val="0"/>
      <w:marRight w:val="0"/>
      <w:marTop w:val="0"/>
      <w:marBottom w:val="0"/>
      <w:divBdr>
        <w:top w:val="none" w:sz="0" w:space="0" w:color="auto"/>
        <w:left w:val="none" w:sz="0" w:space="0" w:color="auto"/>
        <w:bottom w:val="none" w:sz="0" w:space="0" w:color="auto"/>
        <w:right w:val="none" w:sz="0" w:space="0" w:color="auto"/>
      </w:divBdr>
    </w:div>
    <w:div w:id="848562175">
      <w:bodyDiv w:val="1"/>
      <w:marLeft w:val="0"/>
      <w:marRight w:val="0"/>
      <w:marTop w:val="0"/>
      <w:marBottom w:val="0"/>
      <w:divBdr>
        <w:top w:val="none" w:sz="0" w:space="0" w:color="auto"/>
        <w:left w:val="none" w:sz="0" w:space="0" w:color="auto"/>
        <w:bottom w:val="none" w:sz="0" w:space="0" w:color="auto"/>
        <w:right w:val="none" w:sz="0" w:space="0" w:color="auto"/>
      </w:divBdr>
    </w:div>
    <w:div w:id="862596142">
      <w:bodyDiv w:val="1"/>
      <w:marLeft w:val="0"/>
      <w:marRight w:val="0"/>
      <w:marTop w:val="0"/>
      <w:marBottom w:val="0"/>
      <w:divBdr>
        <w:top w:val="none" w:sz="0" w:space="0" w:color="auto"/>
        <w:left w:val="none" w:sz="0" w:space="0" w:color="auto"/>
        <w:bottom w:val="none" w:sz="0" w:space="0" w:color="auto"/>
        <w:right w:val="none" w:sz="0" w:space="0" w:color="auto"/>
      </w:divBdr>
    </w:div>
    <w:div w:id="893539959">
      <w:bodyDiv w:val="1"/>
      <w:marLeft w:val="0"/>
      <w:marRight w:val="0"/>
      <w:marTop w:val="0"/>
      <w:marBottom w:val="0"/>
      <w:divBdr>
        <w:top w:val="none" w:sz="0" w:space="0" w:color="auto"/>
        <w:left w:val="none" w:sz="0" w:space="0" w:color="auto"/>
        <w:bottom w:val="none" w:sz="0" w:space="0" w:color="auto"/>
        <w:right w:val="none" w:sz="0" w:space="0" w:color="auto"/>
      </w:divBdr>
    </w:div>
    <w:div w:id="975261176">
      <w:bodyDiv w:val="1"/>
      <w:marLeft w:val="0"/>
      <w:marRight w:val="0"/>
      <w:marTop w:val="0"/>
      <w:marBottom w:val="0"/>
      <w:divBdr>
        <w:top w:val="none" w:sz="0" w:space="0" w:color="auto"/>
        <w:left w:val="none" w:sz="0" w:space="0" w:color="auto"/>
        <w:bottom w:val="none" w:sz="0" w:space="0" w:color="auto"/>
        <w:right w:val="none" w:sz="0" w:space="0" w:color="auto"/>
      </w:divBdr>
    </w:div>
    <w:div w:id="986595980">
      <w:bodyDiv w:val="1"/>
      <w:marLeft w:val="0"/>
      <w:marRight w:val="0"/>
      <w:marTop w:val="0"/>
      <w:marBottom w:val="0"/>
      <w:divBdr>
        <w:top w:val="none" w:sz="0" w:space="0" w:color="auto"/>
        <w:left w:val="none" w:sz="0" w:space="0" w:color="auto"/>
        <w:bottom w:val="none" w:sz="0" w:space="0" w:color="auto"/>
        <w:right w:val="none" w:sz="0" w:space="0" w:color="auto"/>
      </w:divBdr>
    </w:div>
    <w:div w:id="1066337251">
      <w:bodyDiv w:val="1"/>
      <w:marLeft w:val="0"/>
      <w:marRight w:val="0"/>
      <w:marTop w:val="0"/>
      <w:marBottom w:val="0"/>
      <w:divBdr>
        <w:top w:val="none" w:sz="0" w:space="0" w:color="auto"/>
        <w:left w:val="none" w:sz="0" w:space="0" w:color="auto"/>
        <w:bottom w:val="none" w:sz="0" w:space="0" w:color="auto"/>
        <w:right w:val="none" w:sz="0" w:space="0" w:color="auto"/>
      </w:divBdr>
    </w:div>
    <w:div w:id="1146580634">
      <w:bodyDiv w:val="1"/>
      <w:marLeft w:val="0"/>
      <w:marRight w:val="0"/>
      <w:marTop w:val="0"/>
      <w:marBottom w:val="0"/>
      <w:divBdr>
        <w:top w:val="none" w:sz="0" w:space="0" w:color="auto"/>
        <w:left w:val="none" w:sz="0" w:space="0" w:color="auto"/>
        <w:bottom w:val="none" w:sz="0" w:space="0" w:color="auto"/>
        <w:right w:val="none" w:sz="0" w:space="0" w:color="auto"/>
      </w:divBdr>
    </w:div>
    <w:div w:id="1438213399">
      <w:bodyDiv w:val="1"/>
      <w:marLeft w:val="0"/>
      <w:marRight w:val="0"/>
      <w:marTop w:val="0"/>
      <w:marBottom w:val="0"/>
      <w:divBdr>
        <w:top w:val="none" w:sz="0" w:space="0" w:color="auto"/>
        <w:left w:val="none" w:sz="0" w:space="0" w:color="auto"/>
        <w:bottom w:val="none" w:sz="0" w:space="0" w:color="auto"/>
        <w:right w:val="none" w:sz="0" w:space="0" w:color="auto"/>
      </w:divBdr>
    </w:div>
    <w:div w:id="1450274176">
      <w:bodyDiv w:val="1"/>
      <w:marLeft w:val="0"/>
      <w:marRight w:val="0"/>
      <w:marTop w:val="0"/>
      <w:marBottom w:val="0"/>
      <w:divBdr>
        <w:top w:val="none" w:sz="0" w:space="0" w:color="auto"/>
        <w:left w:val="none" w:sz="0" w:space="0" w:color="auto"/>
        <w:bottom w:val="none" w:sz="0" w:space="0" w:color="auto"/>
        <w:right w:val="none" w:sz="0" w:space="0" w:color="auto"/>
      </w:divBdr>
    </w:div>
    <w:div w:id="1450392197">
      <w:bodyDiv w:val="1"/>
      <w:marLeft w:val="0"/>
      <w:marRight w:val="0"/>
      <w:marTop w:val="0"/>
      <w:marBottom w:val="0"/>
      <w:divBdr>
        <w:top w:val="none" w:sz="0" w:space="0" w:color="auto"/>
        <w:left w:val="none" w:sz="0" w:space="0" w:color="auto"/>
        <w:bottom w:val="none" w:sz="0" w:space="0" w:color="auto"/>
        <w:right w:val="none" w:sz="0" w:space="0" w:color="auto"/>
      </w:divBdr>
    </w:div>
    <w:div w:id="1460611859">
      <w:bodyDiv w:val="1"/>
      <w:marLeft w:val="0"/>
      <w:marRight w:val="0"/>
      <w:marTop w:val="0"/>
      <w:marBottom w:val="0"/>
      <w:divBdr>
        <w:top w:val="none" w:sz="0" w:space="0" w:color="auto"/>
        <w:left w:val="none" w:sz="0" w:space="0" w:color="auto"/>
        <w:bottom w:val="none" w:sz="0" w:space="0" w:color="auto"/>
        <w:right w:val="none" w:sz="0" w:space="0" w:color="auto"/>
      </w:divBdr>
    </w:div>
    <w:div w:id="1490437456">
      <w:bodyDiv w:val="1"/>
      <w:marLeft w:val="0"/>
      <w:marRight w:val="0"/>
      <w:marTop w:val="0"/>
      <w:marBottom w:val="0"/>
      <w:divBdr>
        <w:top w:val="none" w:sz="0" w:space="0" w:color="auto"/>
        <w:left w:val="none" w:sz="0" w:space="0" w:color="auto"/>
        <w:bottom w:val="none" w:sz="0" w:space="0" w:color="auto"/>
        <w:right w:val="none" w:sz="0" w:space="0" w:color="auto"/>
      </w:divBdr>
    </w:div>
    <w:div w:id="1492793374">
      <w:bodyDiv w:val="1"/>
      <w:marLeft w:val="0"/>
      <w:marRight w:val="0"/>
      <w:marTop w:val="0"/>
      <w:marBottom w:val="0"/>
      <w:divBdr>
        <w:top w:val="none" w:sz="0" w:space="0" w:color="auto"/>
        <w:left w:val="none" w:sz="0" w:space="0" w:color="auto"/>
        <w:bottom w:val="none" w:sz="0" w:space="0" w:color="auto"/>
        <w:right w:val="none" w:sz="0" w:space="0" w:color="auto"/>
      </w:divBdr>
    </w:div>
    <w:div w:id="1563757484">
      <w:bodyDiv w:val="1"/>
      <w:marLeft w:val="0"/>
      <w:marRight w:val="0"/>
      <w:marTop w:val="0"/>
      <w:marBottom w:val="0"/>
      <w:divBdr>
        <w:top w:val="none" w:sz="0" w:space="0" w:color="auto"/>
        <w:left w:val="none" w:sz="0" w:space="0" w:color="auto"/>
        <w:bottom w:val="none" w:sz="0" w:space="0" w:color="auto"/>
        <w:right w:val="none" w:sz="0" w:space="0" w:color="auto"/>
      </w:divBdr>
    </w:div>
    <w:div w:id="1621036522">
      <w:bodyDiv w:val="1"/>
      <w:marLeft w:val="0"/>
      <w:marRight w:val="0"/>
      <w:marTop w:val="0"/>
      <w:marBottom w:val="0"/>
      <w:divBdr>
        <w:top w:val="none" w:sz="0" w:space="0" w:color="auto"/>
        <w:left w:val="none" w:sz="0" w:space="0" w:color="auto"/>
        <w:bottom w:val="none" w:sz="0" w:space="0" w:color="auto"/>
        <w:right w:val="none" w:sz="0" w:space="0" w:color="auto"/>
      </w:divBdr>
    </w:div>
    <w:div w:id="1639215780">
      <w:bodyDiv w:val="1"/>
      <w:marLeft w:val="0"/>
      <w:marRight w:val="0"/>
      <w:marTop w:val="0"/>
      <w:marBottom w:val="0"/>
      <w:divBdr>
        <w:top w:val="none" w:sz="0" w:space="0" w:color="auto"/>
        <w:left w:val="none" w:sz="0" w:space="0" w:color="auto"/>
        <w:bottom w:val="none" w:sz="0" w:space="0" w:color="auto"/>
        <w:right w:val="none" w:sz="0" w:space="0" w:color="auto"/>
      </w:divBdr>
    </w:div>
    <w:div w:id="1654525365">
      <w:bodyDiv w:val="1"/>
      <w:marLeft w:val="0"/>
      <w:marRight w:val="0"/>
      <w:marTop w:val="0"/>
      <w:marBottom w:val="0"/>
      <w:divBdr>
        <w:top w:val="none" w:sz="0" w:space="0" w:color="auto"/>
        <w:left w:val="none" w:sz="0" w:space="0" w:color="auto"/>
        <w:bottom w:val="none" w:sz="0" w:space="0" w:color="auto"/>
        <w:right w:val="none" w:sz="0" w:space="0" w:color="auto"/>
      </w:divBdr>
    </w:div>
    <w:div w:id="1713192385">
      <w:bodyDiv w:val="1"/>
      <w:marLeft w:val="0"/>
      <w:marRight w:val="0"/>
      <w:marTop w:val="0"/>
      <w:marBottom w:val="0"/>
      <w:divBdr>
        <w:top w:val="none" w:sz="0" w:space="0" w:color="auto"/>
        <w:left w:val="none" w:sz="0" w:space="0" w:color="auto"/>
        <w:bottom w:val="none" w:sz="0" w:space="0" w:color="auto"/>
        <w:right w:val="none" w:sz="0" w:space="0" w:color="auto"/>
      </w:divBdr>
    </w:div>
    <w:div w:id="1737968114">
      <w:bodyDiv w:val="1"/>
      <w:marLeft w:val="0"/>
      <w:marRight w:val="0"/>
      <w:marTop w:val="0"/>
      <w:marBottom w:val="0"/>
      <w:divBdr>
        <w:top w:val="none" w:sz="0" w:space="0" w:color="auto"/>
        <w:left w:val="none" w:sz="0" w:space="0" w:color="auto"/>
        <w:bottom w:val="none" w:sz="0" w:space="0" w:color="auto"/>
        <w:right w:val="none" w:sz="0" w:space="0" w:color="auto"/>
      </w:divBdr>
    </w:div>
    <w:div w:id="1800412164">
      <w:bodyDiv w:val="1"/>
      <w:marLeft w:val="0"/>
      <w:marRight w:val="0"/>
      <w:marTop w:val="0"/>
      <w:marBottom w:val="0"/>
      <w:divBdr>
        <w:top w:val="none" w:sz="0" w:space="0" w:color="auto"/>
        <w:left w:val="none" w:sz="0" w:space="0" w:color="auto"/>
        <w:bottom w:val="none" w:sz="0" w:space="0" w:color="auto"/>
        <w:right w:val="none" w:sz="0" w:space="0" w:color="auto"/>
      </w:divBdr>
    </w:div>
    <w:div w:id="1874229064">
      <w:bodyDiv w:val="1"/>
      <w:marLeft w:val="0"/>
      <w:marRight w:val="0"/>
      <w:marTop w:val="0"/>
      <w:marBottom w:val="0"/>
      <w:divBdr>
        <w:top w:val="none" w:sz="0" w:space="0" w:color="auto"/>
        <w:left w:val="none" w:sz="0" w:space="0" w:color="auto"/>
        <w:bottom w:val="none" w:sz="0" w:space="0" w:color="auto"/>
        <w:right w:val="none" w:sz="0" w:space="0" w:color="auto"/>
      </w:divBdr>
    </w:div>
    <w:div w:id="1921912534">
      <w:bodyDiv w:val="1"/>
      <w:marLeft w:val="0"/>
      <w:marRight w:val="0"/>
      <w:marTop w:val="0"/>
      <w:marBottom w:val="0"/>
      <w:divBdr>
        <w:top w:val="none" w:sz="0" w:space="0" w:color="auto"/>
        <w:left w:val="none" w:sz="0" w:space="0" w:color="auto"/>
        <w:bottom w:val="none" w:sz="0" w:space="0" w:color="auto"/>
        <w:right w:val="none" w:sz="0" w:space="0" w:color="auto"/>
      </w:divBdr>
    </w:div>
    <w:div w:id="1979796257">
      <w:bodyDiv w:val="1"/>
      <w:marLeft w:val="0"/>
      <w:marRight w:val="0"/>
      <w:marTop w:val="0"/>
      <w:marBottom w:val="0"/>
      <w:divBdr>
        <w:top w:val="none" w:sz="0" w:space="0" w:color="auto"/>
        <w:left w:val="none" w:sz="0" w:space="0" w:color="auto"/>
        <w:bottom w:val="none" w:sz="0" w:space="0" w:color="auto"/>
        <w:right w:val="none" w:sz="0" w:space="0" w:color="auto"/>
      </w:divBdr>
    </w:div>
    <w:div w:id="2054959455">
      <w:bodyDiv w:val="1"/>
      <w:marLeft w:val="0"/>
      <w:marRight w:val="0"/>
      <w:marTop w:val="0"/>
      <w:marBottom w:val="0"/>
      <w:divBdr>
        <w:top w:val="none" w:sz="0" w:space="0" w:color="auto"/>
        <w:left w:val="none" w:sz="0" w:space="0" w:color="auto"/>
        <w:bottom w:val="none" w:sz="0" w:space="0" w:color="auto"/>
        <w:right w:val="none" w:sz="0" w:space="0" w:color="auto"/>
      </w:divBdr>
    </w:div>
    <w:div w:id="2061240989">
      <w:bodyDiv w:val="1"/>
      <w:marLeft w:val="0"/>
      <w:marRight w:val="0"/>
      <w:marTop w:val="0"/>
      <w:marBottom w:val="0"/>
      <w:divBdr>
        <w:top w:val="none" w:sz="0" w:space="0" w:color="auto"/>
        <w:left w:val="none" w:sz="0" w:space="0" w:color="auto"/>
        <w:bottom w:val="none" w:sz="0" w:space="0" w:color="auto"/>
        <w:right w:val="none" w:sz="0" w:space="0" w:color="auto"/>
      </w:divBdr>
    </w:div>
    <w:div w:id="2066441038">
      <w:bodyDiv w:val="1"/>
      <w:marLeft w:val="0"/>
      <w:marRight w:val="0"/>
      <w:marTop w:val="0"/>
      <w:marBottom w:val="0"/>
      <w:divBdr>
        <w:top w:val="none" w:sz="0" w:space="0" w:color="auto"/>
        <w:left w:val="none" w:sz="0" w:space="0" w:color="auto"/>
        <w:bottom w:val="none" w:sz="0" w:space="0" w:color="auto"/>
        <w:right w:val="none" w:sz="0" w:space="0" w:color="auto"/>
      </w:divBdr>
    </w:div>
    <w:div w:id="2073044596">
      <w:bodyDiv w:val="1"/>
      <w:marLeft w:val="0"/>
      <w:marRight w:val="0"/>
      <w:marTop w:val="0"/>
      <w:marBottom w:val="0"/>
      <w:divBdr>
        <w:top w:val="none" w:sz="0" w:space="0" w:color="auto"/>
        <w:left w:val="none" w:sz="0" w:space="0" w:color="auto"/>
        <w:bottom w:val="none" w:sz="0" w:space="0" w:color="auto"/>
        <w:right w:val="none" w:sz="0" w:space="0" w:color="auto"/>
      </w:divBdr>
    </w:div>
    <w:div w:id="2102751399">
      <w:bodyDiv w:val="1"/>
      <w:marLeft w:val="0"/>
      <w:marRight w:val="0"/>
      <w:marTop w:val="0"/>
      <w:marBottom w:val="0"/>
      <w:divBdr>
        <w:top w:val="none" w:sz="0" w:space="0" w:color="auto"/>
        <w:left w:val="none" w:sz="0" w:space="0" w:color="auto"/>
        <w:bottom w:val="none" w:sz="0" w:space="0" w:color="auto"/>
        <w:right w:val="none" w:sz="0" w:space="0" w:color="auto"/>
      </w:divBdr>
    </w:div>
    <w:div w:id="211177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kind.org.uk/wp-content/uploads/2020/03/50-Key-Facts-about-Male-Victims-of-Domestic-Abuse-and-Partner-Abuse-March-2020-final.pdf" TargetMode="External"/><Relationship Id="rId13" Type="http://schemas.openxmlformats.org/officeDocument/2006/relationships/hyperlink" Target="https://www.theguardian.com/society/2020/jul/30/over-1100-children-trafficked-into-uk-drug-trade-figures-show" TargetMode="External"/><Relationship Id="rId18" Type="http://schemas.openxmlformats.org/officeDocument/2006/relationships/hyperlink" Target="https://www.ons.gov.uk/peoplepopulationandcommunity/crimeandjustice/bulletins/domesticabuseinenglandandwalesoverview/november2020#:~:text=According%20to%20the%20Crime%20Survey,last%20year%20(Figure%201).&amp;text=Of%20these%2C%2041%25%20(529%2C077,subsequent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www.nationalcrimeagency.gov.uk/who-we-are/publications/257-county-lines-drug-supply-vulnerability-and-harm-2018/file" TargetMode="External"/><Relationship Id="rId12" Type="http://schemas.openxmlformats.org/officeDocument/2006/relationships/hyperlink" Target="https://www.gov.uk/government/speeches/police-reform-theresa-mays-speech-to-the-national-policing-conference" TargetMode="External"/><Relationship Id="rId17" Type="http://schemas.openxmlformats.org/officeDocument/2006/relationships/hyperlink" Target="https://www.ons.gov.uk/peoplepopulationandcommunity/crimeandjustice/articles/childneglectinenglandandwales/yearendingmarch2019"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college.police.uk/What-we-do/Development/Vulnerability/Pages/Vulnerability.aspx#:~:text=%E2%80%9CA%20person%20is%20vulnerable%20if,from%20harm%20or%20exploitation.%E2%80%9D%20%2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260897/horr76.pdf"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library.college.police.uk/docs/homeoffice/County-Lines-Guidance-2018.pdf" TargetMode="External"/><Relationship Id="rId23" Type="http://schemas.openxmlformats.org/officeDocument/2006/relationships/footer" Target="footer2.xml"/><Relationship Id="rId10" Type="http://schemas.openxmlformats.org/officeDocument/2006/relationships/hyperlink" Target="https://www.gov.uk/government/news/home-secretary-announces-a-package-of-new-measures-to-tackle-county-lines" TargetMode="External"/><Relationship Id="rId19" Type="http://schemas.openxmlformats.org/officeDocument/2006/relationships/hyperlink" Target="https://assets.publishing.service.gov.uk/government/uploads/system/uploads/attachment_data/file/862078/youth-justice-statistics-bulletin-march-2019.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046/Characteristics_of_children_in_need_2018_to_2019_main_text.pdf" TargetMode="External"/><Relationship Id="rId14" Type="http://schemas.openxmlformats.org/officeDocument/2006/relationships/hyperlink" Target="https://assets.publishing.service.gov.uk/government/uploads/system/uploads/attachment_data/file/142701/guide-on-definition-of-dv.pdf"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The10</b:Tag>
    <b:SourceType>InternetSite</b:SourceType>
    <b:Guid>{9B85DE6E-707E-404D-A8C3-07455B1CDDDC}</b:Guid>
    <b:Author>
      <b:Author>
        <b:NameList>
          <b:Person>
            <b:Last>May</b:Last>
            <b:First>Theresa</b:First>
          </b:Person>
        </b:NameList>
      </b:Author>
    </b:Author>
    <b:Title>Police reform: Theresa May's speech to the National Policing Conference</b:Title>
    <b:InternetSiteTitle>gov.uk</b:InternetSiteTitle>
    <b:Year>2010</b:Year>
    <b:Month>June</b:Month>
    <b:Day>29</b:Day>
    <b:URL>https://www.gov.uk/government/speeches/police-reform-theresa-mays-speech-to-the-national-policing-conference</b:URL>
    <b:RefOrder>1</b:RefOrder>
  </b:Source>
  <b:Source>
    <b:Tag>Col201</b:Tag>
    <b:SourceType>InternetSite</b:SourceType>
    <b:Guid>{802F7ABA-FCDC-4319-BBE7-C61CFEABAEE9}</b:Guid>
    <b:Title>Vulnerability</b:Title>
    <b:Year>2020</b:Year>
    <b:Author>
      <b:Author>
        <b:NameList>
          <b:Person>
            <b:Last>Policing</b:Last>
            <b:First>College</b:First>
            <b:Middle>of</b:Middle>
          </b:Person>
        </b:NameList>
      </b:Author>
    </b:Author>
    <b:InternetSiteTitle>College of Policing</b:InternetSiteTitle>
    <b:Month>June</b:Month>
    <b:Day>08</b:Day>
    <b:URL>https://www.college.police.uk/What-we-do/Development/Vulnerability/Pages/Vulnerability.aspx#:~:text=%E2%80%9CA%20person%20is%20vulnerable%20if,from%20harm%20or%20exploitation.%E2%80%9D%20%2D</b:URL>
    <b:RefOrder>10</b:RefOrder>
  </b:Source>
  <b:Source>
    <b:Tag>Off20</b:Tag>
    <b:SourceType>InternetSite</b:SourceType>
    <b:Guid>{6457565B-7DB9-4C7D-9819-B850BBA06FF5}</b:Guid>
    <b:Title>Child neglect in England and Wales: year ending March 2019 </b:Title>
    <b:InternetSiteTitle>Office for National Statistics</b:InternetSiteTitle>
    <b:Year>2020</b:Year>
    <b:Month>January</b:Month>
    <b:Day>14th</b:Day>
    <b:URL>https://www.ons.gov.uk/peoplepopulationandcommunity/crimeandjustice/articles/childneglectinenglandandwales/yearendingmarch2019</b:URL>
    <b:Author>
      <b:Author>
        <b:NameList>
          <b:Person>
            <b:Last>Statistics</b:Last>
            <b:First>Office</b:First>
            <b:Middle>for National</b:Middle>
          </b:Person>
        </b:NameList>
      </b:Author>
    </b:Author>
    <b:RefOrder>11</b:RefOrder>
  </b:Source>
  <b:Source>
    <b:Tag>Pro18</b:Tag>
    <b:SourceType>Book</b:SourceType>
    <b:Guid>{716A317F-36B7-4752-ACD1-963A93A33C65}</b:Guid>
    <b:Title>Blackstone's Handbook for Policing Students </b:Title>
    <b:Year>2018</b:Year>
    <b:Author>
      <b:Author>
        <b:NameList>
          <b:Person>
            <b:Last>Professor Robin Bryant</b:Last>
            <b:First>Sarah</b:First>
            <b:Middle>Bryant</b:Middle>
          </b:Person>
        </b:NameList>
      </b:Author>
    </b:Author>
    <b:City>Oxford</b:City>
    <b:Publisher>Oxford University Press</b:Publisher>
    <b:Edition>13th</b:Edition>
    <b:RefOrder>12</b:RefOrder>
  </b:Source>
  <b:Source>
    <b:Tag>Dep19</b:Tag>
    <b:SourceType>InternetSite</b:SourceType>
    <b:Guid>{374FFBC7-31D3-46EA-A025-A044C20BF1AF}</b:Guid>
    <b:Author>
      <b:Author>
        <b:NameList>
          <b:Person>
            <b:Last>Education</b:Last>
            <b:First>Department</b:First>
            <b:Middle>for</b:Middle>
          </b:Person>
        </b:NameList>
      </b:Author>
    </b:Author>
    <b:Title>Characteristics of children in need: 2018 to 2019</b:Title>
    <b:InternetSiteTitle>Department for Education</b:InternetSiteTitle>
    <b:Year>2019</b:Year>
    <b:Month>October</b:Month>
    <b:Day>31st</b:Day>
    <b:URL>https://assets.publishing.service.gov.uk/government/uploads/system/uploads/attachment_data/file/843046/Characteristics_of_children_in_need_2018_to_2019_main_text.pdf</b:URL>
    <b:RefOrder>13</b:RefOrder>
  </b:Source>
  <b:Source>
    <b:Tag>Ada15</b:Tag>
    <b:SourceType>Report</b:SourceType>
    <b:Guid>{DC2A610A-296E-4822-B7C4-1483F7BE56D9}</b:Guid>
    <b:Title>Partnership in the Delivery of Policing and Safeguarding Children. An Exploratory Knowledge Platform for Policing: Exploiting Knowledge Assets, Utilising Data and Piloting Research Co-production.</b:Title>
    <b:Year>2015</b:Year>
    <b:Author>
      <b:Author>
        <b:NameList>
          <b:Person>
            <b:Last>L'Hoiry</b:Last>
            <b:First>Adam</b:First>
            <b:Middle>Crawford &amp; Xavier</b:Middle>
          </b:Person>
        </b:NameList>
      </b:Author>
    </b:Author>
    <b:Publisher>University of Leeds</b:Publisher>
    <b:RefOrder>14</b:RefOrder>
  </b:Source>
  <b:Source>
    <b:Tag>Hen20</b:Tag>
    <b:SourceType>InternetSite</b:SourceType>
    <b:Guid>{2126F61C-911A-4726-A71D-A453E40860C4}</b:Guid>
    <b:Title>Over 1,100 children trafficked into UK drug trade, data shows</b:Title>
    <b:Year>2020</b:Year>
    <b:Author>
      <b:Author>
        <b:NameList>
          <b:Person>
            <b:Last>McDonald</b:Last>
            <b:First>Henry</b:First>
          </b:Person>
        </b:NameList>
      </b:Author>
    </b:Author>
    <b:InternetSiteTitle>The Guardian</b:InternetSiteTitle>
    <b:Month>June</b:Month>
    <b:Day>30th</b:Day>
    <b:URL>https://www.theguardian.com/society/2020/jul/30/over-1100-children-trafficked-into-uk-drug-trade-figures-show</b:URL>
    <b:RefOrder>7</b:RefOrder>
  </b:Source>
  <b:Source>
    <b:Tag>Hom18</b:Tag>
    <b:SourceType>DocumentFromInternetSite</b:SourceType>
    <b:Guid>{D7235A79-9EBD-452C-A4C9-202A9377E917}</b:Guid>
    <b:Title>Criminal Exploitation of children and vulnerable adults: County Lines guidance</b:Title>
    <b:Year>2018</b:Year>
    <b:Author>
      <b:Author>
        <b:NameList>
          <b:Person>
            <b:Last>Office</b:Last>
            <b:First>Home</b:First>
          </b:Person>
        </b:NameList>
      </b:Author>
    </b:Author>
    <b:InternetSiteTitle>Home Office</b:InternetSiteTitle>
    <b:Month>September</b:Month>
    <b:URL>http://library.college.police.uk/docs/homeoffice/County-Lines-Guidance-2018.pdf</b:URL>
    <b:RefOrder>15</b:RefOrder>
  </b:Source>
  <b:Source>
    <b:Tag>Uni19</b:Tag>
    <b:SourceType>InternetSite</b:SourceType>
    <b:Guid>{23C76385-7ADF-487A-A461-35C0D6602FEE}</b:Guid>
    <b:Title>Home Secretary announces a package of new measures to tackle county lines</b:Title>
    <b:InternetSiteTitle>GOV.UK</b:InternetSiteTitle>
    <b:Year>2019</b:Year>
    <b:Month>October</b:Month>
    <b:Day>01st</b:Day>
    <b:URL>https://www.gov.uk/government/news/home-secretary-announces-a-package-of-new-measures-to-tackle-county-lines</b:URL>
    <b:Author>
      <b:Author>
        <b:NameList>
          <b:Person>
            <b:Last>Government</b:Last>
            <b:First>United</b:First>
            <b:Middle>Kingdom</b:Middle>
          </b:Person>
        </b:NameList>
      </b:Author>
    </b:Author>
    <b:RefOrder>16</b:RefOrder>
  </b:Source>
  <b:Source>
    <b:Tag>Joh16</b:Tag>
    <b:SourceType>Report</b:SourceType>
    <b:Guid>{BA9275D0-55D0-4E64-BA7A-D3B55FC6522A}</b:Guid>
    <b:Title>'County Lines': An exploratory analysis of migrating drug gang offenders in North Essex</b:Title>
    <b:Year>2016</b:Year>
    <b:Author>
      <b:Author>
        <b:NameList>
          <b:Person>
            <b:Last>Hallworth</b:Last>
            <b:First>John</b:First>
          </b:Person>
        </b:NameList>
      </b:Author>
    </b:Author>
    <b:Publisher>Selwyn College</b:Publisher>
    <b:RefOrder>8</b:RefOrder>
  </b:Source>
  <b:Source>
    <b:Tag>Haz10</b:Tag>
    <b:SourceType>BookSection</b:SourceType>
    <b:Guid>{6A758190-E4B1-4999-BC70-479D76CD84CF}</b:Guid>
    <b:Title>Community protection and multi-agency public protection arrangements</b:Title>
    <b:Year>2010</b:Year>
    <b:Publisher>Willan Publishing</b:Publisher>
    <b:City>New York</b:City>
    <b:Pages>199-216</b:Pages>
    <b:Author>
      <b:Author>
        <b:NameList>
          <b:Person>
            <b:Last>Kemshall</b:Last>
            <b:First>Hazel</b:First>
          </b:Person>
        </b:NameList>
      </b:Author>
      <b:BookAuthor>
        <b:NameList>
          <b:Person>
            <b:Last>Mike Nash</b:Last>
            <b:First>Andy</b:First>
            <b:Middle>Williams</b:Middle>
          </b:Person>
        </b:NameList>
      </b:BookAuthor>
    </b:Author>
    <b:BookTitle>Handbook of Public Protection</b:BookTitle>
    <b:RefOrder>2</b:RefOrder>
  </b:Source>
  <b:Source>
    <b:Tag>You20</b:Tag>
    <b:SourceType>DocumentFromInternetSite</b:SourceType>
    <b:Guid>{3EDC69D3-1B84-4FF5-9560-1F2E10A57D9B}</b:Guid>
    <b:Title>Youth Justice Statistics 2018/2019</b:Title>
    <b:Year>2020</b:Year>
    <b:Author>
      <b:Author>
        <b:NameList>
          <b:Person>
            <b:Last>Youth Justice Board</b:Last>
            <b:First>Ministry</b:First>
            <b:Middle>of Justice</b:Middle>
          </b:Person>
        </b:NameList>
      </b:Author>
    </b:Author>
    <b:InternetSiteTitle>Gov.uk</b:InternetSiteTitle>
    <b:Month>January</b:Month>
    <b:Day>30th</b:Day>
    <b:URL>https://assets.publishing.service.gov.uk/government/uploads/system/uploads/attachment_data/file/862078/youth-justice-statistics-bulletin-march-2019.pdf</b:URL>
    <b:RefOrder>4</b:RefOrder>
  </b:Source>
  <b:Source>
    <b:Tag>Mic14</b:Tag>
    <b:SourceType>JournalArticle</b:SourceType>
    <b:Guid>{36528274-DD01-4A2D-809B-F312BA82C7A2}</b:Guid>
    <b:Title>The Prevalence of Adverse Childhood Experiences (ACE) in the Lives of Juvenile Offenders</b:Title>
    <b:Year>2014</b:Year>
    <b:Month>Spring</b:Month>
    <b:Author>
      <b:Author>
        <b:NameList>
          <b:Person>
            <b:Last>Michael T Baglivio</b:Last>
            <b:First>Nathan</b:First>
            <b:Middle>Epps, Kimberley Swartz, Mona Sayedul Huq, Amy Sheer &amp; Nancy S. Hardt</b:Middle>
          </b:Person>
        </b:NameList>
      </b:Author>
    </b:Author>
    <b:JournalName>Journal of Juvenile Justice</b:JournalName>
    <b:Pages>1-17</b:Pages>
    <b:PeriodicalTitle>Journal of Juvenile Justice</b:PeriodicalTitle>
    <b:RefOrder>17</b:RefOrder>
  </b:Source>
  <b:Source>
    <b:Tag>Ker10</b:Tag>
    <b:SourceType>BookSection</b:SourceType>
    <b:Guid>{C95DD9FF-BBD0-4653-A3B1-2A67B1474F0D}</b:Guid>
    <b:Title>Young Offenders and Public Protection</b:Title>
    <b:Year>2010</b:Year>
    <b:Pages>417-433</b:Pages>
    <b:Author>
      <b:Author>
        <b:NameList>
          <b:Person>
            <b:Last>Baker</b:Last>
            <b:First>Kerry</b:First>
          </b:Person>
        </b:NameList>
      </b:Author>
      <b:BookAuthor>
        <b:NameList>
          <b:Person>
            <b:Last>Mike Nash</b:Last>
            <b:First>Andy</b:First>
            <b:Middle>Williams</b:Middle>
          </b:Person>
        </b:NameList>
      </b:BookAuthor>
    </b:Author>
    <b:BookTitle>Handbook of Public Protection</b:BookTitle>
    <b:City>New York</b:City>
    <b:Publisher>Willan Publishing</b:Publisher>
    <b:RefOrder>5</b:RefOrder>
  </b:Source>
  <b:Source>
    <b:Tag>Ste09</b:Tag>
    <b:SourceType>ArticleInAPeriodical</b:SourceType>
    <b:Guid>{5029E954-ED56-413D-A925-791313434C46}</b:Guid>
    <b:Author>
      <b:Author>
        <b:NameList>
          <b:Person>
            <b:Last>Stephen</b:Last>
            <b:First>Dawn</b:First>
            <b:Middle>E.</b:Middle>
          </b:Person>
        </b:NameList>
      </b:Author>
    </b:Author>
    <b:Title>Time to stop twisting the knife: a critical commentary on the rights and wrongs of criminal justice responses to problem youth in the UK</b:Title>
    <b:Year>2009</b:Year>
    <b:Pages>193-206</b:Pages>
    <b:PeriodicalTitle>Journal of Social Welfare and Family Law</b:PeriodicalTitle>
    <b:Month>January</b:Month>
    <b:RefOrder>6</b:RefOrder>
  </b:Source>
  <b:Source>
    <b:Tag>Off201</b:Tag>
    <b:SourceType>InternetSite</b:SourceType>
    <b:Guid>{9DEF38F0-78E2-4AD1-9238-24F5D7785308}</b:Guid>
    <b:Title>Domestic abuse in England and Wales overview: November 2020</b:Title>
    <b:Year>2020</b:Year>
    <b:Month>November</b:Month>
    <b:Day>25</b:Day>
    <b:Author>
      <b:Author>
        <b:NameList>
          <b:Person>
            <b:Last>Statistics</b:Last>
            <b:First>Office</b:First>
            <b:Middle>for National</b:Middle>
          </b:Person>
        </b:NameList>
      </b:Author>
    </b:Author>
    <b:InternetSiteTitle>ons.gov.uk</b:InternetSiteTitle>
    <b:URL>https://www.ons.gov.uk/peoplepopulationandcommunity/crimeandjustice/bulletins/domesticabuseinenglandandwalesoverview/november2020#:~:text=According%20to%20the%20Crime%20Survey,last%20year%20(Figure%201).&amp;text=Of%20these%2C%2041%25%20(529%2C077,subsequentl</b:URL>
    <b:RefOrder>18</b:RefOrder>
  </b:Source>
  <b:Source>
    <b:Tag>Age08</b:Tag>
    <b:SourceType>Report</b:SourceType>
    <b:Guid>{FE9AC330-6E2E-4084-93F5-D1E9F0F54FEE}</b:Guid>
    <b:Title>Guidance on investigating domestic abuse</b:Title>
    <b:Year>2008</b:Year>
    <b:Author>
      <b:Author>
        <b:NameList>
          <b:Person>
            <b:Last>Agency</b:Last>
            <b:First>National</b:First>
            <b:Middle>Police Improvment</b:Middle>
          </b:Person>
        </b:NameList>
      </b:Author>
    </b:Author>
    <b:RefOrder>19</b:RefOrder>
  </b:Source>
  <b:Source>
    <b:Tag>Nic18</b:Tag>
    <b:SourceType>JournalArticle</b:SourceType>
    <b:Guid>{974ABCA3-27FE-4C6B-B630-B4D6234FC1CB}</b:Guid>
    <b:Title>Under the radar: The widespread use of "out of court resolutions' in policing domestic violence and abuse in the United Kingdom</b:Title>
    <b:Year>2018</b:Year>
    <b:Author>
      <b:Author>
        <b:NameList>
          <b:Person>
            <b:Last>Nicole Westmarland</b:Last>
            <b:First>Kelly</b:First>
            <b:Middle>Johnson and Clare McGlynn</b:Middle>
          </b:Person>
        </b:NameList>
      </b:Author>
    </b:Author>
    <b:JournalName>Brit.j.Criminol</b:JournalName>
    <b:Pages>1-16</b:Pages>
    <b:RefOrder>20</b:RefOrder>
  </b:Source>
  <b:Source>
    <b:Tag>Hom13</b:Tag>
    <b:SourceType>InternetSite</b:SourceType>
    <b:Guid>{F4F04C50-5806-44BE-A561-DAB2ABD8D536}</b:Guid>
    <b:Title>Gov.uk</b:Title>
    <b:Year>2013</b:Year>
    <b:Author>
      <b:Author>
        <b:NameList>
          <b:Person>
            <b:Last>Office</b:Last>
            <b:First>Home</b:First>
          </b:Person>
        </b:NameList>
      </b:Author>
    </b:Author>
    <b:InternetSiteTitle>Information for Local Areas on the change to the Definition of Domestic Violence and Abuse</b:InternetSiteTitle>
    <b:Month>March</b:Month>
    <b:URL>https://assets.publishing.service.gov.uk/government/uploads/system/uploads/attachment_data/file/142701/guide-on-definition-of-dv.pdf</b:URL>
    <b:RefOrder>21</b:RefOrder>
  </b:Source>
  <b:Source>
    <b:Tag>Liz13</b:Tag>
    <b:SourceType>DocumentFromInternetSite</b:SourceType>
    <b:Guid>{008D9F48-006A-4F80-8C02-34099D0D73C3}</b:Guid>
    <b:Author>
      <b:Author>
        <b:NameList>
          <b:Person>
            <b:Last>Liz Kelly</b:Last>
            <b:First>Joanna</b:First>
            <b:Middle>R Adler, Miranda A.H. Horvath, Jo Lovett, Mark Coulson, David Kernohan, Mark Gray, Joseph Hillier and Sian Nicholas</b:Middle>
          </b:Person>
        </b:NameList>
      </b:Author>
    </b:Author>
    <b:Title>Evaluation of the Pilot of Domestic Violence Protection Orders</b:Title>
    <b:InternetSiteTitle>Gov.uk</b:InternetSiteTitle>
    <b:Year>2013</b:Year>
    <b:Month>November</b:Month>
    <b:URL>https://assets.publishing.service.gov.uk/government/uploads/system/uploads/attachment_data/file/260897/horr76.pdf</b:URL>
    <b:Publisher>Home Office</b:Publisher>
    <b:RefOrder>22</b:RefOrder>
  </b:Source>
  <b:Source>
    <b:Tag>Mar20</b:Tag>
    <b:SourceType>DocumentFromInternetSite</b:SourceType>
    <b:Guid>{C55049B4-08C7-4304-A102-154FB5C87ACC}</b:Guid>
    <b:Title> ManKind Initiative 50 Key Facts about Male Victims of Domestic Abuse</b:Title>
    <b:Year>2020</b:Year>
    <b:Author>
      <b:Author>
        <b:NameList>
          <b:Person>
            <b:Last>Brooks</b:Last>
            <b:First>Mark</b:First>
          </b:Person>
        </b:NameList>
      </b:Author>
    </b:Author>
    <b:InternetSiteTitle>Mankind</b:InternetSiteTitle>
    <b:Month>March</b:Month>
    <b:URL>https://www.mankind.org.uk/wp-content/uploads/2020/03/50-Key-Facts-about-Male-Victims-of-Domestic-Abuse-and-Partner-Abuse-March-2020-final.pdf</b:URL>
    <b:RefOrder>9</b:RefOrder>
  </b:Source>
  <b:Source>
    <b:Tag>Gil06</b:Tag>
    <b:SourceType>ArticleInAPeriodical</b:SourceType>
    <b:Guid>{24D57C78-A5B5-4269-9BB2-003853D24BEC}</b:Guid>
    <b:Author>
      <b:Author>
        <b:NameList>
          <b:Person>
            <b:Last>Gill Hague</b:Last>
            <b:First>Audrey</b:First>
            <b:Middle>Mullender</b:Middle>
          </b:Person>
        </b:NameList>
      </b:Author>
    </b:Author>
    <b:Title>Who Listens? The voices of Domestic Violence Survivors in Service Provision in the United Kingdom</b:Title>
    <b:Year>2006</b:Year>
    <b:Month>June</b:Month>
    <b:JournalName>Violence Agasint Women</b:JournalName>
    <b:Pages>568-587</b:Pages>
    <b:PeriodicalTitle>Violence Againsts Women</b:PeriodicalTitle>
    <b:RefOrder>23</b:RefOrder>
  </b:Source>
  <b:Source>
    <b:Tag>Min15</b:Tag>
    <b:SourceType>Report</b:SourceType>
    <b:Guid>{B8658AD3-7717-4DE7-9F59-241794733441}</b:Guid>
    <b:Title>Code of Practice for Victims of Crime</b:Title>
    <b:Year>2015</b:Year>
    <b:Author>
      <b:Author>
        <b:NameList>
          <b:Person>
            <b:Last>Justice</b:Last>
            <b:First>Ministry</b:First>
            <b:Middle>of</b:Middle>
          </b:Person>
        </b:NameList>
      </b:Author>
    </b:Author>
    <b:RefOrder>24</b:RefOrder>
  </b:Source>
  <b:Source>
    <b:Tag>Qua08</b:Tag>
    <b:SourceType>DocumentFromInternetSite</b:SourceType>
    <b:Guid>{35400167-B7CB-49DE-B259-8FA63CBFF0BD}</b:Guid>
    <b:Title>Outrage as Child Sex Beast Moves in Near Schools</b:Title>
    <b:Year>2008</b:Year>
    <b:Month>April</b:Month>
    <b:Day>19</b:Day>
    <b:Author>
      <b:Author>
        <b:NameList>
          <b:Person>
            <b:Last>Qualtrough</b:Last>
            <b:First>Stuart</b:First>
          </b:Person>
        </b:NameList>
      </b:Author>
    </b:Author>
    <b:JournalName>The People</b:JournalName>
    <b:InternetSiteTitle>HIghBeam Research</b:InternetSiteTitle>
    <b:URL>http:..www.highbeam.com/doc/1G1-60640313.html</b:URL>
    <b:RefOrder>3</b:RefOrder>
  </b:Source>
  <b:Source>
    <b:Tag>Nat19</b:Tag>
    <b:SourceType>DocumentFromInternetSite</b:SourceType>
    <b:Guid>{E38A0C13-7BF3-4865-9951-3A0F418AC77E}</b:Guid>
    <b:Author>
      <b:Author>
        <b:NameList>
          <b:Person>
            <b:Last>Agency</b:Last>
            <b:First>National</b:First>
            <b:Middle>Crime</b:Middle>
          </b:Person>
        </b:NameList>
      </b:Author>
    </b:Author>
    <b:Title>National Crime Agency: County Lines Drug Supply, Vulnerability and Harm 2018</b:Title>
    <b:InternetSiteTitle>National Crime Agency</b:InternetSiteTitle>
    <b:Year>2019</b:Year>
    <b:Month>January</b:Month>
    <b:URL>https://www.nationalcrimeagency.gov.uk/who-we-are/publications/257-county-lines-drug-supply-vulnerability-and-harm-2018/file</b:URL>
    <b:RefOrder>25</b:RefOrder>
  </b:Source>
</b:Sources>
</file>

<file path=customXml/itemProps1.xml><?xml version="1.0" encoding="utf-8"?>
<ds:datastoreItem xmlns:ds="http://schemas.openxmlformats.org/officeDocument/2006/customXml" ds:itemID="{151FC795-0FB5-4245-AF0D-44E3E6078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12</Pages>
  <Words>6259</Words>
  <Characters>35677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Tunnicliffe,Daniel swp6475</dc:creator>
  <cp:keywords/>
  <dc:description/>
  <cp:lastModifiedBy>Tunnicliffe,Daniel swp6475</cp:lastModifiedBy>
  <cp:revision>36</cp:revision>
  <dcterms:created xsi:type="dcterms:W3CDTF">2020-10-01T07:43:00Z</dcterms:created>
  <dcterms:modified xsi:type="dcterms:W3CDTF">2021-01-02T15:14:00Z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4037bc04-ded9-4a66-af54-4c894198b663</vt:lpwstr>
  </property>
  <property fmtid="{D5CDD505-2E9C-101B-9397-08002B2CF9AE}" pid="3" name="Classification">
    <vt:lpwstr>OFFICIAL</vt:lpwstr>
  </property>
  <property fmtid="{D5CDD505-2E9C-101B-9397-08002B2CF9AE}" pid="4" name="Visibility">
    <vt:lpwstr>NOT VISIBLE</vt:lpwstr>
  </property>
</Properties>
</file>