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1405309760"/>
        <w:docPartObj>
          <w:docPartGallery w:val="Table of Contents"/>
          <w:docPartUnique/>
        </w:docPartObj>
      </w:sdtPr>
      <w:sdtContent>
        <w:p w:rsidR="3680864B" w:rsidP="582E5F2B" w:rsidRDefault="3680864B" w14:paraId="2389042B" w14:textId="49944FE8">
          <w:pPr>
            <w:pStyle w:val="TOC2"/>
            <w:tabs>
              <w:tab w:val="right" w:leader="dot" w:pos="9015"/>
            </w:tabs>
          </w:pPr>
          <w:r>
            <w:fldChar w:fldCharType="begin"/>
          </w:r>
          <w:r>
            <w:instrText xml:space="preserve">TOC \o "1-9" \z \u \h</w:instrText>
          </w:r>
          <w:r>
            <w:fldChar w:fldCharType="separate"/>
          </w:r>
          <w:r>
            <w:fldChar w:fldCharType="begin"/>
          </w:r>
          <w:r>
            <w:instrText xml:space="preserve">HYPERLINK  \l  "_Toc274718339" </w:instrText>
          </w:r>
          <w:r>
            <w:fldChar w:fldCharType="separate"/>
          </w:r>
          <w:r w:rsidR="582E5F2B">
            <w:rPr/>
            <w:t>AI Declaration:</w:t>
          </w:r>
          <w:r>
            <w:tab/>
          </w:r>
          <w:r>
            <w:fldChar w:fldCharType="begin"/>
          </w:r>
          <w:r>
            <w:instrText xml:space="preserve">PAGEREF _Toc274718339 \h</w:instrText>
          </w:r>
          <w:r>
            <w:fldChar w:fldCharType="separate"/>
          </w:r>
          <w:r w:rsidR="582E5F2B">
            <w:rPr/>
            <w:t>1</w:t>
          </w:r>
          <w:r>
            <w:fldChar w:fldCharType="end"/>
          </w:r>
          <w:r>
            <w:fldChar w:fldCharType="end"/>
          </w:r>
        </w:p>
        <w:p w:rsidR="3680864B" w:rsidP="582E5F2B" w:rsidRDefault="4AED4BEE" w14:paraId="3280CD70" w14:textId="4ACB5D7E">
          <w:pPr>
            <w:pStyle w:val="TOC2"/>
            <w:tabs>
              <w:tab w:val="right" w:leader="dot" w:pos="9015"/>
            </w:tabs>
          </w:pPr>
          <w:r>
            <w:fldChar w:fldCharType="begin"/>
          </w:r>
          <w:r>
            <w:instrText xml:space="preserve">HYPERLINK  \l  "_Toc663282445" </w:instrText>
          </w:r>
          <w:r>
            <w:fldChar w:fldCharType="separate"/>
          </w:r>
          <w:r w:rsidR="582E5F2B">
            <w:rPr/>
            <w:t>Part 1: PDP</w:t>
          </w:r>
          <w:r>
            <w:tab/>
          </w:r>
          <w:r>
            <w:fldChar w:fldCharType="begin"/>
          </w:r>
          <w:r>
            <w:instrText xml:space="preserve">PAGEREF _Toc663282445 \h</w:instrText>
          </w:r>
          <w:r>
            <w:fldChar w:fldCharType="separate"/>
          </w:r>
          <w:r w:rsidR="582E5F2B">
            <w:rPr/>
            <w:t>1</w:t>
          </w:r>
          <w:r>
            <w:fldChar w:fldCharType="end"/>
          </w:r>
          <w:r>
            <w:fldChar w:fldCharType="end"/>
          </w:r>
        </w:p>
        <w:p w:rsidR="3680864B" w:rsidP="582E5F2B" w:rsidRDefault="4AED4BEE" w14:paraId="420EC01C" w14:textId="0B6BB9AA">
          <w:pPr>
            <w:pStyle w:val="TOC2"/>
            <w:tabs>
              <w:tab w:val="right" w:leader="dot" w:pos="9015"/>
            </w:tabs>
          </w:pPr>
          <w:r>
            <w:fldChar w:fldCharType="begin"/>
          </w:r>
          <w:r>
            <w:instrText xml:space="preserve">HYPERLINK  \l  "_Toc252186149" </w:instrText>
          </w:r>
          <w:r>
            <w:fldChar w:fldCharType="separate"/>
          </w:r>
          <w:r w:rsidR="582E5F2B">
            <w:rPr/>
            <w:t>Part 2: Academic poster</w:t>
          </w:r>
          <w:r>
            <w:tab/>
          </w:r>
          <w:r>
            <w:fldChar w:fldCharType="begin"/>
          </w:r>
          <w:r>
            <w:instrText xml:space="preserve">PAGEREF _Toc252186149 \h</w:instrText>
          </w:r>
          <w:r>
            <w:fldChar w:fldCharType="separate"/>
          </w:r>
          <w:r w:rsidR="582E5F2B">
            <w:rPr/>
            <w:t>3</w:t>
          </w:r>
          <w:r>
            <w:fldChar w:fldCharType="end"/>
          </w:r>
          <w:r>
            <w:fldChar w:fldCharType="end"/>
          </w:r>
        </w:p>
        <w:p w:rsidR="4AED4BEE" w:rsidP="582E5F2B" w:rsidRDefault="4AED4BEE" w14:paraId="0BD84420" w14:textId="2146FA62">
          <w:pPr>
            <w:pStyle w:val="TOC2"/>
            <w:tabs>
              <w:tab w:val="right" w:leader="dot" w:pos="9015"/>
            </w:tabs>
          </w:pPr>
          <w:r>
            <w:fldChar w:fldCharType="begin"/>
          </w:r>
          <w:r>
            <w:instrText xml:space="preserve">HYPERLINK  \l  "_Toc154642926" </w:instrText>
          </w:r>
          <w:r>
            <w:fldChar w:fldCharType="separate"/>
          </w:r>
          <w:r w:rsidR="582E5F2B">
            <w:rPr/>
            <w:t>Part 3: Written essay</w:t>
          </w:r>
          <w:r>
            <w:tab/>
          </w:r>
          <w:r>
            <w:fldChar w:fldCharType="begin"/>
          </w:r>
          <w:r>
            <w:instrText xml:space="preserve">PAGEREF _Toc154642926 \h</w:instrText>
          </w:r>
          <w:r>
            <w:fldChar w:fldCharType="separate"/>
          </w:r>
          <w:r w:rsidR="582E5F2B">
            <w:rPr/>
            <w:t>4</w:t>
          </w:r>
          <w:r>
            <w:fldChar w:fldCharType="end"/>
          </w:r>
          <w:r>
            <w:fldChar w:fldCharType="end"/>
          </w:r>
        </w:p>
        <w:p w:rsidR="5BCC295A" w:rsidP="582E5F2B" w:rsidRDefault="5BCC295A" w14:paraId="28CCD8BC" w14:textId="480A88D3">
          <w:pPr>
            <w:pStyle w:val="TOC2"/>
            <w:tabs>
              <w:tab w:val="right" w:leader="dot" w:pos="9015"/>
            </w:tabs>
          </w:pPr>
          <w:r>
            <w:fldChar w:fldCharType="begin"/>
          </w:r>
          <w:r>
            <w:instrText xml:space="preserve">HYPERLINK  \l  "_Toc245245305" </w:instrText>
          </w:r>
          <w:r>
            <w:fldChar w:fldCharType="separate"/>
          </w:r>
          <w:r w:rsidR="582E5F2B">
            <w:rPr/>
            <w:t>Reference list:</w:t>
          </w:r>
          <w:r>
            <w:tab/>
          </w:r>
          <w:r>
            <w:fldChar w:fldCharType="begin"/>
          </w:r>
          <w:r>
            <w:instrText xml:space="preserve">PAGEREF _Toc245245305 \h</w:instrText>
          </w:r>
          <w:r>
            <w:fldChar w:fldCharType="separate"/>
          </w:r>
          <w:r w:rsidR="582E5F2B">
            <w:rPr/>
            <w:t>9</w:t>
          </w:r>
          <w:r>
            <w:fldChar w:fldCharType="end"/>
          </w:r>
          <w:r>
            <w:fldChar w:fldCharType="end"/>
          </w:r>
        </w:p>
        <w:p w:rsidR="3680864B" w:rsidP="005A4569" w:rsidRDefault="3680864B" w14:paraId="52F03F8C" w14:textId="3039F56C">
          <w:pPr>
            <w:spacing w:line="360" w:lineRule="auto"/>
          </w:pPr>
          <w:r>
            <w:fldChar w:fldCharType="end"/>
          </w:r>
        </w:p>
      </w:sdtContent>
    </w:sdt>
    <w:p w:rsidRPr="00B569AE" w:rsidR="4BA42F52" w:rsidP="582E5F2B" w:rsidRDefault="4BA42F52" w14:paraId="21957D84" w14:textId="53BA91D1">
      <w:pPr>
        <w:pStyle w:val="Heading2"/>
        <w:spacing w:line="360" w:lineRule="auto"/>
        <w:rPr>
          <w:rFonts w:ascii="Arial" w:hAnsi="Arial" w:cs="Arial" w:asciiTheme="minorAscii" w:hAnsiTheme="minorAscii" w:cstheme="minorAscii"/>
          <w:sz w:val="24"/>
          <w:szCs w:val="24"/>
        </w:rPr>
      </w:pPr>
      <w:bookmarkStart w:name="_Toc274718339" w:id="1996631584"/>
      <w:r w:rsidRPr="582E5F2B" w:rsidR="4BA42F52">
        <w:rPr>
          <w:rFonts w:ascii="Arial" w:hAnsi="Arial" w:eastAsia="ＭＳ 明朝" w:cs="Arial" w:asciiTheme="minorAscii" w:hAnsiTheme="minorAscii" w:eastAsiaTheme="minorEastAsia" w:cstheme="minorBidi"/>
          <w:sz w:val="24"/>
          <w:szCs w:val="24"/>
        </w:rPr>
        <w:t>AI Declaration:</w:t>
      </w:r>
      <w:bookmarkEnd w:id="1996631584"/>
    </w:p>
    <w:p w:rsidR="4279D30E" w:rsidP="005A4569" w:rsidRDefault="4279D30E" w14:paraId="618DE8D7" w14:textId="3FDDC0D2">
      <w:pPr>
        <w:spacing w:line="360" w:lineRule="auto"/>
      </w:pPr>
      <w:r>
        <w:t xml:space="preserve">I </w:t>
      </w:r>
      <w:r w:rsidR="760A61FE">
        <w:t xml:space="preserve">acknowledge the use of Microsoft 365 Copilot </w:t>
      </w:r>
      <w:r w:rsidR="7FB137CB">
        <w:t>(</w:t>
      </w:r>
      <w:hyperlink r:id="rId8">
        <w:r w:rsidRPr="5BCC295A" w:rsidR="7FB137CB">
          <w:rPr>
            <w:rStyle w:val="Hyperlink"/>
          </w:rPr>
          <w:t>Copilot)</w:t>
        </w:r>
      </w:hyperlink>
      <w:r w:rsidR="7FB137CB">
        <w:t xml:space="preserve"> on 05/10/2026, 12/10/2026, and 19/10/2026 to supp</w:t>
      </w:r>
      <w:r w:rsidR="67A3C7A0">
        <w:t>ort my in finding resources for my work. I used the prompts:</w:t>
      </w:r>
    </w:p>
    <w:p w:rsidR="5BCC295A" w:rsidP="25C316CA" w:rsidRDefault="5BCC295A" w14:paraId="460EF748" w14:textId="79478CCF">
      <w:pPr>
        <w:pStyle w:val="ListParagraph"/>
        <w:spacing w:line="360" w:lineRule="auto"/>
        <w:contextualSpacing w:val="0"/>
      </w:pPr>
    </w:p>
    <w:p w:rsidR="2B5AEC00" w:rsidP="25C316CA" w:rsidRDefault="2B5AEC00" w14:paraId="69E27052" w14:textId="059A9E0B">
      <w:pPr>
        <w:pStyle w:val="ListParagraph"/>
        <w:numPr>
          <w:ilvl w:val="0"/>
          <w:numId w:val="2"/>
        </w:numPr>
        <w:spacing w:line="360" w:lineRule="auto"/>
        <w:contextualSpacing w:val="0"/>
        <w:rPr/>
      </w:pPr>
      <w:r w:rsidR="2B5AEC00">
        <w:rPr/>
        <w:t>Find an appropriate example of a PDP plan so I understand what I need to do</w:t>
      </w:r>
    </w:p>
    <w:p w:rsidR="55BB9708" w:rsidP="25C316CA" w:rsidRDefault="55BB9708" w14:paraId="243D58E2" w14:textId="4ED24FAA">
      <w:pPr>
        <w:pStyle w:val="ListParagraph"/>
        <w:numPr>
          <w:ilvl w:val="0"/>
          <w:numId w:val="2"/>
        </w:numPr>
        <w:spacing w:line="360" w:lineRule="auto"/>
        <w:contextualSpacing w:val="0"/>
        <w:rPr/>
      </w:pPr>
      <w:r w:rsidRPr="25C316CA" w:rsidR="55BB9708">
        <w:rPr>
          <w:rFonts w:eastAsia="Arial" w:cs="Arial" w:cstheme="minorAscii"/>
          <w:color w:val="000000" w:themeColor="text1" w:themeTint="FF" w:themeShade="FF"/>
        </w:rPr>
        <w:t>Importance of reflective practise bullet points</w:t>
      </w:r>
    </w:p>
    <w:p w:rsidR="2B5AEC00" w:rsidP="25C316CA" w:rsidRDefault="2B5AEC00" w14:paraId="246535E9" w14:textId="18515D2C">
      <w:pPr>
        <w:pStyle w:val="ListParagraph"/>
        <w:numPr>
          <w:ilvl w:val="0"/>
          <w:numId w:val="2"/>
        </w:numPr>
        <w:spacing w:line="360" w:lineRule="auto"/>
        <w:contextualSpacing w:val="0"/>
        <w:rPr/>
      </w:pPr>
      <w:r w:rsidR="2B5AEC00">
        <w:rPr/>
        <w:t xml:space="preserve">Find me recent academic sources on Gibbs reflective Moodle </w:t>
      </w:r>
    </w:p>
    <w:p w:rsidR="1AE93E2E" w:rsidP="25C316CA" w:rsidRDefault="1AE93E2E" w14:paraId="7B13A34E" w14:textId="42637E0B">
      <w:pPr>
        <w:pStyle w:val="ListParagraph"/>
        <w:numPr>
          <w:ilvl w:val="0"/>
          <w:numId w:val="2"/>
        </w:numPr>
        <w:spacing w:line="360" w:lineRule="auto"/>
        <w:contextualSpacing w:val="0"/>
        <w:rPr/>
      </w:pPr>
      <w:r w:rsidR="1AE93E2E">
        <w:rPr/>
        <w:t xml:space="preserve">Academic </w:t>
      </w:r>
      <w:r w:rsidR="34405C47">
        <w:rPr/>
        <w:t>sources</w:t>
      </w:r>
      <w:r w:rsidR="1AE93E2E">
        <w:rPr/>
        <w:t xml:space="preserve"> for reflective practise </w:t>
      </w:r>
    </w:p>
    <w:p w:rsidR="1AE93E2E" w:rsidP="25C316CA" w:rsidRDefault="1AE93E2E" w14:paraId="13937E9C" w14:textId="22749FD4">
      <w:pPr>
        <w:pStyle w:val="ListParagraph"/>
        <w:numPr>
          <w:ilvl w:val="0"/>
          <w:numId w:val="2"/>
        </w:numPr>
        <w:spacing w:line="360" w:lineRule="auto"/>
        <w:contextualSpacing w:val="0"/>
        <w:rPr/>
      </w:pPr>
      <w:r w:rsidR="1AE93E2E">
        <w:rPr/>
        <w:t xml:space="preserve">Bullet point overview of </w:t>
      </w:r>
      <w:r w:rsidR="13616C6B">
        <w:rPr/>
        <w:t>reflective</w:t>
      </w:r>
      <w:r w:rsidR="1AE93E2E">
        <w:rPr/>
        <w:t xml:space="preserve"> </w:t>
      </w:r>
      <w:r w:rsidR="71498FD1">
        <w:rPr/>
        <w:t>practice</w:t>
      </w:r>
      <w:r w:rsidR="1AE93E2E">
        <w:rPr/>
        <w:t xml:space="preserve"> in early years</w:t>
      </w:r>
    </w:p>
    <w:p w:rsidR="1AE93E2E" w:rsidP="25C316CA" w:rsidRDefault="1AE93E2E" w14:paraId="2530C030" w14:textId="17392425">
      <w:pPr>
        <w:pStyle w:val="ListParagraph"/>
        <w:numPr>
          <w:ilvl w:val="0"/>
          <w:numId w:val="2"/>
        </w:numPr>
        <w:spacing w:line="360" w:lineRule="auto"/>
        <w:contextualSpacing w:val="0"/>
        <w:rPr/>
      </w:pPr>
      <w:r w:rsidR="41B18B60">
        <w:rPr/>
        <w:t xml:space="preserve">Bullet points, what is </w:t>
      </w:r>
      <w:r w:rsidR="41B18B60">
        <w:rPr/>
        <w:t>professional</w:t>
      </w:r>
      <w:r w:rsidR="41B18B60">
        <w:rPr/>
        <w:t xml:space="preserve"> practice </w:t>
      </w:r>
      <w:r w:rsidR="1AE93E2E">
        <w:rPr/>
        <w:t xml:space="preserve"> </w:t>
      </w:r>
    </w:p>
    <w:p w:rsidR="45A409B1" w:rsidP="582E5F2B" w:rsidRDefault="2C4151BB" w14:paraId="228DEBA4" w14:textId="05A6AAA0">
      <w:pPr>
        <w:pStyle w:val="Heading2"/>
        <w:spacing w:line="360" w:lineRule="auto"/>
        <w:rPr>
          <w:rFonts w:ascii="Arial" w:hAnsi="Arial" w:eastAsia="ＭＳ 明朝" w:cs="Arial" w:asciiTheme="minorAscii" w:hAnsiTheme="minorAscii" w:eastAsiaTheme="minorEastAsia" w:cstheme="minorBidi"/>
          <w:sz w:val="24"/>
          <w:szCs w:val="24"/>
        </w:rPr>
      </w:pPr>
      <w:bookmarkStart w:name="_Toc663282445" w:id="1096752766"/>
      <w:r w:rsidRPr="582E5F2B" w:rsidR="2C4151BB">
        <w:rPr>
          <w:rFonts w:ascii="Arial" w:hAnsi="Arial" w:eastAsia="ＭＳ 明朝" w:cs="Arial" w:asciiTheme="minorAscii" w:hAnsiTheme="minorAscii" w:eastAsiaTheme="minorEastAsia" w:cstheme="minorBidi"/>
          <w:sz w:val="24"/>
          <w:szCs w:val="24"/>
        </w:rPr>
        <w:t>Part 1: PDP</w:t>
      </w:r>
      <w:bookmarkEnd w:id="1096752766"/>
    </w:p>
    <w:tbl>
      <w:tblPr>
        <w:tblStyle w:val="TableGrid"/>
        <w:tblW w:w="0" w:type="auto"/>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1926"/>
        <w:gridCol w:w="7084"/>
      </w:tblGrid>
      <w:tr w:rsidR="19F5DF27" w:rsidTr="19F5DF27" w14:paraId="3494BC05" w14:textId="77777777">
        <w:trPr>
          <w:trHeight w:val="300"/>
        </w:trPr>
        <w:tc>
          <w:tcPr>
            <w:tcW w:w="9125" w:type="dxa"/>
            <w:gridSpan w:val="2"/>
            <w:tcBorders>
              <w:top w:val="single" w:color="auto" w:sz="6" w:space="0"/>
              <w:left w:val="single" w:color="auto" w:sz="6" w:space="0"/>
              <w:right w:val="single" w:color="auto" w:sz="6" w:space="0"/>
            </w:tcBorders>
            <w:shd w:val="clear" w:color="auto" w:fill="DAE8F8"/>
            <w:tcMar>
              <w:left w:w="105" w:type="dxa"/>
              <w:right w:w="105" w:type="dxa"/>
            </w:tcMar>
          </w:tcPr>
          <w:p w:rsidRPr="00B569AE" w:rsidR="19F5DF27" w:rsidP="005A4569" w:rsidRDefault="19F5DF27" w14:paraId="64B2AC44" w14:textId="58F3D731">
            <w:pPr>
              <w:spacing w:line="360" w:lineRule="auto"/>
              <w:jc w:val="center"/>
              <w:rPr>
                <w:rFonts w:eastAsia="Arial" w:cstheme="minorHAnsi"/>
              </w:rPr>
            </w:pPr>
            <w:r w:rsidRPr="00B569AE">
              <w:rPr>
                <w:rFonts w:eastAsia="Arial" w:cstheme="minorHAnsi"/>
                <w:b/>
                <w:bCs/>
              </w:rPr>
              <w:t xml:space="preserve">Short term goal – Develop a healthier and more active lifestyle </w:t>
            </w:r>
          </w:p>
        </w:tc>
      </w:tr>
      <w:tr w:rsidR="19F5DF27" w:rsidTr="19F5DF27" w14:paraId="51C0CE2C" w14:textId="77777777">
        <w:trPr>
          <w:trHeight w:val="285"/>
        </w:trPr>
        <w:tc>
          <w:tcPr>
            <w:tcW w:w="1935" w:type="dxa"/>
            <w:tcBorders>
              <w:top w:val="single" w:color="auto" w:sz="6" w:space="0"/>
              <w:left w:val="single" w:color="auto" w:sz="6" w:space="0"/>
              <w:right w:val="single" w:color="auto" w:sz="6" w:space="0"/>
            </w:tcBorders>
            <w:tcMar>
              <w:left w:w="105" w:type="dxa"/>
              <w:right w:w="105" w:type="dxa"/>
            </w:tcMar>
          </w:tcPr>
          <w:p w:rsidRPr="00B569AE" w:rsidR="19F5DF27" w:rsidP="005A4569" w:rsidRDefault="19F5DF27" w14:paraId="0EC3422D" w14:textId="7404B51C">
            <w:pPr>
              <w:spacing w:line="360" w:lineRule="auto"/>
              <w:rPr>
                <w:rFonts w:eastAsia="Arial" w:cstheme="minorHAnsi"/>
              </w:rPr>
            </w:pPr>
            <w:r w:rsidRPr="00B569AE">
              <w:rPr>
                <w:rFonts w:eastAsia="Arial" w:cstheme="minorHAnsi"/>
              </w:rPr>
              <w:t xml:space="preserve">Specific </w:t>
            </w:r>
          </w:p>
        </w:tc>
        <w:tc>
          <w:tcPr>
            <w:tcW w:w="7190" w:type="dxa"/>
            <w:tcBorders>
              <w:top w:val="single" w:color="auto" w:sz="6" w:space="0"/>
              <w:right w:val="single" w:color="auto" w:sz="6" w:space="0"/>
            </w:tcBorders>
            <w:tcMar>
              <w:left w:w="105" w:type="dxa"/>
              <w:right w:w="105" w:type="dxa"/>
            </w:tcMar>
          </w:tcPr>
          <w:p w:rsidRPr="00B569AE" w:rsidR="19F5DF27" w:rsidP="005A4569" w:rsidRDefault="19F5DF27" w14:paraId="4FC3A7D0" w14:textId="12395563">
            <w:pPr>
              <w:spacing w:line="360" w:lineRule="auto"/>
              <w:rPr>
                <w:rFonts w:eastAsia="Arial" w:cstheme="minorHAnsi"/>
              </w:rPr>
            </w:pPr>
            <w:r w:rsidRPr="00B569AE">
              <w:rPr>
                <w:rFonts w:eastAsia="Arial" w:cstheme="minorHAnsi"/>
              </w:rPr>
              <w:t xml:space="preserve">I will develop a healthier lifestyle by finding more time to be active and ensure I have a balanced diet. I hope to improve my overall fitness, wellbeing and maintain good health. I must find adequate time for work, studying, exercise and other commitments including rest to maintain motivation. I’ll also need a suitable place to exercise. Finding time could be a constraint as I work full-time alongside studying, volunteering and socializing. </w:t>
            </w:r>
          </w:p>
        </w:tc>
      </w:tr>
      <w:tr w:rsidR="19F5DF27" w:rsidTr="19F5DF27" w14:paraId="1EF72299" w14:textId="77777777">
        <w:trPr>
          <w:trHeight w:val="285"/>
        </w:trPr>
        <w:tc>
          <w:tcPr>
            <w:tcW w:w="1935" w:type="dxa"/>
            <w:tcBorders>
              <w:left w:val="single" w:color="auto" w:sz="6" w:space="0"/>
            </w:tcBorders>
            <w:tcMar>
              <w:left w:w="105" w:type="dxa"/>
              <w:right w:w="105" w:type="dxa"/>
            </w:tcMar>
          </w:tcPr>
          <w:p w:rsidRPr="00B569AE" w:rsidR="19F5DF27" w:rsidP="005A4569" w:rsidRDefault="19F5DF27" w14:paraId="6BF1C0A3" w14:textId="0DF36B71">
            <w:pPr>
              <w:spacing w:line="360" w:lineRule="auto"/>
              <w:rPr>
                <w:rFonts w:eastAsia="Arial" w:cstheme="minorHAnsi"/>
              </w:rPr>
            </w:pPr>
            <w:r w:rsidRPr="00B569AE">
              <w:rPr>
                <w:rFonts w:eastAsia="Arial" w:cstheme="minorHAnsi"/>
              </w:rPr>
              <w:t xml:space="preserve">Measurable </w:t>
            </w:r>
          </w:p>
        </w:tc>
        <w:tc>
          <w:tcPr>
            <w:tcW w:w="7190" w:type="dxa"/>
            <w:tcBorders>
              <w:right w:val="single" w:color="auto" w:sz="6" w:space="0"/>
            </w:tcBorders>
            <w:tcMar>
              <w:left w:w="105" w:type="dxa"/>
              <w:right w:w="105" w:type="dxa"/>
            </w:tcMar>
          </w:tcPr>
          <w:p w:rsidRPr="00B569AE" w:rsidR="19F5DF27" w:rsidP="005A4569" w:rsidRDefault="19F5DF27" w14:paraId="5878DDDC" w14:textId="4D2A384C">
            <w:pPr>
              <w:spacing w:line="360" w:lineRule="auto"/>
              <w:rPr>
                <w:rFonts w:eastAsia="Arial" w:cstheme="minorHAnsi"/>
              </w:rPr>
            </w:pPr>
            <w:r w:rsidRPr="00B569AE">
              <w:rPr>
                <w:rFonts w:eastAsia="Arial" w:cstheme="minorHAnsi"/>
              </w:rPr>
              <w:t xml:space="preserve">I will keep track of how often I exercise, using Strava to log walks, runs, or bike rides. I’ll also monitor my overall wellbeing by assessing how I feel after exercise. This goal will be accomplished when I'm able to maintain an active routine while eating a balanced diet consistently for three months. </w:t>
            </w:r>
          </w:p>
        </w:tc>
      </w:tr>
      <w:tr w:rsidR="19F5DF27" w:rsidTr="19F5DF27" w14:paraId="7724F69A" w14:textId="77777777">
        <w:trPr>
          <w:trHeight w:val="285"/>
        </w:trPr>
        <w:tc>
          <w:tcPr>
            <w:tcW w:w="1935" w:type="dxa"/>
            <w:tcBorders>
              <w:left w:val="single" w:color="auto" w:sz="6" w:space="0"/>
            </w:tcBorders>
            <w:tcMar>
              <w:left w:w="105" w:type="dxa"/>
              <w:right w:w="105" w:type="dxa"/>
            </w:tcMar>
          </w:tcPr>
          <w:p w:rsidRPr="00B569AE" w:rsidR="19F5DF27" w:rsidP="005A4569" w:rsidRDefault="19F5DF27" w14:paraId="3F84217A" w14:textId="1A15650B">
            <w:pPr>
              <w:spacing w:line="360" w:lineRule="auto"/>
              <w:rPr>
                <w:rFonts w:eastAsia="Arial" w:cstheme="minorHAnsi"/>
              </w:rPr>
            </w:pPr>
            <w:r w:rsidRPr="00B569AE">
              <w:rPr>
                <w:rFonts w:eastAsia="Arial" w:cstheme="minorHAnsi"/>
              </w:rPr>
              <w:t xml:space="preserve">Achievable </w:t>
            </w:r>
          </w:p>
        </w:tc>
        <w:tc>
          <w:tcPr>
            <w:tcW w:w="7190" w:type="dxa"/>
            <w:tcBorders>
              <w:right w:val="single" w:color="auto" w:sz="6" w:space="0"/>
            </w:tcBorders>
            <w:tcMar>
              <w:left w:w="105" w:type="dxa"/>
              <w:right w:w="105" w:type="dxa"/>
            </w:tcMar>
          </w:tcPr>
          <w:p w:rsidRPr="00B569AE" w:rsidR="19F5DF27" w:rsidP="005A4569" w:rsidRDefault="19F5DF27" w14:paraId="61478FB2" w14:textId="40C5C0B6">
            <w:pPr>
              <w:spacing w:line="360" w:lineRule="auto"/>
              <w:rPr>
                <w:rFonts w:eastAsia="Arial" w:cstheme="minorHAnsi"/>
              </w:rPr>
            </w:pPr>
            <w:r w:rsidRPr="00B569AE">
              <w:rPr>
                <w:rFonts w:eastAsia="Arial" w:cstheme="minorHAnsi"/>
              </w:rPr>
              <w:t xml:space="preserve">I can accomplish this goal by taking logical steps including; making a manageable timetable e.g. exercising 3 times a week. I'll adjust the timetable weekly to ensure all my commitments are included. Regarding eating a balanced diet, I will set aside time on Sundays to meal prep for the week. </w:t>
            </w:r>
          </w:p>
        </w:tc>
      </w:tr>
      <w:tr w:rsidR="19F5DF27" w:rsidTr="19F5DF27" w14:paraId="1C980E08" w14:textId="77777777">
        <w:trPr>
          <w:trHeight w:val="285"/>
        </w:trPr>
        <w:tc>
          <w:tcPr>
            <w:tcW w:w="1935" w:type="dxa"/>
            <w:tcBorders>
              <w:left w:val="single" w:color="auto" w:sz="6" w:space="0"/>
            </w:tcBorders>
            <w:tcMar>
              <w:left w:w="105" w:type="dxa"/>
              <w:right w:w="105" w:type="dxa"/>
            </w:tcMar>
          </w:tcPr>
          <w:p w:rsidRPr="00B569AE" w:rsidR="19F5DF27" w:rsidP="005A4569" w:rsidRDefault="19F5DF27" w14:paraId="7EE29F1D" w14:textId="41033EB5">
            <w:pPr>
              <w:spacing w:line="360" w:lineRule="auto"/>
              <w:rPr>
                <w:rFonts w:eastAsia="Arial" w:cstheme="minorHAnsi"/>
              </w:rPr>
            </w:pPr>
            <w:r w:rsidRPr="00B569AE">
              <w:rPr>
                <w:rFonts w:eastAsia="Arial" w:cstheme="minorHAnsi"/>
              </w:rPr>
              <w:t xml:space="preserve">Relevant </w:t>
            </w:r>
          </w:p>
        </w:tc>
        <w:tc>
          <w:tcPr>
            <w:tcW w:w="7190" w:type="dxa"/>
            <w:tcBorders>
              <w:right w:val="single" w:color="auto" w:sz="6" w:space="0"/>
            </w:tcBorders>
            <w:tcMar>
              <w:left w:w="105" w:type="dxa"/>
              <w:right w:w="105" w:type="dxa"/>
            </w:tcMar>
          </w:tcPr>
          <w:p w:rsidRPr="00B569AE" w:rsidR="19F5DF27" w:rsidP="005A4569" w:rsidRDefault="19F5DF27" w14:paraId="3F41CAE6" w14:textId="6BE4CD04">
            <w:pPr>
              <w:spacing w:line="360" w:lineRule="auto"/>
              <w:rPr>
                <w:rFonts w:eastAsia="Arial" w:cstheme="minorHAnsi"/>
              </w:rPr>
            </w:pPr>
            <w:r w:rsidRPr="00B569AE">
              <w:rPr>
                <w:rFonts w:eastAsia="Arial" w:cstheme="minorHAnsi"/>
              </w:rPr>
              <w:t>It’s the perfect time to begin my journey. It will improve my wellbeing and health as I begin to better manage my studies and other commitments, making my goal worthwhile. I have the necessary things to complete this goal including access to a cycle path, trainers, a bike, suitable clothing and access to apps e.g. Strava.</w:t>
            </w:r>
          </w:p>
        </w:tc>
      </w:tr>
      <w:tr w:rsidR="19F5DF27" w:rsidTr="19F5DF27" w14:paraId="606634E7" w14:textId="77777777">
        <w:trPr>
          <w:trHeight w:val="285"/>
        </w:trPr>
        <w:tc>
          <w:tcPr>
            <w:tcW w:w="1935" w:type="dxa"/>
            <w:tcBorders>
              <w:left w:val="single" w:color="auto" w:sz="6" w:space="0"/>
              <w:bottom w:val="single" w:color="auto" w:sz="6" w:space="0"/>
            </w:tcBorders>
            <w:tcMar>
              <w:left w:w="105" w:type="dxa"/>
              <w:right w:w="105" w:type="dxa"/>
            </w:tcMar>
          </w:tcPr>
          <w:p w:rsidRPr="00B569AE" w:rsidR="19F5DF27" w:rsidP="005A4569" w:rsidRDefault="19F5DF27" w14:paraId="7F0CF666" w14:textId="46505128">
            <w:pPr>
              <w:spacing w:line="360" w:lineRule="auto"/>
              <w:rPr>
                <w:rFonts w:eastAsia="Arial" w:cstheme="minorHAnsi"/>
              </w:rPr>
            </w:pPr>
            <w:r w:rsidRPr="00B569AE">
              <w:rPr>
                <w:rFonts w:eastAsia="Arial" w:cstheme="minorHAnsi"/>
              </w:rPr>
              <w:t xml:space="preserve">Time-bound </w:t>
            </w:r>
          </w:p>
        </w:tc>
        <w:tc>
          <w:tcPr>
            <w:tcW w:w="7190" w:type="dxa"/>
            <w:tcBorders>
              <w:bottom w:val="single" w:color="auto" w:sz="6" w:space="0"/>
              <w:right w:val="single" w:color="auto" w:sz="6" w:space="0"/>
            </w:tcBorders>
            <w:tcMar>
              <w:left w:w="105" w:type="dxa"/>
              <w:right w:w="105" w:type="dxa"/>
            </w:tcMar>
          </w:tcPr>
          <w:p w:rsidRPr="00B569AE" w:rsidR="19F5DF27" w:rsidP="005A4569" w:rsidRDefault="19F5DF27" w14:paraId="747E77BB" w14:textId="6B246837">
            <w:pPr>
              <w:spacing w:line="360" w:lineRule="auto"/>
              <w:rPr>
                <w:rFonts w:eastAsia="Arial" w:cstheme="minorHAnsi"/>
              </w:rPr>
            </w:pPr>
            <w:r w:rsidRPr="00B569AE">
              <w:rPr>
                <w:rFonts w:eastAsia="Arial" w:cstheme="minorHAnsi"/>
              </w:rPr>
              <w:t xml:space="preserve">I’ll work on this over the next three months, creating a new routine, finding time to exercise and eat well. This timeframe should build a lasting routine that will better my health and wellbeing. </w:t>
            </w:r>
          </w:p>
        </w:tc>
      </w:tr>
    </w:tbl>
    <w:p w:rsidRPr="00B569AE" w:rsidR="3680864B" w:rsidP="005A4569" w:rsidRDefault="3680864B" w14:paraId="05AC92CF" w14:textId="2791AAF5">
      <w:pPr>
        <w:spacing w:line="360" w:lineRule="auto"/>
        <w:rPr>
          <w:rFonts w:eastAsia="Arial" w:cstheme="minorHAnsi"/>
          <w:color w:val="000000" w:themeColor="text1"/>
        </w:rPr>
      </w:pPr>
    </w:p>
    <w:tbl>
      <w:tblPr>
        <w:tblStyle w:val="TableGrid"/>
        <w:tblW w:w="0" w:type="auto"/>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1867"/>
        <w:gridCol w:w="7143"/>
      </w:tblGrid>
      <w:tr w:rsidR="19F5DF27" w:rsidTr="19F5DF27" w14:paraId="585D6040" w14:textId="77777777">
        <w:trPr>
          <w:trHeight w:val="855"/>
        </w:trPr>
        <w:tc>
          <w:tcPr>
            <w:tcW w:w="9125" w:type="dxa"/>
            <w:gridSpan w:val="2"/>
            <w:tcBorders>
              <w:top w:val="single" w:color="auto" w:sz="6" w:space="0"/>
              <w:left w:val="single" w:color="auto" w:sz="6" w:space="0"/>
              <w:right w:val="single" w:color="auto" w:sz="6" w:space="0"/>
            </w:tcBorders>
            <w:shd w:val="clear" w:color="auto" w:fill="DAE8F8"/>
            <w:tcMar>
              <w:left w:w="105" w:type="dxa"/>
              <w:right w:w="105" w:type="dxa"/>
            </w:tcMar>
          </w:tcPr>
          <w:p w:rsidRPr="00B569AE" w:rsidR="19F5DF27" w:rsidP="005A4569" w:rsidRDefault="19F5DF27" w14:paraId="1D3424E8" w14:textId="4830269E">
            <w:pPr>
              <w:spacing w:line="360" w:lineRule="auto"/>
              <w:jc w:val="center"/>
              <w:rPr>
                <w:rFonts w:eastAsia="Arial" w:cstheme="minorHAnsi"/>
              </w:rPr>
            </w:pPr>
            <w:r w:rsidRPr="00B569AE">
              <w:rPr>
                <w:rFonts w:eastAsia="Arial" w:cstheme="minorHAnsi"/>
                <w:b/>
                <w:bCs/>
              </w:rPr>
              <w:t>Medium term goal - D</w:t>
            </w:r>
            <w:r w:rsidRPr="00B569AE">
              <w:rPr>
                <w:rFonts w:eastAsia="Arial" w:cstheme="minorHAnsi"/>
                <w:b/>
                <w:bCs/>
                <w:color w:val="000000" w:themeColor="text1"/>
              </w:rPr>
              <w:t>evelop competence and confidence in delivering ELSA (</w:t>
            </w:r>
            <w:r w:rsidRPr="00B569AE">
              <w:rPr>
                <w:rFonts w:eastAsia="Arial" w:cstheme="minorHAnsi"/>
                <w:b/>
                <w:bCs/>
              </w:rPr>
              <w:t xml:space="preserve">Emotional Literacy Support Assistant) </w:t>
            </w:r>
          </w:p>
        </w:tc>
      </w:tr>
      <w:tr w:rsidR="19F5DF27" w:rsidTr="19F5DF27" w14:paraId="111519FB" w14:textId="77777777">
        <w:trPr>
          <w:trHeight w:val="285"/>
        </w:trPr>
        <w:tc>
          <w:tcPr>
            <w:tcW w:w="1875" w:type="dxa"/>
            <w:tcBorders>
              <w:top w:val="single" w:color="auto" w:sz="6" w:space="0"/>
              <w:left w:val="single" w:color="auto" w:sz="6" w:space="0"/>
              <w:right w:val="single" w:color="auto" w:sz="6" w:space="0"/>
            </w:tcBorders>
            <w:tcMar>
              <w:left w:w="105" w:type="dxa"/>
              <w:right w:w="105" w:type="dxa"/>
            </w:tcMar>
          </w:tcPr>
          <w:p w:rsidRPr="00B569AE" w:rsidR="19F5DF27" w:rsidP="005A4569" w:rsidRDefault="19F5DF27" w14:paraId="104FA68F" w14:textId="110E03B6">
            <w:pPr>
              <w:spacing w:line="360" w:lineRule="auto"/>
              <w:rPr>
                <w:rFonts w:eastAsia="Arial" w:cstheme="minorHAnsi"/>
              </w:rPr>
            </w:pPr>
            <w:r w:rsidRPr="00B569AE">
              <w:rPr>
                <w:rFonts w:eastAsia="Arial" w:cstheme="minorHAnsi"/>
              </w:rPr>
              <w:t xml:space="preserve">Specific </w:t>
            </w:r>
          </w:p>
        </w:tc>
        <w:tc>
          <w:tcPr>
            <w:tcW w:w="7250" w:type="dxa"/>
            <w:tcBorders>
              <w:top w:val="single" w:color="auto" w:sz="6" w:space="0"/>
              <w:right w:val="single" w:color="auto" w:sz="6" w:space="0"/>
            </w:tcBorders>
            <w:tcMar>
              <w:left w:w="105" w:type="dxa"/>
              <w:right w:w="105" w:type="dxa"/>
            </w:tcMar>
          </w:tcPr>
          <w:p w:rsidRPr="00B569AE" w:rsidR="19F5DF27" w:rsidP="005A4569" w:rsidRDefault="19F5DF27" w14:paraId="13A5401D" w14:textId="5BFF29C7">
            <w:pPr>
              <w:spacing w:line="360" w:lineRule="auto"/>
              <w:rPr>
                <w:rFonts w:eastAsia="Arial" w:cstheme="minorHAnsi"/>
              </w:rPr>
            </w:pPr>
            <w:r w:rsidRPr="00B569AE">
              <w:rPr>
                <w:rFonts w:eastAsia="Arial" w:cstheme="minorHAnsi"/>
              </w:rPr>
              <w:t>I aim to develop my knowledge in delivering ELSA sessions.  This should better my confidence while delivering ELSA sessions, ensuring the children get the best support from me. For this I'll need to re-read my ELSA notes, prepare activities, and communicate with the school's current ELSA’s. My main constraint is limited time. I should be planning and delivering sessions in my allotted ELSA time however, if sessions run over, it is likely I'll have to find time for this in personal time.</w:t>
            </w:r>
          </w:p>
        </w:tc>
      </w:tr>
      <w:tr w:rsidR="19F5DF27" w:rsidTr="19F5DF27" w14:paraId="186660CA" w14:textId="77777777">
        <w:trPr>
          <w:trHeight w:val="1560"/>
        </w:trPr>
        <w:tc>
          <w:tcPr>
            <w:tcW w:w="1875" w:type="dxa"/>
            <w:tcBorders>
              <w:left w:val="single" w:color="auto" w:sz="6" w:space="0"/>
            </w:tcBorders>
            <w:tcMar>
              <w:left w:w="105" w:type="dxa"/>
              <w:right w:w="105" w:type="dxa"/>
            </w:tcMar>
          </w:tcPr>
          <w:p w:rsidRPr="00B569AE" w:rsidR="19F5DF27" w:rsidP="005A4569" w:rsidRDefault="19F5DF27" w14:paraId="5D6C1BBF" w14:textId="60168E86">
            <w:pPr>
              <w:spacing w:line="360" w:lineRule="auto"/>
              <w:rPr>
                <w:rFonts w:eastAsia="Arial" w:cstheme="minorHAnsi"/>
              </w:rPr>
            </w:pPr>
            <w:r w:rsidRPr="00B569AE">
              <w:rPr>
                <w:rFonts w:eastAsia="Arial" w:cstheme="minorHAnsi"/>
              </w:rPr>
              <w:t xml:space="preserve">Measurable </w:t>
            </w:r>
          </w:p>
        </w:tc>
        <w:tc>
          <w:tcPr>
            <w:tcW w:w="7250" w:type="dxa"/>
            <w:tcBorders>
              <w:right w:val="single" w:color="auto" w:sz="6" w:space="0"/>
            </w:tcBorders>
            <w:tcMar>
              <w:left w:w="105" w:type="dxa"/>
              <w:right w:w="105" w:type="dxa"/>
            </w:tcMar>
          </w:tcPr>
          <w:p w:rsidRPr="00B569AE" w:rsidR="19F5DF27" w:rsidP="005A4569" w:rsidRDefault="19F5DF27" w14:paraId="603B9BD3" w14:textId="7A000F1F">
            <w:pPr>
              <w:spacing w:line="360" w:lineRule="auto"/>
              <w:rPr>
                <w:rFonts w:eastAsia="Arial" w:cstheme="minorHAnsi"/>
              </w:rPr>
            </w:pPr>
            <w:r w:rsidRPr="00B569AE">
              <w:rPr>
                <w:rFonts w:eastAsia="Arial" w:cstheme="minorHAnsi"/>
              </w:rPr>
              <w:t xml:space="preserve">I’ll keep record of my ELSA sessions on Seesaw which I can use to reflect on my progress. This goal will be achieved when I feel confident in planning and delivering ELSA sessions and can adapt sessions to suit needs. </w:t>
            </w:r>
          </w:p>
        </w:tc>
      </w:tr>
      <w:tr w:rsidR="19F5DF27" w:rsidTr="19F5DF27" w14:paraId="0A2DC758" w14:textId="77777777">
        <w:trPr>
          <w:trHeight w:val="285"/>
        </w:trPr>
        <w:tc>
          <w:tcPr>
            <w:tcW w:w="1875" w:type="dxa"/>
            <w:tcBorders>
              <w:left w:val="single" w:color="auto" w:sz="6" w:space="0"/>
            </w:tcBorders>
            <w:tcMar>
              <w:left w:w="105" w:type="dxa"/>
              <w:right w:w="105" w:type="dxa"/>
            </w:tcMar>
          </w:tcPr>
          <w:p w:rsidRPr="00B569AE" w:rsidR="19F5DF27" w:rsidP="005A4569" w:rsidRDefault="19F5DF27" w14:paraId="1B61848A" w14:textId="77C7235B">
            <w:pPr>
              <w:spacing w:line="360" w:lineRule="auto"/>
              <w:rPr>
                <w:rFonts w:eastAsia="Arial" w:cstheme="minorHAnsi"/>
              </w:rPr>
            </w:pPr>
            <w:r w:rsidRPr="00B569AE">
              <w:rPr>
                <w:rFonts w:eastAsia="Arial" w:cstheme="minorHAnsi"/>
              </w:rPr>
              <w:t xml:space="preserve">Achievable </w:t>
            </w:r>
          </w:p>
        </w:tc>
        <w:tc>
          <w:tcPr>
            <w:tcW w:w="7250" w:type="dxa"/>
            <w:tcBorders>
              <w:right w:val="single" w:color="auto" w:sz="6" w:space="0"/>
            </w:tcBorders>
            <w:tcMar>
              <w:left w:w="105" w:type="dxa"/>
              <w:right w:w="105" w:type="dxa"/>
            </w:tcMar>
          </w:tcPr>
          <w:p w:rsidRPr="00B569AE" w:rsidR="19F5DF27" w:rsidP="005A4569" w:rsidRDefault="19F5DF27" w14:paraId="1B358A56" w14:textId="67105833">
            <w:pPr>
              <w:spacing w:line="360" w:lineRule="auto"/>
              <w:rPr>
                <w:rFonts w:eastAsia="Arial" w:cstheme="minorHAnsi"/>
              </w:rPr>
            </w:pPr>
            <w:r w:rsidRPr="00B569AE">
              <w:rPr>
                <w:rFonts w:eastAsia="Arial" w:cstheme="minorHAnsi"/>
              </w:rPr>
              <w:t xml:space="preserve">The steps I’ll take to accomplish this goal include; gradually taking on more responsibility e.g. increasing the number of students I support. I could also show experienced ELSA’s what I am planning for their feedback. This will help me better my confidence and competence. </w:t>
            </w:r>
          </w:p>
        </w:tc>
      </w:tr>
      <w:tr w:rsidR="19F5DF27" w:rsidTr="19F5DF27" w14:paraId="0E2B95B0" w14:textId="77777777">
        <w:trPr>
          <w:trHeight w:val="1980"/>
        </w:trPr>
        <w:tc>
          <w:tcPr>
            <w:tcW w:w="1875" w:type="dxa"/>
            <w:tcBorders>
              <w:left w:val="single" w:color="auto" w:sz="6" w:space="0"/>
            </w:tcBorders>
            <w:tcMar>
              <w:left w:w="105" w:type="dxa"/>
              <w:right w:w="105" w:type="dxa"/>
            </w:tcMar>
          </w:tcPr>
          <w:p w:rsidRPr="00B569AE" w:rsidR="19F5DF27" w:rsidP="005A4569" w:rsidRDefault="19F5DF27" w14:paraId="36ADF191" w14:textId="5392BDCF">
            <w:pPr>
              <w:spacing w:line="360" w:lineRule="auto"/>
              <w:rPr>
                <w:rFonts w:eastAsia="Arial" w:cstheme="minorHAnsi"/>
              </w:rPr>
            </w:pPr>
            <w:r w:rsidRPr="00B569AE">
              <w:rPr>
                <w:rFonts w:eastAsia="Arial" w:cstheme="minorHAnsi"/>
              </w:rPr>
              <w:t xml:space="preserve">Relevant </w:t>
            </w:r>
          </w:p>
        </w:tc>
        <w:tc>
          <w:tcPr>
            <w:tcW w:w="7250" w:type="dxa"/>
            <w:tcBorders>
              <w:right w:val="single" w:color="auto" w:sz="6" w:space="0"/>
            </w:tcBorders>
            <w:tcMar>
              <w:left w:w="105" w:type="dxa"/>
              <w:right w:w="105" w:type="dxa"/>
            </w:tcMar>
          </w:tcPr>
          <w:p w:rsidRPr="00B569AE" w:rsidR="19F5DF27" w:rsidP="005A4569" w:rsidRDefault="19F5DF27" w14:paraId="05D9484B" w14:textId="128C7F50">
            <w:pPr>
              <w:spacing w:line="360" w:lineRule="auto"/>
              <w:rPr>
                <w:rFonts w:eastAsia="Arial" w:cstheme="minorHAnsi"/>
              </w:rPr>
            </w:pPr>
            <w:r w:rsidRPr="00B569AE">
              <w:rPr>
                <w:rFonts w:eastAsia="Arial" w:cstheme="minorHAnsi"/>
              </w:rPr>
              <w:t>This goal is worthwhile to complete at this time as I'll soon be delivering ELSA sessions. Working to develop my confidence and competence will improve the quality of emotional support I can provide. I’ll be delivering ELSA sessions in work. The school provides an ELSA room and necessary resources to support me. Delivering ELSA will support my professional development.</w:t>
            </w:r>
          </w:p>
        </w:tc>
      </w:tr>
      <w:tr w:rsidR="19F5DF27" w:rsidTr="19F5DF27" w14:paraId="3FAF0401" w14:textId="77777777">
        <w:trPr>
          <w:trHeight w:val="795"/>
        </w:trPr>
        <w:tc>
          <w:tcPr>
            <w:tcW w:w="1875" w:type="dxa"/>
            <w:tcBorders>
              <w:left w:val="single" w:color="auto" w:sz="6" w:space="0"/>
              <w:bottom w:val="single" w:color="auto" w:sz="6" w:space="0"/>
            </w:tcBorders>
            <w:tcMar>
              <w:left w:w="105" w:type="dxa"/>
              <w:right w:w="105" w:type="dxa"/>
            </w:tcMar>
          </w:tcPr>
          <w:p w:rsidRPr="00B569AE" w:rsidR="19F5DF27" w:rsidP="005A4569" w:rsidRDefault="19F5DF27" w14:paraId="327C75AE" w14:textId="208F74D3">
            <w:pPr>
              <w:spacing w:line="360" w:lineRule="auto"/>
              <w:rPr>
                <w:rFonts w:eastAsia="Arial" w:cstheme="minorHAnsi"/>
              </w:rPr>
            </w:pPr>
            <w:r w:rsidRPr="00B569AE">
              <w:rPr>
                <w:rFonts w:eastAsia="Arial" w:cstheme="minorHAnsi"/>
              </w:rPr>
              <w:t xml:space="preserve">Time-bound </w:t>
            </w:r>
          </w:p>
        </w:tc>
        <w:tc>
          <w:tcPr>
            <w:tcW w:w="7250" w:type="dxa"/>
            <w:tcBorders>
              <w:bottom w:val="single" w:color="auto" w:sz="6" w:space="0"/>
              <w:right w:val="single" w:color="auto" w:sz="6" w:space="0"/>
            </w:tcBorders>
            <w:tcMar>
              <w:left w:w="105" w:type="dxa"/>
              <w:right w:w="105" w:type="dxa"/>
            </w:tcMar>
          </w:tcPr>
          <w:p w:rsidRPr="00B569AE" w:rsidR="19F5DF27" w:rsidP="005A4569" w:rsidRDefault="19F5DF27" w14:paraId="658E0F7B" w14:textId="04C93D5F">
            <w:pPr>
              <w:spacing w:line="360" w:lineRule="auto"/>
              <w:rPr>
                <w:rFonts w:eastAsia="Arial" w:cstheme="minorHAnsi"/>
              </w:rPr>
            </w:pPr>
            <w:r w:rsidRPr="00B569AE">
              <w:rPr>
                <w:rFonts w:eastAsia="Arial" w:cstheme="minorHAnsi"/>
              </w:rPr>
              <w:t>I aim to complete this goal over the next year. I'll work towards it during school hours, gaining experience through delivering ELSA.</w:t>
            </w:r>
          </w:p>
        </w:tc>
      </w:tr>
    </w:tbl>
    <w:p w:rsidRPr="00B569AE" w:rsidR="00E05C59" w:rsidP="582E5F2B" w:rsidRDefault="00E05C59" w14:paraId="158BA4CF" w14:textId="2733B28A">
      <w:pPr>
        <w:pStyle w:val="Heading2"/>
        <w:spacing w:line="360" w:lineRule="auto"/>
        <w:rPr>
          <w:rFonts w:ascii="Arial" w:hAnsi="Arial" w:cs="Arial" w:asciiTheme="minorAscii" w:hAnsiTheme="minorAscii" w:cstheme="minorAscii"/>
          <w:sz w:val="24"/>
          <w:szCs w:val="24"/>
        </w:rPr>
      </w:pPr>
      <w:bookmarkStart w:name="_Toc252186149" w:id="212117098"/>
      <w:r w:rsidRPr="582E5F2B" w:rsidR="00E05C59">
        <w:rPr>
          <w:rFonts w:ascii="Arial" w:hAnsi="Arial" w:eastAsia="ＭＳ 明朝" w:cs="Arial" w:asciiTheme="minorAscii" w:hAnsiTheme="minorAscii" w:eastAsiaTheme="minorEastAsia" w:cstheme="minorBidi"/>
          <w:sz w:val="24"/>
          <w:szCs w:val="24"/>
        </w:rPr>
        <w:t>Part 2: Academic poster</w:t>
      </w:r>
      <w:bookmarkEnd w:id="212117098"/>
      <w:r w:rsidRPr="582E5F2B" w:rsidR="00E05C59">
        <w:rPr>
          <w:rFonts w:ascii="Arial" w:hAnsi="Arial" w:eastAsia="ＭＳ 明朝" w:cs="Arial" w:asciiTheme="minorAscii" w:hAnsiTheme="minorAscii" w:eastAsiaTheme="minorEastAsia" w:cstheme="minorBidi"/>
          <w:sz w:val="24"/>
          <w:szCs w:val="24"/>
        </w:rPr>
        <w:t xml:space="preserve"> </w:t>
      </w:r>
    </w:p>
    <w:p w:rsidR="00BA74B9" w:rsidP="454610A2" w:rsidRDefault="00BA74B9" w14:paraId="25B15547" w14:textId="77777777">
      <w:pPr>
        <w:sectPr w:rsidR="00BA74B9">
          <w:headerReference w:type="default" r:id="rId9"/>
          <w:footerReference w:type="default" r:id="rId10"/>
          <w:pgSz w:w="11906" w:h="16838" w:orient="portrait"/>
          <w:pgMar w:top="1440" w:right="1440" w:bottom="1440" w:left="1440" w:header="720" w:footer="720" w:gutter="0"/>
          <w:cols w:space="720"/>
          <w:docGrid w:linePitch="360"/>
        </w:sectPr>
      </w:pPr>
    </w:p>
    <w:p w:rsidR="00BA74B9" w:rsidP="008F4B01" w:rsidRDefault="008F4B01" w14:paraId="1D29B453" w14:textId="6FBDCFF5">
      <w:pPr>
        <w:jc w:val="center"/>
        <w:rPr>
          <w:rFonts w:ascii="Arial" w:hAnsi="Arial" w:eastAsia="Arial" w:cs="Arial"/>
          <w:sz w:val="32"/>
          <w:szCs w:val="32"/>
        </w:rPr>
      </w:pPr>
      <w:r>
        <w:rPr>
          <w:rFonts w:ascii="Arial" w:hAnsi="Arial" w:eastAsia="Arial" w:cs="Arial"/>
          <w:noProof/>
          <w:sz w:val="32"/>
          <w:szCs w:val="32"/>
        </w:rPr>
        <mc:AlternateContent>
          <mc:Choice Requires="wps">
            <w:drawing>
              <wp:anchor distT="0" distB="0" distL="114300" distR="114300" simplePos="0" relativeHeight="251658240" behindDoc="0" locked="0" layoutInCell="1" allowOverlap="1" wp14:anchorId="7C9D108C" wp14:editId="6300D9BE">
                <wp:simplePos x="0" y="0"/>
                <wp:positionH relativeFrom="margin">
                  <wp:posOffset>-805759</wp:posOffset>
                </wp:positionH>
                <wp:positionV relativeFrom="paragraph">
                  <wp:posOffset>289711</wp:posOffset>
                </wp:positionV>
                <wp:extent cx="5468293" cy="760095"/>
                <wp:effectExtent l="0" t="0" r="18415" b="20955"/>
                <wp:wrapNone/>
                <wp:docPr id="371828830" name="Rectangle 3"/>
                <wp:cNvGraphicFramePr/>
                <a:graphic xmlns:a="http://schemas.openxmlformats.org/drawingml/2006/main">
                  <a:graphicData uri="http://schemas.microsoft.com/office/word/2010/wordprocessingShape">
                    <wps:wsp>
                      <wps:cNvSpPr/>
                      <wps:spPr>
                        <a:xfrm>
                          <a:off x="0" y="0"/>
                          <a:ext cx="5468293" cy="7600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B87C80" w:rsidR="007E28DA" w:rsidP="007E28DA" w:rsidRDefault="007E28DA" w14:paraId="2DA48266" w14:textId="77777777">
                            <w:pPr>
                              <w:jc w:val="center"/>
                              <w:rPr>
                                <w:sz w:val="16"/>
                                <w:szCs w:val="16"/>
                              </w:rPr>
                            </w:pPr>
                            <w:r w:rsidRPr="00B87C80">
                              <w:rPr>
                                <w:b/>
                                <w:bCs/>
                                <w:sz w:val="16"/>
                                <w:szCs w:val="16"/>
                                <w:u w:val="single"/>
                              </w:rPr>
                              <w:t>Introduction</w:t>
                            </w:r>
                          </w:p>
                          <w:p w:rsidRPr="00B87C80" w:rsidR="007E28DA" w:rsidP="007E28DA" w:rsidRDefault="007E28DA" w14:paraId="1B2B5CF9" w14:textId="77777777">
                            <w:pPr>
                              <w:jc w:val="center"/>
                              <w:rPr>
                                <w:sz w:val="16"/>
                                <w:szCs w:val="16"/>
                              </w:rPr>
                            </w:pPr>
                            <w:r w:rsidRPr="00B87C80">
                              <w:rPr>
                                <w:sz w:val="16"/>
                                <w:szCs w:val="16"/>
                              </w:rPr>
                              <w:t>This poster covers four main points; what is reflection and reflective practice, why reflective practice is important to Early Years (EY) practice, an explanation of two theories of reflection, and finally, an analysis of two different reflective models, comparing the pros and cons of both.</w:t>
                            </w:r>
                          </w:p>
                          <w:p w:rsidR="00546786" w:rsidP="00546786" w:rsidRDefault="00546786" w14:paraId="5BF2742F"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style="position:absolute;left:0;text-align:left;margin-left:-63.45pt;margin-top:22.8pt;width:430.55pt;height:59.8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156082 [3204]" strokecolor="#030e13 [484]" strokeweight="1pt" w14:anchorId="7C9D108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qRnZQIAAB4FAAAOAAAAZHJzL2Uyb0RvYy54bWysVE1v2zAMvQ/YfxB0X+1kST+COkXQosOA&#10;og3WDj0rslQbkEWNUmJnv36U7DhFW+ww7CJTIvlIPT/q8qprDNsp9DXYgk9Ocs6UlVDW9qXgP59u&#10;v5xz5oOwpTBgVcH3yvOr5edPl61bqClUYEqFjECsX7Su4FUIbpFlXlaqEf4EnLLk1ICNCLTFl6xE&#10;0RJ6Y7Jpnp9mLWDpEKTynk5veidfJnytlQwPWnsVmCk49RbSimndxDVbXorFCwpX1XJoQ/xDF42o&#10;LRUdoW5EEGyL9TuoppYIHnQ4kdBkoHUtVboD3WaSv7nNYyWcSnchcrwbafL/D1be7x7dGomG1vmF&#10;JzPeotPYxC/1x7pE1n4kS3WBSTqcz07PpxdfOZPkOzvN84t5ZDM7Zjv04ZuChkWj4Eg/I3Ekdnc+&#10;9KGHEMo71k9W2BsVWzD2h9KsLqniNGUnaahrg2wn6KcKKZUNk95ViVL1x5N5nqe/S/2MGam7BBiR&#10;dW3MiD0ARNm9x+57HeJjqkrKGpPzvzXWJ48ZqTLYMCY3tQX8CMDQrYbKffyBpJ6ayFLoNh2FRHMD&#10;5X6NDKGXuHfytiba74QPa4GkaVI/zWl4oEUbaAsOg8VZBfj7o/MYT1IjL2ctzUjB/a+tQMWZ+W5J&#10;hBeT2SwOVdrM5mdT2uBrz+a1x26ba6A/NqEXwclkxvhgDqZGaJ5pnFexKrmElVS74DLgYXMd+tml&#10;B0Gq1SqF0SA5Ee7so5MRPBIcZfXUPQt0g/YCqfYeDvMkFm8k2MfGTAurbQBdJ30eeR2opyFMGhoe&#10;jDjlr/cp6visLf8AAAD//wMAUEsDBBQABgAIAAAAIQCNvyay4AAAAAsBAAAPAAAAZHJzL2Rvd25y&#10;ZXYueG1sTI/BbsIwEETvlfoP1lbqDRwSkkKIg1DVHrgVijgvyZJE2OsoNpD26+ue2uNqnmbeFuvR&#10;aHGjwXWWFcymEQjiytYdNwoOn++TBQjnkWvUlknBFzlYl48PBea1vfOObnvfiFDCLkcFrfd9LqWr&#10;WjLoprYnDtnZDgZ9OIdG1gPeQ7nRMo6iTBrsOCy02NNrS9VlfzUKvrdnGX24t8Vhs12mSbfTxyNq&#10;pZ6fxs0KhKfR/8Hwqx/UoQxOJ3vl2gmtYDKLs2VgFczTDEQgXpJ5DOIU0CxNQJaF/P9D+QMAAP//&#10;AwBQSwECLQAUAAYACAAAACEAtoM4kv4AAADhAQAAEwAAAAAAAAAAAAAAAAAAAAAAW0NvbnRlbnRf&#10;VHlwZXNdLnhtbFBLAQItABQABgAIAAAAIQA4/SH/1gAAAJQBAAALAAAAAAAAAAAAAAAAAC8BAABf&#10;cmVscy8ucmVsc1BLAQItABQABgAIAAAAIQDXKqRnZQIAAB4FAAAOAAAAAAAAAAAAAAAAAC4CAABk&#10;cnMvZTJvRG9jLnhtbFBLAQItABQABgAIAAAAIQCNvyay4AAAAAsBAAAPAAAAAAAAAAAAAAAAAL8E&#10;AABkcnMvZG93bnJldi54bWxQSwUGAAAAAAQABADzAAAAzAUAAAAA&#10;">
                <v:textbox>
                  <w:txbxContent>
                    <w:p w:rsidRPr="00B87C80" w:rsidR="007E28DA" w:rsidP="007E28DA" w:rsidRDefault="007E28DA" w14:paraId="2DA48266" w14:textId="77777777">
                      <w:pPr>
                        <w:jc w:val="center"/>
                        <w:rPr>
                          <w:sz w:val="16"/>
                          <w:szCs w:val="16"/>
                        </w:rPr>
                      </w:pPr>
                      <w:r w:rsidRPr="00B87C80">
                        <w:rPr>
                          <w:b/>
                          <w:bCs/>
                          <w:sz w:val="16"/>
                          <w:szCs w:val="16"/>
                          <w:u w:val="single"/>
                        </w:rPr>
                        <w:t>Introduction</w:t>
                      </w:r>
                    </w:p>
                    <w:p w:rsidRPr="00B87C80" w:rsidR="007E28DA" w:rsidP="007E28DA" w:rsidRDefault="007E28DA" w14:paraId="1B2B5CF9" w14:textId="77777777">
                      <w:pPr>
                        <w:jc w:val="center"/>
                        <w:rPr>
                          <w:sz w:val="16"/>
                          <w:szCs w:val="16"/>
                        </w:rPr>
                      </w:pPr>
                      <w:r w:rsidRPr="00B87C80">
                        <w:rPr>
                          <w:sz w:val="16"/>
                          <w:szCs w:val="16"/>
                        </w:rPr>
                        <w:t>This poster covers four main points; what is reflection and reflective practice, why reflective practice is important to Early Years (EY) practice, an explanation of two theories of reflection, and finally, an analysis of two different reflective models, comparing the pros and cons of both.</w:t>
                      </w:r>
                    </w:p>
                    <w:p w:rsidR="00546786" w:rsidP="00546786" w:rsidRDefault="00546786" w14:paraId="5BF2742F" w14:textId="77777777">
                      <w:pPr>
                        <w:jc w:val="center"/>
                      </w:pPr>
                    </w:p>
                  </w:txbxContent>
                </v:textbox>
                <w10:wrap anchorx="margin"/>
              </v:rect>
            </w:pict>
          </mc:Fallback>
        </mc:AlternateContent>
      </w:r>
      <w:r>
        <w:rPr>
          <w:rFonts w:ascii="Arial" w:hAnsi="Arial" w:eastAsia="Arial" w:cs="Arial"/>
          <w:noProof/>
          <w:sz w:val="32"/>
          <w:szCs w:val="32"/>
        </w:rPr>
        <mc:AlternateContent>
          <mc:Choice Requires="wps">
            <w:drawing>
              <wp:anchor distT="0" distB="0" distL="114300" distR="114300" simplePos="0" relativeHeight="251658242" behindDoc="0" locked="0" layoutInCell="1" allowOverlap="1" wp14:anchorId="628CC729" wp14:editId="66847873">
                <wp:simplePos x="0" y="0"/>
                <wp:positionH relativeFrom="column">
                  <wp:posOffset>4744016</wp:posOffset>
                </wp:positionH>
                <wp:positionV relativeFrom="paragraph">
                  <wp:posOffset>307818</wp:posOffset>
                </wp:positionV>
                <wp:extent cx="4877328" cy="2163778"/>
                <wp:effectExtent l="0" t="0" r="19050" b="27305"/>
                <wp:wrapNone/>
                <wp:docPr id="42409222" name="Rectangle 5"/>
                <wp:cNvGraphicFramePr/>
                <a:graphic xmlns:a="http://schemas.openxmlformats.org/drawingml/2006/main">
                  <a:graphicData uri="http://schemas.microsoft.com/office/word/2010/wordprocessingShape">
                    <wps:wsp>
                      <wps:cNvSpPr/>
                      <wps:spPr>
                        <a:xfrm>
                          <a:off x="0" y="0"/>
                          <a:ext cx="4877328" cy="216377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7E7323" w:rsidR="007E7323" w:rsidP="007E7323" w:rsidRDefault="007E7323" w14:paraId="1AFFEB4A" w14:textId="77777777">
                            <w:pPr>
                              <w:jc w:val="center"/>
                              <w:rPr>
                                <w:sz w:val="16"/>
                                <w:szCs w:val="16"/>
                              </w:rPr>
                            </w:pPr>
                            <w:r w:rsidRPr="007E7323">
                              <w:rPr>
                                <w:b/>
                                <w:bCs/>
                                <w:sz w:val="16"/>
                                <w:szCs w:val="16"/>
                                <w:u w:val="single"/>
                              </w:rPr>
                              <w:t>Why is reflective practice important to EY practice?</w:t>
                            </w:r>
                            <w:r w:rsidRPr="007E7323">
                              <w:rPr>
                                <w:sz w:val="16"/>
                                <w:szCs w:val="16"/>
                              </w:rPr>
                              <w:t> </w:t>
                            </w:r>
                          </w:p>
                          <w:p w:rsidRPr="007E7323" w:rsidR="007E7323" w:rsidP="007E7323" w:rsidRDefault="007E7323" w14:paraId="66F231F9" w14:textId="77777777">
                            <w:pPr>
                              <w:jc w:val="center"/>
                              <w:rPr>
                                <w:sz w:val="16"/>
                                <w:szCs w:val="16"/>
                              </w:rPr>
                            </w:pPr>
                            <w:r w:rsidRPr="007E7323">
                              <w:rPr>
                                <w:sz w:val="16"/>
                                <w:szCs w:val="16"/>
                              </w:rPr>
                              <w:t>Chadha (2026) explains that reflective practice is vital for all practitioners as it helps educators adapt their plans to accommodate everyone. Chen’s (2023) work specifically shows the effect educators see while reflecting. The effect was deemed good, teachers who voiced their opinions in the article suggest that by reflecting in EY practice they can adapt their lessons, intervention and much more to ensure all children are catered for (Chen 2023). This is important as educators can adapt to accommodate specific needs giving students a better learning opportunity. </w:t>
                            </w:r>
                          </w:p>
                          <w:p w:rsidRPr="007E7323" w:rsidR="007E7323" w:rsidP="007E7323" w:rsidRDefault="007E7323" w14:paraId="74741138" w14:textId="77777777">
                            <w:pPr>
                              <w:jc w:val="center"/>
                              <w:rPr>
                                <w:sz w:val="16"/>
                                <w:szCs w:val="16"/>
                              </w:rPr>
                            </w:pPr>
                            <w:proofErr w:type="spellStart"/>
                            <w:r w:rsidRPr="007E7323">
                              <w:rPr>
                                <w:sz w:val="16"/>
                                <w:szCs w:val="16"/>
                              </w:rPr>
                              <w:t>Ruming</w:t>
                            </w:r>
                            <w:proofErr w:type="spellEnd"/>
                            <w:r w:rsidRPr="007E7323">
                              <w:rPr>
                                <w:sz w:val="16"/>
                                <w:szCs w:val="16"/>
                              </w:rPr>
                              <w:t xml:space="preserve"> and McFarland (2021) state the importance of reflective practice in EY because it helps practitioners adapt plans, accordingly, therefore supporting how they shape student learning (pedagogy). This will also benefit the EY pupils as appropriate solutions to their needs are regularly being met due to the adaptation of practitioners after reflecting. Birthto5matters (2021) also reiterates the importance of reflective practice as it helps to develop skills, understanding and confidence which will improve the education and care the practitioner can offer to children. </w:t>
                            </w:r>
                          </w:p>
                          <w:p w:rsidR="0098229A" w:rsidP="0098229A" w:rsidRDefault="0098229A" w14:paraId="2ABCF5C6"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 style="position:absolute;left:0;text-align:left;margin-left:373.55pt;margin-top:24.25pt;width:384.05pt;height:170.4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7" fillcolor="#156082 [3204]" strokecolor="#030e13 [484]" strokeweight="1pt" w14:anchorId="628CC7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H+9agIAACYFAAAOAAAAZHJzL2Uyb0RvYy54bWysVFFP2zAQfp+0/2D5fSQphbKKFFUgpkkI&#10;qsHEs+vYNJLj885uk+7X7+ykKQK0h2kvydl39/n83Xe+vOoaw3YKfQ225MVJzpmyEqravpT859Pt&#10;lwvOfBC2EgasKvleeX61+PzpsnVzNYENmEohIxDr560r+SYEN88yLzeqEf4EnLLk1ICNCLTEl6xC&#10;0RJ6Y7JJnp9nLWDlEKTynnZveidfJHytlQwPWnsVmCk51RbSF9N3Hb/Z4lLMX1C4TS2HMsQ/VNGI&#10;2tKhI9SNCIJtsX4H1dQSwYMOJxKaDLSupUp3oNsU+ZvbPG6EU+kuRI53I03+/8HK+92jWyHR0Do/&#10;92TGW3Qam/in+liXyNqPZKkuMEmb04vZ7HRC7ZXkmxTnp7PZRaQzO6Y79OGbgoZFo+RI3Ugkid2d&#10;D33oIYTyjgUkK+yNijUY+0NpVld05CRlJ22oa4NsJ6irQkplQ9G7NqJS/XZxluepvVTPmJGqS4AR&#10;WdfGjNgDQNTde+y+1iE+pqokrTE5/1thffKYkU4GG8bkpraAHwEYutVwch9/IKmnJrIUunVH3NDk&#10;xci4s4Zqv0KG0EvdO3lbE/t3woeVQNI2TQHNa3igjzbQlhwGi7MN4O+P9mM8SY68nLU0KyX3v7YC&#10;FWfmuyUxfi2m0zhcaTE9m01oga8969ceu22ugRpX0MvgZDJjfDAHUyM0zzTWy3gquYSVdHbJZcDD&#10;4jr0M0wPg1TLZQqjgXIi3NlHJyN45Dmq66l7FugGCQZS7z0c5krM3yixj42ZFpbbALpOMj3yOnSA&#10;hjFJaXg44rS/Xqeo4/O2+AMAAP//AwBQSwMEFAAGAAgAAAAhAAygrqLgAAAACwEAAA8AAABkcnMv&#10;ZG93bnJldi54bWxMj8FuwjAQRO+V+g/WVuqtOCGkhJANQlV74FYo4rwkJomw11FsIO3X15za42qe&#10;Zt4Wq9FocVWD6ywjxJMIhOLK1h03CPuvj5cMhPPENWnLCuFbOViVjw8F5bW98VZdd74RoYRdTgit&#10;930upataZchNbK84ZCc7GPLhHBpZD3QL5UbLaRS9SkMdh4WWevXWquq8uxiEn81JRp/uPduvN4s0&#10;6bb6cCCN+Pw0rpcgvBr9Hwx3/aAOZXA62gvXTmiE+WweBxRhlqUg7kAap1MQR4QkWyQgy0L+/6H8&#10;BQAA//8DAFBLAQItABQABgAIAAAAIQC2gziS/gAAAOEBAAATAAAAAAAAAAAAAAAAAAAAAABbQ29u&#10;dGVudF9UeXBlc10ueG1sUEsBAi0AFAAGAAgAAAAhADj9If/WAAAAlAEAAAsAAAAAAAAAAAAAAAAA&#10;LwEAAF9yZWxzLy5yZWxzUEsBAi0AFAAGAAgAAAAhACrkf71qAgAAJgUAAA4AAAAAAAAAAAAAAAAA&#10;LgIAAGRycy9lMm9Eb2MueG1sUEsBAi0AFAAGAAgAAAAhAAygrqLgAAAACwEAAA8AAAAAAAAAAAAA&#10;AAAAxAQAAGRycy9kb3ducmV2LnhtbFBLBQYAAAAABAAEAPMAAADRBQAAAAA=&#10;">
                <v:textbox>
                  <w:txbxContent>
                    <w:p w:rsidRPr="007E7323" w:rsidR="007E7323" w:rsidP="007E7323" w:rsidRDefault="007E7323" w14:paraId="1AFFEB4A" w14:textId="77777777">
                      <w:pPr>
                        <w:jc w:val="center"/>
                        <w:rPr>
                          <w:sz w:val="16"/>
                          <w:szCs w:val="16"/>
                        </w:rPr>
                      </w:pPr>
                      <w:r w:rsidRPr="007E7323">
                        <w:rPr>
                          <w:b/>
                          <w:bCs/>
                          <w:sz w:val="16"/>
                          <w:szCs w:val="16"/>
                          <w:u w:val="single"/>
                        </w:rPr>
                        <w:t>Why is reflective practice important to EY practice?</w:t>
                      </w:r>
                      <w:r w:rsidRPr="007E7323">
                        <w:rPr>
                          <w:sz w:val="16"/>
                          <w:szCs w:val="16"/>
                        </w:rPr>
                        <w:t> </w:t>
                      </w:r>
                    </w:p>
                    <w:p w:rsidRPr="007E7323" w:rsidR="007E7323" w:rsidP="007E7323" w:rsidRDefault="007E7323" w14:paraId="66F231F9" w14:textId="77777777">
                      <w:pPr>
                        <w:jc w:val="center"/>
                        <w:rPr>
                          <w:sz w:val="16"/>
                          <w:szCs w:val="16"/>
                        </w:rPr>
                      </w:pPr>
                      <w:r w:rsidRPr="007E7323">
                        <w:rPr>
                          <w:sz w:val="16"/>
                          <w:szCs w:val="16"/>
                        </w:rPr>
                        <w:t>Chadha (2026) explains that reflective practice is vital for all practitioners as it helps educators adapt their plans to accommodate everyone. Chen’s (2023) work specifically shows the effect educators see while reflecting. The effect was deemed good, teachers who voiced their opinions in the article suggest that by reflecting in EY practice they can adapt their lessons, intervention and much more to ensure all children are catered for (Chen 2023). This is important as educators can adapt to accommodate specific needs giving students a better learning opportunity. </w:t>
                      </w:r>
                    </w:p>
                    <w:p w:rsidRPr="007E7323" w:rsidR="007E7323" w:rsidP="007E7323" w:rsidRDefault="007E7323" w14:paraId="74741138" w14:textId="77777777">
                      <w:pPr>
                        <w:jc w:val="center"/>
                        <w:rPr>
                          <w:sz w:val="16"/>
                          <w:szCs w:val="16"/>
                        </w:rPr>
                      </w:pPr>
                      <w:proofErr w:type="spellStart"/>
                      <w:r w:rsidRPr="007E7323">
                        <w:rPr>
                          <w:sz w:val="16"/>
                          <w:szCs w:val="16"/>
                        </w:rPr>
                        <w:t>Ruming</w:t>
                      </w:r>
                      <w:proofErr w:type="spellEnd"/>
                      <w:r w:rsidRPr="007E7323">
                        <w:rPr>
                          <w:sz w:val="16"/>
                          <w:szCs w:val="16"/>
                        </w:rPr>
                        <w:t xml:space="preserve"> and McFarland (2021) state the importance of reflective practice in EY because it helps practitioners adapt plans, accordingly, therefore supporting how they shape student learning (pedagogy). This will also benefit the EY pupils as appropriate solutions to their needs are regularly being met due to the adaptation of practitioners after reflecting. Birthto5matters (2021) also reiterates the importance of reflective practice as it helps to develop skills, understanding and confidence which will improve the education and care the practitioner can offer to children. </w:t>
                      </w:r>
                    </w:p>
                    <w:p w:rsidR="0098229A" w:rsidP="0098229A" w:rsidRDefault="0098229A" w14:paraId="2ABCF5C6" w14:textId="77777777">
                      <w:pPr>
                        <w:jc w:val="center"/>
                      </w:pPr>
                    </w:p>
                  </w:txbxContent>
                </v:textbox>
              </v:rect>
            </w:pict>
          </mc:Fallback>
        </mc:AlternateContent>
      </w:r>
      <w:r w:rsidRPr="4CDF3E1D" w:rsidR="779E1BE0">
        <w:rPr>
          <w:rFonts w:ascii="Arial" w:hAnsi="Arial" w:eastAsia="Arial" w:cs="Arial"/>
          <w:b/>
          <w:bCs/>
          <w:color w:val="104963"/>
          <w:sz w:val="32"/>
          <w:szCs w:val="32"/>
          <w:u w:val="single"/>
        </w:rPr>
        <w:t>Reflective Practice in Early Years Education and Care</w:t>
      </w:r>
    </w:p>
    <w:p w:rsidR="00F37B75" w:rsidP="4CDF3E1D" w:rsidRDefault="00C50E52" w14:paraId="712AF326" w14:textId="7596E111">
      <w:pPr>
        <w:rPr>
          <w:rFonts w:ascii="Arial" w:hAnsi="Arial" w:eastAsia="Arial" w:cs="Arial"/>
          <w:sz w:val="32"/>
          <w:szCs w:val="32"/>
        </w:rPr>
      </w:pPr>
      <w:r>
        <w:rPr>
          <w:rFonts w:ascii="Arial" w:hAnsi="Arial" w:eastAsia="Arial" w:cs="Arial"/>
          <w:noProof/>
          <w:sz w:val="32"/>
          <w:szCs w:val="32"/>
        </w:rPr>
        <mc:AlternateContent>
          <mc:Choice Requires="wps">
            <w:drawing>
              <wp:anchor distT="0" distB="0" distL="114300" distR="114300" simplePos="0" relativeHeight="251658246" behindDoc="0" locked="0" layoutInCell="1" allowOverlap="1" wp14:anchorId="38454602" wp14:editId="7EC42B08">
                <wp:simplePos x="0" y="0"/>
                <wp:positionH relativeFrom="column">
                  <wp:posOffset>3150606</wp:posOffset>
                </wp:positionH>
                <wp:positionV relativeFrom="paragraph">
                  <wp:posOffset>731143</wp:posOffset>
                </wp:positionV>
                <wp:extent cx="1548143" cy="1376127"/>
                <wp:effectExtent l="0" t="0" r="13970" b="14605"/>
                <wp:wrapNone/>
                <wp:docPr id="657167502" name="Rectangle 9"/>
                <wp:cNvGraphicFramePr/>
                <a:graphic xmlns:a="http://schemas.openxmlformats.org/drawingml/2006/main">
                  <a:graphicData uri="http://schemas.microsoft.com/office/word/2010/wordprocessingShape">
                    <wps:wsp>
                      <wps:cNvSpPr/>
                      <wps:spPr>
                        <a:xfrm>
                          <a:off x="0" y="0"/>
                          <a:ext cx="1548143" cy="137612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00C50E52" w:rsidP="00C50E52" w:rsidRDefault="0054583E" w14:paraId="3E082B79" w14:textId="77ED7572">
                            <w:pPr>
                              <w:jc w:val="center"/>
                            </w:pPr>
                            <w:r>
                              <w:rPr>
                                <w:noProof/>
                              </w:rPr>
                              <w:drawing>
                                <wp:inline distT="0" distB="0" distL="0" distR="0" wp14:anchorId="2FD469CF" wp14:editId="0210B028">
                                  <wp:extent cx="1351544" cy="832918"/>
                                  <wp:effectExtent l="0" t="0" r="1270" b="5715"/>
                                  <wp:docPr id="67510676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75949" cy="847958"/>
                                          </a:xfrm>
                                          <a:prstGeom prst="rect">
                                            <a:avLst/>
                                          </a:prstGeom>
                                          <a:noFill/>
                                          <a:ln>
                                            <a:noFill/>
                                          </a:ln>
                                        </pic:spPr>
                                      </pic:pic>
                                    </a:graphicData>
                                  </a:graphic>
                                </wp:inline>
                              </w:drawing>
                            </w:r>
                          </w:p>
                          <w:p w:rsidRPr="00B41671" w:rsidR="0054583E" w:rsidP="00C50E52" w:rsidRDefault="00B41671" w14:paraId="6FFEB1A5" w14:textId="18B725E9">
                            <w:pPr>
                              <w:jc w:val="center"/>
                              <w:rPr>
                                <w:sz w:val="16"/>
                                <w:szCs w:val="16"/>
                              </w:rPr>
                            </w:pPr>
                            <w:r w:rsidRPr="00B41671">
                              <w:rPr>
                                <w:sz w:val="16"/>
                                <w:szCs w:val="16"/>
                              </w:rPr>
                              <w:t>(University of Cambridge Libraries, No 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9" style="position:absolute;margin-left:248.1pt;margin-top:57.55pt;width:121.9pt;height:108.3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8" fillcolor="#156082 [3204]" strokecolor="#030e13 [484]" strokeweight="1pt" w14:anchorId="384546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NPXagIAACYFAAAOAAAAZHJzL2Uyb0RvYy54bWysVE1v2zAMvQ/YfxB0X22n6ceCOkXQosOA&#10;oi3WDj0rslQbkEWNUmJnv36U7DhFW+ww7GJLIvlIPj3q4rJvDdsq9A3YkhdHOWfKSqga+1Lyn083&#10;X84580HYShiwquQ75fnl8vOni84t1AxqMJVCRiDWLzpX8joEt8gyL2vVCn8ETlkyasBWBNriS1ah&#10;6Ai9Ndksz0+zDrByCFJ5T6fXg5EvE77WSoZ7rb0KzJScagvpi+m7jt9seSEWLyhc3cixDPEPVbSi&#10;sZR0groWQbANNu+g2kYieNDhSEKbgdaNVKkH6qbI33TzWAunUi9EjncTTf7/wcq77aN7QKKhc37h&#10;aRm76DW28U/1sT6RtZvIUn1gkg6Lk/l5MT/mTJKtOD47LWZnkc7sEO7Qh28KWhYXJUe6jUSS2N76&#10;MLjuXSjuUEBahZ1RsQZjfyjNmopSzlJ00oa6Msi2gm5VSKlsKAZTLSo1HBcneZ6ul+qZIlJ1CTAi&#10;68aYCXsEiLp7jz3UOvrHUJWkNQXnfytsCJ4iUmawYQpuGwv4EYChrsbMg/+epIGayFLo1z1xE6kh&#10;z3iyhmr3gAxhkLp38qYh9m+FDw8CSds0BTSv4Z4+2kBXchhXnNWAvz86j/4kObJy1tGslNz/2ghU&#10;nJnvlsT4tZjP43ClzfzkbEYbfG1Zv7bYTXsFdHEFvQxOpmX0D2a/1AjtM431KmYlk7CScpdcBtxv&#10;rsIww/QwSLVaJTcaKCfCrX10MoJHnqO6nvpngW6UYCD13sF+rsTijRIH3xhpYbUJoJsk0wOv4w3Q&#10;MCYpjQ9HnPbX++R1eN6WfwAAAP//AwBQSwMEFAAGAAgAAAAhAAsFhgvgAAAACwEAAA8AAABkcnMv&#10;ZG93bnJldi54bWxMj0FPwkAQhe8m/ofNmHiTbSlgqd0SYvTATZBwHrpL27g723QXqP56xxMeJ+/L&#10;m++Vq9FZcTFD6DwpSCcJCEO11x01Cvaf7085iBCRNFpPRsG3CbCq7u9KLLS/0tZcdrERXEKhQAVt&#10;jH0hZahb4zBMfG+Is5MfHEY+h0bqAa9c7qycJslCOuyIP7TYm9fW1F+7s1PwsznJ5CO85fv1ZjnP&#10;uq09HNAq9fgwrl9ARDPGGwx/+qwOFTsd/Zl0EFbBbLmYMspBOk9BMPE8S3jdUUGWpTnIqpT/N1S/&#10;AAAA//8DAFBLAQItABQABgAIAAAAIQC2gziS/gAAAOEBAAATAAAAAAAAAAAAAAAAAAAAAABbQ29u&#10;dGVudF9UeXBlc10ueG1sUEsBAi0AFAAGAAgAAAAhADj9If/WAAAAlAEAAAsAAAAAAAAAAAAAAAAA&#10;LwEAAF9yZWxzLy5yZWxzUEsBAi0AFAAGAAgAAAAhAGGM09dqAgAAJgUAAA4AAAAAAAAAAAAAAAAA&#10;LgIAAGRycy9lMm9Eb2MueG1sUEsBAi0AFAAGAAgAAAAhAAsFhgvgAAAACwEAAA8AAAAAAAAAAAAA&#10;AAAAxAQAAGRycy9kb3ducmV2LnhtbFBLBQYAAAAABAAEAPMAAADRBQAAAAA=&#10;">
                <v:textbox>
                  <w:txbxContent>
                    <w:p w:rsidR="00C50E52" w:rsidP="00C50E52" w:rsidRDefault="0054583E" w14:paraId="3E082B79" w14:textId="77ED7572">
                      <w:pPr>
                        <w:jc w:val="center"/>
                      </w:pPr>
                      <w:r>
                        <w:rPr>
                          <w:noProof/>
                        </w:rPr>
                        <w:drawing>
                          <wp:inline distT="0" distB="0" distL="0" distR="0" wp14:anchorId="2FD469CF" wp14:editId="0210B028">
                            <wp:extent cx="1351544" cy="832918"/>
                            <wp:effectExtent l="0" t="0" r="1270" b="5715"/>
                            <wp:docPr id="67510676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75949" cy="847958"/>
                                    </a:xfrm>
                                    <a:prstGeom prst="rect">
                                      <a:avLst/>
                                    </a:prstGeom>
                                    <a:noFill/>
                                    <a:ln>
                                      <a:noFill/>
                                    </a:ln>
                                  </pic:spPr>
                                </pic:pic>
                              </a:graphicData>
                            </a:graphic>
                          </wp:inline>
                        </w:drawing>
                      </w:r>
                    </w:p>
                    <w:p w:rsidRPr="00B41671" w:rsidR="0054583E" w:rsidP="00C50E52" w:rsidRDefault="00B41671" w14:paraId="6FFEB1A5" w14:textId="18B725E9">
                      <w:pPr>
                        <w:jc w:val="center"/>
                        <w:rPr>
                          <w:sz w:val="16"/>
                          <w:szCs w:val="16"/>
                        </w:rPr>
                      </w:pPr>
                      <w:r w:rsidRPr="00B41671">
                        <w:rPr>
                          <w:sz w:val="16"/>
                          <w:szCs w:val="16"/>
                        </w:rPr>
                        <w:t>(University of Cambridge Libraries, No Date)</w:t>
                      </w:r>
                    </w:p>
                  </w:txbxContent>
                </v:textbox>
              </v:rect>
            </w:pict>
          </mc:Fallback>
        </mc:AlternateContent>
      </w:r>
      <w:r w:rsidR="00C02175">
        <w:rPr>
          <w:rFonts w:ascii="Arial" w:hAnsi="Arial" w:eastAsia="Arial" w:cs="Arial"/>
          <w:noProof/>
          <w:sz w:val="32"/>
          <w:szCs w:val="32"/>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41" behindDoc="0" locked="0" layoutInCell="1" allowOverlap="1" wp14:anchorId="47300EAE" wp14:editId="432D4238">
                <wp:simplePos xmlns:wp="http://schemas.openxmlformats.org/drawingml/2006/wordprocessingDrawing" x="0" y="0"/>
                <wp:positionH xmlns:wp="http://schemas.openxmlformats.org/drawingml/2006/wordprocessingDrawing" relativeFrom="margin">
                  <wp:posOffset>-814813</wp:posOffset>
                </wp:positionH>
                <wp:positionV xmlns:wp="http://schemas.openxmlformats.org/drawingml/2006/wordprocessingDrawing" relativeFrom="paragraph">
                  <wp:posOffset>713036</wp:posOffset>
                </wp:positionV>
                <wp:extent cx="3919855" cy="5459095"/>
                <wp:effectExtent l="0" t="0" r="23495" b="27305"/>
                <wp:wrapNone xmlns:wp="http://schemas.openxmlformats.org/drawingml/2006/wordprocessingDrawing"/>
                <wp:docPr xmlns:wp="http://schemas.openxmlformats.org/drawingml/2006/wordprocessingDrawing" id="219463982" name="Rectangle 4"/>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3919855" cy="5459095"/>
                        </a:xfrm>
                        <a:prstGeom prst="rect">
                          <a:avLst/>
                        </a:prstGeom>
                        <a:ln/>
                      </wps:spPr>
                      <wps:style>
                        <a:lnRef idx="2">
                          <a:schemeClr val="accent1">
                            <a:shade val="15000"/>
                          </a:schemeClr>
                        </a:lnRef>
                        <a:fillRef idx="1">
                          <a:schemeClr val="accent1"/>
                        </a:fillRef>
                        <a:effectRef idx="0">
                          <a:scrgbClr r="0" g="0" b="0"/>
                        </a:effectRef>
                        <a:fontRef idx="minor">
                          <a:schemeClr val="lt1"/>
                        </a:fontRef>
                      </wps:style>
                      <wps:txbx>
                        <w:txbxContent>
                          <w:p w:rsidR="009F3AFD" w:rsidP="009F3AFD" w:rsidRDefault="009F3AFD">
                            <w:pPr>
                              <w:spacing w:line="276" w:lineRule="auto"/>
                              <w:jc w:val="center"/>
                              <w:rPr>
                                <w:rFonts w:hAnsi="Arial" w:eastAsia="Arial" w:cs="Arial"/>
                                <w:b/>
                                <w:bCs/>
                                <w:color w:val="FFFFFF" w:themeColor="light1"/>
                                <w:kern w:val="0"/>
                                <w:sz w:val="16"/>
                                <w:szCs w:val="16"/>
                                <w:lang w:val="en-US"/>
                                <w14:ligatures xmlns:w14="http://schemas.microsoft.com/office/word/2010/wordml" w14:val="none"/>
                              </w:rPr>
                            </w:pPr>
                            <w:r>
                              <w:rPr>
                                <w:rFonts w:hAnsi="Arial" w:eastAsia="Arial" w:cs="Arial"/>
                                <w:b/>
                                <w:bCs/>
                                <w:color w:val="FFFFFF" w:themeColor="light1"/>
                                <w:sz w:val="16"/>
                                <w:szCs w:val="16"/>
                                <w:u w:val="single"/>
                                <w:lang w:val="en-US"/>
                              </w:rPr>
                              <w:t>Analysis of different reflective models</w:t>
                            </w:r>
                          </w:p>
                          <w:p w:rsidR="009F3AFD" w:rsidP="009F3AFD" w:rsidRDefault="009F3AFD">
                            <w:pPr>
                              <w:spacing w:line="276" w:lineRule="auto"/>
                              <w:jc w:val="center"/>
                              <w:rPr>
                                <w:rFonts w:hAnsi="Arial" w:eastAsia="Arial" w:cs="Arial"/>
                                <w:color w:val="FFFFFF" w:themeColor="light1"/>
                                <w:sz w:val="16"/>
                                <w:szCs w:val="16"/>
                                <w:lang w:val="en-US"/>
                              </w:rPr>
                            </w:pPr>
                            <w:r>
                              <w:rPr>
                                <w:rFonts w:hAnsi="Arial" w:eastAsia="Arial" w:cs="Arial"/>
                                <w:color w:val="FFFFFF" w:themeColor="light1"/>
                                <w:sz w:val="16"/>
                                <w:szCs w:val="16"/>
                                <w:lang w:val="en-US"/>
                              </w:rPr>
                              <w:t>Harmon’s (2020) work shows that Gibbs’s model of reflection has six steps. The steps include; ‘description, feelings, evaluation, analysis, conclusion, and action’ this process supports future learning by reflecting to adapt past behaviours/actions. To complete the stages the person must firstly describe the experience they have lived, then they must express their feelings they have of said experience. The next stages help the person understand the situation and take action (Harmon 2020). This could mean analysing what happened, after this the individual must decide on what they could do differently next time. By doing this they will self-reflect on their experience.</w:t>
                            </w:r>
                          </w:p>
                          <w:p w:rsidR="009F3AFD" w:rsidP="009F3AFD" w:rsidRDefault="009F3AFD">
                            <w:pPr>
                              <w:spacing w:line="276" w:lineRule="auto"/>
                              <w:jc w:val="center"/>
                              <w:rPr>
                                <w:rFonts w:hAnsi="Arial" w:eastAsia="Arial" w:cs="Arial"/>
                                <w:color w:val="FFFFFF" w:themeColor="light1"/>
                                <w:sz w:val="16"/>
                                <w:szCs w:val="16"/>
                                <w:lang w:val="en-US"/>
                              </w:rPr>
                            </w:pPr>
                            <w:r>
                              <w:rPr>
                                <w:rFonts w:hAnsi="Arial" w:eastAsia="Arial" w:cs="Arial"/>
                                <w:color w:val="FFFFFF" w:themeColor="light1"/>
                                <w:sz w:val="16"/>
                                <w:szCs w:val="16"/>
                                <w:lang w:val="en-US"/>
                              </w:rPr>
                              <w:t>Driscoll model also supports self-reflecting. The University of Edinburgh (2024) states that this model of reflection has three questions to follow; ‘What?, So What? and Now What?’ (University of Edinburg, 2024). The University of Cambridge Libraries (No Date) indicate that answering the first question would involve clearly describing what the experience was. By doing this the individual would have a clear picture of what they recall. Next, they would ask ‘so what?’ meaning they begin thinking about what they’ve learned during the situation. Finally, they would ask ‘now what?’ this involves thinking of what they could do differently next time. This could involve changing a certain action or behaviour next time a similar situation happens (University of Edinburgh 2024).</w:t>
                            </w:r>
                          </w:p>
                          <w:p w:rsidR="009F3AFD" w:rsidP="009F3AFD" w:rsidRDefault="009F3AFD">
                            <w:pPr>
                              <w:spacing w:line="276" w:lineRule="auto"/>
                              <w:jc w:val="center"/>
                              <w:rPr>
                                <w:rFonts w:hAnsi="Arial" w:eastAsia="Arial" w:cs="Arial"/>
                                <w:color w:val="FFFFFF" w:themeColor="light1"/>
                                <w:sz w:val="16"/>
                                <w:szCs w:val="16"/>
                                <w:lang w:val="en-US"/>
                              </w:rPr>
                            </w:pPr>
                            <w:r>
                              <w:rPr>
                                <w:rFonts w:hAnsi="Arial" w:eastAsia="Arial" w:cs="Arial"/>
                                <w:color w:val="FFFFFF" w:themeColor="light1"/>
                                <w:sz w:val="16"/>
                                <w:szCs w:val="16"/>
                                <w:lang w:val="en-US"/>
                              </w:rPr>
                              <w:t>Both reflective models provide a clear starting point of recalling what the situation was exactly. Greene (2024) explains one benefit that Driscoll's model has but Gibbs's model doesn't is that it can be very quick to carry out.  There are only three questions, therefore it’s easy to remember while reflecting. Unlike this, Gibbs's model has more steps therefore reflecting could take longer and be harder to follow, this could also be impacted as the model has a very strict structure. It's possible that Gibbs’s model would provide a more detailed reflection as it has more structured questions to follow, however as previously mentions Driscoll's model is very quick and simply to use therefore provides a different advantage (Greene 2024).</w:t>
                            </w:r>
                          </w:p>
                          <w:p w:rsidR="009F3AFD" w:rsidP="009F3AFD" w:rsidRDefault="009F3AFD">
                            <w:pPr>
                              <w:spacing w:line="276" w:lineRule="auto"/>
                              <w:jc w:val="center"/>
                              <w:rPr>
                                <w:rFonts w:hAnsi="Arial" w:eastAsia="Arial" w:cs="Arial"/>
                                <w:color w:val="FFFFFF" w:themeColor="light1"/>
                                <w:sz w:val="16"/>
                                <w:szCs w:val="16"/>
                                <w:lang w:val="en-US"/>
                              </w:rPr>
                            </w:pPr>
                            <w:r>
                              <w:rPr>
                                <w:rFonts w:hAnsi="Arial" w:eastAsia="Arial" w:cs="Arial"/>
                                <w:color w:val="FFFFFF" w:themeColor="light1"/>
                                <w:sz w:val="16"/>
                                <w:szCs w:val="16"/>
                                <w:lang w:val="en-US"/>
                              </w:rPr>
                              <w:t>Therefore, both models have many advantages and disadvantages. If a simple, easy to remember reflection method is required Driscoll's model would be more suited. However, if the individual had time to sit down and reflect, they could benefit from using Gibbus's model as there are more questions therefore providing more depths and possibly clarity at the end of their reflection. </w:t>
                            </w:r>
                          </w:p>
                        </w:txbxContent>
                      </wps:txbx>
                      <wps:bodyPr spcFirstLastPara="0" wrap="square" lIns="91440" tIns="45720" rIns="91440" bIns="45720" anchor="ctr">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r w:rsidR="00C02175">
        <w:rPr>
          <w:rFonts w:ascii="Arial" w:hAnsi="Arial" w:eastAsia="Arial" w:cs="Arial"/>
          <w:noProof/>
          <w:sz w:val="32"/>
          <w:szCs w:val="32"/>
        </w:rPr>
        <mc:AlternateContent>
          <mc:Choice Requires="wps">
            <w:drawing>
              <wp:anchor distT="0" distB="0" distL="114300" distR="114300" simplePos="0" relativeHeight="251658243" behindDoc="0" locked="0" layoutInCell="1" allowOverlap="1" wp14:anchorId="7F14B466" wp14:editId="578ADB4C">
                <wp:simplePos x="0" y="0"/>
                <wp:positionH relativeFrom="column">
                  <wp:posOffset>3168712</wp:posOffset>
                </wp:positionH>
                <wp:positionV relativeFrom="paragraph">
                  <wp:posOffset>2179697</wp:posOffset>
                </wp:positionV>
                <wp:extent cx="2606417" cy="3991000"/>
                <wp:effectExtent l="0" t="0" r="22860" b="28575"/>
                <wp:wrapNone/>
                <wp:docPr id="417804485" name="Rectangle 6"/>
                <wp:cNvGraphicFramePr/>
                <a:graphic xmlns:a="http://schemas.openxmlformats.org/drawingml/2006/main">
                  <a:graphicData uri="http://schemas.microsoft.com/office/word/2010/wordprocessingShape">
                    <wps:wsp>
                      <wps:cNvSpPr/>
                      <wps:spPr>
                        <a:xfrm>
                          <a:off x="0" y="0"/>
                          <a:ext cx="2606417" cy="39910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1D0379" w:rsidR="001D0379" w:rsidP="001D0379" w:rsidRDefault="001D0379" w14:paraId="627C70CB" w14:textId="77777777">
                            <w:pPr>
                              <w:jc w:val="center"/>
                              <w:rPr>
                                <w:sz w:val="16"/>
                                <w:szCs w:val="16"/>
                              </w:rPr>
                            </w:pPr>
                            <w:r w:rsidRPr="001D0379">
                              <w:rPr>
                                <w:b/>
                                <w:bCs/>
                                <w:sz w:val="16"/>
                                <w:szCs w:val="16"/>
                                <w:u w:val="single"/>
                              </w:rPr>
                              <w:t>The theory of reflection</w:t>
                            </w:r>
                            <w:r w:rsidRPr="001D0379">
                              <w:rPr>
                                <w:b/>
                                <w:bCs/>
                                <w:sz w:val="16"/>
                                <w:szCs w:val="16"/>
                              </w:rPr>
                              <w:t>   </w:t>
                            </w:r>
                          </w:p>
                          <w:p w:rsidRPr="001D0379" w:rsidR="001D0379" w:rsidP="001D0379" w:rsidRDefault="001D0379" w14:paraId="5AFFFD60" w14:textId="77777777">
                            <w:pPr>
                              <w:jc w:val="center"/>
                              <w:rPr>
                                <w:sz w:val="16"/>
                                <w:szCs w:val="16"/>
                              </w:rPr>
                            </w:pPr>
                            <w:r w:rsidRPr="001D0379">
                              <w:rPr>
                                <w:sz w:val="16"/>
                                <w:szCs w:val="16"/>
                              </w:rPr>
                              <w:t>Dewey’s theory came first, Rodgers (2002) claims Dewey felt that reflection is complicated, and it takes time and practice to do well. Dewey believed that reflection made better learning possible. Dewey (1933) explains that reflective practice happens when a problem occurs, as this leads the individual to question the situation to find better solutions for the future. Dewey also believed that everyone in the community should reflect not just practitioners, as reflection should always done in the hope to better oneself. </w:t>
                            </w:r>
                          </w:p>
                          <w:p w:rsidRPr="001D0379" w:rsidR="001D0379" w:rsidP="001D0379" w:rsidRDefault="001D0379" w14:paraId="29A83FB7" w14:textId="77777777">
                            <w:pPr>
                              <w:jc w:val="center"/>
                              <w:rPr>
                                <w:sz w:val="16"/>
                                <w:szCs w:val="16"/>
                              </w:rPr>
                            </w:pPr>
                            <w:r w:rsidRPr="001D0379">
                              <w:rPr>
                                <w:sz w:val="16"/>
                                <w:szCs w:val="16"/>
                              </w:rPr>
                              <w:t xml:space="preserve">However, Schön’s theory explains how professionals can reflect. </w:t>
                            </w:r>
                            <w:proofErr w:type="spellStart"/>
                            <w:r w:rsidRPr="001D0379">
                              <w:rPr>
                                <w:sz w:val="16"/>
                                <w:szCs w:val="16"/>
                              </w:rPr>
                              <w:t>Schön</w:t>
                            </w:r>
                            <w:proofErr w:type="spellEnd"/>
                            <w:r w:rsidRPr="001D0379">
                              <w:rPr>
                                <w:sz w:val="16"/>
                                <w:szCs w:val="16"/>
                              </w:rPr>
                              <w:t xml:space="preserve"> (2016) believed there are two successful ways for professionals to reflect. Reflection-in-action, which is to reflect as the incident/activity is happening, also reflection-on-action, which is where individuals look back on what happened to reflect. Visser and Beckett (2024) show the questions that should be asked when reflecting. These include; what went well during the activity, what could have gone better, what could change next time. When practitioners reflect, they often reflect on how their lesson benefited the pupils, they would need to consider the response from pupils during the activity to successfully reflect and adapt.</w:t>
                            </w:r>
                          </w:p>
                          <w:p w:rsidR="00561210" w:rsidP="00561210" w:rsidRDefault="00561210" w14:paraId="01ECA5D6"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style="position:absolute;margin-left:249.5pt;margin-top:171.65pt;width:205.25pt;height:314.2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0" fillcolor="#156082 [3204]" strokecolor="#030e13 [484]" strokeweight="1pt" w14:anchorId="7F14B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PmwZgIAACYFAAAOAAAAZHJzL2Uyb0RvYy54bWysVFFP2zAQfp+0/2D5fSTpCoyKFFUgpkkI&#10;EDDx7Do2ieT4vLPbpPv1OztpigDtYdqL4/PdfXf+8p3PL/rWsK1C34AteXGUc6ashKqxLyX/+XT9&#10;5RtnPghbCQNWlXynPL9Yfv503rmFmkENplLICMT6RedKXofgFlnmZa1a4Y/AKUtODdiKQCa+ZBWK&#10;jtBbk83y/CTrACuHIJX3dHo1OPky4WutZLjT2qvATMmpt5BWTOs6rtnyXCxeULi6kWMb4h+6aEVj&#10;qegEdSWCYBts3kG1jUTwoMORhDYDrRup0h3oNkX+5jaPtXAq3YXI8W6iyf8/WHm7fXT3SDR0zi88&#10;beMteo1t/FJ/rE9k7SayVB+YpMPZSX4yL045k+T7enZW5HmiMzukO/Thu4KWxU3Jkf5GIklsb3yg&#10;khS6DyHj0EDahZ1RsQdjH5RmTRVLpuykDXVpkG0F/VUhpbKhGFy1qNRwXBwf+pkyUskEGJF1Y8yE&#10;PQJE3b3HHnod42OqStKakvO/NTYkTxmpMtgwJbeNBfwIwNCtxspD/J6kgZrIUujXPXFT8nmMjCdr&#10;qHb3yBAGqXsnrxti/0b4cC+QtE1TQPMa7mjRBrqSw7jjrAb8/dF5jCfJkZezjmal5P7XRqDizPyw&#10;JMazYj6Pw5WM+fHpjAx87Vm/9thNewn04wp6GZxM2xgfzH6rEdpnGutVrEouYSXVLrkMuDcuwzDD&#10;9DBItVqlMBooJ8KNfXQygkeeo7qe+meBbpRgIPXewn6uxOKNEofYmGlhtQmgmyTTA6/jH6BhTFIa&#10;H4447a/tFHV43pZ/AAAA//8DAFBLAwQUAAYACAAAACEAVTz7SOEAAAALAQAADwAAAGRycy9kb3du&#10;cmV2LnhtbEyPzW7CMBCE75X6DtYi9VZsGmjjNA5CVXvgVijivMQmifBPFBtI+/TdnsptVjOa/aZc&#10;js6yixliF7yC2VQAM74OuvONgt3Xx2MOLCb0Gm3wRsG3ibCs7u9KLHS4+o25bFPDqMTHAhW0KfUF&#10;57FujcM4Db3x5B3D4DDROTRcD3ilcmf5kxDP3GHn6UOLvXlrTX3anp2Cn/WRi8/4nu9Wa7nIuo3d&#10;79Eq9TAZV6/AkhnTfxj+8AkdKmI6hLPXkVkFcylpS1KQzbMMGCWkkAtgBxIvsxx4VfLbDdUvAAAA&#10;//8DAFBLAQItABQABgAIAAAAIQC2gziS/gAAAOEBAAATAAAAAAAAAAAAAAAAAAAAAABbQ29udGVu&#10;dF9UeXBlc10ueG1sUEsBAi0AFAAGAAgAAAAhADj9If/WAAAAlAEAAAsAAAAAAAAAAAAAAAAALwEA&#10;AF9yZWxzLy5yZWxzUEsBAi0AFAAGAAgAAAAhALYk+bBmAgAAJgUAAA4AAAAAAAAAAAAAAAAALgIA&#10;AGRycy9lMm9Eb2MueG1sUEsBAi0AFAAGAAgAAAAhAFU8+0jhAAAACwEAAA8AAAAAAAAAAAAAAAAA&#10;wAQAAGRycy9kb3ducmV2LnhtbFBLBQYAAAAABAAEAPMAAADOBQAAAAA=&#10;">
                <v:textbox>
                  <w:txbxContent>
                    <w:p w:rsidRPr="001D0379" w:rsidR="001D0379" w:rsidP="001D0379" w:rsidRDefault="001D0379" w14:paraId="627C70CB" w14:textId="77777777">
                      <w:pPr>
                        <w:jc w:val="center"/>
                        <w:rPr>
                          <w:sz w:val="16"/>
                          <w:szCs w:val="16"/>
                        </w:rPr>
                      </w:pPr>
                      <w:r w:rsidRPr="001D0379">
                        <w:rPr>
                          <w:b/>
                          <w:bCs/>
                          <w:sz w:val="16"/>
                          <w:szCs w:val="16"/>
                          <w:u w:val="single"/>
                        </w:rPr>
                        <w:t>The theory of reflection</w:t>
                      </w:r>
                      <w:r w:rsidRPr="001D0379">
                        <w:rPr>
                          <w:b/>
                          <w:bCs/>
                          <w:sz w:val="16"/>
                          <w:szCs w:val="16"/>
                        </w:rPr>
                        <w:t>   </w:t>
                      </w:r>
                    </w:p>
                    <w:p w:rsidRPr="001D0379" w:rsidR="001D0379" w:rsidP="001D0379" w:rsidRDefault="001D0379" w14:paraId="5AFFFD60" w14:textId="77777777">
                      <w:pPr>
                        <w:jc w:val="center"/>
                        <w:rPr>
                          <w:sz w:val="16"/>
                          <w:szCs w:val="16"/>
                        </w:rPr>
                      </w:pPr>
                      <w:r w:rsidRPr="001D0379">
                        <w:rPr>
                          <w:sz w:val="16"/>
                          <w:szCs w:val="16"/>
                        </w:rPr>
                        <w:t>Dewey’s theory came first, Rodgers (2002) claims Dewey felt that reflection is complicated, and it takes time and practice to do well. Dewey believed that reflection made better learning possible. Dewey (1933) explains that reflective practice happens when a problem occurs, as this leads the individual to question the situation to find better solutions for the future. Dewey also believed that everyone in the community should reflect not just practitioners, as reflection should always done in the hope to better oneself. </w:t>
                      </w:r>
                    </w:p>
                    <w:p w:rsidRPr="001D0379" w:rsidR="001D0379" w:rsidP="001D0379" w:rsidRDefault="001D0379" w14:paraId="29A83FB7" w14:textId="77777777">
                      <w:pPr>
                        <w:jc w:val="center"/>
                        <w:rPr>
                          <w:sz w:val="16"/>
                          <w:szCs w:val="16"/>
                        </w:rPr>
                      </w:pPr>
                      <w:r w:rsidRPr="001D0379">
                        <w:rPr>
                          <w:sz w:val="16"/>
                          <w:szCs w:val="16"/>
                        </w:rPr>
                        <w:t xml:space="preserve">However, Schön’s theory explains how professionals can reflect. </w:t>
                      </w:r>
                      <w:proofErr w:type="spellStart"/>
                      <w:r w:rsidRPr="001D0379">
                        <w:rPr>
                          <w:sz w:val="16"/>
                          <w:szCs w:val="16"/>
                        </w:rPr>
                        <w:t>Schön</w:t>
                      </w:r>
                      <w:proofErr w:type="spellEnd"/>
                      <w:r w:rsidRPr="001D0379">
                        <w:rPr>
                          <w:sz w:val="16"/>
                          <w:szCs w:val="16"/>
                        </w:rPr>
                        <w:t xml:space="preserve"> (2016) believed there are two successful ways for professionals to reflect. Reflection-in-action, which is to reflect as the incident/activity is happening, also reflection-on-action, which is where individuals look back on what happened to reflect. Visser and Beckett (2024) show the questions that should be asked when reflecting. These include; what went well during the activity, what could have gone better, what could change next time. When practitioners reflect, they often reflect on how their lesson benefited the pupils, they would need to consider the response from pupils during the activity to successfully reflect and adapt.</w:t>
                      </w:r>
                    </w:p>
                    <w:p w:rsidR="00561210" w:rsidP="00561210" w:rsidRDefault="00561210" w14:paraId="01ECA5D6" w14:textId="77777777">
                      <w:pPr>
                        <w:jc w:val="center"/>
                      </w:pPr>
                    </w:p>
                  </w:txbxContent>
                </v:textbox>
              </v:rect>
            </w:pict>
          </mc:Fallback>
        </mc:AlternateContent>
      </w:r>
      <w:r w:rsidR="00C02175">
        <w:rPr>
          <w:rFonts w:ascii="Arial" w:hAnsi="Arial" w:eastAsia="Arial" w:cs="Arial"/>
          <w:noProof/>
          <w:sz w:val="32"/>
          <w:szCs w:val="32"/>
        </w:rPr>
        <mc:AlternateContent>
          <mc:Choice Requires="wps">
            <w:drawing>
              <wp:anchor distT="0" distB="0" distL="114300" distR="114300" simplePos="0" relativeHeight="251658244" behindDoc="0" locked="0" layoutInCell="1" allowOverlap="1" wp14:anchorId="1B145BAA" wp14:editId="662EF996">
                <wp:simplePos x="0" y="0"/>
                <wp:positionH relativeFrom="column">
                  <wp:posOffset>5839485</wp:posOffset>
                </wp:positionH>
                <wp:positionV relativeFrom="paragraph">
                  <wp:posOffset>2161589</wp:posOffset>
                </wp:positionV>
                <wp:extent cx="3782060" cy="2769719"/>
                <wp:effectExtent l="0" t="0" r="27940" b="12065"/>
                <wp:wrapNone/>
                <wp:docPr id="293681197" name="Rectangle 7"/>
                <wp:cNvGraphicFramePr/>
                <a:graphic xmlns:a="http://schemas.openxmlformats.org/drawingml/2006/main">
                  <a:graphicData uri="http://schemas.microsoft.com/office/word/2010/wordprocessingShape">
                    <wps:wsp>
                      <wps:cNvSpPr/>
                      <wps:spPr>
                        <a:xfrm>
                          <a:off x="0" y="0"/>
                          <a:ext cx="3782060" cy="276971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D64300" w:rsidR="00D64300" w:rsidP="00D64300" w:rsidRDefault="00D64300" w14:paraId="57360060" w14:textId="77777777">
                            <w:pPr>
                              <w:jc w:val="center"/>
                              <w:rPr>
                                <w:sz w:val="16"/>
                                <w:szCs w:val="16"/>
                              </w:rPr>
                            </w:pPr>
                            <w:r w:rsidRPr="00D64300">
                              <w:rPr>
                                <w:b/>
                                <w:bCs/>
                                <w:sz w:val="16"/>
                                <w:szCs w:val="16"/>
                                <w:u w:val="single"/>
                              </w:rPr>
                              <w:t>What is reflection and reflective practice?</w:t>
                            </w:r>
                            <w:r w:rsidRPr="00D64300">
                              <w:rPr>
                                <w:sz w:val="16"/>
                                <w:szCs w:val="16"/>
                              </w:rPr>
                              <w:t>   </w:t>
                            </w:r>
                          </w:p>
                          <w:p w:rsidRPr="00D64300" w:rsidR="00D64300" w:rsidP="00D64300" w:rsidRDefault="00D64300" w14:paraId="4DB951D8" w14:textId="77777777">
                            <w:pPr>
                              <w:jc w:val="center"/>
                              <w:rPr>
                                <w:sz w:val="16"/>
                                <w:szCs w:val="16"/>
                              </w:rPr>
                            </w:pPr>
                            <w:r w:rsidRPr="00D64300">
                              <w:rPr>
                                <w:sz w:val="16"/>
                                <w:szCs w:val="16"/>
                              </w:rPr>
                              <w:t>Reflective practice happens when practitioners working with EY critically think about their actions, experiences, and decisions to help better their knowledge and confidence in catering to everyone's needs. Brock (2015) demonstrates that this improves the support they can give children alongside improving their future as a professional practitioner. After reflecting appropriately partitioners should provide better support and learning experiences for all pupils. </w:t>
                            </w:r>
                          </w:p>
                          <w:p w:rsidRPr="00D64300" w:rsidR="00D64300" w:rsidP="00D64300" w:rsidRDefault="00D64300" w14:paraId="5985A5AE" w14:textId="77777777">
                            <w:pPr>
                              <w:jc w:val="center"/>
                              <w:rPr>
                                <w:sz w:val="16"/>
                                <w:szCs w:val="16"/>
                              </w:rPr>
                            </w:pPr>
                            <w:r w:rsidRPr="00D64300">
                              <w:rPr>
                                <w:sz w:val="16"/>
                                <w:szCs w:val="16"/>
                              </w:rPr>
                              <w:t>Tan, Kocsis, &amp; Burry (2023) explain that reflecting can be looking back to something you have done, read, seen or experienced and think about what happened, why it happened, what could be improved, what went well, and how would you approach the situation next time. This type of reflecting is known as reflection-on-action. However, Eklund, Dixon &amp; Wegener (2023) mention Donald Schon’s second way practitioners can reflect. This is known as reflection-in-action. To do this, practitioners reflect as they work, meaning the practitioner thinks critically about things that are going well and that could be improved while dynamically changing parts of an activity if they feel it’s necessary.</w:t>
                            </w:r>
                          </w:p>
                          <w:p w:rsidR="007F7AE4" w:rsidP="007F7AE4" w:rsidRDefault="007F7AE4" w14:paraId="17094D6F"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7" style="position:absolute;margin-left:459.8pt;margin-top:170.2pt;width:297.8pt;height:218.1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1" fillcolor="#156082 [3204]" strokecolor="#030e13 [484]" strokeweight="1pt" w14:anchorId="1B145BA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ItAOagIAACYFAAAOAAAAZHJzL2Uyb0RvYy54bWysVFFP2zAQfp+0/2D5fSTpgEJFiioQ0yQE&#10;aDDx7Do2ieT4vLPbpPv1OztpigDtYdpLcvbdfT5/950vLvvWsK1C34AteXGUc6ashKqxLyX/+XTz&#10;5YwzH4SthAGrSr5Tnl8uP3+66NxCzaAGUylkBGL9onMlr0Nwiyzzslat8EfglCWnBmxFoCW+ZBWK&#10;jtBbk83y/DTrACuHIJX3tHs9OPky4WutZLjX2qvATMmptpC+mL7r+M2WF2LxgsLVjRzLEP9QRSsa&#10;S4dOUNciCLbB5h1U20gEDzocSWgz0LqRKt2BblPkb27zWAun0l2IHO8mmvz/g5V320f3gERD5/zC&#10;kxlv0Wts45/qY30iazeRpfrAJG1+nZ/N8lPiVJJvNj89nxfnkc7skO7Qh28KWhaNkiN1I5Ektrc+&#10;DKH7EMo7FJCssDMq1mDsD6VZU9GRs5SdtKGuDLKtoK4KKZUNxeCqRaWG7eIkz1N7qZ4pI1WXACOy&#10;boyZsEeAqLv32EOtY3xMVUlaU3L+t8KG5CkjnQw2TMltYwE/AjB0q/HkIX5P0kBNZCn06564KflJ&#10;jIw7a6h2D8gQBql7J28aYv9W+PAgkLRNHaN5Dff00Qa6ksNocVYD/v5oP8aT5MjLWUezUnL/ayNQ&#10;cWa+WxLjeXF8HIcrLY5P5jNa4GvP+rXHbtoroMYV9DI4mcwYH8ze1AjtM431Kp5KLmElnV1yGXC/&#10;uArDDNPDINVqlcJooJwIt/bRyQgeeY7qeuqfBbpRgoHUewf7uRKLN0ocYmOmhdUmgG6STA+8jh2g&#10;YUxSGh+OOO2v1ynq8Lwt/wAAAP//AwBQSwMEFAAGAAgAAAAhAKwHeKnhAAAADAEAAA8AAABkcnMv&#10;ZG93bnJldi54bWxMj8FuwjAQRO+V+g/WVuqt2AESSBoHoao9cCsUcTbxkkS111FsIO3X15zocTVP&#10;M2/L1WgNu+DgO0cSkokAhlQ73VEjYf/18bIE5oMirYwjlPCDHlbV40OpCu2utMXLLjQslpAvlIQ2&#10;hL7g3NctWuUnrkeK2ckNVoV4Dg3Xg7rGcmv4VIiMW9VRXGhVj28t1t+7s5Xwuzlx8enfl/v1Jk9n&#10;3dYcDspI+fw0rl+BBRzDHYabflSHKjod3Zm0Z0ZCnuRZRCXM5mIO7EakSToFdpSwWGQZ8Krk/5+o&#10;/gAAAP//AwBQSwECLQAUAAYACAAAACEAtoM4kv4AAADhAQAAEwAAAAAAAAAAAAAAAAAAAAAAW0Nv&#10;bnRlbnRfVHlwZXNdLnhtbFBLAQItABQABgAIAAAAIQA4/SH/1gAAAJQBAAALAAAAAAAAAAAAAAAA&#10;AC8BAABfcmVscy8ucmVsc1BLAQItABQABgAIAAAAIQC6ItAOagIAACYFAAAOAAAAAAAAAAAAAAAA&#10;AC4CAABkcnMvZTJvRG9jLnhtbFBLAQItABQABgAIAAAAIQCsB3ip4QAAAAwBAAAPAAAAAAAAAAAA&#10;AAAAAMQEAABkcnMvZG93bnJldi54bWxQSwUGAAAAAAQABADzAAAA0gUAAAAA&#10;">
                <v:textbox>
                  <w:txbxContent>
                    <w:p w:rsidRPr="00D64300" w:rsidR="00D64300" w:rsidP="00D64300" w:rsidRDefault="00D64300" w14:paraId="57360060" w14:textId="77777777">
                      <w:pPr>
                        <w:jc w:val="center"/>
                        <w:rPr>
                          <w:sz w:val="16"/>
                          <w:szCs w:val="16"/>
                        </w:rPr>
                      </w:pPr>
                      <w:r w:rsidRPr="00D64300">
                        <w:rPr>
                          <w:b/>
                          <w:bCs/>
                          <w:sz w:val="16"/>
                          <w:szCs w:val="16"/>
                          <w:u w:val="single"/>
                        </w:rPr>
                        <w:t>What is reflection and reflective practice?</w:t>
                      </w:r>
                      <w:r w:rsidRPr="00D64300">
                        <w:rPr>
                          <w:sz w:val="16"/>
                          <w:szCs w:val="16"/>
                        </w:rPr>
                        <w:t>   </w:t>
                      </w:r>
                    </w:p>
                    <w:p w:rsidRPr="00D64300" w:rsidR="00D64300" w:rsidP="00D64300" w:rsidRDefault="00D64300" w14:paraId="4DB951D8" w14:textId="77777777">
                      <w:pPr>
                        <w:jc w:val="center"/>
                        <w:rPr>
                          <w:sz w:val="16"/>
                          <w:szCs w:val="16"/>
                        </w:rPr>
                      </w:pPr>
                      <w:r w:rsidRPr="00D64300">
                        <w:rPr>
                          <w:sz w:val="16"/>
                          <w:szCs w:val="16"/>
                        </w:rPr>
                        <w:t>Reflective practice happens when practitioners working with EY critically think about their actions, experiences, and decisions to help better their knowledge and confidence in catering to everyone's needs. Brock (2015) demonstrates that this improves the support they can give children alongside improving their future as a professional practitioner. After reflecting appropriately partitioners should provide better support and learning experiences for all pupils. </w:t>
                      </w:r>
                    </w:p>
                    <w:p w:rsidRPr="00D64300" w:rsidR="00D64300" w:rsidP="00D64300" w:rsidRDefault="00D64300" w14:paraId="5985A5AE" w14:textId="77777777">
                      <w:pPr>
                        <w:jc w:val="center"/>
                        <w:rPr>
                          <w:sz w:val="16"/>
                          <w:szCs w:val="16"/>
                        </w:rPr>
                      </w:pPr>
                      <w:r w:rsidRPr="00D64300">
                        <w:rPr>
                          <w:sz w:val="16"/>
                          <w:szCs w:val="16"/>
                        </w:rPr>
                        <w:t>Tan, Kocsis, &amp; Burry (2023) explain that reflecting can be looking back to something you have done, read, seen or experienced and think about what happened, why it happened, what could be improved, what went well, and how would you approach the situation next time. This type of reflecting is known as reflection-on-action. However, Eklund, Dixon &amp; Wegener (2023) mention Donald Schon’s second way practitioners can reflect. This is known as reflection-in-action. To do this, practitioners reflect as they work, meaning the practitioner thinks critically about things that are going well and that could be improved while dynamically changing parts of an activity if they feel it’s necessary.</w:t>
                      </w:r>
                    </w:p>
                    <w:p w:rsidR="007F7AE4" w:rsidP="007F7AE4" w:rsidRDefault="007F7AE4" w14:paraId="17094D6F" w14:textId="77777777">
                      <w:pPr>
                        <w:jc w:val="center"/>
                      </w:pPr>
                    </w:p>
                  </w:txbxContent>
                </v:textbox>
              </v:rect>
            </w:pict>
          </mc:Fallback>
        </mc:AlternateContent>
      </w:r>
      <w:r w:rsidR="00EF0D52">
        <w:rPr>
          <w:rFonts w:ascii="Arial" w:hAnsi="Arial" w:eastAsia="Arial" w:cs="Arial"/>
          <w:noProof/>
          <w:sz w:val="32"/>
          <w:szCs w:val="32"/>
        </w:rPr>
        <mc:AlternateContent>
          <mc:Choice Requires="wps">
            <w:drawing>
              <wp:anchor distT="0" distB="0" distL="114300" distR="114300" simplePos="0" relativeHeight="251658245" behindDoc="0" locked="0" layoutInCell="1" allowOverlap="1" wp14:anchorId="0E307407" wp14:editId="2A834313">
                <wp:simplePos x="0" y="0"/>
                <wp:positionH relativeFrom="column">
                  <wp:posOffset>5866647</wp:posOffset>
                </wp:positionH>
                <wp:positionV relativeFrom="paragraph">
                  <wp:posOffset>4977218</wp:posOffset>
                </wp:positionV>
                <wp:extent cx="3754918" cy="1203960"/>
                <wp:effectExtent l="0" t="0" r="17145" b="15240"/>
                <wp:wrapNone/>
                <wp:docPr id="1379877756" name="Rectangle 8"/>
                <wp:cNvGraphicFramePr/>
                <a:graphic xmlns:a="http://schemas.openxmlformats.org/drawingml/2006/main">
                  <a:graphicData uri="http://schemas.microsoft.com/office/word/2010/wordprocessingShape">
                    <wps:wsp>
                      <wps:cNvSpPr/>
                      <wps:spPr>
                        <a:xfrm>
                          <a:off x="0" y="0"/>
                          <a:ext cx="3754918" cy="12039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120BF1" w:rsidR="00120BF1" w:rsidP="00120BF1" w:rsidRDefault="00120BF1" w14:paraId="0F965C32" w14:textId="77777777">
                            <w:pPr>
                              <w:jc w:val="center"/>
                              <w:rPr>
                                <w:sz w:val="16"/>
                                <w:szCs w:val="16"/>
                              </w:rPr>
                            </w:pPr>
                            <w:r w:rsidRPr="00120BF1">
                              <w:rPr>
                                <w:b/>
                                <w:bCs/>
                                <w:sz w:val="16"/>
                                <w:szCs w:val="16"/>
                                <w:u w:val="single"/>
                              </w:rPr>
                              <w:t>Conclusion</w:t>
                            </w:r>
                          </w:p>
                          <w:p w:rsidRPr="00120BF1" w:rsidR="00120BF1" w:rsidP="00120BF1" w:rsidRDefault="00120BF1" w14:paraId="165B95A0" w14:textId="77777777">
                            <w:pPr>
                              <w:jc w:val="center"/>
                              <w:rPr>
                                <w:sz w:val="16"/>
                                <w:szCs w:val="16"/>
                              </w:rPr>
                            </w:pPr>
                            <w:r w:rsidRPr="00120BF1">
                              <w:rPr>
                                <w:sz w:val="16"/>
                                <w:szCs w:val="16"/>
                              </w:rPr>
                              <w:t xml:space="preserve">To conclude this poster has clearly explained that reflective practice is hugely important in EY practice as it supports staff’s professional development alongside improving outcomes for children. The two theories explored; Dewey and Schon alongside the two reflective models shows practitioners how they could learn from reflecting on experience to improve future planning. This is also supported by </w:t>
                            </w:r>
                            <w:proofErr w:type="spellStart"/>
                            <w:r w:rsidRPr="00120BF1">
                              <w:rPr>
                                <w:sz w:val="16"/>
                                <w:szCs w:val="16"/>
                              </w:rPr>
                              <w:t>Suphasri</w:t>
                            </w:r>
                            <w:proofErr w:type="spellEnd"/>
                            <w:r w:rsidRPr="00120BF1">
                              <w:rPr>
                                <w:sz w:val="16"/>
                                <w:szCs w:val="16"/>
                              </w:rPr>
                              <w:t xml:space="preserve"> and </w:t>
                            </w:r>
                            <w:proofErr w:type="spellStart"/>
                            <w:r w:rsidRPr="00120BF1">
                              <w:rPr>
                                <w:sz w:val="16"/>
                                <w:szCs w:val="16"/>
                              </w:rPr>
                              <w:t>Chinokul</w:t>
                            </w:r>
                            <w:proofErr w:type="spellEnd"/>
                            <w:r w:rsidRPr="00120BF1">
                              <w:rPr>
                                <w:sz w:val="16"/>
                                <w:szCs w:val="16"/>
                              </w:rPr>
                              <w:t xml:space="preserve"> (2021).</w:t>
                            </w:r>
                          </w:p>
                          <w:p w:rsidR="00120BF1" w:rsidP="00120BF1" w:rsidRDefault="00120BF1" w14:paraId="17E136C1"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 style="position:absolute;margin-left:461.95pt;margin-top:391.9pt;width:295.65pt;height:94.8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2" fillcolor="#156082 [3204]" strokecolor="#030e13 [484]" strokeweight="1pt" w14:anchorId="0E3074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3cXIaQIAACYFAAAOAAAAZHJzL2Uyb0RvYy54bWysVFFP2zAQfp+0/2D5fSQpBUZFiioQ0yQE&#10;aDDx7Do2ieT4vLPbpPv1OztpigDtYdpL4vPdfXf+/J0vLvvWsK1C34AteXGUc6ashKqxLyX/+XTz&#10;5StnPghbCQNWlXynPL9cfv500bmFmkENplLICMT6RedKXofgFlnmZa1a4Y/AKUtODdiKQCa+ZBWK&#10;jtBbk83y/DTrACuHIJX3tHs9OPky4WutZLjX2qvATMmpt5C+mL7r+M2WF2LxgsLVjRzbEP/QRSsa&#10;S0UnqGsRBNtg8w6qbSSCBx2OJLQZaN1Ilc5ApynyN6d5rIVT6SxEjncTTf7/wcq77aN7QKKhc37h&#10;aRlP0Wts45/6Y30iazeRpfrAJG0en53Mzwu6Xkm+YpYfn58mOrNDukMfviloWVyUHOk2Eklie+sD&#10;laTQfQgZhwbSKuyMij0Y+0Np1lRUcpaykzbUlUG2FXSrQkplQzG4alGpYbs4yfN9P1NGKpkAI7Ju&#10;jJmwR4Cou/fYQ69jfExVSVpTcv63xobkKSNVBhum5LaxgB8BGDrVWHmI35M0UBNZCv26J25Kfhoj&#10;484aqt0DMoRB6t7Jm4bYvxU+PAgkbdMU0LyGe/poA13JYVxxVgP+/mg/xpPkyMtZR7NScv9rI1Bx&#10;Zr5bEuN5MZ/H4UrG/ORsRga+9qxfe+ymvQK6uIJeBifTMsYHs19qhPaZxnoVq5JLWEm1Sy4D7o2r&#10;MMwwPQxSrVYpjAbKiXBrH52M4JHnqK6n/lmgGyUYSL13sJ8rsXijxCE2ZlpYbQLoJsn0wOt4AzSM&#10;SUrjwxGn/bWdog7P2/IPAAAA//8DAFBLAwQUAAYACAAAACEAf5XAgeAAAAAMAQAADwAAAGRycy9k&#10;b3ducmV2LnhtbEyPQU+DQBCF7yb+h82YeLNLQSwgS9MYPfRma9PzFqZA3J0l7LZFf73TUz1O3pc3&#10;3yuXkzXijKPvHSmYzyIQSLVremoV7L4+njIQPmhqtHGECn7Qw7K6vyt10bgLbfC8Da3gEvKFVtCF&#10;MBRS+rpDq/3MDUicHd1odeBzbGUz6guXWyPjKHqRVvfEHzo94FuH9ff2ZBX8ro8y+vTv2W61ztOk&#10;35j9XhulHh+m1SuIgFO4wXDVZ3Wo2OngTtR4YRTkcZIzqmCRJbzhSqTzNAZx4GyRPIOsSvl/RPUH&#10;AAD//wMAUEsBAi0AFAAGAAgAAAAhALaDOJL+AAAA4QEAABMAAAAAAAAAAAAAAAAAAAAAAFtDb250&#10;ZW50X1R5cGVzXS54bWxQSwECLQAUAAYACAAAACEAOP0h/9YAAACUAQAACwAAAAAAAAAAAAAAAAAv&#10;AQAAX3JlbHMvLnJlbHNQSwECLQAUAAYACAAAACEAbN3FyGkCAAAmBQAADgAAAAAAAAAAAAAAAAAu&#10;AgAAZHJzL2Uyb0RvYy54bWxQSwECLQAUAAYACAAAACEAf5XAgeAAAAAMAQAADwAAAAAAAAAAAAAA&#10;AADDBAAAZHJzL2Rvd25yZXYueG1sUEsFBgAAAAAEAAQA8wAAANAFAAAAAA==&#10;">
                <v:textbox>
                  <w:txbxContent>
                    <w:p w:rsidRPr="00120BF1" w:rsidR="00120BF1" w:rsidP="00120BF1" w:rsidRDefault="00120BF1" w14:paraId="0F965C32" w14:textId="77777777">
                      <w:pPr>
                        <w:jc w:val="center"/>
                        <w:rPr>
                          <w:sz w:val="16"/>
                          <w:szCs w:val="16"/>
                        </w:rPr>
                      </w:pPr>
                      <w:r w:rsidRPr="00120BF1">
                        <w:rPr>
                          <w:b/>
                          <w:bCs/>
                          <w:sz w:val="16"/>
                          <w:szCs w:val="16"/>
                          <w:u w:val="single"/>
                        </w:rPr>
                        <w:t>Conclusion</w:t>
                      </w:r>
                    </w:p>
                    <w:p w:rsidRPr="00120BF1" w:rsidR="00120BF1" w:rsidP="00120BF1" w:rsidRDefault="00120BF1" w14:paraId="165B95A0" w14:textId="77777777">
                      <w:pPr>
                        <w:jc w:val="center"/>
                        <w:rPr>
                          <w:sz w:val="16"/>
                          <w:szCs w:val="16"/>
                        </w:rPr>
                      </w:pPr>
                      <w:r w:rsidRPr="00120BF1">
                        <w:rPr>
                          <w:sz w:val="16"/>
                          <w:szCs w:val="16"/>
                        </w:rPr>
                        <w:t xml:space="preserve">To conclude this poster has clearly explained that reflective practice is hugely important in EY practice as it supports staff’s professional development alongside improving outcomes for children. The two theories explored; Dewey and Schon alongside the two reflective models shows practitioners how they could learn from reflecting on experience to improve future planning. This is also supported by </w:t>
                      </w:r>
                      <w:proofErr w:type="spellStart"/>
                      <w:r w:rsidRPr="00120BF1">
                        <w:rPr>
                          <w:sz w:val="16"/>
                          <w:szCs w:val="16"/>
                        </w:rPr>
                        <w:t>Suphasri</w:t>
                      </w:r>
                      <w:proofErr w:type="spellEnd"/>
                      <w:r w:rsidRPr="00120BF1">
                        <w:rPr>
                          <w:sz w:val="16"/>
                          <w:szCs w:val="16"/>
                        </w:rPr>
                        <w:t xml:space="preserve"> and </w:t>
                      </w:r>
                      <w:proofErr w:type="spellStart"/>
                      <w:r w:rsidRPr="00120BF1">
                        <w:rPr>
                          <w:sz w:val="16"/>
                          <w:szCs w:val="16"/>
                        </w:rPr>
                        <w:t>Chinokul</w:t>
                      </w:r>
                      <w:proofErr w:type="spellEnd"/>
                      <w:r w:rsidRPr="00120BF1">
                        <w:rPr>
                          <w:sz w:val="16"/>
                          <w:szCs w:val="16"/>
                        </w:rPr>
                        <w:t xml:space="preserve"> (2021).</w:t>
                      </w:r>
                    </w:p>
                    <w:p w:rsidR="00120BF1" w:rsidP="00120BF1" w:rsidRDefault="00120BF1" w14:paraId="17E136C1" w14:textId="77777777">
                      <w:pPr>
                        <w:jc w:val="center"/>
                      </w:pPr>
                    </w:p>
                  </w:txbxContent>
                </v:textbox>
              </v:rect>
            </w:pict>
          </mc:Fallback>
        </mc:AlternateContent>
      </w:r>
    </w:p>
    <w:p w:rsidRPr="007A3393" w:rsidR="00F37B75" w:rsidP="4CDF3E1D" w:rsidRDefault="00F37B75" w14:paraId="1F213C9E" w14:textId="2FEADCAC">
      <w:pPr>
        <w:rPr>
          <w:rFonts w:ascii="Arial" w:hAnsi="Arial" w:eastAsia="Arial" w:cs="Arial"/>
          <w:sz w:val="32"/>
          <w:szCs w:val="32"/>
        </w:rPr>
        <w:sectPr w:rsidRPr="007A3393" w:rsidR="00F37B75" w:rsidSect="00BA74B9">
          <w:pgSz w:w="16838" w:h="11906" w:orient="landscape"/>
          <w:pgMar w:top="1440" w:right="1440" w:bottom="1440" w:left="1440" w:header="720" w:footer="720" w:gutter="0"/>
          <w:cols w:space="720"/>
          <w:docGrid w:linePitch="360"/>
        </w:sectPr>
      </w:pPr>
    </w:p>
    <w:p w:rsidR="45A409B1" w:rsidP="25C316CA" w:rsidRDefault="2C4151BB" w14:paraId="0F7B1D17" w14:textId="2D75383A">
      <w:pPr>
        <w:pStyle w:val="Heading2"/>
        <w:keepNext w:val="0"/>
        <w:keepLines w:val="0"/>
        <w:spacing w:line="360" w:lineRule="auto"/>
        <w:rPr>
          <w:rFonts w:ascii="Arial" w:hAnsi="Arial" w:eastAsia="ＭＳ 明朝" w:cs="Arial" w:asciiTheme="minorAscii" w:hAnsiTheme="minorAscii" w:eastAsiaTheme="minorEastAsia" w:cstheme="minorBidi"/>
          <w:sz w:val="24"/>
          <w:szCs w:val="24"/>
        </w:rPr>
      </w:pPr>
      <w:bookmarkStart w:name="_Toc154642926" w:id="563569108"/>
      <w:r w:rsidRPr="582E5F2B" w:rsidR="2C4151BB">
        <w:rPr>
          <w:rFonts w:ascii="Arial" w:hAnsi="Arial" w:eastAsia="ＭＳ 明朝" w:cs="Arial" w:asciiTheme="minorAscii" w:hAnsiTheme="minorAscii" w:eastAsiaTheme="minorEastAsia" w:cstheme="minorBidi"/>
          <w:sz w:val="24"/>
          <w:szCs w:val="24"/>
        </w:rPr>
        <w:t>Part 3: Written essay</w:t>
      </w:r>
      <w:bookmarkEnd w:id="563569108"/>
    </w:p>
    <w:p w:rsidR="095292AC" w:rsidP="582E5F2B" w:rsidRDefault="095292AC" w14:paraId="5679EF20" w14:textId="38549282">
      <w:pPr>
        <w:spacing w:before="200" w:beforeAutospacing="off" w:after="0" w:afterAutospacing="off" w:line="360" w:lineRule="auto"/>
      </w:pPr>
      <w:r w:rsidRPr="582E5F2B" w:rsidR="095292AC">
        <w:rPr>
          <w:rFonts w:ascii="Arial" w:hAnsi="Arial" w:eastAsia="Arial" w:cs="Arial"/>
          <w:noProof w:val="0"/>
          <w:color w:val="000000" w:themeColor="text1" w:themeTint="FF" w:themeShade="FF"/>
          <w:sz w:val="24"/>
          <w:szCs w:val="24"/>
          <w:lang w:val="en-GB"/>
        </w:rPr>
        <w:t xml:space="preserve">This essay will discuss the importance of professional practise and why it's vital to carry out to ensure that the individual and inclusive needs of children are met. It will discuss six key points including; what are professional practitioners, why is building a positive relationship important in meeting the needs of children, why is having a deep understanding of your practice important, why is working in partnership a vital part of meeting the needs of children, how is the observation and panning cycle meant to support professional practice, and finally, how does the </w:t>
      </w:r>
      <w:r w:rsidRPr="582E5F2B" w:rsidR="095292AC">
        <w:rPr>
          <w:rFonts w:ascii="Arial" w:hAnsi="Arial" w:eastAsia="Arial" w:cs="Arial"/>
          <w:noProof w:val="0"/>
          <w:sz w:val="24"/>
          <w:szCs w:val="24"/>
          <w:lang w:val="en-GB"/>
        </w:rPr>
        <w:t>United Nations on the Right of the Child’s</w:t>
      </w:r>
      <w:r w:rsidRPr="582E5F2B" w:rsidR="095292AC">
        <w:rPr>
          <w:rFonts w:ascii="Arial" w:hAnsi="Arial" w:eastAsia="Arial" w:cs="Arial"/>
          <w:noProof w:val="0"/>
          <w:color w:val="000000" w:themeColor="text1" w:themeTint="FF" w:themeShade="FF"/>
          <w:sz w:val="24"/>
          <w:szCs w:val="24"/>
          <w:lang w:val="en-GB"/>
        </w:rPr>
        <w:t xml:space="preserve"> (UNCRC) principle’s support professional practice.</w:t>
      </w:r>
    </w:p>
    <w:p w:rsidR="095292AC" w:rsidP="582E5F2B" w:rsidRDefault="095292AC" w14:paraId="65DCEE71" w14:textId="0D416E48">
      <w:pPr>
        <w:spacing w:before="200" w:beforeAutospacing="off" w:after="0" w:afterAutospacing="off" w:line="360" w:lineRule="auto"/>
      </w:pPr>
      <w:r w:rsidRPr="582E5F2B" w:rsidR="095292AC">
        <w:rPr>
          <w:rFonts w:ascii="Arial" w:hAnsi="Arial" w:eastAsia="Arial" w:cs="Arial"/>
          <w:noProof w:val="0"/>
          <w:color w:val="000000" w:themeColor="text1" w:themeTint="FF" w:themeShade="FF"/>
          <w:sz w:val="24"/>
          <w:szCs w:val="24"/>
          <w:lang w:val="en-GB"/>
        </w:rPr>
        <w:t xml:space="preserve"> </w:t>
      </w:r>
    </w:p>
    <w:p w:rsidR="095292AC" w:rsidP="582E5F2B" w:rsidRDefault="095292AC" w14:paraId="3D29AFEE" w14:textId="01DB4A6F">
      <w:pPr>
        <w:spacing w:before="0" w:beforeAutospacing="off" w:after="160" w:afterAutospacing="off" w:line="360" w:lineRule="auto"/>
      </w:pPr>
      <w:r w:rsidRPr="582E5F2B" w:rsidR="095292AC">
        <w:rPr>
          <w:rFonts w:ascii="Arial" w:hAnsi="Arial" w:eastAsia="Arial" w:cs="Arial"/>
          <w:noProof w:val="0"/>
          <w:color w:val="000000" w:themeColor="text1" w:themeTint="FF" w:themeShade="FF"/>
          <w:sz w:val="24"/>
          <w:szCs w:val="24"/>
          <w:lang w:val="en-GB"/>
        </w:rPr>
        <w:t xml:space="preserve">Firstly, to be professional practitioners the Welsh Government (2023a) implies that they must act as enabling adults who are skilful, attentive, observant and responsive to all children. Doing this should support children's well-being and enjoyment whilst catering to their individual needs therefore encouraging a child-centred practice. The Welsh Government (2023b) indicates that being reflective is key to being a professional practitioner, as staff will continuously better their knowledge to improve outcomes for all children. </w:t>
      </w:r>
    </w:p>
    <w:p w:rsidR="095292AC" w:rsidP="582E5F2B" w:rsidRDefault="095292AC" w14:paraId="0C834098" w14:textId="589526D0">
      <w:pPr>
        <w:spacing w:before="0" w:beforeAutospacing="off" w:after="160" w:afterAutospacing="off" w:line="360" w:lineRule="auto"/>
      </w:pPr>
      <w:r w:rsidRPr="582E5F2B" w:rsidR="095292AC">
        <w:rPr>
          <w:rFonts w:ascii="Arial" w:hAnsi="Arial" w:eastAsia="Arial" w:cs="Arial"/>
          <w:noProof w:val="0"/>
          <w:color w:val="000000" w:themeColor="text1" w:themeTint="FF" w:themeShade="FF"/>
          <w:sz w:val="24"/>
          <w:szCs w:val="24"/>
          <w:lang w:val="en-GB"/>
        </w:rPr>
        <w:t xml:space="preserve">The National Association for the Education of Young Children (2025) shows us that professional practise isn't just about the practician's knowledge and skills as their values, ethical responsibilities, decision making and behaviours are also hugely important to be a successful professional. There are professional moral standards that exceed the individuals' beliefs to maintain an appropriate professional standard that ensure positive behaviour and decision-making skills in the workplace. </w:t>
      </w:r>
    </w:p>
    <w:p w:rsidR="095292AC" w:rsidP="582E5F2B" w:rsidRDefault="095292AC" w14:paraId="197FF10D" w14:textId="74764463">
      <w:pPr>
        <w:spacing w:before="200" w:beforeAutospacing="off" w:after="0" w:afterAutospacing="off" w:line="360" w:lineRule="auto"/>
      </w:pPr>
      <w:r w:rsidRPr="582E5F2B" w:rsidR="095292AC">
        <w:rPr>
          <w:rFonts w:ascii="Arial" w:hAnsi="Arial" w:eastAsia="Arial" w:cs="Arial"/>
          <w:noProof w:val="0"/>
          <w:color w:val="000000" w:themeColor="text1" w:themeTint="FF" w:themeShade="FF"/>
          <w:sz w:val="24"/>
          <w:szCs w:val="24"/>
          <w:lang w:val="en-GB"/>
        </w:rPr>
        <w:t xml:space="preserve">Having appropriate communication and strong relationships with children as a professional practitioner is also hugely important to meet the needs of young people. Holmes (2014) explains Bowlby's attachment theory which suggests that children need a safe person. This is someone the form an attachment to, it's an individual that has proven to help when danger may take place. This could be as simple as a practitioner helping a child after getting injured. By doing this alongside being a professional practitioner the staff member will show their integrity, while building trust and a positive relationship with the child therefore becoming the child's attachment figure in the setting. Having a trustworthy attachment figure allows the child to play, relax, and work without being on guard (Holmes 2014). </w:t>
      </w:r>
    </w:p>
    <w:p w:rsidR="095292AC" w:rsidP="582E5F2B" w:rsidRDefault="095292AC" w14:paraId="6AED2FB4" w14:textId="13E19E68">
      <w:pPr>
        <w:spacing w:before="200" w:beforeAutospacing="off" w:after="0" w:afterAutospacing="off" w:line="360" w:lineRule="auto"/>
      </w:pPr>
      <w:r w:rsidRPr="582E5F2B" w:rsidR="095292AC">
        <w:rPr>
          <w:rFonts w:ascii="Arial" w:hAnsi="Arial" w:eastAsia="Arial" w:cs="Arial"/>
          <w:noProof w:val="0"/>
          <w:color w:val="000000" w:themeColor="text1" w:themeTint="FF" w:themeShade="FF"/>
          <w:sz w:val="24"/>
          <w:szCs w:val="24"/>
          <w:lang w:val="en-GB"/>
        </w:rPr>
        <w:t xml:space="preserve">Bronfenbrenner (1957) explains the importance of creating good relationships and commutations. He explains that relationships can be built if good communication is in place, Bronfenbrenner (1975) suggest this can be done by interviewing the parents and children separately in order to gather information like mutual activity and necessary assistance between the two (parents and children). A task like this is done to build a strong relationship between the practitioner, children, and their family. This journal article also highlights the research done implying that schools in locations with good interpersonal communication were getting better results from their children. This emphasises the importance of both communication and relationships from professional practitioners in order to meet children's needs.  </w:t>
      </w:r>
    </w:p>
    <w:p w:rsidR="095292AC" w:rsidP="582E5F2B" w:rsidRDefault="095292AC" w14:paraId="5922D6BB" w14:textId="48BD29C1">
      <w:pPr>
        <w:spacing w:before="200" w:beforeAutospacing="off" w:after="0" w:afterAutospacing="off" w:line="360" w:lineRule="auto"/>
      </w:pPr>
      <w:r w:rsidRPr="582E5F2B" w:rsidR="095292AC">
        <w:rPr>
          <w:rFonts w:ascii="Arial" w:hAnsi="Arial" w:eastAsia="Arial" w:cs="Arial"/>
          <w:noProof w:val="0"/>
          <w:color w:val="000000" w:themeColor="text1" w:themeTint="FF" w:themeShade="FF"/>
          <w:sz w:val="24"/>
          <w:szCs w:val="24"/>
          <w:lang w:val="en-GB"/>
        </w:rPr>
        <w:t xml:space="preserve"> </w:t>
      </w:r>
    </w:p>
    <w:p w:rsidR="095292AC" w:rsidP="582E5F2B" w:rsidRDefault="095292AC" w14:paraId="1DBA4F86" w14:textId="00ABBFB4">
      <w:pPr>
        <w:spacing w:before="0" w:beforeAutospacing="off" w:after="160" w:afterAutospacing="off" w:line="360" w:lineRule="auto"/>
      </w:pPr>
      <w:r w:rsidRPr="582E5F2B" w:rsidR="095292AC">
        <w:rPr>
          <w:rFonts w:ascii="Arial" w:hAnsi="Arial" w:eastAsia="Arial" w:cs="Arial"/>
          <w:noProof w:val="0"/>
          <w:sz w:val="24"/>
          <w:szCs w:val="24"/>
          <w:lang w:val="en-GB"/>
        </w:rPr>
        <w:t>Furthermore, professional practice protects children therefore it's very important that practitioners have clear in-depth knowledge and understanding of their role and the safeguarding that comes with it. Brocki (2026) explains that safeguarding is ethical and key to professional practice in early years. It's vital for safeguarding to be clearly understood by all practitioners as it's in place to protect young people from harm while ensuring their wellbeing and rights are always met.</w:t>
      </w:r>
    </w:p>
    <w:p w:rsidR="095292AC" w:rsidP="582E5F2B" w:rsidRDefault="095292AC" w14:paraId="7B64F939" w14:textId="588CBA45">
      <w:pPr>
        <w:spacing w:before="0" w:beforeAutospacing="off" w:after="160" w:afterAutospacing="off" w:line="360" w:lineRule="auto"/>
      </w:pPr>
      <w:r w:rsidRPr="582E5F2B" w:rsidR="095292AC">
        <w:rPr>
          <w:rFonts w:ascii="Arial" w:hAnsi="Arial" w:eastAsia="Arial" w:cs="Arial"/>
          <w:noProof w:val="0"/>
          <w:sz w:val="24"/>
          <w:szCs w:val="24"/>
          <w:lang w:val="en-GB"/>
        </w:rPr>
        <w:t xml:space="preserve">Professional practitioners also need in-depth knowledge about things other than safeguarding. Campbell-Barr (2019) suggests that practitioners should have a good understanding of things like theoretical knowledge, practice skills, and professional judgment in order to provide quality education to the children. Having these will both help the day-to-day life as a practitioner and the long-term picture. By having in-depth understanding of many different areas of knowledge practitioners can support the children to the best of their ability. </w:t>
      </w:r>
    </w:p>
    <w:p w:rsidR="095292AC" w:rsidP="582E5F2B" w:rsidRDefault="095292AC" w14:paraId="604F9E68" w14:textId="6C9AB3B6">
      <w:pPr>
        <w:spacing w:before="0" w:beforeAutospacing="off" w:after="160" w:afterAutospacing="off" w:line="360" w:lineRule="auto"/>
      </w:pPr>
      <w:r w:rsidRPr="582E5F2B" w:rsidR="095292AC">
        <w:rPr>
          <w:rFonts w:ascii="Arial" w:hAnsi="Arial" w:eastAsia="Arial" w:cs="Arial"/>
          <w:noProof w:val="0"/>
          <w:sz w:val="24"/>
          <w:szCs w:val="24"/>
          <w:lang w:val="en-GB"/>
        </w:rPr>
        <w:t xml:space="preserve">Chambers, Cantrell and Booth (2021) also </w:t>
      </w:r>
      <w:bookmarkStart w:name="_Int_flZcSGXQ" w:id="888803236"/>
      <w:r w:rsidRPr="582E5F2B" w:rsidR="095292AC">
        <w:rPr>
          <w:rFonts w:ascii="Arial" w:hAnsi="Arial" w:eastAsia="Arial" w:cs="Arial"/>
          <w:noProof w:val="0"/>
          <w:sz w:val="24"/>
          <w:szCs w:val="24"/>
          <w:lang w:val="en-GB"/>
        </w:rPr>
        <w:t>emphasises</w:t>
      </w:r>
      <w:bookmarkEnd w:id="888803236"/>
      <w:r w:rsidRPr="582E5F2B" w:rsidR="095292AC">
        <w:rPr>
          <w:rFonts w:ascii="Arial" w:hAnsi="Arial" w:eastAsia="Arial" w:cs="Arial"/>
          <w:noProof w:val="0"/>
          <w:sz w:val="24"/>
          <w:szCs w:val="24"/>
          <w:lang w:val="en-GB"/>
        </w:rPr>
        <w:t xml:space="preserve"> that in-depth knowledge is very important. They believe that professional understating supports early intervention. This is key for working with early years as early invention in all aspects be it safeguarding or language skills is crucial to improve any situation appropriately and quickly. </w:t>
      </w:r>
    </w:p>
    <w:p w:rsidR="095292AC" w:rsidP="582E5F2B" w:rsidRDefault="095292AC" w14:paraId="56018F08" w14:textId="270613F9">
      <w:pPr>
        <w:spacing w:before="0" w:beforeAutospacing="off" w:after="160" w:afterAutospacing="off" w:line="360" w:lineRule="auto"/>
      </w:pPr>
      <w:r w:rsidRPr="582E5F2B" w:rsidR="095292AC">
        <w:rPr>
          <w:rFonts w:ascii="Arial" w:hAnsi="Arial" w:eastAsia="Arial" w:cs="Arial"/>
          <w:noProof w:val="0"/>
          <w:sz w:val="24"/>
          <w:szCs w:val="24"/>
          <w:lang w:val="en-GB"/>
        </w:rPr>
        <w:t xml:space="preserve">Finally, to support the fact that having in-depth knowledge is important to professional practitioners Chambers, Cantrell and Booth (2021) also believe that having a comprehensive understanding of recognising risks and how to take action can protect children from danger. All of the above indicates that having an in-depth knowledge is essential to being a successful professional practitioner. </w:t>
      </w:r>
    </w:p>
    <w:p w:rsidR="095292AC" w:rsidP="582E5F2B" w:rsidRDefault="095292AC" w14:paraId="78FBA800" w14:textId="0C182998">
      <w:pPr>
        <w:spacing w:before="0" w:beforeAutospacing="off" w:after="160" w:afterAutospacing="off" w:line="360" w:lineRule="auto"/>
      </w:pPr>
      <w:r w:rsidRPr="582E5F2B" w:rsidR="095292AC">
        <w:rPr>
          <w:rFonts w:ascii="Arial" w:hAnsi="Arial" w:eastAsia="Arial" w:cs="Arial"/>
          <w:noProof w:val="0"/>
          <w:sz w:val="24"/>
          <w:szCs w:val="24"/>
          <w:lang w:val="en-GB"/>
        </w:rPr>
        <w:t xml:space="preserve">It's also important to note the importance of multi-agency work in meeting the needs of the child. The Welsh Government (2025) explains that multi-agency working involves having a partnership between different businesses/company's, in the instance of early years multi-agency workers could involve any professional that deals with children. </w:t>
      </w:r>
    </w:p>
    <w:p w:rsidR="095292AC" w:rsidP="582E5F2B" w:rsidRDefault="095292AC" w14:paraId="768D7CFF" w14:textId="573B5AD4">
      <w:pPr>
        <w:spacing w:before="0" w:beforeAutospacing="off" w:after="160" w:afterAutospacing="off" w:line="360" w:lineRule="auto"/>
      </w:pPr>
      <w:r w:rsidRPr="582E5F2B" w:rsidR="095292AC">
        <w:rPr>
          <w:rFonts w:ascii="Arial" w:hAnsi="Arial" w:eastAsia="Arial" w:cs="Arial"/>
          <w:noProof w:val="0"/>
          <w:sz w:val="24"/>
          <w:szCs w:val="24"/>
          <w:lang w:val="en-GB"/>
        </w:rPr>
        <w:t xml:space="preserve">Multi-agency work constantly happens in early years, we see teachers working with speech and langue professions to support children's development or even when there is a partnership between school staff, social workers, and the police in a possible safeguarding matter. </w:t>
      </w:r>
    </w:p>
    <w:p w:rsidR="095292AC" w:rsidP="582E5F2B" w:rsidRDefault="095292AC" w14:paraId="3F5FABE3" w14:textId="421F3DDA">
      <w:pPr>
        <w:spacing w:before="0" w:beforeAutospacing="off" w:after="160" w:afterAutospacing="off" w:line="360" w:lineRule="auto"/>
      </w:pPr>
      <w:r w:rsidRPr="582E5F2B" w:rsidR="095292AC">
        <w:rPr>
          <w:rFonts w:ascii="Arial" w:hAnsi="Arial" w:eastAsia="Arial" w:cs="Arial"/>
          <w:noProof w:val="0"/>
          <w:sz w:val="24"/>
          <w:szCs w:val="24"/>
          <w:lang w:val="en-GB"/>
        </w:rPr>
        <w:t xml:space="preserve">Practitioners have a professional commitment to carry out successful multi-agency work as a vital part of professional practice as it creates better outcomes for all. Wilson, et al (2026) explains this through their conducted research on the effect of multi-agency working, they also concluded that multi-agency working dose in fact benefit the child more in the long-term. This is because a group of people from mixed professions will usually have a range of expertise therefore all could support the child or family in some way (Wilson, et al 2026). </w:t>
      </w:r>
    </w:p>
    <w:p w:rsidR="095292AC" w:rsidP="582E5F2B" w:rsidRDefault="095292AC" w14:paraId="7CBCF4D0" w14:textId="00E584FD">
      <w:pPr>
        <w:spacing w:before="0" w:beforeAutospacing="off" w:after="160" w:afterAutospacing="off" w:line="360" w:lineRule="auto"/>
      </w:pPr>
      <w:r w:rsidRPr="582E5F2B" w:rsidR="095292AC">
        <w:rPr>
          <w:rFonts w:ascii="Arial" w:hAnsi="Arial" w:eastAsia="Arial" w:cs="Arial"/>
          <w:noProof w:val="0"/>
          <w:sz w:val="24"/>
          <w:szCs w:val="24"/>
          <w:lang w:val="en-GB"/>
        </w:rPr>
        <w:t xml:space="preserve">Similarly, Walker (2021) discuses many reasons why partnership/multi-agency working is important to professional practice. Walker (2021) explains that multi-agency work is a legal requirement under section 17 of the Children's Act 1989, this is in place to ensure children are appropriately safeguarded. </w:t>
      </w:r>
    </w:p>
    <w:p w:rsidR="095292AC" w:rsidP="582E5F2B" w:rsidRDefault="095292AC" w14:paraId="2F4EF0E7" w14:textId="633133F5">
      <w:pPr>
        <w:spacing w:before="0" w:beforeAutospacing="off" w:after="160" w:afterAutospacing="off" w:line="360" w:lineRule="auto"/>
      </w:pPr>
      <w:r w:rsidRPr="582E5F2B" w:rsidR="095292AC">
        <w:rPr>
          <w:rFonts w:ascii="Arial" w:hAnsi="Arial" w:eastAsia="Arial" w:cs="Arial"/>
          <w:noProof w:val="0"/>
          <w:sz w:val="24"/>
          <w:szCs w:val="24"/>
          <w:lang w:val="en-GB"/>
        </w:rPr>
        <w:t>He also explains that multi-agency work can be and should be done to support children in all ways be it dealing with a safeguarding matter or even supporting a child with special educational needs. The local authority will often have many professionals that can work together in partnership to support and safeguard the children. Therefore, it's clear how important multiagency work is as it protects children's welfare and wellbeing in all aspect of life (Walker, 2021).</w:t>
      </w:r>
    </w:p>
    <w:p w:rsidR="095292AC" w:rsidP="582E5F2B" w:rsidRDefault="095292AC" w14:paraId="53013B98" w14:textId="725B066B">
      <w:pPr>
        <w:spacing w:before="0" w:beforeAutospacing="off" w:after="160" w:afterAutospacing="off" w:line="360" w:lineRule="auto"/>
      </w:pPr>
      <w:r w:rsidRPr="582E5F2B" w:rsidR="095292AC">
        <w:rPr>
          <w:rFonts w:ascii="Arial" w:hAnsi="Arial" w:eastAsia="Arial" w:cs="Arial"/>
          <w:noProof w:val="0"/>
          <w:sz w:val="24"/>
          <w:szCs w:val="24"/>
          <w:lang w:val="en-GB"/>
        </w:rPr>
        <w:t xml:space="preserve">Another key aspect of partitioners work is observation and planning. Utami and Yus (2025) explain that the observation and planning cycle help professional practitioners to successfully meet the needs of children. They suggest that the observation and planning cycle supports practitioners in identifying the children's current capability level, in both what they know and how they act when engaging with others. </w:t>
      </w:r>
    </w:p>
    <w:p w:rsidR="095292AC" w:rsidP="582E5F2B" w:rsidRDefault="095292AC" w14:paraId="72C92AEE" w14:textId="7145707E">
      <w:pPr>
        <w:spacing w:before="0" w:beforeAutospacing="off" w:after="160" w:afterAutospacing="off" w:line="360" w:lineRule="auto"/>
      </w:pPr>
      <w:r w:rsidRPr="582E5F2B" w:rsidR="095292AC">
        <w:rPr>
          <w:rFonts w:ascii="Arial" w:hAnsi="Arial" w:eastAsia="Arial" w:cs="Arial"/>
          <w:noProof w:val="0"/>
          <w:sz w:val="24"/>
          <w:szCs w:val="24"/>
          <w:lang w:val="en-GB"/>
        </w:rPr>
        <w:t xml:space="preserve">Utami and Yus (2025) imply that Vygotsky's zone of proximal development theory can support practitioners in making observations to adapt and plan appropriately. This theory can be used as a structure that enables professionals to make informed decisions while planning. This will inevitably promote the learning and development of children. </w:t>
      </w:r>
    </w:p>
    <w:p w:rsidR="095292AC" w:rsidP="582E5F2B" w:rsidRDefault="095292AC" w14:paraId="45E178AB" w14:textId="7DB51757">
      <w:pPr>
        <w:spacing w:before="0" w:beforeAutospacing="off" w:after="160" w:afterAutospacing="off" w:line="360" w:lineRule="auto"/>
      </w:pPr>
      <w:r w:rsidRPr="582E5F2B" w:rsidR="095292AC">
        <w:rPr>
          <w:rFonts w:ascii="Arial" w:hAnsi="Arial" w:eastAsia="Arial" w:cs="Arial"/>
          <w:noProof w:val="0"/>
          <w:sz w:val="24"/>
          <w:szCs w:val="24"/>
          <w:lang w:val="en-GB"/>
        </w:rPr>
        <w:t>Chaiklin</w:t>
      </w:r>
      <w:r w:rsidRPr="582E5F2B" w:rsidR="095292AC">
        <w:rPr>
          <w:rFonts w:ascii="Arial" w:hAnsi="Arial" w:eastAsia="Arial" w:cs="Arial"/>
          <w:noProof w:val="0"/>
          <w:sz w:val="24"/>
          <w:szCs w:val="24"/>
          <w:lang w:val="en-GB"/>
        </w:rPr>
        <w:t xml:space="preserve"> (2003) explains what Vygotsky believed should be done as observation to move on and successfully plan. </w:t>
      </w:r>
      <w:r w:rsidRPr="582E5F2B" w:rsidR="095292AC">
        <w:rPr>
          <w:rFonts w:ascii="Arial" w:hAnsi="Arial" w:eastAsia="Arial" w:cs="Arial"/>
          <w:noProof w:val="0"/>
          <w:sz w:val="24"/>
          <w:szCs w:val="24"/>
          <w:lang w:val="en-GB"/>
        </w:rPr>
        <w:t>Chaiklin</w:t>
      </w:r>
      <w:r w:rsidRPr="582E5F2B" w:rsidR="095292AC">
        <w:rPr>
          <w:rFonts w:ascii="Arial" w:hAnsi="Arial" w:eastAsia="Arial" w:cs="Arial"/>
          <w:noProof w:val="0"/>
          <w:sz w:val="24"/>
          <w:szCs w:val="24"/>
          <w:lang w:val="en-GB"/>
        </w:rPr>
        <w:t xml:space="preserve"> (2003) explains that the first stage is to </w:t>
      </w:r>
      <w:r w:rsidRPr="582E5F2B" w:rsidR="095292AC">
        <w:rPr>
          <w:rFonts w:ascii="Arial" w:hAnsi="Arial" w:eastAsia="Arial" w:cs="Arial"/>
          <w:noProof w:val="0"/>
          <w:sz w:val="24"/>
          <w:szCs w:val="24"/>
          <w:lang w:val="en-GB"/>
        </w:rPr>
        <w:t>identify</w:t>
      </w:r>
      <w:r w:rsidRPr="582E5F2B" w:rsidR="095292AC">
        <w:rPr>
          <w:rFonts w:ascii="Arial" w:hAnsi="Arial" w:eastAsia="Arial" w:cs="Arial"/>
          <w:noProof w:val="0"/>
          <w:sz w:val="24"/>
          <w:szCs w:val="24"/>
          <w:lang w:val="en-GB"/>
        </w:rPr>
        <w:t xml:space="preserve"> what the child can do independently, then the practitioner must give support through demonstrating, giving hints, or getting the child to work with a more capable child. Next the practitioner must </w:t>
      </w:r>
      <w:r w:rsidRPr="582E5F2B" w:rsidR="095292AC">
        <w:rPr>
          <w:rFonts w:ascii="Arial" w:hAnsi="Arial" w:eastAsia="Arial" w:cs="Arial"/>
          <w:noProof w:val="0"/>
          <w:sz w:val="24"/>
          <w:szCs w:val="24"/>
          <w:lang w:val="en-GB"/>
        </w:rPr>
        <w:t>observe</w:t>
      </w:r>
      <w:r w:rsidRPr="582E5F2B" w:rsidR="095292AC">
        <w:rPr>
          <w:rFonts w:ascii="Arial" w:hAnsi="Arial" w:eastAsia="Arial" w:cs="Arial"/>
          <w:noProof w:val="0"/>
          <w:sz w:val="24"/>
          <w:szCs w:val="24"/>
          <w:lang w:val="en-GB"/>
        </w:rPr>
        <w:t xml:space="preserve"> how much the child can progress with the slight </w:t>
      </w:r>
      <w:r w:rsidRPr="582E5F2B" w:rsidR="095292AC">
        <w:rPr>
          <w:rFonts w:ascii="Arial" w:hAnsi="Arial" w:eastAsia="Arial" w:cs="Arial"/>
          <w:noProof w:val="0"/>
          <w:sz w:val="24"/>
          <w:szCs w:val="24"/>
          <w:lang w:val="en-GB"/>
        </w:rPr>
        <w:t>additional</w:t>
      </w:r>
      <w:r w:rsidRPr="582E5F2B" w:rsidR="095292AC">
        <w:rPr>
          <w:rFonts w:ascii="Arial" w:hAnsi="Arial" w:eastAsia="Arial" w:cs="Arial"/>
          <w:noProof w:val="0"/>
          <w:sz w:val="24"/>
          <w:szCs w:val="24"/>
          <w:lang w:val="en-GB"/>
        </w:rPr>
        <w:t xml:space="preserve"> support. Finally, the practitioner must use the information gathered to recognise the skills the child is developing to understand what they may be able to do in the future. The practitioner would use this to make a clear plan that will meet </w:t>
      </w:r>
      <w:r w:rsidRPr="582E5F2B" w:rsidR="095292AC">
        <w:rPr>
          <w:rFonts w:ascii="Arial" w:hAnsi="Arial" w:eastAsia="Arial" w:cs="Arial"/>
          <w:noProof w:val="0"/>
          <w:sz w:val="24"/>
          <w:szCs w:val="24"/>
          <w:lang w:val="en-GB"/>
        </w:rPr>
        <w:t>children's</w:t>
      </w:r>
      <w:r w:rsidRPr="582E5F2B" w:rsidR="095292AC">
        <w:rPr>
          <w:rFonts w:ascii="Arial" w:hAnsi="Arial" w:eastAsia="Arial" w:cs="Arial"/>
          <w:noProof w:val="0"/>
          <w:sz w:val="24"/>
          <w:szCs w:val="24"/>
          <w:lang w:val="en-GB"/>
        </w:rPr>
        <w:t xml:space="preserve"> specific needs. (</w:t>
      </w:r>
      <w:r w:rsidRPr="582E5F2B" w:rsidR="095292AC">
        <w:rPr>
          <w:rFonts w:ascii="Arial" w:hAnsi="Arial" w:eastAsia="Arial" w:cs="Arial"/>
          <w:noProof w:val="0"/>
          <w:sz w:val="24"/>
          <w:szCs w:val="24"/>
          <w:lang w:val="en-GB"/>
        </w:rPr>
        <w:t>Chaiklin</w:t>
      </w:r>
      <w:r w:rsidRPr="582E5F2B" w:rsidR="095292AC">
        <w:rPr>
          <w:rFonts w:ascii="Arial" w:hAnsi="Arial" w:eastAsia="Arial" w:cs="Arial"/>
          <w:noProof w:val="0"/>
          <w:sz w:val="24"/>
          <w:szCs w:val="24"/>
          <w:lang w:val="en-GB"/>
        </w:rPr>
        <w:t xml:space="preserve">, 2003). This is done to ensure every child receives a child centred education to provide the best outcomes for their future. </w:t>
      </w:r>
    </w:p>
    <w:p w:rsidR="095292AC" w:rsidP="582E5F2B" w:rsidRDefault="095292AC" w14:paraId="35A6EA39" w14:textId="38E21333">
      <w:pPr>
        <w:spacing w:before="0" w:beforeAutospacing="off" w:after="160" w:afterAutospacing="off" w:line="360" w:lineRule="auto"/>
      </w:pPr>
      <w:r w:rsidRPr="582E5F2B" w:rsidR="095292AC">
        <w:rPr>
          <w:rFonts w:ascii="Arial" w:hAnsi="Arial" w:eastAsia="Arial" w:cs="Arial"/>
          <w:noProof w:val="0"/>
          <w:sz w:val="24"/>
          <w:szCs w:val="24"/>
          <w:lang w:val="en-GB"/>
        </w:rPr>
        <w:t xml:space="preserve">Finally, the UNCRC is also important to professional practice. The UNICEF (2026) explains that the UNCRC is </w:t>
      </w:r>
      <w:r w:rsidRPr="582E5F2B" w:rsidR="095292AC">
        <w:rPr>
          <w:rFonts w:ascii="Arial" w:hAnsi="Arial" w:eastAsia="Arial" w:cs="Arial"/>
          <w:noProof w:val="0"/>
          <w:sz w:val="24"/>
          <w:szCs w:val="24"/>
          <w:lang w:val="en-GB"/>
        </w:rPr>
        <w:t>a</w:t>
      </w:r>
      <w:r w:rsidRPr="582E5F2B" w:rsidR="095292AC">
        <w:rPr>
          <w:rFonts w:ascii="Arial" w:hAnsi="Arial" w:eastAsia="Arial" w:cs="Arial"/>
          <w:noProof w:val="0"/>
          <w:sz w:val="24"/>
          <w:szCs w:val="24"/>
          <w:lang w:val="en-GB"/>
        </w:rPr>
        <w:t xml:space="preserve"> international agreement </w:t>
      </w:r>
      <w:r w:rsidRPr="582E5F2B" w:rsidR="095292AC">
        <w:rPr>
          <w:rFonts w:ascii="Arial" w:hAnsi="Arial" w:eastAsia="Arial" w:cs="Arial"/>
          <w:noProof w:val="0"/>
          <w:sz w:val="24"/>
          <w:szCs w:val="24"/>
          <w:lang w:val="en-GB"/>
        </w:rPr>
        <w:t>stating</w:t>
      </w:r>
      <w:r w:rsidRPr="582E5F2B" w:rsidR="095292AC">
        <w:rPr>
          <w:rFonts w:ascii="Arial" w:hAnsi="Arial" w:eastAsia="Arial" w:cs="Arial"/>
          <w:noProof w:val="0"/>
          <w:sz w:val="24"/>
          <w:szCs w:val="24"/>
          <w:lang w:val="en-GB"/>
        </w:rPr>
        <w:t xml:space="preserve"> the fundamental rights of children in all aspects of life. </w:t>
      </w:r>
    </w:p>
    <w:p w:rsidR="095292AC" w:rsidP="582E5F2B" w:rsidRDefault="095292AC" w14:paraId="14CF482E" w14:textId="23D123FF">
      <w:pPr>
        <w:spacing w:before="0" w:beforeAutospacing="off" w:after="160" w:afterAutospacing="off" w:line="360" w:lineRule="auto"/>
      </w:pPr>
      <w:r w:rsidRPr="582E5F2B" w:rsidR="095292AC">
        <w:rPr>
          <w:rFonts w:ascii="Arial" w:hAnsi="Arial" w:eastAsia="Arial" w:cs="Arial"/>
          <w:noProof w:val="0"/>
          <w:sz w:val="24"/>
          <w:szCs w:val="24"/>
          <w:lang w:val="en-GB"/>
        </w:rPr>
        <w:t xml:space="preserve">McLuckie (2025) explains that the UNCRC is vitally important to children as it sets out the </w:t>
      </w:r>
      <w:r w:rsidRPr="582E5F2B" w:rsidR="095292AC">
        <w:rPr>
          <w:rFonts w:ascii="Arial" w:hAnsi="Arial" w:eastAsia="Arial" w:cs="Arial"/>
          <w:noProof w:val="0"/>
          <w:sz w:val="24"/>
          <w:szCs w:val="24"/>
          <w:lang w:val="en-GB"/>
        </w:rPr>
        <w:t>rights,</w:t>
      </w:r>
      <w:r w:rsidRPr="582E5F2B" w:rsidR="095292AC">
        <w:rPr>
          <w:rFonts w:ascii="Arial" w:hAnsi="Arial" w:eastAsia="Arial" w:cs="Arial"/>
          <w:noProof w:val="0"/>
          <w:sz w:val="24"/>
          <w:szCs w:val="24"/>
          <w:lang w:val="en-GB"/>
        </w:rPr>
        <w:t xml:space="preserve"> they legally require e.g. the right to education and care. Having these rights clearly stated in a legally binding agreement supports children in having appropriate decisions made on their behalf (in a child centred way that is in the child best interest), it enables children to be heard and seen, protects children form discrimination and promotes equality, therefore protecting them from harm. There are many services and professionals in place to support any child that doesn't have these rights continuously met, this is how the UNCRC support children through professional practice and it's therefore important as it protects children form harm (McLuckie, 2025). </w:t>
      </w:r>
    </w:p>
    <w:p w:rsidR="095292AC" w:rsidP="582E5F2B" w:rsidRDefault="095292AC" w14:paraId="6CDD9CE7" w14:textId="16A63EDB">
      <w:pPr>
        <w:pStyle w:val="Normal"/>
        <w:suppressLineNumbers w:val="0"/>
        <w:bidi w:val="0"/>
        <w:spacing w:before="0" w:beforeAutospacing="off" w:after="160" w:afterAutospacing="off" w:line="360" w:lineRule="auto"/>
        <w:ind w:left="0" w:right="0"/>
        <w:jc w:val="left"/>
      </w:pPr>
      <w:r w:rsidRPr="582E5F2B" w:rsidR="095292AC">
        <w:rPr>
          <w:rFonts w:ascii="Arial" w:hAnsi="Arial" w:eastAsia="Arial" w:cs="Arial"/>
          <w:noProof w:val="0"/>
          <w:color w:val="000000" w:themeColor="text1" w:themeTint="FF" w:themeShade="FF"/>
          <w:sz w:val="24"/>
          <w:szCs w:val="24"/>
          <w:lang w:val="en-GB"/>
        </w:rPr>
        <w:t xml:space="preserve">To conclude, </w:t>
      </w:r>
      <w:r w:rsidRPr="582E5F2B" w:rsidR="095292AC">
        <w:rPr>
          <w:rFonts w:ascii="Arial" w:hAnsi="Arial" w:eastAsia="Arial" w:cs="Arial"/>
          <w:noProof w:val="0"/>
          <w:color w:val="000000" w:themeColor="text1" w:themeTint="FF" w:themeShade="FF"/>
          <w:sz w:val="24"/>
          <w:szCs w:val="24"/>
          <w:lang w:val="en-GB"/>
        </w:rPr>
        <w:t>it's</w:t>
      </w:r>
      <w:r w:rsidRPr="582E5F2B" w:rsidR="095292AC">
        <w:rPr>
          <w:rFonts w:ascii="Arial" w:hAnsi="Arial" w:eastAsia="Arial" w:cs="Arial"/>
          <w:noProof w:val="0"/>
          <w:color w:val="000000" w:themeColor="text1" w:themeTint="FF" w:themeShade="FF"/>
          <w:sz w:val="24"/>
          <w:szCs w:val="24"/>
          <w:lang w:val="en-GB"/>
        </w:rPr>
        <w:t xml:space="preserve"> clear that professional practise is hugely important to ensure children's individual and inclusive needs are always met. Professional practice ensures that practitioners act reflectively, and ethically while always working towards the best outcome for the child. This view is reiterated in the discussion about the UNCRC. </w:t>
      </w:r>
    </w:p>
    <w:p w:rsidR="095292AC" w:rsidP="582E5F2B" w:rsidRDefault="095292AC" w14:paraId="24BBBB63" w14:textId="5DCE1839">
      <w:pPr>
        <w:spacing w:before="0" w:beforeAutospacing="off" w:after="160" w:afterAutospacing="off" w:line="360" w:lineRule="auto"/>
      </w:pPr>
      <w:r w:rsidRPr="582E5F2B" w:rsidR="095292AC">
        <w:rPr>
          <w:rFonts w:ascii="Arial" w:hAnsi="Arial" w:eastAsia="Arial" w:cs="Arial"/>
          <w:noProof w:val="0"/>
          <w:color w:val="000000" w:themeColor="text1" w:themeTint="FF" w:themeShade="FF"/>
          <w:sz w:val="24"/>
          <w:szCs w:val="24"/>
          <w:lang w:val="en-GB"/>
        </w:rPr>
        <w:t xml:space="preserve">Effective communication and positive relationships are also key to meeting the needs of children, this was shown in Bronfenbrenner's ecological systems theory as discussed above. This goes hand in hand with the importance of observation and planning in a child centred manor doing this supports the children in an individual and inclusive way, as the future plans will be tailored to each child. </w:t>
      </w:r>
    </w:p>
    <w:p w:rsidR="095292AC" w:rsidP="582E5F2B" w:rsidRDefault="095292AC" w14:paraId="32C3068D" w14:textId="0DF0F3F8">
      <w:pPr>
        <w:spacing w:before="0" w:beforeAutospacing="off" w:after="160" w:afterAutospacing="off" w:line="360" w:lineRule="auto"/>
      </w:pPr>
      <w:r w:rsidRPr="582E5F2B" w:rsidR="095292AC">
        <w:rPr>
          <w:rFonts w:ascii="Arial" w:hAnsi="Arial" w:eastAsia="Arial" w:cs="Arial"/>
          <w:noProof w:val="0"/>
          <w:color w:val="000000" w:themeColor="text1" w:themeTint="FF" w:themeShade="FF"/>
          <w:sz w:val="24"/>
          <w:szCs w:val="24"/>
          <w:lang w:val="en-GB"/>
        </w:rPr>
        <w:t>Another key thing that is done to support the needs of children is professionals working in multi-agency setting, this is done to safeguard children and to ensure that every decision made is child centred. Together all these aspects of professional practice ensure that all children receive high-quality education and support that will always promote their wellbeing, support their development, keep them safeguarded and support their future outcomes.</w:t>
      </w:r>
    </w:p>
    <w:p w:rsidR="45A409B1" w:rsidP="25C316CA" w:rsidRDefault="2C4151BB" w14:paraId="43609903" w14:textId="3E71C0A5">
      <w:pPr>
        <w:pStyle w:val="Normal"/>
        <w:keepNext w:val="0"/>
        <w:keepLines w:val="0"/>
        <w:spacing w:before="200" w:beforeAutospacing="off" w:after="0" w:afterAutospacing="off" w:line="360" w:lineRule="auto"/>
        <w:ind w:left="0" w:righ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DADF3C9" w:rsidP="582E5F2B" w:rsidRDefault="3DADF3C9" w14:paraId="6F5373CE" w14:textId="6B9CB0B0">
      <w:pPr>
        <w:pStyle w:val="Heading2"/>
        <w:keepNext w:val="0"/>
        <w:keepLines w:val="0"/>
        <w:spacing w:line="360" w:lineRule="auto"/>
        <w:rPr>
          <w:rFonts w:ascii="Arial" w:hAnsi="Arial" w:eastAsia="ＭＳ 明朝" w:cs="Arial" w:asciiTheme="minorAscii" w:hAnsiTheme="minorAscii" w:eastAsiaTheme="minorEastAsia" w:cstheme="minorBidi"/>
          <w:sz w:val="24"/>
          <w:szCs w:val="24"/>
        </w:rPr>
      </w:pPr>
      <w:bookmarkStart w:name="_Toc245245305" w:id="1147194303"/>
      <w:r w:rsidRPr="582E5F2B" w:rsidR="3DADF3C9">
        <w:rPr>
          <w:rFonts w:ascii="Arial" w:hAnsi="Arial" w:eastAsia="ＭＳ 明朝" w:cs="Arial" w:asciiTheme="minorAscii" w:hAnsiTheme="minorAscii" w:eastAsiaTheme="minorEastAsia" w:cstheme="minorBidi"/>
          <w:sz w:val="24"/>
          <w:szCs w:val="24"/>
        </w:rPr>
        <w:t>Reference list:</w:t>
      </w:r>
      <w:bookmarkEnd w:id="1147194303"/>
    </w:p>
    <w:p w:rsidR="383498CF" w:rsidP="25C316CA" w:rsidRDefault="383498CF" w14:paraId="035F7C00" w14:textId="70D8310D">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Birth to Five Matters. (2021)</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 Learning and Development Observation, Assessment and Planning</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Available at: </w:t>
      </w:r>
      <w:hyperlink r:id="Red79460a9acd4ce3">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https://birthto5matters.org.uk/wp-content/uploads/2021/03/PDF-20-Professional-Reflective-Practice-1-1.pdf</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14/10/2026) </w:t>
      </w:r>
    </w:p>
    <w:p w:rsidR="383498CF" w:rsidP="25C316CA" w:rsidRDefault="383498CF" w14:paraId="11C416DC" w14:textId="7ED45CA9">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6D4A77DC" w14:textId="419070B3">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Bronfenbrenner, U. (1975) ' Reality and Research in the Ecology of Human Development'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Proceedings of the Americal Philosophical Society</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119(6), pp. 439-469. Available at: </w:t>
      </w:r>
      <w:hyperlink r:id="R525d3424370347c5">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https://www-jstor-org.uwtsd.idm.oclc.org/stable/986378?seq=1</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 </w:t>
      </w:r>
    </w:p>
    <w:p w:rsidR="383498CF" w:rsidP="25C316CA" w:rsidRDefault="383498CF" w14:paraId="74A96D6B" w14:textId="36434CA3">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40FF2460" w14:textId="45C8ECE4">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Brock, A. (2015).</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 The Early Years Reflective Practice Handbook</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Taylor and Francis. Available at: </w:t>
      </w:r>
      <w:hyperlink r:id="R3d38bf7ddab34cd1">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https://ebookcentral.proquest.com/lib/trinity/reader.action?c=RVBVQg&amp;amp;docID=1744144&amp;amp;ppg=1</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346BFCAB" w14:textId="3D00DF3D">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3B9F626A" w14:textId="34176B56">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Brocki, L. (2026) 'Safeguarding in Early Childhood Education: Rights-based, Socio-cultural, and Ecological Perspectives from Australia, the United Kingdome, and New Zealand'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European Early Childhood Education Research Journal</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Vol(not available). Available at: </w:t>
      </w:r>
      <w:hyperlink r:id="Rf7b5020e2a254f02">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https://www.tandfonline.com/doi/pdf/10.1080/1350293X.2026.2640020</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 </w:t>
      </w:r>
    </w:p>
    <w:p w:rsidR="383498CF" w:rsidP="25C316CA" w:rsidRDefault="383498CF" w14:paraId="239674BF" w14:textId="75D7C9AE">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4114CB3C" w14:textId="050DC987">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Campbell-Barr, V. (2019) 'Professional Knowledges for Early Childhood Education and Care',</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 Journal of Childhood Studies</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44(1), pp. 134-143. Available at: </w:t>
      </w:r>
      <w:hyperlink r:id="R71c797a0380e48b7">
        <w:r w:rsidRPr="25C316CA" w:rsidR="383498CF">
          <w:rPr>
            <w:rStyle w:val="Hyperlink"/>
            <w:rFonts w:ascii="Arial" w:hAnsi="Arial" w:eastAsia="Arial" w:cs="Arial" w:asciiTheme="minorAscii" w:hAnsiTheme="minorAscii" w:eastAsiaTheme="minorAscii" w:cstheme="minorAscii"/>
            <w:b w:val="0"/>
            <w:bCs w:val="0"/>
            <w:i w:val="0"/>
            <w:iCs w:val="0"/>
            <w:noProof w:val="0"/>
            <w:sz w:val="24"/>
            <w:szCs w:val="24"/>
            <w:lang w:val="en-GB"/>
          </w:rPr>
          <w:t>file:///C:/Users/branw/Downloads/Professional_Knowledges_for_Early_Childhood_Educat.pdf</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 </w:t>
      </w:r>
    </w:p>
    <w:p w:rsidR="383498CF" w:rsidP="25C316CA" w:rsidRDefault="383498CF" w14:paraId="4AD0D0BA" w14:textId="09E02C47">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21D7B8EE" w14:textId="0DCD9CE0">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Chadha, D. (2026) ‘Using the Johari Window Model to Understand ‘the Role of Evidence’ to Actively Support Reflection Among Teaching Practitioners in Higher Education’,</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 Reflective Practice</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pp. 1–11. Available at: </w:t>
      </w:r>
      <w:hyperlink r:id="Rcf9cf97512344117">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https://www.tandfonline.com/doi/full/10.1080/14623943.2026.2647744#d1e118</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14/10/2026) </w:t>
      </w:r>
    </w:p>
    <w:p w:rsidR="383498CF" w:rsidP="25C316CA" w:rsidRDefault="383498CF" w14:paraId="7067AB29" w14:textId="3283C51C">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4BE41FBA" w14:textId="7C202807">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Chaiklin, S. (2003).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The Zone of Proximal Development in Vygotsky's Analysis of Learning and Instruction</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Cambridge University Press.  </w:t>
      </w:r>
    </w:p>
    <w:p w:rsidR="383498CF" w:rsidP="25C316CA" w:rsidRDefault="383498CF" w14:paraId="1C2E4101" w14:textId="16E3B199">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16C363CC" w14:textId="7542A5A1">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Chamber, D., Cantrell, A., and Booth, A. (2021) ' Recognition of Risk and Prevention in Safeguarding of Children and Young People: a Mapping Review and Component Analysis of Service Development Interventions Aimed at Health and Social Care Professionals'</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 BMS Health Services Research,</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21. Available at: </w:t>
      </w:r>
      <w:hyperlink r:id="Rc9f23531f9c94542">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https://pmc.ncbi.nlm.nih.gov/articles/PMC8600929/</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 </w:t>
      </w:r>
    </w:p>
    <w:p w:rsidR="383498CF" w:rsidP="25C316CA" w:rsidRDefault="383498CF" w14:paraId="61BEA703" w14:textId="3D00655F">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6CC316A5" w14:textId="56FC8B6F">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Chen, J. (2023) 'Reflecting on Reflection Among Early Childhood Teachers: a Study of Reflection for, In, and On Action Intersecting with the Technical, Practical, and Critical Dimensions'.</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 Reflective Practice </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24(3), pp. 324–346. Available at: </w:t>
      </w:r>
      <w:hyperlink r:id="R267d44eeaec94294">
        <w:r w:rsidRPr="25C316CA" w:rsidR="383498CF">
          <w:rPr>
            <w:rStyle w:val="Hyperlink"/>
            <w:rFonts w:ascii="Arial" w:hAnsi="Arial" w:eastAsia="Arial" w:cs="Arial" w:asciiTheme="minorAscii" w:hAnsiTheme="minorAscii" w:eastAsiaTheme="minorAscii" w:cstheme="minorAscii"/>
            <w:b w:val="0"/>
            <w:bCs w:val="0"/>
            <w:i w:val="0"/>
            <w:iCs w:val="0"/>
            <w:noProof w:val="0"/>
            <w:sz w:val="24"/>
            <w:szCs w:val="24"/>
            <w:lang w:val="en-GB"/>
          </w:rPr>
          <w:t>file:///C:/Users/branw/Downloads/Chen23publishedReflectingonreflectionamongearlychildhoodteachersastudyofreflectionforinandonactionintersectingwiththetechnicalpracticaland.pdf</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14/10/2026) </w:t>
      </w:r>
    </w:p>
    <w:p w:rsidR="383498CF" w:rsidP="25C316CA" w:rsidRDefault="383498CF" w14:paraId="2B99AAB9" w14:textId="2B9AAB10">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70E2C959" w14:textId="1330E8D4">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Dewey, J. (1933)</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 How We Think.</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D.c Heath and Company Boston</w:t>
      </w:r>
    </w:p>
    <w:p w:rsidR="383498CF" w:rsidP="25C316CA" w:rsidRDefault="383498CF" w14:paraId="559B0024" w14:textId="5BE2A8C6">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76C6CA39" w14:textId="20E453FA">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Eklund, A., Dixon, B. and Wegener, F. (2023) ‘Pre-Reflection-in-Action: Rethinking Schön’s Reflective Practice Through the “Habits of Design Artistry”’,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Design Issues,</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39(4), pp. 9–20. Available at: </w:t>
      </w:r>
      <w:hyperlink r:id="R37390d6afef04f17">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https://research-ebsco-com.uwtsd.idm.oclc.org/c/onvpsy/viewer/pdf/c455amw24j</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14/10/2026) </w:t>
      </w:r>
    </w:p>
    <w:p w:rsidR="383498CF" w:rsidP="25C316CA" w:rsidRDefault="383498CF" w14:paraId="089B3F10" w14:textId="3D0D5E8D">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33358F7B" w14:textId="1CAF9279">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Greene, J. (2024)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Driscoll Model of Reflection</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Available at: </w:t>
      </w:r>
      <w:hyperlink r:id="R2be48193e93a4a0b">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https://www.ebsco.com/research-starters/health-and-medicine/driscoll-model-reflection</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14/10/2024) </w:t>
      </w:r>
    </w:p>
    <w:p w:rsidR="383498CF" w:rsidP="25C316CA" w:rsidRDefault="383498CF" w14:paraId="17952DB3" w14:textId="396B0A85">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36C8E4FC" w14:textId="12D91D22">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Harmon, A. (2020)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Gibbs' Reflective Cycle</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Available at: </w:t>
      </w:r>
      <w:hyperlink r:id="R1625e62d2863446e">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https://www.ebsco.com/research-starters/education/gibbs-reflective-cycle</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14/10/2026) </w:t>
      </w:r>
    </w:p>
    <w:p w:rsidR="383498CF" w:rsidP="25C316CA" w:rsidRDefault="383498CF" w14:paraId="0B2F5BB8" w14:textId="1678BB78">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3A1D5FD5" w14:textId="6D739346">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Holmes, J., and Holmes, J. (2014).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John Bowlby and Attachment Theory </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(2nd ed), Routledge. Available at: </w:t>
      </w:r>
      <w:hyperlink r:id="R8b5dc55e45664016">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https://www.taylorfrancis.com/books/mono/10.4324/9781315879772/john-bowlby-attachment-theory-jeremy-holmes-jeremy-holmes</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685D1D16" w14:textId="5721733E">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3BBED791" w14:textId="1B9D87D7">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McLuckie, A. (2025) ' Using a Rights-based Approach in the Care of Children and Young People with Disability: An Introduction for </w:t>
      </w:r>
      <w:r w:rsidRPr="25C316CA" w:rsidR="4D1058A6">
        <w:rPr>
          <w:rFonts w:ascii="Arial" w:hAnsi="Arial" w:eastAsia="Arial" w:cs="Arial" w:asciiTheme="minorAscii" w:hAnsiTheme="minorAscii" w:eastAsiaTheme="minorAscii" w:cstheme="minorAscii"/>
          <w:b w:val="0"/>
          <w:bCs w:val="0"/>
          <w:i w:val="0"/>
          <w:iCs w:val="0"/>
          <w:noProof w:val="0"/>
          <w:sz w:val="24"/>
          <w:szCs w:val="24"/>
          <w:lang w:val="en-GB"/>
        </w:rPr>
        <w:t>Paediatric</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Practice',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Special Educational Needs and Neutralizability,</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35(8), pp. 263-266. Available at: </w:t>
      </w:r>
      <w:hyperlink r:id="R48145f2ce31b442d">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https://www.paediatricsandchildhealthjournal.co.uk/article/S1751-7222(25)00087-3/abstract</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 </w:t>
      </w:r>
    </w:p>
    <w:p w:rsidR="383498CF" w:rsidP="25C316CA" w:rsidRDefault="383498CF" w14:paraId="40BAE7A3" w14:textId="0CFBFB76">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3F6B1046" w14:textId="278EA607">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National Association for the Education of Young Children (2025)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Code of Ethics for Early Childhood Educators. </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Available at: </w:t>
      </w:r>
      <w:hyperlink r:id="R9a176bfe506240cb">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https://www.naeyc.org/sites/default/files/wysiwyg/user-174467/code_of_ethics_for_early_childhood_educators_final_1.pdf</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 </w:t>
      </w:r>
    </w:p>
    <w:p w:rsidR="383498CF" w:rsidP="25C316CA" w:rsidRDefault="383498CF" w14:paraId="1F373200" w14:textId="701CD42C">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294999A9" w14:textId="1336CD4F">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Rodgers, C. (2002). 'Defining Reflection: Another Look at John Dewey and Reflective Thinking'.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Teachers College </w:t>
      </w:r>
      <w:r w:rsidRPr="25C316CA" w:rsidR="33BDB219">
        <w:rPr>
          <w:rFonts w:ascii="Arial" w:hAnsi="Arial" w:eastAsia="Arial" w:cs="Arial" w:asciiTheme="minorAscii" w:hAnsiTheme="minorAscii" w:eastAsiaTheme="minorAscii" w:cstheme="minorAscii"/>
          <w:b w:val="0"/>
          <w:bCs w:val="0"/>
          <w:i w:val="1"/>
          <w:iCs w:val="1"/>
          <w:noProof w:val="0"/>
          <w:sz w:val="24"/>
          <w:szCs w:val="24"/>
          <w:lang w:val="en-GB"/>
        </w:rPr>
        <w:t>Record,</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104(4), pp. 842–866. Available at: </w:t>
      </w:r>
      <w:hyperlink r:id="R1a61efe4184a44cb">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https://journals-sagepub-com.uwtsd.idm.oclc.org/doi/pdf/10.1111/1467-9620.00181</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14/10/2026) </w:t>
      </w:r>
    </w:p>
    <w:p w:rsidR="383498CF" w:rsidP="25C316CA" w:rsidRDefault="383498CF" w14:paraId="62BF9788" w14:textId="46CC5D27">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24CC24C6" w14:textId="62EF6389">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Ruming, N., McFarland, L. (2021) 'When We Sat Together, it just Worked’: Supporting Individual and Collaborative Reflective Practice in a Team of Early Childhood Educators',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Australian Journal of Early Childhood</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0(0), pp. 1 – 16. Available at: </w:t>
      </w:r>
      <w:hyperlink r:id="R8e76429f27f244f4">
        <w:r w:rsidRPr="25C316CA" w:rsidR="383498CF">
          <w:rPr>
            <w:rStyle w:val="Hyperlink"/>
            <w:rFonts w:ascii="Arial" w:hAnsi="Arial" w:eastAsia="Arial" w:cs="Arial" w:asciiTheme="minorAscii" w:hAnsiTheme="minorAscii" w:eastAsiaTheme="minorAscii" w:cstheme="minorAscii"/>
            <w:b w:val="0"/>
            <w:bCs w:val="0"/>
            <w:i w:val="0"/>
            <w:iCs w:val="0"/>
            <w:noProof w:val="0"/>
            <w:sz w:val="24"/>
            <w:szCs w:val="24"/>
            <w:lang w:val="en-GB"/>
          </w:rPr>
          <w:t>file:///C:/Users/branw/Downloads/Ruming2021Reflectivepractice.pdf</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14/10/2026) </w:t>
      </w:r>
    </w:p>
    <w:p w:rsidR="383498CF" w:rsidP="25C316CA" w:rsidRDefault="383498CF" w14:paraId="41051E0D" w14:textId="5ED4065D">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65AE4B05" w14:textId="247F738F">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Schön, D. A. (2016).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The Reflective Practitioner: How Professionals Think in Action</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(1st ed.). Taylor and Francis. Available at: </w:t>
      </w:r>
      <w:hyperlink r:id="Rf189255f16a8485c">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https://www.taylorfrancis.com/books/mono/10.4324/9781315237473/reflective-practitioner-donald-sch%C3%B6n</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450F8BCB" w14:textId="62925F5C">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1B5BCC76" w14:textId="053765EA">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Tan, L., Kocsis, A. and Burry, J. (2023) ‘Advancing Donald Schön’s Reflective Practitioner: Where to Next?’,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Design Issues</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39(3), pp. 3–18. Available at: </w:t>
      </w:r>
      <w:hyperlink r:id="R15520031b7cc4b9a">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https://research-ebsco-com.uwtsd.idm.oclc.org/c/onvpsy/viewer/pdf/yeg4v7we4v?modal=cite</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14/10/2026) </w:t>
      </w:r>
    </w:p>
    <w:p w:rsidR="383498CF" w:rsidP="25C316CA" w:rsidRDefault="383498CF" w14:paraId="7040D04B" w14:textId="7BC6947A">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492B0319" w14:textId="272F843A">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The University of Edinburgh (2024)</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 What? So what? Now what?</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Available at: </w:t>
      </w:r>
      <w:hyperlink r:id="R325b574182a14c58">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https://reflection.ed.ac.uk/reflectors-toolkit/reflecting-on-experience/what-so-what-now-what</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14/10/2026) </w:t>
      </w:r>
    </w:p>
    <w:p w:rsidR="383498CF" w:rsidP="25C316CA" w:rsidRDefault="383498CF" w14:paraId="504DC13E" w14:textId="4F68F835">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27DFB26D" w14:textId="4B410CE9">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UNICEF UK (2026),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UN Convention on Rights of a Child (UNCRC).</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Available at: </w:t>
      </w:r>
      <w:hyperlink r:id="R59d35144432249fc">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https://www.unicef.org.uk/what-we-do/un-convention-child-rights/</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 </w:t>
      </w:r>
    </w:p>
    <w:p w:rsidR="383498CF" w:rsidP="25C316CA" w:rsidRDefault="383498CF" w14:paraId="429EB061" w14:textId="433963BD">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3F43430C" w14:textId="1BEF3E00">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University of Cambridge (No Date)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Reflective Practice Toolkit: Models.</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Available at: </w:t>
      </w:r>
      <w:hyperlink r:id="R9037aa27fe1d4858">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https://libguides.cam.ac.uk/reflectivepracticetoolkit/models</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14/10/2026) </w:t>
      </w:r>
    </w:p>
    <w:p w:rsidR="383498CF" w:rsidP="25C316CA" w:rsidRDefault="383498CF" w14:paraId="03959008" w14:textId="750E6C82">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38DA54D7" w14:textId="0D5F5AA3">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Utami, A., Yus, A. (2025) ' Interpreting Vygotsky’s Zone of Proximal Development in the Context of Children’s Learning through Play',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Journal of Early Childhood Teacher Education</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Available at: </w:t>
      </w:r>
      <w:hyperlink r:id="R409e226d5fd04d77">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https://www-tandfonline-com.uwtsd.idm.oclc.org/doi/full/10.1080/10901027.2025.2591098#abstract</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 </w:t>
      </w:r>
    </w:p>
    <w:p w:rsidR="383498CF" w:rsidP="25C316CA" w:rsidRDefault="383498CF" w14:paraId="0484B4F8" w14:textId="5E117576">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0D899211" w14:textId="616761DC">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Visser, L., Beckett, N. (2024) 'The Integrated Reflective Feedback Tool: Experiential Learning in Resource Limited Settings'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AFr J Prim Health Care Fam Med</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16(1), article 4394. Available at: </w:t>
      </w:r>
      <w:hyperlink r:id="R9c7509a3b41a41d0">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https://pmc.ncbi.nlm.nih.gov/articles/PMC11622141/</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14/10/2026) </w:t>
      </w:r>
    </w:p>
    <w:p w:rsidR="383498CF" w:rsidP="25C316CA" w:rsidRDefault="383498CF" w14:paraId="62B508DD" w14:textId="758425F2">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0E35B094" w14:textId="533998B4">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Walker, G. (2021).</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 Working Together for Children: A Critical Introduction to Multi-Agency Working</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Bloomsbury Publishing.  </w:t>
      </w:r>
    </w:p>
    <w:p w:rsidR="383498CF" w:rsidP="25C316CA" w:rsidRDefault="383498CF" w14:paraId="391E6895" w14:textId="47B9E679">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4BE2FF84" w14:textId="5B9241D6">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Welsh Government (2025),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National Multi-agency Practice Framework for Children’s Services,</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Welsh Government. Available at: </w:t>
      </w:r>
      <w:hyperlink r:id="Rff2079291230465d">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https://www.gov.wales/national-multi-agency-practice-framework-childrens-services-html</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 </w:t>
      </w:r>
    </w:p>
    <w:p w:rsidR="383498CF" w:rsidP="25C316CA" w:rsidRDefault="383498CF" w14:paraId="3B40EB4C" w14:textId="46332E69">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45D6673F" w14:textId="3BCA5332">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Welsh Government A (2023)</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A Quality Framework for Early Childhood Play, Learning and Care in Wales,</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WG43340, Welsh Government. Available at: </w:t>
      </w:r>
      <w:hyperlink r:id="R500383faf6e54be0">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https://hwb.gov.wales/api/storage/7f8cc134-1ac0-4e1f-90f9-9543b7060eaf/a-quality-framework-for-early-childhood-play-learning-and-care-v1.pdf</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 </w:t>
      </w:r>
    </w:p>
    <w:p w:rsidR="383498CF" w:rsidP="25C316CA" w:rsidRDefault="383498CF" w14:paraId="28350C86" w14:textId="04A2949B">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30FC38FE" w14:textId="19318C97">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Welsh Government B (2023),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Early Childhood Play, Learning and Care: Reflective Practice Toolkit</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WG43340, Welsh Government. Available at: </w:t>
      </w:r>
      <w:hyperlink r:id="R2ba9b6ba42ca4143">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https://hwb.gov.wales/api/storage/a8d10028-25ae-4d94-ad18-0247286ce822/early-childhood-play-learning-and-care-reflective-practice-toolkit-v1.pdf</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 </w:t>
      </w:r>
    </w:p>
    <w:p w:rsidR="383498CF" w:rsidP="25C316CA" w:rsidRDefault="383498CF" w14:paraId="783E1A41" w14:textId="35ABF93A">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750B4C55" w14:textId="47A875E9">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Wilson, C., Butler, N., Quigg, Z., Farrugia, A. (2026) ' Impacts of Trauma</w:t>
      </w:r>
      <w:r>
        <w:noBreakHyphen/>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informed Practice Training for Professionals Working in Multiple Sectors Delivered in Two Regions of the United Kingdom’,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Journal of Public Health.</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Available at: </w:t>
      </w:r>
      <w:hyperlink r:id="R8507bd67849e42b4">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https://link.springer.com/content/pdf/10.1007/s10389-026-02726-y.pdf</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w:t>
      </w:r>
    </w:p>
    <w:p w:rsidR="25C316CA" w:rsidP="25C316CA" w:rsidRDefault="25C316CA" w14:paraId="69BE1D8E" w14:textId="0BDC49A2">
      <w:pPr>
        <w:pStyle w:val="Normal"/>
        <w:spacing w:line="360" w:lineRule="auto"/>
      </w:pPr>
    </w:p>
    <w:sectPr w:rsidR="283D5FC4">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82F19" w:rsidRDefault="00B82F19" w14:paraId="46222C2B" w14:textId="77777777">
      <w:pPr>
        <w:spacing w:after="0" w:line="240" w:lineRule="auto"/>
      </w:pPr>
      <w:r>
        <w:separator/>
      </w:r>
    </w:p>
  </w:endnote>
  <w:endnote w:type="continuationSeparator" w:id="0">
    <w:p w:rsidR="00B82F19" w:rsidRDefault="00B82F19" w14:paraId="6C9656E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680864B" w:rsidTr="25C316CA" w14:paraId="0A54BAD4" w14:textId="77777777">
      <w:trPr>
        <w:trHeight w:val="300"/>
      </w:trPr>
      <w:tc>
        <w:tcPr>
          <w:tcW w:w="3005" w:type="dxa"/>
          <w:tcMar/>
        </w:tcPr>
        <w:p w:rsidR="3680864B" w:rsidP="3680864B" w:rsidRDefault="3680864B" w14:paraId="23C82580" w14:textId="273897F4">
          <w:pPr>
            <w:pStyle w:val="Header"/>
            <w:ind w:left="-115"/>
          </w:pPr>
        </w:p>
      </w:tc>
      <w:tc>
        <w:tcPr>
          <w:tcW w:w="3005" w:type="dxa"/>
          <w:tcMar/>
        </w:tcPr>
        <w:p w:rsidR="3680864B" w:rsidP="3680864B" w:rsidRDefault="3680864B" w14:paraId="3150F5F3" w14:textId="2C1C2919">
          <w:pPr>
            <w:pStyle w:val="Header"/>
            <w:jc w:val="center"/>
          </w:pPr>
          <w:r>
            <w:fldChar w:fldCharType="begin"/>
          </w:r>
          <w:r>
            <w:instrText xml:space="preserve">PAGE</w:instrText>
          </w:r>
          <w:r>
            <w:fldChar w:fldCharType="separate"/>
          </w:r>
          <w:r>
            <w:fldChar w:fldCharType="end"/>
          </w:r>
        </w:p>
      </w:tc>
      <w:tc>
        <w:tcPr>
          <w:tcW w:w="3005" w:type="dxa"/>
          <w:tcMar/>
        </w:tcPr>
        <w:p w:rsidR="3680864B" w:rsidP="3680864B" w:rsidRDefault="3680864B" w14:paraId="7B8BB7BC" w14:textId="10F694B2">
          <w:pPr>
            <w:pStyle w:val="Header"/>
            <w:ind w:right="-115"/>
            <w:jc w:val="right"/>
          </w:pPr>
        </w:p>
      </w:tc>
    </w:tr>
  </w:tbl>
  <w:p w:rsidR="3680864B" w:rsidP="3680864B" w:rsidRDefault="3680864B" w14:paraId="7EF815B3" w14:textId="09CCA0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82F19" w:rsidRDefault="00B82F19" w14:paraId="7CE90A41" w14:textId="77777777">
      <w:pPr>
        <w:spacing w:after="0" w:line="240" w:lineRule="auto"/>
      </w:pPr>
      <w:r>
        <w:separator/>
      </w:r>
    </w:p>
  </w:footnote>
  <w:footnote w:type="continuationSeparator" w:id="0">
    <w:p w:rsidR="00B82F19" w:rsidRDefault="00B82F19" w14:paraId="67D1E6E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680864B" w:rsidTr="582E5F2B" w14:paraId="642C5E35" w14:textId="77777777">
      <w:trPr>
        <w:trHeight w:val="300"/>
      </w:trPr>
      <w:tc>
        <w:tcPr>
          <w:tcW w:w="3005" w:type="dxa"/>
          <w:tcMar/>
        </w:tcPr>
        <w:p w:rsidR="3680864B" w:rsidP="3680864B" w:rsidRDefault="3680864B" w14:paraId="61624DBB" w14:textId="2178E186">
          <w:pPr>
            <w:pStyle w:val="Header"/>
            <w:ind w:left="-115"/>
          </w:pPr>
          <w:r>
            <w:t>2500861</w:t>
          </w:r>
        </w:p>
      </w:tc>
      <w:tc>
        <w:tcPr>
          <w:tcW w:w="3005" w:type="dxa"/>
          <w:tcMar/>
        </w:tcPr>
        <w:p w:rsidR="3680864B" w:rsidP="3680864B" w:rsidRDefault="3680864B" w14:paraId="6DDAC490" w14:textId="7F7E88AD">
          <w:pPr>
            <w:pStyle w:val="Header"/>
            <w:jc w:val="center"/>
          </w:pPr>
          <w:r>
            <w:t>ECEY4014</w:t>
          </w:r>
        </w:p>
      </w:tc>
      <w:tc>
        <w:tcPr>
          <w:tcW w:w="3005" w:type="dxa"/>
          <w:tcMar/>
        </w:tcPr>
        <w:p w:rsidR="3680864B" w:rsidP="3680864B" w:rsidRDefault="3680864B" w14:paraId="1F7ED9D6" w14:textId="6AC3E1BF">
          <w:pPr>
            <w:pStyle w:val="Header"/>
            <w:ind w:right="-115"/>
            <w:jc w:val="right"/>
          </w:pPr>
          <w:r w:rsidR="582E5F2B">
            <w:rPr/>
            <w:t>32</w:t>
          </w:r>
          <w:r w:rsidR="582E5F2B">
            <w:rPr/>
            <w:t>40</w:t>
          </w:r>
          <w:r w:rsidR="582E5F2B">
            <w:rPr/>
            <w:t xml:space="preserve"> </w:t>
          </w:r>
          <w:r w:rsidR="582E5F2B">
            <w:rPr/>
            <w:t>Words</w:t>
          </w:r>
        </w:p>
      </w:tc>
    </w:tr>
  </w:tbl>
  <w:p w:rsidR="3680864B" w:rsidP="3680864B" w:rsidRDefault="3680864B" w14:paraId="73F5760B" w14:textId="1983C7EE">
    <w:pPr>
      <w:pStyle w:val="Header"/>
    </w:pPr>
  </w:p>
</w:hdr>
</file>

<file path=word/intelligence2.xml><?xml version="1.0" encoding="utf-8"?>
<int2:intelligence xmlns:int2="http://schemas.microsoft.com/office/intelligence/2020/intelligence" xmlns:oel="http://schemas.microsoft.com/office/2019/extlst">
  <int2:observations>
    <int2:textHash int2:hashCode="YC9BVdUE2o8dlb" int2:id="ucePyhcM">
      <int2:state int2:type="spell" int2:value="Rejected"/>
    </int2:textHash>
    <int2:textHash int2:hashCode="RoHRJMxsS3O6q/" int2:id="S0TFb9sB">
      <int2:state int2:type="style" int2:value="Rejected"/>
    </int2:textHash>
    <int2:textHash int2:hashCode="3TLaQzm5741xZm" int2:id="irVaTBkf">
      <int2:state int2:type="spell" int2:value="Rejected"/>
    </int2:textHash>
    <int2:textHash int2:hashCode="NcoQq3q1/F/UBU" int2:id="m70bD8CV">
      <int2:state int2:type="spell" int2:value="Rejected"/>
    </int2:textHash>
    <int2:textHash int2:hashCode="ZnJzan1mgUX92p" int2:id="uk0YfEHT">
      <int2:state int2:type="spell" int2:value="Rejected"/>
    </int2:textHash>
    <int2:bookmark int2:bookmarkName="_Int_flZcSGXQ" int2:invalidationBookmarkName="" int2:hashCode="NT12h6See3qwhk" int2:id="bbqugbJj">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
    <w:nsid w:val="7b7b1f3a"/>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2892926"/>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29E46F22"/>
    <w:multiLevelType w:val="hybridMultilevel"/>
    <w:tmpl w:val="DB9C9F96"/>
    <w:lvl w:ilvl="0" w:tplc="DD2EB1FA">
      <w:start w:val="1"/>
      <w:numFmt w:val="decimal"/>
      <w:lvlText w:val="%1."/>
      <w:lvlJc w:val="left"/>
      <w:pPr>
        <w:ind w:left="720" w:hanging="360"/>
      </w:pPr>
    </w:lvl>
    <w:lvl w:ilvl="1" w:tplc="48C400F0">
      <w:start w:val="1"/>
      <w:numFmt w:val="lowerLetter"/>
      <w:lvlText w:val="%2."/>
      <w:lvlJc w:val="left"/>
      <w:pPr>
        <w:ind w:left="1440" w:hanging="360"/>
      </w:pPr>
    </w:lvl>
    <w:lvl w:ilvl="2" w:tplc="6E3C9056">
      <w:start w:val="1"/>
      <w:numFmt w:val="lowerRoman"/>
      <w:lvlText w:val="%3."/>
      <w:lvlJc w:val="right"/>
      <w:pPr>
        <w:ind w:left="2160" w:hanging="180"/>
      </w:pPr>
    </w:lvl>
    <w:lvl w:ilvl="3" w:tplc="D1A0650A">
      <w:start w:val="1"/>
      <w:numFmt w:val="decimal"/>
      <w:lvlText w:val="%4."/>
      <w:lvlJc w:val="left"/>
      <w:pPr>
        <w:ind w:left="2880" w:hanging="360"/>
      </w:pPr>
    </w:lvl>
    <w:lvl w:ilvl="4" w:tplc="C974ED42">
      <w:start w:val="1"/>
      <w:numFmt w:val="lowerLetter"/>
      <w:lvlText w:val="%5."/>
      <w:lvlJc w:val="left"/>
      <w:pPr>
        <w:ind w:left="3600" w:hanging="360"/>
      </w:pPr>
    </w:lvl>
    <w:lvl w:ilvl="5" w:tplc="BA2A943C">
      <w:start w:val="1"/>
      <w:numFmt w:val="lowerRoman"/>
      <w:lvlText w:val="%6."/>
      <w:lvlJc w:val="right"/>
      <w:pPr>
        <w:ind w:left="4320" w:hanging="180"/>
      </w:pPr>
    </w:lvl>
    <w:lvl w:ilvl="6" w:tplc="3D3A392E">
      <w:start w:val="1"/>
      <w:numFmt w:val="decimal"/>
      <w:lvlText w:val="%7."/>
      <w:lvlJc w:val="left"/>
      <w:pPr>
        <w:ind w:left="5040" w:hanging="360"/>
      </w:pPr>
    </w:lvl>
    <w:lvl w:ilvl="7" w:tplc="E9588122">
      <w:start w:val="1"/>
      <w:numFmt w:val="lowerLetter"/>
      <w:lvlText w:val="%8."/>
      <w:lvlJc w:val="left"/>
      <w:pPr>
        <w:ind w:left="5760" w:hanging="360"/>
      </w:pPr>
    </w:lvl>
    <w:lvl w:ilvl="8" w:tplc="8D9642EA">
      <w:start w:val="1"/>
      <w:numFmt w:val="lowerRoman"/>
      <w:lvlText w:val="%9."/>
      <w:lvlJc w:val="right"/>
      <w:pPr>
        <w:ind w:left="6480" w:hanging="180"/>
      </w:pPr>
    </w:lvl>
  </w:abstractNum>
  <w:abstractNum w:abstractNumId="1" w15:restartNumberingAfterBreak="0">
    <w:nsid w:val="3C670CC5"/>
    <w:multiLevelType w:val="hybridMultilevel"/>
    <w:tmpl w:val="BF00EE92"/>
    <w:lvl w:ilvl="0" w:tplc="FB70838C">
      <w:start w:val="1"/>
      <w:numFmt w:val="bullet"/>
      <w:lvlText w:val=""/>
      <w:lvlJc w:val="left"/>
      <w:pPr>
        <w:ind w:left="720" w:hanging="360"/>
      </w:pPr>
      <w:rPr>
        <w:rFonts w:hint="default" w:ascii="Symbol" w:hAnsi="Symbol"/>
      </w:rPr>
    </w:lvl>
    <w:lvl w:ilvl="1" w:tplc="F49CA2F6">
      <w:start w:val="1"/>
      <w:numFmt w:val="bullet"/>
      <w:lvlText w:val="o"/>
      <w:lvlJc w:val="left"/>
      <w:pPr>
        <w:ind w:left="1440" w:hanging="360"/>
      </w:pPr>
      <w:rPr>
        <w:rFonts w:hint="default" w:ascii="Courier New" w:hAnsi="Courier New"/>
      </w:rPr>
    </w:lvl>
    <w:lvl w:ilvl="2" w:tplc="239ECC1C">
      <w:start w:val="1"/>
      <w:numFmt w:val="bullet"/>
      <w:lvlText w:val=""/>
      <w:lvlJc w:val="left"/>
      <w:pPr>
        <w:ind w:left="2160" w:hanging="360"/>
      </w:pPr>
      <w:rPr>
        <w:rFonts w:hint="default" w:ascii="Wingdings" w:hAnsi="Wingdings"/>
      </w:rPr>
    </w:lvl>
    <w:lvl w:ilvl="3" w:tplc="00CE3108">
      <w:start w:val="1"/>
      <w:numFmt w:val="bullet"/>
      <w:lvlText w:val=""/>
      <w:lvlJc w:val="left"/>
      <w:pPr>
        <w:ind w:left="2880" w:hanging="360"/>
      </w:pPr>
      <w:rPr>
        <w:rFonts w:hint="default" w:ascii="Symbol" w:hAnsi="Symbol"/>
      </w:rPr>
    </w:lvl>
    <w:lvl w:ilvl="4" w:tplc="520C0078">
      <w:start w:val="1"/>
      <w:numFmt w:val="bullet"/>
      <w:lvlText w:val="o"/>
      <w:lvlJc w:val="left"/>
      <w:pPr>
        <w:ind w:left="3600" w:hanging="360"/>
      </w:pPr>
      <w:rPr>
        <w:rFonts w:hint="default" w:ascii="Courier New" w:hAnsi="Courier New"/>
      </w:rPr>
    </w:lvl>
    <w:lvl w:ilvl="5" w:tplc="50867788">
      <w:start w:val="1"/>
      <w:numFmt w:val="bullet"/>
      <w:lvlText w:val=""/>
      <w:lvlJc w:val="left"/>
      <w:pPr>
        <w:ind w:left="4320" w:hanging="360"/>
      </w:pPr>
      <w:rPr>
        <w:rFonts w:hint="default" w:ascii="Wingdings" w:hAnsi="Wingdings"/>
      </w:rPr>
    </w:lvl>
    <w:lvl w:ilvl="6" w:tplc="3746FA6E">
      <w:start w:val="1"/>
      <w:numFmt w:val="bullet"/>
      <w:lvlText w:val=""/>
      <w:lvlJc w:val="left"/>
      <w:pPr>
        <w:ind w:left="5040" w:hanging="360"/>
      </w:pPr>
      <w:rPr>
        <w:rFonts w:hint="default" w:ascii="Symbol" w:hAnsi="Symbol"/>
      </w:rPr>
    </w:lvl>
    <w:lvl w:ilvl="7" w:tplc="15466BAE">
      <w:start w:val="1"/>
      <w:numFmt w:val="bullet"/>
      <w:lvlText w:val="o"/>
      <w:lvlJc w:val="left"/>
      <w:pPr>
        <w:ind w:left="5760" w:hanging="360"/>
      </w:pPr>
      <w:rPr>
        <w:rFonts w:hint="default" w:ascii="Courier New" w:hAnsi="Courier New"/>
      </w:rPr>
    </w:lvl>
    <w:lvl w:ilvl="8" w:tplc="599E7BF8">
      <w:start w:val="1"/>
      <w:numFmt w:val="bullet"/>
      <w:lvlText w:val=""/>
      <w:lvlJc w:val="left"/>
      <w:pPr>
        <w:ind w:left="6480" w:hanging="360"/>
      </w:pPr>
      <w:rPr>
        <w:rFonts w:hint="default" w:ascii="Wingdings" w:hAnsi="Wingdings"/>
      </w:rPr>
    </w:lvl>
  </w:abstractNum>
  <w:abstractNum w:abstractNumId="2" w15:restartNumberingAfterBreak="0">
    <w:nsid w:val="607B54D0"/>
    <w:multiLevelType w:val="multilevel"/>
    <w:tmpl w:val="83A257A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5">
    <w:abstractNumId w:val="4"/>
  </w:num>
  <w:num w:numId="4">
    <w:abstractNumId w:val="3"/>
  </w:num>
  <w:num w:numId="1" w16cid:durableId="1910991162">
    <w:abstractNumId w:val="1"/>
  </w:num>
  <w:num w:numId="2" w16cid:durableId="170219295">
    <w:abstractNumId w:val="2"/>
  </w:num>
  <w:num w:numId="3" w16cid:durableId="997264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793FE4"/>
    <w:rsid w:val="00063DB3"/>
    <w:rsid w:val="00064611"/>
    <w:rsid w:val="000B64FF"/>
    <w:rsid w:val="00120BF1"/>
    <w:rsid w:val="001748BB"/>
    <w:rsid w:val="00186860"/>
    <w:rsid w:val="001D0379"/>
    <w:rsid w:val="002753BC"/>
    <w:rsid w:val="00300754"/>
    <w:rsid w:val="00301689"/>
    <w:rsid w:val="00302D90"/>
    <w:rsid w:val="0033521E"/>
    <w:rsid w:val="003728CC"/>
    <w:rsid w:val="003746AD"/>
    <w:rsid w:val="00376497"/>
    <w:rsid w:val="003B1A35"/>
    <w:rsid w:val="003E6A4C"/>
    <w:rsid w:val="004447F4"/>
    <w:rsid w:val="004B3A9D"/>
    <w:rsid w:val="004D178F"/>
    <w:rsid w:val="004FBE8A"/>
    <w:rsid w:val="005008F8"/>
    <w:rsid w:val="0054583E"/>
    <w:rsid w:val="00546786"/>
    <w:rsid w:val="00546A50"/>
    <w:rsid w:val="00561210"/>
    <w:rsid w:val="00593FD0"/>
    <w:rsid w:val="005A15BC"/>
    <w:rsid w:val="005A4569"/>
    <w:rsid w:val="005A6316"/>
    <w:rsid w:val="00601324"/>
    <w:rsid w:val="006B4927"/>
    <w:rsid w:val="007014AF"/>
    <w:rsid w:val="0071240B"/>
    <w:rsid w:val="007175E5"/>
    <w:rsid w:val="00722885"/>
    <w:rsid w:val="007918DC"/>
    <w:rsid w:val="007A3393"/>
    <w:rsid w:val="007E28DA"/>
    <w:rsid w:val="007E7323"/>
    <w:rsid w:val="007F7502"/>
    <w:rsid w:val="007F7AE4"/>
    <w:rsid w:val="008C5C8A"/>
    <w:rsid w:val="008E31E5"/>
    <w:rsid w:val="008F4B01"/>
    <w:rsid w:val="00915C98"/>
    <w:rsid w:val="00930865"/>
    <w:rsid w:val="00934A4B"/>
    <w:rsid w:val="00974A40"/>
    <w:rsid w:val="0098229A"/>
    <w:rsid w:val="009B7172"/>
    <w:rsid w:val="009C27CC"/>
    <w:rsid w:val="009F47A4"/>
    <w:rsid w:val="00A120A6"/>
    <w:rsid w:val="00A151A4"/>
    <w:rsid w:val="00A92B74"/>
    <w:rsid w:val="00AC01FC"/>
    <w:rsid w:val="00AD2858"/>
    <w:rsid w:val="00B41671"/>
    <w:rsid w:val="00B546AE"/>
    <w:rsid w:val="00B569AE"/>
    <w:rsid w:val="00B82F19"/>
    <w:rsid w:val="00B87C80"/>
    <w:rsid w:val="00B92626"/>
    <w:rsid w:val="00BA74B9"/>
    <w:rsid w:val="00BE2E6E"/>
    <w:rsid w:val="00BE9AEE"/>
    <w:rsid w:val="00C02175"/>
    <w:rsid w:val="00C21F3A"/>
    <w:rsid w:val="00C50E52"/>
    <w:rsid w:val="00C82C0A"/>
    <w:rsid w:val="00CF4027"/>
    <w:rsid w:val="00D01DD7"/>
    <w:rsid w:val="00D64300"/>
    <w:rsid w:val="00D91E55"/>
    <w:rsid w:val="00DA2F98"/>
    <w:rsid w:val="00DF571E"/>
    <w:rsid w:val="00E05C59"/>
    <w:rsid w:val="00E341F1"/>
    <w:rsid w:val="00E4061E"/>
    <w:rsid w:val="00E875F9"/>
    <w:rsid w:val="00EC1A4D"/>
    <w:rsid w:val="00ED174F"/>
    <w:rsid w:val="00EF0D52"/>
    <w:rsid w:val="00F34915"/>
    <w:rsid w:val="00F37B75"/>
    <w:rsid w:val="00F5D5D4"/>
    <w:rsid w:val="01370C12"/>
    <w:rsid w:val="0162555A"/>
    <w:rsid w:val="01856ECA"/>
    <w:rsid w:val="0278B8A1"/>
    <w:rsid w:val="0319320C"/>
    <w:rsid w:val="034A3F37"/>
    <w:rsid w:val="03814505"/>
    <w:rsid w:val="0385DBDD"/>
    <w:rsid w:val="03ABDFEF"/>
    <w:rsid w:val="03D64040"/>
    <w:rsid w:val="03E32F99"/>
    <w:rsid w:val="04435AD1"/>
    <w:rsid w:val="05573580"/>
    <w:rsid w:val="059D0921"/>
    <w:rsid w:val="05A9E67F"/>
    <w:rsid w:val="066114CD"/>
    <w:rsid w:val="06B737AD"/>
    <w:rsid w:val="070B5E06"/>
    <w:rsid w:val="071F9677"/>
    <w:rsid w:val="07B7F64B"/>
    <w:rsid w:val="07DC487F"/>
    <w:rsid w:val="07E14BA8"/>
    <w:rsid w:val="083840FC"/>
    <w:rsid w:val="08932AF3"/>
    <w:rsid w:val="09157AFC"/>
    <w:rsid w:val="092615B7"/>
    <w:rsid w:val="0939C426"/>
    <w:rsid w:val="095292AC"/>
    <w:rsid w:val="096DE97A"/>
    <w:rsid w:val="098A424A"/>
    <w:rsid w:val="09E50BE3"/>
    <w:rsid w:val="0A061C13"/>
    <w:rsid w:val="0A881464"/>
    <w:rsid w:val="0AAC643E"/>
    <w:rsid w:val="0AB7BB4A"/>
    <w:rsid w:val="0AC20B94"/>
    <w:rsid w:val="0B046FBE"/>
    <w:rsid w:val="0BCB8192"/>
    <w:rsid w:val="0C79D650"/>
    <w:rsid w:val="0C8148A6"/>
    <w:rsid w:val="0C95F7EF"/>
    <w:rsid w:val="0C999AC4"/>
    <w:rsid w:val="0D0358FE"/>
    <w:rsid w:val="0D1DBBC7"/>
    <w:rsid w:val="0D2238BA"/>
    <w:rsid w:val="0DEE1D1C"/>
    <w:rsid w:val="0ED16AE8"/>
    <w:rsid w:val="0F438AD0"/>
    <w:rsid w:val="0FE5C8F5"/>
    <w:rsid w:val="0FF4643D"/>
    <w:rsid w:val="10434EEB"/>
    <w:rsid w:val="115F9A7C"/>
    <w:rsid w:val="1172F3D8"/>
    <w:rsid w:val="127CC0C5"/>
    <w:rsid w:val="128343FF"/>
    <w:rsid w:val="12E3B3F3"/>
    <w:rsid w:val="130053B0"/>
    <w:rsid w:val="1304AA7E"/>
    <w:rsid w:val="1311AA14"/>
    <w:rsid w:val="1346D3EB"/>
    <w:rsid w:val="13616C6B"/>
    <w:rsid w:val="13863392"/>
    <w:rsid w:val="13B24A98"/>
    <w:rsid w:val="142C4248"/>
    <w:rsid w:val="14481790"/>
    <w:rsid w:val="152A1B87"/>
    <w:rsid w:val="15EF207C"/>
    <w:rsid w:val="15EFD083"/>
    <w:rsid w:val="16492CE1"/>
    <w:rsid w:val="171C2680"/>
    <w:rsid w:val="17708DC6"/>
    <w:rsid w:val="1775A2EB"/>
    <w:rsid w:val="18185D9E"/>
    <w:rsid w:val="185B19DF"/>
    <w:rsid w:val="18E28337"/>
    <w:rsid w:val="190DF1B6"/>
    <w:rsid w:val="192334E6"/>
    <w:rsid w:val="193AF421"/>
    <w:rsid w:val="197286D0"/>
    <w:rsid w:val="19F5DF27"/>
    <w:rsid w:val="1A9A670F"/>
    <w:rsid w:val="1AB977D3"/>
    <w:rsid w:val="1AE85A57"/>
    <w:rsid w:val="1AE93E2E"/>
    <w:rsid w:val="1B0FBA5B"/>
    <w:rsid w:val="1B346635"/>
    <w:rsid w:val="1B71BB39"/>
    <w:rsid w:val="1B882D58"/>
    <w:rsid w:val="1B8B6E3C"/>
    <w:rsid w:val="1BB712FE"/>
    <w:rsid w:val="1BD51F0E"/>
    <w:rsid w:val="1BDCFD17"/>
    <w:rsid w:val="1CE65CF9"/>
    <w:rsid w:val="1D6A7F10"/>
    <w:rsid w:val="1D98AF0A"/>
    <w:rsid w:val="1EED25B7"/>
    <w:rsid w:val="1F0C202B"/>
    <w:rsid w:val="1FC6B31D"/>
    <w:rsid w:val="1FF75B1B"/>
    <w:rsid w:val="2045DBCB"/>
    <w:rsid w:val="20605E2C"/>
    <w:rsid w:val="208B7F72"/>
    <w:rsid w:val="210D7E4B"/>
    <w:rsid w:val="2148A0AC"/>
    <w:rsid w:val="217C15F0"/>
    <w:rsid w:val="21858265"/>
    <w:rsid w:val="21E371B0"/>
    <w:rsid w:val="21F84C71"/>
    <w:rsid w:val="22CF147D"/>
    <w:rsid w:val="22FFF97F"/>
    <w:rsid w:val="2333CF55"/>
    <w:rsid w:val="23B9ED83"/>
    <w:rsid w:val="23F0AC03"/>
    <w:rsid w:val="24624F36"/>
    <w:rsid w:val="2470E3B8"/>
    <w:rsid w:val="2505D789"/>
    <w:rsid w:val="2563862B"/>
    <w:rsid w:val="25B3DB4A"/>
    <w:rsid w:val="25C26436"/>
    <w:rsid w:val="25C316CA"/>
    <w:rsid w:val="25DA1743"/>
    <w:rsid w:val="2611DE98"/>
    <w:rsid w:val="262C7E4B"/>
    <w:rsid w:val="2646C81E"/>
    <w:rsid w:val="265635AA"/>
    <w:rsid w:val="26C07002"/>
    <w:rsid w:val="270348DB"/>
    <w:rsid w:val="27069B3C"/>
    <w:rsid w:val="272C6E43"/>
    <w:rsid w:val="27804C43"/>
    <w:rsid w:val="279F532E"/>
    <w:rsid w:val="283D5FC4"/>
    <w:rsid w:val="28D39ED5"/>
    <w:rsid w:val="2984263A"/>
    <w:rsid w:val="2A1CC349"/>
    <w:rsid w:val="2A2679EE"/>
    <w:rsid w:val="2A3357F0"/>
    <w:rsid w:val="2A7B1CE2"/>
    <w:rsid w:val="2A8B7E1A"/>
    <w:rsid w:val="2B059FC7"/>
    <w:rsid w:val="2B0DB6A3"/>
    <w:rsid w:val="2B2E246C"/>
    <w:rsid w:val="2B5AEC00"/>
    <w:rsid w:val="2BDF8381"/>
    <w:rsid w:val="2C4151BB"/>
    <w:rsid w:val="2C783A7E"/>
    <w:rsid w:val="2D6B8D48"/>
    <w:rsid w:val="2E158427"/>
    <w:rsid w:val="2E5DBDA8"/>
    <w:rsid w:val="2E972D06"/>
    <w:rsid w:val="2EC1D780"/>
    <w:rsid w:val="2F6951AA"/>
    <w:rsid w:val="2F6CA869"/>
    <w:rsid w:val="2F7F13E1"/>
    <w:rsid w:val="2FA7D0FC"/>
    <w:rsid w:val="2FFE2680"/>
    <w:rsid w:val="31593E02"/>
    <w:rsid w:val="31A9F31A"/>
    <w:rsid w:val="31ECE0B0"/>
    <w:rsid w:val="326966F8"/>
    <w:rsid w:val="327F68B3"/>
    <w:rsid w:val="33579006"/>
    <w:rsid w:val="33B129D6"/>
    <w:rsid w:val="33BDB219"/>
    <w:rsid w:val="341FF78F"/>
    <w:rsid w:val="34405C47"/>
    <w:rsid w:val="3454FB18"/>
    <w:rsid w:val="349E14E5"/>
    <w:rsid w:val="34B705BE"/>
    <w:rsid w:val="34BF8F1C"/>
    <w:rsid w:val="34EBEAD3"/>
    <w:rsid w:val="350F8B29"/>
    <w:rsid w:val="352E2BAC"/>
    <w:rsid w:val="3534E64C"/>
    <w:rsid w:val="353B940F"/>
    <w:rsid w:val="355DF450"/>
    <w:rsid w:val="3563D2CE"/>
    <w:rsid w:val="358DA2DA"/>
    <w:rsid w:val="362060AC"/>
    <w:rsid w:val="3680864B"/>
    <w:rsid w:val="36961ABC"/>
    <w:rsid w:val="36B8F5E5"/>
    <w:rsid w:val="370CFEE8"/>
    <w:rsid w:val="37C8F435"/>
    <w:rsid w:val="383498CF"/>
    <w:rsid w:val="386C356A"/>
    <w:rsid w:val="38ABCB98"/>
    <w:rsid w:val="393FD7FC"/>
    <w:rsid w:val="3A79E7DC"/>
    <w:rsid w:val="3ABB6BA1"/>
    <w:rsid w:val="3AECC818"/>
    <w:rsid w:val="3B11E9B4"/>
    <w:rsid w:val="3B1CD85D"/>
    <w:rsid w:val="3B96C0EB"/>
    <w:rsid w:val="3BA708AA"/>
    <w:rsid w:val="3C80CA37"/>
    <w:rsid w:val="3C988B38"/>
    <w:rsid w:val="3D4C4D83"/>
    <w:rsid w:val="3DADF3C9"/>
    <w:rsid w:val="3DCA3074"/>
    <w:rsid w:val="3E1DBC56"/>
    <w:rsid w:val="3E204E87"/>
    <w:rsid w:val="3E8DB934"/>
    <w:rsid w:val="3FCEA5EE"/>
    <w:rsid w:val="3FFB079A"/>
    <w:rsid w:val="40CF6AE1"/>
    <w:rsid w:val="4127639F"/>
    <w:rsid w:val="41B18B60"/>
    <w:rsid w:val="41F2EA45"/>
    <w:rsid w:val="4200E5C8"/>
    <w:rsid w:val="421B1846"/>
    <w:rsid w:val="4279D30E"/>
    <w:rsid w:val="42832CE9"/>
    <w:rsid w:val="42DDF521"/>
    <w:rsid w:val="43DDE5C9"/>
    <w:rsid w:val="43E31ACF"/>
    <w:rsid w:val="44DFF75D"/>
    <w:rsid w:val="450E5C34"/>
    <w:rsid w:val="454610A2"/>
    <w:rsid w:val="45A409B1"/>
    <w:rsid w:val="45BB9A75"/>
    <w:rsid w:val="463E9C46"/>
    <w:rsid w:val="467B5680"/>
    <w:rsid w:val="470D8169"/>
    <w:rsid w:val="471C8848"/>
    <w:rsid w:val="472214B9"/>
    <w:rsid w:val="477409DD"/>
    <w:rsid w:val="47886152"/>
    <w:rsid w:val="478E222A"/>
    <w:rsid w:val="479DF636"/>
    <w:rsid w:val="47E08E53"/>
    <w:rsid w:val="492F8C52"/>
    <w:rsid w:val="49B45938"/>
    <w:rsid w:val="49E3EBE0"/>
    <w:rsid w:val="4A3702C9"/>
    <w:rsid w:val="4A38FBD2"/>
    <w:rsid w:val="4AED4BEE"/>
    <w:rsid w:val="4B14D247"/>
    <w:rsid w:val="4B2811AE"/>
    <w:rsid w:val="4B4319D0"/>
    <w:rsid w:val="4B454F4A"/>
    <w:rsid w:val="4BA42F52"/>
    <w:rsid w:val="4C3BBA04"/>
    <w:rsid w:val="4C97F8D8"/>
    <w:rsid w:val="4CC2CB24"/>
    <w:rsid w:val="4CDF3E1D"/>
    <w:rsid w:val="4D1058A6"/>
    <w:rsid w:val="4E4D4EC3"/>
    <w:rsid w:val="4E77B38F"/>
    <w:rsid w:val="4ED9D7AE"/>
    <w:rsid w:val="4F058CBF"/>
    <w:rsid w:val="4F2DCB09"/>
    <w:rsid w:val="4F495FF3"/>
    <w:rsid w:val="4F63E7A5"/>
    <w:rsid w:val="509FCA92"/>
    <w:rsid w:val="5129E925"/>
    <w:rsid w:val="5198CB73"/>
    <w:rsid w:val="51ECBE50"/>
    <w:rsid w:val="51F55FBC"/>
    <w:rsid w:val="5209E967"/>
    <w:rsid w:val="52170D71"/>
    <w:rsid w:val="526623BC"/>
    <w:rsid w:val="52951AF9"/>
    <w:rsid w:val="52C695C1"/>
    <w:rsid w:val="5302B054"/>
    <w:rsid w:val="530ECC4A"/>
    <w:rsid w:val="5393786F"/>
    <w:rsid w:val="539CF1BF"/>
    <w:rsid w:val="53CFA5B9"/>
    <w:rsid w:val="54021130"/>
    <w:rsid w:val="548E2911"/>
    <w:rsid w:val="54C3195F"/>
    <w:rsid w:val="54EDD2AE"/>
    <w:rsid w:val="551BA597"/>
    <w:rsid w:val="55624638"/>
    <w:rsid w:val="55BB9708"/>
    <w:rsid w:val="561AF7D7"/>
    <w:rsid w:val="56D0BE53"/>
    <w:rsid w:val="56E2DA39"/>
    <w:rsid w:val="56F9BE77"/>
    <w:rsid w:val="571F89C9"/>
    <w:rsid w:val="57358903"/>
    <w:rsid w:val="574B36EB"/>
    <w:rsid w:val="576D5680"/>
    <w:rsid w:val="579EA6CB"/>
    <w:rsid w:val="57D4B413"/>
    <w:rsid w:val="57E0F3B3"/>
    <w:rsid w:val="57E98F5F"/>
    <w:rsid w:val="58014CB1"/>
    <w:rsid w:val="581CB2D0"/>
    <w:rsid w:val="582E5F2B"/>
    <w:rsid w:val="5865CAD7"/>
    <w:rsid w:val="595D197F"/>
    <w:rsid w:val="5A1CFB03"/>
    <w:rsid w:val="5A757448"/>
    <w:rsid w:val="5B68745A"/>
    <w:rsid w:val="5B6FAFB8"/>
    <w:rsid w:val="5B793FE4"/>
    <w:rsid w:val="5BCC295A"/>
    <w:rsid w:val="5C0BF3E9"/>
    <w:rsid w:val="5CBF2D69"/>
    <w:rsid w:val="5CC600F9"/>
    <w:rsid w:val="5D045A19"/>
    <w:rsid w:val="5D74129E"/>
    <w:rsid w:val="5D797602"/>
    <w:rsid w:val="5E3A65EA"/>
    <w:rsid w:val="5F441F97"/>
    <w:rsid w:val="5FF4F890"/>
    <w:rsid w:val="6016E4C4"/>
    <w:rsid w:val="60EB4AA8"/>
    <w:rsid w:val="61AAA2CF"/>
    <w:rsid w:val="627B8582"/>
    <w:rsid w:val="628511FD"/>
    <w:rsid w:val="62896584"/>
    <w:rsid w:val="62EA8451"/>
    <w:rsid w:val="63FB6F3D"/>
    <w:rsid w:val="64A4EB2C"/>
    <w:rsid w:val="64A7844F"/>
    <w:rsid w:val="64C4DC4A"/>
    <w:rsid w:val="64E05E6D"/>
    <w:rsid w:val="65067ADD"/>
    <w:rsid w:val="6537C0E3"/>
    <w:rsid w:val="65CF6111"/>
    <w:rsid w:val="667D77E4"/>
    <w:rsid w:val="66BF215D"/>
    <w:rsid w:val="66F8A4FA"/>
    <w:rsid w:val="673A6A2B"/>
    <w:rsid w:val="673F55D2"/>
    <w:rsid w:val="676F298B"/>
    <w:rsid w:val="67A3C7A0"/>
    <w:rsid w:val="68294C69"/>
    <w:rsid w:val="683D75D7"/>
    <w:rsid w:val="687A5292"/>
    <w:rsid w:val="688004E1"/>
    <w:rsid w:val="689F541B"/>
    <w:rsid w:val="68F3D644"/>
    <w:rsid w:val="69561F4E"/>
    <w:rsid w:val="69686200"/>
    <w:rsid w:val="69893907"/>
    <w:rsid w:val="6A4171EA"/>
    <w:rsid w:val="6A51FFF7"/>
    <w:rsid w:val="6A668F11"/>
    <w:rsid w:val="6AC362B1"/>
    <w:rsid w:val="6B254D2B"/>
    <w:rsid w:val="6B4F5B1F"/>
    <w:rsid w:val="6BAEDD1C"/>
    <w:rsid w:val="6C1BACF6"/>
    <w:rsid w:val="6C37232F"/>
    <w:rsid w:val="6CEF42A4"/>
    <w:rsid w:val="6D070926"/>
    <w:rsid w:val="6D36189B"/>
    <w:rsid w:val="6D945515"/>
    <w:rsid w:val="6D954503"/>
    <w:rsid w:val="6E2E04D6"/>
    <w:rsid w:val="6ECF0FD0"/>
    <w:rsid w:val="6F211CEC"/>
    <w:rsid w:val="6FDBE423"/>
    <w:rsid w:val="701C669B"/>
    <w:rsid w:val="7032FCE2"/>
    <w:rsid w:val="705325C3"/>
    <w:rsid w:val="71085B46"/>
    <w:rsid w:val="71498FD1"/>
    <w:rsid w:val="71850DBF"/>
    <w:rsid w:val="71BC572C"/>
    <w:rsid w:val="71F76EFC"/>
    <w:rsid w:val="720B167F"/>
    <w:rsid w:val="721A2590"/>
    <w:rsid w:val="725CAC40"/>
    <w:rsid w:val="7287922B"/>
    <w:rsid w:val="72C268B9"/>
    <w:rsid w:val="73173F94"/>
    <w:rsid w:val="733D49DF"/>
    <w:rsid w:val="739B9821"/>
    <w:rsid w:val="73C0CBB3"/>
    <w:rsid w:val="73D3D6A4"/>
    <w:rsid w:val="747756E6"/>
    <w:rsid w:val="74AA5B6C"/>
    <w:rsid w:val="74AA95D2"/>
    <w:rsid w:val="74B5265E"/>
    <w:rsid w:val="74C579CA"/>
    <w:rsid w:val="74EC9052"/>
    <w:rsid w:val="75272730"/>
    <w:rsid w:val="75284E60"/>
    <w:rsid w:val="758DA1E3"/>
    <w:rsid w:val="759E5B46"/>
    <w:rsid w:val="75A7E9E3"/>
    <w:rsid w:val="760A61FE"/>
    <w:rsid w:val="7613F960"/>
    <w:rsid w:val="761748C2"/>
    <w:rsid w:val="762633A9"/>
    <w:rsid w:val="7670F641"/>
    <w:rsid w:val="76A0C8A8"/>
    <w:rsid w:val="76E51D81"/>
    <w:rsid w:val="7728D66B"/>
    <w:rsid w:val="772B8007"/>
    <w:rsid w:val="77419744"/>
    <w:rsid w:val="777CAC80"/>
    <w:rsid w:val="779E1BE0"/>
    <w:rsid w:val="77A9557E"/>
    <w:rsid w:val="77DD5EB1"/>
    <w:rsid w:val="780E25C3"/>
    <w:rsid w:val="785255AF"/>
    <w:rsid w:val="78B45BD5"/>
    <w:rsid w:val="78CA4032"/>
    <w:rsid w:val="78EA8C7D"/>
    <w:rsid w:val="78F6667C"/>
    <w:rsid w:val="79DFEC78"/>
    <w:rsid w:val="7A202660"/>
    <w:rsid w:val="7A618140"/>
    <w:rsid w:val="7A94A8B7"/>
    <w:rsid w:val="7AB597F1"/>
    <w:rsid w:val="7AED1AF4"/>
    <w:rsid w:val="7B0F218B"/>
    <w:rsid w:val="7B10D450"/>
    <w:rsid w:val="7B7B1247"/>
    <w:rsid w:val="7BAC1712"/>
    <w:rsid w:val="7CB5AD3C"/>
    <w:rsid w:val="7CDBC802"/>
    <w:rsid w:val="7CE05DBE"/>
    <w:rsid w:val="7CE60D75"/>
    <w:rsid w:val="7D59DE27"/>
    <w:rsid w:val="7DCAB98B"/>
    <w:rsid w:val="7E2CFAAF"/>
    <w:rsid w:val="7E9CF274"/>
    <w:rsid w:val="7ED10AC3"/>
    <w:rsid w:val="7F3FEAE5"/>
    <w:rsid w:val="7FB137CB"/>
    <w:rsid w:val="7FB58809"/>
    <w:rsid w:val="7FC8A7B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965067"/>
  <w15:chartTrackingRefBased/>
  <w15:docId w15:val="{5BBDFE1F-052F-4F12-AA69-A39D9FC7A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uiPriority w:val="9"/>
    <w:unhideWhenUsed/>
    <w:qFormat/>
    <w:rsid w:val="3680864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3680864B"/>
    <w:rPr>
      <w:color w:val="467886"/>
      <w:u w:val="single"/>
    </w:rPr>
  </w:style>
  <w:style w:type="paragraph" w:styleId="Header">
    <w:name w:val="header"/>
    <w:basedOn w:val="Normal"/>
    <w:uiPriority w:val="99"/>
    <w:unhideWhenUsed/>
    <w:rsid w:val="3680864B"/>
    <w:pPr>
      <w:tabs>
        <w:tab w:val="center" w:pos="4680"/>
        <w:tab w:val="right" w:pos="9360"/>
      </w:tabs>
      <w:spacing w:after="0" w:line="240" w:lineRule="auto"/>
    </w:pPr>
  </w:style>
  <w:style w:type="paragraph" w:styleId="Footer">
    <w:name w:val="footer"/>
    <w:basedOn w:val="Normal"/>
    <w:uiPriority w:val="99"/>
    <w:unhideWhenUsed/>
    <w:rsid w:val="3680864B"/>
    <w:pPr>
      <w:tabs>
        <w:tab w:val="center" w:pos="4680"/>
        <w:tab w:val="right" w:pos="9360"/>
      </w:tabs>
      <w:spacing w:after="0" w:line="240" w:lineRule="auto"/>
    </w:pPr>
  </w:style>
  <w:style w:type="paragraph" w:styleId="TOC2">
    <w:name w:val="toc 2"/>
    <w:basedOn w:val="Normal"/>
    <w:next w:val="Normal"/>
    <w:uiPriority w:val="39"/>
    <w:unhideWhenUsed/>
    <w:rsid w:val="3680864B"/>
    <w:pPr>
      <w:spacing w:after="100"/>
      <w:ind w:left="22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4AED4B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m365.cloud.microsoft/chat?auth=2&amp;home=1&amp;from=ShellLogo&amp;username=2500861%40student.uwtsd.ac.uk&amp;es=SSR" TargetMode="External" Id="rId8" /><Relationship Type="http://schemas.openxmlformats.org/officeDocument/2006/relationships/fontTable" Target="fontTable.xml" Id="rId26"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1.png" Id="rId11" /><Relationship Type="http://schemas.openxmlformats.org/officeDocument/2006/relationships/webSettings" Target="webSettings.xml" Id="rId5" /><Relationship Type="http://schemas.microsoft.com/office/2020/10/relationships/intelligence" Target="intelligence2.xml" Id="rId28"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theme" Target="theme/theme1.xml" Id="rId27" /><Relationship Type="http://schemas.openxmlformats.org/officeDocument/2006/relationships/hyperlink" Target="https://birthto5matters.org.uk/wp-content/uploads/2021/03/PDF-20-Professional-Reflective-Practice-1-1.pdf" TargetMode="External" Id="Red79460a9acd4ce3" /><Relationship Type="http://schemas.openxmlformats.org/officeDocument/2006/relationships/hyperlink" Target="https://www-jstor-org.uwtsd.idm.oclc.org/stable/986378?seq=1" TargetMode="External" Id="R525d3424370347c5" /><Relationship Type="http://schemas.openxmlformats.org/officeDocument/2006/relationships/hyperlink" Target="https://ebookcentral.proquest.com/lib/trinity/reader.action?c=RVBVQg&amp;amp;docID=1744144&amp;amp;ppg=1" TargetMode="External" Id="R3d38bf7ddab34cd1" /><Relationship Type="http://schemas.openxmlformats.org/officeDocument/2006/relationships/hyperlink" Target="https://www.tandfonline.com/doi/pdf/10.1080/1350293X.2026.2640020" TargetMode="External" Id="Rf7b5020e2a254f02" /><Relationship Type="http://schemas.openxmlformats.org/officeDocument/2006/relationships/hyperlink" Target="file:///C:/Users/branw/Downloads/Professional_Knowledges_for_Early_Childhood_Educat.pdf" TargetMode="External" Id="R71c797a0380e48b7" /><Relationship Type="http://schemas.openxmlformats.org/officeDocument/2006/relationships/hyperlink" Target="https://www.tandfonline.com/doi/full/10.1080/14623943.2026.2647744#d1e118" TargetMode="External" Id="Rcf9cf97512344117" /><Relationship Type="http://schemas.openxmlformats.org/officeDocument/2006/relationships/hyperlink" Target="https://pmc.ncbi.nlm.nih.gov/articles/PMC8600929/" TargetMode="External" Id="Rc9f23531f9c94542" /><Relationship Type="http://schemas.openxmlformats.org/officeDocument/2006/relationships/hyperlink" Target="file:///C:/Users/branw/Downloads/Chen23publishedReflectingonreflectionamongearlychildhoodteachersastudyofreflectionforinandonactionintersectingwiththetechnicalpracticaland.pdf" TargetMode="External" Id="R267d44eeaec94294" /><Relationship Type="http://schemas.openxmlformats.org/officeDocument/2006/relationships/hyperlink" Target="https://research-ebsco-com.uwtsd.idm.oclc.org/c/onvpsy/viewer/pdf/c455amw24j" TargetMode="External" Id="R37390d6afef04f17" /><Relationship Type="http://schemas.openxmlformats.org/officeDocument/2006/relationships/hyperlink" Target="https://www.ebsco.com/research-starters/health-and-medicine/driscoll-model-reflection" TargetMode="External" Id="R2be48193e93a4a0b" /><Relationship Type="http://schemas.openxmlformats.org/officeDocument/2006/relationships/hyperlink" Target="https://www.ebsco.com/research-starters/education/gibbs-reflective-cycle" TargetMode="External" Id="R1625e62d2863446e" /><Relationship Type="http://schemas.openxmlformats.org/officeDocument/2006/relationships/hyperlink" Target="https://www.taylorfrancis.com/books/mono/10.4324/9781315879772/john-bowlby-attachment-theory-jeremy-holmes-jeremy-holmes" TargetMode="External" Id="R8b5dc55e45664016" /><Relationship Type="http://schemas.openxmlformats.org/officeDocument/2006/relationships/hyperlink" Target="https://www.paediatricsandchildhealthjournal.co.uk/article/S1751-7222(25)00087-3/abstract" TargetMode="External" Id="R48145f2ce31b442d" /><Relationship Type="http://schemas.openxmlformats.org/officeDocument/2006/relationships/hyperlink" Target="https://www.naeyc.org/sites/default/files/wysiwyg/user-174467/code_of_ethics_for_early_childhood_educators_final_1.pdf" TargetMode="External" Id="R9a176bfe506240cb" /><Relationship Type="http://schemas.openxmlformats.org/officeDocument/2006/relationships/hyperlink" Target="https://journals-sagepub-com.uwtsd.idm.oclc.org/doi/pdf/10.1111/1467-9620.00181" TargetMode="External" Id="R1a61efe4184a44cb" /><Relationship Type="http://schemas.openxmlformats.org/officeDocument/2006/relationships/hyperlink" Target="file:///C:/Users/branw/Downloads/Ruming2021Reflectivepractice.pdf" TargetMode="External" Id="R8e76429f27f244f4" /><Relationship Type="http://schemas.openxmlformats.org/officeDocument/2006/relationships/hyperlink" Target="https://www.taylorfrancis.com/books/mono/10.4324/9781315237473/reflective-practitioner-donald-sch%C3%B6n" TargetMode="External" Id="Rf189255f16a8485c" /><Relationship Type="http://schemas.openxmlformats.org/officeDocument/2006/relationships/hyperlink" Target="https://research-ebsco-com.uwtsd.idm.oclc.org/c/onvpsy/viewer/pdf/yeg4v7we4v?modal=cite" TargetMode="External" Id="R15520031b7cc4b9a" /><Relationship Type="http://schemas.openxmlformats.org/officeDocument/2006/relationships/hyperlink" Target="https://reflection.ed.ac.uk/reflectors-toolkit/reflecting-on-experience/what-so-what-now-what" TargetMode="External" Id="R325b574182a14c58" /><Relationship Type="http://schemas.openxmlformats.org/officeDocument/2006/relationships/hyperlink" Target="https://www.unicef.org.uk/what-we-do/un-convention-child-rights/" TargetMode="External" Id="R59d35144432249fc" /><Relationship Type="http://schemas.openxmlformats.org/officeDocument/2006/relationships/hyperlink" Target="https://libguides.cam.ac.uk/reflectivepracticetoolkit/models" TargetMode="External" Id="R9037aa27fe1d4858" /><Relationship Type="http://schemas.openxmlformats.org/officeDocument/2006/relationships/hyperlink" Target="https://www-tandfonline-com.uwtsd.idm.oclc.org/doi/full/10.1080/10901027.2025.2591098#abstract" TargetMode="External" Id="R409e226d5fd04d77" /><Relationship Type="http://schemas.openxmlformats.org/officeDocument/2006/relationships/hyperlink" Target="https://pmc.ncbi.nlm.nih.gov/articles/PMC11622141/" TargetMode="External" Id="R9c7509a3b41a41d0" /><Relationship Type="http://schemas.openxmlformats.org/officeDocument/2006/relationships/hyperlink" Target="https://www.gov.wales/national-multi-agency-practice-framework-childrens-services-html" TargetMode="External" Id="Rff2079291230465d" /><Relationship Type="http://schemas.openxmlformats.org/officeDocument/2006/relationships/hyperlink" Target="https://hwb.gov.wales/api/storage/7f8cc134-1ac0-4e1f-90f9-9543b7060eaf/a-quality-framework-for-early-childhood-play-learning-and-care-v1.pdf" TargetMode="External" Id="R500383faf6e54be0" /><Relationship Type="http://schemas.openxmlformats.org/officeDocument/2006/relationships/hyperlink" Target="https://hwb.gov.wales/api/storage/a8d10028-25ae-4d94-ad18-0247286ce822/early-childhood-play-learning-and-care-reflective-practice-toolkit-v1.pdf" TargetMode="External" Id="R2ba9b6ba42ca4143" /><Relationship Type="http://schemas.openxmlformats.org/officeDocument/2006/relationships/hyperlink" Target="https://link.springer.com/content/pdf/10.1007/s10389-026-02726-y.pdf" TargetMode="External" Id="R8507bd67849e42b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DC4D42-D689-40D1-A4BD-F5672548733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Branwen Evans (2500861)</dc:creator>
  <keywords/>
  <dc:description/>
  <lastModifiedBy>Branwen Evans (2500861)</lastModifiedBy>
  <revision>63</revision>
  <dcterms:created xsi:type="dcterms:W3CDTF">2026-09-28T17:47:00.0000000Z</dcterms:created>
  <dcterms:modified xsi:type="dcterms:W3CDTF">2026-10-24T11:14:39.6932125Z</dcterms:modified>
</coreProperties>
</file>