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CA01C" w14:textId="3002A3C0" w:rsidR="002D7C01" w:rsidRDefault="008834FD" w:rsidP="002D7C01">
      <w:r>
        <w:rPr>
          <w:noProof/>
        </w:rPr>
        <w:drawing>
          <wp:anchor distT="0" distB="0" distL="114300" distR="114300" simplePos="0" relativeHeight="251654144" behindDoc="0" locked="0" layoutInCell="1" allowOverlap="1" wp14:anchorId="35DB98D7" wp14:editId="06653DDB">
            <wp:simplePos x="0" y="0"/>
            <wp:positionH relativeFrom="margin">
              <wp:posOffset>-2356201</wp:posOffset>
            </wp:positionH>
            <wp:positionV relativeFrom="page">
              <wp:posOffset>75828</wp:posOffset>
            </wp:positionV>
            <wp:extent cx="7602855" cy="2783840"/>
            <wp:effectExtent l="133350" t="800100" r="150495" b="1330960"/>
            <wp:wrapNone/>
            <wp:docPr id="1030" name="Picture 6" descr="Line Png / Lines PNG Images Transparent Free Download | PNGMart.com ...">
              <a:extLst xmlns:a="http://schemas.openxmlformats.org/drawingml/2006/main">
                <a:ext uri="{FF2B5EF4-FFF2-40B4-BE49-F238E27FC236}">
                  <a16:creationId xmlns:a16="http://schemas.microsoft.com/office/drawing/2014/main" id="{BC5D1831-C132-9CD3-B055-C54225D43A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Line Png / Lines PNG Images Transparent Free Download | PNGMart.com ...">
                      <a:extLst>
                        <a:ext uri="{FF2B5EF4-FFF2-40B4-BE49-F238E27FC236}">
                          <a16:creationId xmlns:a16="http://schemas.microsoft.com/office/drawing/2014/main" id="{BC5D1831-C132-9CD3-B055-C54225D43A9F}"/>
                        </a:ext>
                      </a:extLst>
                    </pic:cNvPr>
                    <pic:cNvPicPr>
                      <a:picLocks noChangeAspect="1" noChangeArrowheads="1"/>
                    </pic:cNvPicPr>
                  </pic:nvPicPr>
                  <pic:blipFill>
                    <a:blip r:embed="rId6">
                      <a:biLevel thresh="50000"/>
                      <a:extLst>
                        <a:ext uri="{28A0092B-C50C-407E-A947-70E740481C1C}">
                          <a14:useLocalDpi xmlns:a14="http://schemas.microsoft.com/office/drawing/2010/main" val="0"/>
                        </a:ext>
                      </a:extLst>
                    </a:blip>
                    <a:srcRect/>
                    <a:stretch>
                      <a:fillRect/>
                    </a:stretch>
                  </pic:blipFill>
                  <pic:spPr bwMode="auto">
                    <a:xfrm rot="20191697">
                      <a:off x="0" y="0"/>
                      <a:ext cx="7602855" cy="2783840"/>
                    </a:xfrm>
                    <a:prstGeom prst="rect">
                      <a:avLst/>
                    </a:prstGeom>
                    <a:noFill/>
                  </pic:spPr>
                </pic:pic>
              </a:graphicData>
            </a:graphic>
            <wp14:sizeRelH relativeFrom="margin">
              <wp14:pctWidth>0</wp14:pctWidth>
            </wp14:sizeRelH>
          </wp:anchor>
        </w:drawing>
      </w:r>
      <w:r w:rsidR="003009ED" w:rsidRPr="00021998">
        <w:rPr>
          <w:noProof/>
        </w:rPr>
        <w:drawing>
          <wp:anchor distT="0" distB="0" distL="114300" distR="114300" simplePos="0" relativeHeight="251649024" behindDoc="0" locked="0" layoutInCell="1" allowOverlap="1" wp14:anchorId="3A0E60CB" wp14:editId="09420180">
            <wp:simplePos x="0" y="0"/>
            <wp:positionH relativeFrom="margin">
              <wp:posOffset>-378373</wp:posOffset>
            </wp:positionH>
            <wp:positionV relativeFrom="margin">
              <wp:posOffset>-409904</wp:posOffset>
            </wp:positionV>
            <wp:extent cx="2546804" cy="999948"/>
            <wp:effectExtent l="0" t="0" r="6350" b="0"/>
            <wp:wrapSquare wrapText="bothSides"/>
            <wp:docPr id="706625420" name="Picture 3"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6804" cy="999948"/>
                    </a:xfrm>
                    <a:prstGeom prst="rect">
                      <a:avLst/>
                    </a:prstGeom>
                    <a:noFill/>
                    <a:ln>
                      <a:noFill/>
                    </a:ln>
                  </pic:spPr>
                </pic:pic>
              </a:graphicData>
            </a:graphic>
          </wp:anchor>
        </w:drawing>
      </w:r>
    </w:p>
    <w:p w14:paraId="77CCAF98" w14:textId="682FB78F" w:rsidR="002D7C01" w:rsidRDefault="002D7C01" w:rsidP="002D7C01"/>
    <w:p w14:paraId="03A2FD97" w14:textId="1C3DD5AC" w:rsidR="002D7C01" w:rsidRDefault="002D7C01" w:rsidP="002D7C01"/>
    <w:p w14:paraId="28092FF8" w14:textId="7CC0D1B0" w:rsidR="002D7C01" w:rsidRDefault="002D7C01" w:rsidP="002D7C01"/>
    <w:p w14:paraId="2E0BEF36" w14:textId="4272A0E5" w:rsidR="002D7C01" w:rsidRDefault="002D7C01" w:rsidP="002D7C01"/>
    <w:p w14:paraId="5552FE1C" w14:textId="72B56304" w:rsidR="002D7C01" w:rsidRDefault="002D7C01" w:rsidP="002D7C01"/>
    <w:p w14:paraId="4035A1F3" w14:textId="77777777" w:rsidR="002D7C01" w:rsidRDefault="002D7C01" w:rsidP="002D7C01"/>
    <w:p w14:paraId="6D076D91" w14:textId="42986252" w:rsidR="002D7C01" w:rsidRDefault="002D7C01" w:rsidP="002D7C01"/>
    <w:p w14:paraId="07A47144" w14:textId="3EF7AE5B" w:rsidR="002D7C01" w:rsidRDefault="002D7C01" w:rsidP="002D7C01"/>
    <w:p w14:paraId="0DB52FAC" w14:textId="4881B6E8" w:rsidR="002D7C01" w:rsidRDefault="00BC2072" w:rsidP="002D7C01">
      <w:r>
        <w:rPr>
          <w:noProof/>
        </w:rPr>
        <mc:AlternateContent>
          <mc:Choice Requires="wps">
            <w:drawing>
              <wp:anchor distT="0" distB="0" distL="114300" distR="114300" simplePos="0" relativeHeight="251667456" behindDoc="0" locked="0" layoutInCell="1" allowOverlap="1" wp14:anchorId="6AD99658" wp14:editId="3352BAEC">
                <wp:simplePos x="0" y="0"/>
                <wp:positionH relativeFrom="margin">
                  <wp:align>center</wp:align>
                </wp:positionH>
                <wp:positionV relativeFrom="paragraph">
                  <wp:posOffset>17320</wp:posOffset>
                </wp:positionV>
                <wp:extent cx="5391785" cy="2290527"/>
                <wp:effectExtent l="0" t="0" r="0" b="0"/>
                <wp:wrapNone/>
                <wp:docPr id="1239341442" name="Text Box 1"/>
                <wp:cNvGraphicFramePr/>
                <a:graphic xmlns:a="http://schemas.openxmlformats.org/drawingml/2006/main">
                  <a:graphicData uri="http://schemas.microsoft.com/office/word/2010/wordprocessingShape">
                    <wps:wsp>
                      <wps:cNvSpPr txBox="1"/>
                      <wps:spPr>
                        <a:xfrm>
                          <a:off x="0" y="0"/>
                          <a:ext cx="5391785" cy="2290527"/>
                        </a:xfrm>
                        <a:prstGeom prst="rect">
                          <a:avLst/>
                        </a:prstGeom>
                        <a:noFill/>
                        <a:ln w="6350">
                          <a:noFill/>
                        </a:ln>
                      </wps:spPr>
                      <wps:txbx>
                        <w:txbxContent>
                          <w:p w14:paraId="043D44BF" w14:textId="77777777" w:rsidR="00BC2072" w:rsidRDefault="00BC2072" w:rsidP="00BC2072">
                            <w:pPr>
                              <w:spacing w:line="360" w:lineRule="auto"/>
                              <w:jc w:val="center"/>
                              <w:rPr>
                                <w:rFonts w:ascii="Arial" w:hAnsi="Arial" w:cs="Arial"/>
                                <w:b/>
                                <w:bCs/>
                                <w:sz w:val="32"/>
                                <w:szCs w:val="32"/>
                              </w:rPr>
                            </w:pPr>
                            <w:r w:rsidRPr="009C663E">
                              <w:rPr>
                                <w:rFonts w:ascii="Arial" w:hAnsi="Arial" w:cs="Arial"/>
                                <w:b/>
                                <w:bCs/>
                                <w:sz w:val="32"/>
                                <w:szCs w:val="32"/>
                              </w:rPr>
                              <w:t xml:space="preserve">Master of Business Administration </w:t>
                            </w:r>
                          </w:p>
                          <w:p w14:paraId="72B2AB57" w14:textId="77777777" w:rsidR="00167BE4" w:rsidRPr="00167BE4" w:rsidRDefault="00167BE4" w:rsidP="00BC2072">
                            <w:pPr>
                              <w:spacing w:line="360" w:lineRule="auto"/>
                              <w:jc w:val="center"/>
                              <w:rPr>
                                <w:rFonts w:ascii="Arial" w:hAnsi="Arial" w:cs="Arial"/>
                                <w:b/>
                                <w:bCs/>
                                <w:color w:val="215E99" w:themeColor="text2" w:themeTint="BF"/>
                                <w:sz w:val="40"/>
                                <w:szCs w:val="40"/>
                              </w:rPr>
                            </w:pPr>
                            <w:r w:rsidRPr="00167BE4">
                              <w:rPr>
                                <w:rFonts w:ascii="Arial" w:hAnsi="Arial" w:cs="Arial"/>
                                <w:b/>
                                <w:bCs/>
                                <w:color w:val="215E99" w:themeColor="text2" w:themeTint="BF"/>
                                <w:sz w:val="40"/>
                                <w:szCs w:val="40"/>
                              </w:rPr>
                              <w:t xml:space="preserve">Assessment component: Financial performance and management </w:t>
                            </w:r>
                          </w:p>
                          <w:p w14:paraId="7F99C51A" w14:textId="67C7AFDD" w:rsidR="00443776" w:rsidRDefault="00443776" w:rsidP="00BC2072">
                            <w:pPr>
                              <w:spacing w:line="360" w:lineRule="auto"/>
                              <w:jc w:val="center"/>
                              <w:rPr>
                                <w:rFonts w:ascii="Arial" w:hAnsi="Arial" w:cs="Arial"/>
                                <w:b/>
                                <w:bCs/>
                                <w:sz w:val="32"/>
                                <w:szCs w:val="32"/>
                              </w:rPr>
                            </w:pPr>
                            <w:r w:rsidRPr="00443776">
                              <w:rPr>
                                <w:rFonts w:ascii="Arial" w:hAnsi="Arial" w:cs="Arial"/>
                                <w:b/>
                                <w:bCs/>
                                <w:sz w:val="32"/>
                                <w:szCs w:val="32"/>
                              </w:rPr>
                              <w:t xml:space="preserve">Financial Management </w:t>
                            </w:r>
                          </w:p>
                          <w:p w14:paraId="6F92B8DE" w14:textId="684E3EF9" w:rsidR="00BC2072" w:rsidRPr="00980A03" w:rsidRDefault="00167BE4" w:rsidP="00167BE4">
                            <w:pPr>
                              <w:spacing w:line="360" w:lineRule="auto"/>
                              <w:jc w:val="center"/>
                              <w:rPr>
                                <w:rFonts w:ascii="Arial" w:hAnsi="Arial" w:cs="Arial"/>
                                <w:b/>
                                <w:bCs/>
                                <w:sz w:val="32"/>
                                <w:szCs w:val="32"/>
                              </w:rPr>
                            </w:pPr>
                            <w:r w:rsidRPr="00167BE4">
                              <w:rPr>
                                <w:rFonts w:ascii="Arial" w:hAnsi="Arial" w:cs="Arial"/>
                                <w:b/>
                                <w:bCs/>
                                <w:sz w:val="32"/>
                                <w:szCs w:val="32"/>
                              </w:rPr>
                              <w:t>LCMB7002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D99658" id="_x0000_t202" coordsize="21600,21600" o:spt="202" path="m,l,21600r21600,l21600,xe">
                <v:stroke joinstyle="miter"/>
                <v:path gradientshapeok="t" o:connecttype="rect"/>
              </v:shapetype>
              <v:shape id="Text Box 1" o:spid="_x0000_s1026" type="#_x0000_t202" style="position:absolute;margin-left:0;margin-top:1.35pt;width:424.55pt;height:180.3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QfUGQIAAC0EAAAOAAAAZHJzL2Uyb0RvYy54bWysU8tu2zAQvBfoPxC815IVO4kFy4GbwEUB&#10;IwngFDnTFGkJoLgsSVtyv75LSn4g7anohdrlrvYxM5w/dI0iB2FdDbqg41FKidAcylrvCvrjbfXl&#10;nhLnmS6ZAi0KehSOPiw+f5q3JhcZVKBKYQkW0S5vTUEr702eJI5XomFuBEZoDEqwDfPo2l1SWtZi&#10;9UYlWZreJi3Y0ljgwjm8feqDdBHrSym4f5HSCU9UQXE2H08bz204k8Wc5TvLTFXzYQz2D1M0rNbY&#10;9FzqiXlG9rb+o1RTcwsOpB9xaBKQsuYi7oDbjNMP22wqZkTcBcFx5gyT+39l+fNhY14t8d1X6JDA&#10;AEhrXO7wMuzTSduEL05KMI4QHs+wic4TjpfTm9n47n5KCcdYls3SaXYX6iSX3411/puAhgSjoBZ5&#10;iXCxw9r5PvWUErppWNVKRW6UJm1Bb2+mafzhHMHiSmOPy7DB8t22GzbYQnnExSz0nDvDVzU2XzPn&#10;X5lFknEXFK5/wUMqwCYwWJRUYH/97T7kI/YYpaRF0RTU/dwzKyhR3zWyMhtPJkFl0ZlM7zJ07HVk&#10;ex3R++YRUJdjfCKGRzPke3UypYXmHfW9DF0xxDTH3gX1J/PR91LG98HFchmTUFeG+bXeGB5KBzgD&#10;tG/dO7NmwN8jdc9wkhfLP9DQ5/ZELPceZB05CgD3qA64oyYjy8P7CaK/9mPW5ZUvfgMAAP//AwBQ&#10;SwMEFAAGAAgAAAAhAF6tl0LfAAAABgEAAA8AAABkcnMvZG93bnJldi54bWxMj0FPwkAUhO8m/ofN&#10;M/EmWwpiqX0lpAkxMXIAuXDbdh9tY/dt7S5Q/fWuJz1OZjLzTbYaTScuNLjWMsJ0EoEgrqxuuUY4&#10;vG8eEhDOK9aqs0wIX+Rgld/eZCrV9so7uux9LUIJu1QhNN73qZSuasgoN7E9cfBOdjDKBznUUg/q&#10;GspNJ+MoWkijWg4LjeqpaKj62J8Nwmux2apdGZvkuyte3k7r/vNwfES8vxvXzyA8jf4vDL/4AR3y&#10;wFTaM2snOoRwxCPETyCCmcyXUxAlwmwxm4PMM/kfP/8BAAD//wMAUEsBAi0AFAAGAAgAAAAhALaD&#10;OJL+AAAA4QEAABMAAAAAAAAAAAAAAAAAAAAAAFtDb250ZW50X1R5cGVzXS54bWxQSwECLQAUAAYA&#10;CAAAACEAOP0h/9YAAACUAQAACwAAAAAAAAAAAAAAAAAvAQAAX3JlbHMvLnJlbHNQSwECLQAUAAYA&#10;CAAAACEAVhEH1BkCAAAtBAAADgAAAAAAAAAAAAAAAAAuAgAAZHJzL2Uyb0RvYy54bWxQSwECLQAU&#10;AAYACAAAACEAXq2XQt8AAAAGAQAADwAAAAAAAAAAAAAAAABzBAAAZHJzL2Rvd25yZXYueG1sUEsF&#10;BgAAAAAEAAQA8wAAAH8FAAAAAA==&#10;" filled="f" stroked="f" strokeweight=".5pt">
                <v:textbox>
                  <w:txbxContent>
                    <w:p w14:paraId="043D44BF" w14:textId="77777777" w:rsidR="00BC2072" w:rsidRDefault="00BC2072" w:rsidP="00BC2072">
                      <w:pPr>
                        <w:spacing w:line="360" w:lineRule="auto"/>
                        <w:jc w:val="center"/>
                        <w:rPr>
                          <w:rFonts w:ascii="Arial" w:hAnsi="Arial" w:cs="Arial"/>
                          <w:b/>
                          <w:bCs/>
                          <w:sz w:val="32"/>
                          <w:szCs w:val="32"/>
                        </w:rPr>
                      </w:pPr>
                      <w:r w:rsidRPr="009C663E">
                        <w:rPr>
                          <w:rFonts w:ascii="Arial" w:hAnsi="Arial" w:cs="Arial"/>
                          <w:b/>
                          <w:bCs/>
                          <w:sz w:val="32"/>
                          <w:szCs w:val="32"/>
                        </w:rPr>
                        <w:t xml:space="preserve">Master of Business Administration </w:t>
                      </w:r>
                    </w:p>
                    <w:p w14:paraId="72B2AB57" w14:textId="77777777" w:rsidR="00167BE4" w:rsidRPr="00167BE4" w:rsidRDefault="00167BE4" w:rsidP="00BC2072">
                      <w:pPr>
                        <w:spacing w:line="360" w:lineRule="auto"/>
                        <w:jc w:val="center"/>
                        <w:rPr>
                          <w:rFonts w:ascii="Arial" w:hAnsi="Arial" w:cs="Arial"/>
                          <w:b/>
                          <w:bCs/>
                          <w:color w:val="215E99" w:themeColor="text2" w:themeTint="BF"/>
                          <w:sz w:val="40"/>
                          <w:szCs w:val="40"/>
                        </w:rPr>
                      </w:pPr>
                      <w:r w:rsidRPr="00167BE4">
                        <w:rPr>
                          <w:rFonts w:ascii="Arial" w:hAnsi="Arial" w:cs="Arial"/>
                          <w:b/>
                          <w:bCs/>
                          <w:color w:val="215E99" w:themeColor="text2" w:themeTint="BF"/>
                          <w:sz w:val="40"/>
                          <w:szCs w:val="40"/>
                        </w:rPr>
                        <w:t xml:space="preserve">Assessment component: Financial performance and management </w:t>
                      </w:r>
                    </w:p>
                    <w:p w14:paraId="7F99C51A" w14:textId="67C7AFDD" w:rsidR="00443776" w:rsidRDefault="00443776" w:rsidP="00BC2072">
                      <w:pPr>
                        <w:spacing w:line="360" w:lineRule="auto"/>
                        <w:jc w:val="center"/>
                        <w:rPr>
                          <w:rFonts w:ascii="Arial" w:hAnsi="Arial" w:cs="Arial"/>
                          <w:b/>
                          <w:bCs/>
                          <w:sz w:val="32"/>
                          <w:szCs w:val="32"/>
                        </w:rPr>
                      </w:pPr>
                      <w:r w:rsidRPr="00443776">
                        <w:rPr>
                          <w:rFonts w:ascii="Arial" w:hAnsi="Arial" w:cs="Arial"/>
                          <w:b/>
                          <w:bCs/>
                          <w:sz w:val="32"/>
                          <w:szCs w:val="32"/>
                        </w:rPr>
                        <w:t xml:space="preserve">Financial Management </w:t>
                      </w:r>
                    </w:p>
                    <w:p w14:paraId="6F92B8DE" w14:textId="684E3EF9" w:rsidR="00BC2072" w:rsidRPr="00980A03" w:rsidRDefault="00167BE4" w:rsidP="00167BE4">
                      <w:pPr>
                        <w:spacing w:line="360" w:lineRule="auto"/>
                        <w:jc w:val="center"/>
                        <w:rPr>
                          <w:rFonts w:ascii="Arial" w:hAnsi="Arial" w:cs="Arial"/>
                          <w:b/>
                          <w:bCs/>
                          <w:sz w:val="32"/>
                          <w:szCs w:val="32"/>
                        </w:rPr>
                      </w:pPr>
                      <w:r w:rsidRPr="00167BE4">
                        <w:rPr>
                          <w:rFonts w:ascii="Arial" w:hAnsi="Arial" w:cs="Arial"/>
                          <w:b/>
                          <w:bCs/>
                          <w:sz w:val="32"/>
                          <w:szCs w:val="32"/>
                        </w:rPr>
                        <w:t>LCMB7002</w:t>
                      </w:r>
                    </w:p>
                  </w:txbxContent>
                </v:textbox>
                <w10:wrap anchorx="margin"/>
              </v:shape>
            </w:pict>
          </mc:Fallback>
        </mc:AlternateContent>
      </w:r>
    </w:p>
    <w:p w14:paraId="47331E3C" w14:textId="78DCC515" w:rsidR="002D7C01" w:rsidRDefault="002D7C01" w:rsidP="002D7C01"/>
    <w:p w14:paraId="3852105A" w14:textId="397459B5" w:rsidR="002D7C01" w:rsidRDefault="002D7C01" w:rsidP="002D7C01"/>
    <w:p w14:paraId="17794CB1" w14:textId="3EFE6798" w:rsidR="002D7C01" w:rsidRDefault="002D7C01" w:rsidP="002D7C01"/>
    <w:p w14:paraId="79CBC9E0" w14:textId="5198AAF8" w:rsidR="002D7C01" w:rsidRDefault="002D7C01" w:rsidP="002D7C01"/>
    <w:p w14:paraId="7060F8DB" w14:textId="77777777" w:rsidR="002D7C01" w:rsidRDefault="002D7C01" w:rsidP="002D7C01"/>
    <w:p w14:paraId="1F0D7DD5" w14:textId="496AA970" w:rsidR="002D7C01" w:rsidRDefault="002D7C01" w:rsidP="002D7C01"/>
    <w:p w14:paraId="37BF1FCE" w14:textId="77777777" w:rsidR="002D7C01" w:rsidRDefault="002D7C01" w:rsidP="002D7C01"/>
    <w:p w14:paraId="73FAF3AB" w14:textId="3B2E2687" w:rsidR="002D7C01" w:rsidRDefault="002D7C01" w:rsidP="002D7C01"/>
    <w:p w14:paraId="5476E250" w14:textId="7488E0EE" w:rsidR="002D7C01" w:rsidRDefault="001D2B64" w:rsidP="002D7C01">
      <w:r>
        <w:rPr>
          <w:rFonts w:ascii="Arial" w:hAnsi="Arial" w:cs="Arial"/>
          <w:noProof/>
          <w:sz w:val="22"/>
          <w:szCs w:val="22"/>
        </w:rPr>
        <mc:AlternateContent>
          <mc:Choice Requires="wps">
            <w:drawing>
              <wp:anchor distT="0" distB="0" distL="114300" distR="114300" simplePos="0" relativeHeight="251669504" behindDoc="0" locked="0" layoutInCell="1" allowOverlap="1" wp14:anchorId="1CE55E9A" wp14:editId="422A0D23">
                <wp:simplePos x="0" y="0"/>
                <wp:positionH relativeFrom="margin">
                  <wp:align>center</wp:align>
                </wp:positionH>
                <wp:positionV relativeFrom="paragraph">
                  <wp:posOffset>14211</wp:posOffset>
                </wp:positionV>
                <wp:extent cx="2777655" cy="308758"/>
                <wp:effectExtent l="0" t="0" r="3810" b="0"/>
                <wp:wrapNone/>
                <wp:docPr id="1500396061" name="Text Box 13"/>
                <wp:cNvGraphicFramePr/>
                <a:graphic xmlns:a="http://schemas.openxmlformats.org/drawingml/2006/main">
                  <a:graphicData uri="http://schemas.microsoft.com/office/word/2010/wordprocessingShape">
                    <wps:wsp>
                      <wps:cNvSpPr txBox="1"/>
                      <wps:spPr>
                        <a:xfrm>
                          <a:off x="0" y="0"/>
                          <a:ext cx="2777655" cy="308758"/>
                        </a:xfrm>
                        <a:prstGeom prst="rect">
                          <a:avLst/>
                        </a:prstGeom>
                        <a:solidFill>
                          <a:schemeClr val="lt1"/>
                        </a:solidFill>
                        <a:ln w="6350">
                          <a:noFill/>
                        </a:ln>
                      </wps:spPr>
                      <wps:txbx>
                        <w:txbxContent>
                          <w:p w14:paraId="3A8492E9" w14:textId="25665292" w:rsidR="001D2B64" w:rsidRPr="00FE0256" w:rsidRDefault="001D2B64" w:rsidP="001D2B64">
                            <w:pPr>
                              <w:rPr>
                                <w:rFonts w:ascii="Arial" w:hAnsi="Arial" w:cs="Arial"/>
                                <w:b/>
                                <w:bCs/>
                                <w:sz w:val="22"/>
                                <w:szCs w:val="22"/>
                              </w:rPr>
                            </w:pPr>
                            <w:r w:rsidRPr="00FE0256">
                              <w:rPr>
                                <w:rFonts w:ascii="Arial" w:hAnsi="Arial" w:cs="Arial"/>
                                <w:b/>
                                <w:bCs/>
                                <w:sz w:val="22"/>
                                <w:szCs w:val="22"/>
                              </w:rPr>
                              <w:t xml:space="preserve">Submission date: </w:t>
                            </w:r>
                            <w:r w:rsidR="00F20412">
                              <w:rPr>
                                <w:rFonts w:ascii="Arial" w:hAnsi="Arial" w:cs="Arial"/>
                                <w:sz w:val="22"/>
                                <w:szCs w:val="22"/>
                              </w:rPr>
                              <w:t>13</w:t>
                            </w:r>
                            <w:r w:rsidRPr="00FE0256">
                              <w:rPr>
                                <w:rFonts w:ascii="Arial" w:hAnsi="Arial" w:cs="Arial"/>
                                <w:sz w:val="22"/>
                                <w:szCs w:val="22"/>
                              </w:rPr>
                              <w:t>/0</w:t>
                            </w:r>
                            <w:r w:rsidR="00F20412">
                              <w:rPr>
                                <w:rFonts w:ascii="Arial" w:hAnsi="Arial" w:cs="Arial"/>
                                <w:sz w:val="22"/>
                                <w:szCs w:val="22"/>
                              </w:rPr>
                              <w:t>8</w:t>
                            </w:r>
                            <w:r w:rsidRPr="00FE0256">
                              <w:rPr>
                                <w:rFonts w:ascii="Arial" w:hAnsi="Arial" w:cs="Arial"/>
                                <w:sz w:val="22"/>
                                <w:szCs w:val="22"/>
                              </w:rPr>
                              <w:t>/202</w:t>
                            </w:r>
                            <w:r>
                              <w:rPr>
                                <w:rFonts w:ascii="Arial" w:hAnsi="Arial" w:cs="Arial"/>
                                <w:sz w:val="22"/>
                                <w:szCs w:val="22"/>
                              </w:rPr>
                              <w:t>6</w:t>
                            </w:r>
                            <w:r w:rsidRPr="00FE0256">
                              <w:rPr>
                                <w:rFonts w:ascii="Arial" w:hAnsi="Arial" w:cs="Arial"/>
                                <w:sz w:val="22"/>
                                <w:szCs w:val="22"/>
                              </w:rPr>
                              <w:t xml:space="preserve"> </w:t>
                            </w:r>
                            <w:r>
                              <w:rPr>
                                <w:rFonts w:ascii="Arial" w:hAnsi="Arial" w:cs="Arial"/>
                                <w:sz w:val="22"/>
                                <w:szCs w:val="22"/>
                              </w:rPr>
                              <w:t>by</w:t>
                            </w:r>
                            <w:r w:rsidRPr="00FE0256">
                              <w:rPr>
                                <w:rFonts w:ascii="Arial" w:hAnsi="Arial" w:cs="Arial"/>
                                <w:sz w:val="22"/>
                                <w:szCs w:val="22"/>
                              </w:rPr>
                              <w:t xml:space="preserve"> 14:00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55E9A" id="Text Box 13" o:spid="_x0000_s1027" type="#_x0000_t202" style="position:absolute;margin-left:0;margin-top:1.1pt;width:218.7pt;height:24.3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44jLwIAAFsEAAAOAAAAZHJzL2Uyb0RvYy54bWysVE2P2yAQvVfqf0DcGyfZfNWKs0qzSlVp&#10;tbtSttozwRAjYYYCiZ3++g44X932VPWCZ5jhMfPm4fl9W2tyEM4rMAUd9PqUCMOhVGZX0O+v608z&#10;SnxgpmQajCjoUXh6v/j4Yd7YXAyhAl0KRxDE+LyxBa1CsHmWeV6JmvkeWGEwKMHVLKDrdlnpWIPo&#10;tc6G/f4ka8CV1gEX3uPuQxeki4QvpeDhWUovAtEFxdpCWl1at3HNFnOW7xyzleKnMtg/VFEzZfDS&#10;C9QDC4zsnfoDqlbcgQcZehzqDKRUXKQesJtB/103m4pZkXpBcry90OT/Hyx/OmzsiyOh/QItDjAS&#10;0life9yM/bTS1fGLlRKMI4XHC22iDYTj5nA6nU7GY0o4xu76s+l4FmGy62nrfPgqoCbRKKjDsSS2&#10;2OHRhy71nBIv86BVuVZaJydKQay0IweGQ9Qh1Yjgv2VpQ5qCTu7G/QRsIB7vkLXBWq49RSu025ao&#10;8qbfLZRHpMFBpxBv+VphrY/MhxfmUBLYOco8POMiNeBdcLIoqcD9/Nt+zMdJYZSSBiVWUP9jz5yg&#10;RH8zOMPPg9EoajI5o/F0iI67jWxvI2ZfrwAJGOCDsjyZMT/osykd1G/4GpbxVgwxw/HugoazuQqd&#10;8PE1cbFcpiRUoWXh0Wwsj9CR8DiJ1/aNOXsaV8BBP8FZjCx/N7UuN540sNwHkCqNNPLcsXqiHxWc&#10;RHF6bfGJ3Pop6/pPWPwCAAD//wMAUEsDBBQABgAIAAAAIQAAnY6k3gAAAAUBAAAPAAAAZHJzL2Rv&#10;d25yZXYueG1sTI/NTsMwEITvSH0HaytxQdQhaWkVsqkQ4kfqjQaoenPjJYmI11HsJuHtMSc4jmY0&#10;8022nUwrBupdYxnhZhGBIC6tbrhCeCuerjcgnFesVWuZEL7JwTafXWQq1XbkVxr2vhKhhF2qEGrv&#10;u1RKV9ZklFvYjjh4n7Y3ygfZV1L3agzlppVxFN1KoxoOC7Xq6KGm8mt/NgjHq+qwc9Pz+5isku7x&#10;ZSjWH7pAvJxP93cgPE3+Lwy/+AEd8sB0smfWTrQI4YhHiGMQwVwm6yWIE8Iq2oDMM/mfPv8BAAD/&#10;/wMAUEsBAi0AFAAGAAgAAAAhALaDOJL+AAAA4QEAABMAAAAAAAAAAAAAAAAAAAAAAFtDb250ZW50&#10;X1R5cGVzXS54bWxQSwECLQAUAAYACAAAACEAOP0h/9YAAACUAQAACwAAAAAAAAAAAAAAAAAvAQAA&#10;X3JlbHMvLnJlbHNQSwECLQAUAAYACAAAACEAMgOOIy8CAABbBAAADgAAAAAAAAAAAAAAAAAuAgAA&#10;ZHJzL2Uyb0RvYy54bWxQSwECLQAUAAYACAAAACEAAJ2OpN4AAAAFAQAADwAAAAAAAAAAAAAAAACJ&#10;BAAAZHJzL2Rvd25yZXYueG1sUEsFBgAAAAAEAAQA8wAAAJQFAAAAAA==&#10;" fillcolor="white [3201]" stroked="f" strokeweight=".5pt">
                <v:textbox>
                  <w:txbxContent>
                    <w:p w14:paraId="3A8492E9" w14:textId="25665292" w:rsidR="001D2B64" w:rsidRPr="00FE0256" w:rsidRDefault="001D2B64" w:rsidP="001D2B64">
                      <w:pPr>
                        <w:rPr>
                          <w:rFonts w:ascii="Arial" w:hAnsi="Arial" w:cs="Arial"/>
                          <w:b/>
                          <w:bCs/>
                          <w:sz w:val="22"/>
                          <w:szCs w:val="22"/>
                        </w:rPr>
                      </w:pPr>
                      <w:r w:rsidRPr="00FE0256">
                        <w:rPr>
                          <w:rFonts w:ascii="Arial" w:hAnsi="Arial" w:cs="Arial"/>
                          <w:b/>
                          <w:bCs/>
                          <w:sz w:val="22"/>
                          <w:szCs w:val="22"/>
                        </w:rPr>
                        <w:t xml:space="preserve">Submission date: </w:t>
                      </w:r>
                      <w:r w:rsidR="00F20412">
                        <w:rPr>
                          <w:rFonts w:ascii="Arial" w:hAnsi="Arial" w:cs="Arial"/>
                          <w:sz w:val="22"/>
                          <w:szCs w:val="22"/>
                        </w:rPr>
                        <w:t>13</w:t>
                      </w:r>
                      <w:r w:rsidRPr="00FE0256">
                        <w:rPr>
                          <w:rFonts w:ascii="Arial" w:hAnsi="Arial" w:cs="Arial"/>
                          <w:sz w:val="22"/>
                          <w:szCs w:val="22"/>
                        </w:rPr>
                        <w:t>/0</w:t>
                      </w:r>
                      <w:r w:rsidR="00F20412">
                        <w:rPr>
                          <w:rFonts w:ascii="Arial" w:hAnsi="Arial" w:cs="Arial"/>
                          <w:sz w:val="22"/>
                          <w:szCs w:val="22"/>
                        </w:rPr>
                        <w:t>8</w:t>
                      </w:r>
                      <w:r w:rsidRPr="00FE0256">
                        <w:rPr>
                          <w:rFonts w:ascii="Arial" w:hAnsi="Arial" w:cs="Arial"/>
                          <w:sz w:val="22"/>
                          <w:szCs w:val="22"/>
                        </w:rPr>
                        <w:t>/202</w:t>
                      </w:r>
                      <w:r>
                        <w:rPr>
                          <w:rFonts w:ascii="Arial" w:hAnsi="Arial" w:cs="Arial"/>
                          <w:sz w:val="22"/>
                          <w:szCs w:val="22"/>
                        </w:rPr>
                        <w:t>6</w:t>
                      </w:r>
                      <w:r w:rsidRPr="00FE0256">
                        <w:rPr>
                          <w:rFonts w:ascii="Arial" w:hAnsi="Arial" w:cs="Arial"/>
                          <w:sz w:val="22"/>
                          <w:szCs w:val="22"/>
                        </w:rPr>
                        <w:t xml:space="preserve"> </w:t>
                      </w:r>
                      <w:r>
                        <w:rPr>
                          <w:rFonts w:ascii="Arial" w:hAnsi="Arial" w:cs="Arial"/>
                          <w:sz w:val="22"/>
                          <w:szCs w:val="22"/>
                        </w:rPr>
                        <w:t>by</w:t>
                      </w:r>
                      <w:r w:rsidRPr="00FE0256">
                        <w:rPr>
                          <w:rFonts w:ascii="Arial" w:hAnsi="Arial" w:cs="Arial"/>
                          <w:sz w:val="22"/>
                          <w:szCs w:val="22"/>
                        </w:rPr>
                        <w:t xml:space="preserve"> 14:00</w:t>
                      </w:r>
                    </w:p>
                  </w:txbxContent>
                </v:textbox>
                <w10:wrap anchorx="margin"/>
              </v:shape>
            </w:pict>
          </mc:Fallback>
        </mc:AlternateContent>
      </w:r>
    </w:p>
    <w:p w14:paraId="579D9A6A" w14:textId="4D63AC1C" w:rsidR="002D7C01" w:rsidRDefault="002D7C01" w:rsidP="002D7C01"/>
    <w:p w14:paraId="47E1AFF7" w14:textId="6E9AFE9C" w:rsidR="002D7C01" w:rsidRDefault="008834FD" w:rsidP="002D7C01">
      <w:r>
        <w:rPr>
          <w:noProof/>
        </w:rPr>
        <w:drawing>
          <wp:anchor distT="0" distB="0" distL="114300" distR="114300" simplePos="0" relativeHeight="251660288" behindDoc="0" locked="0" layoutInCell="1" allowOverlap="1" wp14:anchorId="7B961C22" wp14:editId="4C9176D1">
            <wp:simplePos x="0" y="0"/>
            <wp:positionH relativeFrom="page">
              <wp:posOffset>-183230</wp:posOffset>
            </wp:positionH>
            <wp:positionV relativeFrom="page">
              <wp:posOffset>7587419</wp:posOffset>
            </wp:positionV>
            <wp:extent cx="8695055" cy="3668395"/>
            <wp:effectExtent l="209550" t="1390650" r="163195" b="2065655"/>
            <wp:wrapNone/>
            <wp:docPr id="1028" name="Picture 4" descr="Line Png / Lines PNG Images Transparent Free Download | PNGMart.com ...">
              <a:extLst xmlns:a="http://schemas.openxmlformats.org/drawingml/2006/main">
                <a:ext uri="{FF2B5EF4-FFF2-40B4-BE49-F238E27FC236}">
                  <a16:creationId xmlns:a16="http://schemas.microsoft.com/office/drawing/2014/main" id="{432FDD04-7141-C6B3-3897-694C555944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Line Png / Lines PNG Images Transparent Free Download | PNGMart.com ...">
                      <a:extLst>
                        <a:ext uri="{FF2B5EF4-FFF2-40B4-BE49-F238E27FC236}">
                          <a16:creationId xmlns:a16="http://schemas.microsoft.com/office/drawing/2014/main" id="{432FDD04-7141-C6B3-3897-694C55594493}"/>
                        </a:ext>
                      </a:extLst>
                    </pic:cNvPr>
                    <pic:cNvPicPr>
                      <a:picLocks noChangeAspect="1" noChangeArrowheads="1"/>
                    </pic:cNvPicPr>
                  </pic:nvPicPr>
                  <pic:blipFill>
                    <a:blip r:embed="rId6">
                      <a:biLevel thresh="50000"/>
                      <a:extLst>
                        <a:ext uri="{28A0092B-C50C-407E-A947-70E740481C1C}">
                          <a14:useLocalDpi xmlns:a14="http://schemas.microsoft.com/office/drawing/2010/main" val="0"/>
                        </a:ext>
                      </a:extLst>
                    </a:blip>
                    <a:srcRect/>
                    <a:stretch>
                      <a:fillRect/>
                    </a:stretch>
                  </pic:blipFill>
                  <pic:spPr bwMode="auto">
                    <a:xfrm rot="19546497">
                      <a:off x="0" y="0"/>
                      <a:ext cx="8695055" cy="3668395"/>
                    </a:xfrm>
                    <a:prstGeom prst="rect">
                      <a:avLst/>
                    </a:prstGeom>
                    <a:noFill/>
                  </pic:spPr>
                </pic:pic>
              </a:graphicData>
            </a:graphic>
            <wp14:sizeRelH relativeFrom="margin">
              <wp14:pctWidth>0</wp14:pctWidth>
            </wp14:sizeRelH>
            <wp14:sizeRelV relativeFrom="margin">
              <wp14:pctHeight>0</wp14:pctHeight>
            </wp14:sizeRelV>
          </wp:anchor>
        </w:drawing>
      </w:r>
    </w:p>
    <w:p w14:paraId="00FDB387" w14:textId="52473CA5" w:rsidR="002D7C01" w:rsidRDefault="002D7C01" w:rsidP="002D7C01"/>
    <w:p w14:paraId="7A7EC417" w14:textId="3E4852B0" w:rsidR="002D7C01" w:rsidRDefault="001774CF" w:rsidP="002D7C01">
      <w:r>
        <w:rPr>
          <w:noProof/>
        </w:rPr>
        <mc:AlternateContent>
          <mc:Choice Requires="wps">
            <w:drawing>
              <wp:anchor distT="45720" distB="45720" distL="114300" distR="114300" simplePos="0" relativeHeight="251664384" behindDoc="0" locked="0" layoutInCell="1" allowOverlap="1" wp14:anchorId="6690A61B" wp14:editId="7C3BFA47">
                <wp:simplePos x="0" y="0"/>
                <wp:positionH relativeFrom="margin">
                  <wp:align>center</wp:align>
                </wp:positionH>
                <wp:positionV relativeFrom="paragraph">
                  <wp:posOffset>163086</wp:posOffset>
                </wp:positionV>
                <wp:extent cx="3203575"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3575" cy="1404620"/>
                        </a:xfrm>
                        <a:prstGeom prst="rect">
                          <a:avLst/>
                        </a:prstGeom>
                        <a:noFill/>
                        <a:ln w="9525">
                          <a:noFill/>
                          <a:miter lim="800000"/>
                          <a:headEnd/>
                          <a:tailEnd/>
                        </a:ln>
                      </wps:spPr>
                      <wps:txbx>
                        <w:txbxContent>
                          <w:p w14:paraId="09A95496" w14:textId="77777777" w:rsidR="001774CF" w:rsidRPr="0031528E" w:rsidRDefault="001774CF" w:rsidP="001774CF">
                            <w:pPr>
                              <w:rPr>
                                <w:rFonts w:ascii="Arial" w:hAnsi="Arial" w:cs="Arial"/>
                                <w:sz w:val="28"/>
                                <w:szCs w:val="28"/>
                              </w:rPr>
                            </w:pPr>
                            <w:r w:rsidRPr="00C23F0A">
                              <w:rPr>
                                <w:rFonts w:ascii="Arial" w:hAnsi="Arial" w:cs="Arial"/>
                                <w:b/>
                                <w:bCs/>
                                <w:sz w:val="28"/>
                                <w:szCs w:val="28"/>
                              </w:rPr>
                              <w:t>Student name:</w:t>
                            </w:r>
                            <w:r w:rsidRPr="0031528E">
                              <w:rPr>
                                <w:rFonts w:ascii="Arial" w:hAnsi="Arial" w:cs="Arial"/>
                                <w:sz w:val="28"/>
                                <w:szCs w:val="28"/>
                              </w:rPr>
                              <w:t xml:space="preserve"> Andre Pinto</w:t>
                            </w:r>
                            <w:r>
                              <w:rPr>
                                <w:rFonts w:ascii="Arial" w:hAnsi="Arial" w:cs="Arial"/>
                                <w:sz w:val="28"/>
                                <w:szCs w:val="28"/>
                              </w:rPr>
                              <w:t xml:space="preserve"> 2242421</w:t>
                            </w:r>
                          </w:p>
                          <w:p w14:paraId="401EAC46" w14:textId="6BE4367F" w:rsidR="001774CF" w:rsidRPr="00281D7C" w:rsidRDefault="001774CF" w:rsidP="001774CF">
                            <w:pPr>
                              <w:rPr>
                                <w:rFonts w:ascii="Arial" w:hAnsi="Arial" w:cs="Arial"/>
                                <w:sz w:val="28"/>
                                <w:szCs w:val="28"/>
                              </w:rPr>
                            </w:pPr>
                            <w:r w:rsidRPr="00C23F0A">
                              <w:rPr>
                                <w:rFonts w:ascii="Arial" w:hAnsi="Arial" w:cs="Arial"/>
                                <w:b/>
                                <w:bCs/>
                                <w:sz w:val="28"/>
                                <w:szCs w:val="28"/>
                              </w:rPr>
                              <w:t>Lecturer name:</w:t>
                            </w:r>
                            <w:r w:rsidRPr="0031528E">
                              <w:rPr>
                                <w:rFonts w:ascii="Arial" w:hAnsi="Arial" w:cs="Arial"/>
                                <w:sz w:val="28"/>
                                <w:szCs w:val="28"/>
                              </w:rPr>
                              <w:t xml:space="preserve"> </w:t>
                            </w:r>
                            <w:r w:rsidR="003702E5" w:rsidRPr="00281D7C">
                              <w:rPr>
                                <w:rFonts w:ascii="Arial" w:hAnsi="Arial" w:cs="Arial"/>
                                <w:sz w:val="28"/>
                                <w:szCs w:val="28"/>
                              </w:rPr>
                              <w:t xml:space="preserve">Dr </w:t>
                            </w:r>
                            <w:proofErr w:type="spellStart"/>
                            <w:r w:rsidR="003702E5" w:rsidRPr="00281D7C">
                              <w:rPr>
                                <w:rFonts w:ascii="Arial" w:hAnsi="Arial" w:cs="Arial"/>
                                <w:sz w:val="28"/>
                                <w:szCs w:val="28"/>
                              </w:rPr>
                              <w:t>Shengfeng</w:t>
                            </w:r>
                            <w:proofErr w:type="spellEnd"/>
                            <w:r w:rsidR="003702E5" w:rsidRPr="00281D7C">
                              <w:rPr>
                                <w:rFonts w:ascii="Arial" w:hAnsi="Arial" w:cs="Arial"/>
                                <w:sz w:val="28"/>
                                <w:szCs w:val="28"/>
                              </w:rPr>
                              <w:t xml:space="preserve"> Mei</w:t>
                            </w:r>
                          </w:p>
                          <w:p w14:paraId="7369C5FC" w14:textId="0D66920D" w:rsidR="003D0EAE" w:rsidRPr="0031528E" w:rsidRDefault="003D0EAE" w:rsidP="00D74188">
                            <w:pPr>
                              <w:jc w:val="center"/>
                              <w:rPr>
                                <w:rFonts w:ascii="Arial" w:hAnsi="Arial" w:cs="Arial"/>
                                <w:sz w:val="28"/>
                                <w:szCs w:val="28"/>
                              </w:rPr>
                            </w:pPr>
                            <w:r>
                              <w:rPr>
                                <w:rFonts w:ascii="Arial" w:hAnsi="Arial" w:cs="Arial"/>
                                <w:b/>
                                <w:bCs/>
                                <w:sz w:val="28"/>
                                <w:szCs w:val="28"/>
                              </w:rPr>
                              <w:t xml:space="preserve">Word Count: </w:t>
                            </w:r>
                            <w:r w:rsidRPr="00281D7C">
                              <w:rPr>
                                <w:rFonts w:ascii="Arial" w:hAnsi="Arial" w:cs="Arial"/>
                                <w:sz w:val="28"/>
                                <w:szCs w:val="28"/>
                              </w:rPr>
                              <w:t>5497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90A61B" id="Text Box 2" o:spid="_x0000_s1028" type="#_x0000_t202" style="position:absolute;margin-left:0;margin-top:12.85pt;width:252.25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gU+/wEAANUDAAAOAAAAZHJzL2Uyb0RvYy54bWysU9uO2yAQfa/Uf0C8N3a8yV6skNV2t6kq&#10;bS/Sth9AMI5RgaFAYqdfvwP2ZqP2raofEDCeM3POHFa3g9HkIH1QYBmdz0pKpBXQKLtj9Mf3zbtr&#10;SkLktuEarGT0KAO9Xb99s+pdLSvoQDfSEwSxoe4do12Mri6KIDppeJiBkxaDLXjDIx79rmg87xHd&#10;6KIqy8uiB984D0KGgLcPY5CuM37bShG/tm2QkWhGsbeYV5/XbVqL9YrXO89dp8TUBv+HLgxXFoue&#10;oB545GTv1V9QRgkPAdo4E2AKaFslZOaAbOblH2yeOu5k5oLiBHeSKfw/WPHl8OS+eRKH9zDgADOJ&#10;4B5B/AzEwn3H7U7eeQ99J3mDhedJsqJ3oZ5Sk9ShDglk23+GBofM9xEy0NB6k1RBngTRcQDHk+hy&#10;iETg5UVVXiyvlpQIjM0X5eKyymMpeP2S7nyIHyUYkjaMepxqhueHxxBTO7x++SVVs7BRWufJakt6&#10;Rm+W1TInnEWMimg8rQyj12X6Risklh9sk5MjV3rcYwFtJ9qJ6cg5DtuBqIbRKuUmFbbQHFEHD6PP&#10;8F3gpgP/m5IePcZo+LXnXlKiP1nU8ma+WCRT5sNieYXEiT+PbM8j3AqEYjRSMm7vYzZyohzcHWq+&#10;UVmN106mltE7WaTJ58mc5+f81+trXD8DAAD//wMAUEsDBBQABgAIAAAAIQCi5UXu3QAAAAcBAAAP&#10;AAAAZHJzL2Rvd25yZXYueG1sTI/BTsMwEETvSPyDtUjcqE3UtDSNU1WoLUdKiTi7sUki4rVlu2n4&#10;e5YTHHdmNPO23Ex2YKMJsXco4XEmgBlsnO6xlVC/7x+egMWkUKvBoZHwbSJsqtubUhXaXfHNjKfU&#10;MirBWCgJXUq+4Dw2nbEqzpw3SN6nC1YlOkPLdVBXKrcDz4RYcKt6pIVOefPcmebrdLESfPKH5Ut4&#10;PW53+1HUH4c669udlPd303YNLJkp/YXhF5/QoSKms7ugjmyQQI8kCVm+BEZuLuY5sDMJ88UKeFXy&#10;//zVDwAAAP//AwBQSwECLQAUAAYACAAAACEAtoM4kv4AAADhAQAAEwAAAAAAAAAAAAAAAAAAAAAA&#10;W0NvbnRlbnRfVHlwZXNdLnhtbFBLAQItABQABgAIAAAAIQA4/SH/1gAAAJQBAAALAAAAAAAAAAAA&#10;AAAAAC8BAABfcmVscy8ucmVsc1BLAQItABQABgAIAAAAIQDrMgU+/wEAANUDAAAOAAAAAAAAAAAA&#10;AAAAAC4CAABkcnMvZTJvRG9jLnhtbFBLAQItABQABgAIAAAAIQCi5UXu3QAAAAcBAAAPAAAAAAAA&#10;AAAAAAAAAFkEAABkcnMvZG93bnJldi54bWxQSwUGAAAAAAQABADzAAAAYwUAAAAA&#10;" filled="f" stroked="f">
                <v:textbox style="mso-fit-shape-to-text:t">
                  <w:txbxContent>
                    <w:p w14:paraId="09A95496" w14:textId="77777777" w:rsidR="001774CF" w:rsidRPr="0031528E" w:rsidRDefault="001774CF" w:rsidP="001774CF">
                      <w:pPr>
                        <w:rPr>
                          <w:rFonts w:ascii="Arial" w:hAnsi="Arial" w:cs="Arial"/>
                          <w:sz w:val="28"/>
                          <w:szCs w:val="28"/>
                        </w:rPr>
                      </w:pPr>
                      <w:r w:rsidRPr="00C23F0A">
                        <w:rPr>
                          <w:rFonts w:ascii="Arial" w:hAnsi="Arial" w:cs="Arial"/>
                          <w:b/>
                          <w:bCs/>
                          <w:sz w:val="28"/>
                          <w:szCs w:val="28"/>
                        </w:rPr>
                        <w:t>Student name:</w:t>
                      </w:r>
                      <w:r w:rsidRPr="0031528E">
                        <w:rPr>
                          <w:rFonts w:ascii="Arial" w:hAnsi="Arial" w:cs="Arial"/>
                          <w:sz w:val="28"/>
                          <w:szCs w:val="28"/>
                        </w:rPr>
                        <w:t xml:space="preserve"> Andre Pinto</w:t>
                      </w:r>
                      <w:r>
                        <w:rPr>
                          <w:rFonts w:ascii="Arial" w:hAnsi="Arial" w:cs="Arial"/>
                          <w:sz w:val="28"/>
                          <w:szCs w:val="28"/>
                        </w:rPr>
                        <w:t xml:space="preserve"> 2242421</w:t>
                      </w:r>
                    </w:p>
                    <w:p w14:paraId="401EAC46" w14:textId="6BE4367F" w:rsidR="001774CF" w:rsidRPr="00281D7C" w:rsidRDefault="001774CF" w:rsidP="001774CF">
                      <w:pPr>
                        <w:rPr>
                          <w:rFonts w:ascii="Arial" w:hAnsi="Arial" w:cs="Arial"/>
                          <w:sz w:val="28"/>
                          <w:szCs w:val="28"/>
                        </w:rPr>
                      </w:pPr>
                      <w:r w:rsidRPr="00C23F0A">
                        <w:rPr>
                          <w:rFonts w:ascii="Arial" w:hAnsi="Arial" w:cs="Arial"/>
                          <w:b/>
                          <w:bCs/>
                          <w:sz w:val="28"/>
                          <w:szCs w:val="28"/>
                        </w:rPr>
                        <w:t>Lecturer name:</w:t>
                      </w:r>
                      <w:r w:rsidRPr="0031528E">
                        <w:rPr>
                          <w:rFonts w:ascii="Arial" w:hAnsi="Arial" w:cs="Arial"/>
                          <w:sz w:val="28"/>
                          <w:szCs w:val="28"/>
                        </w:rPr>
                        <w:t xml:space="preserve"> </w:t>
                      </w:r>
                      <w:r w:rsidR="003702E5" w:rsidRPr="00281D7C">
                        <w:rPr>
                          <w:rFonts w:ascii="Arial" w:hAnsi="Arial" w:cs="Arial"/>
                          <w:sz w:val="28"/>
                          <w:szCs w:val="28"/>
                        </w:rPr>
                        <w:t xml:space="preserve">Dr </w:t>
                      </w:r>
                      <w:proofErr w:type="spellStart"/>
                      <w:r w:rsidR="003702E5" w:rsidRPr="00281D7C">
                        <w:rPr>
                          <w:rFonts w:ascii="Arial" w:hAnsi="Arial" w:cs="Arial"/>
                          <w:sz w:val="28"/>
                          <w:szCs w:val="28"/>
                        </w:rPr>
                        <w:t>Shengfeng</w:t>
                      </w:r>
                      <w:proofErr w:type="spellEnd"/>
                      <w:r w:rsidR="003702E5" w:rsidRPr="00281D7C">
                        <w:rPr>
                          <w:rFonts w:ascii="Arial" w:hAnsi="Arial" w:cs="Arial"/>
                          <w:sz w:val="28"/>
                          <w:szCs w:val="28"/>
                        </w:rPr>
                        <w:t xml:space="preserve"> Mei</w:t>
                      </w:r>
                    </w:p>
                    <w:p w14:paraId="7369C5FC" w14:textId="0D66920D" w:rsidR="003D0EAE" w:rsidRPr="0031528E" w:rsidRDefault="003D0EAE" w:rsidP="00D74188">
                      <w:pPr>
                        <w:jc w:val="center"/>
                        <w:rPr>
                          <w:rFonts w:ascii="Arial" w:hAnsi="Arial" w:cs="Arial"/>
                          <w:sz w:val="28"/>
                          <w:szCs w:val="28"/>
                        </w:rPr>
                      </w:pPr>
                      <w:r>
                        <w:rPr>
                          <w:rFonts w:ascii="Arial" w:hAnsi="Arial" w:cs="Arial"/>
                          <w:b/>
                          <w:bCs/>
                          <w:sz w:val="28"/>
                          <w:szCs w:val="28"/>
                        </w:rPr>
                        <w:t xml:space="preserve">Word Count: </w:t>
                      </w:r>
                      <w:r w:rsidRPr="00281D7C">
                        <w:rPr>
                          <w:rFonts w:ascii="Arial" w:hAnsi="Arial" w:cs="Arial"/>
                          <w:sz w:val="28"/>
                          <w:szCs w:val="28"/>
                        </w:rPr>
                        <w:t>5497</w:t>
                      </w:r>
                    </w:p>
                  </w:txbxContent>
                </v:textbox>
                <w10:wrap type="square" anchorx="margin"/>
              </v:shape>
            </w:pict>
          </mc:Fallback>
        </mc:AlternateContent>
      </w:r>
    </w:p>
    <w:p w14:paraId="607EA697" w14:textId="5BC1D466" w:rsidR="002D7C01" w:rsidRDefault="002D7C01" w:rsidP="002D7C01"/>
    <w:p w14:paraId="5CB73D35" w14:textId="2FA2724E" w:rsidR="002D7C01" w:rsidRDefault="002D7C01" w:rsidP="002D7C01"/>
    <w:p w14:paraId="236AD78F" w14:textId="77777777" w:rsidR="002D7C01" w:rsidRDefault="002D7C01" w:rsidP="002D7C01"/>
    <w:p w14:paraId="229655C9" w14:textId="77777777" w:rsidR="002D7C01" w:rsidRDefault="002D7C01" w:rsidP="002D7C01"/>
    <w:p w14:paraId="677DFFF5" w14:textId="77777777" w:rsidR="002D7C01" w:rsidRDefault="002D7C01" w:rsidP="002D7C01"/>
    <w:sdt>
      <w:sdtPr>
        <w:id w:val="-81139994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509DFDA" w14:textId="09E66C36" w:rsidR="002D7C01" w:rsidRPr="00FF7EEB" w:rsidRDefault="002D7C01" w:rsidP="00FF7EEB">
          <w:pPr>
            <w:pStyle w:val="TOCHeading"/>
            <w:spacing w:line="360" w:lineRule="auto"/>
            <w:rPr>
              <w:rFonts w:ascii="Arial" w:hAnsi="Arial" w:cs="Arial"/>
              <w:b/>
              <w:bCs/>
              <w:color w:val="auto"/>
            </w:rPr>
          </w:pPr>
          <w:r w:rsidRPr="00FF7EEB">
            <w:rPr>
              <w:rFonts w:ascii="Arial" w:hAnsi="Arial" w:cs="Arial"/>
              <w:b/>
              <w:bCs/>
              <w:color w:val="auto"/>
            </w:rPr>
            <w:t>Table of Contents</w:t>
          </w:r>
        </w:p>
        <w:p w14:paraId="0A4A57D8" w14:textId="71275BCD" w:rsidR="002A7DBE" w:rsidRDefault="002D7C01">
          <w:pPr>
            <w:pStyle w:val="TOC1"/>
            <w:tabs>
              <w:tab w:val="right" w:leader="dot" w:pos="9016"/>
            </w:tabs>
            <w:rPr>
              <w:rFonts w:eastAsiaTheme="minorEastAsia"/>
              <w:noProof/>
              <w:lang w:eastAsia="en-GB"/>
            </w:rPr>
          </w:pPr>
          <w:r w:rsidRPr="00FF7EEB">
            <w:rPr>
              <w:rFonts w:ascii="Arial" w:hAnsi="Arial" w:cs="Arial"/>
            </w:rPr>
            <w:fldChar w:fldCharType="begin"/>
          </w:r>
          <w:r w:rsidRPr="00FF7EEB">
            <w:rPr>
              <w:rFonts w:ascii="Arial" w:hAnsi="Arial" w:cs="Arial"/>
            </w:rPr>
            <w:instrText xml:space="preserve"> TOC \o "1-3" \h \z \u </w:instrText>
          </w:r>
          <w:r w:rsidRPr="00FF7EEB">
            <w:rPr>
              <w:rFonts w:ascii="Arial" w:hAnsi="Arial" w:cs="Arial"/>
            </w:rPr>
            <w:fldChar w:fldCharType="separate"/>
          </w:r>
          <w:hyperlink w:anchor="_Toc237013679" w:history="1">
            <w:r w:rsidR="002A7DBE" w:rsidRPr="00664309">
              <w:rPr>
                <w:rStyle w:val="Hyperlink"/>
                <w:noProof/>
              </w:rPr>
              <w:t>Introduction</w:t>
            </w:r>
            <w:r w:rsidR="002A7DBE">
              <w:rPr>
                <w:noProof/>
                <w:webHidden/>
              </w:rPr>
              <w:tab/>
            </w:r>
            <w:r w:rsidR="002A7DBE">
              <w:rPr>
                <w:noProof/>
                <w:webHidden/>
              </w:rPr>
              <w:fldChar w:fldCharType="begin"/>
            </w:r>
            <w:r w:rsidR="002A7DBE">
              <w:rPr>
                <w:noProof/>
                <w:webHidden/>
              </w:rPr>
              <w:instrText xml:space="preserve"> PAGEREF _Toc237013679 \h </w:instrText>
            </w:r>
            <w:r w:rsidR="002A7DBE">
              <w:rPr>
                <w:noProof/>
                <w:webHidden/>
              </w:rPr>
            </w:r>
            <w:r w:rsidR="002A7DBE">
              <w:rPr>
                <w:noProof/>
                <w:webHidden/>
              </w:rPr>
              <w:fldChar w:fldCharType="separate"/>
            </w:r>
            <w:r w:rsidR="002A7DBE">
              <w:rPr>
                <w:noProof/>
                <w:webHidden/>
              </w:rPr>
              <w:t>3</w:t>
            </w:r>
            <w:r w:rsidR="002A7DBE">
              <w:rPr>
                <w:noProof/>
                <w:webHidden/>
              </w:rPr>
              <w:fldChar w:fldCharType="end"/>
            </w:r>
          </w:hyperlink>
        </w:p>
        <w:p w14:paraId="6118A201" w14:textId="3EB97446" w:rsidR="002A7DBE" w:rsidRDefault="002A7DBE">
          <w:pPr>
            <w:pStyle w:val="TOC1"/>
            <w:tabs>
              <w:tab w:val="left" w:pos="480"/>
              <w:tab w:val="right" w:leader="dot" w:pos="9016"/>
            </w:tabs>
            <w:rPr>
              <w:rFonts w:eastAsiaTheme="minorEastAsia"/>
              <w:noProof/>
              <w:lang w:eastAsia="en-GB"/>
            </w:rPr>
          </w:pPr>
          <w:hyperlink w:anchor="_Toc237013680" w:history="1">
            <w:r w:rsidRPr="00664309">
              <w:rPr>
                <w:rStyle w:val="Hyperlink"/>
                <w:noProof/>
              </w:rPr>
              <w:t>1.</w:t>
            </w:r>
            <w:r>
              <w:rPr>
                <w:rFonts w:eastAsiaTheme="minorEastAsia"/>
                <w:noProof/>
                <w:lang w:eastAsia="en-GB"/>
              </w:rPr>
              <w:tab/>
            </w:r>
            <w:r w:rsidRPr="00664309">
              <w:rPr>
                <w:rStyle w:val="Hyperlink"/>
                <w:noProof/>
              </w:rPr>
              <w:t>Financial Health Check</w:t>
            </w:r>
            <w:r>
              <w:rPr>
                <w:noProof/>
                <w:webHidden/>
              </w:rPr>
              <w:tab/>
            </w:r>
            <w:r>
              <w:rPr>
                <w:noProof/>
                <w:webHidden/>
              </w:rPr>
              <w:fldChar w:fldCharType="begin"/>
            </w:r>
            <w:r>
              <w:rPr>
                <w:noProof/>
                <w:webHidden/>
              </w:rPr>
              <w:instrText xml:space="preserve"> PAGEREF _Toc237013680 \h </w:instrText>
            </w:r>
            <w:r>
              <w:rPr>
                <w:noProof/>
                <w:webHidden/>
              </w:rPr>
            </w:r>
            <w:r>
              <w:rPr>
                <w:noProof/>
                <w:webHidden/>
              </w:rPr>
              <w:fldChar w:fldCharType="separate"/>
            </w:r>
            <w:r>
              <w:rPr>
                <w:noProof/>
                <w:webHidden/>
              </w:rPr>
              <w:t>4</w:t>
            </w:r>
            <w:r>
              <w:rPr>
                <w:noProof/>
                <w:webHidden/>
              </w:rPr>
              <w:fldChar w:fldCharType="end"/>
            </w:r>
          </w:hyperlink>
        </w:p>
        <w:p w14:paraId="090BE479" w14:textId="1D8B50F6" w:rsidR="002A7DBE" w:rsidRDefault="002A7DBE">
          <w:pPr>
            <w:pStyle w:val="TOC2"/>
            <w:tabs>
              <w:tab w:val="left" w:pos="960"/>
              <w:tab w:val="right" w:leader="dot" w:pos="9016"/>
            </w:tabs>
            <w:rPr>
              <w:rFonts w:eastAsiaTheme="minorEastAsia"/>
              <w:noProof/>
              <w:lang w:eastAsia="en-GB"/>
            </w:rPr>
          </w:pPr>
          <w:hyperlink w:anchor="_Toc237013681" w:history="1">
            <w:r w:rsidRPr="00664309">
              <w:rPr>
                <w:rStyle w:val="Hyperlink"/>
                <w:noProof/>
              </w:rPr>
              <w:t>1.1.</w:t>
            </w:r>
            <w:r>
              <w:rPr>
                <w:rFonts w:eastAsiaTheme="minorEastAsia"/>
                <w:noProof/>
                <w:lang w:eastAsia="en-GB"/>
              </w:rPr>
              <w:tab/>
            </w:r>
            <w:r w:rsidRPr="00664309">
              <w:rPr>
                <w:rStyle w:val="Hyperlink"/>
                <w:noProof/>
              </w:rPr>
              <w:t>Introduction</w:t>
            </w:r>
            <w:r>
              <w:rPr>
                <w:noProof/>
                <w:webHidden/>
              </w:rPr>
              <w:tab/>
            </w:r>
            <w:r>
              <w:rPr>
                <w:noProof/>
                <w:webHidden/>
              </w:rPr>
              <w:fldChar w:fldCharType="begin"/>
            </w:r>
            <w:r>
              <w:rPr>
                <w:noProof/>
                <w:webHidden/>
              </w:rPr>
              <w:instrText xml:space="preserve"> PAGEREF _Toc237013681 \h </w:instrText>
            </w:r>
            <w:r>
              <w:rPr>
                <w:noProof/>
                <w:webHidden/>
              </w:rPr>
            </w:r>
            <w:r>
              <w:rPr>
                <w:noProof/>
                <w:webHidden/>
              </w:rPr>
              <w:fldChar w:fldCharType="separate"/>
            </w:r>
            <w:r>
              <w:rPr>
                <w:noProof/>
                <w:webHidden/>
              </w:rPr>
              <w:t>4</w:t>
            </w:r>
            <w:r>
              <w:rPr>
                <w:noProof/>
                <w:webHidden/>
              </w:rPr>
              <w:fldChar w:fldCharType="end"/>
            </w:r>
          </w:hyperlink>
        </w:p>
        <w:p w14:paraId="28489CD9" w14:textId="13A45448" w:rsidR="002A7DBE" w:rsidRDefault="002A7DBE">
          <w:pPr>
            <w:pStyle w:val="TOC2"/>
            <w:tabs>
              <w:tab w:val="left" w:pos="960"/>
              <w:tab w:val="right" w:leader="dot" w:pos="9016"/>
            </w:tabs>
            <w:rPr>
              <w:rFonts w:eastAsiaTheme="minorEastAsia"/>
              <w:noProof/>
              <w:lang w:eastAsia="en-GB"/>
            </w:rPr>
          </w:pPr>
          <w:hyperlink w:anchor="_Toc237013684" w:history="1">
            <w:r w:rsidRPr="00664309">
              <w:rPr>
                <w:rStyle w:val="Hyperlink"/>
                <w:noProof/>
              </w:rPr>
              <w:t>1.2.</w:t>
            </w:r>
            <w:r>
              <w:rPr>
                <w:rFonts w:eastAsiaTheme="minorEastAsia"/>
                <w:noProof/>
                <w:lang w:eastAsia="en-GB"/>
              </w:rPr>
              <w:tab/>
            </w:r>
            <w:r w:rsidRPr="00664309">
              <w:rPr>
                <w:rStyle w:val="Hyperlink"/>
                <w:noProof/>
              </w:rPr>
              <w:t>Five-Year Financial Statement Analysis</w:t>
            </w:r>
            <w:r>
              <w:rPr>
                <w:noProof/>
                <w:webHidden/>
              </w:rPr>
              <w:tab/>
            </w:r>
            <w:r>
              <w:rPr>
                <w:noProof/>
                <w:webHidden/>
              </w:rPr>
              <w:fldChar w:fldCharType="begin"/>
            </w:r>
            <w:r>
              <w:rPr>
                <w:noProof/>
                <w:webHidden/>
              </w:rPr>
              <w:instrText xml:space="preserve"> PAGEREF _Toc237013684 \h </w:instrText>
            </w:r>
            <w:r>
              <w:rPr>
                <w:noProof/>
                <w:webHidden/>
              </w:rPr>
            </w:r>
            <w:r>
              <w:rPr>
                <w:noProof/>
                <w:webHidden/>
              </w:rPr>
              <w:fldChar w:fldCharType="separate"/>
            </w:r>
            <w:r>
              <w:rPr>
                <w:noProof/>
                <w:webHidden/>
              </w:rPr>
              <w:t>5</w:t>
            </w:r>
            <w:r>
              <w:rPr>
                <w:noProof/>
                <w:webHidden/>
              </w:rPr>
              <w:fldChar w:fldCharType="end"/>
            </w:r>
          </w:hyperlink>
        </w:p>
        <w:p w14:paraId="04B5EEBA" w14:textId="5BB81954" w:rsidR="002A7DBE" w:rsidRDefault="002A7DBE">
          <w:pPr>
            <w:pStyle w:val="TOC2"/>
            <w:tabs>
              <w:tab w:val="left" w:pos="960"/>
              <w:tab w:val="right" w:leader="dot" w:pos="9016"/>
            </w:tabs>
            <w:rPr>
              <w:rFonts w:eastAsiaTheme="minorEastAsia"/>
              <w:noProof/>
              <w:lang w:eastAsia="en-GB"/>
            </w:rPr>
          </w:pPr>
          <w:hyperlink w:anchor="_Toc237013685" w:history="1">
            <w:r w:rsidRPr="00664309">
              <w:rPr>
                <w:rStyle w:val="Hyperlink"/>
                <w:noProof/>
              </w:rPr>
              <w:t>1.3.</w:t>
            </w:r>
            <w:r>
              <w:rPr>
                <w:rFonts w:eastAsiaTheme="minorEastAsia"/>
                <w:noProof/>
                <w:lang w:eastAsia="en-GB"/>
              </w:rPr>
              <w:tab/>
            </w:r>
            <w:r w:rsidRPr="00664309">
              <w:rPr>
                <w:rStyle w:val="Hyperlink"/>
                <w:noProof/>
              </w:rPr>
              <w:t>Ratio Analysis</w:t>
            </w:r>
            <w:r>
              <w:rPr>
                <w:noProof/>
                <w:webHidden/>
              </w:rPr>
              <w:tab/>
            </w:r>
            <w:r>
              <w:rPr>
                <w:noProof/>
                <w:webHidden/>
              </w:rPr>
              <w:fldChar w:fldCharType="begin"/>
            </w:r>
            <w:r>
              <w:rPr>
                <w:noProof/>
                <w:webHidden/>
              </w:rPr>
              <w:instrText xml:space="preserve"> PAGEREF _Toc237013685 \h </w:instrText>
            </w:r>
            <w:r>
              <w:rPr>
                <w:noProof/>
                <w:webHidden/>
              </w:rPr>
            </w:r>
            <w:r>
              <w:rPr>
                <w:noProof/>
                <w:webHidden/>
              </w:rPr>
              <w:fldChar w:fldCharType="separate"/>
            </w:r>
            <w:r>
              <w:rPr>
                <w:noProof/>
                <w:webHidden/>
              </w:rPr>
              <w:t>6</w:t>
            </w:r>
            <w:r>
              <w:rPr>
                <w:noProof/>
                <w:webHidden/>
              </w:rPr>
              <w:fldChar w:fldCharType="end"/>
            </w:r>
          </w:hyperlink>
        </w:p>
        <w:p w14:paraId="52940A65" w14:textId="52401FF7" w:rsidR="002A7DBE" w:rsidRDefault="002A7DBE">
          <w:pPr>
            <w:pStyle w:val="TOC3"/>
            <w:tabs>
              <w:tab w:val="right" w:leader="dot" w:pos="9016"/>
            </w:tabs>
            <w:rPr>
              <w:rFonts w:eastAsiaTheme="minorEastAsia"/>
              <w:noProof/>
              <w:lang w:eastAsia="en-GB"/>
            </w:rPr>
          </w:pPr>
          <w:hyperlink w:anchor="_Toc237013686" w:history="1">
            <w:r w:rsidRPr="00664309">
              <w:rPr>
                <w:rStyle w:val="Hyperlink"/>
                <w:noProof/>
              </w:rPr>
              <w:t>1.3.1  Profitability and Operational Performance</w:t>
            </w:r>
            <w:r>
              <w:rPr>
                <w:noProof/>
                <w:webHidden/>
              </w:rPr>
              <w:tab/>
            </w:r>
            <w:r>
              <w:rPr>
                <w:noProof/>
                <w:webHidden/>
              </w:rPr>
              <w:fldChar w:fldCharType="begin"/>
            </w:r>
            <w:r>
              <w:rPr>
                <w:noProof/>
                <w:webHidden/>
              </w:rPr>
              <w:instrText xml:space="preserve"> PAGEREF _Toc237013686 \h </w:instrText>
            </w:r>
            <w:r>
              <w:rPr>
                <w:noProof/>
                <w:webHidden/>
              </w:rPr>
            </w:r>
            <w:r>
              <w:rPr>
                <w:noProof/>
                <w:webHidden/>
              </w:rPr>
              <w:fldChar w:fldCharType="separate"/>
            </w:r>
            <w:r>
              <w:rPr>
                <w:noProof/>
                <w:webHidden/>
              </w:rPr>
              <w:t>7</w:t>
            </w:r>
            <w:r>
              <w:rPr>
                <w:noProof/>
                <w:webHidden/>
              </w:rPr>
              <w:fldChar w:fldCharType="end"/>
            </w:r>
          </w:hyperlink>
        </w:p>
        <w:p w14:paraId="145FA0B5" w14:textId="72DB6995" w:rsidR="002A7DBE" w:rsidRDefault="002A7DBE">
          <w:pPr>
            <w:pStyle w:val="TOC3"/>
            <w:tabs>
              <w:tab w:val="right" w:leader="dot" w:pos="9016"/>
            </w:tabs>
            <w:rPr>
              <w:rFonts w:eastAsiaTheme="minorEastAsia"/>
              <w:noProof/>
              <w:lang w:eastAsia="en-GB"/>
            </w:rPr>
          </w:pPr>
          <w:hyperlink w:anchor="_Toc237013687" w:history="1">
            <w:r w:rsidRPr="00664309">
              <w:rPr>
                <w:rStyle w:val="Hyperlink"/>
                <w:noProof/>
              </w:rPr>
              <w:t>1.3.2   Liquidity and Cash Generation</w:t>
            </w:r>
            <w:r>
              <w:rPr>
                <w:noProof/>
                <w:webHidden/>
              </w:rPr>
              <w:tab/>
            </w:r>
            <w:r>
              <w:rPr>
                <w:noProof/>
                <w:webHidden/>
              </w:rPr>
              <w:fldChar w:fldCharType="begin"/>
            </w:r>
            <w:r>
              <w:rPr>
                <w:noProof/>
                <w:webHidden/>
              </w:rPr>
              <w:instrText xml:space="preserve"> PAGEREF _Toc237013687 \h </w:instrText>
            </w:r>
            <w:r>
              <w:rPr>
                <w:noProof/>
                <w:webHidden/>
              </w:rPr>
            </w:r>
            <w:r>
              <w:rPr>
                <w:noProof/>
                <w:webHidden/>
              </w:rPr>
              <w:fldChar w:fldCharType="separate"/>
            </w:r>
            <w:r>
              <w:rPr>
                <w:noProof/>
                <w:webHidden/>
              </w:rPr>
              <w:t>7</w:t>
            </w:r>
            <w:r>
              <w:rPr>
                <w:noProof/>
                <w:webHidden/>
              </w:rPr>
              <w:fldChar w:fldCharType="end"/>
            </w:r>
          </w:hyperlink>
        </w:p>
        <w:p w14:paraId="33A4F554" w14:textId="36349A8C" w:rsidR="002A7DBE" w:rsidRDefault="002A7DBE">
          <w:pPr>
            <w:pStyle w:val="TOC3"/>
            <w:tabs>
              <w:tab w:val="right" w:leader="dot" w:pos="9016"/>
            </w:tabs>
            <w:rPr>
              <w:rFonts w:eastAsiaTheme="minorEastAsia"/>
              <w:noProof/>
              <w:lang w:eastAsia="en-GB"/>
            </w:rPr>
          </w:pPr>
          <w:hyperlink w:anchor="_Toc237013688" w:history="1">
            <w:r w:rsidRPr="00664309">
              <w:rPr>
                <w:rStyle w:val="Hyperlink"/>
                <w:noProof/>
              </w:rPr>
              <w:t>1.3.3   Capital Structure and Shareholder Returns</w:t>
            </w:r>
            <w:r>
              <w:rPr>
                <w:noProof/>
                <w:webHidden/>
              </w:rPr>
              <w:tab/>
            </w:r>
            <w:r>
              <w:rPr>
                <w:noProof/>
                <w:webHidden/>
              </w:rPr>
              <w:fldChar w:fldCharType="begin"/>
            </w:r>
            <w:r>
              <w:rPr>
                <w:noProof/>
                <w:webHidden/>
              </w:rPr>
              <w:instrText xml:space="preserve"> PAGEREF _Toc237013688 \h </w:instrText>
            </w:r>
            <w:r>
              <w:rPr>
                <w:noProof/>
                <w:webHidden/>
              </w:rPr>
            </w:r>
            <w:r>
              <w:rPr>
                <w:noProof/>
                <w:webHidden/>
              </w:rPr>
              <w:fldChar w:fldCharType="separate"/>
            </w:r>
            <w:r>
              <w:rPr>
                <w:noProof/>
                <w:webHidden/>
              </w:rPr>
              <w:t>8</w:t>
            </w:r>
            <w:r>
              <w:rPr>
                <w:noProof/>
                <w:webHidden/>
              </w:rPr>
              <w:fldChar w:fldCharType="end"/>
            </w:r>
          </w:hyperlink>
        </w:p>
        <w:p w14:paraId="5A646C7C" w14:textId="44958D78" w:rsidR="002A7DBE" w:rsidRDefault="002A7DBE">
          <w:pPr>
            <w:pStyle w:val="TOC3"/>
            <w:tabs>
              <w:tab w:val="right" w:leader="dot" w:pos="9016"/>
            </w:tabs>
            <w:rPr>
              <w:rFonts w:eastAsiaTheme="minorEastAsia"/>
              <w:noProof/>
              <w:lang w:eastAsia="en-GB"/>
            </w:rPr>
          </w:pPr>
          <w:hyperlink w:anchor="_Toc237013689" w:history="1">
            <w:r w:rsidRPr="00664309">
              <w:rPr>
                <w:rStyle w:val="Hyperlink"/>
                <w:noProof/>
              </w:rPr>
              <w:t>1.3.4    Overall Financial Evaluation</w:t>
            </w:r>
            <w:r>
              <w:rPr>
                <w:noProof/>
                <w:webHidden/>
              </w:rPr>
              <w:tab/>
            </w:r>
            <w:r>
              <w:rPr>
                <w:noProof/>
                <w:webHidden/>
              </w:rPr>
              <w:fldChar w:fldCharType="begin"/>
            </w:r>
            <w:r>
              <w:rPr>
                <w:noProof/>
                <w:webHidden/>
              </w:rPr>
              <w:instrText xml:space="preserve"> PAGEREF _Toc237013689 \h </w:instrText>
            </w:r>
            <w:r>
              <w:rPr>
                <w:noProof/>
                <w:webHidden/>
              </w:rPr>
            </w:r>
            <w:r>
              <w:rPr>
                <w:noProof/>
                <w:webHidden/>
              </w:rPr>
              <w:fldChar w:fldCharType="separate"/>
            </w:r>
            <w:r>
              <w:rPr>
                <w:noProof/>
                <w:webHidden/>
              </w:rPr>
              <w:t>9</w:t>
            </w:r>
            <w:r>
              <w:rPr>
                <w:noProof/>
                <w:webHidden/>
              </w:rPr>
              <w:fldChar w:fldCharType="end"/>
            </w:r>
          </w:hyperlink>
        </w:p>
        <w:p w14:paraId="59A2AA23" w14:textId="7FBE1B1F" w:rsidR="002A7DBE" w:rsidRDefault="002A7DBE">
          <w:pPr>
            <w:pStyle w:val="TOC2"/>
            <w:tabs>
              <w:tab w:val="left" w:pos="960"/>
              <w:tab w:val="right" w:leader="dot" w:pos="9016"/>
            </w:tabs>
            <w:rPr>
              <w:rFonts w:eastAsiaTheme="minorEastAsia"/>
              <w:noProof/>
              <w:lang w:eastAsia="en-GB"/>
            </w:rPr>
          </w:pPr>
          <w:hyperlink w:anchor="_Toc237013690" w:history="1">
            <w:r w:rsidRPr="00664309">
              <w:rPr>
                <w:rStyle w:val="Hyperlink"/>
                <w:noProof/>
              </w:rPr>
              <w:t>1.4.</w:t>
            </w:r>
            <w:r>
              <w:rPr>
                <w:rFonts w:eastAsiaTheme="minorEastAsia"/>
                <w:noProof/>
                <w:lang w:eastAsia="en-GB"/>
              </w:rPr>
              <w:tab/>
            </w:r>
            <w:r w:rsidRPr="00664309">
              <w:rPr>
                <w:rStyle w:val="Hyperlink"/>
                <w:noProof/>
              </w:rPr>
              <w:t>Key Financial Strengths and Strategic Challenges</w:t>
            </w:r>
            <w:r>
              <w:rPr>
                <w:noProof/>
                <w:webHidden/>
              </w:rPr>
              <w:tab/>
            </w:r>
            <w:r>
              <w:rPr>
                <w:noProof/>
                <w:webHidden/>
              </w:rPr>
              <w:fldChar w:fldCharType="begin"/>
            </w:r>
            <w:r>
              <w:rPr>
                <w:noProof/>
                <w:webHidden/>
              </w:rPr>
              <w:instrText xml:space="preserve"> PAGEREF _Toc237013690 \h </w:instrText>
            </w:r>
            <w:r>
              <w:rPr>
                <w:noProof/>
                <w:webHidden/>
              </w:rPr>
            </w:r>
            <w:r>
              <w:rPr>
                <w:noProof/>
                <w:webHidden/>
              </w:rPr>
              <w:fldChar w:fldCharType="separate"/>
            </w:r>
            <w:r>
              <w:rPr>
                <w:noProof/>
                <w:webHidden/>
              </w:rPr>
              <w:t>9</w:t>
            </w:r>
            <w:r>
              <w:rPr>
                <w:noProof/>
                <w:webHidden/>
              </w:rPr>
              <w:fldChar w:fldCharType="end"/>
            </w:r>
          </w:hyperlink>
        </w:p>
        <w:p w14:paraId="5065D96E" w14:textId="581E4316" w:rsidR="002A7DBE" w:rsidRDefault="002A7DBE">
          <w:pPr>
            <w:pStyle w:val="TOC2"/>
            <w:tabs>
              <w:tab w:val="left" w:pos="960"/>
              <w:tab w:val="right" w:leader="dot" w:pos="9016"/>
            </w:tabs>
            <w:rPr>
              <w:rFonts w:eastAsiaTheme="minorEastAsia"/>
              <w:noProof/>
              <w:lang w:eastAsia="en-GB"/>
            </w:rPr>
          </w:pPr>
          <w:hyperlink w:anchor="_Toc237013691" w:history="1">
            <w:r w:rsidRPr="00664309">
              <w:rPr>
                <w:rStyle w:val="Hyperlink"/>
                <w:noProof/>
              </w:rPr>
              <w:t>1.5.</w:t>
            </w:r>
            <w:r>
              <w:rPr>
                <w:rFonts w:eastAsiaTheme="minorEastAsia"/>
                <w:noProof/>
                <w:lang w:eastAsia="en-GB"/>
              </w:rPr>
              <w:tab/>
            </w:r>
            <w:r w:rsidRPr="00664309">
              <w:rPr>
                <w:rStyle w:val="Hyperlink"/>
                <w:noProof/>
              </w:rPr>
              <w:t>Industry Benchmark Comparison</w:t>
            </w:r>
            <w:r>
              <w:rPr>
                <w:noProof/>
                <w:webHidden/>
              </w:rPr>
              <w:tab/>
            </w:r>
            <w:r>
              <w:rPr>
                <w:noProof/>
                <w:webHidden/>
              </w:rPr>
              <w:fldChar w:fldCharType="begin"/>
            </w:r>
            <w:r>
              <w:rPr>
                <w:noProof/>
                <w:webHidden/>
              </w:rPr>
              <w:instrText xml:space="preserve"> PAGEREF _Toc237013691 \h </w:instrText>
            </w:r>
            <w:r>
              <w:rPr>
                <w:noProof/>
                <w:webHidden/>
              </w:rPr>
            </w:r>
            <w:r>
              <w:rPr>
                <w:noProof/>
                <w:webHidden/>
              </w:rPr>
              <w:fldChar w:fldCharType="separate"/>
            </w:r>
            <w:r>
              <w:rPr>
                <w:noProof/>
                <w:webHidden/>
              </w:rPr>
              <w:t>10</w:t>
            </w:r>
            <w:r>
              <w:rPr>
                <w:noProof/>
                <w:webHidden/>
              </w:rPr>
              <w:fldChar w:fldCharType="end"/>
            </w:r>
          </w:hyperlink>
        </w:p>
        <w:p w14:paraId="6E532D32" w14:textId="5A31E401" w:rsidR="002A7DBE" w:rsidRDefault="002A7DBE">
          <w:pPr>
            <w:pStyle w:val="TOC1"/>
            <w:tabs>
              <w:tab w:val="left" w:pos="480"/>
              <w:tab w:val="right" w:leader="dot" w:pos="9016"/>
            </w:tabs>
            <w:rPr>
              <w:rFonts w:eastAsiaTheme="minorEastAsia"/>
              <w:noProof/>
              <w:lang w:eastAsia="en-GB"/>
            </w:rPr>
          </w:pPr>
          <w:hyperlink w:anchor="_Toc237013692" w:history="1">
            <w:r w:rsidRPr="00664309">
              <w:rPr>
                <w:rStyle w:val="Hyperlink"/>
                <w:noProof/>
              </w:rPr>
              <w:t>2.</w:t>
            </w:r>
            <w:r>
              <w:rPr>
                <w:rFonts w:eastAsiaTheme="minorEastAsia"/>
                <w:noProof/>
                <w:lang w:eastAsia="en-GB"/>
              </w:rPr>
              <w:tab/>
            </w:r>
            <w:r w:rsidRPr="00664309">
              <w:rPr>
                <w:rStyle w:val="Hyperlink"/>
                <w:noProof/>
              </w:rPr>
              <w:t>Working Capital Management Analysis</w:t>
            </w:r>
            <w:r>
              <w:rPr>
                <w:noProof/>
                <w:webHidden/>
              </w:rPr>
              <w:tab/>
            </w:r>
            <w:r>
              <w:rPr>
                <w:noProof/>
                <w:webHidden/>
              </w:rPr>
              <w:fldChar w:fldCharType="begin"/>
            </w:r>
            <w:r>
              <w:rPr>
                <w:noProof/>
                <w:webHidden/>
              </w:rPr>
              <w:instrText xml:space="preserve"> PAGEREF _Toc237013692 \h </w:instrText>
            </w:r>
            <w:r>
              <w:rPr>
                <w:noProof/>
                <w:webHidden/>
              </w:rPr>
            </w:r>
            <w:r>
              <w:rPr>
                <w:noProof/>
                <w:webHidden/>
              </w:rPr>
              <w:fldChar w:fldCharType="separate"/>
            </w:r>
            <w:r>
              <w:rPr>
                <w:noProof/>
                <w:webHidden/>
              </w:rPr>
              <w:t>12</w:t>
            </w:r>
            <w:r>
              <w:rPr>
                <w:noProof/>
                <w:webHidden/>
              </w:rPr>
              <w:fldChar w:fldCharType="end"/>
            </w:r>
          </w:hyperlink>
        </w:p>
        <w:p w14:paraId="07F9C803" w14:textId="23E54BAC" w:rsidR="002A7DBE" w:rsidRDefault="002A7DBE">
          <w:pPr>
            <w:pStyle w:val="TOC2"/>
            <w:tabs>
              <w:tab w:val="left" w:pos="960"/>
              <w:tab w:val="right" w:leader="dot" w:pos="9016"/>
            </w:tabs>
            <w:rPr>
              <w:rFonts w:eastAsiaTheme="minorEastAsia"/>
              <w:noProof/>
              <w:lang w:eastAsia="en-GB"/>
            </w:rPr>
          </w:pPr>
          <w:hyperlink w:anchor="_Toc237013693" w:history="1">
            <w:r w:rsidRPr="00664309">
              <w:rPr>
                <w:rStyle w:val="Hyperlink"/>
                <w:noProof/>
              </w:rPr>
              <w:t>2.1.</w:t>
            </w:r>
            <w:r>
              <w:rPr>
                <w:rFonts w:eastAsiaTheme="minorEastAsia"/>
                <w:noProof/>
                <w:lang w:eastAsia="en-GB"/>
              </w:rPr>
              <w:tab/>
            </w:r>
            <w:r w:rsidRPr="00664309">
              <w:rPr>
                <w:rStyle w:val="Hyperlink"/>
                <w:noProof/>
              </w:rPr>
              <w:t>Introduction</w:t>
            </w:r>
            <w:r>
              <w:rPr>
                <w:noProof/>
                <w:webHidden/>
              </w:rPr>
              <w:tab/>
            </w:r>
            <w:r>
              <w:rPr>
                <w:noProof/>
                <w:webHidden/>
              </w:rPr>
              <w:fldChar w:fldCharType="begin"/>
            </w:r>
            <w:r>
              <w:rPr>
                <w:noProof/>
                <w:webHidden/>
              </w:rPr>
              <w:instrText xml:space="preserve"> PAGEREF _Toc237013693 \h </w:instrText>
            </w:r>
            <w:r>
              <w:rPr>
                <w:noProof/>
                <w:webHidden/>
              </w:rPr>
            </w:r>
            <w:r>
              <w:rPr>
                <w:noProof/>
                <w:webHidden/>
              </w:rPr>
              <w:fldChar w:fldCharType="separate"/>
            </w:r>
            <w:r>
              <w:rPr>
                <w:noProof/>
                <w:webHidden/>
              </w:rPr>
              <w:t>12</w:t>
            </w:r>
            <w:r>
              <w:rPr>
                <w:noProof/>
                <w:webHidden/>
              </w:rPr>
              <w:fldChar w:fldCharType="end"/>
            </w:r>
          </w:hyperlink>
        </w:p>
        <w:p w14:paraId="147ABD7C" w14:textId="1AD6238D" w:rsidR="002A7DBE" w:rsidRDefault="002A7DBE">
          <w:pPr>
            <w:pStyle w:val="TOC2"/>
            <w:tabs>
              <w:tab w:val="left" w:pos="960"/>
              <w:tab w:val="right" w:leader="dot" w:pos="9016"/>
            </w:tabs>
            <w:rPr>
              <w:rFonts w:eastAsiaTheme="minorEastAsia"/>
              <w:noProof/>
              <w:lang w:eastAsia="en-GB"/>
            </w:rPr>
          </w:pPr>
          <w:hyperlink w:anchor="_Toc237013694" w:history="1">
            <w:r w:rsidRPr="00664309">
              <w:rPr>
                <w:rStyle w:val="Hyperlink"/>
                <w:noProof/>
              </w:rPr>
              <w:t>2.2.</w:t>
            </w:r>
            <w:r>
              <w:rPr>
                <w:rFonts w:eastAsiaTheme="minorEastAsia"/>
                <w:noProof/>
                <w:lang w:eastAsia="en-GB"/>
              </w:rPr>
              <w:tab/>
            </w:r>
            <w:r w:rsidRPr="00664309">
              <w:rPr>
                <w:rStyle w:val="Hyperlink"/>
                <w:noProof/>
              </w:rPr>
              <w:t>Cash Operating Cycle</w:t>
            </w:r>
            <w:r>
              <w:rPr>
                <w:noProof/>
                <w:webHidden/>
              </w:rPr>
              <w:tab/>
            </w:r>
            <w:r>
              <w:rPr>
                <w:noProof/>
                <w:webHidden/>
              </w:rPr>
              <w:fldChar w:fldCharType="begin"/>
            </w:r>
            <w:r>
              <w:rPr>
                <w:noProof/>
                <w:webHidden/>
              </w:rPr>
              <w:instrText xml:space="preserve"> PAGEREF _Toc237013694 \h </w:instrText>
            </w:r>
            <w:r>
              <w:rPr>
                <w:noProof/>
                <w:webHidden/>
              </w:rPr>
            </w:r>
            <w:r>
              <w:rPr>
                <w:noProof/>
                <w:webHidden/>
              </w:rPr>
              <w:fldChar w:fldCharType="separate"/>
            </w:r>
            <w:r>
              <w:rPr>
                <w:noProof/>
                <w:webHidden/>
              </w:rPr>
              <w:t>12</w:t>
            </w:r>
            <w:r>
              <w:rPr>
                <w:noProof/>
                <w:webHidden/>
              </w:rPr>
              <w:fldChar w:fldCharType="end"/>
            </w:r>
          </w:hyperlink>
        </w:p>
        <w:p w14:paraId="43C3FFD6" w14:textId="43637DE1" w:rsidR="002A7DBE" w:rsidRDefault="002A7DBE">
          <w:pPr>
            <w:pStyle w:val="TOC2"/>
            <w:tabs>
              <w:tab w:val="left" w:pos="960"/>
              <w:tab w:val="right" w:leader="dot" w:pos="9016"/>
            </w:tabs>
            <w:rPr>
              <w:rFonts w:eastAsiaTheme="minorEastAsia"/>
              <w:noProof/>
              <w:lang w:eastAsia="en-GB"/>
            </w:rPr>
          </w:pPr>
          <w:hyperlink w:anchor="_Toc237013695" w:history="1">
            <w:r w:rsidRPr="00664309">
              <w:rPr>
                <w:rStyle w:val="Hyperlink"/>
                <w:noProof/>
              </w:rPr>
              <w:t>2.3.</w:t>
            </w:r>
            <w:r>
              <w:rPr>
                <w:rFonts w:eastAsiaTheme="minorEastAsia"/>
                <w:noProof/>
                <w:lang w:eastAsia="en-GB"/>
              </w:rPr>
              <w:tab/>
            </w:r>
            <w:r w:rsidRPr="00664309">
              <w:rPr>
                <w:rStyle w:val="Hyperlink"/>
                <w:noProof/>
              </w:rPr>
              <w:t>Strengthening Liquidity Through Working Capital Reforms</w:t>
            </w:r>
            <w:r>
              <w:rPr>
                <w:noProof/>
                <w:webHidden/>
              </w:rPr>
              <w:tab/>
            </w:r>
            <w:r>
              <w:rPr>
                <w:noProof/>
                <w:webHidden/>
              </w:rPr>
              <w:fldChar w:fldCharType="begin"/>
            </w:r>
            <w:r>
              <w:rPr>
                <w:noProof/>
                <w:webHidden/>
              </w:rPr>
              <w:instrText xml:space="preserve"> PAGEREF _Toc237013695 \h </w:instrText>
            </w:r>
            <w:r>
              <w:rPr>
                <w:noProof/>
                <w:webHidden/>
              </w:rPr>
            </w:r>
            <w:r>
              <w:rPr>
                <w:noProof/>
                <w:webHidden/>
              </w:rPr>
              <w:fldChar w:fldCharType="separate"/>
            </w:r>
            <w:r>
              <w:rPr>
                <w:noProof/>
                <w:webHidden/>
              </w:rPr>
              <w:t>13</w:t>
            </w:r>
            <w:r>
              <w:rPr>
                <w:noProof/>
                <w:webHidden/>
              </w:rPr>
              <w:fldChar w:fldCharType="end"/>
            </w:r>
          </w:hyperlink>
        </w:p>
        <w:p w14:paraId="513A7AA6" w14:textId="04DCE73A" w:rsidR="002A7DBE" w:rsidRDefault="002A7DBE">
          <w:pPr>
            <w:pStyle w:val="TOC2"/>
            <w:tabs>
              <w:tab w:val="left" w:pos="960"/>
              <w:tab w:val="right" w:leader="dot" w:pos="9016"/>
            </w:tabs>
            <w:rPr>
              <w:rFonts w:eastAsiaTheme="minorEastAsia"/>
              <w:noProof/>
              <w:lang w:eastAsia="en-GB"/>
            </w:rPr>
          </w:pPr>
          <w:hyperlink w:anchor="_Toc237013696" w:history="1">
            <w:r w:rsidRPr="00664309">
              <w:rPr>
                <w:rStyle w:val="Hyperlink"/>
                <w:noProof/>
              </w:rPr>
              <w:t>2.4.</w:t>
            </w:r>
            <w:r>
              <w:rPr>
                <w:rFonts w:eastAsiaTheme="minorEastAsia"/>
                <w:noProof/>
                <w:lang w:eastAsia="en-GB"/>
              </w:rPr>
              <w:tab/>
            </w:r>
            <w:r w:rsidRPr="00664309">
              <w:rPr>
                <w:rStyle w:val="Hyperlink"/>
                <w:noProof/>
              </w:rPr>
              <w:t>Short-Term versus Long-Term Financing</w:t>
            </w:r>
            <w:r>
              <w:rPr>
                <w:noProof/>
                <w:webHidden/>
              </w:rPr>
              <w:tab/>
            </w:r>
            <w:r>
              <w:rPr>
                <w:noProof/>
                <w:webHidden/>
              </w:rPr>
              <w:fldChar w:fldCharType="begin"/>
            </w:r>
            <w:r>
              <w:rPr>
                <w:noProof/>
                <w:webHidden/>
              </w:rPr>
              <w:instrText xml:space="preserve"> PAGEREF _Toc237013696 \h </w:instrText>
            </w:r>
            <w:r>
              <w:rPr>
                <w:noProof/>
                <w:webHidden/>
              </w:rPr>
            </w:r>
            <w:r>
              <w:rPr>
                <w:noProof/>
                <w:webHidden/>
              </w:rPr>
              <w:fldChar w:fldCharType="separate"/>
            </w:r>
            <w:r>
              <w:rPr>
                <w:noProof/>
                <w:webHidden/>
              </w:rPr>
              <w:t>14</w:t>
            </w:r>
            <w:r>
              <w:rPr>
                <w:noProof/>
                <w:webHidden/>
              </w:rPr>
              <w:fldChar w:fldCharType="end"/>
            </w:r>
          </w:hyperlink>
        </w:p>
        <w:p w14:paraId="4B801E33" w14:textId="5CDE8082" w:rsidR="002A7DBE" w:rsidRDefault="002A7DBE">
          <w:pPr>
            <w:pStyle w:val="TOC2"/>
            <w:tabs>
              <w:tab w:val="left" w:pos="960"/>
              <w:tab w:val="right" w:leader="dot" w:pos="9016"/>
            </w:tabs>
            <w:rPr>
              <w:rFonts w:eastAsiaTheme="minorEastAsia"/>
              <w:noProof/>
              <w:lang w:eastAsia="en-GB"/>
            </w:rPr>
          </w:pPr>
          <w:hyperlink w:anchor="_Toc237013697" w:history="1">
            <w:r w:rsidRPr="00664309">
              <w:rPr>
                <w:rStyle w:val="Hyperlink"/>
                <w:noProof/>
              </w:rPr>
              <w:t>2.5.</w:t>
            </w:r>
            <w:r>
              <w:rPr>
                <w:rFonts w:eastAsiaTheme="minorEastAsia"/>
                <w:noProof/>
                <w:lang w:eastAsia="en-GB"/>
              </w:rPr>
              <w:tab/>
            </w:r>
            <w:r w:rsidRPr="00664309">
              <w:rPr>
                <w:rStyle w:val="Hyperlink"/>
                <w:noProof/>
              </w:rPr>
              <w:t>Section Summary</w:t>
            </w:r>
            <w:r>
              <w:rPr>
                <w:noProof/>
                <w:webHidden/>
              </w:rPr>
              <w:tab/>
            </w:r>
            <w:r>
              <w:rPr>
                <w:noProof/>
                <w:webHidden/>
              </w:rPr>
              <w:fldChar w:fldCharType="begin"/>
            </w:r>
            <w:r>
              <w:rPr>
                <w:noProof/>
                <w:webHidden/>
              </w:rPr>
              <w:instrText xml:space="preserve"> PAGEREF _Toc237013697 \h </w:instrText>
            </w:r>
            <w:r>
              <w:rPr>
                <w:noProof/>
                <w:webHidden/>
              </w:rPr>
            </w:r>
            <w:r>
              <w:rPr>
                <w:noProof/>
                <w:webHidden/>
              </w:rPr>
              <w:fldChar w:fldCharType="separate"/>
            </w:r>
            <w:r>
              <w:rPr>
                <w:noProof/>
                <w:webHidden/>
              </w:rPr>
              <w:t>15</w:t>
            </w:r>
            <w:r>
              <w:rPr>
                <w:noProof/>
                <w:webHidden/>
              </w:rPr>
              <w:fldChar w:fldCharType="end"/>
            </w:r>
          </w:hyperlink>
        </w:p>
        <w:p w14:paraId="0D1379F3" w14:textId="73CF45A0" w:rsidR="002A7DBE" w:rsidRDefault="002A7DBE">
          <w:pPr>
            <w:pStyle w:val="TOC1"/>
            <w:tabs>
              <w:tab w:val="left" w:pos="480"/>
              <w:tab w:val="right" w:leader="dot" w:pos="9016"/>
            </w:tabs>
            <w:rPr>
              <w:rFonts w:eastAsiaTheme="minorEastAsia"/>
              <w:noProof/>
              <w:lang w:eastAsia="en-GB"/>
            </w:rPr>
          </w:pPr>
          <w:hyperlink w:anchor="_Toc237013698" w:history="1">
            <w:r w:rsidRPr="00664309">
              <w:rPr>
                <w:rStyle w:val="Hyperlink"/>
                <w:noProof/>
              </w:rPr>
              <w:t>3.</w:t>
            </w:r>
            <w:r>
              <w:rPr>
                <w:rFonts w:eastAsiaTheme="minorEastAsia"/>
                <w:noProof/>
                <w:lang w:eastAsia="en-GB"/>
              </w:rPr>
              <w:tab/>
            </w:r>
            <w:r w:rsidRPr="00664309">
              <w:rPr>
                <w:rStyle w:val="Hyperlink"/>
                <w:noProof/>
              </w:rPr>
              <w:t>Strategic Financial Restructuring Plan</w:t>
            </w:r>
            <w:r>
              <w:rPr>
                <w:noProof/>
                <w:webHidden/>
              </w:rPr>
              <w:tab/>
            </w:r>
            <w:r>
              <w:rPr>
                <w:noProof/>
                <w:webHidden/>
              </w:rPr>
              <w:fldChar w:fldCharType="begin"/>
            </w:r>
            <w:r>
              <w:rPr>
                <w:noProof/>
                <w:webHidden/>
              </w:rPr>
              <w:instrText xml:space="preserve"> PAGEREF _Toc237013698 \h </w:instrText>
            </w:r>
            <w:r>
              <w:rPr>
                <w:noProof/>
                <w:webHidden/>
              </w:rPr>
            </w:r>
            <w:r>
              <w:rPr>
                <w:noProof/>
                <w:webHidden/>
              </w:rPr>
              <w:fldChar w:fldCharType="separate"/>
            </w:r>
            <w:r>
              <w:rPr>
                <w:noProof/>
                <w:webHidden/>
              </w:rPr>
              <w:t>15</w:t>
            </w:r>
            <w:r>
              <w:rPr>
                <w:noProof/>
                <w:webHidden/>
              </w:rPr>
              <w:fldChar w:fldCharType="end"/>
            </w:r>
          </w:hyperlink>
        </w:p>
        <w:p w14:paraId="3F3A1693" w14:textId="638EC478" w:rsidR="002A7DBE" w:rsidRDefault="002A7DBE">
          <w:pPr>
            <w:pStyle w:val="TOC2"/>
            <w:tabs>
              <w:tab w:val="left" w:pos="960"/>
              <w:tab w:val="right" w:leader="dot" w:pos="9016"/>
            </w:tabs>
            <w:rPr>
              <w:rFonts w:eastAsiaTheme="minorEastAsia"/>
              <w:noProof/>
              <w:lang w:eastAsia="en-GB"/>
            </w:rPr>
          </w:pPr>
          <w:hyperlink w:anchor="_Toc237013699" w:history="1">
            <w:r w:rsidRPr="00664309">
              <w:rPr>
                <w:rStyle w:val="Hyperlink"/>
                <w:noProof/>
              </w:rPr>
              <w:t>3.1.</w:t>
            </w:r>
            <w:r>
              <w:rPr>
                <w:rFonts w:eastAsiaTheme="minorEastAsia"/>
                <w:noProof/>
                <w:lang w:eastAsia="en-GB"/>
              </w:rPr>
              <w:tab/>
            </w:r>
            <w:r w:rsidRPr="00664309">
              <w:rPr>
                <w:rStyle w:val="Hyperlink"/>
                <w:noProof/>
              </w:rPr>
              <w:t>Introduction</w:t>
            </w:r>
            <w:r>
              <w:rPr>
                <w:noProof/>
                <w:webHidden/>
              </w:rPr>
              <w:tab/>
            </w:r>
            <w:r>
              <w:rPr>
                <w:noProof/>
                <w:webHidden/>
              </w:rPr>
              <w:fldChar w:fldCharType="begin"/>
            </w:r>
            <w:r>
              <w:rPr>
                <w:noProof/>
                <w:webHidden/>
              </w:rPr>
              <w:instrText xml:space="preserve"> PAGEREF _Toc237013699 \h </w:instrText>
            </w:r>
            <w:r>
              <w:rPr>
                <w:noProof/>
                <w:webHidden/>
              </w:rPr>
            </w:r>
            <w:r>
              <w:rPr>
                <w:noProof/>
                <w:webHidden/>
              </w:rPr>
              <w:fldChar w:fldCharType="separate"/>
            </w:r>
            <w:r>
              <w:rPr>
                <w:noProof/>
                <w:webHidden/>
              </w:rPr>
              <w:t>15</w:t>
            </w:r>
            <w:r>
              <w:rPr>
                <w:noProof/>
                <w:webHidden/>
              </w:rPr>
              <w:fldChar w:fldCharType="end"/>
            </w:r>
          </w:hyperlink>
        </w:p>
        <w:p w14:paraId="3280E131" w14:textId="5AF3885E" w:rsidR="002A7DBE" w:rsidRDefault="002A7DBE">
          <w:pPr>
            <w:pStyle w:val="TOC2"/>
            <w:tabs>
              <w:tab w:val="left" w:pos="960"/>
              <w:tab w:val="right" w:leader="dot" w:pos="9016"/>
            </w:tabs>
            <w:rPr>
              <w:rFonts w:eastAsiaTheme="minorEastAsia"/>
              <w:noProof/>
              <w:lang w:eastAsia="en-GB"/>
            </w:rPr>
          </w:pPr>
          <w:hyperlink w:anchor="_Toc237013700" w:history="1">
            <w:r w:rsidRPr="00664309">
              <w:rPr>
                <w:rStyle w:val="Hyperlink"/>
                <w:noProof/>
              </w:rPr>
              <w:t>3.2.</w:t>
            </w:r>
            <w:r>
              <w:rPr>
                <w:rFonts w:eastAsiaTheme="minorEastAsia"/>
                <w:noProof/>
                <w:lang w:eastAsia="en-GB"/>
              </w:rPr>
              <w:tab/>
            </w:r>
            <w:r w:rsidRPr="00664309">
              <w:rPr>
                <w:rStyle w:val="Hyperlink"/>
                <w:noProof/>
              </w:rPr>
              <w:t>Recommended Financial Restructuring Strategy</w:t>
            </w:r>
            <w:r>
              <w:rPr>
                <w:noProof/>
                <w:webHidden/>
              </w:rPr>
              <w:tab/>
            </w:r>
            <w:r>
              <w:rPr>
                <w:noProof/>
                <w:webHidden/>
              </w:rPr>
              <w:fldChar w:fldCharType="begin"/>
            </w:r>
            <w:r>
              <w:rPr>
                <w:noProof/>
                <w:webHidden/>
              </w:rPr>
              <w:instrText xml:space="preserve"> PAGEREF _Toc237013700 \h </w:instrText>
            </w:r>
            <w:r>
              <w:rPr>
                <w:noProof/>
                <w:webHidden/>
              </w:rPr>
            </w:r>
            <w:r>
              <w:rPr>
                <w:noProof/>
                <w:webHidden/>
              </w:rPr>
              <w:fldChar w:fldCharType="separate"/>
            </w:r>
            <w:r>
              <w:rPr>
                <w:noProof/>
                <w:webHidden/>
              </w:rPr>
              <w:t>15</w:t>
            </w:r>
            <w:r>
              <w:rPr>
                <w:noProof/>
                <w:webHidden/>
              </w:rPr>
              <w:fldChar w:fldCharType="end"/>
            </w:r>
          </w:hyperlink>
        </w:p>
        <w:p w14:paraId="154BDBD6" w14:textId="2388AEC0" w:rsidR="002A7DBE" w:rsidRDefault="002A7DBE">
          <w:pPr>
            <w:pStyle w:val="TOC2"/>
            <w:tabs>
              <w:tab w:val="left" w:pos="960"/>
              <w:tab w:val="right" w:leader="dot" w:pos="9016"/>
            </w:tabs>
            <w:rPr>
              <w:rFonts w:eastAsiaTheme="minorEastAsia"/>
              <w:noProof/>
              <w:lang w:eastAsia="en-GB"/>
            </w:rPr>
          </w:pPr>
          <w:hyperlink w:anchor="_Toc237013701" w:history="1">
            <w:r w:rsidRPr="00664309">
              <w:rPr>
                <w:rStyle w:val="Hyperlink"/>
                <w:noProof/>
              </w:rPr>
              <w:t>3.3.</w:t>
            </w:r>
            <w:r>
              <w:rPr>
                <w:rFonts w:eastAsiaTheme="minorEastAsia"/>
                <w:noProof/>
                <w:lang w:eastAsia="en-GB"/>
              </w:rPr>
              <w:tab/>
            </w:r>
            <w:r w:rsidRPr="00664309">
              <w:rPr>
                <w:rStyle w:val="Hyperlink"/>
                <w:noProof/>
              </w:rPr>
              <w:t>Evaluating the Impact on Financial Performance</w:t>
            </w:r>
            <w:r>
              <w:rPr>
                <w:noProof/>
                <w:webHidden/>
              </w:rPr>
              <w:tab/>
            </w:r>
            <w:r>
              <w:rPr>
                <w:noProof/>
                <w:webHidden/>
              </w:rPr>
              <w:fldChar w:fldCharType="begin"/>
            </w:r>
            <w:r>
              <w:rPr>
                <w:noProof/>
                <w:webHidden/>
              </w:rPr>
              <w:instrText xml:space="preserve"> PAGEREF _Toc237013701 \h </w:instrText>
            </w:r>
            <w:r>
              <w:rPr>
                <w:noProof/>
                <w:webHidden/>
              </w:rPr>
            </w:r>
            <w:r>
              <w:rPr>
                <w:noProof/>
                <w:webHidden/>
              </w:rPr>
              <w:fldChar w:fldCharType="separate"/>
            </w:r>
            <w:r>
              <w:rPr>
                <w:noProof/>
                <w:webHidden/>
              </w:rPr>
              <w:t>16</w:t>
            </w:r>
            <w:r>
              <w:rPr>
                <w:noProof/>
                <w:webHidden/>
              </w:rPr>
              <w:fldChar w:fldCharType="end"/>
            </w:r>
          </w:hyperlink>
        </w:p>
        <w:p w14:paraId="1A3D5BB7" w14:textId="471319FE" w:rsidR="002A7DBE" w:rsidRDefault="002A7DBE">
          <w:pPr>
            <w:pStyle w:val="TOC2"/>
            <w:tabs>
              <w:tab w:val="left" w:pos="960"/>
              <w:tab w:val="right" w:leader="dot" w:pos="9016"/>
            </w:tabs>
            <w:rPr>
              <w:rFonts w:eastAsiaTheme="minorEastAsia"/>
              <w:noProof/>
              <w:lang w:eastAsia="en-GB"/>
            </w:rPr>
          </w:pPr>
          <w:hyperlink w:anchor="_Toc237013702" w:history="1">
            <w:r w:rsidRPr="00664309">
              <w:rPr>
                <w:rStyle w:val="Hyperlink"/>
                <w:noProof/>
              </w:rPr>
              <w:t>3.4.</w:t>
            </w:r>
            <w:r>
              <w:rPr>
                <w:rFonts w:eastAsiaTheme="minorEastAsia"/>
                <w:noProof/>
                <w:lang w:eastAsia="en-GB"/>
              </w:rPr>
              <w:tab/>
            </w:r>
            <w:r w:rsidRPr="00664309">
              <w:rPr>
                <w:rStyle w:val="Hyperlink"/>
                <w:noProof/>
              </w:rPr>
              <w:t>International and Ethical Considerations</w:t>
            </w:r>
            <w:r>
              <w:rPr>
                <w:noProof/>
                <w:webHidden/>
              </w:rPr>
              <w:tab/>
            </w:r>
            <w:r>
              <w:rPr>
                <w:noProof/>
                <w:webHidden/>
              </w:rPr>
              <w:fldChar w:fldCharType="begin"/>
            </w:r>
            <w:r>
              <w:rPr>
                <w:noProof/>
                <w:webHidden/>
              </w:rPr>
              <w:instrText xml:space="preserve"> PAGEREF _Toc237013702 \h </w:instrText>
            </w:r>
            <w:r>
              <w:rPr>
                <w:noProof/>
                <w:webHidden/>
              </w:rPr>
            </w:r>
            <w:r>
              <w:rPr>
                <w:noProof/>
                <w:webHidden/>
              </w:rPr>
              <w:fldChar w:fldCharType="separate"/>
            </w:r>
            <w:r>
              <w:rPr>
                <w:noProof/>
                <w:webHidden/>
              </w:rPr>
              <w:t>17</w:t>
            </w:r>
            <w:r>
              <w:rPr>
                <w:noProof/>
                <w:webHidden/>
              </w:rPr>
              <w:fldChar w:fldCharType="end"/>
            </w:r>
          </w:hyperlink>
        </w:p>
        <w:p w14:paraId="3EF42D15" w14:textId="1BD0B56A" w:rsidR="002A7DBE" w:rsidRDefault="002A7DBE">
          <w:pPr>
            <w:pStyle w:val="TOC1"/>
            <w:tabs>
              <w:tab w:val="left" w:pos="480"/>
              <w:tab w:val="right" w:leader="dot" w:pos="9016"/>
            </w:tabs>
            <w:rPr>
              <w:rFonts w:eastAsiaTheme="minorEastAsia"/>
              <w:noProof/>
              <w:lang w:eastAsia="en-GB"/>
            </w:rPr>
          </w:pPr>
          <w:hyperlink w:anchor="_Toc237013703" w:history="1">
            <w:r w:rsidRPr="00664309">
              <w:rPr>
                <w:rStyle w:val="Hyperlink"/>
                <w:noProof/>
              </w:rPr>
              <w:t>4.</w:t>
            </w:r>
            <w:r>
              <w:rPr>
                <w:rFonts w:eastAsiaTheme="minorEastAsia"/>
                <w:noProof/>
                <w:lang w:eastAsia="en-GB"/>
              </w:rPr>
              <w:tab/>
            </w:r>
            <w:r w:rsidRPr="00664309">
              <w:rPr>
                <w:rStyle w:val="Hyperlink"/>
                <w:noProof/>
              </w:rPr>
              <w:t>Investment Appraisal and Capital Budgeting</w:t>
            </w:r>
            <w:r>
              <w:rPr>
                <w:noProof/>
                <w:webHidden/>
              </w:rPr>
              <w:tab/>
            </w:r>
            <w:r>
              <w:rPr>
                <w:noProof/>
                <w:webHidden/>
              </w:rPr>
              <w:fldChar w:fldCharType="begin"/>
            </w:r>
            <w:r>
              <w:rPr>
                <w:noProof/>
                <w:webHidden/>
              </w:rPr>
              <w:instrText xml:space="preserve"> PAGEREF _Toc237013703 \h </w:instrText>
            </w:r>
            <w:r>
              <w:rPr>
                <w:noProof/>
                <w:webHidden/>
              </w:rPr>
            </w:r>
            <w:r>
              <w:rPr>
                <w:noProof/>
                <w:webHidden/>
              </w:rPr>
              <w:fldChar w:fldCharType="separate"/>
            </w:r>
            <w:r>
              <w:rPr>
                <w:noProof/>
                <w:webHidden/>
              </w:rPr>
              <w:t>17</w:t>
            </w:r>
            <w:r>
              <w:rPr>
                <w:noProof/>
                <w:webHidden/>
              </w:rPr>
              <w:fldChar w:fldCharType="end"/>
            </w:r>
          </w:hyperlink>
        </w:p>
        <w:p w14:paraId="387261E9" w14:textId="2B79847A" w:rsidR="002A7DBE" w:rsidRDefault="002A7DBE">
          <w:pPr>
            <w:pStyle w:val="TOC2"/>
            <w:tabs>
              <w:tab w:val="left" w:pos="960"/>
              <w:tab w:val="right" w:leader="dot" w:pos="9016"/>
            </w:tabs>
            <w:rPr>
              <w:rFonts w:eastAsiaTheme="minorEastAsia"/>
              <w:noProof/>
              <w:lang w:eastAsia="en-GB"/>
            </w:rPr>
          </w:pPr>
          <w:hyperlink w:anchor="_Toc237013704" w:history="1">
            <w:r w:rsidRPr="00664309">
              <w:rPr>
                <w:rStyle w:val="Hyperlink"/>
                <w:noProof/>
              </w:rPr>
              <w:t>4.1.</w:t>
            </w:r>
            <w:r>
              <w:rPr>
                <w:rFonts w:eastAsiaTheme="minorEastAsia"/>
                <w:noProof/>
                <w:lang w:eastAsia="en-GB"/>
              </w:rPr>
              <w:tab/>
            </w:r>
            <w:r w:rsidRPr="00664309">
              <w:rPr>
                <w:rStyle w:val="Hyperlink"/>
                <w:noProof/>
              </w:rPr>
              <w:t>Introduction</w:t>
            </w:r>
            <w:r>
              <w:rPr>
                <w:noProof/>
                <w:webHidden/>
              </w:rPr>
              <w:tab/>
            </w:r>
            <w:r>
              <w:rPr>
                <w:noProof/>
                <w:webHidden/>
              </w:rPr>
              <w:fldChar w:fldCharType="begin"/>
            </w:r>
            <w:r>
              <w:rPr>
                <w:noProof/>
                <w:webHidden/>
              </w:rPr>
              <w:instrText xml:space="preserve"> PAGEREF _Toc237013704 \h </w:instrText>
            </w:r>
            <w:r>
              <w:rPr>
                <w:noProof/>
                <w:webHidden/>
              </w:rPr>
            </w:r>
            <w:r>
              <w:rPr>
                <w:noProof/>
                <w:webHidden/>
              </w:rPr>
              <w:fldChar w:fldCharType="separate"/>
            </w:r>
            <w:r>
              <w:rPr>
                <w:noProof/>
                <w:webHidden/>
              </w:rPr>
              <w:t>17</w:t>
            </w:r>
            <w:r>
              <w:rPr>
                <w:noProof/>
                <w:webHidden/>
              </w:rPr>
              <w:fldChar w:fldCharType="end"/>
            </w:r>
          </w:hyperlink>
        </w:p>
        <w:p w14:paraId="1722F4F9" w14:textId="67CF85A3" w:rsidR="002A7DBE" w:rsidRDefault="002A7DBE">
          <w:pPr>
            <w:pStyle w:val="TOC2"/>
            <w:tabs>
              <w:tab w:val="left" w:pos="960"/>
              <w:tab w:val="right" w:leader="dot" w:pos="9016"/>
            </w:tabs>
            <w:rPr>
              <w:rFonts w:eastAsiaTheme="minorEastAsia"/>
              <w:noProof/>
              <w:lang w:eastAsia="en-GB"/>
            </w:rPr>
          </w:pPr>
          <w:hyperlink w:anchor="_Toc237013705" w:history="1">
            <w:r w:rsidRPr="00664309">
              <w:rPr>
                <w:rStyle w:val="Hyperlink"/>
                <w:noProof/>
              </w:rPr>
              <w:t>4.2.</w:t>
            </w:r>
            <w:r>
              <w:rPr>
                <w:rFonts w:eastAsiaTheme="minorEastAsia"/>
                <w:noProof/>
                <w:lang w:eastAsia="en-GB"/>
              </w:rPr>
              <w:tab/>
            </w:r>
            <w:r w:rsidRPr="00664309">
              <w:rPr>
                <w:rStyle w:val="Hyperlink"/>
                <w:noProof/>
              </w:rPr>
              <w:t>Investment Appraisal Results</w:t>
            </w:r>
            <w:r>
              <w:rPr>
                <w:noProof/>
                <w:webHidden/>
              </w:rPr>
              <w:tab/>
            </w:r>
            <w:r>
              <w:rPr>
                <w:noProof/>
                <w:webHidden/>
              </w:rPr>
              <w:fldChar w:fldCharType="begin"/>
            </w:r>
            <w:r>
              <w:rPr>
                <w:noProof/>
                <w:webHidden/>
              </w:rPr>
              <w:instrText xml:space="preserve"> PAGEREF _Toc237013705 \h </w:instrText>
            </w:r>
            <w:r>
              <w:rPr>
                <w:noProof/>
                <w:webHidden/>
              </w:rPr>
            </w:r>
            <w:r>
              <w:rPr>
                <w:noProof/>
                <w:webHidden/>
              </w:rPr>
              <w:fldChar w:fldCharType="separate"/>
            </w:r>
            <w:r>
              <w:rPr>
                <w:noProof/>
                <w:webHidden/>
              </w:rPr>
              <w:t>18</w:t>
            </w:r>
            <w:r>
              <w:rPr>
                <w:noProof/>
                <w:webHidden/>
              </w:rPr>
              <w:fldChar w:fldCharType="end"/>
            </w:r>
          </w:hyperlink>
        </w:p>
        <w:p w14:paraId="331CB951" w14:textId="73411760" w:rsidR="002A7DBE" w:rsidRDefault="002A7DBE">
          <w:pPr>
            <w:pStyle w:val="TOC2"/>
            <w:tabs>
              <w:tab w:val="left" w:pos="960"/>
              <w:tab w:val="right" w:leader="dot" w:pos="9016"/>
            </w:tabs>
            <w:rPr>
              <w:rFonts w:eastAsiaTheme="minorEastAsia"/>
              <w:noProof/>
              <w:lang w:eastAsia="en-GB"/>
            </w:rPr>
          </w:pPr>
          <w:hyperlink w:anchor="_Toc237013706" w:history="1">
            <w:r w:rsidRPr="00664309">
              <w:rPr>
                <w:rStyle w:val="Hyperlink"/>
                <w:noProof/>
              </w:rPr>
              <w:t>4.3.</w:t>
            </w:r>
            <w:r>
              <w:rPr>
                <w:rFonts w:eastAsiaTheme="minorEastAsia"/>
                <w:noProof/>
                <w:lang w:eastAsia="en-GB"/>
              </w:rPr>
              <w:tab/>
            </w:r>
            <w:r w:rsidRPr="00664309">
              <w:rPr>
                <w:rStyle w:val="Hyperlink"/>
                <w:noProof/>
              </w:rPr>
              <w:t>Evaluation of the Preferred Investment</w:t>
            </w:r>
            <w:r>
              <w:rPr>
                <w:noProof/>
                <w:webHidden/>
              </w:rPr>
              <w:tab/>
            </w:r>
            <w:r>
              <w:rPr>
                <w:noProof/>
                <w:webHidden/>
              </w:rPr>
              <w:fldChar w:fldCharType="begin"/>
            </w:r>
            <w:r>
              <w:rPr>
                <w:noProof/>
                <w:webHidden/>
              </w:rPr>
              <w:instrText xml:space="preserve"> PAGEREF _Toc237013706 \h </w:instrText>
            </w:r>
            <w:r>
              <w:rPr>
                <w:noProof/>
                <w:webHidden/>
              </w:rPr>
            </w:r>
            <w:r>
              <w:rPr>
                <w:noProof/>
                <w:webHidden/>
              </w:rPr>
              <w:fldChar w:fldCharType="separate"/>
            </w:r>
            <w:r>
              <w:rPr>
                <w:noProof/>
                <w:webHidden/>
              </w:rPr>
              <w:t>19</w:t>
            </w:r>
            <w:r>
              <w:rPr>
                <w:noProof/>
                <w:webHidden/>
              </w:rPr>
              <w:fldChar w:fldCharType="end"/>
            </w:r>
          </w:hyperlink>
        </w:p>
        <w:p w14:paraId="6FFE2F7D" w14:textId="371EB5CB" w:rsidR="002A7DBE" w:rsidRDefault="002A7DBE">
          <w:pPr>
            <w:pStyle w:val="TOC2"/>
            <w:tabs>
              <w:tab w:val="left" w:pos="960"/>
              <w:tab w:val="right" w:leader="dot" w:pos="9016"/>
            </w:tabs>
            <w:rPr>
              <w:rFonts w:eastAsiaTheme="minorEastAsia"/>
              <w:noProof/>
              <w:lang w:eastAsia="en-GB"/>
            </w:rPr>
          </w:pPr>
          <w:hyperlink w:anchor="_Toc237013707" w:history="1">
            <w:r w:rsidRPr="00664309">
              <w:rPr>
                <w:rStyle w:val="Hyperlink"/>
                <w:noProof/>
              </w:rPr>
              <w:t>4.4.</w:t>
            </w:r>
            <w:r>
              <w:rPr>
                <w:rFonts w:eastAsiaTheme="minorEastAsia"/>
                <w:noProof/>
                <w:lang w:eastAsia="en-GB"/>
              </w:rPr>
              <w:tab/>
            </w:r>
            <w:r w:rsidRPr="00664309">
              <w:rPr>
                <w:rStyle w:val="Hyperlink"/>
                <w:noProof/>
              </w:rPr>
              <w:t>Non-Financial Considerations</w:t>
            </w:r>
            <w:r>
              <w:rPr>
                <w:noProof/>
                <w:webHidden/>
              </w:rPr>
              <w:tab/>
            </w:r>
            <w:r>
              <w:rPr>
                <w:noProof/>
                <w:webHidden/>
              </w:rPr>
              <w:fldChar w:fldCharType="begin"/>
            </w:r>
            <w:r>
              <w:rPr>
                <w:noProof/>
                <w:webHidden/>
              </w:rPr>
              <w:instrText xml:space="preserve"> PAGEREF _Toc237013707 \h </w:instrText>
            </w:r>
            <w:r>
              <w:rPr>
                <w:noProof/>
                <w:webHidden/>
              </w:rPr>
            </w:r>
            <w:r>
              <w:rPr>
                <w:noProof/>
                <w:webHidden/>
              </w:rPr>
              <w:fldChar w:fldCharType="separate"/>
            </w:r>
            <w:r>
              <w:rPr>
                <w:noProof/>
                <w:webHidden/>
              </w:rPr>
              <w:t>19</w:t>
            </w:r>
            <w:r>
              <w:rPr>
                <w:noProof/>
                <w:webHidden/>
              </w:rPr>
              <w:fldChar w:fldCharType="end"/>
            </w:r>
          </w:hyperlink>
        </w:p>
        <w:p w14:paraId="0570D12A" w14:textId="62526B9F" w:rsidR="002A7DBE" w:rsidRDefault="002A7DBE">
          <w:pPr>
            <w:pStyle w:val="TOC2"/>
            <w:tabs>
              <w:tab w:val="left" w:pos="960"/>
              <w:tab w:val="right" w:leader="dot" w:pos="9016"/>
            </w:tabs>
            <w:rPr>
              <w:rFonts w:eastAsiaTheme="minorEastAsia"/>
              <w:noProof/>
              <w:lang w:eastAsia="en-GB"/>
            </w:rPr>
          </w:pPr>
          <w:hyperlink w:anchor="_Toc237013708" w:history="1">
            <w:r w:rsidRPr="00664309">
              <w:rPr>
                <w:rStyle w:val="Hyperlink"/>
                <w:noProof/>
              </w:rPr>
              <w:t>4.5.</w:t>
            </w:r>
            <w:r>
              <w:rPr>
                <w:rFonts w:eastAsiaTheme="minorEastAsia"/>
                <w:noProof/>
                <w:lang w:eastAsia="en-GB"/>
              </w:rPr>
              <w:tab/>
            </w:r>
            <w:r w:rsidRPr="00664309">
              <w:rPr>
                <w:rStyle w:val="Hyperlink"/>
                <w:noProof/>
              </w:rPr>
              <w:t>Capital Rationing Decision</w:t>
            </w:r>
            <w:r>
              <w:rPr>
                <w:noProof/>
                <w:webHidden/>
              </w:rPr>
              <w:tab/>
            </w:r>
            <w:r>
              <w:rPr>
                <w:noProof/>
                <w:webHidden/>
              </w:rPr>
              <w:fldChar w:fldCharType="begin"/>
            </w:r>
            <w:r>
              <w:rPr>
                <w:noProof/>
                <w:webHidden/>
              </w:rPr>
              <w:instrText xml:space="preserve"> PAGEREF _Toc237013708 \h </w:instrText>
            </w:r>
            <w:r>
              <w:rPr>
                <w:noProof/>
                <w:webHidden/>
              </w:rPr>
            </w:r>
            <w:r>
              <w:rPr>
                <w:noProof/>
                <w:webHidden/>
              </w:rPr>
              <w:fldChar w:fldCharType="separate"/>
            </w:r>
            <w:r>
              <w:rPr>
                <w:noProof/>
                <w:webHidden/>
              </w:rPr>
              <w:t>20</w:t>
            </w:r>
            <w:r>
              <w:rPr>
                <w:noProof/>
                <w:webHidden/>
              </w:rPr>
              <w:fldChar w:fldCharType="end"/>
            </w:r>
          </w:hyperlink>
        </w:p>
        <w:p w14:paraId="5414EA62" w14:textId="4CAB4128" w:rsidR="002A7DBE" w:rsidRDefault="002A7DBE">
          <w:pPr>
            <w:pStyle w:val="TOC2"/>
            <w:tabs>
              <w:tab w:val="left" w:pos="960"/>
              <w:tab w:val="right" w:leader="dot" w:pos="9016"/>
            </w:tabs>
            <w:rPr>
              <w:rFonts w:eastAsiaTheme="minorEastAsia"/>
              <w:noProof/>
              <w:lang w:eastAsia="en-GB"/>
            </w:rPr>
          </w:pPr>
          <w:hyperlink w:anchor="_Toc237013709" w:history="1">
            <w:r w:rsidRPr="00664309">
              <w:rPr>
                <w:rStyle w:val="Hyperlink"/>
                <w:noProof/>
              </w:rPr>
              <w:t>4.6.</w:t>
            </w:r>
            <w:r>
              <w:rPr>
                <w:rFonts w:eastAsiaTheme="minorEastAsia"/>
                <w:noProof/>
                <w:lang w:eastAsia="en-GB"/>
              </w:rPr>
              <w:tab/>
            </w:r>
            <w:r w:rsidRPr="00664309">
              <w:rPr>
                <w:rStyle w:val="Hyperlink"/>
                <w:noProof/>
              </w:rPr>
              <w:t>Investment Recommendation</w:t>
            </w:r>
            <w:r>
              <w:rPr>
                <w:noProof/>
                <w:webHidden/>
              </w:rPr>
              <w:tab/>
            </w:r>
            <w:r>
              <w:rPr>
                <w:noProof/>
                <w:webHidden/>
              </w:rPr>
              <w:fldChar w:fldCharType="begin"/>
            </w:r>
            <w:r>
              <w:rPr>
                <w:noProof/>
                <w:webHidden/>
              </w:rPr>
              <w:instrText xml:space="preserve"> PAGEREF _Toc237013709 \h </w:instrText>
            </w:r>
            <w:r>
              <w:rPr>
                <w:noProof/>
                <w:webHidden/>
              </w:rPr>
            </w:r>
            <w:r>
              <w:rPr>
                <w:noProof/>
                <w:webHidden/>
              </w:rPr>
              <w:fldChar w:fldCharType="separate"/>
            </w:r>
            <w:r>
              <w:rPr>
                <w:noProof/>
                <w:webHidden/>
              </w:rPr>
              <w:t>21</w:t>
            </w:r>
            <w:r>
              <w:rPr>
                <w:noProof/>
                <w:webHidden/>
              </w:rPr>
              <w:fldChar w:fldCharType="end"/>
            </w:r>
          </w:hyperlink>
        </w:p>
        <w:p w14:paraId="41709F4C" w14:textId="5D9BED80" w:rsidR="002A7DBE" w:rsidRDefault="002A7DBE">
          <w:pPr>
            <w:pStyle w:val="TOC1"/>
            <w:tabs>
              <w:tab w:val="left" w:pos="480"/>
              <w:tab w:val="right" w:leader="dot" w:pos="9016"/>
            </w:tabs>
            <w:rPr>
              <w:rFonts w:eastAsiaTheme="minorEastAsia"/>
              <w:noProof/>
              <w:lang w:eastAsia="en-GB"/>
            </w:rPr>
          </w:pPr>
          <w:hyperlink w:anchor="_Toc237013710" w:history="1">
            <w:r w:rsidRPr="00664309">
              <w:rPr>
                <w:rStyle w:val="Hyperlink"/>
                <w:noProof/>
              </w:rPr>
              <w:t>5.</w:t>
            </w:r>
            <w:r>
              <w:rPr>
                <w:rFonts w:eastAsiaTheme="minorEastAsia"/>
                <w:noProof/>
                <w:lang w:eastAsia="en-GB"/>
              </w:rPr>
              <w:tab/>
            </w:r>
            <w:r w:rsidRPr="00664309">
              <w:rPr>
                <w:rStyle w:val="Hyperlink"/>
                <w:noProof/>
              </w:rPr>
              <w:t>Critical Reflection on AI Usage</w:t>
            </w:r>
            <w:r>
              <w:rPr>
                <w:noProof/>
                <w:webHidden/>
              </w:rPr>
              <w:tab/>
            </w:r>
            <w:r>
              <w:rPr>
                <w:noProof/>
                <w:webHidden/>
              </w:rPr>
              <w:fldChar w:fldCharType="begin"/>
            </w:r>
            <w:r>
              <w:rPr>
                <w:noProof/>
                <w:webHidden/>
              </w:rPr>
              <w:instrText xml:space="preserve"> PAGEREF _Toc237013710 \h </w:instrText>
            </w:r>
            <w:r>
              <w:rPr>
                <w:noProof/>
                <w:webHidden/>
              </w:rPr>
            </w:r>
            <w:r>
              <w:rPr>
                <w:noProof/>
                <w:webHidden/>
              </w:rPr>
              <w:fldChar w:fldCharType="separate"/>
            </w:r>
            <w:r>
              <w:rPr>
                <w:noProof/>
                <w:webHidden/>
              </w:rPr>
              <w:t>22</w:t>
            </w:r>
            <w:r>
              <w:rPr>
                <w:noProof/>
                <w:webHidden/>
              </w:rPr>
              <w:fldChar w:fldCharType="end"/>
            </w:r>
          </w:hyperlink>
        </w:p>
        <w:p w14:paraId="189BFD74" w14:textId="2AB9D118" w:rsidR="002A7DBE" w:rsidRDefault="002A7DBE">
          <w:pPr>
            <w:pStyle w:val="TOC2"/>
            <w:tabs>
              <w:tab w:val="left" w:pos="960"/>
              <w:tab w:val="right" w:leader="dot" w:pos="9016"/>
            </w:tabs>
            <w:rPr>
              <w:rFonts w:eastAsiaTheme="minorEastAsia"/>
              <w:noProof/>
              <w:lang w:eastAsia="en-GB"/>
            </w:rPr>
          </w:pPr>
          <w:hyperlink w:anchor="_Toc237013711" w:history="1">
            <w:r w:rsidRPr="00664309">
              <w:rPr>
                <w:rStyle w:val="Hyperlink"/>
                <w:noProof/>
              </w:rPr>
              <w:t>5.1.</w:t>
            </w:r>
            <w:r>
              <w:rPr>
                <w:rFonts w:eastAsiaTheme="minorEastAsia"/>
                <w:noProof/>
                <w:lang w:eastAsia="en-GB"/>
              </w:rPr>
              <w:tab/>
            </w:r>
            <w:r w:rsidRPr="00664309">
              <w:rPr>
                <w:rStyle w:val="Hyperlink"/>
                <w:noProof/>
              </w:rPr>
              <w:t>Tool Disclosure</w:t>
            </w:r>
            <w:r>
              <w:rPr>
                <w:noProof/>
                <w:webHidden/>
              </w:rPr>
              <w:tab/>
            </w:r>
            <w:r>
              <w:rPr>
                <w:noProof/>
                <w:webHidden/>
              </w:rPr>
              <w:fldChar w:fldCharType="begin"/>
            </w:r>
            <w:r>
              <w:rPr>
                <w:noProof/>
                <w:webHidden/>
              </w:rPr>
              <w:instrText xml:space="preserve"> PAGEREF _Toc237013711 \h </w:instrText>
            </w:r>
            <w:r>
              <w:rPr>
                <w:noProof/>
                <w:webHidden/>
              </w:rPr>
            </w:r>
            <w:r>
              <w:rPr>
                <w:noProof/>
                <w:webHidden/>
              </w:rPr>
              <w:fldChar w:fldCharType="separate"/>
            </w:r>
            <w:r>
              <w:rPr>
                <w:noProof/>
                <w:webHidden/>
              </w:rPr>
              <w:t>22</w:t>
            </w:r>
            <w:r>
              <w:rPr>
                <w:noProof/>
                <w:webHidden/>
              </w:rPr>
              <w:fldChar w:fldCharType="end"/>
            </w:r>
          </w:hyperlink>
        </w:p>
        <w:p w14:paraId="335712A0" w14:textId="0800C7BE" w:rsidR="002A7DBE" w:rsidRDefault="002A7DBE">
          <w:pPr>
            <w:pStyle w:val="TOC2"/>
            <w:tabs>
              <w:tab w:val="left" w:pos="960"/>
              <w:tab w:val="right" w:leader="dot" w:pos="9016"/>
            </w:tabs>
            <w:rPr>
              <w:rFonts w:eastAsiaTheme="minorEastAsia"/>
              <w:noProof/>
              <w:lang w:eastAsia="en-GB"/>
            </w:rPr>
          </w:pPr>
          <w:hyperlink w:anchor="_Toc237013712" w:history="1">
            <w:r w:rsidRPr="00664309">
              <w:rPr>
                <w:rStyle w:val="Hyperlink"/>
                <w:noProof/>
              </w:rPr>
              <w:t>5.2.</w:t>
            </w:r>
            <w:r>
              <w:rPr>
                <w:rFonts w:eastAsiaTheme="minorEastAsia"/>
                <w:noProof/>
                <w:lang w:eastAsia="en-GB"/>
              </w:rPr>
              <w:tab/>
            </w:r>
            <w:r w:rsidRPr="00664309">
              <w:rPr>
                <w:rStyle w:val="Hyperlink"/>
                <w:noProof/>
              </w:rPr>
              <w:t>Critical Evaluation of AI Output</w:t>
            </w:r>
            <w:r>
              <w:rPr>
                <w:noProof/>
                <w:webHidden/>
              </w:rPr>
              <w:tab/>
            </w:r>
            <w:r>
              <w:rPr>
                <w:noProof/>
                <w:webHidden/>
              </w:rPr>
              <w:fldChar w:fldCharType="begin"/>
            </w:r>
            <w:r>
              <w:rPr>
                <w:noProof/>
                <w:webHidden/>
              </w:rPr>
              <w:instrText xml:space="preserve"> PAGEREF _Toc237013712 \h </w:instrText>
            </w:r>
            <w:r>
              <w:rPr>
                <w:noProof/>
                <w:webHidden/>
              </w:rPr>
            </w:r>
            <w:r>
              <w:rPr>
                <w:noProof/>
                <w:webHidden/>
              </w:rPr>
              <w:fldChar w:fldCharType="separate"/>
            </w:r>
            <w:r>
              <w:rPr>
                <w:noProof/>
                <w:webHidden/>
              </w:rPr>
              <w:t>22</w:t>
            </w:r>
            <w:r>
              <w:rPr>
                <w:noProof/>
                <w:webHidden/>
              </w:rPr>
              <w:fldChar w:fldCharType="end"/>
            </w:r>
          </w:hyperlink>
        </w:p>
        <w:p w14:paraId="2E72428B" w14:textId="6918E732" w:rsidR="002A7DBE" w:rsidRDefault="002A7DBE">
          <w:pPr>
            <w:pStyle w:val="TOC2"/>
            <w:tabs>
              <w:tab w:val="left" w:pos="960"/>
              <w:tab w:val="right" w:leader="dot" w:pos="9016"/>
            </w:tabs>
            <w:rPr>
              <w:rFonts w:eastAsiaTheme="minorEastAsia"/>
              <w:noProof/>
              <w:lang w:eastAsia="en-GB"/>
            </w:rPr>
          </w:pPr>
          <w:hyperlink w:anchor="_Toc237013713" w:history="1">
            <w:r w:rsidRPr="00664309">
              <w:rPr>
                <w:rStyle w:val="Hyperlink"/>
                <w:noProof/>
              </w:rPr>
              <w:t>5.3.</w:t>
            </w:r>
            <w:r>
              <w:rPr>
                <w:rFonts w:eastAsiaTheme="minorEastAsia"/>
                <w:noProof/>
                <w:lang w:eastAsia="en-GB"/>
              </w:rPr>
              <w:tab/>
            </w:r>
            <w:r w:rsidRPr="00664309">
              <w:rPr>
                <w:rStyle w:val="Hyperlink"/>
                <w:noProof/>
              </w:rPr>
              <w:t>Contribution Analysis</w:t>
            </w:r>
            <w:r>
              <w:rPr>
                <w:noProof/>
                <w:webHidden/>
              </w:rPr>
              <w:tab/>
            </w:r>
            <w:r>
              <w:rPr>
                <w:noProof/>
                <w:webHidden/>
              </w:rPr>
              <w:fldChar w:fldCharType="begin"/>
            </w:r>
            <w:r>
              <w:rPr>
                <w:noProof/>
                <w:webHidden/>
              </w:rPr>
              <w:instrText xml:space="preserve"> PAGEREF _Toc237013713 \h </w:instrText>
            </w:r>
            <w:r>
              <w:rPr>
                <w:noProof/>
                <w:webHidden/>
              </w:rPr>
            </w:r>
            <w:r>
              <w:rPr>
                <w:noProof/>
                <w:webHidden/>
              </w:rPr>
              <w:fldChar w:fldCharType="separate"/>
            </w:r>
            <w:r>
              <w:rPr>
                <w:noProof/>
                <w:webHidden/>
              </w:rPr>
              <w:t>22</w:t>
            </w:r>
            <w:r>
              <w:rPr>
                <w:noProof/>
                <w:webHidden/>
              </w:rPr>
              <w:fldChar w:fldCharType="end"/>
            </w:r>
          </w:hyperlink>
        </w:p>
        <w:p w14:paraId="706F8DBC" w14:textId="3C396E3E" w:rsidR="002A7DBE" w:rsidRDefault="002A7DBE">
          <w:pPr>
            <w:pStyle w:val="TOC2"/>
            <w:tabs>
              <w:tab w:val="left" w:pos="960"/>
              <w:tab w:val="right" w:leader="dot" w:pos="9016"/>
            </w:tabs>
            <w:rPr>
              <w:rFonts w:eastAsiaTheme="minorEastAsia"/>
              <w:noProof/>
              <w:lang w:eastAsia="en-GB"/>
            </w:rPr>
          </w:pPr>
          <w:hyperlink w:anchor="_Toc237013714" w:history="1">
            <w:r w:rsidRPr="00664309">
              <w:rPr>
                <w:rStyle w:val="Hyperlink"/>
                <w:noProof/>
              </w:rPr>
              <w:t>5.4.</w:t>
            </w:r>
            <w:r>
              <w:rPr>
                <w:rFonts w:eastAsiaTheme="minorEastAsia"/>
                <w:noProof/>
                <w:lang w:eastAsia="en-GB"/>
              </w:rPr>
              <w:tab/>
            </w:r>
            <w:r w:rsidRPr="00664309">
              <w:rPr>
                <w:rStyle w:val="Hyperlink"/>
                <w:noProof/>
              </w:rPr>
              <w:t>Ethical and Professional Reflection</w:t>
            </w:r>
            <w:r>
              <w:rPr>
                <w:noProof/>
                <w:webHidden/>
              </w:rPr>
              <w:tab/>
            </w:r>
            <w:r>
              <w:rPr>
                <w:noProof/>
                <w:webHidden/>
              </w:rPr>
              <w:fldChar w:fldCharType="begin"/>
            </w:r>
            <w:r>
              <w:rPr>
                <w:noProof/>
                <w:webHidden/>
              </w:rPr>
              <w:instrText xml:space="preserve"> PAGEREF _Toc237013714 \h </w:instrText>
            </w:r>
            <w:r>
              <w:rPr>
                <w:noProof/>
                <w:webHidden/>
              </w:rPr>
            </w:r>
            <w:r>
              <w:rPr>
                <w:noProof/>
                <w:webHidden/>
              </w:rPr>
              <w:fldChar w:fldCharType="separate"/>
            </w:r>
            <w:r>
              <w:rPr>
                <w:noProof/>
                <w:webHidden/>
              </w:rPr>
              <w:t>23</w:t>
            </w:r>
            <w:r>
              <w:rPr>
                <w:noProof/>
                <w:webHidden/>
              </w:rPr>
              <w:fldChar w:fldCharType="end"/>
            </w:r>
          </w:hyperlink>
        </w:p>
        <w:p w14:paraId="029D4AD4" w14:textId="7DC82813" w:rsidR="002A7DBE" w:rsidRDefault="002A7DBE">
          <w:pPr>
            <w:pStyle w:val="TOC1"/>
            <w:tabs>
              <w:tab w:val="left" w:pos="480"/>
              <w:tab w:val="right" w:leader="dot" w:pos="9016"/>
            </w:tabs>
            <w:rPr>
              <w:rFonts w:eastAsiaTheme="minorEastAsia"/>
              <w:noProof/>
              <w:lang w:eastAsia="en-GB"/>
            </w:rPr>
          </w:pPr>
          <w:hyperlink w:anchor="_Toc237013715" w:history="1">
            <w:r w:rsidRPr="00664309">
              <w:rPr>
                <w:rStyle w:val="Hyperlink"/>
                <w:noProof/>
              </w:rPr>
              <w:t>6.</w:t>
            </w:r>
            <w:r>
              <w:rPr>
                <w:rFonts w:eastAsiaTheme="minorEastAsia"/>
                <w:noProof/>
                <w:lang w:eastAsia="en-GB"/>
              </w:rPr>
              <w:tab/>
            </w:r>
            <w:r w:rsidRPr="00664309">
              <w:rPr>
                <w:rStyle w:val="Hyperlink"/>
                <w:noProof/>
              </w:rPr>
              <w:t>Conclusion</w:t>
            </w:r>
            <w:r>
              <w:rPr>
                <w:noProof/>
                <w:webHidden/>
              </w:rPr>
              <w:tab/>
            </w:r>
            <w:r>
              <w:rPr>
                <w:noProof/>
                <w:webHidden/>
              </w:rPr>
              <w:fldChar w:fldCharType="begin"/>
            </w:r>
            <w:r>
              <w:rPr>
                <w:noProof/>
                <w:webHidden/>
              </w:rPr>
              <w:instrText xml:space="preserve"> PAGEREF _Toc237013715 \h </w:instrText>
            </w:r>
            <w:r>
              <w:rPr>
                <w:noProof/>
                <w:webHidden/>
              </w:rPr>
            </w:r>
            <w:r>
              <w:rPr>
                <w:noProof/>
                <w:webHidden/>
              </w:rPr>
              <w:fldChar w:fldCharType="separate"/>
            </w:r>
            <w:r>
              <w:rPr>
                <w:noProof/>
                <w:webHidden/>
              </w:rPr>
              <w:t>23</w:t>
            </w:r>
            <w:r>
              <w:rPr>
                <w:noProof/>
                <w:webHidden/>
              </w:rPr>
              <w:fldChar w:fldCharType="end"/>
            </w:r>
          </w:hyperlink>
        </w:p>
        <w:p w14:paraId="674C5F49" w14:textId="270C1044" w:rsidR="002A7DBE" w:rsidRDefault="002A7DBE">
          <w:pPr>
            <w:pStyle w:val="TOC1"/>
            <w:tabs>
              <w:tab w:val="right" w:leader="dot" w:pos="9016"/>
            </w:tabs>
            <w:rPr>
              <w:rFonts w:eastAsiaTheme="minorEastAsia"/>
              <w:noProof/>
              <w:lang w:eastAsia="en-GB"/>
            </w:rPr>
          </w:pPr>
          <w:hyperlink w:anchor="_Toc237013716" w:history="1">
            <w:r w:rsidRPr="00664309">
              <w:rPr>
                <w:rStyle w:val="Hyperlink"/>
                <w:noProof/>
              </w:rPr>
              <w:t>References</w:t>
            </w:r>
            <w:r>
              <w:rPr>
                <w:noProof/>
                <w:webHidden/>
              </w:rPr>
              <w:tab/>
            </w:r>
            <w:r>
              <w:rPr>
                <w:noProof/>
                <w:webHidden/>
              </w:rPr>
              <w:fldChar w:fldCharType="begin"/>
            </w:r>
            <w:r>
              <w:rPr>
                <w:noProof/>
                <w:webHidden/>
              </w:rPr>
              <w:instrText xml:space="preserve"> PAGEREF _Toc237013716 \h </w:instrText>
            </w:r>
            <w:r>
              <w:rPr>
                <w:noProof/>
                <w:webHidden/>
              </w:rPr>
            </w:r>
            <w:r>
              <w:rPr>
                <w:noProof/>
                <w:webHidden/>
              </w:rPr>
              <w:fldChar w:fldCharType="separate"/>
            </w:r>
            <w:r>
              <w:rPr>
                <w:noProof/>
                <w:webHidden/>
              </w:rPr>
              <w:t>25</w:t>
            </w:r>
            <w:r>
              <w:rPr>
                <w:noProof/>
                <w:webHidden/>
              </w:rPr>
              <w:fldChar w:fldCharType="end"/>
            </w:r>
          </w:hyperlink>
        </w:p>
        <w:p w14:paraId="77F05D2B" w14:textId="5A59BC4E" w:rsidR="002A7DBE" w:rsidRDefault="002A7DBE">
          <w:pPr>
            <w:pStyle w:val="TOC1"/>
            <w:tabs>
              <w:tab w:val="right" w:leader="dot" w:pos="9016"/>
            </w:tabs>
            <w:rPr>
              <w:rFonts w:eastAsiaTheme="minorEastAsia"/>
              <w:noProof/>
              <w:lang w:eastAsia="en-GB"/>
            </w:rPr>
          </w:pPr>
          <w:hyperlink w:anchor="_Toc237013717" w:history="1">
            <w:r w:rsidRPr="00664309">
              <w:rPr>
                <w:rStyle w:val="Hyperlink"/>
                <w:noProof/>
              </w:rPr>
              <w:t>Appendices</w:t>
            </w:r>
            <w:r>
              <w:rPr>
                <w:noProof/>
                <w:webHidden/>
              </w:rPr>
              <w:tab/>
            </w:r>
            <w:r>
              <w:rPr>
                <w:noProof/>
                <w:webHidden/>
              </w:rPr>
              <w:fldChar w:fldCharType="begin"/>
            </w:r>
            <w:r>
              <w:rPr>
                <w:noProof/>
                <w:webHidden/>
              </w:rPr>
              <w:instrText xml:space="preserve"> PAGEREF _Toc237013717 \h </w:instrText>
            </w:r>
            <w:r>
              <w:rPr>
                <w:noProof/>
                <w:webHidden/>
              </w:rPr>
            </w:r>
            <w:r>
              <w:rPr>
                <w:noProof/>
                <w:webHidden/>
              </w:rPr>
              <w:fldChar w:fldCharType="separate"/>
            </w:r>
            <w:r>
              <w:rPr>
                <w:noProof/>
                <w:webHidden/>
              </w:rPr>
              <w:t>26</w:t>
            </w:r>
            <w:r>
              <w:rPr>
                <w:noProof/>
                <w:webHidden/>
              </w:rPr>
              <w:fldChar w:fldCharType="end"/>
            </w:r>
          </w:hyperlink>
        </w:p>
        <w:p w14:paraId="5B332FCF" w14:textId="0D1EBDFD" w:rsidR="002A7DBE" w:rsidRDefault="002A7DBE">
          <w:pPr>
            <w:pStyle w:val="TOC3"/>
            <w:tabs>
              <w:tab w:val="right" w:leader="dot" w:pos="9016"/>
            </w:tabs>
            <w:rPr>
              <w:rFonts w:eastAsiaTheme="minorEastAsia"/>
              <w:noProof/>
              <w:lang w:eastAsia="en-GB"/>
            </w:rPr>
          </w:pPr>
          <w:hyperlink w:anchor="_Toc237013718" w:history="1">
            <w:r w:rsidRPr="00664309">
              <w:rPr>
                <w:rStyle w:val="Hyperlink"/>
                <w:noProof/>
              </w:rPr>
              <w:t>Appendix A – Five-Year Financial Statements</w:t>
            </w:r>
            <w:r>
              <w:rPr>
                <w:noProof/>
                <w:webHidden/>
              </w:rPr>
              <w:tab/>
            </w:r>
            <w:r>
              <w:rPr>
                <w:noProof/>
                <w:webHidden/>
              </w:rPr>
              <w:fldChar w:fldCharType="begin"/>
            </w:r>
            <w:r>
              <w:rPr>
                <w:noProof/>
                <w:webHidden/>
              </w:rPr>
              <w:instrText xml:space="preserve"> PAGEREF _Toc237013718 \h </w:instrText>
            </w:r>
            <w:r>
              <w:rPr>
                <w:noProof/>
                <w:webHidden/>
              </w:rPr>
            </w:r>
            <w:r>
              <w:rPr>
                <w:noProof/>
                <w:webHidden/>
              </w:rPr>
              <w:fldChar w:fldCharType="separate"/>
            </w:r>
            <w:r>
              <w:rPr>
                <w:noProof/>
                <w:webHidden/>
              </w:rPr>
              <w:t>26</w:t>
            </w:r>
            <w:r>
              <w:rPr>
                <w:noProof/>
                <w:webHidden/>
              </w:rPr>
              <w:fldChar w:fldCharType="end"/>
            </w:r>
          </w:hyperlink>
        </w:p>
        <w:p w14:paraId="55BDF556" w14:textId="7F8F6B9E" w:rsidR="002A7DBE" w:rsidRDefault="002A7DBE">
          <w:pPr>
            <w:pStyle w:val="TOC3"/>
            <w:tabs>
              <w:tab w:val="right" w:leader="dot" w:pos="9016"/>
            </w:tabs>
            <w:rPr>
              <w:rFonts w:eastAsiaTheme="minorEastAsia"/>
              <w:noProof/>
              <w:lang w:eastAsia="en-GB"/>
            </w:rPr>
          </w:pPr>
          <w:hyperlink w:anchor="_Toc237013719" w:history="1">
            <w:r w:rsidRPr="00664309">
              <w:rPr>
                <w:rStyle w:val="Hyperlink"/>
                <w:noProof/>
              </w:rPr>
              <w:t>Appendix B: Five-Year Financial Ratio Analysis (2021–2025)</w:t>
            </w:r>
            <w:r>
              <w:rPr>
                <w:noProof/>
                <w:webHidden/>
              </w:rPr>
              <w:tab/>
            </w:r>
            <w:r>
              <w:rPr>
                <w:noProof/>
                <w:webHidden/>
              </w:rPr>
              <w:fldChar w:fldCharType="begin"/>
            </w:r>
            <w:r>
              <w:rPr>
                <w:noProof/>
                <w:webHidden/>
              </w:rPr>
              <w:instrText xml:space="preserve"> PAGEREF _Toc237013719 \h </w:instrText>
            </w:r>
            <w:r>
              <w:rPr>
                <w:noProof/>
                <w:webHidden/>
              </w:rPr>
            </w:r>
            <w:r>
              <w:rPr>
                <w:noProof/>
                <w:webHidden/>
              </w:rPr>
              <w:fldChar w:fldCharType="separate"/>
            </w:r>
            <w:r>
              <w:rPr>
                <w:noProof/>
                <w:webHidden/>
              </w:rPr>
              <w:t>27</w:t>
            </w:r>
            <w:r>
              <w:rPr>
                <w:noProof/>
                <w:webHidden/>
              </w:rPr>
              <w:fldChar w:fldCharType="end"/>
            </w:r>
          </w:hyperlink>
        </w:p>
        <w:p w14:paraId="7379B59D" w14:textId="492EB123" w:rsidR="002A7DBE" w:rsidRDefault="002A7DBE">
          <w:pPr>
            <w:pStyle w:val="TOC3"/>
            <w:tabs>
              <w:tab w:val="right" w:leader="dot" w:pos="9016"/>
            </w:tabs>
            <w:rPr>
              <w:rFonts w:eastAsiaTheme="minorEastAsia"/>
              <w:noProof/>
              <w:lang w:eastAsia="en-GB"/>
            </w:rPr>
          </w:pPr>
          <w:hyperlink w:anchor="_Toc237013720" w:history="1">
            <w:r w:rsidRPr="00664309">
              <w:rPr>
                <w:rStyle w:val="Hyperlink"/>
                <w:noProof/>
              </w:rPr>
              <w:t>Appendix C – Cash Conversion Cycle (CCC) Analysis</w:t>
            </w:r>
            <w:r>
              <w:rPr>
                <w:noProof/>
                <w:webHidden/>
              </w:rPr>
              <w:tab/>
            </w:r>
            <w:r>
              <w:rPr>
                <w:noProof/>
                <w:webHidden/>
              </w:rPr>
              <w:fldChar w:fldCharType="begin"/>
            </w:r>
            <w:r>
              <w:rPr>
                <w:noProof/>
                <w:webHidden/>
              </w:rPr>
              <w:instrText xml:space="preserve"> PAGEREF _Toc237013720 \h </w:instrText>
            </w:r>
            <w:r>
              <w:rPr>
                <w:noProof/>
                <w:webHidden/>
              </w:rPr>
            </w:r>
            <w:r>
              <w:rPr>
                <w:noProof/>
                <w:webHidden/>
              </w:rPr>
              <w:fldChar w:fldCharType="separate"/>
            </w:r>
            <w:r>
              <w:rPr>
                <w:noProof/>
                <w:webHidden/>
              </w:rPr>
              <w:t>28</w:t>
            </w:r>
            <w:r>
              <w:rPr>
                <w:noProof/>
                <w:webHidden/>
              </w:rPr>
              <w:fldChar w:fldCharType="end"/>
            </w:r>
          </w:hyperlink>
        </w:p>
        <w:p w14:paraId="1F392BEB" w14:textId="2004CE74" w:rsidR="002A7DBE" w:rsidRDefault="002A7DBE">
          <w:pPr>
            <w:pStyle w:val="TOC3"/>
            <w:tabs>
              <w:tab w:val="right" w:leader="dot" w:pos="9016"/>
            </w:tabs>
            <w:rPr>
              <w:rFonts w:eastAsiaTheme="minorEastAsia"/>
              <w:noProof/>
              <w:lang w:eastAsia="en-GB"/>
            </w:rPr>
          </w:pPr>
          <w:hyperlink w:anchor="_Toc237013721" w:history="1">
            <w:r w:rsidRPr="00664309">
              <w:rPr>
                <w:rStyle w:val="Hyperlink"/>
                <w:noProof/>
              </w:rPr>
              <w:t>Appendix D</w:t>
            </w:r>
            <w:r>
              <w:rPr>
                <w:noProof/>
                <w:webHidden/>
              </w:rPr>
              <w:tab/>
            </w:r>
            <w:r>
              <w:rPr>
                <w:noProof/>
                <w:webHidden/>
              </w:rPr>
              <w:fldChar w:fldCharType="begin"/>
            </w:r>
            <w:r>
              <w:rPr>
                <w:noProof/>
                <w:webHidden/>
              </w:rPr>
              <w:instrText xml:space="preserve"> PAGEREF _Toc237013721 \h </w:instrText>
            </w:r>
            <w:r>
              <w:rPr>
                <w:noProof/>
                <w:webHidden/>
              </w:rPr>
            </w:r>
            <w:r>
              <w:rPr>
                <w:noProof/>
                <w:webHidden/>
              </w:rPr>
              <w:fldChar w:fldCharType="separate"/>
            </w:r>
            <w:r>
              <w:rPr>
                <w:noProof/>
                <w:webHidden/>
              </w:rPr>
              <w:t>28</w:t>
            </w:r>
            <w:r>
              <w:rPr>
                <w:noProof/>
                <w:webHidden/>
              </w:rPr>
              <w:fldChar w:fldCharType="end"/>
            </w:r>
          </w:hyperlink>
        </w:p>
        <w:p w14:paraId="16DDA5A2" w14:textId="6F568ECA" w:rsidR="002D7C01" w:rsidRDefault="002D7C01" w:rsidP="00FF7EEB">
          <w:pPr>
            <w:spacing w:line="360" w:lineRule="auto"/>
          </w:pPr>
          <w:r w:rsidRPr="00FF7EEB">
            <w:rPr>
              <w:rFonts w:ascii="Arial" w:hAnsi="Arial" w:cs="Arial"/>
              <w:b/>
              <w:bCs/>
            </w:rPr>
            <w:fldChar w:fldCharType="end"/>
          </w:r>
        </w:p>
      </w:sdtContent>
    </w:sdt>
    <w:p w14:paraId="63C98895" w14:textId="77777777" w:rsidR="002D7C01" w:rsidRDefault="002D7C01" w:rsidP="002D7C01"/>
    <w:p w14:paraId="4C1CC7D0" w14:textId="77777777" w:rsidR="002D7C01" w:rsidRDefault="002D7C01" w:rsidP="002D7C01"/>
    <w:p w14:paraId="00B9AA4C" w14:textId="77777777" w:rsidR="002D7C01" w:rsidRDefault="002D7C01" w:rsidP="002D7C01"/>
    <w:p w14:paraId="7F244270" w14:textId="77777777" w:rsidR="002D7C01" w:rsidRDefault="002D7C01" w:rsidP="002D7C01"/>
    <w:p w14:paraId="39271C74" w14:textId="77777777" w:rsidR="002D7C01" w:rsidRDefault="002D7C01" w:rsidP="002D7C01"/>
    <w:p w14:paraId="1245DCE8" w14:textId="77777777" w:rsidR="002D7C01" w:rsidRDefault="002D7C01" w:rsidP="002D7C01"/>
    <w:p w14:paraId="17EA748E" w14:textId="77777777" w:rsidR="002D7C01" w:rsidRDefault="002D7C01" w:rsidP="002D7C01"/>
    <w:p w14:paraId="6F50B8BA" w14:textId="77777777" w:rsidR="002D7C01" w:rsidRDefault="002D7C01" w:rsidP="002D7C01"/>
    <w:p w14:paraId="328AD12B" w14:textId="77777777" w:rsidR="00DF024E" w:rsidRDefault="00DF024E" w:rsidP="002D7C01"/>
    <w:p w14:paraId="72922BD9" w14:textId="77777777" w:rsidR="00DF024E" w:rsidRDefault="00DF024E" w:rsidP="002D7C01"/>
    <w:p w14:paraId="2DECB50F" w14:textId="77777777" w:rsidR="00DF024E" w:rsidRDefault="00DF024E" w:rsidP="002D7C01"/>
    <w:p w14:paraId="051644FA" w14:textId="77777777" w:rsidR="00DF024E" w:rsidRDefault="00DF024E" w:rsidP="002D7C01"/>
    <w:p w14:paraId="500E1BFC" w14:textId="77777777" w:rsidR="002D7C01" w:rsidRDefault="002D7C01" w:rsidP="002D7C01"/>
    <w:p w14:paraId="2C4367F4" w14:textId="77777777" w:rsidR="00DE448E" w:rsidRDefault="00DE448E" w:rsidP="002D7C01"/>
    <w:p w14:paraId="096130C7" w14:textId="77777777" w:rsidR="002D7C01" w:rsidRDefault="002D7C01" w:rsidP="002D7C01"/>
    <w:p w14:paraId="474F04A1" w14:textId="41B0E922" w:rsidR="00D610EE" w:rsidRPr="003B4AE4" w:rsidRDefault="00D610EE" w:rsidP="002D7C01">
      <w:pPr>
        <w:pStyle w:val="Heading1"/>
        <w:spacing w:line="360" w:lineRule="auto"/>
      </w:pPr>
      <w:bookmarkStart w:id="0" w:name="_Toc237013679"/>
      <w:r w:rsidRPr="003B4AE4">
        <w:lastRenderedPageBreak/>
        <w:t>Introduction</w:t>
      </w:r>
      <w:bookmarkEnd w:id="0"/>
    </w:p>
    <w:p w14:paraId="3D71676F" w14:textId="77777777" w:rsidR="00D610EE" w:rsidRPr="003B4AE4" w:rsidRDefault="00D610EE" w:rsidP="002D7C01">
      <w:pPr>
        <w:spacing w:line="360" w:lineRule="auto"/>
        <w:rPr>
          <w:rFonts w:ascii="Arial" w:hAnsi="Arial" w:cs="Arial"/>
        </w:rPr>
      </w:pPr>
      <w:r w:rsidRPr="003B4AE4">
        <w:rPr>
          <w:rFonts w:ascii="Arial" w:hAnsi="Arial" w:cs="Arial"/>
        </w:rPr>
        <w:t>The hospitality industry has experienced significant transformation over the past five years, driven by post-pandemic recovery, changing consumer expectations, technological innovation and ongoing economic uncertainty. These developments have increased the importance of effective financial management, requiring organisations to balance profitability, liquidity and long-term investment while responding to inflationary pressures, geopolitical risks and increasing stakeholder expectations. Accor, one of the world's largest hospitality groups, operates more than 5,600 hotels across over 110 countries through a diversified portfolio of luxury, premium, midscale and economy brands. The company's international presence and asset-light operating model make it an appropriate organisation for evaluating financial performance and strategic financial decision-making.</w:t>
      </w:r>
    </w:p>
    <w:p w14:paraId="4299EA16" w14:textId="77777777" w:rsidR="00D610EE" w:rsidRPr="003B4AE4" w:rsidRDefault="00D610EE" w:rsidP="002D7C01">
      <w:pPr>
        <w:spacing w:line="360" w:lineRule="auto"/>
        <w:rPr>
          <w:rFonts w:ascii="Arial" w:hAnsi="Arial" w:cs="Arial"/>
        </w:rPr>
      </w:pPr>
      <w:r w:rsidRPr="003B4AE4">
        <w:rPr>
          <w:rFonts w:ascii="Arial" w:hAnsi="Arial" w:cs="Arial"/>
        </w:rPr>
        <w:t>This report has been prepared from the perspective of the Chief Financial Officer (CFO) to evaluate Accor's financial performance between 2021 and 2025 using evidence obtained from the company's published annual reports and supported by relevant academic literature. The analysis assesses the organisation's financial health through financial statement analysis, ratio analysis, liquidity benchmarking and working capital management before proposing a strategic financial restructuring plan. Investment appraisal techniques, including Payback Period (PBP), Accounting Rate of Return (ARR), Net Present Value (NPV), Profitability Index (PI) and Internal Rate of Return (IRR), are then applied to evaluate three proposed investment projects and recommend the most appropriate investment strategy under capital rationing. Finally, the report critically reflects on the use of Artificial Intelligence (AI) in supporting financial analysis while considering the associated ethical and professional responsibilities.</w:t>
      </w:r>
    </w:p>
    <w:p w14:paraId="171BBD2F" w14:textId="707DCAA9" w:rsidR="00D610EE" w:rsidRPr="003B4AE4" w:rsidRDefault="00D610EE" w:rsidP="002D7C01">
      <w:pPr>
        <w:pStyle w:val="Heading1"/>
        <w:numPr>
          <w:ilvl w:val="0"/>
          <w:numId w:val="7"/>
        </w:numPr>
        <w:spacing w:line="360" w:lineRule="auto"/>
      </w:pPr>
      <w:bookmarkStart w:id="1" w:name="_Toc237013680"/>
      <w:r w:rsidRPr="003B4AE4">
        <w:t>Financial Health Check</w:t>
      </w:r>
      <w:bookmarkEnd w:id="1"/>
    </w:p>
    <w:p w14:paraId="27215286" w14:textId="334148AD" w:rsidR="00D610EE" w:rsidRPr="003B4AE4" w:rsidRDefault="00D610EE" w:rsidP="002A7DBE">
      <w:pPr>
        <w:pStyle w:val="Heading2"/>
        <w:numPr>
          <w:ilvl w:val="1"/>
          <w:numId w:val="7"/>
        </w:numPr>
      </w:pPr>
      <w:bookmarkStart w:id="2" w:name="_Toc237013681"/>
      <w:r w:rsidRPr="003B4AE4">
        <w:t>Introduction</w:t>
      </w:r>
      <w:bookmarkEnd w:id="2"/>
    </w:p>
    <w:p w14:paraId="446799CC" w14:textId="77777777" w:rsidR="00D610EE" w:rsidRPr="003B4AE4" w:rsidRDefault="00D610EE" w:rsidP="002D7C01">
      <w:pPr>
        <w:spacing w:line="360" w:lineRule="auto"/>
        <w:rPr>
          <w:rFonts w:ascii="Arial" w:hAnsi="Arial" w:cs="Arial"/>
        </w:rPr>
      </w:pPr>
      <w:r w:rsidRPr="003B4AE4">
        <w:rPr>
          <w:rFonts w:ascii="Arial" w:hAnsi="Arial" w:cs="Arial"/>
        </w:rPr>
        <w:t xml:space="preserve">Financial health analysis provides an overview of an organisation's financial performance and supports informed strategic decision-making. This section evaluates Accor's financial position between 2021 and 2025 by analysing its financial statements and key financial ratios. The analysis identifies major trends, strengths </w:t>
      </w:r>
      <w:r w:rsidRPr="003B4AE4">
        <w:rPr>
          <w:rFonts w:ascii="Arial" w:hAnsi="Arial" w:cs="Arial"/>
        </w:rPr>
        <w:lastRenderedPageBreak/>
        <w:t>and potential risks before comparing the company's liquidity performance with selected industry competitors.</w:t>
      </w:r>
    </w:p>
    <w:p w14:paraId="537B65F8" w14:textId="77777777" w:rsidR="00513BAD" w:rsidRPr="00513BAD" w:rsidRDefault="00513BAD" w:rsidP="00A5619E">
      <w:pPr>
        <w:rPr>
          <w:bdr w:val="nil"/>
        </w:rPr>
      </w:pPr>
    </w:p>
    <w:p w14:paraId="51F46F43" w14:textId="77777777" w:rsidR="002A7DBE" w:rsidRPr="002A7DBE" w:rsidRDefault="002A7DBE" w:rsidP="002A7DBE">
      <w:pPr>
        <w:pStyle w:val="ListParagraph"/>
        <w:keepNext/>
        <w:keepLines/>
        <w:numPr>
          <w:ilvl w:val="0"/>
          <w:numId w:val="8"/>
        </w:numPr>
        <w:pBdr>
          <w:top w:val="nil"/>
          <w:left w:val="nil"/>
          <w:bottom w:val="nil"/>
          <w:right w:val="nil"/>
          <w:between w:val="nil"/>
          <w:bar w:val="nil"/>
        </w:pBdr>
        <w:spacing w:before="40" w:after="0" w:line="360" w:lineRule="auto"/>
        <w:contextualSpacing w:val="0"/>
        <w:outlineLvl w:val="1"/>
        <w:rPr>
          <w:rFonts w:ascii="Arial" w:eastAsiaTheme="majorEastAsia" w:hAnsi="Arial" w:cstheme="majorBidi"/>
          <w:b/>
          <w:vanish/>
          <w:color w:val="000000" w:themeColor="text1"/>
          <w:sz w:val="28"/>
          <w:szCs w:val="26"/>
          <w:bdr w:val="nil"/>
          <w:lang w:val="en-US"/>
        </w:rPr>
      </w:pPr>
      <w:bookmarkStart w:id="3" w:name="_Toc237013682"/>
      <w:bookmarkEnd w:id="3"/>
    </w:p>
    <w:p w14:paraId="6EE762C9" w14:textId="77777777" w:rsidR="002A7DBE" w:rsidRPr="002A7DBE" w:rsidRDefault="002A7DBE" w:rsidP="002A7DBE">
      <w:pPr>
        <w:pStyle w:val="ListParagraph"/>
        <w:keepNext/>
        <w:keepLines/>
        <w:numPr>
          <w:ilvl w:val="1"/>
          <w:numId w:val="8"/>
        </w:numPr>
        <w:pBdr>
          <w:top w:val="nil"/>
          <w:left w:val="nil"/>
          <w:bottom w:val="nil"/>
          <w:right w:val="nil"/>
          <w:between w:val="nil"/>
          <w:bar w:val="nil"/>
        </w:pBdr>
        <w:spacing w:before="40" w:after="0" w:line="360" w:lineRule="auto"/>
        <w:contextualSpacing w:val="0"/>
        <w:outlineLvl w:val="1"/>
        <w:rPr>
          <w:rFonts w:ascii="Arial" w:eastAsiaTheme="majorEastAsia" w:hAnsi="Arial" w:cstheme="majorBidi"/>
          <w:b/>
          <w:vanish/>
          <w:color w:val="000000" w:themeColor="text1"/>
          <w:sz w:val="28"/>
          <w:szCs w:val="26"/>
          <w:bdr w:val="nil"/>
          <w:lang w:val="en-US"/>
        </w:rPr>
      </w:pPr>
      <w:bookmarkStart w:id="4" w:name="_Toc237013683"/>
      <w:bookmarkEnd w:id="4"/>
    </w:p>
    <w:p w14:paraId="68A1170B" w14:textId="79B34EEA" w:rsidR="00D610EE" w:rsidRPr="003B4AE4" w:rsidRDefault="00D610EE" w:rsidP="002A7DBE">
      <w:pPr>
        <w:pStyle w:val="Heading2"/>
      </w:pPr>
      <w:bookmarkStart w:id="5" w:name="_Toc237013684"/>
      <w:r w:rsidRPr="003B4AE4">
        <w:t>Five-Year Financial Statement Analysis</w:t>
      </w:r>
      <w:bookmarkEnd w:id="5"/>
    </w:p>
    <w:p w14:paraId="6CE05505" w14:textId="77777777" w:rsidR="004C5D47" w:rsidRPr="003B4AE4" w:rsidRDefault="004C5D47" w:rsidP="002D7C01">
      <w:pPr>
        <w:spacing w:line="360" w:lineRule="auto"/>
        <w:rPr>
          <w:rFonts w:ascii="Arial" w:hAnsi="Arial" w:cs="Arial"/>
        </w:rPr>
      </w:pPr>
      <w:r w:rsidRPr="003B4AE4">
        <w:rPr>
          <w:rFonts w:ascii="Arial" w:hAnsi="Arial" w:cs="Arial"/>
        </w:rPr>
        <w:t>A summary of Accor's five-year financial statements is presented in Appendix A, including the income statement, statement of financial position and cash flow statement. These statements provide the foundation for evaluating the company's financial performance, financial position and cash generation between 2021 and 2025.</w:t>
      </w:r>
    </w:p>
    <w:p w14:paraId="400E8055" w14:textId="0715F885" w:rsidR="004C5D47" w:rsidRPr="003B4AE4" w:rsidRDefault="004C5D47" w:rsidP="002D7C01">
      <w:pPr>
        <w:spacing w:line="360" w:lineRule="auto"/>
        <w:rPr>
          <w:rFonts w:ascii="Arial" w:hAnsi="Arial" w:cs="Arial"/>
        </w:rPr>
      </w:pPr>
      <w:r w:rsidRPr="003B4AE4">
        <w:rPr>
          <w:rFonts w:ascii="Arial" w:hAnsi="Arial" w:cs="Arial"/>
        </w:rPr>
        <w:t>Analysis of the financial statements demonstrates that Accor experienced a strong recovery following the disruption caused by the COVID-19 pandemic. Revenue increased consistently between 2021 and 2025, reflecting the return of international travel, higher hotel occupancy rates and continued expansion of the company's diversified brand portfolio. The recovery in demand enabled Accor to improve both operating and net profit, although profit growth moderated slightly in 2025 as inflationary pressures, higher labour costs and increased financing expenses affected overall profitability (Accor, 2025).</w:t>
      </w:r>
    </w:p>
    <w:p w14:paraId="06FDF597" w14:textId="77777777" w:rsidR="00D610EE" w:rsidRPr="00C871B2" w:rsidRDefault="00D610EE" w:rsidP="002D7C01">
      <w:pPr>
        <w:spacing w:line="360" w:lineRule="auto"/>
        <w:rPr>
          <w:b/>
          <w:bCs/>
        </w:rPr>
      </w:pPr>
      <w:r w:rsidRPr="00C871B2">
        <w:rPr>
          <w:b/>
          <w:bCs/>
        </w:rPr>
        <w:t>Table 1. Summary of Accor's Financial Performance (2021–2025)</w:t>
      </w:r>
    </w:p>
    <w:tbl>
      <w:tblPr>
        <w:tblStyle w:val="GridTable5Dark-Accent4"/>
        <w:tblW w:w="0" w:type="auto"/>
        <w:tblLook w:val="04A0" w:firstRow="1" w:lastRow="0" w:firstColumn="1" w:lastColumn="0" w:noHBand="0" w:noVBand="1"/>
      </w:tblPr>
      <w:tblGrid>
        <w:gridCol w:w="2617"/>
        <w:gridCol w:w="4830"/>
      </w:tblGrid>
      <w:tr w:rsidR="00D610EE" w:rsidRPr="003B4AE4" w14:paraId="4BE78A2B" w14:textId="77777777" w:rsidTr="00D610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C3473E" w14:textId="77777777" w:rsidR="00D610EE" w:rsidRPr="003B4AE4" w:rsidRDefault="00D610EE" w:rsidP="002D7C01">
            <w:pPr>
              <w:spacing w:after="160" w:line="360" w:lineRule="auto"/>
              <w:rPr>
                <w:rFonts w:ascii="Arial" w:hAnsi="Arial" w:cs="Arial"/>
              </w:rPr>
            </w:pPr>
            <w:r w:rsidRPr="003B4AE4">
              <w:rPr>
                <w:rFonts w:ascii="Arial" w:hAnsi="Arial" w:cs="Arial"/>
              </w:rPr>
              <w:t>Financial Area</w:t>
            </w:r>
          </w:p>
        </w:tc>
        <w:tc>
          <w:tcPr>
            <w:tcW w:w="0" w:type="auto"/>
            <w:hideMark/>
          </w:tcPr>
          <w:p w14:paraId="799107DC" w14:textId="77777777" w:rsidR="00D610EE" w:rsidRPr="003B4AE4" w:rsidRDefault="00D610EE" w:rsidP="002D7C0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Overall Trend (2021–2025)</w:t>
            </w:r>
          </w:p>
        </w:tc>
      </w:tr>
      <w:tr w:rsidR="00D610EE" w:rsidRPr="003B4AE4" w14:paraId="67CFA82C" w14:textId="77777777" w:rsidTr="00D61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AC6838" w14:textId="77777777" w:rsidR="00D610EE" w:rsidRPr="003B4AE4" w:rsidRDefault="00D610EE" w:rsidP="002D7C01">
            <w:pPr>
              <w:spacing w:after="160" w:line="360" w:lineRule="auto"/>
              <w:rPr>
                <w:rFonts w:ascii="Arial" w:hAnsi="Arial" w:cs="Arial"/>
              </w:rPr>
            </w:pPr>
            <w:r w:rsidRPr="003B4AE4">
              <w:rPr>
                <w:rFonts w:ascii="Arial" w:hAnsi="Arial" w:cs="Arial"/>
              </w:rPr>
              <w:t>Revenue</w:t>
            </w:r>
          </w:p>
        </w:tc>
        <w:tc>
          <w:tcPr>
            <w:tcW w:w="0" w:type="auto"/>
            <w:hideMark/>
          </w:tcPr>
          <w:p w14:paraId="4D26E297" w14:textId="77777777" w:rsidR="00D610EE" w:rsidRPr="003B4AE4" w:rsidRDefault="00D610EE"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 Strong increase</w:t>
            </w:r>
          </w:p>
        </w:tc>
      </w:tr>
      <w:tr w:rsidR="00D610EE" w:rsidRPr="003B4AE4" w14:paraId="499DA7CC" w14:textId="77777777" w:rsidTr="00D610EE">
        <w:tc>
          <w:tcPr>
            <w:cnfStyle w:val="001000000000" w:firstRow="0" w:lastRow="0" w:firstColumn="1" w:lastColumn="0" w:oddVBand="0" w:evenVBand="0" w:oddHBand="0" w:evenHBand="0" w:firstRowFirstColumn="0" w:firstRowLastColumn="0" w:lastRowFirstColumn="0" w:lastRowLastColumn="0"/>
            <w:tcW w:w="0" w:type="auto"/>
            <w:hideMark/>
          </w:tcPr>
          <w:p w14:paraId="2473A0B7" w14:textId="77777777" w:rsidR="00D610EE" w:rsidRPr="003B4AE4" w:rsidRDefault="00D610EE" w:rsidP="002D7C01">
            <w:pPr>
              <w:spacing w:after="160" w:line="360" w:lineRule="auto"/>
              <w:rPr>
                <w:rFonts w:ascii="Arial" w:hAnsi="Arial" w:cs="Arial"/>
              </w:rPr>
            </w:pPr>
            <w:r w:rsidRPr="003B4AE4">
              <w:rPr>
                <w:rFonts w:ascii="Arial" w:hAnsi="Arial" w:cs="Arial"/>
              </w:rPr>
              <w:t>Operating Profit</w:t>
            </w:r>
          </w:p>
        </w:tc>
        <w:tc>
          <w:tcPr>
            <w:tcW w:w="0" w:type="auto"/>
            <w:hideMark/>
          </w:tcPr>
          <w:p w14:paraId="02E94235" w14:textId="77777777" w:rsidR="00D610EE" w:rsidRPr="003B4AE4" w:rsidRDefault="00D610EE" w:rsidP="002D7C0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 Significant improvement</w:t>
            </w:r>
          </w:p>
        </w:tc>
      </w:tr>
      <w:tr w:rsidR="00D610EE" w:rsidRPr="003B4AE4" w14:paraId="14E8CE16" w14:textId="77777777" w:rsidTr="00D61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3B0DF6" w14:textId="77777777" w:rsidR="00D610EE" w:rsidRPr="003B4AE4" w:rsidRDefault="00D610EE" w:rsidP="002D7C01">
            <w:pPr>
              <w:spacing w:after="160" w:line="360" w:lineRule="auto"/>
              <w:rPr>
                <w:rFonts w:ascii="Arial" w:hAnsi="Arial" w:cs="Arial"/>
              </w:rPr>
            </w:pPr>
            <w:r w:rsidRPr="003B4AE4">
              <w:rPr>
                <w:rFonts w:ascii="Arial" w:hAnsi="Arial" w:cs="Arial"/>
              </w:rPr>
              <w:t>Net Profit</w:t>
            </w:r>
          </w:p>
        </w:tc>
        <w:tc>
          <w:tcPr>
            <w:tcW w:w="0" w:type="auto"/>
            <w:hideMark/>
          </w:tcPr>
          <w:p w14:paraId="34936079" w14:textId="77777777" w:rsidR="00D610EE" w:rsidRPr="003B4AE4" w:rsidRDefault="00D610EE"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 Improved, with slight moderation in 2025</w:t>
            </w:r>
          </w:p>
        </w:tc>
      </w:tr>
      <w:tr w:rsidR="00D610EE" w:rsidRPr="003B4AE4" w14:paraId="0807917B" w14:textId="77777777" w:rsidTr="00D610EE">
        <w:tc>
          <w:tcPr>
            <w:cnfStyle w:val="001000000000" w:firstRow="0" w:lastRow="0" w:firstColumn="1" w:lastColumn="0" w:oddVBand="0" w:evenVBand="0" w:oddHBand="0" w:evenHBand="0" w:firstRowFirstColumn="0" w:firstRowLastColumn="0" w:lastRowFirstColumn="0" w:lastRowLastColumn="0"/>
            <w:tcW w:w="0" w:type="auto"/>
            <w:hideMark/>
          </w:tcPr>
          <w:p w14:paraId="4236EA73" w14:textId="77777777" w:rsidR="00D610EE" w:rsidRPr="003B4AE4" w:rsidRDefault="00D610EE" w:rsidP="002D7C01">
            <w:pPr>
              <w:spacing w:after="160" w:line="360" w:lineRule="auto"/>
              <w:rPr>
                <w:rFonts w:ascii="Arial" w:hAnsi="Arial" w:cs="Arial"/>
              </w:rPr>
            </w:pPr>
            <w:r w:rsidRPr="003B4AE4">
              <w:rPr>
                <w:rFonts w:ascii="Arial" w:hAnsi="Arial" w:cs="Arial"/>
              </w:rPr>
              <w:t>Total Assets</w:t>
            </w:r>
          </w:p>
        </w:tc>
        <w:tc>
          <w:tcPr>
            <w:tcW w:w="0" w:type="auto"/>
            <w:hideMark/>
          </w:tcPr>
          <w:p w14:paraId="4FCD0A0E" w14:textId="77777777" w:rsidR="00D610EE" w:rsidRPr="003B4AE4" w:rsidRDefault="00D610EE" w:rsidP="002D7C0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 Gradual growth</w:t>
            </w:r>
          </w:p>
        </w:tc>
      </w:tr>
      <w:tr w:rsidR="00D610EE" w:rsidRPr="003B4AE4" w14:paraId="2E4CE2E7" w14:textId="77777777" w:rsidTr="00D61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64DFB8" w14:textId="77777777" w:rsidR="00D610EE" w:rsidRPr="003B4AE4" w:rsidRDefault="00D610EE" w:rsidP="002D7C01">
            <w:pPr>
              <w:spacing w:after="160" w:line="360" w:lineRule="auto"/>
              <w:rPr>
                <w:rFonts w:ascii="Arial" w:hAnsi="Arial" w:cs="Arial"/>
              </w:rPr>
            </w:pPr>
            <w:r w:rsidRPr="003B4AE4">
              <w:rPr>
                <w:rFonts w:ascii="Arial" w:hAnsi="Arial" w:cs="Arial"/>
              </w:rPr>
              <w:t>Shareholders' Equity</w:t>
            </w:r>
          </w:p>
        </w:tc>
        <w:tc>
          <w:tcPr>
            <w:tcW w:w="0" w:type="auto"/>
            <w:hideMark/>
          </w:tcPr>
          <w:p w14:paraId="29E76CFD" w14:textId="77777777" w:rsidR="00D610EE" w:rsidRPr="003B4AE4" w:rsidRDefault="00D610EE"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 Increased</w:t>
            </w:r>
          </w:p>
        </w:tc>
      </w:tr>
      <w:tr w:rsidR="00D610EE" w:rsidRPr="003B4AE4" w14:paraId="3AF79C49" w14:textId="77777777" w:rsidTr="00D610EE">
        <w:tc>
          <w:tcPr>
            <w:cnfStyle w:val="001000000000" w:firstRow="0" w:lastRow="0" w:firstColumn="1" w:lastColumn="0" w:oddVBand="0" w:evenVBand="0" w:oddHBand="0" w:evenHBand="0" w:firstRowFirstColumn="0" w:firstRowLastColumn="0" w:lastRowFirstColumn="0" w:lastRowLastColumn="0"/>
            <w:tcW w:w="0" w:type="auto"/>
            <w:hideMark/>
          </w:tcPr>
          <w:p w14:paraId="56A98C36" w14:textId="77777777" w:rsidR="00D610EE" w:rsidRPr="003B4AE4" w:rsidRDefault="00D610EE" w:rsidP="002D7C01">
            <w:pPr>
              <w:spacing w:after="160" w:line="360" w:lineRule="auto"/>
              <w:rPr>
                <w:rFonts w:ascii="Arial" w:hAnsi="Arial" w:cs="Arial"/>
              </w:rPr>
            </w:pPr>
            <w:r w:rsidRPr="003B4AE4">
              <w:rPr>
                <w:rFonts w:ascii="Arial" w:hAnsi="Arial" w:cs="Arial"/>
              </w:rPr>
              <w:t>Operating Cash Flow</w:t>
            </w:r>
          </w:p>
        </w:tc>
        <w:tc>
          <w:tcPr>
            <w:tcW w:w="0" w:type="auto"/>
            <w:hideMark/>
          </w:tcPr>
          <w:p w14:paraId="4174DAB8" w14:textId="77777777" w:rsidR="00D610EE" w:rsidRPr="003B4AE4" w:rsidRDefault="00D610EE" w:rsidP="002D7C0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 Strong improvement</w:t>
            </w:r>
          </w:p>
        </w:tc>
      </w:tr>
      <w:tr w:rsidR="00D610EE" w:rsidRPr="003B4AE4" w14:paraId="05AF0689" w14:textId="77777777" w:rsidTr="00D61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37562" w14:textId="77777777" w:rsidR="00D610EE" w:rsidRPr="003B4AE4" w:rsidRDefault="00D610EE" w:rsidP="002D7C01">
            <w:pPr>
              <w:spacing w:after="160" w:line="360" w:lineRule="auto"/>
              <w:rPr>
                <w:rFonts w:ascii="Arial" w:hAnsi="Arial" w:cs="Arial"/>
              </w:rPr>
            </w:pPr>
            <w:r w:rsidRPr="003B4AE4">
              <w:rPr>
                <w:rFonts w:ascii="Arial" w:hAnsi="Arial" w:cs="Arial"/>
              </w:rPr>
              <w:t>Free Cash Flow</w:t>
            </w:r>
          </w:p>
        </w:tc>
        <w:tc>
          <w:tcPr>
            <w:tcW w:w="0" w:type="auto"/>
            <w:hideMark/>
          </w:tcPr>
          <w:p w14:paraId="792B1AC6" w14:textId="77777777" w:rsidR="00D610EE" w:rsidRPr="003B4AE4" w:rsidRDefault="00D610EE"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 Positive and strengthened</w:t>
            </w:r>
          </w:p>
        </w:tc>
      </w:tr>
    </w:tbl>
    <w:p w14:paraId="0A4C0404" w14:textId="2B271A1B" w:rsidR="00D610EE" w:rsidRPr="003B4AE4" w:rsidRDefault="00D610EE" w:rsidP="002D7C01">
      <w:pPr>
        <w:spacing w:line="360" w:lineRule="auto"/>
        <w:rPr>
          <w:rFonts w:ascii="Arial" w:hAnsi="Arial" w:cs="Arial"/>
        </w:rPr>
      </w:pPr>
      <w:r w:rsidRPr="003B4AE4">
        <w:rPr>
          <w:rFonts w:ascii="Arial" w:hAnsi="Arial" w:cs="Arial"/>
          <w:i/>
          <w:iCs/>
        </w:rPr>
        <w:t>Accor Annual Reports (2021–2025).</w:t>
      </w:r>
    </w:p>
    <w:p w14:paraId="2142B265" w14:textId="77777777" w:rsidR="00D610EE" w:rsidRPr="003B4AE4" w:rsidRDefault="00D610EE" w:rsidP="002D7C01">
      <w:pPr>
        <w:spacing w:line="360" w:lineRule="auto"/>
        <w:rPr>
          <w:rFonts w:ascii="Arial" w:hAnsi="Arial" w:cs="Arial"/>
        </w:rPr>
      </w:pPr>
      <w:r w:rsidRPr="003B4AE4">
        <w:rPr>
          <w:rFonts w:ascii="Arial" w:hAnsi="Arial" w:cs="Arial"/>
        </w:rPr>
        <w:lastRenderedPageBreak/>
        <w:t>Analysis of Accor's financial statements over the five-year period demonstrates a strong recovery following the disruption caused by the COVID-19 pandemic. Revenue increased consistently between 2021 and 2025, reflecting the return of international travel, higher hotel occupancy rates and continued expansion of the company's diversified brand portfolio. The recovery in demand enabled Accor to improve both operating and net profit, although profit growth moderated slightly in 2025 as inflationary pressures, higher labour costs and increased financing expenses affected overall profitability (Accor, 2025).</w:t>
      </w:r>
    </w:p>
    <w:p w14:paraId="16C2953A" w14:textId="77777777" w:rsidR="00D610EE" w:rsidRPr="003B4AE4" w:rsidRDefault="00D610EE" w:rsidP="002D7C01">
      <w:pPr>
        <w:spacing w:line="360" w:lineRule="auto"/>
        <w:rPr>
          <w:rFonts w:ascii="Arial" w:hAnsi="Arial" w:cs="Arial"/>
        </w:rPr>
      </w:pPr>
      <w:r w:rsidRPr="003B4AE4">
        <w:rPr>
          <w:rFonts w:ascii="Arial" w:hAnsi="Arial" w:cs="Arial"/>
        </w:rPr>
        <w:t>The balance sheet also reflects a strengthening financial position. Total assets increased gradually during the review period, supported by continued investment in the business and expansion of the company's asset-light operating model. Shareholders' equity also improved as retained earnings accumulated, indicating greater financial stability and an enhanced ability to support future growth. Although liabilities remained significant, this is typical for multinational hospitality companies and does not necessarily indicate financial weakness when considered alongside Accor's improving cash generation (Brealey, Myers and Allen, 2023).</w:t>
      </w:r>
    </w:p>
    <w:p w14:paraId="41E37EF4" w14:textId="77777777" w:rsidR="00D610EE" w:rsidRPr="003B4AE4" w:rsidRDefault="00D610EE" w:rsidP="002D7C01">
      <w:pPr>
        <w:spacing w:line="360" w:lineRule="auto"/>
        <w:rPr>
          <w:rFonts w:ascii="Arial" w:hAnsi="Arial" w:cs="Arial"/>
        </w:rPr>
      </w:pPr>
      <w:r w:rsidRPr="003B4AE4">
        <w:rPr>
          <w:rFonts w:ascii="Arial" w:hAnsi="Arial" w:cs="Arial"/>
        </w:rPr>
        <w:t>The cash flow statement provides further evidence of improving financial resilience. Operating cash flow increased steadily throughout the five years, demonstrating that the company's core operations generated sufficient cash to fund investment activities while meeting financing obligations. Positive free cash flow in the later years further strengthened Accor's financial flexibility, providing additional capacity to invest in strategic initiatives and support long-term expansion without excessive reliance on external finance (</w:t>
      </w:r>
      <w:proofErr w:type="spellStart"/>
      <w:r w:rsidRPr="003B4AE4">
        <w:rPr>
          <w:rFonts w:ascii="Arial" w:hAnsi="Arial" w:cs="Arial"/>
        </w:rPr>
        <w:t>Atrill</w:t>
      </w:r>
      <w:proofErr w:type="spellEnd"/>
      <w:r w:rsidRPr="003B4AE4">
        <w:rPr>
          <w:rFonts w:ascii="Arial" w:hAnsi="Arial" w:cs="Arial"/>
        </w:rPr>
        <w:t xml:space="preserve"> and McLaney, 2022).</w:t>
      </w:r>
    </w:p>
    <w:p w14:paraId="65F9C53E" w14:textId="3A10D967" w:rsidR="00D610EE" w:rsidRPr="003B4AE4" w:rsidRDefault="00D610EE" w:rsidP="002D7C01">
      <w:pPr>
        <w:spacing w:line="360" w:lineRule="auto"/>
        <w:rPr>
          <w:rFonts w:ascii="Arial" w:hAnsi="Arial" w:cs="Arial"/>
        </w:rPr>
      </w:pPr>
      <w:r w:rsidRPr="003B4AE4">
        <w:rPr>
          <w:rFonts w:ascii="Arial" w:hAnsi="Arial" w:cs="Arial"/>
        </w:rPr>
        <w:t>T</w:t>
      </w:r>
      <w:r w:rsidRPr="003B4AE4">
        <w:rPr>
          <w:rFonts w:ascii="Arial" w:hAnsi="Arial" w:cs="Arial"/>
        </w:rPr>
        <w:t>he financial statements indicate that Accor has successfully transitioned from post-pandemic recovery to a more stable period of financial growth. Despite continued macroeconomic challenges, including inflation and higher interest rates, the company maintained positive profitability, strong operating cash flows and a stable financial position, providing a solid foundation for future strategic development.</w:t>
      </w:r>
    </w:p>
    <w:p w14:paraId="7447F5CD" w14:textId="73699D50" w:rsidR="0004360F" w:rsidRPr="003B4AE4" w:rsidRDefault="0004360F" w:rsidP="002A7DBE">
      <w:pPr>
        <w:pStyle w:val="Heading2"/>
      </w:pPr>
      <w:bookmarkStart w:id="6" w:name="_Toc237013685"/>
      <w:r w:rsidRPr="003B4AE4">
        <w:t>Ratio Analysis</w:t>
      </w:r>
      <w:bookmarkEnd w:id="6"/>
    </w:p>
    <w:p w14:paraId="07ADABD1" w14:textId="77777777" w:rsidR="0004360F" w:rsidRPr="003B4AE4" w:rsidRDefault="0004360F" w:rsidP="002D7C01">
      <w:pPr>
        <w:spacing w:line="360" w:lineRule="auto"/>
        <w:rPr>
          <w:rFonts w:ascii="Arial" w:hAnsi="Arial" w:cs="Arial"/>
        </w:rPr>
      </w:pPr>
      <w:r w:rsidRPr="003B4AE4">
        <w:rPr>
          <w:rFonts w:ascii="Arial" w:hAnsi="Arial" w:cs="Arial"/>
          <w:i/>
          <w:iCs/>
        </w:rPr>
        <w:t xml:space="preserve">A detailed summary of Accor's five-year ratio calculations and supporting graphs is presented in Appendix B. Rather than evaluating each ratio independently, the analysis groups related financial measures to assess Accor's operational </w:t>
      </w:r>
      <w:r w:rsidRPr="003B4AE4">
        <w:rPr>
          <w:rFonts w:ascii="Arial" w:hAnsi="Arial" w:cs="Arial"/>
          <w:i/>
          <w:iCs/>
        </w:rPr>
        <w:lastRenderedPageBreak/>
        <w:t>performance, liquidity and cash generation, and capital structure. This approach provides a more integrated assessment of the company's financial position and strategic performance.</w:t>
      </w:r>
    </w:p>
    <w:p w14:paraId="578648AC" w14:textId="1FD68029" w:rsidR="0004360F" w:rsidRPr="003B4AE4" w:rsidRDefault="00B9110C" w:rsidP="002D7C01">
      <w:pPr>
        <w:pStyle w:val="Heading3"/>
        <w:spacing w:line="360" w:lineRule="auto"/>
      </w:pPr>
      <w:r>
        <w:t xml:space="preserve">      </w:t>
      </w:r>
      <w:bookmarkStart w:id="7" w:name="_Toc237013686"/>
      <w:proofErr w:type="gramStart"/>
      <w:r>
        <w:t xml:space="preserve">1.3.1  </w:t>
      </w:r>
      <w:r w:rsidR="0004360F" w:rsidRPr="003B4AE4">
        <w:t>Profitability</w:t>
      </w:r>
      <w:proofErr w:type="gramEnd"/>
      <w:r w:rsidR="0004360F" w:rsidRPr="003B4AE4">
        <w:t xml:space="preserve"> and Operational Performance</w:t>
      </w:r>
      <w:bookmarkEnd w:id="7"/>
    </w:p>
    <w:p w14:paraId="559EE23F" w14:textId="77777777" w:rsidR="0004360F" w:rsidRPr="003B4AE4" w:rsidRDefault="0004360F" w:rsidP="002D7C01">
      <w:pPr>
        <w:spacing w:line="360" w:lineRule="auto"/>
        <w:rPr>
          <w:rFonts w:ascii="Arial" w:hAnsi="Arial" w:cs="Arial"/>
        </w:rPr>
      </w:pPr>
      <w:r w:rsidRPr="003B4AE4">
        <w:rPr>
          <w:rFonts w:ascii="Arial" w:hAnsi="Arial" w:cs="Arial"/>
        </w:rPr>
        <w:t>Accor's ratio analysis indicates a sustained improvement in financial performance between 2021 and 2025, reflecting the company's successful recovery from the COVID-19 pandemic and continued execution of its asset-light strategy. Profitability ratios improved throughout the review period as revenue growth was supported by increased hotel occupancy, stronger average daily rates and higher fee income from management and franchise operations. At the same time, improvements in efficiency ratios demonstrate that the company utilised its asset base more effectively to generate revenue, indicating stronger operational performance rather than growth driven solely by market recovery (</w:t>
      </w:r>
      <w:proofErr w:type="spellStart"/>
      <w:r w:rsidRPr="003B4AE4">
        <w:rPr>
          <w:rFonts w:ascii="Arial" w:hAnsi="Arial" w:cs="Arial"/>
        </w:rPr>
        <w:t>Atrill</w:t>
      </w:r>
      <w:proofErr w:type="spellEnd"/>
      <w:r w:rsidRPr="003B4AE4">
        <w:rPr>
          <w:rFonts w:ascii="Arial" w:hAnsi="Arial" w:cs="Arial"/>
        </w:rPr>
        <w:t xml:space="preserve"> and McLaney, 2022).</w:t>
      </w:r>
    </w:p>
    <w:p w14:paraId="4B5A7D14" w14:textId="77777777" w:rsidR="0004360F" w:rsidRDefault="0004360F" w:rsidP="002D7C01">
      <w:pPr>
        <w:spacing w:line="360" w:lineRule="auto"/>
        <w:rPr>
          <w:rFonts w:ascii="Arial" w:hAnsi="Arial" w:cs="Arial"/>
        </w:rPr>
      </w:pPr>
      <w:r w:rsidRPr="003B4AE4">
        <w:rPr>
          <w:rFonts w:ascii="Arial" w:hAnsi="Arial" w:cs="Arial"/>
        </w:rPr>
        <w:t>However, the analysis also suggests that profitability began to stabilise during 2025. Although revenue continued to increase, the pace of improvement in operating and net profit margins slowed. This reflects the impact of rising labour costs, inflationary pressures and higher financing expenses, which reduced the proportion of revenue converted into profit (Accor, 2025). These findings highlight that sustaining future profitability will depend not only on continued revenue growth but also on disciplined cost management and operational efficiency. Consequently, further investment in digital technologies and process optimisation could help improve productivity while protecting margins against future cost pressures.</w:t>
      </w:r>
    </w:p>
    <w:p w14:paraId="16AA1325" w14:textId="77777777" w:rsidR="00EB7A5F" w:rsidRDefault="00EB7A5F" w:rsidP="00EB7A5F">
      <w:pPr>
        <w:keepNext/>
        <w:spacing w:line="360" w:lineRule="auto"/>
      </w:pPr>
      <w:r>
        <w:rPr>
          <w:noProof/>
        </w:rPr>
        <w:lastRenderedPageBreak/>
        <w:drawing>
          <wp:inline distT="0" distB="0" distL="0" distR="0" wp14:anchorId="05EDFF6E" wp14:editId="5544ACC5">
            <wp:extent cx="4584700" cy="2421467"/>
            <wp:effectExtent l="0" t="0" r="6350" b="17145"/>
            <wp:docPr id="1476411705" name="Chart 1">
              <a:extLst xmlns:a="http://schemas.openxmlformats.org/drawingml/2006/main">
                <a:ext uri="{FF2B5EF4-FFF2-40B4-BE49-F238E27FC236}">
                  <a16:creationId xmlns:a16="http://schemas.microsoft.com/office/drawing/2014/main" id="{8616D550-177E-9F10-69BB-37A0407557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C9DDF03" w14:textId="119FB9B9" w:rsidR="00EB7A5F" w:rsidRPr="000F359D" w:rsidRDefault="00EB7A5F" w:rsidP="00EB7A5F">
      <w:pPr>
        <w:pStyle w:val="Caption"/>
        <w:rPr>
          <w:rFonts w:ascii="Arial" w:hAnsi="Arial" w:cs="Arial"/>
          <w:sz w:val="24"/>
          <w:szCs w:val="24"/>
        </w:rPr>
      </w:pPr>
      <w:r w:rsidRPr="000F359D">
        <w:rPr>
          <w:rFonts w:ascii="Arial" w:hAnsi="Arial" w:cs="Arial"/>
          <w:sz w:val="24"/>
          <w:szCs w:val="24"/>
        </w:rPr>
        <w:t xml:space="preserve">Figure </w:t>
      </w:r>
      <w:r w:rsidRPr="000F359D">
        <w:rPr>
          <w:rFonts w:ascii="Arial" w:hAnsi="Arial" w:cs="Arial"/>
          <w:sz w:val="24"/>
          <w:szCs w:val="24"/>
        </w:rPr>
        <w:fldChar w:fldCharType="begin"/>
      </w:r>
      <w:r w:rsidRPr="000F359D">
        <w:rPr>
          <w:rFonts w:ascii="Arial" w:hAnsi="Arial" w:cs="Arial"/>
          <w:sz w:val="24"/>
          <w:szCs w:val="24"/>
        </w:rPr>
        <w:instrText xml:space="preserve"> SEQ Figure \* ARABIC </w:instrText>
      </w:r>
      <w:r w:rsidRPr="000F359D">
        <w:rPr>
          <w:rFonts w:ascii="Arial" w:hAnsi="Arial" w:cs="Arial"/>
          <w:sz w:val="24"/>
          <w:szCs w:val="24"/>
        </w:rPr>
        <w:fldChar w:fldCharType="separate"/>
      </w:r>
      <w:r w:rsidRPr="000F359D">
        <w:rPr>
          <w:rFonts w:ascii="Arial" w:hAnsi="Arial" w:cs="Arial"/>
          <w:noProof/>
          <w:sz w:val="24"/>
          <w:szCs w:val="24"/>
        </w:rPr>
        <w:t>1</w:t>
      </w:r>
      <w:r w:rsidRPr="000F359D">
        <w:rPr>
          <w:rFonts w:ascii="Arial" w:hAnsi="Arial" w:cs="Arial"/>
          <w:sz w:val="24"/>
          <w:szCs w:val="24"/>
        </w:rPr>
        <w:fldChar w:fldCharType="end"/>
      </w:r>
      <w:r w:rsidRPr="000F359D">
        <w:rPr>
          <w:rFonts w:ascii="Arial" w:hAnsi="Arial" w:cs="Arial"/>
          <w:sz w:val="24"/>
          <w:szCs w:val="24"/>
        </w:rPr>
        <w:t>. Profitability Ratios</w:t>
      </w:r>
    </w:p>
    <w:p w14:paraId="310CFD5E" w14:textId="0E2050DF" w:rsidR="0004360F" w:rsidRPr="003B4AE4" w:rsidRDefault="00631BFF" w:rsidP="002D7C01">
      <w:pPr>
        <w:pStyle w:val="Heading3"/>
        <w:spacing w:line="360" w:lineRule="auto"/>
      </w:pPr>
      <w:r>
        <w:t xml:space="preserve">    </w:t>
      </w:r>
      <w:bookmarkStart w:id="8" w:name="_Toc237013687"/>
      <w:r>
        <w:t xml:space="preserve">1.3.2   </w:t>
      </w:r>
      <w:r w:rsidR="0004360F" w:rsidRPr="003B4AE4">
        <w:t>Liquidity and Cash Generation</w:t>
      </w:r>
      <w:bookmarkEnd w:id="8"/>
    </w:p>
    <w:p w14:paraId="5A60DE75" w14:textId="77777777" w:rsidR="0004360F" w:rsidRPr="003B4AE4" w:rsidRDefault="0004360F" w:rsidP="002D7C01">
      <w:pPr>
        <w:spacing w:line="360" w:lineRule="auto"/>
        <w:rPr>
          <w:rFonts w:ascii="Arial" w:hAnsi="Arial" w:cs="Arial"/>
        </w:rPr>
      </w:pPr>
      <w:r w:rsidRPr="003B4AE4">
        <w:rPr>
          <w:rFonts w:ascii="Arial" w:hAnsi="Arial" w:cs="Arial"/>
        </w:rPr>
        <w:t>While profitability reflects Accor's ability to generate earnings, liquidity and cash flow determine whether those earnings can support day-to-day operations and future investment. The ratio analysis indicates that Accor maintained relatively low current and quick ratios throughout the review period. Although these values remain below the traditional benchmark of 1.0, they should be interpreted within the context of the hospitality industry rather than viewed as an indication of financial weakness.</w:t>
      </w:r>
    </w:p>
    <w:p w14:paraId="51430A24" w14:textId="77777777" w:rsidR="0004360F" w:rsidRPr="003B4AE4" w:rsidRDefault="0004360F" w:rsidP="002D7C01">
      <w:pPr>
        <w:spacing w:line="360" w:lineRule="auto"/>
        <w:rPr>
          <w:rFonts w:ascii="Arial" w:hAnsi="Arial" w:cs="Arial"/>
        </w:rPr>
      </w:pPr>
      <w:r w:rsidRPr="003B4AE4">
        <w:rPr>
          <w:rFonts w:ascii="Arial" w:hAnsi="Arial" w:cs="Arial"/>
        </w:rPr>
        <w:t>Accor's asset-light operating model naturally reduces holdings of current assets because a significant proportion of revenue is generated through management and franchise agreements instead of inventory-intensive operations. Consequently, lower liquidity ratios are offset by consistently improving operating cash flow and positive free cash flow, demonstrating that the business continues to generate sufficient cash from its core activities to meet short-term obligations and finance strategic investment.</w:t>
      </w:r>
    </w:p>
    <w:p w14:paraId="13E8E68A" w14:textId="77777777" w:rsidR="0004360F" w:rsidRPr="003B4AE4" w:rsidRDefault="0004360F" w:rsidP="002D7C01">
      <w:pPr>
        <w:spacing w:line="360" w:lineRule="auto"/>
        <w:rPr>
          <w:rFonts w:ascii="Arial" w:hAnsi="Arial" w:cs="Arial"/>
        </w:rPr>
      </w:pPr>
      <w:r w:rsidRPr="003B4AE4">
        <w:rPr>
          <w:rFonts w:ascii="Arial" w:hAnsi="Arial" w:cs="Arial"/>
        </w:rPr>
        <w:t>The strengthening operating cash flow ratio also suggests that Accor became increasingly capable of funding working capital requirements without excessive dependence on external borrowing. This improvement enhances financial resilience by providing management with greater flexibility to invest in digital transformation, sustainability initiatives and international expansion while maintaining adequate liquidity during periods of economic uncertainty.</w:t>
      </w:r>
    </w:p>
    <w:p w14:paraId="6A76E578" w14:textId="0A3BC674" w:rsidR="003F0994" w:rsidRPr="003B4AE4" w:rsidRDefault="00631BFF" w:rsidP="002D7C01">
      <w:pPr>
        <w:pStyle w:val="Heading3"/>
        <w:spacing w:line="360" w:lineRule="auto"/>
      </w:pPr>
      <w:r>
        <w:lastRenderedPageBreak/>
        <w:t xml:space="preserve">     </w:t>
      </w:r>
      <w:bookmarkStart w:id="9" w:name="_Toc237013688"/>
      <w:r>
        <w:t xml:space="preserve">1.3.3   </w:t>
      </w:r>
      <w:r w:rsidR="003F0994" w:rsidRPr="003B4AE4">
        <w:t>Capital Structure and Shareholder Returns</w:t>
      </w:r>
      <w:bookmarkEnd w:id="9"/>
    </w:p>
    <w:p w14:paraId="6E4E0FA5" w14:textId="77777777" w:rsidR="003F0994" w:rsidRPr="003B4AE4" w:rsidRDefault="003F0994" w:rsidP="002D7C01">
      <w:pPr>
        <w:spacing w:line="360" w:lineRule="auto"/>
        <w:rPr>
          <w:rFonts w:ascii="Arial" w:hAnsi="Arial" w:cs="Arial"/>
        </w:rPr>
      </w:pPr>
      <w:r w:rsidRPr="003B4AE4">
        <w:rPr>
          <w:rFonts w:ascii="Arial" w:hAnsi="Arial" w:cs="Arial"/>
        </w:rPr>
        <w:t>Accor's capital structure remained relatively stable throughout the five-year review period, reflecting a balanced approach to financing growth while maintaining financial flexibility. Although gearing ratios indicate continued reliance on external borrowing, this is not unusual for large multinational hospitality organisations that require significant capital to support international operations and long-term strategic investment. Rather than indicating excessive financial risk, the company's debt position should be considered alongside its improving profitability and cash generation, both of which strengthened its capacity to meet financing obligations and service debt effectively.</w:t>
      </w:r>
    </w:p>
    <w:p w14:paraId="43BB3217" w14:textId="77777777" w:rsidR="003F0994" w:rsidRPr="003B4AE4" w:rsidRDefault="003F0994" w:rsidP="002D7C01">
      <w:pPr>
        <w:spacing w:line="360" w:lineRule="auto"/>
        <w:rPr>
          <w:rFonts w:ascii="Arial" w:hAnsi="Arial" w:cs="Arial"/>
        </w:rPr>
      </w:pPr>
      <w:r w:rsidRPr="003B4AE4">
        <w:rPr>
          <w:rFonts w:ascii="Arial" w:hAnsi="Arial" w:cs="Arial"/>
        </w:rPr>
        <w:t>Investment ratios further reinforce Accor's financial recovery. Both Return on Equity (ROE) and Return on Assets (ROA) improved considerably between 2021 and 2025, demonstrating that management generated stronger returns from shareholder investment and the company's asset base. The improvement in ROE suggests that equity capital was utilised more efficiently, while the increase in ROA reflects stronger operational performance and more effective deployment of business assets. Although both measures moderated slightly in 2025, they remained well above post-pandemic levels, indicating that Accor continued to create value despite a more challenging economic environment.</w:t>
      </w:r>
    </w:p>
    <w:p w14:paraId="77ACC88C" w14:textId="77777777" w:rsidR="00945DD3" w:rsidRDefault="003F0994" w:rsidP="002D7C01">
      <w:pPr>
        <w:spacing w:line="360" w:lineRule="auto"/>
        <w:rPr>
          <w:rFonts w:ascii="Arial" w:hAnsi="Arial" w:cs="Arial"/>
        </w:rPr>
      </w:pPr>
      <w:r w:rsidRPr="003B4AE4">
        <w:rPr>
          <w:rFonts w:ascii="Arial" w:hAnsi="Arial" w:cs="Arial"/>
        </w:rPr>
        <w:t>From an investor's perspective, these trends support confidence in the company's long-term financial strategy. Improved returns, together with stronger operating cash flows and a disciplined capital structure, provide greater capacity to finance future expansion without significantly increasing financial risk. However, management should continue monitoring borrowing levels as interest rates remain relatively high, ensuring that future investment decisions preserve an appropriate balance between debt financing, shareholder value and long-term financial resilience.</w:t>
      </w:r>
    </w:p>
    <w:p w14:paraId="306B7B69" w14:textId="0CCE6E8B" w:rsidR="00F26AE0" w:rsidRDefault="00BE0355" w:rsidP="002D7C01">
      <w:pPr>
        <w:spacing w:line="360" w:lineRule="auto"/>
        <w:rPr>
          <w:rFonts w:ascii="Arial" w:hAnsi="Arial" w:cs="Arial"/>
        </w:rPr>
      </w:pPr>
      <w:r>
        <w:rPr>
          <w:noProof/>
        </w:rPr>
        <w:lastRenderedPageBreak/>
        <w:drawing>
          <wp:inline distT="0" distB="0" distL="0" distR="0" wp14:anchorId="6673749B" wp14:editId="6B72640B">
            <wp:extent cx="4572000" cy="2743200"/>
            <wp:effectExtent l="0" t="0" r="0" b="0"/>
            <wp:docPr id="1386214422" name="Chart 1">
              <a:extLst xmlns:a="http://schemas.openxmlformats.org/drawingml/2006/main">
                <a:ext uri="{FF2B5EF4-FFF2-40B4-BE49-F238E27FC236}">
                  <a16:creationId xmlns:a16="http://schemas.microsoft.com/office/drawing/2014/main" id="{33C8B49B-B860-3B8C-3CAA-9AC5A3F1B3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0D6641" w14:textId="237B1ABB" w:rsidR="00BE0355" w:rsidRPr="00BE0355" w:rsidRDefault="00BE0355" w:rsidP="002D7C01">
      <w:pPr>
        <w:spacing w:line="360" w:lineRule="auto"/>
        <w:rPr>
          <w:rFonts w:ascii="Arial" w:hAnsi="Arial" w:cs="Arial"/>
          <w:i/>
          <w:iCs/>
        </w:rPr>
      </w:pPr>
      <w:r w:rsidRPr="00BE0355">
        <w:rPr>
          <w:rFonts w:ascii="Arial" w:hAnsi="Arial" w:cs="Arial"/>
          <w:i/>
          <w:iCs/>
        </w:rPr>
        <w:t>Figure 2. Accor's Capital Structure Ratios (2021–2025)</w:t>
      </w:r>
    </w:p>
    <w:p w14:paraId="07880406" w14:textId="6BE5350C" w:rsidR="003F0994" w:rsidRPr="00945DD3" w:rsidRDefault="00945DD3" w:rsidP="002D7C01">
      <w:pPr>
        <w:pStyle w:val="Heading3"/>
        <w:spacing w:line="360" w:lineRule="auto"/>
        <w:rPr>
          <w:rFonts w:cs="Arial"/>
        </w:rPr>
      </w:pPr>
      <w:r>
        <w:t xml:space="preserve">     </w:t>
      </w:r>
      <w:bookmarkStart w:id="10" w:name="_Toc237013689"/>
      <w:r>
        <w:t xml:space="preserve">1.3.4    </w:t>
      </w:r>
      <w:r w:rsidR="003F0994" w:rsidRPr="003B4AE4">
        <w:t>Overall Financial Evaluation</w:t>
      </w:r>
      <w:bookmarkEnd w:id="10"/>
    </w:p>
    <w:p w14:paraId="080F136E" w14:textId="77777777" w:rsidR="003F0994" w:rsidRPr="003B4AE4" w:rsidRDefault="003F0994" w:rsidP="002D7C01">
      <w:pPr>
        <w:spacing w:line="360" w:lineRule="auto"/>
        <w:rPr>
          <w:rFonts w:ascii="Arial" w:hAnsi="Arial" w:cs="Arial"/>
        </w:rPr>
      </w:pPr>
      <w:r w:rsidRPr="003B4AE4">
        <w:rPr>
          <w:rFonts w:ascii="Arial" w:hAnsi="Arial" w:cs="Arial"/>
        </w:rPr>
        <w:t>Taken together, the ratio analysis demonstrates that Accor has transitioned from post-pandemic recovery to a period of more stable financial performance. Improvements in profitability, operational efficiency, shareholder returns and cash generation indicate that the company has strengthened its financial position while continuing to expand internationally. However, moderating profit growth during 2025 suggests that future performance will increasingly depend on improving productivity, controlling operating costs and maintaining financial discipline rather than relying solely on revenue growth.</w:t>
      </w:r>
    </w:p>
    <w:p w14:paraId="45690DBF" w14:textId="77A25EC6" w:rsidR="003F0994" w:rsidRPr="003B4AE4" w:rsidRDefault="003F0994" w:rsidP="002D7C01">
      <w:pPr>
        <w:spacing w:line="360" w:lineRule="auto"/>
        <w:rPr>
          <w:rFonts w:ascii="Arial" w:hAnsi="Arial" w:cs="Arial"/>
        </w:rPr>
      </w:pPr>
      <w:r w:rsidRPr="003B4AE4">
        <w:rPr>
          <w:rFonts w:ascii="Arial" w:hAnsi="Arial" w:cs="Arial"/>
        </w:rPr>
        <w:t>T</w:t>
      </w:r>
      <w:r w:rsidRPr="003B4AE4">
        <w:rPr>
          <w:rFonts w:ascii="Arial" w:hAnsi="Arial" w:cs="Arial"/>
        </w:rPr>
        <w:t>he ratio analysis provides a strong foundation for the subsequent evaluation of working capital management and strategic financial decision-making. While Accor remains well positioned to pursue future growth opportunities, continued focus on operational efficiency, liquidity management and disciplined capital allocation will be essential to sustaining long-term shareholder value.</w:t>
      </w:r>
    </w:p>
    <w:p w14:paraId="06B69F99" w14:textId="0E3B6FCC" w:rsidR="003F0994" w:rsidRPr="003B4AE4" w:rsidRDefault="003F0994" w:rsidP="002A7DBE">
      <w:pPr>
        <w:pStyle w:val="Heading2"/>
      </w:pPr>
      <w:bookmarkStart w:id="11" w:name="_Toc237013690"/>
      <w:r w:rsidRPr="003B4AE4">
        <w:t>Key Financial Strengths and Strategic Challenges</w:t>
      </w:r>
      <w:bookmarkEnd w:id="11"/>
    </w:p>
    <w:p w14:paraId="271576A4" w14:textId="77777777" w:rsidR="003F0994" w:rsidRPr="003B4AE4" w:rsidRDefault="003F0994" w:rsidP="002D7C01">
      <w:pPr>
        <w:spacing w:line="360" w:lineRule="auto"/>
        <w:rPr>
          <w:rFonts w:ascii="Arial" w:hAnsi="Arial" w:cs="Arial"/>
        </w:rPr>
      </w:pPr>
      <w:r w:rsidRPr="003B4AE4">
        <w:rPr>
          <w:rFonts w:ascii="Arial" w:hAnsi="Arial" w:cs="Arial"/>
        </w:rPr>
        <w:t xml:space="preserve">The financial analysis indicates that Accor enters its next stage of growth from a considerably stronger position than in 2021. Improvements in profitability, operating cash flow and shareholder returns demonstrate that the company has recovered well from the disruption caused by the COVID-19 pandemic. The continued success of the asset-light operating model has also strengthened financial flexibility by </w:t>
      </w:r>
      <w:r w:rsidRPr="003B4AE4">
        <w:rPr>
          <w:rFonts w:ascii="Arial" w:hAnsi="Arial" w:cs="Arial"/>
        </w:rPr>
        <w:lastRenderedPageBreak/>
        <w:t>generating recurring fee income while reducing the need for significant capital investment. Collectively, these developments have enhanced Accor's ability to fund future expansion and create long-term value for shareholders (Accor, 2025).</w:t>
      </w:r>
    </w:p>
    <w:p w14:paraId="7D75450B" w14:textId="77777777" w:rsidR="003F0994" w:rsidRPr="003B4AE4" w:rsidRDefault="003F0994" w:rsidP="002D7C01">
      <w:pPr>
        <w:spacing w:line="360" w:lineRule="auto"/>
        <w:rPr>
          <w:rFonts w:ascii="Arial" w:hAnsi="Arial" w:cs="Arial"/>
        </w:rPr>
      </w:pPr>
      <w:r w:rsidRPr="003B4AE4">
        <w:rPr>
          <w:rFonts w:ascii="Arial" w:hAnsi="Arial" w:cs="Arial"/>
        </w:rPr>
        <w:t>Several strengths emerge from the five-year analysis:</w:t>
      </w:r>
    </w:p>
    <w:p w14:paraId="16E6C48A" w14:textId="77777777" w:rsidR="003F0994" w:rsidRPr="003B4AE4" w:rsidRDefault="003F0994" w:rsidP="002D7C01">
      <w:pPr>
        <w:numPr>
          <w:ilvl w:val="0"/>
          <w:numId w:val="1"/>
        </w:numPr>
        <w:spacing w:line="360" w:lineRule="auto"/>
        <w:rPr>
          <w:rFonts w:ascii="Arial" w:hAnsi="Arial" w:cs="Arial"/>
        </w:rPr>
      </w:pPr>
      <w:r w:rsidRPr="003B4AE4">
        <w:rPr>
          <w:rFonts w:ascii="Arial" w:hAnsi="Arial" w:cs="Arial"/>
        </w:rPr>
        <w:t xml:space="preserve">Strong and consistent revenue growth following the recovery of international tourism. </w:t>
      </w:r>
    </w:p>
    <w:p w14:paraId="2E0E9A41" w14:textId="77777777" w:rsidR="003F0994" w:rsidRPr="003B4AE4" w:rsidRDefault="003F0994" w:rsidP="002D7C01">
      <w:pPr>
        <w:numPr>
          <w:ilvl w:val="0"/>
          <w:numId w:val="1"/>
        </w:numPr>
        <w:spacing w:line="360" w:lineRule="auto"/>
        <w:rPr>
          <w:rFonts w:ascii="Arial" w:hAnsi="Arial" w:cs="Arial"/>
        </w:rPr>
      </w:pPr>
      <w:r w:rsidRPr="003B4AE4">
        <w:rPr>
          <w:rFonts w:ascii="Arial" w:hAnsi="Arial" w:cs="Arial"/>
        </w:rPr>
        <w:t xml:space="preserve">Improving operating cash flow, providing greater financial flexibility. </w:t>
      </w:r>
    </w:p>
    <w:p w14:paraId="01408B54" w14:textId="77777777" w:rsidR="003F0994" w:rsidRPr="003B4AE4" w:rsidRDefault="003F0994" w:rsidP="002D7C01">
      <w:pPr>
        <w:numPr>
          <w:ilvl w:val="0"/>
          <w:numId w:val="1"/>
        </w:numPr>
        <w:spacing w:line="360" w:lineRule="auto"/>
        <w:rPr>
          <w:rFonts w:ascii="Arial" w:hAnsi="Arial" w:cs="Arial"/>
        </w:rPr>
      </w:pPr>
      <w:r w:rsidRPr="003B4AE4">
        <w:rPr>
          <w:rFonts w:ascii="Arial" w:hAnsi="Arial" w:cs="Arial"/>
        </w:rPr>
        <w:t xml:space="preserve">Higher returns to shareholders through improved ROE and ROA. </w:t>
      </w:r>
    </w:p>
    <w:p w14:paraId="242DD595" w14:textId="77777777" w:rsidR="003F0994" w:rsidRPr="003B4AE4" w:rsidRDefault="003F0994" w:rsidP="002D7C01">
      <w:pPr>
        <w:numPr>
          <w:ilvl w:val="0"/>
          <w:numId w:val="1"/>
        </w:numPr>
        <w:spacing w:line="360" w:lineRule="auto"/>
        <w:rPr>
          <w:rFonts w:ascii="Arial" w:hAnsi="Arial" w:cs="Arial"/>
        </w:rPr>
      </w:pPr>
      <w:r w:rsidRPr="003B4AE4">
        <w:rPr>
          <w:rFonts w:ascii="Arial" w:hAnsi="Arial" w:cs="Arial"/>
        </w:rPr>
        <w:t xml:space="preserve">More efficient utilisation of assets as operational performance strengthened. </w:t>
      </w:r>
    </w:p>
    <w:p w14:paraId="0D677439" w14:textId="77777777" w:rsidR="003F0994" w:rsidRPr="003B4AE4" w:rsidRDefault="003F0994" w:rsidP="002D7C01">
      <w:pPr>
        <w:numPr>
          <w:ilvl w:val="0"/>
          <w:numId w:val="1"/>
        </w:numPr>
        <w:spacing w:line="360" w:lineRule="auto"/>
        <w:rPr>
          <w:rFonts w:ascii="Arial" w:hAnsi="Arial" w:cs="Arial"/>
        </w:rPr>
      </w:pPr>
      <w:r w:rsidRPr="003B4AE4">
        <w:rPr>
          <w:rFonts w:ascii="Arial" w:hAnsi="Arial" w:cs="Arial"/>
        </w:rPr>
        <w:t xml:space="preserve">A resilient business model supported by management and franchise agreements. </w:t>
      </w:r>
    </w:p>
    <w:p w14:paraId="54E26B6F" w14:textId="77777777" w:rsidR="003F0994" w:rsidRPr="003B4AE4" w:rsidRDefault="003F0994" w:rsidP="002D7C01">
      <w:pPr>
        <w:spacing w:line="360" w:lineRule="auto"/>
        <w:rPr>
          <w:rFonts w:ascii="Arial" w:hAnsi="Arial" w:cs="Arial"/>
        </w:rPr>
      </w:pPr>
      <w:r w:rsidRPr="003B4AE4">
        <w:rPr>
          <w:rFonts w:ascii="Arial" w:hAnsi="Arial" w:cs="Arial"/>
        </w:rPr>
        <w:t>Despite these positive developments, the analysis also highlights challenges that require continued attention. Profitability growth slowed during 2025, suggesting that rising operating costs and inflation are beginning to place pressure on financial performance. At the same time, relatively low liquidity ratios indicate that maintaining strong cash generation will remain essential to supporting day-to-day operations. While these ratios are consistent with Accor's asset-light model, they reinforce the importance of effective working capital management, particularly if economic conditions deteriorate or borrowing costs remain elevated.</w:t>
      </w:r>
    </w:p>
    <w:p w14:paraId="0D4076C7" w14:textId="77777777" w:rsidR="003F0994" w:rsidRPr="003B4AE4" w:rsidRDefault="003F0994" w:rsidP="002D7C01">
      <w:pPr>
        <w:spacing w:line="360" w:lineRule="auto"/>
        <w:rPr>
          <w:rFonts w:ascii="Arial" w:hAnsi="Arial" w:cs="Arial"/>
        </w:rPr>
      </w:pPr>
      <w:r w:rsidRPr="003B4AE4">
        <w:rPr>
          <w:rFonts w:ascii="Arial" w:hAnsi="Arial" w:cs="Arial"/>
        </w:rPr>
        <w:t>Looking ahead, management should focus on preserving the financial gains achieved over the past five years rather than relying solely on continued revenue growth. Investment in digital innovation, operational efficiency and sustainable business practices will be essential to improving productivity while controlling costs. Maintaining this balance will strengthen Accor's competitive position and provide a solid financial platform for the investment decisions and strategic recommendations considered in the following sections of this report.</w:t>
      </w:r>
    </w:p>
    <w:p w14:paraId="7D0337B9" w14:textId="4EE17ED1" w:rsidR="007831E9" w:rsidRPr="003B4AE4" w:rsidRDefault="007831E9" w:rsidP="002A7DBE">
      <w:pPr>
        <w:pStyle w:val="Heading2"/>
      </w:pPr>
      <w:bookmarkStart w:id="12" w:name="_Toc237013691"/>
      <w:r w:rsidRPr="003B4AE4">
        <w:t>Industry Benchmark Comparison</w:t>
      </w:r>
      <w:bookmarkEnd w:id="12"/>
    </w:p>
    <w:p w14:paraId="7F7DB2C2" w14:textId="77777777" w:rsidR="007831E9" w:rsidRPr="003B4AE4" w:rsidRDefault="007831E9" w:rsidP="002D7C01">
      <w:pPr>
        <w:spacing w:line="360" w:lineRule="auto"/>
        <w:rPr>
          <w:rFonts w:ascii="Arial" w:hAnsi="Arial" w:cs="Arial"/>
        </w:rPr>
      </w:pPr>
      <w:r w:rsidRPr="003B4AE4">
        <w:rPr>
          <w:rFonts w:ascii="Arial" w:hAnsi="Arial" w:cs="Arial"/>
        </w:rPr>
        <w:t xml:space="preserve">Comparing Accor's financial performance with Marriott International and Hilton Worldwide provides additional context for assessing the company's competitive position within the global hospitality industry. While the previous sections evaluated </w:t>
      </w:r>
      <w:r w:rsidRPr="003B4AE4">
        <w:rPr>
          <w:rFonts w:ascii="Arial" w:hAnsi="Arial" w:cs="Arial"/>
        </w:rPr>
        <w:lastRenderedPageBreak/>
        <w:t>Accor's performance in isolation, benchmarking highlights where the company performs strongly relative to its competitors and where further improvement may be required. Table 2 summarises the key financial measures used for comparison.</w:t>
      </w:r>
    </w:p>
    <w:p w14:paraId="143FC047" w14:textId="77777777" w:rsidR="007831E9" w:rsidRPr="00C871B2" w:rsidRDefault="007831E9" w:rsidP="002D7C01">
      <w:pPr>
        <w:spacing w:line="360" w:lineRule="auto"/>
        <w:rPr>
          <w:b/>
          <w:bCs/>
        </w:rPr>
      </w:pPr>
      <w:r w:rsidRPr="00C871B2">
        <w:rPr>
          <w:b/>
          <w:bCs/>
        </w:rPr>
        <w:t>Table 2. Industry Benchmark Comparison (2025)</w:t>
      </w:r>
    </w:p>
    <w:p w14:paraId="163DEE38" w14:textId="54756AD2" w:rsidR="007831E9" w:rsidRPr="003B4AE4" w:rsidRDefault="007831E9" w:rsidP="002D7C01">
      <w:pPr>
        <w:spacing w:line="360" w:lineRule="auto"/>
        <w:rPr>
          <w:rFonts w:ascii="Arial" w:hAnsi="Arial" w:cs="Arial"/>
          <w:i/>
          <w:iCs/>
        </w:rPr>
      </w:pPr>
      <w:r w:rsidRPr="003B4AE4">
        <w:rPr>
          <w:rFonts w:ascii="Arial" w:hAnsi="Arial" w:cs="Arial"/>
          <w:i/>
          <w:iCs/>
          <w:noProof/>
        </w:rPr>
        <w:drawing>
          <wp:inline distT="0" distB="0" distL="0" distR="0" wp14:anchorId="10122ADE" wp14:editId="2D6E6301">
            <wp:extent cx="5731510" cy="3968115"/>
            <wp:effectExtent l="0" t="0" r="2540" b="0"/>
            <wp:docPr id="641606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duotone>
                        <a:prstClr val="black"/>
                        <a:schemeClr val="accent4">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731510" cy="3968115"/>
                    </a:xfrm>
                    <a:prstGeom prst="rect">
                      <a:avLst/>
                    </a:prstGeom>
                    <a:noFill/>
                    <a:ln>
                      <a:noFill/>
                    </a:ln>
                  </pic:spPr>
                </pic:pic>
              </a:graphicData>
            </a:graphic>
          </wp:inline>
        </w:drawing>
      </w:r>
    </w:p>
    <w:p w14:paraId="2334E21E" w14:textId="419EE076" w:rsidR="007831E9" w:rsidRPr="003B4AE4" w:rsidRDefault="007831E9" w:rsidP="002D7C01">
      <w:pPr>
        <w:spacing w:line="360" w:lineRule="auto"/>
        <w:rPr>
          <w:rFonts w:ascii="Arial" w:hAnsi="Arial" w:cs="Arial"/>
        </w:rPr>
      </w:pPr>
      <w:r w:rsidRPr="003B4AE4">
        <w:rPr>
          <w:rFonts w:ascii="Arial" w:hAnsi="Arial" w:cs="Arial"/>
          <w:i/>
          <w:iCs/>
        </w:rPr>
        <w:t>My</w:t>
      </w:r>
      <w:r w:rsidRPr="003B4AE4">
        <w:rPr>
          <w:rFonts w:ascii="Arial" w:hAnsi="Arial" w:cs="Arial"/>
          <w:i/>
          <w:iCs/>
        </w:rPr>
        <w:t xml:space="preserve"> comparison based on Accor, Marriott International and Hilton Worldwide Annual Reports (2025) and Yahoo Finance market data.</w:t>
      </w:r>
    </w:p>
    <w:p w14:paraId="3ED34EC6" w14:textId="77777777" w:rsidR="007831E9" w:rsidRPr="003B4AE4" w:rsidRDefault="007831E9" w:rsidP="002D7C01">
      <w:pPr>
        <w:spacing w:line="360" w:lineRule="auto"/>
        <w:rPr>
          <w:rFonts w:ascii="Arial" w:hAnsi="Arial" w:cs="Arial"/>
        </w:rPr>
      </w:pPr>
      <w:r w:rsidRPr="003B4AE4">
        <w:rPr>
          <w:rFonts w:ascii="Arial" w:hAnsi="Arial" w:cs="Arial"/>
        </w:rPr>
        <w:t>The benchmark illustrates that each company demonstrates different financial strengths rather than one organisation outperforming across every measure. Hilton achieved the highest Return on Assets (12.50%), operating margin (16.20%) and Price-to-Earnings ratio (36.1), suggesting stronger operational efficiency and greater market confidence in future earnings. Marriott, by comparison, generated the highest operating cash flow (US$3.20 billion) and free cash flow (US$2.20 billion), reflecting its larger scale and strong ability to convert operating performance into cash.</w:t>
      </w:r>
    </w:p>
    <w:p w14:paraId="4B81CC68" w14:textId="77777777" w:rsidR="007831E9" w:rsidRPr="003B4AE4" w:rsidRDefault="007831E9" w:rsidP="002D7C01">
      <w:pPr>
        <w:spacing w:line="360" w:lineRule="auto"/>
        <w:rPr>
          <w:rFonts w:ascii="Arial" w:hAnsi="Arial" w:cs="Arial"/>
        </w:rPr>
      </w:pPr>
      <w:r w:rsidRPr="003B4AE4">
        <w:rPr>
          <w:rFonts w:ascii="Arial" w:hAnsi="Arial" w:cs="Arial"/>
        </w:rPr>
        <w:t xml:space="preserve">Accor's results present a more balanced financial profile. Although the company did not lead every performance measure, it reported a Return on Equity of 10.58%, while meaningful comparisons with Marriott and Hilton were limited because extensive </w:t>
      </w:r>
      <w:r w:rsidRPr="003B4AE4">
        <w:rPr>
          <w:rFonts w:ascii="Arial" w:hAnsi="Arial" w:cs="Arial"/>
        </w:rPr>
        <w:lastRenderedPageBreak/>
        <w:t>share repurchase programmes significantly reduced their reported book equity. This demonstrates that financial ratios should always be interpreted within the context of each company's capital structure rather than viewed in isolation. Accor also maintained competitive operating margins and positive cash generation, supporting continued investment and long-term financial stability.</w:t>
      </w:r>
    </w:p>
    <w:p w14:paraId="4D8BA0C0" w14:textId="77777777" w:rsidR="007831E9" w:rsidRPr="003B4AE4" w:rsidRDefault="007831E9" w:rsidP="002D7C01">
      <w:pPr>
        <w:spacing w:line="360" w:lineRule="auto"/>
        <w:rPr>
          <w:rFonts w:ascii="Arial" w:hAnsi="Arial" w:cs="Arial"/>
        </w:rPr>
      </w:pPr>
      <w:r w:rsidRPr="003B4AE4">
        <w:rPr>
          <w:rFonts w:ascii="Arial" w:hAnsi="Arial" w:cs="Arial"/>
        </w:rPr>
        <w:t>Rather than focusing solely on outperforming competitors in individual metrics, the benchmark suggests that Accor's financial strategy has produced consistent and sustainable performance across several key areas. Looking ahead, improving operating efficiency and strengthening cash generation would further enhance the company's competitive position while supporting the strategic recommendations presented in the following sections.</w:t>
      </w:r>
    </w:p>
    <w:p w14:paraId="4B677B01" w14:textId="15AA5DD7" w:rsidR="007831E9" w:rsidRPr="003B4AE4" w:rsidRDefault="007831E9" w:rsidP="002D7C01">
      <w:pPr>
        <w:pStyle w:val="Heading1"/>
        <w:numPr>
          <w:ilvl w:val="0"/>
          <w:numId w:val="8"/>
        </w:numPr>
        <w:spacing w:line="360" w:lineRule="auto"/>
      </w:pPr>
      <w:bookmarkStart w:id="13" w:name="_Toc237013692"/>
      <w:r w:rsidRPr="003B4AE4">
        <w:t>Working Capital Management Analysis</w:t>
      </w:r>
      <w:bookmarkEnd w:id="13"/>
    </w:p>
    <w:p w14:paraId="5BE6AE9A" w14:textId="1DADCD45" w:rsidR="007831E9" w:rsidRPr="003B4AE4" w:rsidRDefault="007831E9" w:rsidP="002A7DBE">
      <w:pPr>
        <w:pStyle w:val="Heading2"/>
      </w:pPr>
      <w:bookmarkStart w:id="14" w:name="_Toc237013693"/>
      <w:r w:rsidRPr="003B4AE4">
        <w:t>Introduction</w:t>
      </w:r>
      <w:bookmarkEnd w:id="14"/>
    </w:p>
    <w:p w14:paraId="3BC53099" w14:textId="77777777" w:rsidR="007831E9" w:rsidRPr="003B4AE4" w:rsidRDefault="007831E9" w:rsidP="002D7C01">
      <w:pPr>
        <w:spacing w:line="360" w:lineRule="auto"/>
        <w:rPr>
          <w:rFonts w:ascii="Arial" w:hAnsi="Arial" w:cs="Arial"/>
        </w:rPr>
      </w:pPr>
      <w:r w:rsidRPr="003B4AE4">
        <w:rPr>
          <w:rFonts w:ascii="Arial" w:hAnsi="Arial" w:cs="Arial"/>
        </w:rPr>
        <w:t>Effective working capital management enables organisations to maintain sufficient liquidity to support daily operations while minimising unnecessary investment in short-term assets. This section evaluates Accor's cash operating cycle before considering strategies to strengthen liquidity and comparing the suitability of short-term and long-term financing options.</w:t>
      </w:r>
    </w:p>
    <w:p w14:paraId="1808C5FF" w14:textId="2954809D" w:rsidR="007831E9" w:rsidRPr="003B4AE4" w:rsidRDefault="007831E9" w:rsidP="002A7DBE">
      <w:pPr>
        <w:pStyle w:val="Heading2"/>
      </w:pPr>
      <w:bookmarkStart w:id="15" w:name="_Toc237013694"/>
      <w:r w:rsidRPr="003B4AE4">
        <w:t>Cash Operating Cycle</w:t>
      </w:r>
      <w:bookmarkEnd w:id="15"/>
    </w:p>
    <w:p w14:paraId="23A08933" w14:textId="77777777" w:rsidR="007831E9" w:rsidRPr="003B4AE4" w:rsidRDefault="007831E9" w:rsidP="002D7C01">
      <w:pPr>
        <w:spacing w:line="360" w:lineRule="auto"/>
        <w:rPr>
          <w:rFonts w:ascii="Arial" w:hAnsi="Arial" w:cs="Arial"/>
        </w:rPr>
      </w:pPr>
      <w:r w:rsidRPr="003B4AE4">
        <w:rPr>
          <w:rFonts w:ascii="Arial" w:hAnsi="Arial" w:cs="Arial"/>
          <w:i/>
          <w:iCs/>
        </w:rPr>
        <w:t>A detailed Cash Conversion Cycle (CCC) calculation is provided in Appendix C.</w:t>
      </w:r>
    </w:p>
    <w:p w14:paraId="60BC40E4" w14:textId="77777777" w:rsidR="007831E9" w:rsidRPr="003B4AE4" w:rsidRDefault="007831E9" w:rsidP="002D7C01">
      <w:pPr>
        <w:spacing w:line="360" w:lineRule="auto"/>
        <w:rPr>
          <w:rFonts w:ascii="Arial" w:hAnsi="Arial" w:cs="Arial"/>
        </w:rPr>
      </w:pPr>
      <w:r w:rsidRPr="003B4AE4">
        <w:rPr>
          <w:rFonts w:ascii="Arial" w:hAnsi="Arial" w:cs="Arial"/>
        </w:rPr>
        <w:t>Unlike many manufacturing or retail businesses, Accor operates an asset-light business model in which cash is often received before payments to suppliers become due. The Cash Conversion Cycle (CCC) therefore provides valuable insight into how efficiently the company converts operational activities into available cash.</w:t>
      </w:r>
    </w:p>
    <w:p w14:paraId="31126317" w14:textId="77777777" w:rsidR="007831E9" w:rsidRPr="003B4AE4" w:rsidRDefault="007831E9" w:rsidP="002D7C01">
      <w:pPr>
        <w:spacing w:line="360" w:lineRule="auto"/>
        <w:rPr>
          <w:rFonts w:ascii="Arial" w:hAnsi="Arial" w:cs="Arial"/>
        </w:rPr>
      </w:pPr>
      <w:r w:rsidRPr="003B4AE4">
        <w:rPr>
          <w:rFonts w:ascii="Arial" w:hAnsi="Arial" w:cs="Arial"/>
        </w:rPr>
        <w:t>The five-year analysis shows that Accor maintained a negative Cash Conversion Cycle throughout the review period. This was primarily driven by relatively short receivable periods, extended payment terms with suppliers and comparatively low inventory levels. Together, these factors enabled the company to recover cash from customers before settling many of its short-term obligations, reducing the amount of working capital required to finance everyday operations.</w:t>
      </w:r>
    </w:p>
    <w:p w14:paraId="2970314A" w14:textId="77777777" w:rsidR="007831E9" w:rsidRPr="003B4AE4" w:rsidRDefault="007831E9" w:rsidP="002D7C01">
      <w:pPr>
        <w:spacing w:line="360" w:lineRule="auto"/>
        <w:rPr>
          <w:rFonts w:ascii="Arial" w:hAnsi="Arial" w:cs="Arial"/>
        </w:rPr>
      </w:pPr>
      <w:r w:rsidRPr="003B4AE4">
        <w:rPr>
          <w:rFonts w:ascii="Arial" w:hAnsi="Arial" w:cs="Arial"/>
        </w:rPr>
        <w:lastRenderedPageBreak/>
        <w:t>A negative CCC is generally considered advantageous because it improves liquidity without increasing external borrowing. For Accor, this reflects the nature of its operations, where advance customer bookings, franchise income and management fees generate regular cash inflows while inventory requirements remain limited compared with other sectors. The trend also demonstrates disciplined working capital management, supporting the company's ability to fund operational requirements and strategic investment through internally generated cash.</w:t>
      </w:r>
    </w:p>
    <w:p w14:paraId="501FA5BE" w14:textId="77777777" w:rsidR="007831E9" w:rsidRPr="003B4AE4" w:rsidRDefault="007831E9" w:rsidP="002D7C01">
      <w:pPr>
        <w:spacing w:line="360" w:lineRule="auto"/>
        <w:rPr>
          <w:rFonts w:ascii="Arial" w:hAnsi="Arial" w:cs="Arial"/>
        </w:rPr>
      </w:pPr>
      <w:r w:rsidRPr="003B4AE4">
        <w:rPr>
          <w:rFonts w:ascii="Arial" w:hAnsi="Arial" w:cs="Arial"/>
        </w:rPr>
        <w:t>Although the results indicate efficient cash management, maintaining a negative cash conversion cycle should not become the sole objective. Extending supplier payment periods excessively could weaken supplier relationships, while reducing receivable periods further may have limited benefits given the company's existing business model. Management should therefore seek to preserve an appropriate balance between liquidity, operational efficiency and long-term commercial partnerships.</w:t>
      </w:r>
    </w:p>
    <w:p w14:paraId="04959648" w14:textId="2CA186B8" w:rsidR="00C62F98" w:rsidRPr="003B4AE4" w:rsidRDefault="00C62F98" w:rsidP="002A7DBE">
      <w:pPr>
        <w:pStyle w:val="Heading2"/>
      </w:pPr>
      <w:bookmarkStart w:id="16" w:name="_Toc237013695"/>
      <w:r w:rsidRPr="003B4AE4">
        <w:t>Strengthening Liquidity Through Working Capital Reforms</w:t>
      </w:r>
      <w:bookmarkEnd w:id="16"/>
    </w:p>
    <w:p w14:paraId="79B2ECB8" w14:textId="77777777" w:rsidR="00C62F98" w:rsidRPr="003B4AE4" w:rsidRDefault="00C62F98" w:rsidP="002D7C01">
      <w:pPr>
        <w:spacing w:line="360" w:lineRule="auto"/>
        <w:rPr>
          <w:rFonts w:ascii="Arial" w:hAnsi="Arial" w:cs="Arial"/>
        </w:rPr>
      </w:pPr>
      <w:r w:rsidRPr="003B4AE4">
        <w:rPr>
          <w:rFonts w:ascii="Arial" w:hAnsi="Arial" w:cs="Arial"/>
        </w:rPr>
        <w:t>Although Accor's Cash Conversion Cycle demonstrates effective working capital management, maintaining strong liquidity will require continuous adaptation as economic conditions evolve. Rising interest rates, inflationary pressures and fluctuations in international travel demand mean that preserving cash flow is becoming increasingly important for hospitality businesses. Rather than relying on a single initiative, management should adopt a combination of operational and financial reforms that improve liquidity without restricting future growth.</w:t>
      </w:r>
    </w:p>
    <w:p w14:paraId="60304142" w14:textId="77777777" w:rsidR="00C62F98" w:rsidRPr="003B4AE4" w:rsidRDefault="00C62F98" w:rsidP="002D7C01">
      <w:pPr>
        <w:spacing w:line="360" w:lineRule="auto"/>
        <w:rPr>
          <w:rFonts w:ascii="Arial" w:hAnsi="Arial" w:cs="Arial"/>
        </w:rPr>
      </w:pPr>
      <w:r w:rsidRPr="003B4AE4">
        <w:rPr>
          <w:rFonts w:ascii="Arial" w:hAnsi="Arial" w:cs="Arial"/>
        </w:rPr>
        <w:t>The following priorities are recommended:</w:t>
      </w:r>
    </w:p>
    <w:p w14:paraId="364468E7" w14:textId="77777777" w:rsidR="00C62F98" w:rsidRPr="003B4AE4" w:rsidRDefault="00C62F98" w:rsidP="002D7C01">
      <w:pPr>
        <w:numPr>
          <w:ilvl w:val="0"/>
          <w:numId w:val="2"/>
        </w:numPr>
        <w:spacing w:line="360" w:lineRule="auto"/>
        <w:rPr>
          <w:rFonts w:ascii="Arial" w:hAnsi="Arial" w:cs="Arial"/>
        </w:rPr>
      </w:pPr>
      <w:r w:rsidRPr="003B4AE4">
        <w:rPr>
          <w:rFonts w:ascii="Arial" w:hAnsi="Arial" w:cs="Arial"/>
          <w:b/>
          <w:bCs/>
        </w:rPr>
        <w:t>Strengthen cash forecasting</w:t>
      </w:r>
      <w:r w:rsidRPr="003B4AE4">
        <w:rPr>
          <w:rFonts w:ascii="Arial" w:hAnsi="Arial" w:cs="Arial"/>
        </w:rPr>
        <w:t xml:space="preserve"> by using real-time financial data and predictive analytics to improve short-term cash planning and support quicker management decisions. </w:t>
      </w:r>
    </w:p>
    <w:p w14:paraId="79793D48" w14:textId="77777777" w:rsidR="00C62F98" w:rsidRPr="003B4AE4" w:rsidRDefault="00C62F98" w:rsidP="002D7C01">
      <w:pPr>
        <w:numPr>
          <w:ilvl w:val="0"/>
          <w:numId w:val="2"/>
        </w:numPr>
        <w:spacing w:line="360" w:lineRule="auto"/>
        <w:rPr>
          <w:rFonts w:ascii="Arial" w:hAnsi="Arial" w:cs="Arial"/>
        </w:rPr>
      </w:pPr>
      <w:r w:rsidRPr="003B4AE4">
        <w:rPr>
          <w:rFonts w:ascii="Arial" w:hAnsi="Arial" w:cs="Arial"/>
          <w:b/>
          <w:bCs/>
        </w:rPr>
        <w:t>Optimise receivables management</w:t>
      </w:r>
      <w:r w:rsidRPr="003B4AE4">
        <w:rPr>
          <w:rFonts w:ascii="Arial" w:hAnsi="Arial" w:cs="Arial"/>
        </w:rPr>
        <w:t xml:space="preserve"> by encouraging digital payments and maintaining efficient billing processes to minimise delays in collecting management and franchise fees. </w:t>
      </w:r>
    </w:p>
    <w:p w14:paraId="3B30EB6B" w14:textId="77777777" w:rsidR="00C62F98" w:rsidRPr="003B4AE4" w:rsidRDefault="00C62F98" w:rsidP="002D7C01">
      <w:pPr>
        <w:numPr>
          <w:ilvl w:val="0"/>
          <w:numId w:val="2"/>
        </w:numPr>
        <w:spacing w:line="360" w:lineRule="auto"/>
        <w:rPr>
          <w:rFonts w:ascii="Arial" w:hAnsi="Arial" w:cs="Arial"/>
        </w:rPr>
      </w:pPr>
      <w:r w:rsidRPr="003B4AE4">
        <w:rPr>
          <w:rFonts w:ascii="Arial" w:hAnsi="Arial" w:cs="Arial"/>
          <w:b/>
          <w:bCs/>
        </w:rPr>
        <w:lastRenderedPageBreak/>
        <w:t>Maintain balanced supplier relationships</w:t>
      </w:r>
      <w:r w:rsidRPr="003B4AE4">
        <w:rPr>
          <w:rFonts w:ascii="Arial" w:hAnsi="Arial" w:cs="Arial"/>
        </w:rPr>
        <w:t xml:space="preserve"> by negotiating favourable payment terms while avoiding excessive delays that could affect supplier confidence or future commercial partnerships. </w:t>
      </w:r>
    </w:p>
    <w:p w14:paraId="5EC42FE0" w14:textId="77777777" w:rsidR="00C62F98" w:rsidRPr="003B4AE4" w:rsidRDefault="00C62F98" w:rsidP="002D7C01">
      <w:pPr>
        <w:numPr>
          <w:ilvl w:val="0"/>
          <w:numId w:val="2"/>
        </w:numPr>
        <w:spacing w:line="360" w:lineRule="auto"/>
        <w:rPr>
          <w:rFonts w:ascii="Arial" w:hAnsi="Arial" w:cs="Arial"/>
        </w:rPr>
      </w:pPr>
      <w:r w:rsidRPr="003B4AE4">
        <w:rPr>
          <w:rFonts w:ascii="Arial" w:hAnsi="Arial" w:cs="Arial"/>
          <w:b/>
          <w:bCs/>
        </w:rPr>
        <w:t>Continue efficient inventory management</w:t>
      </w:r>
      <w:r w:rsidRPr="003B4AE4">
        <w:rPr>
          <w:rFonts w:ascii="Arial" w:hAnsi="Arial" w:cs="Arial"/>
        </w:rPr>
        <w:t xml:space="preserve">, particularly within food and beverage operations, to reduce unnecessary stockholding and minimise waste. </w:t>
      </w:r>
    </w:p>
    <w:p w14:paraId="276D9392" w14:textId="77777777" w:rsidR="00C62F98" w:rsidRPr="003B4AE4" w:rsidRDefault="00C62F98" w:rsidP="002D7C01">
      <w:pPr>
        <w:numPr>
          <w:ilvl w:val="0"/>
          <w:numId w:val="2"/>
        </w:numPr>
        <w:spacing w:line="360" w:lineRule="auto"/>
        <w:rPr>
          <w:rFonts w:ascii="Arial" w:hAnsi="Arial" w:cs="Arial"/>
        </w:rPr>
      </w:pPr>
      <w:r w:rsidRPr="003B4AE4">
        <w:rPr>
          <w:rFonts w:ascii="Arial" w:hAnsi="Arial" w:cs="Arial"/>
          <w:b/>
          <w:bCs/>
        </w:rPr>
        <w:t>Invest in digital automation</w:t>
      </w:r>
      <w:r w:rsidRPr="003B4AE4">
        <w:rPr>
          <w:rFonts w:ascii="Arial" w:hAnsi="Arial" w:cs="Arial"/>
        </w:rPr>
        <w:t xml:space="preserve"> to improve forecasting accuracy, monitor working capital performance and identify potential cash flow risks at an earlier stage. </w:t>
      </w:r>
    </w:p>
    <w:p w14:paraId="308AE798" w14:textId="78A62FB8" w:rsidR="00C62F98" w:rsidRPr="003B4AE4" w:rsidRDefault="00C62F98" w:rsidP="002D7C01">
      <w:pPr>
        <w:pStyle w:val="NoSpacing"/>
        <w:spacing w:line="360" w:lineRule="auto"/>
        <w:rPr>
          <w:rFonts w:ascii="Arial" w:hAnsi="Arial" w:cs="Arial"/>
        </w:rPr>
      </w:pPr>
      <w:r w:rsidRPr="003B4AE4">
        <w:rPr>
          <w:rFonts w:ascii="Arial" w:hAnsi="Arial" w:cs="Arial"/>
        </w:rPr>
        <w:t>These reforms would enhance liquidity while supporting operational efficiency across Accor's global portfolio. More importantly, they complement the company's asset-light business model by improving cash availability without requiring significant additional capital investment. This approach allows management to retain financial flexibility while continuing to invest in growth opportunities and customer experience.</w:t>
      </w:r>
    </w:p>
    <w:p w14:paraId="6D35F476" w14:textId="0D3FAC00" w:rsidR="00C62F98" w:rsidRPr="003B4AE4" w:rsidRDefault="00C62F98" w:rsidP="002A7DBE">
      <w:pPr>
        <w:pStyle w:val="Heading2"/>
      </w:pPr>
      <w:bookmarkStart w:id="17" w:name="_Toc237013696"/>
      <w:r w:rsidRPr="003B4AE4">
        <w:t>Short-Term versus Long-Term Financing</w:t>
      </w:r>
      <w:bookmarkEnd w:id="17"/>
    </w:p>
    <w:p w14:paraId="49F03EC3" w14:textId="77777777" w:rsidR="00C62F98" w:rsidRPr="003B4AE4" w:rsidRDefault="00C62F98" w:rsidP="002D7C01">
      <w:pPr>
        <w:spacing w:line="360" w:lineRule="auto"/>
        <w:rPr>
          <w:rFonts w:ascii="Arial" w:hAnsi="Arial" w:cs="Arial"/>
        </w:rPr>
      </w:pPr>
      <w:r w:rsidRPr="003B4AE4">
        <w:rPr>
          <w:rFonts w:ascii="Arial" w:hAnsi="Arial" w:cs="Arial"/>
        </w:rPr>
        <w:t>Selecting an appropriate financing strategy is essential to maintaining liquidity while supporting sustainable business growth. Short-term finance is generally used to fund day-to-day operational requirements, including seasonal fluctuations in cash flow and temporary working capital needs. Long-term finance, by contrast, is more suitable for strategic investments such as technology, acquisitions and international expansion, where benefits are expected to be realised over several years.</w:t>
      </w:r>
    </w:p>
    <w:p w14:paraId="20A4AE43" w14:textId="77777777" w:rsidR="00C62F98" w:rsidRPr="003B4AE4" w:rsidRDefault="00C62F98" w:rsidP="002D7C01">
      <w:pPr>
        <w:spacing w:line="360" w:lineRule="auto"/>
        <w:rPr>
          <w:rFonts w:ascii="Arial" w:hAnsi="Arial" w:cs="Arial"/>
        </w:rPr>
      </w:pPr>
      <w:r w:rsidRPr="003B4AE4">
        <w:rPr>
          <w:rFonts w:ascii="Arial" w:hAnsi="Arial" w:cs="Arial"/>
        </w:rPr>
        <w:t>For Accor, neither financing approach should be used in isolation. A balanced financing strategy offers the greatest financial flexibility while reducing exposure to refinancing risk.</w:t>
      </w:r>
    </w:p>
    <w:p w14:paraId="68BDF7A3" w14:textId="77777777" w:rsidR="00C62F98" w:rsidRPr="003B4AE4" w:rsidRDefault="00C62F98" w:rsidP="002D7C01">
      <w:pPr>
        <w:spacing w:line="360" w:lineRule="auto"/>
        <w:rPr>
          <w:rFonts w:ascii="Arial" w:hAnsi="Arial" w:cs="Arial"/>
        </w:rPr>
      </w:pPr>
      <w:r w:rsidRPr="003B4AE4">
        <w:rPr>
          <w:rFonts w:ascii="Arial" w:hAnsi="Arial" w:cs="Arial"/>
          <w:b/>
          <w:bCs/>
        </w:rPr>
        <w:t>Short-term finance is most appropriate for:</w:t>
      </w:r>
    </w:p>
    <w:p w14:paraId="5AD20400" w14:textId="77777777" w:rsidR="00C62F98" w:rsidRPr="003B4AE4" w:rsidRDefault="00C62F98" w:rsidP="002D7C01">
      <w:pPr>
        <w:numPr>
          <w:ilvl w:val="0"/>
          <w:numId w:val="3"/>
        </w:numPr>
        <w:spacing w:line="360" w:lineRule="auto"/>
        <w:rPr>
          <w:rFonts w:ascii="Arial" w:hAnsi="Arial" w:cs="Arial"/>
        </w:rPr>
      </w:pPr>
      <w:r w:rsidRPr="003B4AE4">
        <w:rPr>
          <w:rFonts w:ascii="Arial" w:hAnsi="Arial" w:cs="Arial"/>
        </w:rPr>
        <w:t xml:space="preserve">Seasonal working capital requirements. </w:t>
      </w:r>
    </w:p>
    <w:p w14:paraId="45F06165" w14:textId="77777777" w:rsidR="00C62F98" w:rsidRPr="003B4AE4" w:rsidRDefault="00C62F98" w:rsidP="002D7C01">
      <w:pPr>
        <w:numPr>
          <w:ilvl w:val="0"/>
          <w:numId w:val="3"/>
        </w:numPr>
        <w:spacing w:line="360" w:lineRule="auto"/>
        <w:rPr>
          <w:rFonts w:ascii="Arial" w:hAnsi="Arial" w:cs="Arial"/>
        </w:rPr>
      </w:pPr>
      <w:r w:rsidRPr="003B4AE4">
        <w:rPr>
          <w:rFonts w:ascii="Arial" w:hAnsi="Arial" w:cs="Arial"/>
        </w:rPr>
        <w:t xml:space="preserve">Temporary cash flow fluctuations. </w:t>
      </w:r>
    </w:p>
    <w:p w14:paraId="31D54106" w14:textId="77777777" w:rsidR="00C62F98" w:rsidRPr="003B4AE4" w:rsidRDefault="00C62F98" w:rsidP="002D7C01">
      <w:pPr>
        <w:numPr>
          <w:ilvl w:val="0"/>
          <w:numId w:val="3"/>
        </w:numPr>
        <w:spacing w:line="360" w:lineRule="auto"/>
        <w:rPr>
          <w:rFonts w:ascii="Arial" w:hAnsi="Arial" w:cs="Arial"/>
        </w:rPr>
      </w:pPr>
      <w:r w:rsidRPr="003B4AE4">
        <w:rPr>
          <w:rFonts w:ascii="Arial" w:hAnsi="Arial" w:cs="Arial"/>
        </w:rPr>
        <w:t xml:space="preserve">Short-term operational expenditure. </w:t>
      </w:r>
    </w:p>
    <w:p w14:paraId="5D2C5B25" w14:textId="77777777" w:rsidR="00C62F98" w:rsidRPr="003B4AE4" w:rsidRDefault="00C62F98" w:rsidP="002D7C01">
      <w:pPr>
        <w:spacing w:line="360" w:lineRule="auto"/>
        <w:rPr>
          <w:rFonts w:ascii="Arial" w:hAnsi="Arial" w:cs="Arial"/>
        </w:rPr>
      </w:pPr>
      <w:r w:rsidRPr="003B4AE4">
        <w:rPr>
          <w:rFonts w:ascii="Arial" w:hAnsi="Arial" w:cs="Arial"/>
          <w:b/>
          <w:bCs/>
        </w:rPr>
        <w:t>Long-term finance is more appropriate for:</w:t>
      </w:r>
    </w:p>
    <w:p w14:paraId="09B17DBA" w14:textId="77777777" w:rsidR="00C62F98" w:rsidRPr="003B4AE4" w:rsidRDefault="00C62F98" w:rsidP="002D7C01">
      <w:pPr>
        <w:numPr>
          <w:ilvl w:val="0"/>
          <w:numId w:val="4"/>
        </w:numPr>
        <w:spacing w:line="360" w:lineRule="auto"/>
        <w:rPr>
          <w:rFonts w:ascii="Arial" w:hAnsi="Arial" w:cs="Arial"/>
        </w:rPr>
      </w:pPr>
      <w:r w:rsidRPr="003B4AE4">
        <w:rPr>
          <w:rFonts w:ascii="Arial" w:hAnsi="Arial" w:cs="Arial"/>
        </w:rPr>
        <w:lastRenderedPageBreak/>
        <w:t xml:space="preserve">Digital transformation projects. </w:t>
      </w:r>
    </w:p>
    <w:p w14:paraId="7930EF88" w14:textId="77777777" w:rsidR="00C62F98" w:rsidRPr="003B4AE4" w:rsidRDefault="00C62F98" w:rsidP="002D7C01">
      <w:pPr>
        <w:numPr>
          <w:ilvl w:val="0"/>
          <w:numId w:val="4"/>
        </w:numPr>
        <w:spacing w:line="360" w:lineRule="auto"/>
        <w:rPr>
          <w:rFonts w:ascii="Arial" w:hAnsi="Arial" w:cs="Arial"/>
        </w:rPr>
      </w:pPr>
      <w:r w:rsidRPr="003B4AE4">
        <w:rPr>
          <w:rFonts w:ascii="Arial" w:hAnsi="Arial" w:cs="Arial"/>
        </w:rPr>
        <w:t xml:space="preserve">Sustainable development initiatives. </w:t>
      </w:r>
    </w:p>
    <w:p w14:paraId="65621FA0" w14:textId="77777777" w:rsidR="00C62F98" w:rsidRPr="003B4AE4" w:rsidRDefault="00C62F98" w:rsidP="002D7C01">
      <w:pPr>
        <w:numPr>
          <w:ilvl w:val="0"/>
          <w:numId w:val="4"/>
        </w:numPr>
        <w:spacing w:line="360" w:lineRule="auto"/>
        <w:rPr>
          <w:rFonts w:ascii="Arial" w:hAnsi="Arial" w:cs="Arial"/>
        </w:rPr>
      </w:pPr>
      <w:r w:rsidRPr="003B4AE4">
        <w:rPr>
          <w:rFonts w:ascii="Arial" w:hAnsi="Arial" w:cs="Arial"/>
        </w:rPr>
        <w:t xml:space="preserve">International expansion. </w:t>
      </w:r>
    </w:p>
    <w:p w14:paraId="00643AA2" w14:textId="77777777" w:rsidR="00C62F98" w:rsidRPr="003B4AE4" w:rsidRDefault="00C62F98" w:rsidP="002D7C01">
      <w:pPr>
        <w:numPr>
          <w:ilvl w:val="0"/>
          <w:numId w:val="4"/>
        </w:numPr>
        <w:spacing w:line="360" w:lineRule="auto"/>
        <w:rPr>
          <w:rFonts w:ascii="Arial" w:hAnsi="Arial" w:cs="Arial"/>
        </w:rPr>
      </w:pPr>
      <w:r w:rsidRPr="003B4AE4">
        <w:rPr>
          <w:rFonts w:ascii="Arial" w:hAnsi="Arial" w:cs="Arial"/>
        </w:rPr>
        <w:t xml:space="preserve">Major refurbishment and strategic investment. </w:t>
      </w:r>
    </w:p>
    <w:p w14:paraId="202A15D8" w14:textId="77777777" w:rsidR="00C62F98" w:rsidRPr="003B4AE4" w:rsidRDefault="00C62F98" w:rsidP="002D7C01">
      <w:pPr>
        <w:spacing w:line="360" w:lineRule="auto"/>
        <w:rPr>
          <w:rFonts w:ascii="Arial" w:hAnsi="Arial" w:cs="Arial"/>
        </w:rPr>
      </w:pPr>
      <w:r w:rsidRPr="003B4AE4">
        <w:rPr>
          <w:rFonts w:ascii="Arial" w:hAnsi="Arial" w:cs="Arial"/>
        </w:rPr>
        <w:t>Given Accor's improving operating cash flow and stable financial position, greater emphasis should be placed on internally generated funds and long-term financing for future strategic projects. This reduces dependence on short-term borrowing, limits exposure to interest rate volatility and provides greater certainty when planning long-term investment programmes.</w:t>
      </w:r>
    </w:p>
    <w:p w14:paraId="2D8CD554" w14:textId="68A44788" w:rsidR="00C62F98" w:rsidRPr="003B4AE4" w:rsidRDefault="00C62F98" w:rsidP="002A7DBE">
      <w:pPr>
        <w:pStyle w:val="Heading2"/>
      </w:pPr>
      <w:bookmarkStart w:id="18" w:name="_Toc237013697"/>
      <w:r w:rsidRPr="003B4AE4">
        <w:t>Section Summary</w:t>
      </w:r>
      <w:bookmarkEnd w:id="18"/>
    </w:p>
    <w:p w14:paraId="0EE0CA2A" w14:textId="77777777" w:rsidR="00C62F98" w:rsidRPr="003B4AE4" w:rsidRDefault="00C62F98" w:rsidP="002D7C01">
      <w:pPr>
        <w:spacing w:line="360" w:lineRule="auto"/>
        <w:rPr>
          <w:rFonts w:ascii="Arial" w:hAnsi="Arial" w:cs="Arial"/>
        </w:rPr>
      </w:pPr>
      <w:r w:rsidRPr="003B4AE4">
        <w:rPr>
          <w:rFonts w:ascii="Arial" w:hAnsi="Arial" w:cs="Arial"/>
        </w:rPr>
        <w:t>The working capital analysis demonstrates that Accor manages liquidity efficiently through a consistently negative Cash Conversion Cycle and strong operating cash generation. While the company is well positioned to meet its short-term financial obligations, maintaining this performance will depend on disciplined cash management, continued investment in digital financial systems and an appropriate balance between short-term liquidity and long-term financing. These findings provide a strong foundation for evaluating the financial restructuring options considered in the next section.</w:t>
      </w:r>
    </w:p>
    <w:p w14:paraId="2EDD0BD5" w14:textId="768D0739" w:rsidR="00C62F98" w:rsidRPr="003B4AE4" w:rsidRDefault="00C62F98" w:rsidP="002D7C01">
      <w:pPr>
        <w:pStyle w:val="Heading1"/>
        <w:numPr>
          <w:ilvl w:val="0"/>
          <w:numId w:val="8"/>
        </w:numPr>
        <w:spacing w:line="360" w:lineRule="auto"/>
      </w:pPr>
      <w:bookmarkStart w:id="19" w:name="_Toc237013698"/>
      <w:r w:rsidRPr="003B4AE4">
        <w:t>Strategic Financial Restructuring Plan</w:t>
      </w:r>
      <w:bookmarkEnd w:id="19"/>
    </w:p>
    <w:p w14:paraId="711BC4D1" w14:textId="2BDBDE85" w:rsidR="00C62F98" w:rsidRPr="003B4AE4" w:rsidRDefault="00C62F98" w:rsidP="002A7DBE">
      <w:pPr>
        <w:pStyle w:val="Heading2"/>
      </w:pPr>
      <w:bookmarkStart w:id="20" w:name="_Toc237013699"/>
      <w:r w:rsidRPr="003B4AE4">
        <w:t>Introduction</w:t>
      </w:r>
      <w:bookmarkEnd w:id="20"/>
    </w:p>
    <w:p w14:paraId="515A68FB" w14:textId="77777777" w:rsidR="00C62F98" w:rsidRPr="003B4AE4" w:rsidRDefault="00C62F98" w:rsidP="002D7C01">
      <w:pPr>
        <w:spacing w:line="360" w:lineRule="auto"/>
        <w:rPr>
          <w:rFonts w:ascii="Arial" w:hAnsi="Arial" w:cs="Arial"/>
        </w:rPr>
      </w:pPr>
      <w:r w:rsidRPr="003B4AE4">
        <w:rPr>
          <w:rFonts w:ascii="Arial" w:hAnsi="Arial" w:cs="Arial"/>
        </w:rPr>
        <w:t>Financial restructuring enables organisations to strengthen their financial position while supporting long-term strategic objectives. Based on the financial analysis presented in Sections 1 and 2, this section recommends restructuring initiatives designed to improve shareholder value, maintain financial flexibility and support Accor's future international growth.</w:t>
      </w:r>
    </w:p>
    <w:p w14:paraId="3194120F" w14:textId="1BD72583" w:rsidR="00C62F98" w:rsidRPr="003B4AE4" w:rsidRDefault="00C62F98" w:rsidP="002A7DBE">
      <w:pPr>
        <w:pStyle w:val="Heading2"/>
      </w:pPr>
      <w:bookmarkStart w:id="21" w:name="_Toc237013700"/>
      <w:r w:rsidRPr="003B4AE4">
        <w:t>Recommended Financial Restructuring Strategy</w:t>
      </w:r>
      <w:bookmarkEnd w:id="21"/>
    </w:p>
    <w:p w14:paraId="18859727" w14:textId="77777777" w:rsidR="00C62F98" w:rsidRPr="003B4AE4" w:rsidRDefault="00C62F98" w:rsidP="002D7C01">
      <w:pPr>
        <w:spacing w:line="360" w:lineRule="auto"/>
        <w:rPr>
          <w:rFonts w:ascii="Arial" w:hAnsi="Arial" w:cs="Arial"/>
        </w:rPr>
      </w:pPr>
      <w:r w:rsidRPr="003B4AE4">
        <w:rPr>
          <w:rFonts w:ascii="Arial" w:hAnsi="Arial" w:cs="Arial"/>
        </w:rPr>
        <w:t xml:space="preserve">The financial analysis indicates that Accor has recovered strongly since 2021, supported by improving profitability, stronger operating cash flows and a disciplined working capital position. As a result, the company's priority is not financial recovery but strengthening its competitive position and ensuring that future growth remains </w:t>
      </w:r>
      <w:r w:rsidRPr="003B4AE4">
        <w:rPr>
          <w:rFonts w:ascii="Arial" w:hAnsi="Arial" w:cs="Arial"/>
        </w:rPr>
        <w:lastRenderedPageBreak/>
        <w:t>financially sustainable. Rather than undertaking major structural changes, Accor should focus on targeted restructuring initiatives that reinforce its existing strengths while reducing exposure to future economic uncertainty.</w:t>
      </w:r>
    </w:p>
    <w:p w14:paraId="58047481" w14:textId="77777777" w:rsidR="00C62F98" w:rsidRPr="003B4AE4" w:rsidRDefault="00C62F98" w:rsidP="002D7C01">
      <w:pPr>
        <w:spacing w:line="360" w:lineRule="auto"/>
        <w:rPr>
          <w:rFonts w:ascii="Arial" w:hAnsi="Arial" w:cs="Arial"/>
        </w:rPr>
      </w:pPr>
      <w:r w:rsidRPr="003B4AE4">
        <w:rPr>
          <w:rFonts w:ascii="Arial" w:hAnsi="Arial" w:cs="Arial"/>
        </w:rPr>
        <w:t>Three strategic priorities are recommended.</w:t>
      </w:r>
    </w:p>
    <w:p w14:paraId="3DF661B0" w14:textId="77777777" w:rsidR="00C62F98" w:rsidRPr="003B4AE4" w:rsidRDefault="00C62F98" w:rsidP="002D7C01">
      <w:pPr>
        <w:spacing w:line="360" w:lineRule="auto"/>
        <w:rPr>
          <w:rFonts w:ascii="Arial" w:hAnsi="Arial" w:cs="Arial"/>
          <w:b/>
          <w:bCs/>
        </w:rPr>
      </w:pPr>
      <w:r w:rsidRPr="003B4AE4">
        <w:rPr>
          <w:rFonts w:ascii="Arial" w:hAnsi="Arial" w:cs="Arial"/>
          <w:b/>
          <w:bCs/>
        </w:rPr>
        <w:t>Expand the Asset-Light Business Model</w:t>
      </w:r>
    </w:p>
    <w:p w14:paraId="300E7B33" w14:textId="77777777" w:rsidR="00C62F98" w:rsidRPr="003B4AE4" w:rsidRDefault="00C62F98" w:rsidP="002D7C01">
      <w:pPr>
        <w:spacing w:line="360" w:lineRule="auto"/>
        <w:rPr>
          <w:rFonts w:ascii="Arial" w:hAnsi="Arial" w:cs="Arial"/>
        </w:rPr>
      </w:pPr>
      <w:r w:rsidRPr="003B4AE4">
        <w:rPr>
          <w:rFonts w:ascii="Arial" w:hAnsi="Arial" w:cs="Arial"/>
        </w:rPr>
        <w:t>Accor has successfully increased the proportion of hotels operated under management and franchise agreements, reducing the capital required to support expansion. Continuing this strategy would enable the company to enter new markets while limiting investment in physical property ownership. This approach also improves return on invested capital by generating recurring management and franchise income with lower financial risk.</w:t>
      </w:r>
    </w:p>
    <w:p w14:paraId="36991A56" w14:textId="77777777" w:rsidR="00C62F98" w:rsidRPr="003B4AE4" w:rsidRDefault="00C62F98" w:rsidP="002D7C01">
      <w:pPr>
        <w:spacing w:line="360" w:lineRule="auto"/>
        <w:rPr>
          <w:rFonts w:ascii="Arial" w:hAnsi="Arial" w:cs="Arial"/>
          <w:b/>
          <w:bCs/>
        </w:rPr>
      </w:pPr>
      <w:r w:rsidRPr="003B4AE4">
        <w:rPr>
          <w:rFonts w:ascii="Arial" w:hAnsi="Arial" w:cs="Arial"/>
          <w:b/>
          <w:bCs/>
        </w:rPr>
        <w:t>Refinance Existing Debt</w:t>
      </w:r>
    </w:p>
    <w:p w14:paraId="2A9421AC" w14:textId="77777777" w:rsidR="00C62F98" w:rsidRPr="003B4AE4" w:rsidRDefault="00C62F98" w:rsidP="002D7C01">
      <w:pPr>
        <w:spacing w:line="360" w:lineRule="auto"/>
        <w:rPr>
          <w:rFonts w:ascii="Arial" w:hAnsi="Arial" w:cs="Arial"/>
        </w:rPr>
      </w:pPr>
      <w:r w:rsidRPr="003B4AE4">
        <w:rPr>
          <w:rFonts w:ascii="Arial" w:hAnsi="Arial" w:cs="Arial"/>
        </w:rPr>
        <w:t>Although Accor's debt levels remain manageable, refinancing selected borrowings when favourable market conditions arise could reduce financing costs and improve long-term financial flexibility. Extending debt maturities would also reduce refinancing risk while providing greater certainty for future investment planning. Given the current interest rate environment, refinancing decisions should be carefully timed to balance borrowing costs with long-term financial stability.</w:t>
      </w:r>
    </w:p>
    <w:p w14:paraId="0FDC8174" w14:textId="77777777" w:rsidR="00C62F98" w:rsidRPr="003B4AE4" w:rsidRDefault="00C62F98" w:rsidP="002D7C01">
      <w:pPr>
        <w:spacing w:line="360" w:lineRule="auto"/>
        <w:rPr>
          <w:rFonts w:ascii="Arial" w:hAnsi="Arial" w:cs="Arial"/>
          <w:b/>
          <w:bCs/>
        </w:rPr>
      </w:pPr>
      <w:r w:rsidRPr="003B4AE4">
        <w:rPr>
          <w:rFonts w:ascii="Arial" w:hAnsi="Arial" w:cs="Arial"/>
          <w:b/>
          <w:bCs/>
        </w:rPr>
        <w:t>Increase Investment in Digital Transformation</w:t>
      </w:r>
    </w:p>
    <w:p w14:paraId="195EFAF0" w14:textId="77777777" w:rsidR="00C62F98" w:rsidRPr="003B4AE4" w:rsidRDefault="00C62F98" w:rsidP="002D7C01">
      <w:pPr>
        <w:spacing w:line="360" w:lineRule="auto"/>
        <w:rPr>
          <w:rFonts w:ascii="Arial" w:hAnsi="Arial" w:cs="Arial"/>
        </w:rPr>
      </w:pPr>
      <w:r w:rsidRPr="003B4AE4">
        <w:rPr>
          <w:rFonts w:ascii="Arial" w:hAnsi="Arial" w:cs="Arial"/>
        </w:rPr>
        <w:t>Rather than concentrating restructuring solely on financing, Accor should continue investing in digital technologies that improve operational efficiency and customer experience. Artificial intelligence, revenue management systems and advanced data analytics can enhance pricing decisions, improve occupancy forecasting and strengthen customer loyalty while reducing operating costs. These investments support both financial performance and long-term competitiveness.</w:t>
      </w:r>
    </w:p>
    <w:p w14:paraId="44E99ACB" w14:textId="57C5F8D8" w:rsidR="00C62F98" w:rsidRPr="003B4AE4" w:rsidRDefault="00C62F98" w:rsidP="002A7DBE">
      <w:pPr>
        <w:pStyle w:val="Heading2"/>
      </w:pPr>
      <w:bookmarkStart w:id="22" w:name="_Toc237013701"/>
      <w:r w:rsidRPr="003B4AE4">
        <w:t>Evaluating the Impact on Financial Performance</w:t>
      </w:r>
      <w:bookmarkEnd w:id="22"/>
    </w:p>
    <w:p w14:paraId="50E42F31" w14:textId="77777777" w:rsidR="00C62F98" w:rsidRPr="003B4AE4" w:rsidRDefault="00C62F98" w:rsidP="002D7C01">
      <w:pPr>
        <w:spacing w:line="360" w:lineRule="auto"/>
        <w:rPr>
          <w:rFonts w:ascii="Arial" w:hAnsi="Arial" w:cs="Arial"/>
        </w:rPr>
      </w:pPr>
      <w:r w:rsidRPr="003B4AE4">
        <w:rPr>
          <w:rFonts w:ascii="Arial" w:hAnsi="Arial" w:cs="Arial"/>
        </w:rPr>
        <w:t xml:space="preserve">Each restructuring initiative offers different financial benefits. Expanding the asset-light model reduces capital expenditure while improving returns generated from invested capital. Debt refinancing strengthens the capital structure by lowering financing risk and improving future cash flow stability. Continued investment in digital </w:t>
      </w:r>
      <w:r w:rsidRPr="003B4AE4">
        <w:rPr>
          <w:rFonts w:ascii="Arial" w:hAnsi="Arial" w:cs="Arial"/>
        </w:rPr>
        <w:lastRenderedPageBreak/>
        <w:t>transformation enhances operational efficiency, creating opportunities to improve profitability without relying solely on revenue growth.</w:t>
      </w:r>
    </w:p>
    <w:p w14:paraId="5CF355A6" w14:textId="77777777" w:rsidR="00C62F98" w:rsidRPr="003B4AE4" w:rsidRDefault="00C62F98" w:rsidP="002D7C01">
      <w:pPr>
        <w:spacing w:line="360" w:lineRule="auto"/>
        <w:rPr>
          <w:rFonts w:ascii="Arial" w:hAnsi="Arial" w:cs="Arial"/>
        </w:rPr>
      </w:pPr>
      <w:r w:rsidRPr="003B4AE4">
        <w:rPr>
          <w:rFonts w:ascii="Arial" w:hAnsi="Arial" w:cs="Arial"/>
        </w:rPr>
        <w:t>From a shareholder perspective, these initiatives have the potential to increase long-term value by improving financial resilience and supporting sustainable earnings growth. At the same time, maintaining a balanced approach to borrowing preserves operational flexibility, allowing the company to respond more effectively to future market changes or investment opportunities.</w:t>
      </w:r>
    </w:p>
    <w:p w14:paraId="1D4E6AD3" w14:textId="2515A8FF" w:rsidR="00C62F98" w:rsidRPr="003B4AE4" w:rsidRDefault="00C62F98" w:rsidP="002A7DBE">
      <w:pPr>
        <w:pStyle w:val="Heading2"/>
      </w:pPr>
      <w:bookmarkStart w:id="23" w:name="_Toc237013702"/>
      <w:r w:rsidRPr="003B4AE4">
        <w:t>International and Ethical Considerations</w:t>
      </w:r>
      <w:bookmarkEnd w:id="23"/>
    </w:p>
    <w:p w14:paraId="6464D0D4" w14:textId="77777777" w:rsidR="00C62F98" w:rsidRPr="003B4AE4" w:rsidRDefault="00C62F98" w:rsidP="002D7C01">
      <w:pPr>
        <w:spacing w:line="360" w:lineRule="auto"/>
        <w:rPr>
          <w:rFonts w:ascii="Arial" w:hAnsi="Arial" w:cs="Arial"/>
        </w:rPr>
      </w:pPr>
      <w:r w:rsidRPr="003B4AE4">
        <w:rPr>
          <w:rFonts w:ascii="Arial" w:hAnsi="Arial" w:cs="Arial"/>
        </w:rPr>
        <w:t>As a global hospitality group operating across more than 110 countries, Accor must consider external factors when implementing any financial restructuring strategy. Decisions that are financially attractive in one market may expose the business to additional risks elsewhere, making international financial management an important component of long-term success.</w:t>
      </w:r>
    </w:p>
    <w:p w14:paraId="0AAC4D5B" w14:textId="77777777" w:rsidR="00C62F98" w:rsidRPr="003B4AE4" w:rsidRDefault="00C62F98" w:rsidP="002D7C01">
      <w:pPr>
        <w:spacing w:line="360" w:lineRule="auto"/>
        <w:rPr>
          <w:rFonts w:ascii="Arial" w:hAnsi="Arial" w:cs="Arial"/>
        </w:rPr>
      </w:pPr>
      <w:r w:rsidRPr="003B4AE4">
        <w:rPr>
          <w:rFonts w:ascii="Arial" w:hAnsi="Arial" w:cs="Arial"/>
        </w:rPr>
        <w:t>Key considerations include:</w:t>
      </w:r>
    </w:p>
    <w:p w14:paraId="0F204499" w14:textId="77777777" w:rsidR="00C62F98" w:rsidRPr="003B4AE4" w:rsidRDefault="00C62F98" w:rsidP="002D7C01">
      <w:pPr>
        <w:numPr>
          <w:ilvl w:val="0"/>
          <w:numId w:val="5"/>
        </w:numPr>
        <w:spacing w:line="360" w:lineRule="auto"/>
        <w:rPr>
          <w:rFonts w:ascii="Arial" w:hAnsi="Arial" w:cs="Arial"/>
        </w:rPr>
      </w:pPr>
      <w:r w:rsidRPr="003B4AE4">
        <w:rPr>
          <w:rFonts w:ascii="Arial" w:hAnsi="Arial" w:cs="Arial"/>
          <w:b/>
          <w:bCs/>
        </w:rPr>
        <w:t>Currency risk</w:t>
      </w:r>
      <w:r w:rsidRPr="003B4AE4">
        <w:rPr>
          <w:rFonts w:ascii="Arial" w:hAnsi="Arial" w:cs="Arial"/>
        </w:rPr>
        <w:t xml:space="preserve">, as exchange rate fluctuations can influence overseas earnings and investment returns. </w:t>
      </w:r>
    </w:p>
    <w:p w14:paraId="63F45F52" w14:textId="77777777" w:rsidR="00C62F98" w:rsidRPr="003B4AE4" w:rsidRDefault="00C62F98" w:rsidP="002D7C01">
      <w:pPr>
        <w:numPr>
          <w:ilvl w:val="0"/>
          <w:numId w:val="5"/>
        </w:numPr>
        <w:spacing w:line="360" w:lineRule="auto"/>
        <w:rPr>
          <w:rFonts w:ascii="Arial" w:hAnsi="Arial" w:cs="Arial"/>
        </w:rPr>
      </w:pPr>
      <w:r w:rsidRPr="003B4AE4">
        <w:rPr>
          <w:rFonts w:ascii="Arial" w:hAnsi="Arial" w:cs="Arial"/>
          <w:b/>
          <w:bCs/>
        </w:rPr>
        <w:t>Inflation</w:t>
      </w:r>
      <w:r w:rsidRPr="003B4AE4">
        <w:rPr>
          <w:rFonts w:ascii="Arial" w:hAnsi="Arial" w:cs="Arial"/>
        </w:rPr>
        <w:t xml:space="preserve">, which continues to increase operating costs, particularly wages, utilities and supplier prices. </w:t>
      </w:r>
    </w:p>
    <w:p w14:paraId="30F9C068" w14:textId="77777777" w:rsidR="00C62F98" w:rsidRPr="003B4AE4" w:rsidRDefault="00C62F98" w:rsidP="002D7C01">
      <w:pPr>
        <w:numPr>
          <w:ilvl w:val="0"/>
          <w:numId w:val="5"/>
        </w:numPr>
        <w:spacing w:line="360" w:lineRule="auto"/>
        <w:rPr>
          <w:rFonts w:ascii="Arial" w:hAnsi="Arial" w:cs="Arial"/>
        </w:rPr>
      </w:pPr>
      <w:r w:rsidRPr="003B4AE4">
        <w:rPr>
          <w:rFonts w:ascii="Arial" w:hAnsi="Arial" w:cs="Arial"/>
          <w:b/>
          <w:bCs/>
        </w:rPr>
        <w:t>International taxation</w:t>
      </w:r>
      <w:r w:rsidRPr="003B4AE4">
        <w:rPr>
          <w:rFonts w:ascii="Arial" w:hAnsi="Arial" w:cs="Arial"/>
        </w:rPr>
        <w:t xml:space="preserve">, requiring compliance with changing tax regulations across multiple jurisdictions. </w:t>
      </w:r>
    </w:p>
    <w:p w14:paraId="785713AB" w14:textId="77777777" w:rsidR="00C62F98" w:rsidRPr="003B4AE4" w:rsidRDefault="00C62F98" w:rsidP="002D7C01">
      <w:pPr>
        <w:numPr>
          <w:ilvl w:val="0"/>
          <w:numId w:val="5"/>
        </w:numPr>
        <w:spacing w:line="360" w:lineRule="auto"/>
        <w:rPr>
          <w:rFonts w:ascii="Arial" w:hAnsi="Arial" w:cs="Arial"/>
        </w:rPr>
      </w:pPr>
      <w:r w:rsidRPr="003B4AE4">
        <w:rPr>
          <w:rFonts w:ascii="Arial" w:hAnsi="Arial" w:cs="Arial"/>
          <w:b/>
          <w:bCs/>
        </w:rPr>
        <w:t>Environmental, Social and Governance (ESG) commitments</w:t>
      </w:r>
      <w:r w:rsidRPr="003B4AE4">
        <w:rPr>
          <w:rFonts w:ascii="Arial" w:hAnsi="Arial" w:cs="Arial"/>
        </w:rPr>
        <w:t xml:space="preserve">, where investment in sustainable operations can strengthen corporate reputation, improve stakeholder confidence and support long-term value creation. </w:t>
      </w:r>
    </w:p>
    <w:p w14:paraId="3F9A88AC" w14:textId="77777777" w:rsidR="00C62F98" w:rsidRPr="003B4AE4" w:rsidRDefault="00C62F98" w:rsidP="002D7C01">
      <w:pPr>
        <w:spacing w:line="360" w:lineRule="auto"/>
        <w:rPr>
          <w:rFonts w:ascii="Arial" w:hAnsi="Arial" w:cs="Arial"/>
        </w:rPr>
      </w:pPr>
      <w:r w:rsidRPr="003B4AE4">
        <w:rPr>
          <w:rFonts w:ascii="Arial" w:hAnsi="Arial" w:cs="Arial"/>
        </w:rPr>
        <w:t>Integrating these considerations into financial decision-making allows Accor to balance profitability with responsible business practice. This approach not only supports regulatory compliance but also strengthens investor confidence and reinforces the company's reputation as a sustainable global hospitality leader.</w:t>
      </w:r>
    </w:p>
    <w:p w14:paraId="5BE9D83C" w14:textId="436AFC91" w:rsidR="00C62F98" w:rsidRPr="003B4AE4" w:rsidRDefault="00C62F98" w:rsidP="002D7C01">
      <w:pPr>
        <w:pStyle w:val="Heading1"/>
        <w:numPr>
          <w:ilvl w:val="0"/>
          <w:numId w:val="8"/>
        </w:numPr>
        <w:spacing w:line="360" w:lineRule="auto"/>
      </w:pPr>
      <w:bookmarkStart w:id="24" w:name="_Toc237013703"/>
      <w:r w:rsidRPr="003B4AE4">
        <w:lastRenderedPageBreak/>
        <w:t>Investment Appraisal and Capital Budgeting</w:t>
      </w:r>
      <w:bookmarkEnd w:id="24"/>
    </w:p>
    <w:p w14:paraId="35194CF1" w14:textId="634E1DE1" w:rsidR="00C62F98" w:rsidRPr="003B4AE4" w:rsidRDefault="00C62F98" w:rsidP="002A7DBE">
      <w:pPr>
        <w:pStyle w:val="Heading2"/>
      </w:pPr>
      <w:bookmarkStart w:id="25" w:name="_Toc237013704"/>
      <w:r w:rsidRPr="003B4AE4">
        <w:t>Introduction</w:t>
      </w:r>
      <w:bookmarkEnd w:id="25"/>
    </w:p>
    <w:p w14:paraId="26A9768B" w14:textId="77777777" w:rsidR="00C62F98" w:rsidRPr="003B4AE4" w:rsidRDefault="00C62F98" w:rsidP="002D7C01">
      <w:pPr>
        <w:spacing w:line="360" w:lineRule="auto"/>
        <w:rPr>
          <w:rFonts w:ascii="Arial" w:hAnsi="Arial" w:cs="Arial"/>
        </w:rPr>
      </w:pPr>
      <w:r w:rsidRPr="003B4AE4">
        <w:rPr>
          <w:rFonts w:ascii="Arial" w:hAnsi="Arial" w:cs="Arial"/>
        </w:rPr>
        <w:t>Investment appraisal enables organisations to evaluate potential projects by comparing their expected financial returns and associated risks. Using the appraisal techniques specified in the assessment brief, this section evaluates three proposed investment projects before recommending the most appropriate option for Accor. The analysis also considers the impact of capital rationing and wider strategic risks to ensure that the recommended investment supports the company's long-term financial objectives.</w:t>
      </w:r>
    </w:p>
    <w:p w14:paraId="7680DA7B" w14:textId="2534B335" w:rsidR="00C62F98" w:rsidRPr="003B4AE4" w:rsidRDefault="00C62F98" w:rsidP="002A7DBE">
      <w:pPr>
        <w:pStyle w:val="Heading2"/>
      </w:pPr>
      <w:bookmarkStart w:id="26" w:name="_Toc237013705"/>
      <w:r w:rsidRPr="003B4AE4">
        <w:t>Investment Appraisal Results</w:t>
      </w:r>
      <w:bookmarkEnd w:id="26"/>
    </w:p>
    <w:p w14:paraId="484A9E7D" w14:textId="77777777" w:rsidR="00C62F98" w:rsidRPr="003B4AE4" w:rsidRDefault="00C62F98" w:rsidP="002D7C01">
      <w:pPr>
        <w:spacing w:line="360" w:lineRule="auto"/>
        <w:rPr>
          <w:rFonts w:ascii="Arial" w:hAnsi="Arial" w:cs="Arial"/>
        </w:rPr>
      </w:pPr>
      <w:r w:rsidRPr="003B4AE4">
        <w:rPr>
          <w:rFonts w:ascii="Arial" w:hAnsi="Arial" w:cs="Arial"/>
          <w:i/>
          <w:iCs/>
        </w:rPr>
        <w:t>A detailed investment appraisal, including Payback Period (PBP), Accounting Rate of Return (ARR), Net Present Value (NPV), Profitability Index (PI), Internal Rate of Return (IRR) and capital rationing calculations, is presented in Appendix D.</w:t>
      </w:r>
    </w:p>
    <w:p w14:paraId="71AEFA59" w14:textId="77777777" w:rsidR="00C62F98" w:rsidRPr="003B4AE4" w:rsidRDefault="00C62F98" w:rsidP="002D7C01">
      <w:pPr>
        <w:spacing w:line="360" w:lineRule="auto"/>
        <w:rPr>
          <w:rFonts w:ascii="Arial" w:hAnsi="Arial" w:cs="Arial"/>
        </w:rPr>
      </w:pPr>
      <w:r w:rsidRPr="003B4AE4">
        <w:rPr>
          <w:rFonts w:ascii="Arial" w:hAnsi="Arial" w:cs="Arial"/>
        </w:rPr>
        <w:t>Each appraisal technique provides a different perspective on investment performance. Rather than relying on a single measure, combining multiple methods produces a more balanced assessment of financial viability by considering profitability, cash flow timing and long-term value creation.</w:t>
      </w:r>
    </w:p>
    <w:p w14:paraId="60C71979" w14:textId="77777777" w:rsidR="00C62F98" w:rsidRDefault="00C62F98" w:rsidP="002D7C01">
      <w:pPr>
        <w:spacing w:line="360" w:lineRule="auto"/>
        <w:rPr>
          <w:rFonts w:ascii="Arial" w:hAnsi="Arial" w:cs="Arial"/>
        </w:rPr>
      </w:pPr>
      <w:r w:rsidRPr="003B4AE4">
        <w:rPr>
          <w:rFonts w:ascii="Arial" w:hAnsi="Arial" w:cs="Arial"/>
        </w:rPr>
        <w:t>Instead of reproducing the full calculations within the report, the key findings are summarised below.</w:t>
      </w:r>
    </w:p>
    <w:p w14:paraId="5573B09A" w14:textId="0DAF141A" w:rsidR="00301DF7" w:rsidRPr="00301DF7" w:rsidRDefault="00301DF7" w:rsidP="002D7C01">
      <w:pPr>
        <w:spacing w:line="360" w:lineRule="auto"/>
        <w:rPr>
          <w:rFonts w:ascii="Arial" w:hAnsi="Arial" w:cs="Arial"/>
          <w:b/>
          <w:bCs/>
        </w:rPr>
      </w:pPr>
      <w:r w:rsidRPr="00301DF7">
        <w:rPr>
          <w:rFonts w:ascii="Arial" w:hAnsi="Arial" w:cs="Arial"/>
          <w:b/>
          <w:bCs/>
        </w:rPr>
        <w:t>Table 3</w:t>
      </w:r>
    </w:p>
    <w:tbl>
      <w:tblPr>
        <w:tblStyle w:val="GridTable5Dark-Accent2"/>
        <w:tblW w:w="0" w:type="auto"/>
        <w:tblLook w:val="04A0" w:firstRow="1" w:lastRow="0" w:firstColumn="1" w:lastColumn="0" w:noHBand="0" w:noVBand="1"/>
      </w:tblPr>
      <w:tblGrid>
        <w:gridCol w:w="2491"/>
        <w:gridCol w:w="2113"/>
        <w:gridCol w:w="4412"/>
      </w:tblGrid>
      <w:tr w:rsidR="00C62F98" w:rsidRPr="003B4AE4" w14:paraId="442B0CC8" w14:textId="77777777" w:rsidTr="00C62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91B96" w14:textId="77777777" w:rsidR="00C62F98" w:rsidRPr="003B4AE4" w:rsidRDefault="00C62F98" w:rsidP="002D7C01">
            <w:pPr>
              <w:spacing w:after="160" w:line="360" w:lineRule="auto"/>
              <w:rPr>
                <w:rFonts w:ascii="Arial" w:hAnsi="Arial" w:cs="Arial"/>
              </w:rPr>
            </w:pPr>
            <w:r w:rsidRPr="003B4AE4">
              <w:rPr>
                <w:rFonts w:ascii="Arial" w:hAnsi="Arial" w:cs="Arial"/>
              </w:rPr>
              <w:t>Appraisal Technique</w:t>
            </w:r>
          </w:p>
        </w:tc>
        <w:tc>
          <w:tcPr>
            <w:tcW w:w="0" w:type="auto"/>
            <w:hideMark/>
          </w:tcPr>
          <w:p w14:paraId="31142129" w14:textId="77777777" w:rsidR="00C62F98" w:rsidRPr="003B4AE4" w:rsidRDefault="00C62F98" w:rsidP="002D7C0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Preferred Project</w:t>
            </w:r>
          </w:p>
        </w:tc>
        <w:tc>
          <w:tcPr>
            <w:tcW w:w="0" w:type="auto"/>
            <w:hideMark/>
          </w:tcPr>
          <w:p w14:paraId="6C48E94C" w14:textId="77777777" w:rsidR="00C62F98" w:rsidRPr="003B4AE4" w:rsidRDefault="00C62F98" w:rsidP="002D7C01">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Reason</w:t>
            </w:r>
          </w:p>
        </w:tc>
      </w:tr>
      <w:tr w:rsidR="00C62F98" w:rsidRPr="003B4AE4" w14:paraId="794EC710" w14:textId="77777777" w:rsidTr="00C62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963E61" w14:textId="77777777" w:rsidR="00C62F98" w:rsidRPr="003B4AE4" w:rsidRDefault="00C62F98" w:rsidP="002D7C01">
            <w:pPr>
              <w:spacing w:after="160" w:line="360" w:lineRule="auto"/>
              <w:rPr>
                <w:rFonts w:ascii="Arial" w:hAnsi="Arial" w:cs="Arial"/>
              </w:rPr>
            </w:pPr>
            <w:r w:rsidRPr="003B4AE4">
              <w:rPr>
                <w:rFonts w:ascii="Arial" w:hAnsi="Arial" w:cs="Arial"/>
              </w:rPr>
              <w:t>Payback Period</w:t>
            </w:r>
          </w:p>
        </w:tc>
        <w:tc>
          <w:tcPr>
            <w:tcW w:w="0" w:type="auto"/>
            <w:hideMark/>
          </w:tcPr>
          <w:p w14:paraId="18E3F465" w14:textId="77777777" w:rsidR="00C62F98" w:rsidRPr="003B4AE4" w:rsidRDefault="00C62F98"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Project B</w:t>
            </w:r>
          </w:p>
        </w:tc>
        <w:tc>
          <w:tcPr>
            <w:tcW w:w="0" w:type="auto"/>
            <w:hideMark/>
          </w:tcPr>
          <w:p w14:paraId="7C238268" w14:textId="77777777" w:rsidR="00C62F98" w:rsidRPr="003B4AE4" w:rsidRDefault="00C62F98"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Fastest recovery of initial investment.</w:t>
            </w:r>
          </w:p>
        </w:tc>
      </w:tr>
      <w:tr w:rsidR="00C62F98" w:rsidRPr="003B4AE4" w14:paraId="565CCC69" w14:textId="77777777" w:rsidTr="00C62F98">
        <w:tc>
          <w:tcPr>
            <w:cnfStyle w:val="001000000000" w:firstRow="0" w:lastRow="0" w:firstColumn="1" w:lastColumn="0" w:oddVBand="0" w:evenVBand="0" w:oddHBand="0" w:evenHBand="0" w:firstRowFirstColumn="0" w:firstRowLastColumn="0" w:lastRowFirstColumn="0" w:lastRowLastColumn="0"/>
            <w:tcW w:w="0" w:type="auto"/>
            <w:hideMark/>
          </w:tcPr>
          <w:p w14:paraId="5E37B79B" w14:textId="77777777" w:rsidR="00C62F98" w:rsidRPr="003B4AE4" w:rsidRDefault="00C62F98" w:rsidP="002D7C01">
            <w:pPr>
              <w:spacing w:after="160" w:line="360" w:lineRule="auto"/>
              <w:rPr>
                <w:rFonts w:ascii="Arial" w:hAnsi="Arial" w:cs="Arial"/>
              </w:rPr>
            </w:pPr>
            <w:r w:rsidRPr="003B4AE4">
              <w:rPr>
                <w:rFonts w:ascii="Arial" w:hAnsi="Arial" w:cs="Arial"/>
              </w:rPr>
              <w:t>ARR</w:t>
            </w:r>
          </w:p>
        </w:tc>
        <w:tc>
          <w:tcPr>
            <w:tcW w:w="0" w:type="auto"/>
            <w:hideMark/>
          </w:tcPr>
          <w:p w14:paraId="1A8BACD2" w14:textId="77777777" w:rsidR="00C62F98" w:rsidRPr="003B4AE4" w:rsidRDefault="00C62F98" w:rsidP="002D7C0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Project C</w:t>
            </w:r>
          </w:p>
        </w:tc>
        <w:tc>
          <w:tcPr>
            <w:tcW w:w="0" w:type="auto"/>
            <w:hideMark/>
          </w:tcPr>
          <w:p w14:paraId="7B71C343" w14:textId="77777777" w:rsidR="00C62F98" w:rsidRPr="003B4AE4" w:rsidRDefault="00C62F98" w:rsidP="002D7C0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Highest average accounting return.</w:t>
            </w:r>
          </w:p>
        </w:tc>
      </w:tr>
      <w:tr w:rsidR="00C62F98" w:rsidRPr="003B4AE4" w14:paraId="35E67053" w14:textId="77777777" w:rsidTr="00C62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1AC7B7" w14:textId="77777777" w:rsidR="00C62F98" w:rsidRPr="003B4AE4" w:rsidRDefault="00C62F98" w:rsidP="002D7C01">
            <w:pPr>
              <w:spacing w:after="160" w:line="360" w:lineRule="auto"/>
              <w:rPr>
                <w:rFonts w:ascii="Arial" w:hAnsi="Arial" w:cs="Arial"/>
              </w:rPr>
            </w:pPr>
            <w:r w:rsidRPr="003B4AE4">
              <w:rPr>
                <w:rFonts w:ascii="Arial" w:hAnsi="Arial" w:cs="Arial"/>
              </w:rPr>
              <w:t>NPV</w:t>
            </w:r>
          </w:p>
        </w:tc>
        <w:tc>
          <w:tcPr>
            <w:tcW w:w="0" w:type="auto"/>
            <w:hideMark/>
          </w:tcPr>
          <w:p w14:paraId="3B6C7CB7" w14:textId="77777777" w:rsidR="00C62F98" w:rsidRPr="003B4AE4" w:rsidRDefault="00C62F98"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Project C</w:t>
            </w:r>
          </w:p>
        </w:tc>
        <w:tc>
          <w:tcPr>
            <w:tcW w:w="0" w:type="auto"/>
            <w:hideMark/>
          </w:tcPr>
          <w:p w14:paraId="4BF94C06" w14:textId="77777777" w:rsidR="00C62F98" w:rsidRPr="003B4AE4" w:rsidRDefault="00C62F98"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Creates the greatest shareholder value.</w:t>
            </w:r>
          </w:p>
        </w:tc>
      </w:tr>
      <w:tr w:rsidR="00C62F98" w:rsidRPr="003B4AE4" w14:paraId="4FCF6EC7" w14:textId="77777777" w:rsidTr="00C62F98">
        <w:tc>
          <w:tcPr>
            <w:cnfStyle w:val="001000000000" w:firstRow="0" w:lastRow="0" w:firstColumn="1" w:lastColumn="0" w:oddVBand="0" w:evenVBand="0" w:oddHBand="0" w:evenHBand="0" w:firstRowFirstColumn="0" w:firstRowLastColumn="0" w:lastRowFirstColumn="0" w:lastRowLastColumn="0"/>
            <w:tcW w:w="0" w:type="auto"/>
            <w:hideMark/>
          </w:tcPr>
          <w:p w14:paraId="646FFA70" w14:textId="77777777" w:rsidR="00C62F98" w:rsidRPr="003B4AE4" w:rsidRDefault="00C62F98" w:rsidP="002D7C01">
            <w:pPr>
              <w:spacing w:after="160" w:line="360" w:lineRule="auto"/>
              <w:rPr>
                <w:rFonts w:ascii="Arial" w:hAnsi="Arial" w:cs="Arial"/>
              </w:rPr>
            </w:pPr>
            <w:r w:rsidRPr="003B4AE4">
              <w:rPr>
                <w:rFonts w:ascii="Arial" w:hAnsi="Arial" w:cs="Arial"/>
              </w:rPr>
              <w:t>PI</w:t>
            </w:r>
          </w:p>
        </w:tc>
        <w:tc>
          <w:tcPr>
            <w:tcW w:w="0" w:type="auto"/>
            <w:hideMark/>
          </w:tcPr>
          <w:p w14:paraId="36E7962C" w14:textId="77777777" w:rsidR="00C62F98" w:rsidRPr="003B4AE4" w:rsidRDefault="00C62F98" w:rsidP="002D7C0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Project C</w:t>
            </w:r>
          </w:p>
        </w:tc>
        <w:tc>
          <w:tcPr>
            <w:tcW w:w="0" w:type="auto"/>
            <w:hideMark/>
          </w:tcPr>
          <w:p w14:paraId="6D78D6A5" w14:textId="77777777" w:rsidR="00C62F98" w:rsidRPr="003B4AE4" w:rsidRDefault="00C62F98" w:rsidP="002D7C01">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B4AE4">
              <w:rPr>
                <w:rFonts w:ascii="Arial" w:hAnsi="Arial" w:cs="Arial"/>
              </w:rPr>
              <w:t>Highest value generated per £1 invested.</w:t>
            </w:r>
          </w:p>
        </w:tc>
      </w:tr>
      <w:tr w:rsidR="00C62F98" w:rsidRPr="003B4AE4" w14:paraId="1B3BBF30" w14:textId="77777777" w:rsidTr="00C62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D9A56D" w14:textId="77777777" w:rsidR="00C62F98" w:rsidRPr="003B4AE4" w:rsidRDefault="00C62F98" w:rsidP="002D7C01">
            <w:pPr>
              <w:spacing w:after="160" w:line="360" w:lineRule="auto"/>
              <w:rPr>
                <w:rFonts w:ascii="Arial" w:hAnsi="Arial" w:cs="Arial"/>
              </w:rPr>
            </w:pPr>
            <w:r w:rsidRPr="003B4AE4">
              <w:rPr>
                <w:rFonts w:ascii="Arial" w:hAnsi="Arial" w:cs="Arial"/>
              </w:rPr>
              <w:lastRenderedPageBreak/>
              <w:t>IRR</w:t>
            </w:r>
          </w:p>
        </w:tc>
        <w:tc>
          <w:tcPr>
            <w:tcW w:w="0" w:type="auto"/>
            <w:hideMark/>
          </w:tcPr>
          <w:p w14:paraId="2FAC3E56" w14:textId="77777777" w:rsidR="00C62F98" w:rsidRPr="003B4AE4" w:rsidRDefault="00C62F98"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Project C</w:t>
            </w:r>
          </w:p>
        </w:tc>
        <w:tc>
          <w:tcPr>
            <w:tcW w:w="0" w:type="auto"/>
            <w:hideMark/>
          </w:tcPr>
          <w:p w14:paraId="7DE026C1" w14:textId="77777777" w:rsidR="00C62F98" w:rsidRPr="003B4AE4" w:rsidRDefault="00C62F98" w:rsidP="002D7C01">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B4AE4">
              <w:rPr>
                <w:rFonts w:ascii="Arial" w:hAnsi="Arial" w:cs="Arial"/>
              </w:rPr>
              <w:t>Highest expected investment return.</w:t>
            </w:r>
          </w:p>
        </w:tc>
      </w:tr>
    </w:tbl>
    <w:p w14:paraId="5E225EB1" w14:textId="236D76D7" w:rsidR="00C62F98" w:rsidRPr="003B4AE4" w:rsidRDefault="00301DF7" w:rsidP="002D7C01">
      <w:pPr>
        <w:spacing w:line="360" w:lineRule="auto"/>
        <w:rPr>
          <w:rFonts w:ascii="Arial" w:hAnsi="Arial" w:cs="Arial"/>
        </w:rPr>
      </w:pPr>
      <w:r>
        <w:rPr>
          <w:rFonts w:ascii="Arial" w:hAnsi="Arial" w:cs="Arial"/>
          <w:i/>
          <w:iCs/>
        </w:rPr>
        <w:t>Based on my own</w:t>
      </w:r>
      <w:r w:rsidR="00C62F98" w:rsidRPr="003B4AE4">
        <w:rPr>
          <w:rFonts w:ascii="Arial" w:hAnsi="Arial" w:cs="Arial"/>
          <w:i/>
          <w:iCs/>
        </w:rPr>
        <w:t xml:space="preserve"> calculations (see Appendix D).</w:t>
      </w:r>
    </w:p>
    <w:p w14:paraId="6797865D" w14:textId="77777777" w:rsidR="00C62F98" w:rsidRPr="003B4AE4" w:rsidRDefault="00C62F98" w:rsidP="002D7C01">
      <w:pPr>
        <w:spacing w:line="360" w:lineRule="auto"/>
        <w:rPr>
          <w:rFonts w:ascii="Arial" w:hAnsi="Arial" w:cs="Arial"/>
        </w:rPr>
      </w:pPr>
      <w:r w:rsidRPr="003B4AE4">
        <w:rPr>
          <w:rFonts w:ascii="Arial" w:hAnsi="Arial" w:cs="Arial"/>
        </w:rPr>
        <w:t>Although Project B performs strongly in terms of payback, the remaining appraisal techniques consistently identify Project C as the strongest long-term investment. This highlights an important principle of capital budgeting: projects that recover their initial investment more quickly do not necessarily create the greatest value for shareholders. Because Project C generates larger cash inflows during the later years of the investment, it delivers superior long-term returns despite a slower payback period.</w:t>
      </w:r>
    </w:p>
    <w:p w14:paraId="0388AC3E" w14:textId="4A15FBBB" w:rsidR="00A77A09" w:rsidRPr="003B4AE4" w:rsidRDefault="00A77A09" w:rsidP="002A7DBE">
      <w:pPr>
        <w:pStyle w:val="Heading2"/>
      </w:pPr>
      <w:bookmarkStart w:id="27" w:name="_Toc237013706"/>
      <w:r w:rsidRPr="003B4AE4">
        <w:t>Evaluation of the Preferred Investment</w:t>
      </w:r>
      <w:bookmarkEnd w:id="27"/>
    </w:p>
    <w:p w14:paraId="2D447AFA" w14:textId="77777777" w:rsidR="00A77A09" w:rsidRPr="003B4AE4" w:rsidRDefault="00A77A09" w:rsidP="002D7C01">
      <w:pPr>
        <w:spacing w:line="360" w:lineRule="auto"/>
        <w:rPr>
          <w:rFonts w:ascii="Arial" w:hAnsi="Arial" w:cs="Arial"/>
        </w:rPr>
      </w:pPr>
      <w:r w:rsidRPr="003B4AE4">
        <w:rPr>
          <w:rFonts w:ascii="Arial" w:hAnsi="Arial" w:cs="Arial"/>
        </w:rPr>
        <w:t>Although Project B offers the shortest payback period, relying solely on the speed of recovering the initial investment would overlook the project's long-term value creation. Payback Period is useful for assessing liquidity risk, but it does not consider cash flows generated after the investment has been recovered or the time value of money. Consequently, it provides only a partial view of investment performance.</w:t>
      </w:r>
    </w:p>
    <w:p w14:paraId="372E81FE" w14:textId="77777777" w:rsidR="00A77A09" w:rsidRPr="003B4AE4" w:rsidRDefault="00A77A09" w:rsidP="002D7C01">
      <w:pPr>
        <w:spacing w:line="360" w:lineRule="auto"/>
        <w:rPr>
          <w:rFonts w:ascii="Arial" w:hAnsi="Arial" w:cs="Arial"/>
        </w:rPr>
      </w:pPr>
      <w:r w:rsidRPr="003B4AE4">
        <w:rPr>
          <w:rFonts w:ascii="Arial" w:hAnsi="Arial" w:cs="Arial"/>
        </w:rPr>
        <w:t>Project C achieves the strongest overall performance when the investment appraisal techniques are considered collectively. It records the highest Accounting Rate of Return, Net Present Value, Profitability Index and Internal Rate of Return, indicating that the project generates superior long-term financial benefits despite slower cash recovery during the early years. These measures demonstrate that Project C is expected to create greater shareholder value and deliver a higher return on the capital invested.</w:t>
      </w:r>
    </w:p>
    <w:p w14:paraId="0E3DB775" w14:textId="77777777" w:rsidR="00A77A09" w:rsidRPr="003B4AE4" w:rsidRDefault="00A77A09" w:rsidP="002D7C01">
      <w:pPr>
        <w:spacing w:line="360" w:lineRule="auto"/>
        <w:rPr>
          <w:rFonts w:ascii="Arial" w:hAnsi="Arial" w:cs="Arial"/>
        </w:rPr>
      </w:pPr>
      <w:r w:rsidRPr="003B4AE4">
        <w:rPr>
          <w:rFonts w:ascii="Arial" w:hAnsi="Arial" w:cs="Arial"/>
        </w:rPr>
        <w:t>The recommendation also aligns with Accor's financial position identified in the earlier sections of this report. Improvements in profitability, operating cash flow and financial flexibility indicate that the company is well placed to undertake an investment that maximises long-term returns rather than prioritising immediate cash recovery. The consistently negative Cash Conversion Cycle further supports this approach, as efficient working capital management reduces pressure on short-term liquidity and allows management to focus on investments that generate sustainable value over time.</w:t>
      </w:r>
    </w:p>
    <w:p w14:paraId="70B3B03C" w14:textId="77777777" w:rsidR="00A77A09" w:rsidRPr="003B4AE4" w:rsidRDefault="00A77A09" w:rsidP="002D7C01">
      <w:pPr>
        <w:spacing w:line="360" w:lineRule="auto"/>
        <w:rPr>
          <w:rFonts w:ascii="Arial" w:hAnsi="Arial" w:cs="Arial"/>
        </w:rPr>
      </w:pPr>
      <w:r w:rsidRPr="003B4AE4">
        <w:rPr>
          <w:rFonts w:ascii="Arial" w:hAnsi="Arial" w:cs="Arial"/>
        </w:rPr>
        <w:lastRenderedPageBreak/>
        <w:t>Selecting Project C therefore reflects both the quantitative appraisal results and Accor's broader financial strategy. Rather than pursuing the quickest financial return, the company would be investing in an opportunity that strengthens long-term profitability, enhances shareholder value and supports sustainable business growth.</w:t>
      </w:r>
    </w:p>
    <w:p w14:paraId="288A4CCA" w14:textId="7215886A" w:rsidR="00A77A09" w:rsidRPr="003B4AE4" w:rsidRDefault="00A77A09" w:rsidP="002A7DBE">
      <w:pPr>
        <w:pStyle w:val="Heading2"/>
      </w:pPr>
      <w:bookmarkStart w:id="28" w:name="_Toc237013707"/>
      <w:r w:rsidRPr="003B4AE4">
        <w:t>Non-Financial Considerations</w:t>
      </w:r>
      <w:bookmarkEnd w:id="28"/>
    </w:p>
    <w:p w14:paraId="5CB0B441" w14:textId="77777777" w:rsidR="00A77A09" w:rsidRPr="003B4AE4" w:rsidRDefault="00A77A09" w:rsidP="002D7C01">
      <w:pPr>
        <w:spacing w:line="360" w:lineRule="auto"/>
        <w:rPr>
          <w:rFonts w:ascii="Arial" w:hAnsi="Arial" w:cs="Arial"/>
        </w:rPr>
      </w:pPr>
      <w:r w:rsidRPr="003B4AE4">
        <w:rPr>
          <w:rFonts w:ascii="Arial" w:hAnsi="Arial" w:cs="Arial"/>
        </w:rPr>
        <w:t>Financial appraisal provides an important basis for investment decisions, but it should not be the sole determinant of project selection. Before approving any major investment, Accor should also evaluate several non-financial factors that may influence the project's long-term success.</w:t>
      </w:r>
    </w:p>
    <w:p w14:paraId="01FFF769" w14:textId="77777777" w:rsidR="00A77A09" w:rsidRPr="003B4AE4" w:rsidRDefault="00A77A09" w:rsidP="002D7C01">
      <w:pPr>
        <w:spacing w:line="360" w:lineRule="auto"/>
        <w:rPr>
          <w:rFonts w:ascii="Arial" w:hAnsi="Arial" w:cs="Arial"/>
        </w:rPr>
      </w:pPr>
      <w:r w:rsidRPr="003B4AE4">
        <w:rPr>
          <w:rFonts w:ascii="Arial" w:hAnsi="Arial" w:cs="Arial"/>
        </w:rPr>
        <w:t>The following considerations are particularly important:</w:t>
      </w:r>
    </w:p>
    <w:p w14:paraId="53C329CC" w14:textId="77777777" w:rsidR="00A77A09" w:rsidRPr="003B4AE4" w:rsidRDefault="00A77A09" w:rsidP="002D7C01">
      <w:pPr>
        <w:numPr>
          <w:ilvl w:val="0"/>
          <w:numId w:val="6"/>
        </w:numPr>
        <w:spacing w:line="360" w:lineRule="auto"/>
        <w:rPr>
          <w:rFonts w:ascii="Arial" w:hAnsi="Arial" w:cs="Arial"/>
        </w:rPr>
      </w:pPr>
      <w:r w:rsidRPr="003B4AE4">
        <w:rPr>
          <w:rFonts w:ascii="Arial" w:hAnsi="Arial" w:cs="Arial"/>
          <w:b/>
          <w:bCs/>
        </w:rPr>
        <w:t>Political and economic stability</w:t>
      </w:r>
      <w:r w:rsidRPr="003B4AE4">
        <w:rPr>
          <w:rFonts w:ascii="Arial" w:hAnsi="Arial" w:cs="Arial"/>
        </w:rPr>
        <w:t xml:space="preserve"> in the target market, as regulatory changes or economic uncertainty may affect future returns. </w:t>
      </w:r>
    </w:p>
    <w:p w14:paraId="012748DD" w14:textId="77777777" w:rsidR="00A77A09" w:rsidRPr="003B4AE4" w:rsidRDefault="00A77A09" w:rsidP="002D7C01">
      <w:pPr>
        <w:numPr>
          <w:ilvl w:val="0"/>
          <w:numId w:val="6"/>
        </w:numPr>
        <w:spacing w:line="360" w:lineRule="auto"/>
        <w:rPr>
          <w:rFonts w:ascii="Arial" w:hAnsi="Arial" w:cs="Arial"/>
        </w:rPr>
      </w:pPr>
      <w:r w:rsidRPr="003B4AE4">
        <w:rPr>
          <w:rFonts w:ascii="Arial" w:hAnsi="Arial" w:cs="Arial"/>
          <w:b/>
          <w:bCs/>
        </w:rPr>
        <w:t>Customer demand and brand loyalty</w:t>
      </w:r>
      <w:r w:rsidRPr="003B4AE4">
        <w:rPr>
          <w:rFonts w:ascii="Arial" w:hAnsi="Arial" w:cs="Arial"/>
        </w:rPr>
        <w:t xml:space="preserve">, ensuring that the investment supports changing consumer expectations and strengthens Accor's market position. </w:t>
      </w:r>
    </w:p>
    <w:p w14:paraId="5B22F0EB" w14:textId="77777777" w:rsidR="00A77A09" w:rsidRPr="003B4AE4" w:rsidRDefault="00A77A09" w:rsidP="002D7C01">
      <w:pPr>
        <w:numPr>
          <w:ilvl w:val="0"/>
          <w:numId w:val="6"/>
        </w:numPr>
        <w:spacing w:line="360" w:lineRule="auto"/>
        <w:rPr>
          <w:rFonts w:ascii="Arial" w:hAnsi="Arial" w:cs="Arial"/>
        </w:rPr>
      </w:pPr>
      <w:r w:rsidRPr="003B4AE4">
        <w:rPr>
          <w:rFonts w:ascii="Arial" w:hAnsi="Arial" w:cs="Arial"/>
          <w:b/>
          <w:bCs/>
        </w:rPr>
        <w:t>Technological developments</w:t>
      </w:r>
      <w:r w:rsidRPr="003B4AE4">
        <w:rPr>
          <w:rFonts w:ascii="Arial" w:hAnsi="Arial" w:cs="Arial"/>
        </w:rPr>
        <w:t xml:space="preserve">, including the ability of the investment to support digital innovation and improve operational efficiency. </w:t>
      </w:r>
    </w:p>
    <w:p w14:paraId="66814EC5" w14:textId="77777777" w:rsidR="00A77A09" w:rsidRPr="003B4AE4" w:rsidRDefault="00A77A09" w:rsidP="002D7C01">
      <w:pPr>
        <w:numPr>
          <w:ilvl w:val="0"/>
          <w:numId w:val="6"/>
        </w:numPr>
        <w:spacing w:line="360" w:lineRule="auto"/>
        <w:rPr>
          <w:rFonts w:ascii="Arial" w:hAnsi="Arial" w:cs="Arial"/>
        </w:rPr>
      </w:pPr>
      <w:r w:rsidRPr="003B4AE4">
        <w:rPr>
          <w:rFonts w:ascii="Arial" w:hAnsi="Arial" w:cs="Arial"/>
          <w:b/>
          <w:bCs/>
        </w:rPr>
        <w:t>Environmental and ESG objectives</w:t>
      </w:r>
      <w:r w:rsidRPr="003B4AE4">
        <w:rPr>
          <w:rFonts w:ascii="Arial" w:hAnsi="Arial" w:cs="Arial"/>
        </w:rPr>
        <w:t xml:space="preserve">, ensuring that future investments align with Accor's sustainability commitments and stakeholder expectations. </w:t>
      </w:r>
    </w:p>
    <w:p w14:paraId="09B7DA59" w14:textId="77777777" w:rsidR="00A77A09" w:rsidRPr="003B4AE4" w:rsidRDefault="00A77A09" w:rsidP="002D7C01">
      <w:pPr>
        <w:numPr>
          <w:ilvl w:val="0"/>
          <w:numId w:val="6"/>
        </w:numPr>
        <w:spacing w:line="360" w:lineRule="auto"/>
        <w:rPr>
          <w:rFonts w:ascii="Arial" w:hAnsi="Arial" w:cs="Arial"/>
        </w:rPr>
      </w:pPr>
      <w:r w:rsidRPr="003B4AE4">
        <w:rPr>
          <w:rFonts w:ascii="Arial" w:hAnsi="Arial" w:cs="Arial"/>
          <w:b/>
          <w:bCs/>
        </w:rPr>
        <w:t>Operational capability</w:t>
      </w:r>
      <w:r w:rsidRPr="003B4AE4">
        <w:rPr>
          <w:rFonts w:ascii="Arial" w:hAnsi="Arial" w:cs="Arial"/>
        </w:rPr>
        <w:t xml:space="preserve">, including the availability of skilled employees and management expertise required to deliver the project successfully. </w:t>
      </w:r>
    </w:p>
    <w:p w14:paraId="6D4048B1" w14:textId="77777777" w:rsidR="00A77A09" w:rsidRPr="003B4AE4" w:rsidRDefault="00A77A09" w:rsidP="002D7C01">
      <w:pPr>
        <w:spacing w:line="360" w:lineRule="auto"/>
        <w:rPr>
          <w:rFonts w:ascii="Arial" w:hAnsi="Arial" w:cs="Arial"/>
        </w:rPr>
      </w:pPr>
      <w:r w:rsidRPr="003B4AE4">
        <w:rPr>
          <w:rFonts w:ascii="Arial" w:hAnsi="Arial" w:cs="Arial"/>
        </w:rPr>
        <w:t>These factors complement the financial appraisal by reducing implementation risk and improving the likelihood that the investment will deliver sustainable long-term benefits. Considering both financial and non-financial criteria enables management to make more balanced strategic decisions while protecting shareholder interests.</w:t>
      </w:r>
    </w:p>
    <w:p w14:paraId="0F481702" w14:textId="77777777" w:rsidR="005F5FB4" w:rsidRPr="003B4AE4" w:rsidRDefault="005F5FB4" w:rsidP="002D7C01">
      <w:pPr>
        <w:spacing w:line="360" w:lineRule="auto"/>
        <w:rPr>
          <w:rFonts w:ascii="Arial" w:hAnsi="Arial" w:cs="Arial"/>
        </w:rPr>
      </w:pPr>
      <w:r w:rsidRPr="003B4AE4">
        <w:rPr>
          <w:rFonts w:ascii="Arial" w:hAnsi="Arial" w:cs="Arial"/>
        </w:rPr>
        <w:t>When these strategic considerations are evaluated alongside the financial appraisal results, Project C continues to represent the most suitable investment for Accor. Its strong long-term financial returns, combined with the company's improving financial position and commitment to sustainable growth, make it the option most closely aligned with Accor's future strategic objectives.</w:t>
      </w:r>
    </w:p>
    <w:p w14:paraId="588DCE40" w14:textId="11EAE9EB" w:rsidR="005F5FB4" w:rsidRPr="003B4AE4" w:rsidRDefault="005F5FB4" w:rsidP="002A7DBE">
      <w:pPr>
        <w:pStyle w:val="Heading2"/>
      </w:pPr>
      <w:bookmarkStart w:id="29" w:name="_Toc237013708"/>
      <w:r w:rsidRPr="003B4AE4">
        <w:lastRenderedPageBreak/>
        <w:t>Capital Rationing Decision</w:t>
      </w:r>
      <w:bookmarkEnd w:id="29"/>
    </w:p>
    <w:p w14:paraId="532E47FD" w14:textId="77777777" w:rsidR="005F5FB4" w:rsidRPr="003B4AE4" w:rsidRDefault="005F5FB4" w:rsidP="002D7C01">
      <w:pPr>
        <w:spacing w:line="360" w:lineRule="auto"/>
        <w:rPr>
          <w:rFonts w:ascii="Arial" w:hAnsi="Arial" w:cs="Arial"/>
        </w:rPr>
      </w:pPr>
      <w:r w:rsidRPr="003B4AE4">
        <w:rPr>
          <w:rFonts w:ascii="Arial" w:hAnsi="Arial" w:cs="Arial"/>
        </w:rPr>
        <w:t>Where investment funds are limited, organisations must allocate available capital to the combination of projects that delivers the greatest financial benefit. In this scenario, Accor is restricted to a maximum investment of £100 million, allowing only two of the three proposed projects to be undertaken. Capital rationing therefore requires management to compare the overall value created by each possible investment combination rather than assessing projects individually.</w:t>
      </w:r>
    </w:p>
    <w:p w14:paraId="318C8D7A" w14:textId="77777777" w:rsidR="005F5FB4" w:rsidRPr="003B4AE4" w:rsidRDefault="005F5FB4" w:rsidP="002D7C01">
      <w:pPr>
        <w:spacing w:line="360" w:lineRule="auto"/>
        <w:rPr>
          <w:rFonts w:ascii="Arial" w:hAnsi="Arial" w:cs="Arial"/>
        </w:rPr>
      </w:pPr>
      <w:r w:rsidRPr="003B4AE4">
        <w:rPr>
          <w:rFonts w:ascii="Arial" w:hAnsi="Arial" w:cs="Arial"/>
        </w:rPr>
        <w:t>The capital rationing analysis demonstrates that the combination of Projects B and C provides the strongest overall outcome. Although Project B does not achieve the highest long-term return when assessed independently, its relatively stable cash inflows complement the higher value generated by Project C. Together, the two projects produce the most favourable combined financial result within the available investment budget, making them the preferred allocation of capital.</w:t>
      </w:r>
    </w:p>
    <w:p w14:paraId="781C4F9E" w14:textId="77777777" w:rsidR="005F5FB4" w:rsidRPr="003B4AE4" w:rsidRDefault="005F5FB4" w:rsidP="002D7C01">
      <w:pPr>
        <w:spacing w:line="360" w:lineRule="auto"/>
        <w:rPr>
          <w:rFonts w:ascii="Arial" w:hAnsi="Arial" w:cs="Arial"/>
        </w:rPr>
      </w:pPr>
      <w:r w:rsidRPr="003B4AE4">
        <w:rPr>
          <w:rFonts w:ascii="Arial" w:hAnsi="Arial" w:cs="Arial"/>
        </w:rPr>
        <w:t>This recommendation also aligns with Accor's financial position established earlier in the report. The company's improving profitability, stronger operating cash flow and efficient working capital management indicate that sufficient financial capacity exists to support two strategically important investments while maintaining financial stability. Selecting Projects B and C enables Accor to balance financial risk with long-term value creation, avoiding excessive concentration of investment in a single opportunity.</w:t>
      </w:r>
    </w:p>
    <w:p w14:paraId="7127597B" w14:textId="77777777" w:rsidR="005F5FB4" w:rsidRPr="003B4AE4" w:rsidRDefault="005F5FB4" w:rsidP="002D7C01">
      <w:pPr>
        <w:spacing w:line="360" w:lineRule="auto"/>
        <w:rPr>
          <w:rFonts w:ascii="Arial" w:hAnsi="Arial" w:cs="Arial"/>
        </w:rPr>
      </w:pPr>
      <w:r w:rsidRPr="003B4AE4">
        <w:rPr>
          <w:rFonts w:ascii="Arial" w:hAnsi="Arial" w:cs="Arial"/>
        </w:rPr>
        <w:t>Capital rationing demonstrates that successful investment decisions should consider the performance of the overall investment portfolio rather than focusing exclusively on individual projects. By selecting the combination that maximises value within the available budget, Accor can strengthen future earnings while preserving the financial flexibility required to respond to changing market conditions.</w:t>
      </w:r>
    </w:p>
    <w:p w14:paraId="68D5CC3F" w14:textId="77BB8DEF" w:rsidR="005F5FB4" w:rsidRPr="003B4AE4" w:rsidRDefault="005F5FB4" w:rsidP="002A7DBE">
      <w:pPr>
        <w:pStyle w:val="Heading2"/>
      </w:pPr>
      <w:bookmarkStart w:id="30" w:name="_Toc237013709"/>
      <w:r w:rsidRPr="003B4AE4">
        <w:t>Investment Recommendation</w:t>
      </w:r>
      <w:bookmarkEnd w:id="30"/>
    </w:p>
    <w:p w14:paraId="6D098B37" w14:textId="77777777" w:rsidR="005F5FB4" w:rsidRPr="003B4AE4" w:rsidRDefault="005F5FB4" w:rsidP="002D7C01">
      <w:pPr>
        <w:spacing w:line="360" w:lineRule="auto"/>
        <w:rPr>
          <w:rFonts w:ascii="Arial" w:hAnsi="Arial" w:cs="Arial"/>
        </w:rPr>
      </w:pPr>
      <w:r w:rsidRPr="003B4AE4">
        <w:rPr>
          <w:rFonts w:ascii="Arial" w:hAnsi="Arial" w:cs="Arial"/>
        </w:rPr>
        <w:t xml:space="preserve">Based on the financial appraisal and strategic evaluation, Project C is recommended as the preferred standalone investment because it delivers the strongest long-term financial performance across </w:t>
      </w:r>
      <w:proofErr w:type="gramStart"/>
      <w:r w:rsidRPr="003B4AE4">
        <w:rPr>
          <w:rFonts w:ascii="Arial" w:hAnsi="Arial" w:cs="Arial"/>
        </w:rPr>
        <w:t>the majority of</w:t>
      </w:r>
      <w:proofErr w:type="gramEnd"/>
      <w:r w:rsidRPr="003B4AE4">
        <w:rPr>
          <w:rFonts w:ascii="Arial" w:hAnsi="Arial" w:cs="Arial"/>
        </w:rPr>
        <w:t xml:space="preserve"> appraisal techniques. Although </w:t>
      </w:r>
      <w:proofErr w:type="spellStart"/>
      <w:r w:rsidRPr="003B4AE4">
        <w:rPr>
          <w:rFonts w:ascii="Arial" w:hAnsi="Arial" w:cs="Arial"/>
        </w:rPr>
        <w:t>its</w:t>
      </w:r>
      <w:proofErr w:type="spellEnd"/>
      <w:r w:rsidRPr="003B4AE4">
        <w:rPr>
          <w:rFonts w:ascii="Arial" w:hAnsi="Arial" w:cs="Arial"/>
        </w:rPr>
        <w:t xml:space="preserve"> payback period is longer than Project B, the superior Net Present Value, Internal Rate of Return, Profitability Index and Accounting Rate of Return demonstrate greater potential to increase shareholder wealth over the life of the project.</w:t>
      </w:r>
    </w:p>
    <w:p w14:paraId="222EA043" w14:textId="77777777" w:rsidR="005F5FB4" w:rsidRPr="003B4AE4" w:rsidRDefault="005F5FB4" w:rsidP="002D7C01">
      <w:pPr>
        <w:spacing w:line="360" w:lineRule="auto"/>
        <w:rPr>
          <w:rFonts w:ascii="Arial" w:hAnsi="Arial" w:cs="Arial"/>
        </w:rPr>
      </w:pPr>
      <w:r w:rsidRPr="003B4AE4">
        <w:rPr>
          <w:rFonts w:ascii="Arial" w:hAnsi="Arial" w:cs="Arial"/>
        </w:rPr>
        <w:lastRenderedPageBreak/>
        <w:t>Where capital is restricted to £100 million, the preferred investment portfolio consists of Projects B and C. This combination provides the most effective balance between stable cash generation and long-term value creation while remaining consistent with Accor's current financial position and strategic objectives.</w:t>
      </w:r>
    </w:p>
    <w:p w14:paraId="71C6F7BD" w14:textId="77777777" w:rsidR="005F5FB4" w:rsidRPr="003B4AE4" w:rsidRDefault="005F5FB4" w:rsidP="002D7C01">
      <w:pPr>
        <w:spacing w:line="360" w:lineRule="auto"/>
        <w:rPr>
          <w:rFonts w:ascii="Arial" w:hAnsi="Arial" w:cs="Arial"/>
        </w:rPr>
      </w:pPr>
      <w:r w:rsidRPr="003B4AE4">
        <w:rPr>
          <w:rFonts w:ascii="Arial" w:hAnsi="Arial" w:cs="Arial"/>
        </w:rPr>
        <w:t>The investment recommendation supports the broader findings of this report. Financial performance has strengthened considerably over the five-year period, working capital is managed efficiently, and the company's capital structure provides sufficient flexibility to support carefully selected investment opportunities. Maintaining this disciplined approach to capital allocation will enable Accor to pursue sustainable growth while continuing to enhance shareholder value.</w:t>
      </w:r>
    </w:p>
    <w:p w14:paraId="2556F386" w14:textId="22BECC27" w:rsidR="005F5FB4" w:rsidRDefault="005F5FB4" w:rsidP="002D7C01">
      <w:pPr>
        <w:pStyle w:val="Heading1"/>
        <w:numPr>
          <w:ilvl w:val="0"/>
          <w:numId w:val="8"/>
        </w:numPr>
        <w:spacing w:line="360" w:lineRule="auto"/>
      </w:pPr>
      <w:bookmarkStart w:id="31" w:name="_Toc237013710"/>
      <w:r w:rsidRPr="003B4AE4">
        <w:t>Critical Reflection on AI Usage</w:t>
      </w:r>
      <w:bookmarkEnd w:id="31"/>
    </w:p>
    <w:p w14:paraId="5514FD15" w14:textId="7370E26C" w:rsidR="00937CE3" w:rsidRPr="00937CE3" w:rsidRDefault="00937CE3" w:rsidP="00937CE3">
      <w:pPr>
        <w:rPr>
          <w:lang w:val="en-US"/>
        </w:rPr>
      </w:pPr>
      <w:r w:rsidRPr="006B293F">
        <w:rPr>
          <w:highlight w:val="yellow"/>
          <w:lang w:val="en-US"/>
        </w:rPr>
        <w:t xml:space="preserve">Adapt this to the </w:t>
      </w:r>
      <w:r w:rsidR="006B293F" w:rsidRPr="006B293F">
        <w:rPr>
          <w:highlight w:val="yellow"/>
          <w:lang w:val="en-US"/>
        </w:rPr>
        <w:t>AI referencing from independent studies</w:t>
      </w:r>
    </w:p>
    <w:p w14:paraId="13C9355F" w14:textId="7D55DC48" w:rsidR="005F5FB4" w:rsidRPr="003B4AE4" w:rsidRDefault="005F5FB4" w:rsidP="002A7DBE">
      <w:pPr>
        <w:pStyle w:val="Heading2"/>
      </w:pPr>
      <w:bookmarkStart w:id="32" w:name="_Toc237013711"/>
      <w:r w:rsidRPr="003B4AE4">
        <w:t>Tool Disclosure</w:t>
      </w:r>
      <w:bookmarkEnd w:id="32"/>
    </w:p>
    <w:p w14:paraId="29114140" w14:textId="77777777" w:rsidR="005F5FB4" w:rsidRPr="003B4AE4" w:rsidRDefault="005F5FB4" w:rsidP="002D7C01">
      <w:pPr>
        <w:spacing w:line="360" w:lineRule="auto"/>
        <w:rPr>
          <w:rFonts w:ascii="Arial" w:hAnsi="Arial" w:cs="Arial"/>
        </w:rPr>
      </w:pPr>
      <w:r w:rsidRPr="003B4AE4">
        <w:rPr>
          <w:rFonts w:ascii="Arial" w:hAnsi="Arial" w:cs="Arial"/>
        </w:rPr>
        <w:t>Artificial Intelligence (AI) was used throughout the independent study tasks to support financial analysis, improve efficiency and assist with interpreting financial information. ChatGPT was primarily used to explain financial concepts, clarify investment appraisal techniques and assist in understanding financial data extracted from Accor's annual reports. Microsoft Excel was used to perform financial calculations, including ratio analysis, Cash Conversion Cycle (CCC) calculations and investment appraisal techniques such as Payback Period (PBP), Accounting Rate of Return (ARR), Net Present Value (NPV), Profitability Index (PI) and Internal Rate of Return (IRR). AI support was also used to explore alternative approaches to organising financial information and presenting findings more clearly.</w:t>
      </w:r>
    </w:p>
    <w:p w14:paraId="1600EF85" w14:textId="79D1F9B7" w:rsidR="005F5FB4" w:rsidRPr="003B4AE4" w:rsidRDefault="005F5FB4" w:rsidP="002A7DBE">
      <w:pPr>
        <w:pStyle w:val="Heading2"/>
      </w:pPr>
      <w:bookmarkStart w:id="33" w:name="_Toc237013712"/>
      <w:r w:rsidRPr="003B4AE4">
        <w:t>Critical Evaluation of AI Output</w:t>
      </w:r>
      <w:bookmarkEnd w:id="33"/>
    </w:p>
    <w:p w14:paraId="3CF18ECB" w14:textId="77777777" w:rsidR="005F5FB4" w:rsidRPr="003B4AE4" w:rsidRDefault="005F5FB4" w:rsidP="002D7C01">
      <w:pPr>
        <w:spacing w:line="360" w:lineRule="auto"/>
        <w:rPr>
          <w:rFonts w:ascii="Arial" w:hAnsi="Arial" w:cs="Arial"/>
        </w:rPr>
      </w:pPr>
      <w:r w:rsidRPr="003B4AE4">
        <w:rPr>
          <w:rFonts w:ascii="Arial" w:hAnsi="Arial" w:cs="Arial"/>
        </w:rPr>
        <w:t>The outputs generated by AI were critically evaluated before being used within the independent study tasks. Financial figures and calculations were checked against Accor's published annual reports to ensure the accuracy of ratio analysis, working capital calculations and investment appraisal results. Calculations produced in Microsoft Excel were also reviewed to confirm that the correct formulas and assumptions had been applied.</w:t>
      </w:r>
    </w:p>
    <w:p w14:paraId="19FFD48B" w14:textId="77777777" w:rsidR="005F5FB4" w:rsidRPr="003B4AE4" w:rsidRDefault="005F5FB4" w:rsidP="002D7C01">
      <w:pPr>
        <w:spacing w:line="360" w:lineRule="auto"/>
        <w:rPr>
          <w:rFonts w:ascii="Arial" w:hAnsi="Arial" w:cs="Arial"/>
        </w:rPr>
      </w:pPr>
      <w:r w:rsidRPr="003B4AE4">
        <w:rPr>
          <w:rFonts w:ascii="Arial" w:hAnsi="Arial" w:cs="Arial"/>
        </w:rPr>
        <w:lastRenderedPageBreak/>
        <w:t>Although AI provided valuable support, it also presented limitations. Producing more detailed Excel models and complex financial calculations occasionally required several prompts before a suitable output was achieved. In addition, some responses required further refinement or clarification, while waiting for more advanced spreadsheets occasionally interrupted the workflow. These experiences demonstrated that AI outputs should not be accepted without verification and that professional judgement remains essential when interpreting financial information.</w:t>
      </w:r>
    </w:p>
    <w:p w14:paraId="0689A753" w14:textId="40483DB0" w:rsidR="005F5FB4" w:rsidRPr="003B4AE4" w:rsidRDefault="005F5FB4" w:rsidP="002A7DBE">
      <w:pPr>
        <w:pStyle w:val="Heading2"/>
      </w:pPr>
      <w:bookmarkStart w:id="34" w:name="_Toc237013713"/>
      <w:r w:rsidRPr="003B4AE4">
        <w:t>Contribution Analysis</w:t>
      </w:r>
      <w:bookmarkEnd w:id="34"/>
    </w:p>
    <w:p w14:paraId="69E4D1EC" w14:textId="77777777" w:rsidR="005F5FB4" w:rsidRPr="003B4AE4" w:rsidRDefault="005F5FB4" w:rsidP="002D7C01">
      <w:pPr>
        <w:spacing w:line="360" w:lineRule="auto"/>
        <w:rPr>
          <w:rFonts w:ascii="Arial" w:hAnsi="Arial" w:cs="Arial"/>
        </w:rPr>
      </w:pPr>
      <w:r w:rsidRPr="003B4AE4">
        <w:rPr>
          <w:rFonts w:ascii="Arial" w:hAnsi="Arial" w:cs="Arial"/>
        </w:rPr>
        <w:t>AI was used as a supporting tool rather than a substitute for independent learning and decision-making. It assisted in explaining financial concepts, identifying relevant analytical approaches and improving the organisation of financial information. The selection of financial data, interpretation of Accor's performance, evaluation of investment options and development of strategic recommendations were based on independent judgement supported by evidence obtained from the company's published annual reports and the financial calculations completed during the independent study tasks.</w:t>
      </w:r>
    </w:p>
    <w:p w14:paraId="0A564279" w14:textId="77777777" w:rsidR="005F5FB4" w:rsidRPr="003B4AE4" w:rsidRDefault="005F5FB4" w:rsidP="002D7C01">
      <w:pPr>
        <w:spacing w:line="360" w:lineRule="auto"/>
        <w:rPr>
          <w:rFonts w:ascii="Arial" w:hAnsi="Arial" w:cs="Arial"/>
        </w:rPr>
      </w:pPr>
      <w:r w:rsidRPr="003B4AE4">
        <w:rPr>
          <w:rFonts w:ascii="Arial" w:hAnsi="Arial" w:cs="Arial"/>
        </w:rPr>
        <w:t>Using AI in this way improved efficiency by reducing the time required to research concepts and organise information, allowing greater focus on analysing results and applying financial theory to the chosen organisation.</w:t>
      </w:r>
    </w:p>
    <w:p w14:paraId="2A40D97A" w14:textId="70359C16" w:rsidR="005F5FB4" w:rsidRPr="003B4AE4" w:rsidRDefault="005F5FB4" w:rsidP="002A7DBE">
      <w:pPr>
        <w:pStyle w:val="Heading2"/>
      </w:pPr>
      <w:bookmarkStart w:id="35" w:name="_Toc237013714"/>
      <w:r w:rsidRPr="003B4AE4">
        <w:t>Ethical and Professional Reflection</w:t>
      </w:r>
      <w:bookmarkEnd w:id="35"/>
    </w:p>
    <w:p w14:paraId="14E3D5AB" w14:textId="77777777" w:rsidR="005F5FB4" w:rsidRPr="003B4AE4" w:rsidRDefault="005F5FB4" w:rsidP="002D7C01">
      <w:pPr>
        <w:spacing w:line="360" w:lineRule="auto"/>
        <w:rPr>
          <w:rFonts w:ascii="Arial" w:hAnsi="Arial" w:cs="Arial"/>
        </w:rPr>
      </w:pPr>
      <w:r w:rsidRPr="003B4AE4">
        <w:rPr>
          <w:rFonts w:ascii="Arial" w:hAnsi="Arial" w:cs="Arial"/>
        </w:rPr>
        <w:t>The increasing use of AI within finance creates significant opportunities but also introduces important ethical responsibilities. Financial professionals must ensure that AI-generated information is accurate, transparent and supported by reliable evidence before it influences business decisions. Over-reliance on AI could result in incorrect interpretations, poor financial judgement or the acceptance of inaccurate information if outputs are not independently verified.</w:t>
      </w:r>
    </w:p>
    <w:p w14:paraId="0388CB61" w14:textId="77777777" w:rsidR="005F5FB4" w:rsidRPr="003B4AE4" w:rsidRDefault="005F5FB4" w:rsidP="002D7C01">
      <w:pPr>
        <w:spacing w:line="360" w:lineRule="auto"/>
        <w:rPr>
          <w:rFonts w:ascii="Arial" w:hAnsi="Arial" w:cs="Arial"/>
        </w:rPr>
      </w:pPr>
      <w:r w:rsidRPr="003B4AE4">
        <w:rPr>
          <w:rFonts w:ascii="Arial" w:hAnsi="Arial" w:cs="Arial"/>
        </w:rPr>
        <w:t>For organisations such as Accor, responsible AI use should also consider data privacy, confidentiality and compliance with professional standards. AI should therefore be viewed as a decision-support tool that complements human expertise rather than replacing professional judgement. Maintaining transparency, critical evaluation and accountability will remain essential as AI becomes more widely integrated into financial management and strategic decision-making.</w:t>
      </w:r>
    </w:p>
    <w:p w14:paraId="3F51F65F" w14:textId="77777777" w:rsidR="007350B1" w:rsidRPr="003B4AE4" w:rsidRDefault="007350B1" w:rsidP="002D7C01">
      <w:pPr>
        <w:pStyle w:val="Heading1"/>
        <w:numPr>
          <w:ilvl w:val="0"/>
          <w:numId w:val="8"/>
        </w:numPr>
        <w:spacing w:line="360" w:lineRule="auto"/>
      </w:pPr>
      <w:bookmarkStart w:id="36" w:name="_Toc237013715"/>
      <w:r w:rsidRPr="003B4AE4">
        <w:lastRenderedPageBreak/>
        <w:t>Conclusion</w:t>
      </w:r>
      <w:bookmarkEnd w:id="36"/>
    </w:p>
    <w:p w14:paraId="466575C6" w14:textId="77777777" w:rsidR="007350B1" w:rsidRPr="003B4AE4" w:rsidRDefault="007350B1" w:rsidP="002D7C01">
      <w:pPr>
        <w:spacing w:line="360" w:lineRule="auto"/>
        <w:rPr>
          <w:rFonts w:ascii="Arial" w:hAnsi="Arial" w:cs="Arial"/>
        </w:rPr>
      </w:pPr>
      <w:r w:rsidRPr="003B4AE4">
        <w:rPr>
          <w:rFonts w:ascii="Arial" w:hAnsi="Arial" w:cs="Arial"/>
        </w:rPr>
        <w:t>This report evaluated Accor's financial performance between 2021 and 2025 from the perspective of the Chief Financial Officer (CFO), combining financial statement analysis, ratio analysis, working capital management, strategic restructuring and investment appraisal to assess the company's financial position and future direction.</w:t>
      </w:r>
    </w:p>
    <w:p w14:paraId="42C33576" w14:textId="7C38FB64" w:rsidR="007350B1" w:rsidRPr="003B4AE4" w:rsidRDefault="007350B1" w:rsidP="002D7C01">
      <w:pPr>
        <w:spacing w:line="360" w:lineRule="auto"/>
        <w:rPr>
          <w:rFonts w:ascii="Arial" w:hAnsi="Arial" w:cs="Arial"/>
        </w:rPr>
      </w:pPr>
      <w:r w:rsidRPr="003B4AE4">
        <w:rPr>
          <w:rFonts w:ascii="Arial" w:hAnsi="Arial" w:cs="Arial"/>
        </w:rPr>
        <w:t>The findings indicate that Accor has made a strong recovery following the disruption of the COVID-19 pandemic. Improvements in profitability, operational efficiency, operating cash flow and shareholder returns demonstrate that the company has strengthened its financial position while continuing to expand through its asset-light business model. Although challenges such as inflation, rising operating costs and economic uncertainty remain, the analysis suggests that Accor is financially resilient and well positioned to support sustainable long-term growth.</w:t>
      </w:r>
      <w:r w:rsidRPr="003B4AE4">
        <w:rPr>
          <w:rFonts w:ascii="Arial" w:hAnsi="Arial" w:cs="Arial"/>
        </w:rPr>
        <w:t xml:space="preserve"> </w:t>
      </w:r>
      <w:r w:rsidRPr="003B4AE4">
        <w:rPr>
          <w:rFonts w:ascii="Arial" w:hAnsi="Arial" w:cs="Arial"/>
        </w:rPr>
        <w:t>The report also identified opportunities to strengthen financial performance through continued working capital discipline, targeted financial restructuring and investment in digital innovation. Based on the investment appraisal, Project C represents the preferred standalone investment because it offers the greatest long-term value, while the combination of Projects B and C provides the strongest outcome under the £100 million capital constraint. Together, these recommendations support future profitability, financial flexibility and shareholder value.</w:t>
      </w:r>
    </w:p>
    <w:p w14:paraId="55E6C536" w14:textId="412355D4" w:rsidR="007350B1" w:rsidRPr="003B4AE4" w:rsidRDefault="007350B1" w:rsidP="002D7C01">
      <w:pPr>
        <w:spacing w:line="360" w:lineRule="auto"/>
        <w:rPr>
          <w:rFonts w:ascii="Arial" w:hAnsi="Arial" w:cs="Arial"/>
        </w:rPr>
      </w:pPr>
      <w:r w:rsidRPr="003B4AE4">
        <w:rPr>
          <w:rFonts w:ascii="Arial" w:hAnsi="Arial" w:cs="Arial"/>
        </w:rPr>
        <w:t>T</w:t>
      </w:r>
      <w:r w:rsidRPr="003B4AE4">
        <w:rPr>
          <w:rFonts w:ascii="Arial" w:hAnsi="Arial" w:cs="Arial"/>
        </w:rPr>
        <w:t xml:space="preserve">he critical reflection demonstrated that Artificial Intelligence </w:t>
      </w:r>
      <w:proofErr w:type="gramStart"/>
      <w:r w:rsidRPr="003B4AE4">
        <w:rPr>
          <w:rFonts w:ascii="Arial" w:hAnsi="Arial" w:cs="Arial"/>
        </w:rPr>
        <w:t>can</w:t>
      </w:r>
      <w:proofErr w:type="gramEnd"/>
      <w:r w:rsidRPr="003B4AE4">
        <w:rPr>
          <w:rFonts w:ascii="Arial" w:hAnsi="Arial" w:cs="Arial"/>
        </w:rPr>
        <w:t xml:space="preserve"> improve efficiency and support financial analysis when used responsibly. Nevertheless, professional judgement, independent verification and ethical decision-making remain essential to ensuring that financial recommendations are accurate, reliable and aligned with organisational objectives.</w:t>
      </w:r>
    </w:p>
    <w:p w14:paraId="25631873" w14:textId="77777777" w:rsidR="0004360F" w:rsidRPr="0004360F" w:rsidRDefault="0004360F" w:rsidP="002D7C01">
      <w:pPr>
        <w:spacing w:line="360" w:lineRule="auto"/>
      </w:pPr>
    </w:p>
    <w:p w14:paraId="7EB86FEF" w14:textId="77777777" w:rsidR="004C5D47" w:rsidRDefault="004C5D47" w:rsidP="002D7C01">
      <w:pPr>
        <w:spacing w:line="360" w:lineRule="auto"/>
      </w:pPr>
    </w:p>
    <w:p w14:paraId="3555697F" w14:textId="77777777" w:rsidR="004C5D47" w:rsidRDefault="004C5D47" w:rsidP="002D7C01">
      <w:pPr>
        <w:spacing w:line="360" w:lineRule="auto"/>
      </w:pPr>
    </w:p>
    <w:p w14:paraId="75FB1F6A" w14:textId="77777777" w:rsidR="004C5D47" w:rsidRDefault="004C5D47" w:rsidP="002D7C01">
      <w:pPr>
        <w:spacing w:line="360" w:lineRule="auto"/>
      </w:pPr>
    </w:p>
    <w:p w14:paraId="63CE107D" w14:textId="77777777" w:rsidR="004C5D47" w:rsidRDefault="004C5D47" w:rsidP="002D7C01">
      <w:pPr>
        <w:spacing w:line="360" w:lineRule="auto"/>
      </w:pPr>
    </w:p>
    <w:p w14:paraId="2AB12183" w14:textId="77777777" w:rsidR="008E793A" w:rsidRDefault="008E793A" w:rsidP="002D7C01">
      <w:pPr>
        <w:spacing w:line="360" w:lineRule="auto"/>
      </w:pPr>
    </w:p>
    <w:p w14:paraId="59DB6025" w14:textId="0C82DEB1" w:rsidR="004C5D47" w:rsidRDefault="008E793A" w:rsidP="002D7C01">
      <w:pPr>
        <w:pStyle w:val="Heading1"/>
        <w:spacing w:line="360" w:lineRule="auto"/>
      </w:pPr>
      <w:bookmarkStart w:id="37" w:name="_Toc237013716"/>
      <w:r>
        <w:lastRenderedPageBreak/>
        <w:t>References</w:t>
      </w:r>
      <w:bookmarkEnd w:id="37"/>
    </w:p>
    <w:p w14:paraId="70C046D6" w14:textId="77777777" w:rsidR="009C1C25" w:rsidRPr="009C1C25" w:rsidRDefault="009C1C25" w:rsidP="009C1C25">
      <w:r w:rsidRPr="009C1C25">
        <w:t xml:space="preserve">Accor (2021) </w:t>
      </w:r>
      <w:r w:rsidRPr="009C1C25">
        <w:rPr>
          <w:i/>
          <w:iCs/>
        </w:rPr>
        <w:t>Universal Registration Document 2021</w:t>
      </w:r>
      <w:r w:rsidRPr="009C1C25">
        <w:t>. Paris: Accor.</w:t>
      </w:r>
    </w:p>
    <w:p w14:paraId="1B6A681F" w14:textId="77777777" w:rsidR="009C1C25" w:rsidRPr="009C1C25" w:rsidRDefault="009C1C25" w:rsidP="009C1C25">
      <w:r w:rsidRPr="009C1C25">
        <w:t xml:space="preserve">Accor (2022) </w:t>
      </w:r>
      <w:r w:rsidRPr="009C1C25">
        <w:rPr>
          <w:i/>
          <w:iCs/>
        </w:rPr>
        <w:t>Universal Registration Document 2022</w:t>
      </w:r>
      <w:r w:rsidRPr="009C1C25">
        <w:t>. Paris: Accor.</w:t>
      </w:r>
    </w:p>
    <w:p w14:paraId="5C292D53" w14:textId="77777777" w:rsidR="009C1C25" w:rsidRPr="009C1C25" w:rsidRDefault="009C1C25" w:rsidP="009C1C25">
      <w:r w:rsidRPr="009C1C25">
        <w:t xml:space="preserve">Accor (2023) </w:t>
      </w:r>
      <w:r w:rsidRPr="009C1C25">
        <w:rPr>
          <w:i/>
          <w:iCs/>
        </w:rPr>
        <w:t>Universal Registration Document 2023</w:t>
      </w:r>
      <w:r w:rsidRPr="009C1C25">
        <w:t>. Paris: Accor.</w:t>
      </w:r>
    </w:p>
    <w:p w14:paraId="32BCAE9B" w14:textId="77777777" w:rsidR="009C1C25" w:rsidRPr="009C1C25" w:rsidRDefault="009C1C25" w:rsidP="009C1C25">
      <w:r w:rsidRPr="009C1C25">
        <w:t xml:space="preserve">Accor (2024) </w:t>
      </w:r>
      <w:r w:rsidRPr="009C1C25">
        <w:rPr>
          <w:i/>
          <w:iCs/>
        </w:rPr>
        <w:t>Universal Registration Document 2024</w:t>
      </w:r>
      <w:r w:rsidRPr="009C1C25">
        <w:t>. Paris: Accor.</w:t>
      </w:r>
    </w:p>
    <w:p w14:paraId="0B8347E7" w14:textId="77777777" w:rsidR="009C1C25" w:rsidRPr="009C1C25" w:rsidRDefault="009C1C25" w:rsidP="009C1C25">
      <w:r w:rsidRPr="009C1C25">
        <w:t xml:space="preserve">Accor (2025) </w:t>
      </w:r>
      <w:r w:rsidRPr="009C1C25">
        <w:rPr>
          <w:i/>
          <w:iCs/>
        </w:rPr>
        <w:t>Universal Registration Document 2025</w:t>
      </w:r>
      <w:r w:rsidRPr="009C1C25">
        <w:t>. Paris: Accor.</w:t>
      </w:r>
    </w:p>
    <w:p w14:paraId="466A295B" w14:textId="6D75470E" w:rsidR="009C1C25" w:rsidRPr="009C1C25" w:rsidRDefault="009C1C25" w:rsidP="009C1C25">
      <w:r w:rsidRPr="009C1C25">
        <w:t>Arnold, G. (2023)</w:t>
      </w:r>
      <w:r w:rsidR="008C488F">
        <w:t>.</w:t>
      </w:r>
      <w:r w:rsidRPr="009C1C25">
        <w:t xml:space="preserve"> </w:t>
      </w:r>
      <w:r w:rsidRPr="009C1C25">
        <w:rPr>
          <w:i/>
          <w:iCs/>
        </w:rPr>
        <w:t>Corporate Financial Management</w:t>
      </w:r>
      <w:r w:rsidRPr="009C1C25">
        <w:t xml:space="preserve">. 7th </w:t>
      </w:r>
      <w:proofErr w:type="spellStart"/>
      <w:r w:rsidRPr="009C1C25">
        <w:t>edn</w:t>
      </w:r>
      <w:proofErr w:type="spellEnd"/>
      <w:r w:rsidRPr="009C1C25">
        <w:t>. Harlow: Pearson.</w:t>
      </w:r>
    </w:p>
    <w:p w14:paraId="71C169FD" w14:textId="561B3962" w:rsidR="009C1C25" w:rsidRDefault="009C1C25" w:rsidP="009C1C25">
      <w:proofErr w:type="spellStart"/>
      <w:r w:rsidRPr="009C1C25">
        <w:t>Atrill</w:t>
      </w:r>
      <w:proofErr w:type="spellEnd"/>
      <w:r w:rsidRPr="009C1C25">
        <w:t>, P. and McLaney, E. (2022)</w:t>
      </w:r>
      <w:r w:rsidR="008C488F">
        <w:t>.</w:t>
      </w:r>
      <w:r w:rsidRPr="009C1C25">
        <w:t xml:space="preserve"> </w:t>
      </w:r>
      <w:r w:rsidRPr="009C1C25">
        <w:rPr>
          <w:i/>
          <w:iCs/>
        </w:rPr>
        <w:t>Accounting and Finance for Non-Specialists</w:t>
      </w:r>
      <w:r w:rsidRPr="009C1C25">
        <w:t xml:space="preserve">. 12th </w:t>
      </w:r>
      <w:proofErr w:type="spellStart"/>
      <w:r w:rsidRPr="009C1C25">
        <w:t>edn</w:t>
      </w:r>
      <w:proofErr w:type="spellEnd"/>
      <w:r w:rsidRPr="009C1C25">
        <w:t>. Harlow: Pearson.</w:t>
      </w:r>
    </w:p>
    <w:p w14:paraId="4B9F218B" w14:textId="3C1A4022" w:rsidR="00DE2BE0" w:rsidRPr="009C1C25" w:rsidRDefault="00DE2BE0" w:rsidP="009C1C25">
      <w:r w:rsidRPr="00475DFA">
        <w:t>Baños-Caballero, S., García-Teruel, P.J. and Martínez-Solano, P. (2022)</w:t>
      </w:r>
      <w:r w:rsidR="008C488F">
        <w:t>.</w:t>
      </w:r>
      <w:r w:rsidRPr="00475DFA">
        <w:t xml:space="preserve"> 'Working capital management, corporate performance and financial constraints', </w:t>
      </w:r>
      <w:r w:rsidRPr="00475DFA">
        <w:rPr>
          <w:i/>
          <w:iCs/>
        </w:rPr>
        <w:t>Journal of Business Research</w:t>
      </w:r>
      <w:r w:rsidRPr="00475DFA">
        <w:t xml:space="preserve">, 142, pp. 183–194. </w:t>
      </w:r>
    </w:p>
    <w:p w14:paraId="240BF843" w14:textId="4733D7DA" w:rsidR="009C1C25" w:rsidRPr="009C1C25" w:rsidRDefault="009C1C25" w:rsidP="009C1C25">
      <w:r w:rsidRPr="009C1C25">
        <w:t>Berk, J. and DeMarzo, P. (2023)</w:t>
      </w:r>
      <w:r w:rsidR="008C488F">
        <w:t>.</w:t>
      </w:r>
      <w:r w:rsidRPr="009C1C25">
        <w:t xml:space="preserve"> </w:t>
      </w:r>
      <w:r w:rsidRPr="009C1C25">
        <w:rPr>
          <w:i/>
          <w:iCs/>
        </w:rPr>
        <w:t>Corporate Finance</w:t>
      </w:r>
      <w:r w:rsidRPr="009C1C25">
        <w:t xml:space="preserve">. 6th </w:t>
      </w:r>
      <w:proofErr w:type="spellStart"/>
      <w:r w:rsidRPr="009C1C25">
        <w:t>edn</w:t>
      </w:r>
      <w:proofErr w:type="spellEnd"/>
      <w:r w:rsidRPr="009C1C25">
        <w:t>. Harlow: Pearson.</w:t>
      </w:r>
    </w:p>
    <w:p w14:paraId="7A3FE4CC" w14:textId="7178A336" w:rsidR="009C1C25" w:rsidRPr="009C1C25" w:rsidRDefault="009C1C25" w:rsidP="009C1C25">
      <w:r w:rsidRPr="009C1C25">
        <w:t>Brealey, R.A., Myers, S.C. and Allen, F. (2023)</w:t>
      </w:r>
      <w:r w:rsidR="008C488F">
        <w:t>.</w:t>
      </w:r>
      <w:r w:rsidRPr="009C1C25">
        <w:t xml:space="preserve"> </w:t>
      </w:r>
      <w:r w:rsidRPr="009C1C25">
        <w:rPr>
          <w:i/>
          <w:iCs/>
        </w:rPr>
        <w:t>Principles of Corporate Finance</w:t>
      </w:r>
      <w:r w:rsidRPr="009C1C25">
        <w:t xml:space="preserve">. 14th </w:t>
      </w:r>
      <w:proofErr w:type="spellStart"/>
      <w:r w:rsidRPr="009C1C25">
        <w:t>edn</w:t>
      </w:r>
      <w:proofErr w:type="spellEnd"/>
      <w:r w:rsidRPr="009C1C25">
        <w:t>. New York: McGraw-Hill Education.</w:t>
      </w:r>
    </w:p>
    <w:p w14:paraId="00396ABD" w14:textId="6C1EB7A8" w:rsidR="009C1C25" w:rsidRDefault="009C1C25" w:rsidP="009C1C25">
      <w:r w:rsidRPr="009C1C25">
        <w:t>Brigham, E.F. and Ehrhardt, M.C. (2022)</w:t>
      </w:r>
      <w:r w:rsidR="008C488F">
        <w:t>.</w:t>
      </w:r>
      <w:r w:rsidRPr="009C1C25">
        <w:t xml:space="preserve"> </w:t>
      </w:r>
      <w:r w:rsidRPr="009C1C25">
        <w:rPr>
          <w:i/>
          <w:iCs/>
        </w:rPr>
        <w:t>Financial Management: Theory and Practice</w:t>
      </w:r>
      <w:r w:rsidRPr="009C1C25">
        <w:t xml:space="preserve">. 16th </w:t>
      </w:r>
      <w:proofErr w:type="spellStart"/>
      <w:r w:rsidRPr="009C1C25">
        <w:t>edn</w:t>
      </w:r>
      <w:proofErr w:type="spellEnd"/>
      <w:r w:rsidRPr="009C1C25">
        <w:t>. Boston: Cengage Learning.</w:t>
      </w:r>
    </w:p>
    <w:p w14:paraId="0CD32979" w14:textId="2AEC9219" w:rsidR="00D32F54" w:rsidRPr="009C1C25" w:rsidRDefault="00D32F54" w:rsidP="009C1C25">
      <w:r w:rsidRPr="00475DFA">
        <w:t>Damodaran, A. (2024)</w:t>
      </w:r>
      <w:r w:rsidR="008C488F">
        <w:t>.</w:t>
      </w:r>
      <w:r w:rsidRPr="00475DFA">
        <w:t xml:space="preserve"> </w:t>
      </w:r>
      <w:r w:rsidRPr="00475DFA">
        <w:rPr>
          <w:i/>
          <w:iCs/>
        </w:rPr>
        <w:t>Applied Corporate Finance</w:t>
      </w:r>
      <w:r w:rsidRPr="00475DFA">
        <w:t xml:space="preserve">. 5th </w:t>
      </w:r>
      <w:proofErr w:type="spellStart"/>
      <w:r w:rsidRPr="00475DFA">
        <w:t>edn</w:t>
      </w:r>
      <w:proofErr w:type="spellEnd"/>
      <w:r w:rsidRPr="00475DFA">
        <w:t xml:space="preserve">. Hoboken, NJ: John Wiley &amp; Sons. </w:t>
      </w:r>
    </w:p>
    <w:p w14:paraId="4EF15169" w14:textId="54C41CD0" w:rsidR="00AD2E6D" w:rsidRDefault="00AD2E6D" w:rsidP="009C1C25">
      <w:r w:rsidRPr="00AD2E6D">
        <w:t>Deloitte (2025)</w:t>
      </w:r>
      <w:r w:rsidR="008C488F">
        <w:rPr>
          <w:i/>
          <w:iCs/>
        </w:rPr>
        <w:t>.</w:t>
      </w:r>
      <w:r w:rsidRPr="00AD2E6D">
        <w:rPr>
          <w:i/>
          <w:iCs/>
        </w:rPr>
        <w:t xml:space="preserve"> Travel Industry Outlook</w:t>
      </w:r>
      <w:r w:rsidRPr="00AD2E6D">
        <w:t xml:space="preserve">. Available at: </w:t>
      </w:r>
      <w:hyperlink r:id="rId11" w:history="1">
        <w:r w:rsidR="00A43307" w:rsidRPr="003B0D17">
          <w:rPr>
            <w:rStyle w:val="Hyperlink"/>
          </w:rPr>
          <w:t>https://www.deloitte.com/us/en/Industries/consumer/articles/travel-hospitality-industry-outlook.html?icid=top_travel-hospitality-industry-outlook&amp;utm_source=chatgpt.com</w:t>
        </w:r>
      </w:hyperlink>
      <w:r w:rsidR="00A43307">
        <w:t xml:space="preserve"> </w:t>
      </w:r>
      <w:r w:rsidRPr="00AD2E6D">
        <w:t xml:space="preserve"> (Accessed</w:t>
      </w:r>
      <w:r w:rsidR="008C488F">
        <w:t xml:space="preserve"> on 02/08/</w:t>
      </w:r>
      <w:r w:rsidRPr="00AD2E6D">
        <w:t xml:space="preserve">2026). </w:t>
      </w:r>
    </w:p>
    <w:p w14:paraId="335F18FB" w14:textId="02923C58" w:rsidR="009C1C25" w:rsidRPr="009C1C25" w:rsidRDefault="009C1C25" w:rsidP="009C1C25">
      <w:r w:rsidRPr="009C1C25">
        <w:t>Hilton Worldwide Holdings Inc. (2025)</w:t>
      </w:r>
      <w:r w:rsidR="008C488F">
        <w:t>.</w:t>
      </w:r>
      <w:r w:rsidRPr="009C1C25">
        <w:t xml:space="preserve"> </w:t>
      </w:r>
      <w:r w:rsidRPr="009C1C25">
        <w:rPr>
          <w:i/>
          <w:iCs/>
        </w:rPr>
        <w:t>Annual Report 2025</w:t>
      </w:r>
      <w:r w:rsidRPr="009C1C25">
        <w:t>. McLean, VA: Hilton Worldwide Holdings Inc.</w:t>
      </w:r>
    </w:p>
    <w:p w14:paraId="624E194B" w14:textId="3F21BB35" w:rsidR="009C1C25" w:rsidRPr="009C1C25" w:rsidRDefault="009C1C25" w:rsidP="009C1C25">
      <w:r w:rsidRPr="009C1C25">
        <w:t>International Monetary Fund (2025)</w:t>
      </w:r>
      <w:r w:rsidR="008C488F">
        <w:t>.</w:t>
      </w:r>
      <w:r w:rsidRPr="009C1C25">
        <w:t xml:space="preserve"> </w:t>
      </w:r>
      <w:r w:rsidRPr="009C1C25">
        <w:rPr>
          <w:i/>
          <w:iCs/>
        </w:rPr>
        <w:t>World Economic Outlook: Navigating Global Divergences</w:t>
      </w:r>
      <w:r w:rsidRPr="009C1C25">
        <w:t>. Washington, DC: International Monetary Fund.</w:t>
      </w:r>
    </w:p>
    <w:p w14:paraId="692D305B" w14:textId="0C17C5CA" w:rsidR="009C1C25" w:rsidRDefault="009C1C25" w:rsidP="009C1C25">
      <w:r w:rsidRPr="009C1C25">
        <w:t>Keown, A.J., Martin, J.D. and Petty, J.W. (2024)</w:t>
      </w:r>
      <w:r w:rsidR="008C488F">
        <w:t>.</w:t>
      </w:r>
      <w:r w:rsidRPr="009C1C25">
        <w:t xml:space="preserve"> </w:t>
      </w:r>
      <w:r w:rsidRPr="009C1C25">
        <w:rPr>
          <w:i/>
          <w:iCs/>
        </w:rPr>
        <w:t>Foundations of Finance: The Logic and Practice of Financial Management</w:t>
      </w:r>
      <w:r w:rsidRPr="009C1C25">
        <w:t xml:space="preserve">. 10th </w:t>
      </w:r>
      <w:proofErr w:type="spellStart"/>
      <w:r w:rsidRPr="009C1C25">
        <w:t>edn</w:t>
      </w:r>
      <w:proofErr w:type="spellEnd"/>
      <w:r w:rsidRPr="009C1C25">
        <w:t>. Harlow: Pearson.</w:t>
      </w:r>
    </w:p>
    <w:p w14:paraId="32AC841A" w14:textId="070B7F39" w:rsidR="003D1150" w:rsidRPr="009C1C25" w:rsidRDefault="003D1150" w:rsidP="009C1C25">
      <w:proofErr w:type="spellStart"/>
      <w:r w:rsidRPr="00475DFA">
        <w:t>Kokina</w:t>
      </w:r>
      <w:proofErr w:type="spellEnd"/>
      <w:r w:rsidRPr="00475DFA">
        <w:t>, J. and Davenport, T.H. (2024)</w:t>
      </w:r>
      <w:r w:rsidR="008C488F">
        <w:t>.</w:t>
      </w:r>
      <w:r w:rsidRPr="00475DFA">
        <w:t xml:space="preserve"> 'The emergence of artificial intelligence in accounting and finance', </w:t>
      </w:r>
      <w:r w:rsidRPr="00475DFA">
        <w:rPr>
          <w:i/>
          <w:iCs/>
        </w:rPr>
        <w:t>Journal of Emerging Technologies in Accounting</w:t>
      </w:r>
      <w:r w:rsidRPr="00475DFA">
        <w:t xml:space="preserve">, 21(1), pp. 1–18. </w:t>
      </w:r>
    </w:p>
    <w:p w14:paraId="05A4F24C" w14:textId="5F1C60F5" w:rsidR="009C1C25" w:rsidRDefault="009C1C25" w:rsidP="009C1C25">
      <w:r w:rsidRPr="009C1C25">
        <w:lastRenderedPageBreak/>
        <w:t>Marriott International, Inc. (2025)</w:t>
      </w:r>
      <w:r w:rsidR="008C488F">
        <w:t>.</w:t>
      </w:r>
      <w:r w:rsidRPr="009C1C25">
        <w:t xml:space="preserve"> </w:t>
      </w:r>
      <w:r w:rsidRPr="009C1C25">
        <w:rPr>
          <w:i/>
          <w:iCs/>
        </w:rPr>
        <w:t>Annual Report 2025</w:t>
      </w:r>
      <w:r w:rsidRPr="009C1C25">
        <w:t>. Bethesda, MD: Marriott International, Inc.</w:t>
      </w:r>
    </w:p>
    <w:p w14:paraId="4311077D" w14:textId="05E757E8" w:rsidR="00CE2BD9" w:rsidRDefault="00CE2BD9" w:rsidP="009C1C25">
      <w:r w:rsidRPr="00CE2BD9">
        <w:t>McKinsey &amp; Company (2025)</w:t>
      </w:r>
      <w:r>
        <w:t>.</w:t>
      </w:r>
      <w:r w:rsidRPr="00CE2BD9">
        <w:t xml:space="preserve"> </w:t>
      </w:r>
      <w:r w:rsidRPr="00CE2BD9">
        <w:rPr>
          <w:i/>
          <w:iCs/>
        </w:rPr>
        <w:t>The state of AI in 2025: Agents, innovation, and transformation</w:t>
      </w:r>
      <w:r w:rsidRPr="00CE2BD9">
        <w:t xml:space="preserve">. November 2025. Available at: </w:t>
      </w:r>
      <w:hyperlink r:id="rId12" w:history="1">
        <w:r w:rsidRPr="00CE2BD9">
          <w:rPr>
            <w:rStyle w:val="Hyperlink"/>
          </w:rPr>
          <w:t>https://www.mckinsey.com/~/media/mckinsey/business%20functions/quantumblack/our%20insights/the%20state%20of%20ai/november%202025/the-state-of-ai-2025-agents-innovation_cmyk-v1.pdf</w:t>
        </w:r>
      </w:hyperlink>
      <w:r w:rsidRPr="00CE2BD9">
        <w:t xml:space="preserve"> (Accessed</w:t>
      </w:r>
      <w:r>
        <w:t xml:space="preserve"> on</w:t>
      </w:r>
      <w:r w:rsidRPr="00CE2BD9">
        <w:t xml:space="preserve"> </w:t>
      </w:r>
      <w:r>
        <w:t>01/08/</w:t>
      </w:r>
      <w:r w:rsidRPr="00CE2BD9">
        <w:t>2026).</w:t>
      </w:r>
    </w:p>
    <w:p w14:paraId="289BC840" w14:textId="5EC07A22" w:rsidR="001C7EB1" w:rsidRDefault="001C7EB1" w:rsidP="009C1C25">
      <w:r w:rsidRPr="00475DFA">
        <w:t>Pike, R., Neale, B. and Linsley, P. (2022)</w:t>
      </w:r>
      <w:r w:rsidR="008C488F">
        <w:t>.</w:t>
      </w:r>
      <w:r w:rsidRPr="00475DFA">
        <w:t xml:space="preserve"> </w:t>
      </w:r>
      <w:r w:rsidRPr="00475DFA">
        <w:rPr>
          <w:i/>
          <w:iCs/>
        </w:rPr>
        <w:t>Corporate Finance and Investment: Decisions and Strategies</w:t>
      </w:r>
      <w:r w:rsidRPr="00475DFA">
        <w:t xml:space="preserve">. 9th </w:t>
      </w:r>
      <w:proofErr w:type="spellStart"/>
      <w:r w:rsidRPr="00475DFA">
        <w:t>edn</w:t>
      </w:r>
      <w:proofErr w:type="spellEnd"/>
      <w:r w:rsidRPr="00475DFA">
        <w:t xml:space="preserve">. Harlow: Pearson. </w:t>
      </w:r>
    </w:p>
    <w:p w14:paraId="354DFB3C" w14:textId="5B84148D" w:rsidR="005C2E50" w:rsidRDefault="005C2E50" w:rsidP="009C1C25">
      <w:r w:rsidRPr="005C2E50">
        <w:t>PwC (2025)</w:t>
      </w:r>
      <w:r w:rsidR="0090741D">
        <w:t>.</w:t>
      </w:r>
      <w:r w:rsidRPr="005C2E50">
        <w:t xml:space="preserve"> </w:t>
      </w:r>
      <w:r w:rsidRPr="005C2E50">
        <w:rPr>
          <w:i/>
          <w:iCs/>
        </w:rPr>
        <w:t>Hotels Forecast 2025–2026: Selective Resilience</w:t>
      </w:r>
      <w:r w:rsidRPr="005C2E50">
        <w:t xml:space="preserve">. Available at: </w:t>
      </w:r>
      <w:hyperlink r:id="rId13" w:tgtFrame="_new" w:history="1">
        <w:r w:rsidRPr="005C2E50">
          <w:rPr>
            <w:rStyle w:val="Hyperlink"/>
          </w:rPr>
          <w:t>https://www.pwc.co.uk/hotelsforecast</w:t>
        </w:r>
      </w:hyperlink>
      <w:r w:rsidRPr="005C2E50">
        <w:t xml:space="preserve"> (Accessed: </w:t>
      </w:r>
      <w:r w:rsidR="0090741D">
        <w:t>30/07/</w:t>
      </w:r>
      <w:r w:rsidRPr="005C2E50">
        <w:t>2026).</w:t>
      </w:r>
    </w:p>
    <w:p w14:paraId="643E51E1" w14:textId="4333CD0B" w:rsidR="00847A89" w:rsidRDefault="009C1C25" w:rsidP="009C1C25">
      <w:r w:rsidRPr="009C1C25">
        <w:t>Ross, S.A., Westerfield, R.W. and Jordan, B.D. (2022)</w:t>
      </w:r>
      <w:r w:rsidR="00D8238D">
        <w:t>.</w:t>
      </w:r>
      <w:r w:rsidRPr="009C1C25">
        <w:t xml:space="preserve"> </w:t>
      </w:r>
      <w:r w:rsidRPr="009C1C25">
        <w:rPr>
          <w:i/>
          <w:iCs/>
        </w:rPr>
        <w:t>Fundamentals of Corporate Finance</w:t>
      </w:r>
      <w:r w:rsidRPr="009C1C25">
        <w:t xml:space="preserve">. 13th </w:t>
      </w:r>
      <w:proofErr w:type="spellStart"/>
      <w:r w:rsidRPr="009C1C25">
        <w:t>edn</w:t>
      </w:r>
      <w:proofErr w:type="spellEnd"/>
      <w:r w:rsidRPr="009C1C25">
        <w:t>. New York: McGraw-Hill Education.</w:t>
      </w:r>
    </w:p>
    <w:p w14:paraId="79FE060B" w14:textId="53ACE9FE" w:rsidR="00244A11" w:rsidRPr="009C1C25" w:rsidRDefault="00F91801" w:rsidP="009C1C25">
      <w:r w:rsidRPr="00475DFA">
        <w:t>Subramanyam, K.R. (2023)</w:t>
      </w:r>
      <w:r w:rsidR="008A402A">
        <w:t>.</w:t>
      </w:r>
      <w:r w:rsidRPr="00475DFA">
        <w:t xml:space="preserve"> </w:t>
      </w:r>
      <w:r w:rsidRPr="00475DFA">
        <w:rPr>
          <w:i/>
          <w:iCs/>
        </w:rPr>
        <w:t>Financial Statement Analysis</w:t>
      </w:r>
      <w:r w:rsidRPr="00475DFA">
        <w:t xml:space="preserve">. 12th </w:t>
      </w:r>
      <w:proofErr w:type="spellStart"/>
      <w:r w:rsidRPr="00475DFA">
        <w:t>edn</w:t>
      </w:r>
      <w:proofErr w:type="spellEnd"/>
      <w:r w:rsidRPr="00475DFA">
        <w:t xml:space="preserve">. New York: McGraw-Hill Education. </w:t>
      </w:r>
    </w:p>
    <w:p w14:paraId="48A02396" w14:textId="66784B3D" w:rsidR="009C1C25" w:rsidRDefault="009C1C25" w:rsidP="009C1C25">
      <w:r w:rsidRPr="009C1C25">
        <w:t>UN Tourism (2025)</w:t>
      </w:r>
      <w:r w:rsidR="00857905">
        <w:t>,</w:t>
      </w:r>
      <w:r w:rsidRPr="009C1C25">
        <w:t xml:space="preserve"> </w:t>
      </w:r>
      <w:r w:rsidRPr="009C1C25">
        <w:rPr>
          <w:i/>
          <w:iCs/>
        </w:rPr>
        <w:t>World Tourism Barometer</w:t>
      </w:r>
      <w:r w:rsidRPr="009C1C25">
        <w:t>. Madrid: UN Tourism.</w:t>
      </w:r>
    </w:p>
    <w:p w14:paraId="64E0C3BC" w14:textId="2FEB4ADD" w:rsidR="00F91801" w:rsidRPr="009C1C25" w:rsidRDefault="00F91801" w:rsidP="009C1C25">
      <w:r w:rsidRPr="00475DFA">
        <w:t>World Economic Forum (2024)</w:t>
      </w:r>
      <w:r w:rsidR="00857905">
        <w:t>.</w:t>
      </w:r>
      <w:r w:rsidRPr="00475DFA">
        <w:t xml:space="preserve"> </w:t>
      </w:r>
      <w:r w:rsidRPr="00475DFA">
        <w:rPr>
          <w:i/>
          <w:iCs/>
        </w:rPr>
        <w:t>The Future of Travel and Tourism</w:t>
      </w:r>
      <w:r w:rsidRPr="00475DFA">
        <w:t>. Geneva: World Economic Forum.</w:t>
      </w:r>
    </w:p>
    <w:p w14:paraId="326DD103" w14:textId="0D894713" w:rsidR="009C1C25" w:rsidRDefault="009C1C25" w:rsidP="009C1C25">
      <w:r w:rsidRPr="009C1C25">
        <w:t>Yahoo Finance (2025)</w:t>
      </w:r>
      <w:r w:rsidR="00857905">
        <w:t>.</w:t>
      </w:r>
      <w:r w:rsidRPr="009C1C25">
        <w:t xml:space="preserve"> </w:t>
      </w:r>
      <w:r w:rsidRPr="009C1C25">
        <w:rPr>
          <w:i/>
          <w:iCs/>
        </w:rPr>
        <w:t>Company Financial Data: Accor, Marriott International and Hilton Worldwide</w:t>
      </w:r>
      <w:r w:rsidRPr="009C1C25">
        <w:t xml:space="preserve">. Available at: </w:t>
      </w:r>
      <w:hyperlink r:id="rId14" w:tgtFrame="_new" w:history="1">
        <w:r w:rsidRPr="009C1C25">
          <w:rPr>
            <w:rStyle w:val="Hyperlink"/>
          </w:rPr>
          <w:t>https://finan</w:t>
        </w:r>
        <w:r w:rsidRPr="009C1C25">
          <w:rPr>
            <w:rStyle w:val="Hyperlink"/>
          </w:rPr>
          <w:t>c</w:t>
        </w:r>
        <w:r w:rsidRPr="009C1C25">
          <w:rPr>
            <w:rStyle w:val="Hyperlink"/>
          </w:rPr>
          <w:t>e.yahoo.com/</w:t>
        </w:r>
      </w:hyperlink>
      <w:r w:rsidRPr="009C1C25">
        <w:t xml:space="preserve"> (Accessed</w:t>
      </w:r>
      <w:r w:rsidR="00CA41E4">
        <w:t xml:space="preserve"> on </w:t>
      </w:r>
      <w:r w:rsidR="00857905">
        <w:t>01/08/</w:t>
      </w:r>
      <w:r w:rsidRPr="009C1C25">
        <w:t>2026).</w:t>
      </w:r>
    </w:p>
    <w:p w14:paraId="62D689DD" w14:textId="77777777" w:rsidR="00281D7C" w:rsidRDefault="00281D7C" w:rsidP="009C1C25"/>
    <w:p w14:paraId="04D76785" w14:textId="77777777" w:rsidR="00281D7C" w:rsidRDefault="00281D7C" w:rsidP="009C1C25"/>
    <w:p w14:paraId="53480902" w14:textId="77777777" w:rsidR="00281D7C" w:rsidRDefault="00281D7C" w:rsidP="009C1C25"/>
    <w:p w14:paraId="6FA612EF" w14:textId="77777777" w:rsidR="00281D7C" w:rsidRDefault="00281D7C" w:rsidP="009C1C25"/>
    <w:p w14:paraId="7F3DB04A" w14:textId="77777777" w:rsidR="00281D7C" w:rsidRDefault="00281D7C" w:rsidP="009C1C25"/>
    <w:p w14:paraId="1101F332" w14:textId="77777777" w:rsidR="00281D7C" w:rsidRDefault="00281D7C" w:rsidP="009C1C25"/>
    <w:p w14:paraId="53624A64" w14:textId="77777777" w:rsidR="00281D7C" w:rsidRDefault="00281D7C" w:rsidP="009C1C25"/>
    <w:p w14:paraId="4CBDF3DB" w14:textId="77777777" w:rsidR="00281D7C" w:rsidRPr="00F91801" w:rsidRDefault="00281D7C" w:rsidP="009C1C25"/>
    <w:p w14:paraId="1688914E" w14:textId="11D49086" w:rsidR="00D610EE" w:rsidRDefault="00D610EE" w:rsidP="002D7C01">
      <w:pPr>
        <w:pStyle w:val="Heading1"/>
        <w:spacing w:line="360" w:lineRule="auto"/>
      </w:pPr>
      <w:bookmarkStart w:id="38" w:name="_Toc237013717"/>
      <w:r w:rsidRPr="00D610EE">
        <w:lastRenderedPageBreak/>
        <w:t>Appendices</w:t>
      </w:r>
      <w:bookmarkEnd w:id="38"/>
    </w:p>
    <w:p w14:paraId="723D7F96" w14:textId="77777777" w:rsidR="004C5D47" w:rsidRDefault="004C5D47" w:rsidP="002D7C01">
      <w:pPr>
        <w:pStyle w:val="Heading3"/>
        <w:spacing w:line="360" w:lineRule="auto"/>
      </w:pPr>
      <w:bookmarkStart w:id="39" w:name="_Toc237013718"/>
      <w:r w:rsidRPr="004C5D47">
        <w:t>Appendix A – Five-Year Financial Statements</w:t>
      </w:r>
      <w:bookmarkEnd w:id="39"/>
    </w:p>
    <w:p w14:paraId="1C2F8A10" w14:textId="62A95628" w:rsidR="0004360F" w:rsidRPr="0004360F" w:rsidRDefault="0004360F" w:rsidP="002D7C01">
      <w:pPr>
        <w:spacing w:line="360" w:lineRule="auto"/>
        <w:rPr>
          <w:i/>
          <w:iCs/>
        </w:rPr>
      </w:pPr>
      <w:r w:rsidRPr="0004360F">
        <w:rPr>
          <w:i/>
          <w:iCs/>
        </w:rPr>
        <w:t>Th</w:t>
      </w:r>
      <w:r>
        <w:rPr>
          <w:i/>
          <w:iCs/>
        </w:rPr>
        <w:t>ese</w:t>
      </w:r>
      <w:r w:rsidRPr="0004360F">
        <w:rPr>
          <w:i/>
          <w:iCs/>
        </w:rPr>
        <w:t xml:space="preserve"> appendi</w:t>
      </w:r>
      <w:r>
        <w:rPr>
          <w:i/>
          <w:iCs/>
        </w:rPr>
        <w:t>ces</w:t>
      </w:r>
      <w:r w:rsidRPr="0004360F">
        <w:rPr>
          <w:i/>
          <w:iCs/>
        </w:rPr>
        <w:t xml:space="preserve"> </w:t>
      </w:r>
      <w:proofErr w:type="gramStart"/>
      <w:r w:rsidRPr="0004360F">
        <w:rPr>
          <w:i/>
          <w:iCs/>
        </w:rPr>
        <w:t>presents</w:t>
      </w:r>
      <w:proofErr w:type="gramEnd"/>
      <w:r w:rsidRPr="0004360F">
        <w:rPr>
          <w:i/>
          <w:iCs/>
        </w:rPr>
        <w:t xml:space="preserve"> the financial statements used to assess Accor's financial performance over the five-year period from 2021 to 2025. The information has been extracted and summarised from Accor's published annual reports and provides the basis for the financial statement analysis discussed in Section 1.2 of this report.</w:t>
      </w:r>
    </w:p>
    <w:p w14:paraId="335077A7" w14:textId="4AB693E6" w:rsidR="00D610EE" w:rsidRDefault="004C5D47" w:rsidP="002D7C01">
      <w:pPr>
        <w:spacing w:line="360" w:lineRule="auto"/>
        <w:rPr>
          <w:b/>
          <w:bCs/>
        </w:rPr>
      </w:pPr>
      <w:r w:rsidRPr="00DF024E">
        <w:rPr>
          <w:rStyle w:val="Heading4Char"/>
        </w:rPr>
        <w:t>Figure A1. Income Statement (2021–2025)</w:t>
      </w:r>
      <w:r w:rsidR="00D610EE">
        <w:rPr>
          <w:b/>
          <w:bCs/>
        </w:rPr>
        <w:br/>
      </w:r>
      <w:r w:rsidRPr="004C5D47">
        <w:rPr>
          <w:b/>
          <w:bCs/>
          <w:noProof/>
        </w:rPr>
        <w:drawing>
          <wp:inline distT="0" distB="0" distL="0" distR="0" wp14:anchorId="42278787" wp14:editId="526DD2DB">
            <wp:extent cx="4762500" cy="1847850"/>
            <wp:effectExtent l="0" t="0" r="0" b="0"/>
            <wp:docPr id="14030659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0" cy="1847850"/>
                    </a:xfrm>
                    <a:prstGeom prst="rect">
                      <a:avLst/>
                    </a:prstGeom>
                    <a:noFill/>
                    <a:ln>
                      <a:noFill/>
                    </a:ln>
                  </pic:spPr>
                </pic:pic>
              </a:graphicData>
            </a:graphic>
          </wp:inline>
        </w:drawing>
      </w:r>
    </w:p>
    <w:p w14:paraId="089CE1E8" w14:textId="09CEB753" w:rsidR="004C5D47" w:rsidRDefault="004C5D47" w:rsidP="00DF024E">
      <w:pPr>
        <w:pStyle w:val="Heading4"/>
      </w:pPr>
      <w:r w:rsidRPr="004C5D47">
        <w:t>Figure A2. Statement of Financial Position (Balance Sheet) (2021–2025)</w:t>
      </w:r>
    </w:p>
    <w:p w14:paraId="48612CFB" w14:textId="7644A8A9" w:rsidR="004C5D47" w:rsidRDefault="004C5D47" w:rsidP="002D7C01">
      <w:pPr>
        <w:spacing w:line="360" w:lineRule="auto"/>
        <w:rPr>
          <w:b/>
          <w:bCs/>
        </w:rPr>
      </w:pPr>
      <w:r w:rsidRPr="004C5D47">
        <w:rPr>
          <w:b/>
          <w:bCs/>
          <w:noProof/>
        </w:rPr>
        <w:drawing>
          <wp:inline distT="0" distB="0" distL="0" distR="0" wp14:anchorId="45F53B71" wp14:editId="77E0630C">
            <wp:extent cx="5289550" cy="3505200"/>
            <wp:effectExtent l="0" t="0" r="6350" b="0"/>
            <wp:docPr id="2152774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9550" cy="3505200"/>
                    </a:xfrm>
                    <a:prstGeom prst="rect">
                      <a:avLst/>
                    </a:prstGeom>
                    <a:noFill/>
                    <a:ln>
                      <a:noFill/>
                    </a:ln>
                  </pic:spPr>
                </pic:pic>
              </a:graphicData>
            </a:graphic>
          </wp:inline>
        </w:drawing>
      </w:r>
    </w:p>
    <w:p w14:paraId="2DFBF47E" w14:textId="12F9650C" w:rsidR="004C5D47" w:rsidRDefault="004C5D47" w:rsidP="00DF024E">
      <w:pPr>
        <w:pStyle w:val="Heading4"/>
      </w:pPr>
      <w:r w:rsidRPr="004C5D47">
        <w:lastRenderedPageBreak/>
        <w:t>Figure A3. Cash Flow Statement (2021–2025)</w:t>
      </w:r>
    </w:p>
    <w:p w14:paraId="585DAB60" w14:textId="1367B3CF" w:rsidR="004C5D47" w:rsidRDefault="004C5D47" w:rsidP="002D7C01">
      <w:pPr>
        <w:spacing w:line="360" w:lineRule="auto"/>
        <w:rPr>
          <w:b/>
          <w:bCs/>
        </w:rPr>
      </w:pPr>
      <w:r w:rsidRPr="004C5D47">
        <w:rPr>
          <w:b/>
          <w:bCs/>
          <w:noProof/>
        </w:rPr>
        <w:drawing>
          <wp:inline distT="0" distB="0" distL="0" distR="0" wp14:anchorId="249F87F9" wp14:editId="4E95E13E">
            <wp:extent cx="5731510" cy="6741795"/>
            <wp:effectExtent l="0" t="0" r="2540" b="1905"/>
            <wp:docPr id="13138687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6741795"/>
                    </a:xfrm>
                    <a:prstGeom prst="rect">
                      <a:avLst/>
                    </a:prstGeom>
                    <a:noFill/>
                    <a:ln>
                      <a:noFill/>
                    </a:ln>
                  </pic:spPr>
                </pic:pic>
              </a:graphicData>
            </a:graphic>
          </wp:inline>
        </w:drawing>
      </w:r>
    </w:p>
    <w:p w14:paraId="4D43CB34" w14:textId="77777777" w:rsidR="00A77A09" w:rsidRDefault="00A77A09" w:rsidP="002D7C01">
      <w:pPr>
        <w:pStyle w:val="Heading3"/>
        <w:spacing w:line="360" w:lineRule="auto"/>
      </w:pPr>
      <w:bookmarkStart w:id="40" w:name="_Toc237013719"/>
      <w:r w:rsidRPr="0004360F">
        <w:t>Appendix B: Five-Year Financial Ratio Analysis (2021–2025)</w:t>
      </w:r>
      <w:bookmarkEnd w:id="40"/>
    </w:p>
    <w:p w14:paraId="3CD7648E" w14:textId="77777777" w:rsidR="00A77A09" w:rsidRPr="0004360F" w:rsidRDefault="00A77A09" w:rsidP="002D7C01">
      <w:pPr>
        <w:spacing w:line="360" w:lineRule="auto"/>
        <w:rPr>
          <w:i/>
          <w:iCs/>
        </w:rPr>
      </w:pPr>
      <w:r w:rsidRPr="0004360F">
        <w:rPr>
          <w:i/>
          <w:iCs/>
        </w:rPr>
        <w:t>The following table presents the detailed financial ratio calculations used to support the analysis in Section 1.3. The ratios have been calculated using data extracted from Accor's published annual reports.</w:t>
      </w:r>
    </w:p>
    <w:p w14:paraId="2E396D2F" w14:textId="77777777" w:rsidR="00A77A09" w:rsidRDefault="00A77A09" w:rsidP="002D7C01">
      <w:pPr>
        <w:spacing w:line="360" w:lineRule="auto"/>
        <w:rPr>
          <w:b/>
          <w:bCs/>
        </w:rPr>
      </w:pPr>
      <w:r w:rsidRPr="0004360F">
        <w:rPr>
          <w:b/>
          <w:bCs/>
          <w:noProof/>
        </w:rPr>
        <w:lastRenderedPageBreak/>
        <w:drawing>
          <wp:inline distT="0" distB="0" distL="0" distR="0" wp14:anchorId="6C1E767E" wp14:editId="67B4B87B">
            <wp:extent cx="5731510" cy="3174365"/>
            <wp:effectExtent l="0" t="0" r="2540" b="6985"/>
            <wp:docPr id="16302920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731510" cy="3174365"/>
                    </a:xfrm>
                    <a:prstGeom prst="rect">
                      <a:avLst/>
                    </a:prstGeom>
                    <a:noFill/>
                    <a:ln>
                      <a:noFill/>
                    </a:ln>
                  </pic:spPr>
                </pic:pic>
              </a:graphicData>
            </a:graphic>
          </wp:inline>
        </w:drawing>
      </w:r>
    </w:p>
    <w:p w14:paraId="418F4F0C" w14:textId="77777777" w:rsidR="00C62F98" w:rsidRPr="00C62F98" w:rsidRDefault="00C62F98" w:rsidP="002D7C01">
      <w:pPr>
        <w:pStyle w:val="Heading3"/>
        <w:spacing w:line="360" w:lineRule="auto"/>
      </w:pPr>
      <w:bookmarkStart w:id="41" w:name="_Toc237013720"/>
      <w:r w:rsidRPr="00C62F98">
        <w:t>Appendix C – Cash Conversion Cycle (CCC) Analysis</w:t>
      </w:r>
      <w:bookmarkEnd w:id="41"/>
    </w:p>
    <w:p w14:paraId="31D84A24" w14:textId="77777777" w:rsidR="00C62F98" w:rsidRPr="00C62F98" w:rsidRDefault="00C62F98" w:rsidP="002D7C01">
      <w:pPr>
        <w:spacing w:line="360" w:lineRule="auto"/>
        <w:rPr>
          <w:rFonts w:ascii="Arial" w:hAnsi="Arial" w:cs="Arial"/>
        </w:rPr>
      </w:pPr>
      <w:r w:rsidRPr="00C62F98">
        <w:rPr>
          <w:rFonts w:ascii="Arial" w:hAnsi="Arial" w:cs="Arial"/>
        </w:rPr>
        <w:t>This appendix presents the Cash Conversion Cycle (CCC) calculations used to evaluate Accor's working capital management over the five-year period from 2021 to 2025. The calculations include Inventory Days, Receivable Days, Payable Days and the resulting Cash Conversion Cycle, providing the supporting evidence for the analysis discussed in Section 2.2 of this report.</w:t>
      </w:r>
    </w:p>
    <w:p w14:paraId="56E783A5" w14:textId="6D79512D" w:rsidR="0004360F" w:rsidRDefault="00C62F98" w:rsidP="002D7C01">
      <w:pPr>
        <w:spacing w:line="360" w:lineRule="auto"/>
        <w:rPr>
          <w:b/>
          <w:bCs/>
        </w:rPr>
      </w:pPr>
      <w:r w:rsidRPr="00C62F98">
        <w:rPr>
          <w:b/>
          <w:bCs/>
          <w:noProof/>
        </w:rPr>
        <w:drawing>
          <wp:inline distT="0" distB="0" distL="0" distR="0" wp14:anchorId="0CA4A96E" wp14:editId="78EA384E">
            <wp:extent cx="4794250" cy="1847850"/>
            <wp:effectExtent l="0" t="0" r="6350" b="0"/>
            <wp:docPr id="6557123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794250" cy="1847850"/>
                    </a:xfrm>
                    <a:prstGeom prst="rect">
                      <a:avLst/>
                    </a:prstGeom>
                    <a:noFill/>
                    <a:ln>
                      <a:noFill/>
                    </a:ln>
                  </pic:spPr>
                </pic:pic>
              </a:graphicData>
            </a:graphic>
          </wp:inline>
        </w:drawing>
      </w:r>
    </w:p>
    <w:p w14:paraId="535BD44C" w14:textId="3E825CF8" w:rsidR="00A77A09" w:rsidRDefault="00A77A09" w:rsidP="002D7C01">
      <w:pPr>
        <w:pStyle w:val="Heading3"/>
        <w:spacing w:line="360" w:lineRule="auto"/>
      </w:pPr>
      <w:bookmarkStart w:id="42" w:name="_Toc237013721"/>
      <w:r>
        <w:t>Appendix D</w:t>
      </w:r>
      <w:bookmarkEnd w:id="42"/>
    </w:p>
    <w:p w14:paraId="15FF013C" w14:textId="3F5AACEB" w:rsidR="00A77A09" w:rsidRPr="00A77A09" w:rsidRDefault="00A77A09" w:rsidP="002D7C01">
      <w:pPr>
        <w:spacing w:line="360" w:lineRule="auto"/>
      </w:pPr>
      <w:r w:rsidRPr="00A77A09">
        <w:t xml:space="preserve">This appendix presents the investment appraisal calculations used to evaluate the three proposed investment projects. The analysis includes the Payback Period (PBP), Accounting Rate of Return (ARR), Net Present Value (NPV), Profitability Index (PI), Internal Rate of Return (IRR) and capital rationing assessment. These calculations </w:t>
      </w:r>
      <w:r w:rsidRPr="00A77A09">
        <w:lastRenderedPageBreak/>
        <w:t>provide the supporting evidence for the investment recommendations discussed in Section 4 of this report.</w:t>
      </w:r>
    </w:p>
    <w:p w14:paraId="087D716C" w14:textId="66514997" w:rsidR="00A77A09" w:rsidRPr="00D610EE" w:rsidRDefault="00A77A09" w:rsidP="002D7C01">
      <w:pPr>
        <w:spacing w:line="360" w:lineRule="auto"/>
        <w:rPr>
          <w:b/>
          <w:bCs/>
        </w:rPr>
      </w:pPr>
      <w:r w:rsidRPr="00A77A09">
        <w:rPr>
          <w:b/>
          <w:bCs/>
          <w:noProof/>
        </w:rPr>
        <w:drawing>
          <wp:inline distT="0" distB="0" distL="0" distR="0" wp14:anchorId="52F746C2" wp14:editId="72D921A2">
            <wp:extent cx="5731510" cy="2870200"/>
            <wp:effectExtent l="0" t="0" r="2540" b="6350"/>
            <wp:docPr id="18024086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870200"/>
                    </a:xfrm>
                    <a:prstGeom prst="rect">
                      <a:avLst/>
                    </a:prstGeom>
                    <a:noFill/>
                    <a:ln>
                      <a:noFill/>
                    </a:ln>
                  </pic:spPr>
                </pic:pic>
              </a:graphicData>
            </a:graphic>
          </wp:inline>
        </w:drawing>
      </w:r>
    </w:p>
    <w:sectPr w:rsidR="00A77A09" w:rsidRPr="00D610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46118"/>
    <w:multiLevelType w:val="multilevel"/>
    <w:tmpl w:val="3E70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A1B1A"/>
    <w:multiLevelType w:val="multilevel"/>
    <w:tmpl w:val="BFD0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8F6E6D"/>
    <w:multiLevelType w:val="multilevel"/>
    <w:tmpl w:val="5B88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485A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1F7989"/>
    <w:multiLevelType w:val="multilevel"/>
    <w:tmpl w:val="C150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E10B1F"/>
    <w:multiLevelType w:val="multilevel"/>
    <w:tmpl w:val="2490EF3A"/>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D5154B"/>
    <w:multiLevelType w:val="multilevel"/>
    <w:tmpl w:val="2E86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5B1CD6"/>
    <w:multiLevelType w:val="multilevel"/>
    <w:tmpl w:val="ECC8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2913914">
    <w:abstractNumId w:val="7"/>
  </w:num>
  <w:num w:numId="2" w16cid:durableId="1457329583">
    <w:abstractNumId w:val="6"/>
  </w:num>
  <w:num w:numId="3" w16cid:durableId="1887452671">
    <w:abstractNumId w:val="0"/>
  </w:num>
  <w:num w:numId="4" w16cid:durableId="442265452">
    <w:abstractNumId w:val="4"/>
  </w:num>
  <w:num w:numId="5" w16cid:durableId="1439907629">
    <w:abstractNumId w:val="2"/>
  </w:num>
  <w:num w:numId="6" w16cid:durableId="250969277">
    <w:abstractNumId w:val="1"/>
  </w:num>
  <w:num w:numId="7" w16cid:durableId="943464167">
    <w:abstractNumId w:val="3"/>
  </w:num>
  <w:num w:numId="8" w16cid:durableId="742484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0EE"/>
    <w:rsid w:val="00000709"/>
    <w:rsid w:val="00026E0B"/>
    <w:rsid w:val="0004360F"/>
    <w:rsid w:val="000F359D"/>
    <w:rsid w:val="00133EEA"/>
    <w:rsid w:val="001361FA"/>
    <w:rsid w:val="00162096"/>
    <w:rsid w:val="00167BE4"/>
    <w:rsid w:val="001774CF"/>
    <w:rsid w:val="001C7EB1"/>
    <w:rsid w:val="001D2B64"/>
    <w:rsid w:val="00215EC8"/>
    <w:rsid w:val="00244A11"/>
    <w:rsid w:val="00281D7C"/>
    <w:rsid w:val="002A7DBE"/>
    <w:rsid w:val="002D7C01"/>
    <w:rsid w:val="003009ED"/>
    <w:rsid w:val="00301DF7"/>
    <w:rsid w:val="003142CA"/>
    <w:rsid w:val="00363AB1"/>
    <w:rsid w:val="003702E5"/>
    <w:rsid w:val="00387DB1"/>
    <w:rsid w:val="003B4AE4"/>
    <w:rsid w:val="003C5CA1"/>
    <w:rsid w:val="003D0EAE"/>
    <w:rsid w:val="003D1150"/>
    <w:rsid w:val="003F0994"/>
    <w:rsid w:val="00443776"/>
    <w:rsid w:val="00475DFA"/>
    <w:rsid w:val="00482B12"/>
    <w:rsid w:val="004B3960"/>
    <w:rsid w:val="004C5D47"/>
    <w:rsid w:val="00513BAD"/>
    <w:rsid w:val="00562876"/>
    <w:rsid w:val="005C2E50"/>
    <w:rsid w:val="005F5FB4"/>
    <w:rsid w:val="00631BFF"/>
    <w:rsid w:val="0063527F"/>
    <w:rsid w:val="006B293F"/>
    <w:rsid w:val="007176A4"/>
    <w:rsid w:val="007350B1"/>
    <w:rsid w:val="007405FA"/>
    <w:rsid w:val="0077357E"/>
    <w:rsid w:val="007831E9"/>
    <w:rsid w:val="0080695B"/>
    <w:rsid w:val="008201D3"/>
    <w:rsid w:val="00847A89"/>
    <w:rsid w:val="00851B2F"/>
    <w:rsid w:val="00857905"/>
    <w:rsid w:val="00881821"/>
    <w:rsid w:val="008834FD"/>
    <w:rsid w:val="008A1283"/>
    <w:rsid w:val="008A402A"/>
    <w:rsid w:val="008C093C"/>
    <w:rsid w:val="008C488F"/>
    <w:rsid w:val="008E793A"/>
    <w:rsid w:val="0090741D"/>
    <w:rsid w:val="00937CE3"/>
    <w:rsid w:val="00945DD3"/>
    <w:rsid w:val="009C1C25"/>
    <w:rsid w:val="00A42432"/>
    <w:rsid w:val="00A43307"/>
    <w:rsid w:val="00A5619E"/>
    <w:rsid w:val="00A77A09"/>
    <w:rsid w:val="00AD2E6D"/>
    <w:rsid w:val="00B528C4"/>
    <w:rsid w:val="00B9110C"/>
    <w:rsid w:val="00B95775"/>
    <w:rsid w:val="00BC2072"/>
    <w:rsid w:val="00BE0355"/>
    <w:rsid w:val="00C62F98"/>
    <w:rsid w:val="00C871B2"/>
    <w:rsid w:val="00CA41E4"/>
    <w:rsid w:val="00CE2BD9"/>
    <w:rsid w:val="00D32F54"/>
    <w:rsid w:val="00D610EE"/>
    <w:rsid w:val="00D62E6F"/>
    <w:rsid w:val="00D74188"/>
    <w:rsid w:val="00D8238D"/>
    <w:rsid w:val="00D83E46"/>
    <w:rsid w:val="00DD0559"/>
    <w:rsid w:val="00DE2BE0"/>
    <w:rsid w:val="00DE448E"/>
    <w:rsid w:val="00DF024E"/>
    <w:rsid w:val="00E233B0"/>
    <w:rsid w:val="00E237F6"/>
    <w:rsid w:val="00E46DB4"/>
    <w:rsid w:val="00EB7A5F"/>
    <w:rsid w:val="00F20412"/>
    <w:rsid w:val="00F26AE0"/>
    <w:rsid w:val="00F8182F"/>
    <w:rsid w:val="00F91801"/>
    <w:rsid w:val="00FF010E"/>
    <w:rsid w:val="00FF0729"/>
    <w:rsid w:val="00FF7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5D10D"/>
  <w15:chartTrackingRefBased/>
  <w15:docId w15:val="{4E9438E6-566D-4FE8-9FC3-0FDEDBF4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E793A"/>
    <w:pPr>
      <w:keepNext/>
      <w:keepLines/>
      <w:pBdr>
        <w:top w:val="nil"/>
        <w:left w:val="nil"/>
        <w:bottom w:val="nil"/>
        <w:right w:val="nil"/>
        <w:between w:val="nil"/>
        <w:bar w:val="nil"/>
      </w:pBdr>
      <w:spacing w:before="240" w:after="0" w:line="240" w:lineRule="auto"/>
      <w:outlineLvl w:val="0"/>
    </w:pPr>
    <w:rPr>
      <w:rFonts w:ascii="Arial" w:eastAsiaTheme="majorEastAsia" w:hAnsi="Arial" w:cstheme="majorBidi"/>
      <w:b/>
      <w:color w:val="000000" w:themeColor="text1"/>
      <w:sz w:val="32"/>
      <w:szCs w:val="32"/>
      <w:bdr w:val="nil"/>
      <w:lang w:val="en-US"/>
    </w:rPr>
  </w:style>
  <w:style w:type="paragraph" w:styleId="Heading2">
    <w:name w:val="heading 2"/>
    <w:basedOn w:val="Normal"/>
    <w:next w:val="Normal"/>
    <w:link w:val="Heading2Char"/>
    <w:autoRedefine/>
    <w:uiPriority w:val="9"/>
    <w:unhideWhenUsed/>
    <w:qFormat/>
    <w:rsid w:val="002A7DBE"/>
    <w:pPr>
      <w:keepNext/>
      <w:keepLines/>
      <w:numPr>
        <w:ilvl w:val="1"/>
        <w:numId w:val="8"/>
      </w:numPr>
      <w:pBdr>
        <w:top w:val="nil"/>
        <w:left w:val="nil"/>
        <w:bottom w:val="nil"/>
        <w:right w:val="nil"/>
        <w:between w:val="nil"/>
        <w:bar w:val="nil"/>
      </w:pBdr>
      <w:spacing w:before="40" w:after="0" w:line="360" w:lineRule="auto"/>
      <w:outlineLvl w:val="1"/>
    </w:pPr>
    <w:rPr>
      <w:rFonts w:ascii="Arial" w:eastAsiaTheme="majorEastAsia" w:hAnsi="Arial" w:cstheme="majorBidi"/>
      <w:b/>
      <w:color w:val="000000" w:themeColor="text1"/>
      <w:sz w:val="28"/>
      <w:szCs w:val="26"/>
      <w:bdr w:val="nil"/>
      <w:lang w:val="en-US"/>
    </w:rPr>
  </w:style>
  <w:style w:type="paragraph" w:styleId="Heading3">
    <w:name w:val="heading 3"/>
    <w:basedOn w:val="Normal"/>
    <w:next w:val="Normal"/>
    <w:link w:val="Heading3Char"/>
    <w:autoRedefine/>
    <w:uiPriority w:val="9"/>
    <w:unhideWhenUsed/>
    <w:qFormat/>
    <w:rsid w:val="00513BAD"/>
    <w:pPr>
      <w:keepNext/>
      <w:keepLines/>
      <w:pBdr>
        <w:top w:val="nil"/>
        <w:left w:val="nil"/>
        <w:bottom w:val="nil"/>
        <w:right w:val="nil"/>
        <w:between w:val="nil"/>
        <w:bar w:val="nil"/>
      </w:pBdr>
      <w:spacing w:before="40" w:after="0" w:line="240" w:lineRule="auto"/>
      <w:ind w:left="360"/>
      <w:outlineLvl w:val="2"/>
    </w:pPr>
    <w:rPr>
      <w:rFonts w:ascii="Arial" w:eastAsiaTheme="majorEastAsia" w:hAnsi="Arial" w:cstheme="majorBidi"/>
      <w:b/>
      <w:color w:val="000000" w:themeColor="text1"/>
      <w:bdr w:val="nil"/>
      <w:lang w:val="en-US"/>
    </w:rPr>
  </w:style>
  <w:style w:type="paragraph" w:styleId="Heading4">
    <w:name w:val="heading 4"/>
    <w:basedOn w:val="Normal"/>
    <w:next w:val="Normal"/>
    <w:link w:val="Heading4Char"/>
    <w:autoRedefine/>
    <w:uiPriority w:val="9"/>
    <w:unhideWhenUsed/>
    <w:qFormat/>
    <w:rsid w:val="00A42432"/>
    <w:pPr>
      <w:keepNext/>
      <w:keepLines/>
      <w:spacing w:before="80" w:after="40"/>
      <w:outlineLvl w:val="3"/>
    </w:pPr>
    <w:rPr>
      <w:rFonts w:ascii="Arial" w:eastAsiaTheme="majorEastAsia" w:hAnsi="Arial" w:cstheme="majorBidi"/>
      <w:b/>
      <w:i/>
      <w:iCs/>
      <w:color w:val="000000" w:themeColor="text1"/>
      <w:sz w:val="22"/>
    </w:rPr>
  </w:style>
  <w:style w:type="paragraph" w:styleId="Heading5">
    <w:name w:val="heading 5"/>
    <w:basedOn w:val="Normal"/>
    <w:next w:val="Normal"/>
    <w:link w:val="Heading5Char"/>
    <w:uiPriority w:val="9"/>
    <w:semiHidden/>
    <w:unhideWhenUsed/>
    <w:qFormat/>
    <w:rsid w:val="00D610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0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0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0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0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93A"/>
    <w:rPr>
      <w:rFonts w:ascii="Arial" w:eastAsiaTheme="majorEastAsia" w:hAnsi="Arial" w:cstheme="majorBidi"/>
      <w:b/>
      <w:color w:val="000000" w:themeColor="text1"/>
      <w:sz w:val="32"/>
      <w:szCs w:val="32"/>
      <w:bdr w:val="nil"/>
      <w:lang w:val="en-US"/>
    </w:rPr>
  </w:style>
  <w:style w:type="character" w:customStyle="1" w:styleId="Heading2Char">
    <w:name w:val="Heading 2 Char"/>
    <w:basedOn w:val="DefaultParagraphFont"/>
    <w:link w:val="Heading2"/>
    <w:uiPriority w:val="9"/>
    <w:rsid w:val="002A7DBE"/>
    <w:rPr>
      <w:rFonts w:ascii="Arial" w:eastAsiaTheme="majorEastAsia" w:hAnsi="Arial" w:cstheme="majorBidi"/>
      <w:b/>
      <w:color w:val="000000" w:themeColor="text1"/>
      <w:sz w:val="28"/>
      <w:szCs w:val="26"/>
      <w:bdr w:val="nil"/>
      <w:lang w:val="en-US"/>
    </w:rPr>
  </w:style>
  <w:style w:type="character" w:customStyle="1" w:styleId="Heading3Char">
    <w:name w:val="Heading 3 Char"/>
    <w:basedOn w:val="DefaultParagraphFont"/>
    <w:link w:val="Heading3"/>
    <w:uiPriority w:val="9"/>
    <w:rsid w:val="00513BAD"/>
    <w:rPr>
      <w:rFonts w:ascii="Arial" w:eastAsiaTheme="majorEastAsia" w:hAnsi="Arial" w:cstheme="majorBidi"/>
      <w:b/>
      <w:color w:val="000000" w:themeColor="text1"/>
      <w:bdr w:val="nil"/>
      <w:lang w:val="en-US"/>
    </w:rPr>
  </w:style>
  <w:style w:type="character" w:customStyle="1" w:styleId="Heading4Char">
    <w:name w:val="Heading 4 Char"/>
    <w:basedOn w:val="DefaultParagraphFont"/>
    <w:link w:val="Heading4"/>
    <w:uiPriority w:val="9"/>
    <w:rsid w:val="00A42432"/>
    <w:rPr>
      <w:rFonts w:ascii="Arial" w:eastAsiaTheme="majorEastAsia" w:hAnsi="Arial" w:cstheme="majorBidi"/>
      <w:b/>
      <w:i/>
      <w:iCs/>
      <w:color w:val="000000" w:themeColor="text1"/>
      <w:sz w:val="22"/>
    </w:rPr>
  </w:style>
  <w:style w:type="character" w:customStyle="1" w:styleId="Heading5Char">
    <w:name w:val="Heading 5 Char"/>
    <w:basedOn w:val="DefaultParagraphFont"/>
    <w:link w:val="Heading5"/>
    <w:uiPriority w:val="9"/>
    <w:semiHidden/>
    <w:rsid w:val="00D610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0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0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0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0EE"/>
    <w:rPr>
      <w:rFonts w:eastAsiaTheme="majorEastAsia" w:cstheme="majorBidi"/>
      <w:color w:val="272727" w:themeColor="text1" w:themeTint="D8"/>
    </w:rPr>
  </w:style>
  <w:style w:type="paragraph" w:styleId="Title">
    <w:name w:val="Title"/>
    <w:basedOn w:val="Normal"/>
    <w:next w:val="Normal"/>
    <w:link w:val="TitleChar"/>
    <w:uiPriority w:val="10"/>
    <w:qFormat/>
    <w:rsid w:val="00D61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0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0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0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0EE"/>
    <w:pPr>
      <w:spacing w:before="160"/>
      <w:jc w:val="center"/>
    </w:pPr>
    <w:rPr>
      <w:i/>
      <w:iCs/>
      <w:color w:val="404040" w:themeColor="text1" w:themeTint="BF"/>
    </w:rPr>
  </w:style>
  <w:style w:type="character" w:customStyle="1" w:styleId="QuoteChar">
    <w:name w:val="Quote Char"/>
    <w:basedOn w:val="DefaultParagraphFont"/>
    <w:link w:val="Quote"/>
    <w:uiPriority w:val="29"/>
    <w:rsid w:val="00D610EE"/>
    <w:rPr>
      <w:i/>
      <w:iCs/>
      <w:color w:val="404040" w:themeColor="text1" w:themeTint="BF"/>
    </w:rPr>
  </w:style>
  <w:style w:type="paragraph" w:styleId="ListParagraph">
    <w:name w:val="List Paragraph"/>
    <w:basedOn w:val="Normal"/>
    <w:uiPriority w:val="34"/>
    <w:qFormat/>
    <w:rsid w:val="00D610EE"/>
    <w:pPr>
      <w:ind w:left="720"/>
      <w:contextualSpacing/>
    </w:pPr>
  </w:style>
  <w:style w:type="character" w:styleId="IntenseEmphasis">
    <w:name w:val="Intense Emphasis"/>
    <w:basedOn w:val="DefaultParagraphFont"/>
    <w:uiPriority w:val="21"/>
    <w:qFormat/>
    <w:rsid w:val="00D610EE"/>
    <w:rPr>
      <w:i/>
      <w:iCs/>
      <w:color w:val="0F4761" w:themeColor="accent1" w:themeShade="BF"/>
    </w:rPr>
  </w:style>
  <w:style w:type="paragraph" w:styleId="IntenseQuote">
    <w:name w:val="Intense Quote"/>
    <w:basedOn w:val="Normal"/>
    <w:next w:val="Normal"/>
    <w:link w:val="IntenseQuoteChar"/>
    <w:uiPriority w:val="30"/>
    <w:qFormat/>
    <w:rsid w:val="00D610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0EE"/>
    <w:rPr>
      <w:i/>
      <w:iCs/>
      <w:color w:val="0F4761" w:themeColor="accent1" w:themeShade="BF"/>
    </w:rPr>
  </w:style>
  <w:style w:type="character" w:styleId="IntenseReference">
    <w:name w:val="Intense Reference"/>
    <w:basedOn w:val="DefaultParagraphFont"/>
    <w:uiPriority w:val="32"/>
    <w:qFormat/>
    <w:rsid w:val="00D610EE"/>
    <w:rPr>
      <w:b/>
      <w:bCs/>
      <w:smallCaps/>
      <w:color w:val="0F4761" w:themeColor="accent1" w:themeShade="BF"/>
      <w:spacing w:val="5"/>
    </w:rPr>
  </w:style>
  <w:style w:type="table" w:styleId="GridTable5Dark-Accent4">
    <w:name w:val="Grid Table 5 Dark Accent 4"/>
    <w:basedOn w:val="TableNormal"/>
    <w:uiPriority w:val="50"/>
    <w:rsid w:val="00D610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Spacing">
    <w:name w:val="No Spacing"/>
    <w:uiPriority w:val="1"/>
    <w:qFormat/>
    <w:rsid w:val="00C62F98"/>
    <w:pPr>
      <w:spacing w:after="0" w:line="240" w:lineRule="auto"/>
    </w:pPr>
  </w:style>
  <w:style w:type="table" w:styleId="GridTable5Dark-Accent2">
    <w:name w:val="Grid Table 5 Dark Accent 2"/>
    <w:basedOn w:val="TableNormal"/>
    <w:uiPriority w:val="50"/>
    <w:rsid w:val="00C62F9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TOCHeading">
    <w:name w:val="TOC Heading"/>
    <w:basedOn w:val="Heading1"/>
    <w:next w:val="Normal"/>
    <w:uiPriority w:val="39"/>
    <w:unhideWhenUsed/>
    <w:qFormat/>
    <w:rsid w:val="002D7C01"/>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rFonts w:asciiTheme="majorHAnsi" w:hAnsiTheme="majorHAnsi"/>
      <w:b w:val="0"/>
      <w:color w:val="0F4761" w:themeColor="accent1" w:themeShade="BF"/>
      <w:kern w:val="0"/>
      <w:bdr w:val="none" w:sz="0" w:space="0" w:color="auto"/>
      <w:lang w:val="en-GB" w:eastAsia="en-GB"/>
      <w14:ligatures w14:val="none"/>
    </w:rPr>
  </w:style>
  <w:style w:type="paragraph" w:styleId="TOC1">
    <w:name w:val="toc 1"/>
    <w:basedOn w:val="Normal"/>
    <w:next w:val="Normal"/>
    <w:autoRedefine/>
    <w:uiPriority w:val="39"/>
    <w:unhideWhenUsed/>
    <w:rsid w:val="002D7C01"/>
    <w:pPr>
      <w:spacing w:after="100"/>
    </w:pPr>
  </w:style>
  <w:style w:type="paragraph" w:styleId="TOC2">
    <w:name w:val="toc 2"/>
    <w:basedOn w:val="Normal"/>
    <w:next w:val="Normal"/>
    <w:autoRedefine/>
    <w:uiPriority w:val="39"/>
    <w:unhideWhenUsed/>
    <w:rsid w:val="002D7C01"/>
    <w:pPr>
      <w:spacing w:after="100"/>
      <w:ind w:left="240"/>
    </w:pPr>
  </w:style>
  <w:style w:type="paragraph" w:styleId="TOC3">
    <w:name w:val="toc 3"/>
    <w:basedOn w:val="Normal"/>
    <w:next w:val="Normal"/>
    <w:autoRedefine/>
    <w:uiPriority w:val="39"/>
    <w:unhideWhenUsed/>
    <w:rsid w:val="002D7C01"/>
    <w:pPr>
      <w:spacing w:after="100"/>
      <w:ind w:left="480"/>
    </w:pPr>
  </w:style>
  <w:style w:type="character" w:styleId="Hyperlink">
    <w:name w:val="Hyperlink"/>
    <w:basedOn w:val="DefaultParagraphFont"/>
    <w:uiPriority w:val="99"/>
    <w:unhideWhenUsed/>
    <w:rsid w:val="002D7C01"/>
    <w:rPr>
      <w:color w:val="467886" w:themeColor="hyperlink"/>
      <w:u w:val="single"/>
    </w:rPr>
  </w:style>
  <w:style w:type="character" w:styleId="UnresolvedMention">
    <w:name w:val="Unresolved Mention"/>
    <w:basedOn w:val="DefaultParagraphFont"/>
    <w:uiPriority w:val="99"/>
    <w:semiHidden/>
    <w:unhideWhenUsed/>
    <w:rsid w:val="009C1C25"/>
    <w:rPr>
      <w:color w:val="605E5C"/>
      <w:shd w:val="clear" w:color="auto" w:fill="E1DFDD"/>
    </w:rPr>
  </w:style>
  <w:style w:type="paragraph" w:styleId="Caption">
    <w:name w:val="caption"/>
    <w:basedOn w:val="Normal"/>
    <w:next w:val="Normal"/>
    <w:uiPriority w:val="35"/>
    <w:unhideWhenUsed/>
    <w:qFormat/>
    <w:rsid w:val="00EB7A5F"/>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F918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pwc.co.uk/hotelsforecast?utm_source=chatgpt.com" TargetMode="External"/><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mckinsey.com/~/media/mckinsey/business%20functions/quantumblack/our%20insights/the%20state%20of%20ai/november%202025/the-state-of-ai-2025-agents-innovation_cmyk-v1.pdf" TargetMode="External"/><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eloitte.com/us/en/Industries/consumer/articles/travel-hospitality-industry-outlook.html?icid=top_travel-hospitality-industry-outlook&amp;utm_source=chatgpt.com" TargetMode="Externa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image" Target="media/image3.emf"/><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finance.yahoo.com/"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35934a852960b503/Documents/finance%20assignments/BS-5yr%20with%20Calculated%20Ratios%20and%20benchmarks%20and%20CCC.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35934a852960b503/Documents/finance%20assignments/BS-5yr%20with%20Calculated%20Ratios%20and%20benchmarks%20and%20CCC.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Ratios_5yr!$A$2</c:f>
              <c:strCache>
                <c:ptCount val="1"/>
                <c:pt idx="0">
                  <c:v>Operating Margin</c:v>
                </c:pt>
              </c:strCache>
            </c:strRef>
          </c:tx>
          <c:spPr>
            <a:ln w="28575" cap="rnd">
              <a:solidFill>
                <a:schemeClr val="accent1"/>
              </a:solidFill>
              <a:round/>
            </a:ln>
            <a:effectLst/>
          </c:spPr>
          <c:marker>
            <c:symbol val="none"/>
          </c:marker>
          <c:cat>
            <c:strRef>
              <c:f>Ratios_5yr!$C$1:$G$1</c:f>
              <c:strCache>
                <c:ptCount val="5"/>
                <c:pt idx="0">
                  <c:v>2021</c:v>
                </c:pt>
                <c:pt idx="1">
                  <c:v>2022</c:v>
                </c:pt>
                <c:pt idx="2">
                  <c:v>2023</c:v>
                </c:pt>
                <c:pt idx="3">
                  <c:v>2024</c:v>
                </c:pt>
                <c:pt idx="4">
                  <c:v>2025</c:v>
                </c:pt>
              </c:strCache>
            </c:strRef>
          </c:cat>
          <c:val>
            <c:numRef>
              <c:f>Ratios_5yr!$C$2:$G$2</c:f>
              <c:numCache>
                <c:formatCode>0.00%</c:formatCode>
                <c:ptCount val="5"/>
                <c:pt idx="0">
                  <c:v>2.4047186932849369E-2</c:v>
                </c:pt>
                <c:pt idx="1">
                  <c:v>0.12855113636363641</c:v>
                </c:pt>
                <c:pt idx="2">
                  <c:v>0.15407436708860761</c:v>
                </c:pt>
                <c:pt idx="3">
                  <c:v>0.14020692115590441</c:v>
                </c:pt>
                <c:pt idx="4">
                  <c:v>0.1431104805816634</c:v>
                </c:pt>
              </c:numCache>
            </c:numRef>
          </c:val>
          <c:smooth val="0"/>
          <c:extLst>
            <c:ext xmlns:c16="http://schemas.microsoft.com/office/drawing/2014/chart" uri="{C3380CC4-5D6E-409C-BE32-E72D297353CC}">
              <c16:uniqueId val="{00000000-6C47-4604-B53F-DCEA57666D1D}"/>
            </c:ext>
          </c:extLst>
        </c:ser>
        <c:ser>
          <c:idx val="1"/>
          <c:order val="1"/>
          <c:tx>
            <c:strRef>
              <c:f>Ratios_5yr!$A$3</c:f>
              <c:strCache>
                <c:ptCount val="1"/>
                <c:pt idx="0">
                  <c:v>EBITDA Margin</c:v>
                </c:pt>
              </c:strCache>
            </c:strRef>
          </c:tx>
          <c:spPr>
            <a:ln w="28575" cap="rnd">
              <a:solidFill>
                <a:schemeClr val="accent2"/>
              </a:solidFill>
              <a:round/>
            </a:ln>
            <a:effectLst/>
          </c:spPr>
          <c:marker>
            <c:symbol val="none"/>
          </c:marker>
          <c:cat>
            <c:strRef>
              <c:f>Ratios_5yr!$C$1:$G$1</c:f>
              <c:strCache>
                <c:ptCount val="5"/>
                <c:pt idx="0">
                  <c:v>2021</c:v>
                </c:pt>
                <c:pt idx="1">
                  <c:v>2022</c:v>
                </c:pt>
                <c:pt idx="2">
                  <c:v>2023</c:v>
                </c:pt>
                <c:pt idx="3">
                  <c:v>2024</c:v>
                </c:pt>
                <c:pt idx="4">
                  <c:v>2025</c:v>
                </c:pt>
              </c:strCache>
            </c:strRef>
          </c:cat>
          <c:val>
            <c:numRef>
              <c:f>Ratios_5yr!$C$3:$G$3</c:f>
              <c:numCache>
                <c:formatCode>0.00%</c:formatCode>
                <c:ptCount val="5"/>
                <c:pt idx="0">
                  <c:v>9.9818511796733213E-3</c:v>
                </c:pt>
                <c:pt idx="1">
                  <c:v>0.15980113636363641</c:v>
                </c:pt>
                <c:pt idx="2">
                  <c:v>0.198378164556962</c:v>
                </c:pt>
                <c:pt idx="3">
                  <c:v>0.19978594363182309</c:v>
                </c:pt>
                <c:pt idx="4">
                  <c:v>0.212803688597269</c:v>
                </c:pt>
              </c:numCache>
            </c:numRef>
          </c:val>
          <c:smooth val="0"/>
          <c:extLst>
            <c:ext xmlns:c16="http://schemas.microsoft.com/office/drawing/2014/chart" uri="{C3380CC4-5D6E-409C-BE32-E72D297353CC}">
              <c16:uniqueId val="{00000001-6C47-4604-B53F-DCEA57666D1D}"/>
            </c:ext>
          </c:extLst>
        </c:ser>
        <c:ser>
          <c:idx val="2"/>
          <c:order val="2"/>
          <c:tx>
            <c:strRef>
              <c:f>Ratios_5yr!$A$4</c:f>
              <c:strCache>
                <c:ptCount val="1"/>
                <c:pt idx="0">
                  <c:v>Net Profit Margin</c:v>
                </c:pt>
              </c:strCache>
            </c:strRef>
          </c:tx>
          <c:spPr>
            <a:ln w="28575" cap="rnd">
              <a:solidFill>
                <a:schemeClr val="accent3"/>
              </a:solidFill>
              <a:round/>
            </a:ln>
            <a:effectLst/>
          </c:spPr>
          <c:marker>
            <c:symbol val="none"/>
          </c:marker>
          <c:cat>
            <c:strRef>
              <c:f>Ratios_5yr!$C$1:$G$1</c:f>
              <c:strCache>
                <c:ptCount val="5"/>
                <c:pt idx="0">
                  <c:v>2021</c:v>
                </c:pt>
                <c:pt idx="1">
                  <c:v>2022</c:v>
                </c:pt>
                <c:pt idx="2">
                  <c:v>2023</c:v>
                </c:pt>
                <c:pt idx="3">
                  <c:v>2024</c:v>
                </c:pt>
                <c:pt idx="4">
                  <c:v>2025</c:v>
                </c:pt>
              </c:strCache>
            </c:strRef>
          </c:cat>
          <c:val>
            <c:numRef>
              <c:f>Ratios_5yr!$C$4:$G$4</c:f>
              <c:numCache>
                <c:formatCode>0.00%</c:formatCode>
                <c:ptCount val="5"/>
                <c:pt idx="0">
                  <c:v>4.0834845735027221E-2</c:v>
                </c:pt>
                <c:pt idx="1">
                  <c:v>0.10085227272727269</c:v>
                </c:pt>
                <c:pt idx="2">
                  <c:v>0.1285601265822785</c:v>
                </c:pt>
                <c:pt idx="3">
                  <c:v>0.1171958615768819</c:v>
                </c:pt>
                <c:pt idx="4">
                  <c:v>8.8490867175031032E-2</c:v>
                </c:pt>
              </c:numCache>
            </c:numRef>
          </c:val>
          <c:smooth val="0"/>
          <c:extLst>
            <c:ext xmlns:c16="http://schemas.microsoft.com/office/drawing/2014/chart" uri="{C3380CC4-5D6E-409C-BE32-E72D297353CC}">
              <c16:uniqueId val="{00000002-6C47-4604-B53F-DCEA57666D1D}"/>
            </c:ext>
          </c:extLst>
        </c:ser>
        <c:dLbls>
          <c:showLegendKey val="0"/>
          <c:showVal val="0"/>
          <c:showCatName val="0"/>
          <c:showSerName val="0"/>
          <c:showPercent val="0"/>
          <c:showBubbleSize val="0"/>
        </c:dLbls>
        <c:smooth val="0"/>
        <c:axId val="1621776751"/>
        <c:axId val="1619160591"/>
      </c:lineChart>
      <c:catAx>
        <c:axId val="1621776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160591"/>
        <c:crosses val="autoZero"/>
        <c:auto val="1"/>
        <c:lblAlgn val="ctr"/>
        <c:lblOffset val="100"/>
        <c:noMultiLvlLbl val="0"/>
      </c:catAx>
      <c:valAx>
        <c:axId val="16191605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776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1" u="none" strike="noStrike" baseline="0">
                <a:effectLst/>
              </a:rPr>
              <a:t>Capital Structure Ratios (2021–2025)</a:t>
            </a:r>
            <a:endParaRPr lang="en-GB"/>
          </a:p>
        </c:rich>
      </c:tx>
      <c:layout>
        <c:manualLayout>
          <c:xMode val="edge"/>
          <c:yMode val="edge"/>
          <c:x val="0.17266666666666666"/>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2"/>
          <c:order val="2"/>
          <c:tx>
            <c:strRef>
              <c:f>Ratios_5yr!$A$9</c:f>
              <c:strCache>
                <c:ptCount val="1"/>
                <c:pt idx="0">
                  <c:v>Interest Coverage</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Ratios_5yr!$C$9:$G$9</c:f>
              <c:numCache>
                <c:formatCode>0.00</c:formatCode>
                <c:ptCount val="5"/>
                <c:pt idx="0">
                  <c:v>0.48623853211009183</c:v>
                </c:pt>
                <c:pt idx="1">
                  <c:v>6.4642857142857144</c:v>
                </c:pt>
                <c:pt idx="2">
                  <c:v>7.79</c:v>
                </c:pt>
                <c:pt idx="3">
                  <c:v>6.338709677419355</c:v>
                </c:pt>
                <c:pt idx="4">
                  <c:v>4.9207317073170733</c:v>
                </c:pt>
              </c:numCache>
            </c:numRef>
          </c:val>
          <c:smooth val="0"/>
          <c:extLst>
            <c:ext xmlns:c16="http://schemas.microsoft.com/office/drawing/2014/chart" uri="{C3380CC4-5D6E-409C-BE32-E72D297353CC}">
              <c16:uniqueId val="{00000000-0156-4C1B-8DAF-BB2A44C7A0C1}"/>
            </c:ext>
          </c:extLst>
        </c:ser>
        <c:dLbls>
          <c:showLegendKey val="0"/>
          <c:showVal val="1"/>
          <c:showCatName val="0"/>
          <c:showSerName val="0"/>
          <c:showPercent val="0"/>
          <c:showBubbleSize val="0"/>
        </c:dLbls>
        <c:marker val="1"/>
        <c:smooth val="0"/>
        <c:axId val="381597039"/>
        <c:axId val="1619086671"/>
      </c:lineChart>
      <c:lineChart>
        <c:grouping val="standard"/>
        <c:varyColors val="0"/>
        <c:ser>
          <c:idx val="0"/>
          <c:order val="0"/>
          <c:tx>
            <c:strRef>
              <c:f>Ratios_5yr!$A$7</c:f>
              <c:strCache>
                <c:ptCount val="1"/>
                <c:pt idx="0">
                  <c:v>Debt-to-Equity</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Ratios_5yr!$C$1:$G$1</c:f>
              <c:strCache>
                <c:ptCount val="5"/>
                <c:pt idx="0">
                  <c:v>2021</c:v>
                </c:pt>
                <c:pt idx="1">
                  <c:v>2022</c:v>
                </c:pt>
                <c:pt idx="2">
                  <c:v>2023</c:v>
                </c:pt>
                <c:pt idx="3">
                  <c:v>2024</c:v>
                </c:pt>
                <c:pt idx="4">
                  <c:v>2025</c:v>
                </c:pt>
              </c:strCache>
            </c:strRef>
          </c:cat>
          <c:val>
            <c:numRef>
              <c:f>Ratios_5yr!$C$7:$G$7</c:f>
              <c:numCache>
                <c:formatCode>0.00</c:formatCode>
                <c:ptCount val="5"/>
                <c:pt idx="0">
                  <c:v>0.51183431952662717</c:v>
                </c:pt>
                <c:pt idx="1">
                  <c:v>0.48350439882697949</c:v>
                </c:pt>
                <c:pt idx="2">
                  <c:v>0.4756166446996799</c:v>
                </c:pt>
                <c:pt idx="3">
                  <c:v>0.57615651855915162</c:v>
                </c:pt>
                <c:pt idx="4">
                  <c:v>0.77485690057239776</c:v>
                </c:pt>
              </c:numCache>
            </c:numRef>
          </c:val>
          <c:smooth val="0"/>
          <c:extLst>
            <c:ext xmlns:c16="http://schemas.microsoft.com/office/drawing/2014/chart" uri="{C3380CC4-5D6E-409C-BE32-E72D297353CC}">
              <c16:uniqueId val="{00000001-0156-4C1B-8DAF-BB2A44C7A0C1}"/>
            </c:ext>
          </c:extLst>
        </c:ser>
        <c:ser>
          <c:idx val="1"/>
          <c:order val="1"/>
          <c:tx>
            <c:strRef>
              <c:f>Ratios_5yr!$A$8</c:f>
              <c:strCache>
                <c:ptCount val="1"/>
                <c:pt idx="0">
                  <c:v>Debt Ratio</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Ratios_5yr!$C$1:$G$1</c:f>
              <c:strCache>
                <c:ptCount val="5"/>
                <c:pt idx="0">
                  <c:v>2021</c:v>
                </c:pt>
                <c:pt idx="1">
                  <c:v>2022</c:v>
                </c:pt>
                <c:pt idx="2">
                  <c:v>2023</c:v>
                </c:pt>
                <c:pt idx="3">
                  <c:v>2024</c:v>
                </c:pt>
                <c:pt idx="4">
                  <c:v>2025</c:v>
                </c:pt>
              </c:strCache>
            </c:strRef>
          </c:cat>
          <c:val>
            <c:numRef>
              <c:f>Ratios_5yr!$C$8:$G$8</c:f>
              <c:numCache>
                <c:formatCode>0.00%</c:formatCode>
                <c:ptCount val="5"/>
                <c:pt idx="0">
                  <c:v>0.2570340793016993</c:v>
                </c:pt>
                <c:pt idx="1">
                  <c:v>0.22521984120208319</c:v>
                </c:pt>
                <c:pt idx="2">
                  <c:v>0.22419455045708711</c:v>
                </c:pt>
                <c:pt idx="3">
                  <c:v>0.26134195902795049</c:v>
                </c:pt>
                <c:pt idx="4">
                  <c:v>0.31122275204359667</c:v>
                </c:pt>
              </c:numCache>
            </c:numRef>
          </c:val>
          <c:smooth val="0"/>
          <c:extLst>
            <c:ext xmlns:c16="http://schemas.microsoft.com/office/drawing/2014/chart" uri="{C3380CC4-5D6E-409C-BE32-E72D297353CC}">
              <c16:uniqueId val="{00000002-0156-4C1B-8DAF-BB2A44C7A0C1}"/>
            </c:ext>
          </c:extLst>
        </c:ser>
        <c:dLbls>
          <c:showLegendKey val="0"/>
          <c:showVal val="1"/>
          <c:showCatName val="0"/>
          <c:showSerName val="0"/>
          <c:showPercent val="0"/>
          <c:showBubbleSize val="0"/>
        </c:dLbls>
        <c:marker val="1"/>
        <c:smooth val="0"/>
        <c:axId val="381588223"/>
        <c:axId val="1619035311"/>
      </c:lineChart>
      <c:catAx>
        <c:axId val="38159703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086671"/>
        <c:crosses val="autoZero"/>
        <c:auto val="1"/>
        <c:lblAlgn val="ctr"/>
        <c:lblOffset val="100"/>
        <c:noMultiLvlLbl val="0"/>
      </c:catAx>
      <c:valAx>
        <c:axId val="161908667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597039"/>
        <c:crosses val="autoZero"/>
        <c:crossBetween val="between"/>
      </c:valAx>
      <c:valAx>
        <c:axId val="1619035311"/>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588223"/>
        <c:crosses val="max"/>
        <c:crossBetween val="between"/>
      </c:valAx>
      <c:catAx>
        <c:axId val="381588223"/>
        <c:scaling>
          <c:orientation val="minMax"/>
        </c:scaling>
        <c:delete val="1"/>
        <c:axPos val="b"/>
        <c:numFmt formatCode="General" sourceLinked="1"/>
        <c:majorTickMark val="out"/>
        <c:minorTickMark val="none"/>
        <c:tickLblPos val="nextTo"/>
        <c:crossAx val="161903531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2AA98-40AD-4D7D-A1FD-D72A1E62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7812</Words>
  <Characters>44529</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Pinto</dc:creator>
  <cp:keywords/>
  <dc:description/>
  <cp:lastModifiedBy>Andre Pinto</cp:lastModifiedBy>
  <cp:revision>2</cp:revision>
  <dcterms:created xsi:type="dcterms:W3CDTF">2026-08-11T10:41:00Z</dcterms:created>
  <dcterms:modified xsi:type="dcterms:W3CDTF">2026-08-11T10:41:00Z</dcterms:modified>
</cp:coreProperties>
</file>