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02322D" w14:textId="55B440B2" w:rsidR="0003463E" w:rsidRPr="00361807" w:rsidRDefault="0003463E" w:rsidP="00D47983">
      <w:pPr>
        <w:jc w:val="center"/>
        <w:rPr>
          <w:rFonts w:cs="Arial"/>
        </w:rPr>
      </w:pPr>
      <w:r w:rsidRPr="00361807">
        <w:rPr>
          <w:rFonts w:cs="Arial"/>
          <w:noProof/>
          <w:lang w:eastAsia="en-GB"/>
        </w:rPr>
        <w:drawing>
          <wp:inline distT="0" distB="0" distL="0" distR="0" wp14:anchorId="16DA5DBE" wp14:editId="6963955B">
            <wp:extent cx="1981200" cy="8229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1200" cy="822960"/>
                    </a:xfrm>
                    <a:prstGeom prst="rect">
                      <a:avLst/>
                    </a:prstGeom>
                    <a:noFill/>
                  </pic:spPr>
                </pic:pic>
              </a:graphicData>
            </a:graphic>
          </wp:inline>
        </w:drawing>
      </w:r>
    </w:p>
    <w:p w14:paraId="18678382" w14:textId="77777777" w:rsidR="0003463E" w:rsidRPr="00361807" w:rsidRDefault="0003463E" w:rsidP="0003463E">
      <w:pPr>
        <w:rPr>
          <w:rFonts w:cs="Arial"/>
        </w:rPr>
      </w:pPr>
    </w:p>
    <w:p w14:paraId="3CE86BC6" w14:textId="77777777" w:rsidR="0003463E" w:rsidRPr="00361807" w:rsidRDefault="0003463E" w:rsidP="0003463E">
      <w:pPr>
        <w:jc w:val="center"/>
        <w:rPr>
          <w:rFonts w:cs="Arial"/>
          <w:b/>
          <w:bCs/>
          <w:sz w:val="28"/>
          <w:szCs w:val="28"/>
        </w:rPr>
      </w:pPr>
      <w:r w:rsidRPr="00361807">
        <w:rPr>
          <w:rFonts w:cs="Arial"/>
          <w:b/>
          <w:bCs/>
          <w:sz w:val="28"/>
          <w:szCs w:val="28"/>
        </w:rPr>
        <w:t>Title:</w:t>
      </w:r>
    </w:p>
    <w:p w14:paraId="5394A1AF" w14:textId="6855C160" w:rsidR="0003463E" w:rsidRPr="00361807" w:rsidRDefault="0003463E" w:rsidP="0003463E">
      <w:pPr>
        <w:jc w:val="center"/>
        <w:rPr>
          <w:rFonts w:cs="Arial"/>
          <w:b/>
          <w:bCs/>
          <w:sz w:val="28"/>
          <w:szCs w:val="28"/>
        </w:rPr>
      </w:pPr>
      <w:r w:rsidRPr="00361807">
        <w:rPr>
          <w:rFonts w:cs="Arial"/>
          <w:b/>
          <w:bCs/>
          <w:sz w:val="28"/>
          <w:szCs w:val="28"/>
        </w:rPr>
        <w:t>“Risk Factors of Type 2 Diabetes Mellitus Among Adults Aged 30-45 Years in the UK: A Systematic Review”</w:t>
      </w:r>
    </w:p>
    <w:p w14:paraId="080BA732" w14:textId="77777777" w:rsidR="0003463E" w:rsidRPr="00361807" w:rsidRDefault="0003463E" w:rsidP="0003463E">
      <w:pPr>
        <w:jc w:val="center"/>
        <w:rPr>
          <w:rFonts w:cs="Arial"/>
          <w:b/>
          <w:bCs/>
          <w:sz w:val="28"/>
          <w:szCs w:val="28"/>
        </w:rPr>
      </w:pPr>
    </w:p>
    <w:p w14:paraId="4219DCDD" w14:textId="77777777" w:rsidR="0003463E" w:rsidRPr="00361807" w:rsidRDefault="0003463E" w:rsidP="0003463E">
      <w:pPr>
        <w:jc w:val="center"/>
        <w:rPr>
          <w:rFonts w:cs="Arial"/>
          <w:b/>
          <w:bCs/>
          <w:sz w:val="28"/>
          <w:szCs w:val="28"/>
        </w:rPr>
      </w:pPr>
      <w:r w:rsidRPr="00361807">
        <w:rPr>
          <w:rFonts w:cs="Arial"/>
          <w:b/>
          <w:bCs/>
          <w:sz w:val="28"/>
          <w:szCs w:val="28"/>
        </w:rPr>
        <w:t>The Institute of Inner-City Learning</w:t>
      </w:r>
    </w:p>
    <w:p w14:paraId="0642F48A" w14:textId="0B38B1E1" w:rsidR="0003463E" w:rsidRDefault="0003463E" w:rsidP="0003463E">
      <w:pPr>
        <w:jc w:val="center"/>
        <w:rPr>
          <w:rFonts w:cs="Arial"/>
          <w:b/>
          <w:bCs/>
          <w:sz w:val="28"/>
          <w:szCs w:val="28"/>
        </w:rPr>
      </w:pPr>
      <w:r w:rsidRPr="00361807">
        <w:rPr>
          <w:rFonts w:cs="Arial"/>
          <w:b/>
          <w:bCs/>
          <w:sz w:val="28"/>
          <w:szCs w:val="28"/>
        </w:rPr>
        <w:t xml:space="preserve">University of Wales Trinity Saint David </w:t>
      </w:r>
      <w:r w:rsidR="0027179B">
        <w:rPr>
          <w:rFonts w:cs="Arial"/>
          <w:b/>
          <w:bCs/>
          <w:sz w:val="28"/>
          <w:szCs w:val="28"/>
        </w:rPr>
        <w:t>-</w:t>
      </w:r>
      <w:r w:rsidRPr="00361807">
        <w:rPr>
          <w:rFonts w:cs="Arial"/>
          <w:b/>
          <w:bCs/>
          <w:sz w:val="28"/>
          <w:szCs w:val="28"/>
        </w:rPr>
        <w:t xml:space="preserve"> London Campus</w:t>
      </w:r>
    </w:p>
    <w:p w14:paraId="190CAABB" w14:textId="440D3150" w:rsidR="008A0B1E" w:rsidRPr="008A0B1E" w:rsidRDefault="008A0B1E" w:rsidP="0003463E">
      <w:pPr>
        <w:jc w:val="center"/>
        <w:rPr>
          <w:rFonts w:cs="Arial"/>
          <w:b/>
          <w:bCs/>
          <w:sz w:val="24"/>
          <w:szCs w:val="24"/>
        </w:rPr>
      </w:pPr>
      <w:r w:rsidRPr="008A0B1E">
        <w:rPr>
          <w:rFonts w:cs="Arial"/>
          <w:b/>
          <w:bCs/>
          <w:sz w:val="24"/>
          <w:szCs w:val="24"/>
        </w:rPr>
        <w:t>Name:</w:t>
      </w:r>
      <w:r w:rsidRPr="008A0B1E">
        <w:rPr>
          <w:b/>
          <w:bCs/>
          <w:sz w:val="20"/>
          <w:szCs w:val="20"/>
        </w:rPr>
        <w:t xml:space="preserve"> </w:t>
      </w:r>
      <w:r w:rsidRPr="008A0B1E">
        <w:rPr>
          <w:rFonts w:cs="Arial"/>
          <w:b/>
          <w:bCs/>
          <w:sz w:val="24"/>
          <w:szCs w:val="24"/>
        </w:rPr>
        <w:t>NAFISA RAHAT</w:t>
      </w:r>
    </w:p>
    <w:p w14:paraId="18922657" w14:textId="77777777" w:rsidR="008A0B1E" w:rsidRPr="008A0B1E" w:rsidRDefault="008A0B1E" w:rsidP="008A0B1E">
      <w:pPr>
        <w:jc w:val="center"/>
        <w:rPr>
          <w:rFonts w:cs="Arial"/>
          <w:b/>
          <w:bCs/>
          <w:sz w:val="24"/>
          <w:szCs w:val="24"/>
        </w:rPr>
      </w:pPr>
      <w:r w:rsidRPr="008A0B1E">
        <w:rPr>
          <w:rFonts w:cs="Arial"/>
          <w:b/>
          <w:bCs/>
          <w:sz w:val="24"/>
          <w:szCs w:val="24"/>
        </w:rPr>
        <w:t xml:space="preserve">ID: </w:t>
      </w:r>
      <w:r w:rsidRPr="008A0B1E">
        <w:rPr>
          <w:rFonts w:cs="Arial"/>
          <w:b/>
          <w:bCs/>
          <w:sz w:val="24"/>
          <w:szCs w:val="24"/>
        </w:rPr>
        <w:t>2430268</w:t>
      </w:r>
    </w:p>
    <w:p w14:paraId="41B138FA" w14:textId="77777777" w:rsidR="008A0B1E" w:rsidRPr="008A0B1E" w:rsidRDefault="008A0B1E" w:rsidP="008A0B1E">
      <w:pPr>
        <w:jc w:val="center"/>
        <w:rPr>
          <w:rFonts w:cs="Arial"/>
          <w:b/>
          <w:bCs/>
          <w:sz w:val="24"/>
          <w:szCs w:val="24"/>
        </w:rPr>
      </w:pPr>
      <w:r w:rsidRPr="008A0B1E">
        <w:rPr>
          <w:rFonts w:cs="Arial"/>
          <w:b/>
          <w:bCs/>
          <w:sz w:val="24"/>
          <w:szCs w:val="24"/>
        </w:rPr>
        <w:t>Submission Date: 17 June, 2026</w:t>
      </w:r>
    </w:p>
    <w:p w14:paraId="0BB5CDBD" w14:textId="443400BA" w:rsidR="00C118F0" w:rsidRDefault="008A0B1E" w:rsidP="008A0B1E">
      <w:pPr>
        <w:jc w:val="center"/>
        <w:rPr>
          <w:rFonts w:cs="Arial"/>
        </w:rPr>
      </w:pPr>
      <w:r w:rsidRPr="008A0B1E">
        <w:rPr>
          <w:rFonts w:cs="Arial"/>
          <w:b/>
          <w:bCs/>
          <w:sz w:val="24"/>
          <w:szCs w:val="24"/>
        </w:rPr>
        <w:t xml:space="preserve">Total word count: </w:t>
      </w:r>
      <w:r w:rsidR="0016012F">
        <w:rPr>
          <w:rFonts w:cs="Arial"/>
          <w:b/>
          <w:bCs/>
          <w:sz w:val="24"/>
          <w:szCs w:val="24"/>
        </w:rPr>
        <w:t>16,300</w:t>
      </w:r>
      <w:r w:rsidR="00C118F0">
        <w:rPr>
          <w:rFonts w:cs="Arial"/>
        </w:rPr>
        <w:br w:type="page"/>
      </w:r>
    </w:p>
    <w:p w14:paraId="3782DA16" w14:textId="39C5A87B" w:rsidR="009B05FA" w:rsidRPr="008A0B1E" w:rsidRDefault="009B05FA" w:rsidP="008A0B1E">
      <w:pPr>
        <w:pStyle w:val="Heading1"/>
        <w:rPr>
          <w:lang w:val="hr-HR"/>
        </w:rPr>
      </w:pPr>
      <w:bookmarkStart w:id="0" w:name="_Toc232472044"/>
      <w:r w:rsidRPr="00C4204A">
        <w:rPr>
          <w:lang w:val="hr-HR"/>
        </w:rPr>
        <w:lastRenderedPageBreak/>
        <w:t>DECLARATION</w:t>
      </w:r>
      <w:bookmarkEnd w:id="0"/>
    </w:p>
    <w:p w14:paraId="6DC04A34" w14:textId="15BB7C84" w:rsidR="00C118F0" w:rsidRPr="008A0B1E" w:rsidRDefault="009B05FA" w:rsidP="008A0B1E">
      <w:pPr>
        <w:spacing w:after="200" w:line="276" w:lineRule="auto"/>
        <w:rPr>
          <w:rFonts w:eastAsia="Times New Roman" w:cs="Arial"/>
          <w:color w:val="000000" w:themeColor="text1"/>
          <w:sz w:val="24"/>
          <w:szCs w:val="24"/>
          <w:lang w:val="hr-HR"/>
        </w:rPr>
      </w:pPr>
      <w:r>
        <w:rPr>
          <w:noProof/>
        </w:rPr>
        <mc:AlternateContent>
          <mc:Choice Requires="wpi">
            <w:drawing>
              <wp:anchor distT="0" distB="0" distL="114300" distR="114300" simplePos="0" relativeHeight="251677696" behindDoc="0" locked="0" layoutInCell="1" allowOverlap="1" wp14:anchorId="63B3D6F5" wp14:editId="054A724A">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xmlns:oel="http://schemas.microsoft.com/office/2019/extlst">
            <w:pict>
              <v:shape w14:anchorId="1DD9BFB2" id="Ink 16" o:spid="_x0000_s1026" type="#_x0000_t75" style="position:absolute;margin-left:-164.1pt;margin-top:-17.7pt;width:72.5pt;height:7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V+0crbwB&#10;AABdBAAAEAAAAGRycy9pbmsvaW5rMS54bWy0k1FvmzAQx98n7TtY3nPAQFJSVNKnRZq0SdPaSdsj&#10;hWuwiu3INiH59juM41A13dMmIWSffX/f/fz33f1RdOQA2nAlS5pEjBKQtWq43JX05+N2sabE2Eo2&#10;VacklPQEht5vPn644/JFdAX+CSpIM45EV9LW2n0Rx8MwREMWKb2LU8ay+It8+faVbnxWA89ccotH&#10;mnOoVtLC0Y5iBW9KWtsjC/tR+0H1uoawPEZ0fdlhdVXDVmlR2aDYVlJCR2QlsO5flNjTHgccz9mB&#10;pkRwbHiRRskyX64/32KgOpZ0Nu+xRIOVCBpf1/z9HzS3bzXHsrI0v8kp8SU1cBhrih3z4v3ev2u1&#10;B205XDBPUPzCidTT3PGZQGkwquvHu6HkUHU9IksYQ1v4s5P4CpC3esjmn+ohl3f15sW9RuPbm3Pw&#10;0IKlzldruQA0utgHj1mDwmP4wWr3HFKWZgu2XiTsMbktshy/KE9uZlfhXXzWfNK9aYPek7741a0E&#10;alNnA29sG6CziK0C9Dnya6kt8F1r/5br23bJwTlX3qEzE/F9/IDnkn5yT5G4zCngGmGEkXS5ylev&#10;bBikke/mDwAAAP//AwBQSwMEFAAGAAgAAAAhAJMOGKrgAAAADQEAAA8AAABkcnMvZG93bnJldi54&#10;bWxMj8tOwzAQRfdI/IM1SOxS51GiNMSpUBFCYkcDdOvEQxLhRxS7bfh7pquym8fRnTPVdjGanXD2&#10;o7MCklUMDG3n1Gh7AR/NS1QA80FaJbWzKOAXPWzr25tKlsqd7Tue9qFnFGJ9KQUMIUwl574b0Ei/&#10;chNa2n272chA7dxzNcszhRvN0zjOuZGjpQuDnHA3YPezPxoBzfSs1Wu2y9900n669VfRHEwhxP3d&#10;8vQILOASrjBc9EkdanJq3dEqz7SAKEuLlNhL9bAGRkiUFBmNWoLjTQ68rvj/L+o/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BP5CtO/AQAA0wMAAA4AAAAA&#10;AAAAAAAAAAAAPAIAAGRycy9lMm9Eb2MueG1sUEsBAi0AFAAGAAgAAAAhAFftHK28AQAAXQQAABAA&#10;AAAAAAAAAAAAAAAAJwQAAGRycy9pbmsvaW5rMS54bWxQSwECLQAUAAYACAAAACEAkw4YquAAAAAN&#10;AQAADwAAAAAAAAAAAAAAAAARBgAAZHJzL2Rvd25yZXYueG1sUEsBAi0AFAAGAAgAAAAhAHkYvJ2/&#10;AAAAIQEAABkAAAAAAAAAAAAAAAAAHgcAAGRycy9fcmVscy9lMm9Eb2MueG1sLnJlbHNQSwUGAAAA&#10;AAYABgB4AQAAFAgAAAAA&#10;">
                <v:imagedata r:id="rId10" o:title=""/>
                <o:lock v:ext="edit" rotation="t" verticies="t" shapetype="t"/>
              </v:shape>
            </w:pict>
          </mc:Fallback>
        </mc:AlternateContent>
      </w:r>
      <w:r>
        <w:rPr>
          <w:noProof/>
        </w:rPr>
        <mc:AlternateContent>
          <mc:Choice Requires="wpi">
            <w:drawing>
              <wp:anchor distT="0" distB="0" distL="114300" distR="114300" simplePos="0" relativeHeight="251678720" behindDoc="0" locked="0" layoutInCell="1" allowOverlap="1" wp14:anchorId="140F28F9" wp14:editId="24A392C1">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18415" cy="23495"/>
                      </w14:xfrm>
                    </w14:contentPart>
                  </a:graphicData>
                </a:graphic>
                <wp14:sizeRelH relativeFrom="page">
                  <wp14:pctWidth>0</wp14:pctWidth>
                </wp14:sizeRelH>
                <wp14:sizeRelV relativeFrom="page">
                  <wp14:pctHeight>0</wp14:pctHeight>
                </wp14:sizeRelV>
              </wp:anchor>
            </w:drawing>
          </mc:Choice>
          <mc:Fallback xmlns:oel="http://schemas.microsoft.com/office/2019/extlst">
            <w:pict>
              <v:shape w14:anchorId="7F5C7559" id="Ink 15" o:spid="_x0000_s1026" type="#_x0000_t75" style="position:absolute;margin-left:-164.1pt;margin-top:18.35pt;width:72.5pt;height:3.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QIC7IAQAAzwMAAA4AAABkcnMvZTJvRG9jLnhtbJxT0W7aMBR9n9R/&#10;sPw+EkNgEBGqqXRSpW5DW/cBnu0Qq7GvZZsG/r43CRlQNk3qS2Tfm5x7zrkny9u9qcmL8kGDLSgb&#10;pZQoK0Bquy3or6cvH+eUhMit5DVYVdCDCvR2dfNh2bhcjaGCWipPEMSGvHEFrWJ0eZIEUSnDwwic&#10;stgswRse8eq3ifS8QXRTJ+M0nSUNeOk8CBUCVtd9k646/LJUIn4vy6AiqQuazdLJpyklsaDzRYpM&#10;PdYytpjh8TfWptmEJqslz7eeu0qLIy3+DlaGa4sk/kCteeRk5/UVlNHCQ4AyjgSYBMpSC9VpQnUs&#10;faPuwT63ylgmdj4XYKOyccN9HPzrGu8ZYWp0oPkKEjfEdxHoEREN+v9CetJrEDuDfPqteFXziJEI&#10;lXYBjc61LKh/kOzE377cnRRs/EnXt7cNzrJcuEcQz2FYCcuumP3VyWNYejO7pRALPwATwCie7ipu&#10;t+pzcJiTY+le6rgBbWO4fMd7aCrF5WX5Z8Wdejo49I212UmG5VyJGDr/kr0vvWkDg26SfUExkof2&#10;2eVR7SMRWGTzjGF+BXbGk2wxPZ/Yfz9MOQsHkrqI4fm9JXz2H65eAQAA//8DAFBLAwQUAAYACAAA&#10;ACEAjxvpY8YBAABnBAAAEAAAAGRycy9pbmsvaW5rMS54bWy0k0FvmzAUx++T9h0s75DLAAMhpKik&#10;p0WatElT20nbkYIbrGI7sk1Ivv0exnGomu60SQjZz35/v/fz37d3R96hA1WaSVHiOCQYUVHLhold&#10;iX8+boM1RtpUoqk6KWiJT1Tju83HD7dMvPCugD8CBaHHEe9K3BqzL6JoGIZwSEOpdlFCSBp9FS/f&#10;v+GNy2roMxPMwJH6HKqlMPRoRrGCNSWuzZH4/aD9IHtVU788RlR92WFUVdOtVLwyXrGthKAdEhWH&#10;un9hZE57GDA4Z0cVRpxBw0ESxst8uf5yA4HqWOLZvIcSNVTCcXRd8/d/0Ny+1RzLSpN8lWPkSmro&#10;YawpssyL93v/oeSeKsPoBfMExS2cUD3NLZ8JlKJadv14Nxgdqq4HZDEhYAt3dhxdAfJWD9j8Uz3g&#10;8q7evLjXaFx7cw4OmrfU+WoN4xSMzvfeY0aD8Bh+MMo+h4QkaUDWQUwe45sizeEL0zSZXYVz8Vnz&#10;SfW69XpP6uJXu+KpTZ0NrDGth05Cknnoc+TXUlvKdq35W65r2yZ751x5h9ZMyPVxT59L/Mk+RWQz&#10;p4BthKBVhpJllmefF2QRrLIFeWVIfwiQ3vwBAAD//wMAUEsDBBQABgAIAAAAIQAT47ba4gAAAAsB&#10;AAAPAAAAZHJzL2Rvd25yZXYueG1sTI/LasMwEEX3hf6DmEJ3jvwoqXEth7aQRcAUmoTQpWwptok0&#10;MpYSu3/f6apdzszhzrnlZrGG3fTkB4cCklUMTGPr1ICdgONhG+XAfJCopHGoBXxrD5vq/q6UhXIz&#10;furbPnSMQtAXUkAfwlhw7tteW+lXbtRIt7ObrAw0Th1Xk5wp3BqexvGaWzkgfejlqN973V72Vyvg&#10;47Tsdm/N4csoU7v6tO2OvJ6FeHxYXl+ABb2EPxh+9UkdKnJq3BWVZ0ZAlKV5SqyAbP0MjIgoyTPa&#10;NAKesgR4VfL/Haof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NFQIC7IAQAAzwMAAA4AAAAAAAAAAAAAAAAAPAIAAGRycy9lMm9Eb2MueG1sUEsBAi0AFAAG&#10;AAgAAAAhAI8b6WPGAQAAZwQAABAAAAAAAAAAAAAAAAAAMAQAAGRycy9pbmsvaW5rMS54bWxQSwEC&#10;LQAUAAYACAAAACEAE+O22uIAAAALAQAADwAAAAAAAAAAAAAAAAAkBgAAZHJzL2Rvd25yZXYueG1s&#10;UEsBAi0AFAAGAAgAAAAhAHkYvJ2/AAAAIQEAABkAAAAAAAAAAAAAAAAAMwcAAGRycy9fcmVscy9l&#10;Mm9Eb2MueG1sLnJlbHNQSwUGAAAAAAYABgB4AQAAKQgAAAAA&#10;">
                <v:imagedata r:id="rId12" o:title=""/>
                <o:lock v:ext="edit" rotation="t" verticies="t" shapetype="t"/>
              </v:shape>
            </w:pict>
          </mc:Fallback>
        </mc:AlternateContent>
      </w:r>
      <w:r>
        <w:rPr>
          <w:noProof/>
        </w:rPr>
        <mc:AlternateContent>
          <mc:Choice Requires="wpi">
            <w:drawing>
              <wp:anchor distT="0" distB="0" distL="114300" distR="114300" simplePos="0" relativeHeight="251679744" behindDoc="0" locked="0" layoutInCell="1" allowOverlap="1" wp14:anchorId="3241B5BB" wp14:editId="1DE58294">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xmlns:oel="http://schemas.microsoft.com/office/2019/extlst">
            <w:pict>
              <v:shape w14:anchorId="58C9D656" id="Ink 14" o:spid="_x0000_s1026" type="#_x0000_t75" style="position:absolute;margin-left:-164.1pt;margin-top:-16.9pt;width:72.5pt;height:7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mOvQM7wB&#10;AABdBAAAEAAAAGRycy9pbmsvaW5rMS54bWy0k8Fu4yAQhu8r9R0QPcfGdhInVp2eGqnSrrTadqXt&#10;0bFJjGogAhwnb79jTIirpj21FwQD8zPz8XN3f+QNOlClmRQ5jgKCERWlrJjY5fjv83qywEibQlRF&#10;IwXN8YlqfL+6+XHHxCtvMhgRKAjdz3iT49qYfRaGXdcFXRJItQtjQpLwUbz++olXLquiWyaYgSv1&#10;OVRKYejR9GIZq3JcmiPx50H7SbaqpH67j6jycsKooqRrqXhhvGJdCEEbJAoOdf/DyJz2MGFwz44q&#10;jDiDhidxEE3T6eJhCYHimOPRuoUSNVTCcXhd8+UbNNfvNfuykjidpxi5kip66GsKLfPs495/K7mn&#10;yjB6wTxAcRsnVA5ry2cApaiWTdu/DUaHomkBWUQI2MLdHYVXgLzXAzZfqgdcPtQbF/cWjWtvzMFB&#10;85Y6P61hnILR+d57zGgQ7sNPRtnvEJM4mZDFJCLP0TJL0iyZB8toPnoK5+Kz5ka1uvZ6G3Xxq93x&#10;1IbOOlaZ2kMnAZl56GPk11Jryna1+SzXtW2TvXOu/ENrJuT6+EO3Ob61XxHZzCFgGyGIoHg6S2dv&#10;bOilge/qPwAAAP//AwBQSwMEFAAGAAgAAAAhADdu59HfAAAADQEAAA8AAABkcnMvZG93bnJldi54&#10;bWxMj0tPwzAQhO9I/AdrkbiljhNUWSFOhYoQEjcaHlcnXpIIP6LYbcO/Z3uC2+7Op9mZerc6y064&#10;xCl4BWKTA0PfBzP5QcFb+5RJYDFpb7QNHhX8YIRdc31V68qEs3/F0yENjEx8rLSCMaW54jz2Izod&#10;N2FGT9pXWJxOtC4DN4s+k7mzvMjzLXd68vRh1DPuR+y/D0enoJ0frXku99sXK7r3cPch208nlbq9&#10;WR/ugSVc0x8Ml/gUHRrK1IWjN5FZBVlZyILYy1RSCUIyIUs6dQQLUQBvav6/RfML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E/kK078BAADTAwAADgAAAAAA&#10;AAAAAAAAAAA8AgAAZHJzL2Uyb0RvYy54bWxQSwECLQAUAAYACAAAACEAmOvQM7wBAABdBAAAEAAA&#10;AAAAAAAAAAAAAAAnBAAAZHJzL2luay9pbmsxLnhtbFBLAQItABQABgAIAAAAIQA3bufR3wAAAA0B&#10;AAAPAAAAAAAAAAAAAAAAABEGAABkcnMvZG93bnJldi54bWxQSwECLQAUAAYACAAAACEAeRi8nb8A&#10;AAAhAQAAGQAAAAAAAAAAAAAAAAAdBwAAZHJzL19yZWxzL2Uyb0RvYy54bWwucmVsc1BLBQYAAAAA&#10;BgAGAHgBAAATCAAAAAA=&#10;">
                <v:imagedata r:id="rId10" o:title=""/>
                <o:lock v:ext="edit" rotation="t" verticies="t" shapetype="t"/>
              </v:shape>
            </w:pict>
          </mc:Fallback>
        </mc:AlternateContent>
      </w:r>
      <w:r>
        <w:rPr>
          <w:noProof/>
        </w:rPr>
        <mc:AlternateContent>
          <mc:Choice Requires="wpi">
            <w:drawing>
              <wp:anchor distT="0" distB="0" distL="114300" distR="114300" simplePos="0" relativeHeight="251680768" behindDoc="0" locked="0" layoutInCell="1" allowOverlap="1" wp14:anchorId="08CF31B9" wp14:editId="0FB34467">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xmlns:oel="http://schemas.microsoft.com/office/2019/extlst">
            <w:pict>
              <v:shape w14:anchorId="7AB0B8CE" id="Ink 11" o:spid="_x0000_s1026" type="#_x0000_t75" style="position:absolute;margin-left:-188.65pt;margin-top:-17.05pt;width:72.5pt;height:7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aLGZbboB&#10;AABdBAAAEAAAAGRycy9pbmsvaW5rMS54bWy0k1FP6yAUx99N/A4En9fSdrWzsfPJJTe5JjdXTfSx&#10;trgSCyxA1+3be0oZq3H6pC8EDpw/5/z4c32z4y3aUqWZFAWOAoIRFZWsmVgX+PFhNVtgpE0p6rKV&#10;ghZ4TzW+WZ6fXTPxxtscRgQKQg8z3ha4MWaTh2Hf90GfBFKtw5iQJPwj3u7+4qXLqukrE8zAlfoQ&#10;qqQwdGcGsZzVBa7MjvjzoH0vO1VRvz1EVHU8YVRZ0ZVUvDResSmFoC0SJYe6nzAy+w1MGNyzpgoj&#10;zqDhWRxE82y+uL2CQLkr8GTdQYkaKuE4PK35/Auaq8+aQ1lJnF1mGLmSarodagot8/zr3v8puaHK&#10;MHrEPEJxG3tUjWvLZwSlqJZtN7wNRtuy7QBZRAjYwt0dhSeAfNYDNj+qB1y+1JsW9xGNa2/KwUHz&#10;ljo8rWGcgtH5xnvMaBAewvdG2e8QkziZkcUsIg/RVZ4s8jQNsohMnsK5+KD5ojrdeL0XdfSr3fHU&#10;xs56VpvGQycBST30KfJTqQ1l68Z8l+vatsneOSf+oTUTcn38p68FvrBfEdnMMWAbIYigeJ5m6Qcb&#10;emngu3wHAAD//wMAUEsDBBQABgAIAAAAIQAoryQr4AAAAA0BAAAPAAAAZHJzL2Rvd25yZXYueG1s&#10;TI/LTsMwEEX3SP0HayqxS51H1YYQp0JFCKk7Gh5bJzZJhD2OYrcNf9/pCnbzOLpzptzN1rCznvzg&#10;UECyioFpbJ0asBPwXr9EOTAfJCppHGoBv9rDrlrclbJQ7oJv+nwMHaMQ9IUU0IcwFpz7ttdW+pUb&#10;NdLu201WBmqnjqtJXijcGp7G8YZbOSBd6OWo971uf44nK6Aen416zfabg0maD7f+zOsvmwtxv5yf&#10;HoEFPYc/GG76pA4VOTXuhMozIyDKttuM2Fu1ToAREqVZSqOG4CR+AF6V/P8X1RU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T+QrTvwEAANMDAAAOAAAAAAAA&#10;AAAAAAAAADwCAABkcnMvZTJvRG9jLnhtbFBLAQItABQABgAIAAAAIQBosZltugEAAF0EAAAQAAAA&#10;AAAAAAAAAAAAACcEAABkcnMvaW5rL2luazEueG1sUEsBAi0AFAAGAAgAAAAhACivJCvgAAAADQEA&#10;AA8AAAAAAAAAAAAAAAAADwYAAGRycy9kb3ducmV2LnhtbFBLAQItABQABgAIAAAAIQB5GLydvwAA&#10;ACEBAAAZAAAAAAAAAAAAAAAAABwHAABkcnMvX3JlbHMvZTJvRG9jLnhtbC5yZWxzUEsFBgAAAAAG&#10;AAYAeAEAABIIAAAAAA==&#10;">
                <v:imagedata r:id="rId10" o:title=""/>
                <o:lock v:ext="edit" rotation="t" verticies="t" shapetype="t"/>
              </v:shape>
            </w:pict>
          </mc:Fallback>
        </mc:AlternateContent>
      </w:r>
      <w:r w:rsidRPr="008A73BC">
        <w:rPr>
          <w:rFonts w:eastAsia="Times New Roman" w:cs="Arial"/>
          <w:color w:val="000000" w:themeColor="text1"/>
          <w:sz w:val="24"/>
          <w:szCs w:val="24"/>
          <w:lang w:val="hr-HR"/>
        </w:rPr>
        <w:t>I,</w:t>
      </w:r>
      <w:r w:rsidR="008A0B1E" w:rsidRPr="008A0B1E">
        <w:t xml:space="preserve"> </w:t>
      </w:r>
      <w:r w:rsidR="008A0B1E" w:rsidRPr="008A0B1E">
        <w:rPr>
          <w:rFonts w:eastAsia="Times New Roman" w:cs="Arial"/>
          <w:color w:val="000000" w:themeColor="text1"/>
          <w:sz w:val="24"/>
          <w:szCs w:val="24"/>
          <w:lang w:val="hr-HR"/>
        </w:rPr>
        <w:t>Nafisa Rahat</w:t>
      </w:r>
      <w:r w:rsidR="008A0B1E" w:rsidRPr="008A73BC">
        <w:rPr>
          <w:rFonts w:eastAsia="Times New Roman" w:cs="Arial"/>
          <w:color w:val="000000" w:themeColor="text1"/>
          <w:sz w:val="24"/>
          <w:szCs w:val="24"/>
          <w:lang w:val="hr-HR"/>
        </w:rPr>
        <w:t xml:space="preserve"> </w:t>
      </w:r>
      <w:r w:rsidRPr="008A73BC">
        <w:rPr>
          <w:rFonts w:eastAsia="Times New Roman" w:cs="Arial"/>
          <w:color w:val="000000" w:themeColor="text1"/>
          <w:sz w:val="24"/>
          <w:szCs w:val="24"/>
          <w:lang w:val="hr-HR"/>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946751">
        <w:rPr>
          <w:rFonts w:eastAsia="Times New Roman" w:cs="Arial"/>
          <w:color w:val="000000" w:themeColor="text1"/>
          <w:sz w:val="24"/>
          <w:szCs w:val="24"/>
          <w:lang w:val="hr-HR"/>
        </w:rPr>
        <w:t>.</w:t>
      </w:r>
      <w:r w:rsidR="00C118F0">
        <w:rPr>
          <w:rFonts w:cs="Arial"/>
        </w:rPr>
        <w:br w:type="page"/>
      </w:r>
    </w:p>
    <w:p w14:paraId="5D8A9E47" w14:textId="77777777" w:rsidR="009B05FA" w:rsidRPr="009B05FA" w:rsidRDefault="009B05FA" w:rsidP="009B05FA">
      <w:pPr>
        <w:pStyle w:val="Heading1"/>
      </w:pPr>
      <w:bookmarkStart w:id="1" w:name="_Toc232472045"/>
      <w:r w:rsidRPr="009B05FA">
        <w:lastRenderedPageBreak/>
        <w:t>Acknowledgements</w:t>
      </w:r>
      <w:bookmarkEnd w:id="1"/>
    </w:p>
    <w:p w14:paraId="5CB04DAE" w14:textId="562ED034" w:rsidR="00C118F0" w:rsidRDefault="009B05FA" w:rsidP="009B05FA">
      <w:r w:rsidRPr="009B05FA">
        <w:t>I would like to thank my supervisor</w:t>
      </w:r>
      <w:r w:rsidR="008A0B1E">
        <w:t xml:space="preserve"> </w:t>
      </w:r>
      <w:r w:rsidR="008A0B1E" w:rsidRPr="008A0B1E">
        <w:t>Caroline Salami</w:t>
      </w:r>
      <w:r w:rsidRPr="009B05FA">
        <w:t xml:space="preserve"> for guidance, feedback and assistance during this dissertation. I also wish to thank the staff and students of the Institute of Inner-City Learning, University of Wales Trinity Saint David – London Campus, for offering me the learning environment and resources to undertake this research. I thank my family and friends for their encouragement and support, and for being patient and motivated throughout my dissertation. Lastly, the contribution of other researchers who have published studies that have been reviewed is recognised in this systematic review, as they provided the underpinning evidence for exploring the risk factors of T2DM in adults aged 30</w:t>
      </w:r>
      <w:r>
        <w:t>-</w:t>
      </w:r>
      <w:r w:rsidRPr="009B05FA">
        <w:t>45 years in the UK.</w:t>
      </w:r>
      <w:r w:rsidR="00C118F0">
        <w:br w:type="page"/>
      </w:r>
    </w:p>
    <w:p w14:paraId="72A0EA78" w14:textId="77777777" w:rsidR="00C118F0" w:rsidRPr="00361807" w:rsidRDefault="00C118F0" w:rsidP="00C118F0">
      <w:pPr>
        <w:pStyle w:val="Heading1"/>
        <w:rPr>
          <w:color w:val="auto"/>
        </w:rPr>
      </w:pPr>
      <w:bookmarkStart w:id="2" w:name="_Toc232472046"/>
      <w:r w:rsidRPr="00361807">
        <w:rPr>
          <w:color w:val="auto"/>
        </w:rPr>
        <w:lastRenderedPageBreak/>
        <w:t>Abstract</w:t>
      </w:r>
      <w:bookmarkEnd w:id="2"/>
    </w:p>
    <w:p w14:paraId="224FEAC4" w14:textId="77777777" w:rsidR="00C118F0" w:rsidRPr="00361807" w:rsidRDefault="00C118F0" w:rsidP="00C118F0">
      <w:r w:rsidRPr="00361807">
        <w:t>This systematic review investigates the risk factors of type 2 diabetes mellitus (T2DM) among adults (aged 30-45 years) in the UK. T2DM is a major public health problem due to its growing prevalence, as well as the long-term health complications that occur, such as cardiovascular disease, kidney disease, neuropathy and diminished quality of life. This review was designed to review and synthesise the current evidence relating to lifestyle, biological and socioeconomic risk factors impacting this age group.</w:t>
      </w:r>
    </w:p>
    <w:p w14:paraId="6EEE2DB4" w14:textId="77777777" w:rsidR="00C118F0" w:rsidRPr="00361807" w:rsidRDefault="00C118F0" w:rsidP="00C118F0">
      <w:r w:rsidRPr="00361807">
        <w:t>A systematic review method was employed for identification, screening and evaluation of related studies. Relevant keywords and inclusion and exclusion criteria were used in electronic databases. The selection process was conducted following the PRISMA framework, and quality appraisal tools were applied to evaluate the reliability and relevance of the included studies. Final evidence was thematically analysed to look for common themes in the literature.</w:t>
      </w:r>
    </w:p>
    <w:p w14:paraId="425C3DB0" w14:textId="77777777" w:rsidR="00C118F0" w:rsidRPr="00361807" w:rsidRDefault="00C118F0" w:rsidP="00C118F0">
      <w:r w:rsidRPr="00361807">
        <w:t>The results show that there is a high risk of developing T2DM in adults aged 30-45 years, with lifestyle-related factors, such as obesity, unhealthy diet, physical inactivity and smoking, being strongly associated. Socioeconomic factors are also significant because living in poverty, having a low income, low health literacy and limited access to affordable healthy food can make a person vulnerable to the condition. Other factors, such as biological and non-modifiable (family history and ethnicity, age-related metabolic changes) factors, also increase the risk of developing T2DM.</w:t>
      </w:r>
    </w:p>
    <w:p w14:paraId="681FAF40" w14:textId="77777777" w:rsidR="002609F2" w:rsidRDefault="00C118F0" w:rsidP="00C118F0">
      <w:r w:rsidRPr="00361807">
        <w:t>Overall, the review shows that lifestyle, socioeconomic and biological factors all interact to influence the risk of T2DM in adults aged 30-45 years in the UK. The results indicate that preventive programs should be initiated at an early stage, that greater efforts are needed to provide health education programs, and that targeted screening and public health strategies are needed to tackle both behavioural and structural factors of diabetes risk.</w:t>
      </w:r>
    </w:p>
    <w:p w14:paraId="7F91BB2F" w14:textId="77777777" w:rsidR="002609F2" w:rsidRDefault="002609F2">
      <w:pPr>
        <w:spacing w:line="259" w:lineRule="auto"/>
        <w:jc w:val="left"/>
      </w:pPr>
      <w:r>
        <w:br w:type="page"/>
      </w:r>
    </w:p>
    <w:p w14:paraId="35815875" w14:textId="7EE37D91" w:rsidR="002609F2" w:rsidRPr="002609F2" w:rsidRDefault="002609F2" w:rsidP="004E3985">
      <w:pPr>
        <w:pStyle w:val="Heading1"/>
        <w:rPr>
          <w:lang w:val="en-US"/>
        </w:rPr>
      </w:pPr>
      <w:bookmarkStart w:id="3" w:name="_Toc232472047"/>
      <w:r w:rsidRPr="002609F2">
        <w:rPr>
          <w:lang w:val="en-US"/>
        </w:rPr>
        <w:lastRenderedPageBreak/>
        <w:t>List of Abbreviations</w:t>
      </w:r>
      <w:bookmarkEnd w:id="3"/>
    </w:p>
    <w:p w14:paraId="3E2B52DA" w14:textId="6A3DBA44" w:rsidR="002609F2" w:rsidRPr="002609F2" w:rsidRDefault="002609F2" w:rsidP="002609F2">
      <w:pPr>
        <w:rPr>
          <w:rFonts w:cs="Arial"/>
          <w:lang w:val="en-US"/>
        </w:rPr>
      </w:pPr>
      <w:r w:rsidRPr="002609F2">
        <w:rPr>
          <w:rFonts w:cs="Arial"/>
          <w:lang w:val="en-US"/>
        </w:rPr>
        <w:t xml:space="preserve">BMI </w:t>
      </w:r>
      <w:r>
        <w:rPr>
          <w:rFonts w:cs="Arial"/>
          <w:lang w:val="en-US"/>
        </w:rPr>
        <w:t>-</w:t>
      </w:r>
      <w:r w:rsidRPr="002609F2">
        <w:rPr>
          <w:rFonts w:cs="Arial"/>
          <w:lang w:val="en-US"/>
        </w:rPr>
        <w:t xml:space="preserve"> Body Mass Index </w:t>
      </w:r>
    </w:p>
    <w:p w14:paraId="1F164093" w14:textId="23A53110" w:rsidR="002609F2" w:rsidRPr="002609F2" w:rsidRDefault="002609F2" w:rsidP="002609F2">
      <w:pPr>
        <w:rPr>
          <w:rFonts w:cs="Arial"/>
          <w:lang w:val="en-US"/>
        </w:rPr>
      </w:pPr>
      <w:r w:rsidRPr="002609F2">
        <w:rPr>
          <w:rFonts w:cs="Arial"/>
          <w:lang w:val="en-US"/>
        </w:rPr>
        <w:t xml:space="preserve">CASP </w:t>
      </w:r>
      <w:r>
        <w:rPr>
          <w:rFonts w:cs="Arial"/>
          <w:lang w:val="en-US"/>
        </w:rPr>
        <w:t>-</w:t>
      </w:r>
      <w:r w:rsidRPr="002609F2">
        <w:rPr>
          <w:rFonts w:cs="Arial"/>
          <w:lang w:val="en-US"/>
        </w:rPr>
        <w:t xml:space="preserve"> Critical Appraisal Skills </w:t>
      </w:r>
      <w:proofErr w:type="spellStart"/>
      <w:r w:rsidRPr="002609F2">
        <w:rPr>
          <w:rFonts w:cs="Arial"/>
          <w:lang w:val="en-US"/>
        </w:rPr>
        <w:t>Programme</w:t>
      </w:r>
      <w:proofErr w:type="spellEnd"/>
      <w:r w:rsidRPr="002609F2">
        <w:rPr>
          <w:rFonts w:cs="Arial"/>
          <w:lang w:val="en-US"/>
        </w:rPr>
        <w:t xml:space="preserve"> </w:t>
      </w:r>
    </w:p>
    <w:p w14:paraId="33B816E7" w14:textId="30F91639" w:rsidR="002609F2" w:rsidRPr="002609F2" w:rsidRDefault="002609F2" w:rsidP="002609F2">
      <w:pPr>
        <w:rPr>
          <w:rFonts w:cs="Arial"/>
          <w:lang w:val="en-US"/>
        </w:rPr>
      </w:pPr>
      <w:r w:rsidRPr="002609F2">
        <w:rPr>
          <w:rFonts w:cs="Arial"/>
          <w:lang w:val="en-US"/>
        </w:rPr>
        <w:t xml:space="preserve">CINAHL </w:t>
      </w:r>
      <w:r>
        <w:rPr>
          <w:rFonts w:cs="Arial"/>
          <w:lang w:val="en-US"/>
        </w:rPr>
        <w:t>-</w:t>
      </w:r>
      <w:r w:rsidRPr="002609F2">
        <w:rPr>
          <w:rFonts w:cs="Arial"/>
          <w:lang w:val="en-US"/>
        </w:rPr>
        <w:t xml:space="preserve"> Cumulative Index to Nursing and Allied Health Literature </w:t>
      </w:r>
    </w:p>
    <w:p w14:paraId="38536B0B" w14:textId="6252DDBC" w:rsidR="002609F2" w:rsidRPr="002609F2" w:rsidRDefault="002609F2" w:rsidP="002609F2">
      <w:pPr>
        <w:rPr>
          <w:rFonts w:cs="Arial"/>
          <w:lang w:val="en-US"/>
        </w:rPr>
      </w:pPr>
      <w:r w:rsidRPr="002609F2">
        <w:rPr>
          <w:rFonts w:cs="Arial"/>
          <w:lang w:val="en-US"/>
        </w:rPr>
        <w:t xml:space="preserve">CVD </w:t>
      </w:r>
      <w:r>
        <w:rPr>
          <w:rFonts w:cs="Arial"/>
          <w:lang w:val="en-US"/>
        </w:rPr>
        <w:t>-</w:t>
      </w:r>
      <w:r w:rsidRPr="002609F2">
        <w:rPr>
          <w:rFonts w:cs="Arial"/>
          <w:lang w:val="en-US"/>
        </w:rPr>
        <w:t xml:space="preserve"> </w:t>
      </w:r>
      <w:proofErr w:type="gramStart"/>
      <w:r w:rsidRPr="002609F2">
        <w:rPr>
          <w:rFonts w:cs="Arial"/>
          <w:lang w:val="en-US"/>
        </w:rPr>
        <w:t>Cardiovascular Disease</w:t>
      </w:r>
      <w:proofErr w:type="gramEnd"/>
      <w:r w:rsidRPr="002609F2">
        <w:rPr>
          <w:rFonts w:cs="Arial"/>
          <w:lang w:val="en-US"/>
        </w:rPr>
        <w:t xml:space="preserve"> </w:t>
      </w:r>
    </w:p>
    <w:p w14:paraId="733E57A4" w14:textId="5703D61F" w:rsidR="002609F2" w:rsidRPr="002609F2" w:rsidRDefault="002609F2" w:rsidP="002609F2">
      <w:pPr>
        <w:rPr>
          <w:rFonts w:cs="Arial"/>
          <w:lang w:val="en-US"/>
        </w:rPr>
      </w:pPr>
      <w:r w:rsidRPr="002609F2">
        <w:rPr>
          <w:rFonts w:cs="Arial"/>
          <w:lang w:val="en-US"/>
        </w:rPr>
        <w:t xml:space="preserve">GP </w:t>
      </w:r>
      <w:r>
        <w:rPr>
          <w:rFonts w:cs="Arial"/>
          <w:lang w:val="en-US"/>
        </w:rPr>
        <w:t>-</w:t>
      </w:r>
      <w:r w:rsidRPr="002609F2">
        <w:rPr>
          <w:rFonts w:cs="Arial"/>
          <w:lang w:val="en-US"/>
        </w:rPr>
        <w:t xml:space="preserve"> General Practitioner </w:t>
      </w:r>
    </w:p>
    <w:p w14:paraId="39B515D4" w14:textId="5C85C640" w:rsidR="002609F2" w:rsidRPr="002609F2" w:rsidRDefault="002609F2" w:rsidP="002609F2">
      <w:pPr>
        <w:rPr>
          <w:rFonts w:cs="Arial"/>
          <w:lang w:val="en-US"/>
        </w:rPr>
      </w:pPr>
      <w:r w:rsidRPr="002609F2">
        <w:rPr>
          <w:rFonts w:cs="Arial"/>
          <w:lang w:val="en-US"/>
        </w:rPr>
        <w:t xml:space="preserve">HBM </w:t>
      </w:r>
      <w:r>
        <w:rPr>
          <w:rFonts w:cs="Arial"/>
          <w:lang w:val="en-US"/>
        </w:rPr>
        <w:t>-</w:t>
      </w:r>
      <w:r w:rsidRPr="002609F2">
        <w:rPr>
          <w:rFonts w:cs="Arial"/>
          <w:lang w:val="en-US"/>
        </w:rPr>
        <w:t xml:space="preserve"> Health Belief Model </w:t>
      </w:r>
    </w:p>
    <w:p w14:paraId="73134B8A" w14:textId="079FDC36" w:rsidR="002609F2" w:rsidRPr="002609F2" w:rsidRDefault="002609F2" w:rsidP="002609F2">
      <w:pPr>
        <w:rPr>
          <w:rFonts w:cs="Arial"/>
          <w:lang w:val="en-US"/>
        </w:rPr>
      </w:pPr>
      <w:r w:rsidRPr="002609F2">
        <w:rPr>
          <w:rFonts w:cs="Arial"/>
          <w:lang w:val="en-US"/>
        </w:rPr>
        <w:t xml:space="preserve">IDF </w:t>
      </w:r>
      <w:r>
        <w:rPr>
          <w:rFonts w:cs="Arial"/>
          <w:lang w:val="en-US"/>
        </w:rPr>
        <w:t>-</w:t>
      </w:r>
      <w:r w:rsidRPr="002609F2">
        <w:rPr>
          <w:rFonts w:cs="Arial"/>
          <w:lang w:val="en-US"/>
        </w:rPr>
        <w:t xml:space="preserve"> International Diabetes Federation </w:t>
      </w:r>
    </w:p>
    <w:p w14:paraId="4645F20E" w14:textId="2EB579A0" w:rsidR="002609F2" w:rsidRPr="002609F2" w:rsidRDefault="002609F2" w:rsidP="002609F2">
      <w:pPr>
        <w:rPr>
          <w:rFonts w:cs="Arial"/>
          <w:lang w:val="en-US"/>
        </w:rPr>
      </w:pPr>
      <w:r w:rsidRPr="002609F2">
        <w:rPr>
          <w:rFonts w:cs="Arial"/>
          <w:lang w:val="en-US"/>
        </w:rPr>
        <w:t xml:space="preserve">MEDLINE </w:t>
      </w:r>
      <w:r>
        <w:rPr>
          <w:rFonts w:cs="Arial"/>
          <w:lang w:val="en-US"/>
        </w:rPr>
        <w:t>-</w:t>
      </w:r>
      <w:r w:rsidRPr="002609F2">
        <w:rPr>
          <w:rFonts w:cs="Arial"/>
          <w:lang w:val="en-US"/>
        </w:rPr>
        <w:t xml:space="preserve"> Medical Literature Analysis and Retrieval System Online </w:t>
      </w:r>
    </w:p>
    <w:p w14:paraId="0463E5EC" w14:textId="582F1185" w:rsidR="002609F2" w:rsidRPr="002609F2" w:rsidRDefault="002609F2" w:rsidP="002609F2">
      <w:pPr>
        <w:rPr>
          <w:rFonts w:cs="Arial"/>
          <w:lang w:val="en-US"/>
        </w:rPr>
      </w:pPr>
      <w:r w:rsidRPr="002609F2">
        <w:rPr>
          <w:rFonts w:cs="Arial"/>
          <w:lang w:val="en-US"/>
        </w:rPr>
        <w:t xml:space="preserve">NHS </w:t>
      </w:r>
      <w:r>
        <w:rPr>
          <w:rFonts w:cs="Arial"/>
          <w:lang w:val="en-US"/>
        </w:rPr>
        <w:t>-</w:t>
      </w:r>
      <w:r w:rsidRPr="002609F2">
        <w:rPr>
          <w:rFonts w:cs="Arial"/>
          <w:lang w:val="en-US"/>
        </w:rPr>
        <w:t xml:space="preserve"> National Health Service </w:t>
      </w:r>
    </w:p>
    <w:p w14:paraId="07783241" w14:textId="00C7F5B7" w:rsidR="002609F2" w:rsidRPr="002609F2" w:rsidRDefault="002609F2" w:rsidP="002609F2">
      <w:pPr>
        <w:rPr>
          <w:rFonts w:cs="Arial"/>
          <w:lang w:val="en-US"/>
        </w:rPr>
      </w:pPr>
      <w:r w:rsidRPr="002609F2">
        <w:rPr>
          <w:rFonts w:cs="Arial"/>
          <w:lang w:val="en-US"/>
        </w:rPr>
        <w:t xml:space="preserve">PRISMA </w:t>
      </w:r>
      <w:r>
        <w:rPr>
          <w:rFonts w:cs="Arial"/>
          <w:lang w:val="en-US"/>
        </w:rPr>
        <w:t>-</w:t>
      </w:r>
      <w:r w:rsidRPr="002609F2">
        <w:rPr>
          <w:rFonts w:cs="Arial"/>
          <w:lang w:val="en-US"/>
        </w:rPr>
        <w:t xml:space="preserve"> Preferred Reporting Items for Systematic Reviews and Meta-Analyses </w:t>
      </w:r>
    </w:p>
    <w:p w14:paraId="292C9ED6" w14:textId="777E0ECF" w:rsidR="002609F2" w:rsidRPr="002609F2" w:rsidRDefault="002609F2" w:rsidP="002609F2">
      <w:pPr>
        <w:rPr>
          <w:rFonts w:cs="Arial"/>
          <w:lang w:val="en-US"/>
        </w:rPr>
      </w:pPr>
      <w:r w:rsidRPr="002609F2">
        <w:rPr>
          <w:rFonts w:cs="Arial"/>
          <w:lang w:val="en-US"/>
        </w:rPr>
        <w:t xml:space="preserve">T2DM </w:t>
      </w:r>
      <w:r>
        <w:rPr>
          <w:rFonts w:cs="Arial"/>
          <w:lang w:val="en-US"/>
        </w:rPr>
        <w:t>-</w:t>
      </w:r>
      <w:r w:rsidRPr="002609F2">
        <w:rPr>
          <w:rFonts w:cs="Arial"/>
          <w:lang w:val="en-US"/>
        </w:rPr>
        <w:t xml:space="preserve"> Type 2 Diabetes Mellitus </w:t>
      </w:r>
    </w:p>
    <w:p w14:paraId="2FD64C90" w14:textId="56062D33" w:rsidR="002609F2" w:rsidRPr="002609F2" w:rsidRDefault="002609F2" w:rsidP="002609F2">
      <w:pPr>
        <w:rPr>
          <w:rFonts w:cs="Arial"/>
          <w:lang w:val="en-US"/>
        </w:rPr>
      </w:pPr>
      <w:r w:rsidRPr="002609F2">
        <w:rPr>
          <w:rFonts w:cs="Arial"/>
          <w:lang w:val="en-US"/>
        </w:rPr>
        <w:t xml:space="preserve">TPB </w:t>
      </w:r>
      <w:r>
        <w:rPr>
          <w:rFonts w:cs="Arial"/>
          <w:lang w:val="en-US"/>
        </w:rPr>
        <w:t>-</w:t>
      </w:r>
      <w:r w:rsidRPr="002609F2">
        <w:rPr>
          <w:rFonts w:cs="Arial"/>
          <w:lang w:val="en-US"/>
        </w:rPr>
        <w:t xml:space="preserve"> Theory of Planned Behaviour </w:t>
      </w:r>
    </w:p>
    <w:p w14:paraId="4B43FB77" w14:textId="29A65F12" w:rsidR="002609F2" w:rsidRPr="002609F2" w:rsidRDefault="002609F2" w:rsidP="002609F2">
      <w:pPr>
        <w:rPr>
          <w:rFonts w:cs="Arial"/>
          <w:lang w:val="en-US"/>
        </w:rPr>
      </w:pPr>
      <w:r w:rsidRPr="002609F2">
        <w:rPr>
          <w:rFonts w:cs="Arial"/>
          <w:lang w:val="en-US"/>
        </w:rPr>
        <w:t xml:space="preserve">UK </w:t>
      </w:r>
      <w:r>
        <w:rPr>
          <w:rFonts w:cs="Arial"/>
          <w:lang w:val="en-US"/>
        </w:rPr>
        <w:t>-</w:t>
      </w:r>
      <w:r w:rsidRPr="002609F2">
        <w:rPr>
          <w:rFonts w:cs="Arial"/>
          <w:lang w:val="en-US"/>
        </w:rPr>
        <w:t xml:space="preserve"> United Kingdom </w:t>
      </w:r>
    </w:p>
    <w:p w14:paraId="2F74C0BD" w14:textId="77777777" w:rsidR="002609F2" w:rsidRDefault="002609F2">
      <w:pPr>
        <w:spacing w:line="259" w:lineRule="auto"/>
        <w:jc w:val="left"/>
        <w:rPr>
          <w:rFonts w:cs="Arial"/>
          <w:lang w:val="en-US"/>
        </w:rPr>
      </w:pPr>
      <w:r>
        <w:rPr>
          <w:rFonts w:cs="Arial"/>
          <w:lang w:val="en-US"/>
        </w:rPr>
        <w:br w:type="page"/>
      </w:r>
    </w:p>
    <w:p w14:paraId="0A12E531" w14:textId="1D2BAC11" w:rsidR="002609F2" w:rsidRPr="002609F2" w:rsidRDefault="002609F2" w:rsidP="002609F2">
      <w:pPr>
        <w:pStyle w:val="Heading1"/>
        <w:rPr>
          <w:lang w:val="en-US"/>
        </w:rPr>
      </w:pPr>
      <w:bookmarkStart w:id="4" w:name="_Toc232472048"/>
      <w:r w:rsidRPr="002609F2">
        <w:rPr>
          <w:lang w:val="en-US"/>
        </w:rPr>
        <w:lastRenderedPageBreak/>
        <w:t>List of Tables</w:t>
      </w:r>
      <w:bookmarkEnd w:id="4"/>
    </w:p>
    <w:p w14:paraId="11EF3DEE" w14:textId="77777777" w:rsidR="002609F2" w:rsidRPr="002609F2" w:rsidRDefault="002609F2" w:rsidP="002609F2">
      <w:pPr>
        <w:rPr>
          <w:rFonts w:cs="Arial"/>
          <w:lang w:val="en-US"/>
        </w:rPr>
      </w:pPr>
      <w:r w:rsidRPr="002609F2">
        <w:rPr>
          <w:rFonts w:cs="Arial"/>
          <w:lang w:val="en-US"/>
        </w:rPr>
        <w:t xml:space="preserve">Table 3.1: Search Terms Used for Identifying Relevant Studies </w:t>
      </w:r>
    </w:p>
    <w:p w14:paraId="22277E9F" w14:textId="77777777" w:rsidR="002609F2" w:rsidRPr="002609F2" w:rsidRDefault="002609F2" w:rsidP="002609F2">
      <w:pPr>
        <w:rPr>
          <w:rFonts w:cs="Arial"/>
          <w:lang w:val="en-US"/>
        </w:rPr>
      </w:pPr>
      <w:r w:rsidRPr="002609F2">
        <w:rPr>
          <w:rFonts w:cs="Arial"/>
          <w:lang w:val="en-US"/>
        </w:rPr>
        <w:t xml:space="preserve">Table 3.2: Inclusion and Exclusion Criteria </w:t>
      </w:r>
    </w:p>
    <w:p w14:paraId="60316536" w14:textId="77777777" w:rsidR="002609F2" w:rsidRPr="002609F2" w:rsidRDefault="002609F2" w:rsidP="002609F2">
      <w:pPr>
        <w:rPr>
          <w:rFonts w:cs="Arial"/>
          <w:lang w:val="en-US"/>
        </w:rPr>
      </w:pPr>
      <w:r w:rsidRPr="002609F2">
        <w:rPr>
          <w:rFonts w:cs="Arial"/>
          <w:lang w:val="en-US"/>
        </w:rPr>
        <w:t xml:space="preserve">Table 3.3: CASP-Based Quality Appraisal Criteria </w:t>
      </w:r>
    </w:p>
    <w:p w14:paraId="6204C572" w14:textId="77777777" w:rsidR="002609F2" w:rsidRPr="002609F2" w:rsidRDefault="002609F2" w:rsidP="002609F2">
      <w:pPr>
        <w:rPr>
          <w:rFonts w:cs="Arial"/>
          <w:lang w:val="en-US"/>
        </w:rPr>
      </w:pPr>
      <w:r w:rsidRPr="002609F2">
        <w:rPr>
          <w:rFonts w:cs="Arial"/>
          <w:lang w:val="en-US"/>
        </w:rPr>
        <w:t xml:space="preserve">Table 4.1: Systematic Database Search Strategy </w:t>
      </w:r>
    </w:p>
    <w:p w14:paraId="6C1797C7" w14:textId="77777777" w:rsidR="002609F2" w:rsidRPr="002609F2" w:rsidRDefault="002609F2" w:rsidP="002609F2">
      <w:pPr>
        <w:rPr>
          <w:rFonts w:cs="Arial"/>
          <w:lang w:val="en-US"/>
        </w:rPr>
      </w:pPr>
      <w:r w:rsidRPr="002609F2">
        <w:rPr>
          <w:rFonts w:cs="Arial"/>
          <w:lang w:val="en-US"/>
        </w:rPr>
        <w:t xml:space="preserve">Table 4.2: Characteristics and Quality Appraisal of Selected Studies </w:t>
      </w:r>
    </w:p>
    <w:p w14:paraId="6026A6AD" w14:textId="08E538B5" w:rsidR="002609F2" w:rsidRPr="002609F2" w:rsidRDefault="002609F2" w:rsidP="002609F2">
      <w:pPr>
        <w:pStyle w:val="Heading1"/>
        <w:rPr>
          <w:lang w:val="en-US"/>
        </w:rPr>
      </w:pPr>
      <w:bookmarkStart w:id="5" w:name="_Toc232472049"/>
      <w:r w:rsidRPr="002609F2">
        <w:rPr>
          <w:lang w:val="en-US"/>
        </w:rPr>
        <w:t>List of Figures</w:t>
      </w:r>
      <w:bookmarkEnd w:id="5"/>
    </w:p>
    <w:p w14:paraId="45D51E94" w14:textId="77777777" w:rsidR="002609F2" w:rsidRPr="002609F2" w:rsidRDefault="002609F2" w:rsidP="002609F2">
      <w:pPr>
        <w:rPr>
          <w:rFonts w:cs="Arial"/>
          <w:lang w:val="en-US"/>
        </w:rPr>
      </w:pPr>
      <w:r w:rsidRPr="002609F2">
        <w:rPr>
          <w:rFonts w:cs="Arial"/>
          <w:lang w:val="en-US"/>
        </w:rPr>
        <w:t xml:space="preserve">Figure 1.1: Risk Factors Associated with T2DM </w:t>
      </w:r>
    </w:p>
    <w:p w14:paraId="1C02E48A" w14:textId="77777777" w:rsidR="002609F2" w:rsidRPr="002609F2" w:rsidRDefault="002609F2" w:rsidP="002609F2">
      <w:pPr>
        <w:rPr>
          <w:rFonts w:cs="Arial"/>
          <w:lang w:val="en-US"/>
        </w:rPr>
      </w:pPr>
      <w:r w:rsidRPr="002609F2">
        <w:rPr>
          <w:rFonts w:cs="Arial"/>
          <w:lang w:val="en-US"/>
        </w:rPr>
        <w:t xml:space="preserve">Figure 4.1: PRISMA Flow Chart </w:t>
      </w:r>
    </w:p>
    <w:p w14:paraId="27B5F85C" w14:textId="229314CD" w:rsidR="0003463E" w:rsidRPr="00361807" w:rsidRDefault="0003463E" w:rsidP="00C118F0">
      <w:pPr>
        <w:rPr>
          <w:rFonts w:cs="Arial"/>
        </w:rPr>
      </w:pPr>
      <w:r w:rsidRPr="00361807">
        <w:rPr>
          <w:rFonts w:cs="Arial"/>
        </w:rPr>
        <w:br w:type="page"/>
      </w:r>
    </w:p>
    <w:sdt>
      <w:sdtPr>
        <w:rPr>
          <w:rFonts w:ascii="Arial" w:eastAsiaTheme="minorHAnsi" w:hAnsi="Arial" w:cs="Arial"/>
          <w:b w:val="0"/>
          <w:color w:val="auto"/>
          <w:sz w:val="22"/>
          <w:szCs w:val="22"/>
          <w:lang w:val="en-GB"/>
        </w:rPr>
        <w:id w:val="1430929622"/>
        <w:docPartObj>
          <w:docPartGallery w:val="Table of Contents"/>
          <w:docPartUnique/>
        </w:docPartObj>
      </w:sdtPr>
      <w:sdtEndPr>
        <w:rPr>
          <w:bCs/>
          <w:noProof/>
        </w:rPr>
      </w:sdtEndPr>
      <w:sdtContent>
        <w:p w14:paraId="4CE7549A" w14:textId="441D146C" w:rsidR="0003463E" w:rsidRPr="00361807" w:rsidRDefault="0003463E" w:rsidP="005F28D0">
          <w:pPr>
            <w:pStyle w:val="TOCHeading"/>
            <w:rPr>
              <w:rFonts w:ascii="Arial" w:hAnsi="Arial" w:cs="Arial"/>
              <w:color w:val="auto"/>
            </w:rPr>
          </w:pPr>
          <w:r w:rsidRPr="00361807">
            <w:rPr>
              <w:rFonts w:ascii="Arial" w:hAnsi="Arial" w:cs="Arial"/>
              <w:color w:val="auto"/>
            </w:rPr>
            <w:t>Table of Contents</w:t>
          </w:r>
        </w:p>
        <w:p w14:paraId="3A10E603" w14:textId="7907300E" w:rsidR="004E3985" w:rsidRDefault="0003463E">
          <w:pPr>
            <w:pStyle w:val="TOC1"/>
            <w:tabs>
              <w:tab w:val="right" w:leader="dot" w:pos="9016"/>
            </w:tabs>
            <w:rPr>
              <w:rFonts w:asciiTheme="minorHAnsi" w:eastAsiaTheme="minorEastAsia" w:hAnsiTheme="minorHAnsi"/>
              <w:noProof/>
              <w:kern w:val="2"/>
              <w:sz w:val="24"/>
              <w:szCs w:val="24"/>
              <w:lang w:val="en-US" w:eastAsia="zh-CN"/>
              <w14:ligatures w14:val="standardContextual"/>
            </w:rPr>
          </w:pPr>
          <w:r w:rsidRPr="00361807">
            <w:rPr>
              <w:rFonts w:cs="Arial"/>
            </w:rPr>
            <w:fldChar w:fldCharType="begin"/>
          </w:r>
          <w:r w:rsidRPr="00361807">
            <w:rPr>
              <w:rFonts w:cs="Arial"/>
            </w:rPr>
            <w:instrText xml:space="preserve"> TOC \o "1-3" \h \z \u </w:instrText>
          </w:r>
          <w:r w:rsidRPr="00361807">
            <w:rPr>
              <w:rFonts w:cs="Arial"/>
            </w:rPr>
            <w:fldChar w:fldCharType="separate"/>
          </w:r>
          <w:hyperlink w:anchor="_Toc232472044" w:history="1">
            <w:r w:rsidR="004E3985" w:rsidRPr="00FA36CF">
              <w:rPr>
                <w:rStyle w:val="Hyperlink"/>
                <w:noProof/>
                <w:lang w:val="hr-HR"/>
              </w:rPr>
              <w:t>DECLARATION</w:t>
            </w:r>
            <w:r w:rsidR="004E3985">
              <w:rPr>
                <w:noProof/>
                <w:webHidden/>
              </w:rPr>
              <w:tab/>
            </w:r>
            <w:r w:rsidR="004E3985">
              <w:rPr>
                <w:noProof/>
                <w:webHidden/>
              </w:rPr>
              <w:fldChar w:fldCharType="begin"/>
            </w:r>
            <w:r w:rsidR="004E3985">
              <w:rPr>
                <w:noProof/>
                <w:webHidden/>
              </w:rPr>
              <w:instrText xml:space="preserve"> PAGEREF _Toc232472044 \h </w:instrText>
            </w:r>
            <w:r w:rsidR="004E3985">
              <w:rPr>
                <w:noProof/>
                <w:webHidden/>
              </w:rPr>
            </w:r>
            <w:r w:rsidR="004E3985">
              <w:rPr>
                <w:noProof/>
                <w:webHidden/>
              </w:rPr>
              <w:fldChar w:fldCharType="separate"/>
            </w:r>
            <w:r w:rsidR="004E3985">
              <w:rPr>
                <w:noProof/>
                <w:webHidden/>
              </w:rPr>
              <w:t>2</w:t>
            </w:r>
            <w:r w:rsidR="004E3985">
              <w:rPr>
                <w:noProof/>
                <w:webHidden/>
              </w:rPr>
              <w:fldChar w:fldCharType="end"/>
            </w:r>
          </w:hyperlink>
        </w:p>
        <w:p w14:paraId="3554C98C" w14:textId="6A675795" w:rsidR="004E3985" w:rsidRDefault="00F77530">
          <w:pPr>
            <w:pStyle w:val="TOC1"/>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45" w:history="1">
            <w:r w:rsidR="004E3985" w:rsidRPr="00FA36CF">
              <w:rPr>
                <w:rStyle w:val="Hyperlink"/>
                <w:noProof/>
              </w:rPr>
              <w:t>Acknowledgements</w:t>
            </w:r>
            <w:r w:rsidR="004E3985">
              <w:rPr>
                <w:noProof/>
                <w:webHidden/>
              </w:rPr>
              <w:tab/>
            </w:r>
            <w:r w:rsidR="004E3985">
              <w:rPr>
                <w:noProof/>
                <w:webHidden/>
              </w:rPr>
              <w:fldChar w:fldCharType="begin"/>
            </w:r>
            <w:r w:rsidR="004E3985">
              <w:rPr>
                <w:noProof/>
                <w:webHidden/>
              </w:rPr>
              <w:instrText xml:space="preserve"> PAGEREF _Toc232472045 \h </w:instrText>
            </w:r>
            <w:r w:rsidR="004E3985">
              <w:rPr>
                <w:noProof/>
                <w:webHidden/>
              </w:rPr>
            </w:r>
            <w:r w:rsidR="004E3985">
              <w:rPr>
                <w:noProof/>
                <w:webHidden/>
              </w:rPr>
              <w:fldChar w:fldCharType="separate"/>
            </w:r>
            <w:r w:rsidR="004E3985">
              <w:rPr>
                <w:noProof/>
                <w:webHidden/>
              </w:rPr>
              <w:t>3</w:t>
            </w:r>
            <w:r w:rsidR="004E3985">
              <w:rPr>
                <w:noProof/>
                <w:webHidden/>
              </w:rPr>
              <w:fldChar w:fldCharType="end"/>
            </w:r>
          </w:hyperlink>
        </w:p>
        <w:p w14:paraId="10C4CC24" w14:textId="2DE22755" w:rsidR="004E3985" w:rsidRDefault="00F77530">
          <w:pPr>
            <w:pStyle w:val="TOC1"/>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46" w:history="1">
            <w:r w:rsidR="004E3985" w:rsidRPr="00FA36CF">
              <w:rPr>
                <w:rStyle w:val="Hyperlink"/>
                <w:noProof/>
              </w:rPr>
              <w:t>Abstract</w:t>
            </w:r>
            <w:r w:rsidR="004E3985">
              <w:rPr>
                <w:noProof/>
                <w:webHidden/>
              </w:rPr>
              <w:tab/>
            </w:r>
            <w:r w:rsidR="004E3985">
              <w:rPr>
                <w:noProof/>
                <w:webHidden/>
              </w:rPr>
              <w:fldChar w:fldCharType="begin"/>
            </w:r>
            <w:r w:rsidR="004E3985">
              <w:rPr>
                <w:noProof/>
                <w:webHidden/>
              </w:rPr>
              <w:instrText xml:space="preserve"> PAGEREF _Toc232472046 \h </w:instrText>
            </w:r>
            <w:r w:rsidR="004E3985">
              <w:rPr>
                <w:noProof/>
                <w:webHidden/>
              </w:rPr>
            </w:r>
            <w:r w:rsidR="004E3985">
              <w:rPr>
                <w:noProof/>
                <w:webHidden/>
              </w:rPr>
              <w:fldChar w:fldCharType="separate"/>
            </w:r>
            <w:r w:rsidR="004E3985">
              <w:rPr>
                <w:noProof/>
                <w:webHidden/>
              </w:rPr>
              <w:t>4</w:t>
            </w:r>
            <w:r w:rsidR="004E3985">
              <w:rPr>
                <w:noProof/>
                <w:webHidden/>
              </w:rPr>
              <w:fldChar w:fldCharType="end"/>
            </w:r>
          </w:hyperlink>
        </w:p>
        <w:p w14:paraId="68D8311B" w14:textId="343E79C5" w:rsidR="004E3985" w:rsidRDefault="00F77530">
          <w:pPr>
            <w:pStyle w:val="TOC1"/>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47" w:history="1">
            <w:r w:rsidR="004E3985" w:rsidRPr="00FA36CF">
              <w:rPr>
                <w:rStyle w:val="Hyperlink"/>
                <w:noProof/>
                <w:lang w:val="en-US"/>
              </w:rPr>
              <w:t>List of Abbreviations</w:t>
            </w:r>
            <w:r w:rsidR="004E3985">
              <w:rPr>
                <w:noProof/>
                <w:webHidden/>
              </w:rPr>
              <w:tab/>
            </w:r>
            <w:r w:rsidR="004E3985">
              <w:rPr>
                <w:noProof/>
                <w:webHidden/>
              </w:rPr>
              <w:fldChar w:fldCharType="begin"/>
            </w:r>
            <w:r w:rsidR="004E3985">
              <w:rPr>
                <w:noProof/>
                <w:webHidden/>
              </w:rPr>
              <w:instrText xml:space="preserve"> PAGEREF _Toc232472047 \h </w:instrText>
            </w:r>
            <w:r w:rsidR="004E3985">
              <w:rPr>
                <w:noProof/>
                <w:webHidden/>
              </w:rPr>
            </w:r>
            <w:r w:rsidR="004E3985">
              <w:rPr>
                <w:noProof/>
                <w:webHidden/>
              </w:rPr>
              <w:fldChar w:fldCharType="separate"/>
            </w:r>
            <w:r w:rsidR="004E3985">
              <w:rPr>
                <w:noProof/>
                <w:webHidden/>
              </w:rPr>
              <w:t>5</w:t>
            </w:r>
            <w:r w:rsidR="004E3985">
              <w:rPr>
                <w:noProof/>
                <w:webHidden/>
              </w:rPr>
              <w:fldChar w:fldCharType="end"/>
            </w:r>
          </w:hyperlink>
        </w:p>
        <w:p w14:paraId="48E0C335" w14:textId="4424BEA9" w:rsidR="004E3985" w:rsidRDefault="00F77530">
          <w:pPr>
            <w:pStyle w:val="TOC1"/>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48" w:history="1">
            <w:r w:rsidR="004E3985" w:rsidRPr="00FA36CF">
              <w:rPr>
                <w:rStyle w:val="Hyperlink"/>
                <w:noProof/>
                <w:lang w:val="en-US"/>
              </w:rPr>
              <w:t>List of Tables</w:t>
            </w:r>
            <w:r w:rsidR="004E3985">
              <w:rPr>
                <w:noProof/>
                <w:webHidden/>
              </w:rPr>
              <w:tab/>
            </w:r>
            <w:r w:rsidR="004E3985">
              <w:rPr>
                <w:noProof/>
                <w:webHidden/>
              </w:rPr>
              <w:fldChar w:fldCharType="begin"/>
            </w:r>
            <w:r w:rsidR="004E3985">
              <w:rPr>
                <w:noProof/>
                <w:webHidden/>
              </w:rPr>
              <w:instrText xml:space="preserve"> PAGEREF _Toc232472048 \h </w:instrText>
            </w:r>
            <w:r w:rsidR="004E3985">
              <w:rPr>
                <w:noProof/>
                <w:webHidden/>
              </w:rPr>
            </w:r>
            <w:r w:rsidR="004E3985">
              <w:rPr>
                <w:noProof/>
                <w:webHidden/>
              </w:rPr>
              <w:fldChar w:fldCharType="separate"/>
            </w:r>
            <w:r w:rsidR="004E3985">
              <w:rPr>
                <w:noProof/>
                <w:webHidden/>
              </w:rPr>
              <w:t>6</w:t>
            </w:r>
            <w:r w:rsidR="004E3985">
              <w:rPr>
                <w:noProof/>
                <w:webHidden/>
              </w:rPr>
              <w:fldChar w:fldCharType="end"/>
            </w:r>
          </w:hyperlink>
        </w:p>
        <w:p w14:paraId="71AD9F65" w14:textId="044802A7" w:rsidR="004E3985" w:rsidRDefault="00F77530">
          <w:pPr>
            <w:pStyle w:val="TOC1"/>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49" w:history="1">
            <w:r w:rsidR="004E3985" w:rsidRPr="00FA36CF">
              <w:rPr>
                <w:rStyle w:val="Hyperlink"/>
                <w:noProof/>
                <w:lang w:val="en-US"/>
              </w:rPr>
              <w:t>List of Figures</w:t>
            </w:r>
            <w:r w:rsidR="004E3985">
              <w:rPr>
                <w:noProof/>
                <w:webHidden/>
              </w:rPr>
              <w:tab/>
            </w:r>
            <w:r w:rsidR="004E3985">
              <w:rPr>
                <w:noProof/>
                <w:webHidden/>
              </w:rPr>
              <w:fldChar w:fldCharType="begin"/>
            </w:r>
            <w:r w:rsidR="004E3985">
              <w:rPr>
                <w:noProof/>
                <w:webHidden/>
              </w:rPr>
              <w:instrText xml:space="preserve"> PAGEREF _Toc232472049 \h </w:instrText>
            </w:r>
            <w:r w:rsidR="004E3985">
              <w:rPr>
                <w:noProof/>
                <w:webHidden/>
              </w:rPr>
            </w:r>
            <w:r w:rsidR="004E3985">
              <w:rPr>
                <w:noProof/>
                <w:webHidden/>
              </w:rPr>
              <w:fldChar w:fldCharType="separate"/>
            </w:r>
            <w:r w:rsidR="004E3985">
              <w:rPr>
                <w:noProof/>
                <w:webHidden/>
              </w:rPr>
              <w:t>6</w:t>
            </w:r>
            <w:r w:rsidR="004E3985">
              <w:rPr>
                <w:noProof/>
                <w:webHidden/>
              </w:rPr>
              <w:fldChar w:fldCharType="end"/>
            </w:r>
          </w:hyperlink>
        </w:p>
        <w:p w14:paraId="2CC8C90C" w14:textId="55F71026" w:rsidR="004E3985" w:rsidRDefault="00F77530">
          <w:pPr>
            <w:pStyle w:val="TOC1"/>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50" w:history="1">
            <w:r w:rsidR="004E3985" w:rsidRPr="00FA36CF">
              <w:rPr>
                <w:rStyle w:val="Hyperlink"/>
                <w:noProof/>
              </w:rPr>
              <w:t>Chapter 1: Introduction</w:t>
            </w:r>
            <w:r w:rsidR="004E3985">
              <w:rPr>
                <w:noProof/>
                <w:webHidden/>
              </w:rPr>
              <w:tab/>
            </w:r>
            <w:r w:rsidR="004E3985">
              <w:rPr>
                <w:noProof/>
                <w:webHidden/>
              </w:rPr>
              <w:fldChar w:fldCharType="begin"/>
            </w:r>
            <w:r w:rsidR="004E3985">
              <w:rPr>
                <w:noProof/>
                <w:webHidden/>
              </w:rPr>
              <w:instrText xml:space="preserve"> PAGEREF _Toc232472050 \h </w:instrText>
            </w:r>
            <w:r w:rsidR="004E3985">
              <w:rPr>
                <w:noProof/>
                <w:webHidden/>
              </w:rPr>
            </w:r>
            <w:r w:rsidR="004E3985">
              <w:rPr>
                <w:noProof/>
                <w:webHidden/>
              </w:rPr>
              <w:fldChar w:fldCharType="separate"/>
            </w:r>
            <w:r w:rsidR="004E3985">
              <w:rPr>
                <w:noProof/>
                <w:webHidden/>
              </w:rPr>
              <w:t>10</w:t>
            </w:r>
            <w:r w:rsidR="004E3985">
              <w:rPr>
                <w:noProof/>
                <w:webHidden/>
              </w:rPr>
              <w:fldChar w:fldCharType="end"/>
            </w:r>
          </w:hyperlink>
        </w:p>
        <w:p w14:paraId="2DD5A5CE" w14:textId="2953938F"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51" w:history="1">
            <w:r w:rsidR="004E3985" w:rsidRPr="00FA36CF">
              <w:rPr>
                <w:rStyle w:val="Hyperlink"/>
                <w:noProof/>
              </w:rPr>
              <w:t>1.1 Introduction</w:t>
            </w:r>
            <w:r w:rsidR="004E3985">
              <w:rPr>
                <w:noProof/>
                <w:webHidden/>
              </w:rPr>
              <w:tab/>
            </w:r>
            <w:r w:rsidR="004E3985">
              <w:rPr>
                <w:noProof/>
                <w:webHidden/>
              </w:rPr>
              <w:fldChar w:fldCharType="begin"/>
            </w:r>
            <w:r w:rsidR="004E3985">
              <w:rPr>
                <w:noProof/>
                <w:webHidden/>
              </w:rPr>
              <w:instrText xml:space="preserve"> PAGEREF _Toc232472051 \h </w:instrText>
            </w:r>
            <w:r w:rsidR="004E3985">
              <w:rPr>
                <w:noProof/>
                <w:webHidden/>
              </w:rPr>
            </w:r>
            <w:r w:rsidR="004E3985">
              <w:rPr>
                <w:noProof/>
                <w:webHidden/>
              </w:rPr>
              <w:fldChar w:fldCharType="separate"/>
            </w:r>
            <w:r w:rsidR="004E3985">
              <w:rPr>
                <w:noProof/>
                <w:webHidden/>
              </w:rPr>
              <w:t>10</w:t>
            </w:r>
            <w:r w:rsidR="004E3985">
              <w:rPr>
                <w:noProof/>
                <w:webHidden/>
              </w:rPr>
              <w:fldChar w:fldCharType="end"/>
            </w:r>
          </w:hyperlink>
        </w:p>
        <w:p w14:paraId="78469E82" w14:textId="74570F36"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52" w:history="1">
            <w:r w:rsidR="004E3985" w:rsidRPr="00FA36CF">
              <w:rPr>
                <w:rStyle w:val="Hyperlink"/>
                <w:noProof/>
              </w:rPr>
              <w:t>1.2 Background</w:t>
            </w:r>
            <w:r w:rsidR="004E3985">
              <w:rPr>
                <w:noProof/>
                <w:webHidden/>
              </w:rPr>
              <w:tab/>
            </w:r>
            <w:r w:rsidR="004E3985">
              <w:rPr>
                <w:noProof/>
                <w:webHidden/>
              </w:rPr>
              <w:fldChar w:fldCharType="begin"/>
            </w:r>
            <w:r w:rsidR="004E3985">
              <w:rPr>
                <w:noProof/>
                <w:webHidden/>
              </w:rPr>
              <w:instrText xml:space="preserve"> PAGEREF _Toc232472052 \h </w:instrText>
            </w:r>
            <w:r w:rsidR="004E3985">
              <w:rPr>
                <w:noProof/>
                <w:webHidden/>
              </w:rPr>
            </w:r>
            <w:r w:rsidR="004E3985">
              <w:rPr>
                <w:noProof/>
                <w:webHidden/>
              </w:rPr>
              <w:fldChar w:fldCharType="separate"/>
            </w:r>
            <w:r w:rsidR="004E3985">
              <w:rPr>
                <w:noProof/>
                <w:webHidden/>
              </w:rPr>
              <w:t>10</w:t>
            </w:r>
            <w:r w:rsidR="004E3985">
              <w:rPr>
                <w:noProof/>
                <w:webHidden/>
              </w:rPr>
              <w:fldChar w:fldCharType="end"/>
            </w:r>
          </w:hyperlink>
        </w:p>
        <w:p w14:paraId="483BD6CA" w14:textId="41A80D97"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53" w:history="1">
            <w:r w:rsidR="004E3985" w:rsidRPr="00FA36CF">
              <w:rPr>
                <w:rStyle w:val="Hyperlink"/>
                <w:noProof/>
              </w:rPr>
              <w:t>1.3 Problem Statement</w:t>
            </w:r>
            <w:r w:rsidR="004E3985">
              <w:rPr>
                <w:noProof/>
                <w:webHidden/>
              </w:rPr>
              <w:tab/>
            </w:r>
            <w:r w:rsidR="004E3985">
              <w:rPr>
                <w:noProof/>
                <w:webHidden/>
              </w:rPr>
              <w:fldChar w:fldCharType="begin"/>
            </w:r>
            <w:r w:rsidR="004E3985">
              <w:rPr>
                <w:noProof/>
                <w:webHidden/>
              </w:rPr>
              <w:instrText xml:space="preserve"> PAGEREF _Toc232472053 \h </w:instrText>
            </w:r>
            <w:r w:rsidR="004E3985">
              <w:rPr>
                <w:noProof/>
                <w:webHidden/>
              </w:rPr>
            </w:r>
            <w:r w:rsidR="004E3985">
              <w:rPr>
                <w:noProof/>
                <w:webHidden/>
              </w:rPr>
              <w:fldChar w:fldCharType="separate"/>
            </w:r>
            <w:r w:rsidR="004E3985">
              <w:rPr>
                <w:noProof/>
                <w:webHidden/>
              </w:rPr>
              <w:t>12</w:t>
            </w:r>
            <w:r w:rsidR="004E3985">
              <w:rPr>
                <w:noProof/>
                <w:webHidden/>
              </w:rPr>
              <w:fldChar w:fldCharType="end"/>
            </w:r>
          </w:hyperlink>
        </w:p>
        <w:p w14:paraId="3AABDD13" w14:textId="20F3FFB8"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54" w:history="1">
            <w:r w:rsidR="004E3985" w:rsidRPr="00FA36CF">
              <w:rPr>
                <w:rStyle w:val="Hyperlink"/>
                <w:noProof/>
              </w:rPr>
              <w:t>1.4 Research Rationale</w:t>
            </w:r>
            <w:r w:rsidR="004E3985">
              <w:rPr>
                <w:noProof/>
                <w:webHidden/>
              </w:rPr>
              <w:tab/>
            </w:r>
            <w:r w:rsidR="004E3985">
              <w:rPr>
                <w:noProof/>
                <w:webHidden/>
              </w:rPr>
              <w:fldChar w:fldCharType="begin"/>
            </w:r>
            <w:r w:rsidR="004E3985">
              <w:rPr>
                <w:noProof/>
                <w:webHidden/>
              </w:rPr>
              <w:instrText xml:space="preserve"> PAGEREF _Toc232472054 \h </w:instrText>
            </w:r>
            <w:r w:rsidR="004E3985">
              <w:rPr>
                <w:noProof/>
                <w:webHidden/>
              </w:rPr>
            </w:r>
            <w:r w:rsidR="004E3985">
              <w:rPr>
                <w:noProof/>
                <w:webHidden/>
              </w:rPr>
              <w:fldChar w:fldCharType="separate"/>
            </w:r>
            <w:r w:rsidR="004E3985">
              <w:rPr>
                <w:noProof/>
                <w:webHidden/>
              </w:rPr>
              <w:t>12</w:t>
            </w:r>
            <w:r w:rsidR="004E3985">
              <w:rPr>
                <w:noProof/>
                <w:webHidden/>
              </w:rPr>
              <w:fldChar w:fldCharType="end"/>
            </w:r>
          </w:hyperlink>
        </w:p>
        <w:p w14:paraId="6E4CE5A3" w14:textId="3693BDB2"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55" w:history="1">
            <w:r w:rsidR="004E3985" w:rsidRPr="00FA36CF">
              <w:rPr>
                <w:rStyle w:val="Hyperlink"/>
                <w:noProof/>
              </w:rPr>
              <w:t>1.5 Research Question</w:t>
            </w:r>
            <w:r w:rsidR="004E3985">
              <w:rPr>
                <w:noProof/>
                <w:webHidden/>
              </w:rPr>
              <w:tab/>
            </w:r>
            <w:r w:rsidR="004E3985">
              <w:rPr>
                <w:noProof/>
                <w:webHidden/>
              </w:rPr>
              <w:fldChar w:fldCharType="begin"/>
            </w:r>
            <w:r w:rsidR="004E3985">
              <w:rPr>
                <w:noProof/>
                <w:webHidden/>
              </w:rPr>
              <w:instrText xml:space="preserve"> PAGEREF _Toc232472055 \h </w:instrText>
            </w:r>
            <w:r w:rsidR="004E3985">
              <w:rPr>
                <w:noProof/>
                <w:webHidden/>
              </w:rPr>
            </w:r>
            <w:r w:rsidR="004E3985">
              <w:rPr>
                <w:noProof/>
                <w:webHidden/>
              </w:rPr>
              <w:fldChar w:fldCharType="separate"/>
            </w:r>
            <w:r w:rsidR="004E3985">
              <w:rPr>
                <w:noProof/>
                <w:webHidden/>
              </w:rPr>
              <w:t>13</w:t>
            </w:r>
            <w:r w:rsidR="004E3985">
              <w:rPr>
                <w:noProof/>
                <w:webHidden/>
              </w:rPr>
              <w:fldChar w:fldCharType="end"/>
            </w:r>
          </w:hyperlink>
        </w:p>
        <w:p w14:paraId="17127FD9" w14:textId="113C2436"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56" w:history="1">
            <w:r w:rsidR="004E3985" w:rsidRPr="00FA36CF">
              <w:rPr>
                <w:rStyle w:val="Hyperlink"/>
                <w:noProof/>
              </w:rPr>
              <w:t>1.6 Research Aim</w:t>
            </w:r>
            <w:r w:rsidR="004E3985">
              <w:rPr>
                <w:noProof/>
                <w:webHidden/>
              </w:rPr>
              <w:tab/>
            </w:r>
            <w:r w:rsidR="004E3985">
              <w:rPr>
                <w:noProof/>
                <w:webHidden/>
              </w:rPr>
              <w:fldChar w:fldCharType="begin"/>
            </w:r>
            <w:r w:rsidR="004E3985">
              <w:rPr>
                <w:noProof/>
                <w:webHidden/>
              </w:rPr>
              <w:instrText xml:space="preserve"> PAGEREF _Toc232472056 \h </w:instrText>
            </w:r>
            <w:r w:rsidR="004E3985">
              <w:rPr>
                <w:noProof/>
                <w:webHidden/>
              </w:rPr>
            </w:r>
            <w:r w:rsidR="004E3985">
              <w:rPr>
                <w:noProof/>
                <w:webHidden/>
              </w:rPr>
              <w:fldChar w:fldCharType="separate"/>
            </w:r>
            <w:r w:rsidR="004E3985">
              <w:rPr>
                <w:noProof/>
                <w:webHidden/>
              </w:rPr>
              <w:t>13</w:t>
            </w:r>
            <w:r w:rsidR="004E3985">
              <w:rPr>
                <w:noProof/>
                <w:webHidden/>
              </w:rPr>
              <w:fldChar w:fldCharType="end"/>
            </w:r>
          </w:hyperlink>
        </w:p>
        <w:p w14:paraId="3BBF7562" w14:textId="5862B7FD"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57" w:history="1">
            <w:r w:rsidR="004E3985" w:rsidRPr="00FA36CF">
              <w:rPr>
                <w:rStyle w:val="Hyperlink"/>
                <w:noProof/>
              </w:rPr>
              <w:t>1.7 Research Objectives</w:t>
            </w:r>
            <w:r w:rsidR="004E3985">
              <w:rPr>
                <w:noProof/>
                <w:webHidden/>
              </w:rPr>
              <w:tab/>
            </w:r>
            <w:r w:rsidR="004E3985">
              <w:rPr>
                <w:noProof/>
                <w:webHidden/>
              </w:rPr>
              <w:fldChar w:fldCharType="begin"/>
            </w:r>
            <w:r w:rsidR="004E3985">
              <w:rPr>
                <w:noProof/>
                <w:webHidden/>
              </w:rPr>
              <w:instrText xml:space="preserve"> PAGEREF _Toc232472057 \h </w:instrText>
            </w:r>
            <w:r w:rsidR="004E3985">
              <w:rPr>
                <w:noProof/>
                <w:webHidden/>
              </w:rPr>
            </w:r>
            <w:r w:rsidR="004E3985">
              <w:rPr>
                <w:noProof/>
                <w:webHidden/>
              </w:rPr>
              <w:fldChar w:fldCharType="separate"/>
            </w:r>
            <w:r w:rsidR="004E3985">
              <w:rPr>
                <w:noProof/>
                <w:webHidden/>
              </w:rPr>
              <w:t>13</w:t>
            </w:r>
            <w:r w:rsidR="004E3985">
              <w:rPr>
                <w:noProof/>
                <w:webHidden/>
              </w:rPr>
              <w:fldChar w:fldCharType="end"/>
            </w:r>
          </w:hyperlink>
        </w:p>
        <w:p w14:paraId="3B070A5E" w14:textId="5C4F1AE8"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58" w:history="1">
            <w:r w:rsidR="004E3985" w:rsidRPr="00FA36CF">
              <w:rPr>
                <w:rStyle w:val="Hyperlink"/>
                <w:noProof/>
              </w:rPr>
              <w:t>1.8 Significance of the Study</w:t>
            </w:r>
            <w:r w:rsidR="004E3985">
              <w:rPr>
                <w:noProof/>
                <w:webHidden/>
              </w:rPr>
              <w:tab/>
            </w:r>
            <w:r w:rsidR="004E3985">
              <w:rPr>
                <w:noProof/>
                <w:webHidden/>
              </w:rPr>
              <w:fldChar w:fldCharType="begin"/>
            </w:r>
            <w:r w:rsidR="004E3985">
              <w:rPr>
                <w:noProof/>
                <w:webHidden/>
              </w:rPr>
              <w:instrText xml:space="preserve"> PAGEREF _Toc232472058 \h </w:instrText>
            </w:r>
            <w:r w:rsidR="004E3985">
              <w:rPr>
                <w:noProof/>
                <w:webHidden/>
              </w:rPr>
            </w:r>
            <w:r w:rsidR="004E3985">
              <w:rPr>
                <w:noProof/>
                <w:webHidden/>
              </w:rPr>
              <w:fldChar w:fldCharType="separate"/>
            </w:r>
            <w:r w:rsidR="004E3985">
              <w:rPr>
                <w:noProof/>
                <w:webHidden/>
              </w:rPr>
              <w:t>14</w:t>
            </w:r>
            <w:r w:rsidR="004E3985">
              <w:rPr>
                <w:noProof/>
                <w:webHidden/>
              </w:rPr>
              <w:fldChar w:fldCharType="end"/>
            </w:r>
          </w:hyperlink>
        </w:p>
        <w:p w14:paraId="182582DB" w14:textId="4015A996"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59" w:history="1">
            <w:r w:rsidR="004E3985" w:rsidRPr="00FA36CF">
              <w:rPr>
                <w:rStyle w:val="Hyperlink"/>
                <w:noProof/>
              </w:rPr>
              <w:t>1.9 Summary of the Chapter</w:t>
            </w:r>
            <w:r w:rsidR="004E3985">
              <w:rPr>
                <w:noProof/>
                <w:webHidden/>
              </w:rPr>
              <w:tab/>
            </w:r>
            <w:r w:rsidR="004E3985">
              <w:rPr>
                <w:noProof/>
                <w:webHidden/>
              </w:rPr>
              <w:fldChar w:fldCharType="begin"/>
            </w:r>
            <w:r w:rsidR="004E3985">
              <w:rPr>
                <w:noProof/>
                <w:webHidden/>
              </w:rPr>
              <w:instrText xml:space="preserve"> PAGEREF _Toc232472059 \h </w:instrText>
            </w:r>
            <w:r w:rsidR="004E3985">
              <w:rPr>
                <w:noProof/>
                <w:webHidden/>
              </w:rPr>
            </w:r>
            <w:r w:rsidR="004E3985">
              <w:rPr>
                <w:noProof/>
                <w:webHidden/>
              </w:rPr>
              <w:fldChar w:fldCharType="separate"/>
            </w:r>
            <w:r w:rsidR="004E3985">
              <w:rPr>
                <w:noProof/>
                <w:webHidden/>
              </w:rPr>
              <w:t>14</w:t>
            </w:r>
            <w:r w:rsidR="004E3985">
              <w:rPr>
                <w:noProof/>
                <w:webHidden/>
              </w:rPr>
              <w:fldChar w:fldCharType="end"/>
            </w:r>
          </w:hyperlink>
        </w:p>
        <w:p w14:paraId="7219C2B4" w14:textId="614D335C" w:rsidR="004E3985" w:rsidRDefault="00F77530">
          <w:pPr>
            <w:pStyle w:val="TOC1"/>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60" w:history="1">
            <w:r w:rsidR="004E3985" w:rsidRPr="00FA36CF">
              <w:rPr>
                <w:rStyle w:val="Hyperlink"/>
                <w:noProof/>
              </w:rPr>
              <w:t>Chapter 2: Literature Review</w:t>
            </w:r>
            <w:r w:rsidR="004E3985">
              <w:rPr>
                <w:noProof/>
                <w:webHidden/>
              </w:rPr>
              <w:tab/>
            </w:r>
            <w:r w:rsidR="004E3985">
              <w:rPr>
                <w:noProof/>
                <w:webHidden/>
              </w:rPr>
              <w:fldChar w:fldCharType="begin"/>
            </w:r>
            <w:r w:rsidR="004E3985">
              <w:rPr>
                <w:noProof/>
                <w:webHidden/>
              </w:rPr>
              <w:instrText xml:space="preserve"> PAGEREF _Toc232472060 \h </w:instrText>
            </w:r>
            <w:r w:rsidR="004E3985">
              <w:rPr>
                <w:noProof/>
                <w:webHidden/>
              </w:rPr>
            </w:r>
            <w:r w:rsidR="004E3985">
              <w:rPr>
                <w:noProof/>
                <w:webHidden/>
              </w:rPr>
              <w:fldChar w:fldCharType="separate"/>
            </w:r>
            <w:r w:rsidR="004E3985">
              <w:rPr>
                <w:noProof/>
                <w:webHidden/>
              </w:rPr>
              <w:t>15</w:t>
            </w:r>
            <w:r w:rsidR="004E3985">
              <w:rPr>
                <w:noProof/>
                <w:webHidden/>
              </w:rPr>
              <w:fldChar w:fldCharType="end"/>
            </w:r>
          </w:hyperlink>
        </w:p>
        <w:p w14:paraId="614F679A" w14:textId="77CEC631"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61" w:history="1">
            <w:r w:rsidR="004E3985" w:rsidRPr="00FA36CF">
              <w:rPr>
                <w:rStyle w:val="Hyperlink"/>
                <w:noProof/>
              </w:rPr>
              <w:t>2.1 Introduction</w:t>
            </w:r>
            <w:r w:rsidR="004E3985">
              <w:rPr>
                <w:noProof/>
                <w:webHidden/>
              </w:rPr>
              <w:tab/>
            </w:r>
            <w:r w:rsidR="004E3985">
              <w:rPr>
                <w:noProof/>
                <w:webHidden/>
              </w:rPr>
              <w:fldChar w:fldCharType="begin"/>
            </w:r>
            <w:r w:rsidR="004E3985">
              <w:rPr>
                <w:noProof/>
                <w:webHidden/>
              </w:rPr>
              <w:instrText xml:space="preserve"> PAGEREF _Toc232472061 \h </w:instrText>
            </w:r>
            <w:r w:rsidR="004E3985">
              <w:rPr>
                <w:noProof/>
                <w:webHidden/>
              </w:rPr>
            </w:r>
            <w:r w:rsidR="004E3985">
              <w:rPr>
                <w:noProof/>
                <w:webHidden/>
              </w:rPr>
              <w:fldChar w:fldCharType="separate"/>
            </w:r>
            <w:r w:rsidR="004E3985">
              <w:rPr>
                <w:noProof/>
                <w:webHidden/>
              </w:rPr>
              <w:t>15</w:t>
            </w:r>
            <w:r w:rsidR="004E3985">
              <w:rPr>
                <w:noProof/>
                <w:webHidden/>
              </w:rPr>
              <w:fldChar w:fldCharType="end"/>
            </w:r>
          </w:hyperlink>
        </w:p>
        <w:p w14:paraId="3E4674A8" w14:textId="0F178DFD"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62" w:history="1">
            <w:r w:rsidR="004E3985" w:rsidRPr="00FA36CF">
              <w:rPr>
                <w:rStyle w:val="Hyperlink"/>
                <w:noProof/>
              </w:rPr>
              <w:t>2.2 Definition and Key Concepts</w:t>
            </w:r>
            <w:r w:rsidR="004E3985">
              <w:rPr>
                <w:noProof/>
                <w:webHidden/>
              </w:rPr>
              <w:tab/>
            </w:r>
            <w:r w:rsidR="004E3985">
              <w:rPr>
                <w:noProof/>
                <w:webHidden/>
              </w:rPr>
              <w:fldChar w:fldCharType="begin"/>
            </w:r>
            <w:r w:rsidR="004E3985">
              <w:rPr>
                <w:noProof/>
                <w:webHidden/>
              </w:rPr>
              <w:instrText xml:space="preserve"> PAGEREF _Toc232472062 \h </w:instrText>
            </w:r>
            <w:r w:rsidR="004E3985">
              <w:rPr>
                <w:noProof/>
                <w:webHidden/>
              </w:rPr>
            </w:r>
            <w:r w:rsidR="004E3985">
              <w:rPr>
                <w:noProof/>
                <w:webHidden/>
              </w:rPr>
              <w:fldChar w:fldCharType="separate"/>
            </w:r>
            <w:r w:rsidR="004E3985">
              <w:rPr>
                <w:noProof/>
                <w:webHidden/>
              </w:rPr>
              <w:t>15</w:t>
            </w:r>
            <w:r w:rsidR="004E3985">
              <w:rPr>
                <w:noProof/>
                <w:webHidden/>
              </w:rPr>
              <w:fldChar w:fldCharType="end"/>
            </w:r>
          </w:hyperlink>
        </w:p>
        <w:p w14:paraId="2FF63895" w14:textId="7FF65DED"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63" w:history="1">
            <w:r w:rsidR="004E3985" w:rsidRPr="00FA36CF">
              <w:rPr>
                <w:rStyle w:val="Hyperlink"/>
                <w:noProof/>
              </w:rPr>
              <w:t>2.3 Epidemiology of T2DM in the UK</w:t>
            </w:r>
            <w:r w:rsidR="004E3985">
              <w:rPr>
                <w:noProof/>
                <w:webHidden/>
              </w:rPr>
              <w:tab/>
            </w:r>
            <w:r w:rsidR="004E3985">
              <w:rPr>
                <w:noProof/>
                <w:webHidden/>
              </w:rPr>
              <w:fldChar w:fldCharType="begin"/>
            </w:r>
            <w:r w:rsidR="004E3985">
              <w:rPr>
                <w:noProof/>
                <w:webHidden/>
              </w:rPr>
              <w:instrText xml:space="preserve"> PAGEREF _Toc232472063 \h </w:instrText>
            </w:r>
            <w:r w:rsidR="004E3985">
              <w:rPr>
                <w:noProof/>
                <w:webHidden/>
              </w:rPr>
            </w:r>
            <w:r w:rsidR="004E3985">
              <w:rPr>
                <w:noProof/>
                <w:webHidden/>
              </w:rPr>
              <w:fldChar w:fldCharType="separate"/>
            </w:r>
            <w:r w:rsidR="004E3985">
              <w:rPr>
                <w:noProof/>
                <w:webHidden/>
              </w:rPr>
              <w:t>18</w:t>
            </w:r>
            <w:r w:rsidR="004E3985">
              <w:rPr>
                <w:noProof/>
                <w:webHidden/>
              </w:rPr>
              <w:fldChar w:fldCharType="end"/>
            </w:r>
          </w:hyperlink>
        </w:p>
        <w:p w14:paraId="13E58705" w14:textId="3944EB9A"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64" w:history="1">
            <w:r w:rsidR="004E3985" w:rsidRPr="00FA36CF">
              <w:rPr>
                <w:rStyle w:val="Hyperlink"/>
                <w:noProof/>
              </w:rPr>
              <w:t>2.4 Lifestyle risk factors</w:t>
            </w:r>
            <w:r w:rsidR="004E3985">
              <w:rPr>
                <w:noProof/>
                <w:webHidden/>
              </w:rPr>
              <w:tab/>
            </w:r>
            <w:r w:rsidR="004E3985">
              <w:rPr>
                <w:noProof/>
                <w:webHidden/>
              </w:rPr>
              <w:fldChar w:fldCharType="begin"/>
            </w:r>
            <w:r w:rsidR="004E3985">
              <w:rPr>
                <w:noProof/>
                <w:webHidden/>
              </w:rPr>
              <w:instrText xml:space="preserve"> PAGEREF _Toc232472064 \h </w:instrText>
            </w:r>
            <w:r w:rsidR="004E3985">
              <w:rPr>
                <w:noProof/>
                <w:webHidden/>
              </w:rPr>
            </w:r>
            <w:r w:rsidR="004E3985">
              <w:rPr>
                <w:noProof/>
                <w:webHidden/>
              </w:rPr>
              <w:fldChar w:fldCharType="separate"/>
            </w:r>
            <w:r w:rsidR="004E3985">
              <w:rPr>
                <w:noProof/>
                <w:webHidden/>
              </w:rPr>
              <w:t>20</w:t>
            </w:r>
            <w:r w:rsidR="004E3985">
              <w:rPr>
                <w:noProof/>
                <w:webHidden/>
              </w:rPr>
              <w:fldChar w:fldCharType="end"/>
            </w:r>
          </w:hyperlink>
        </w:p>
        <w:p w14:paraId="67798AF4" w14:textId="3A19B4B2"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65" w:history="1">
            <w:r w:rsidR="004E3985" w:rsidRPr="00FA36CF">
              <w:rPr>
                <w:rStyle w:val="Hyperlink"/>
                <w:noProof/>
              </w:rPr>
              <w:t>2.5 Biological and non-modifiable risk factors</w:t>
            </w:r>
            <w:r w:rsidR="004E3985">
              <w:rPr>
                <w:noProof/>
                <w:webHidden/>
              </w:rPr>
              <w:tab/>
            </w:r>
            <w:r w:rsidR="004E3985">
              <w:rPr>
                <w:noProof/>
                <w:webHidden/>
              </w:rPr>
              <w:fldChar w:fldCharType="begin"/>
            </w:r>
            <w:r w:rsidR="004E3985">
              <w:rPr>
                <w:noProof/>
                <w:webHidden/>
              </w:rPr>
              <w:instrText xml:space="preserve"> PAGEREF _Toc232472065 \h </w:instrText>
            </w:r>
            <w:r w:rsidR="004E3985">
              <w:rPr>
                <w:noProof/>
                <w:webHidden/>
              </w:rPr>
            </w:r>
            <w:r w:rsidR="004E3985">
              <w:rPr>
                <w:noProof/>
                <w:webHidden/>
              </w:rPr>
              <w:fldChar w:fldCharType="separate"/>
            </w:r>
            <w:r w:rsidR="004E3985">
              <w:rPr>
                <w:noProof/>
                <w:webHidden/>
              </w:rPr>
              <w:t>21</w:t>
            </w:r>
            <w:r w:rsidR="004E3985">
              <w:rPr>
                <w:noProof/>
                <w:webHidden/>
              </w:rPr>
              <w:fldChar w:fldCharType="end"/>
            </w:r>
          </w:hyperlink>
        </w:p>
        <w:p w14:paraId="3CD49F10" w14:textId="3D5ECAFD"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66" w:history="1">
            <w:r w:rsidR="004E3985" w:rsidRPr="00FA36CF">
              <w:rPr>
                <w:rStyle w:val="Hyperlink"/>
                <w:noProof/>
              </w:rPr>
              <w:t>2.6 Socioeconomic risk factors</w:t>
            </w:r>
            <w:r w:rsidR="004E3985">
              <w:rPr>
                <w:noProof/>
                <w:webHidden/>
              </w:rPr>
              <w:tab/>
            </w:r>
            <w:r w:rsidR="004E3985">
              <w:rPr>
                <w:noProof/>
                <w:webHidden/>
              </w:rPr>
              <w:fldChar w:fldCharType="begin"/>
            </w:r>
            <w:r w:rsidR="004E3985">
              <w:rPr>
                <w:noProof/>
                <w:webHidden/>
              </w:rPr>
              <w:instrText xml:space="preserve"> PAGEREF _Toc232472066 \h </w:instrText>
            </w:r>
            <w:r w:rsidR="004E3985">
              <w:rPr>
                <w:noProof/>
                <w:webHidden/>
              </w:rPr>
            </w:r>
            <w:r w:rsidR="004E3985">
              <w:rPr>
                <w:noProof/>
                <w:webHidden/>
              </w:rPr>
              <w:fldChar w:fldCharType="separate"/>
            </w:r>
            <w:r w:rsidR="004E3985">
              <w:rPr>
                <w:noProof/>
                <w:webHidden/>
              </w:rPr>
              <w:t>22</w:t>
            </w:r>
            <w:r w:rsidR="004E3985">
              <w:rPr>
                <w:noProof/>
                <w:webHidden/>
              </w:rPr>
              <w:fldChar w:fldCharType="end"/>
            </w:r>
          </w:hyperlink>
        </w:p>
        <w:p w14:paraId="43E6FC48" w14:textId="6CF45CE0"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67" w:history="1">
            <w:r w:rsidR="004E3985" w:rsidRPr="00FA36CF">
              <w:rPr>
                <w:rStyle w:val="Hyperlink"/>
                <w:noProof/>
              </w:rPr>
              <w:t>2.7 Interaction between risk factors</w:t>
            </w:r>
            <w:r w:rsidR="004E3985">
              <w:rPr>
                <w:noProof/>
                <w:webHidden/>
              </w:rPr>
              <w:tab/>
            </w:r>
            <w:r w:rsidR="004E3985">
              <w:rPr>
                <w:noProof/>
                <w:webHidden/>
              </w:rPr>
              <w:fldChar w:fldCharType="begin"/>
            </w:r>
            <w:r w:rsidR="004E3985">
              <w:rPr>
                <w:noProof/>
                <w:webHidden/>
              </w:rPr>
              <w:instrText xml:space="preserve"> PAGEREF _Toc232472067 \h </w:instrText>
            </w:r>
            <w:r w:rsidR="004E3985">
              <w:rPr>
                <w:noProof/>
                <w:webHidden/>
              </w:rPr>
            </w:r>
            <w:r w:rsidR="004E3985">
              <w:rPr>
                <w:noProof/>
                <w:webHidden/>
              </w:rPr>
              <w:fldChar w:fldCharType="separate"/>
            </w:r>
            <w:r w:rsidR="004E3985">
              <w:rPr>
                <w:noProof/>
                <w:webHidden/>
              </w:rPr>
              <w:t>23</w:t>
            </w:r>
            <w:r w:rsidR="004E3985">
              <w:rPr>
                <w:noProof/>
                <w:webHidden/>
              </w:rPr>
              <w:fldChar w:fldCharType="end"/>
            </w:r>
          </w:hyperlink>
        </w:p>
        <w:p w14:paraId="0F693D56" w14:textId="3066D1C9"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68" w:history="1">
            <w:r w:rsidR="004E3985" w:rsidRPr="00FA36CF">
              <w:rPr>
                <w:rStyle w:val="Hyperlink"/>
                <w:noProof/>
              </w:rPr>
              <w:t>2.8 Critical evaluation of the literature</w:t>
            </w:r>
            <w:r w:rsidR="004E3985">
              <w:rPr>
                <w:noProof/>
                <w:webHidden/>
              </w:rPr>
              <w:tab/>
            </w:r>
            <w:r w:rsidR="004E3985">
              <w:rPr>
                <w:noProof/>
                <w:webHidden/>
              </w:rPr>
              <w:fldChar w:fldCharType="begin"/>
            </w:r>
            <w:r w:rsidR="004E3985">
              <w:rPr>
                <w:noProof/>
                <w:webHidden/>
              </w:rPr>
              <w:instrText xml:space="preserve"> PAGEREF _Toc232472068 \h </w:instrText>
            </w:r>
            <w:r w:rsidR="004E3985">
              <w:rPr>
                <w:noProof/>
                <w:webHidden/>
              </w:rPr>
            </w:r>
            <w:r w:rsidR="004E3985">
              <w:rPr>
                <w:noProof/>
                <w:webHidden/>
              </w:rPr>
              <w:fldChar w:fldCharType="separate"/>
            </w:r>
            <w:r w:rsidR="004E3985">
              <w:rPr>
                <w:noProof/>
                <w:webHidden/>
              </w:rPr>
              <w:t>24</w:t>
            </w:r>
            <w:r w:rsidR="004E3985">
              <w:rPr>
                <w:noProof/>
                <w:webHidden/>
              </w:rPr>
              <w:fldChar w:fldCharType="end"/>
            </w:r>
          </w:hyperlink>
        </w:p>
        <w:p w14:paraId="5362C44A" w14:textId="08E84D9F"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69" w:history="1">
            <w:r w:rsidR="004E3985" w:rsidRPr="00FA36CF">
              <w:rPr>
                <w:rStyle w:val="Hyperlink"/>
                <w:noProof/>
              </w:rPr>
              <w:t>2.9 Gaps in the literature</w:t>
            </w:r>
            <w:r w:rsidR="004E3985">
              <w:rPr>
                <w:noProof/>
                <w:webHidden/>
              </w:rPr>
              <w:tab/>
            </w:r>
            <w:r w:rsidR="004E3985">
              <w:rPr>
                <w:noProof/>
                <w:webHidden/>
              </w:rPr>
              <w:fldChar w:fldCharType="begin"/>
            </w:r>
            <w:r w:rsidR="004E3985">
              <w:rPr>
                <w:noProof/>
                <w:webHidden/>
              </w:rPr>
              <w:instrText xml:space="preserve"> PAGEREF _Toc232472069 \h </w:instrText>
            </w:r>
            <w:r w:rsidR="004E3985">
              <w:rPr>
                <w:noProof/>
                <w:webHidden/>
              </w:rPr>
            </w:r>
            <w:r w:rsidR="004E3985">
              <w:rPr>
                <w:noProof/>
                <w:webHidden/>
              </w:rPr>
              <w:fldChar w:fldCharType="separate"/>
            </w:r>
            <w:r w:rsidR="004E3985">
              <w:rPr>
                <w:noProof/>
                <w:webHidden/>
              </w:rPr>
              <w:t>25</w:t>
            </w:r>
            <w:r w:rsidR="004E3985">
              <w:rPr>
                <w:noProof/>
                <w:webHidden/>
              </w:rPr>
              <w:fldChar w:fldCharType="end"/>
            </w:r>
          </w:hyperlink>
        </w:p>
        <w:p w14:paraId="0F111FA1" w14:textId="174A7EC3"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70" w:history="1">
            <w:r w:rsidR="004E3985" w:rsidRPr="00FA36CF">
              <w:rPr>
                <w:rStyle w:val="Hyperlink"/>
                <w:noProof/>
              </w:rPr>
              <w:t>2.10 Summary</w:t>
            </w:r>
            <w:r w:rsidR="004E3985">
              <w:rPr>
                <w:noProof/>
                <w:webHidden/>
              </w:rPr>
              <w:tab/>
            </w:r>
            <w:r w:rsidR="004E3985">
              <w:rPr>
                <w:noProof/>
                <w:webHidden/>
              </w:rPr>
              <w:fldChar w:fldCharType="begin"/>
            </w:r>
            <w:r w:rsidR="004E3985">
              <w:rPr>
                <w:noProof/>
                <w:webHidden/>
              </w:rPr>
              <w:instrText xml:space="preserve"> PAGEREF _Toc232472070 \h </w:instrText>
            </w:r>
            <w:r w:rsidR="004E3985">
              <w:rPr>
                <w:noProof/>
                <w:webHidden/>
              </w:rPr>
            </w:r>
            <w:r w:rsidR="004E3985">
              <w:rPr>
                <w:noProof/>
                <w:webHidden/>
              </w:rPr>
              <w:fldChar w:fldCharType="separate"/>
            </w:r>
            <w:r w:rsidR="004E3985">
              <w:rPr>
                <w:noProof/>
                <w:webHidden/>
              </w:rPr>
              <w:t>25</w:t>
            </w:r>
            <w:r w:rsidR="004E3985">
              <w:rPr>
                <w:noProof/>
                <w:webHidden/>
              </w:rPr>
              <w:fldChar w:fldCharType="end"/>
            </w:r>
          </w:hyperlink>
        </w:p>
        <w:p w14:paraId="1EF727AD" w14:textId="7FBC9357" w:rsidR="004E3985" w:rsidRDefault="00F77530">
          <w:pPr>
            <w:pStyle w:val="TOC1"/>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71" w:history="1">
            <w:r w:rsidR="004E3985" w:rsidRPr="00FA36CF">
              <w:rPr>
                <w:rStyle w:val="Hyperlink"/>
                <w:noProof/>
              </w:rPr>
              <w:t>Chapter 3: Method &amp; Methodology</w:t>
            </w:r>
            <w:r w:rsidR="004E3985">
              <w:rPr>
                <w:noProof/>
                <w:webHidden/>
              </w:rPr>
              <w:tab/>
            </w:r>
            <w:r w:rsidR="004E3985">
              <w:rPr>
                <w:noProof/>
                <w:webHidden/>
              </w:rPr>
              <w:fldChar w:fldCharType="begin"/>
            </w:r>
            <w:r w:rsidR="004E3985">
              <w:rPr>
                <w:noProof/>
                <w:webHidden/>
              </w:rPr>
              <w:instrText xml:space="preserve"> PAGEREF _Toc232472071 \h </w:instrText>
            </w:r>
            <w:r w:rsidR="004E3985">
              <w:rPr>
                <w:noProof/>
                <w:webHidden/>
              </w:rPr>
            </w:r>
            <w:r w:rsidR="004E3985">
              <w:rPr>
                <w:noProof/>
                <w:webHidden/>
              </w:rPr>
              <w:fldChar w:fldCharType="separate"/>
            </w:r>
            <w:r w:rsidR="004E3985">
              <w:rPr>
                <w:noProof/>
                <w:webHidden/>
              </w:rPr>
              <w:t>26</w:t>
            </w:r>
            <w:r w:rsidR="004E3985">
              <w:rPr>
                <w:noProof/>
                <w:webHidden/>
              </w:rPr>
              <w:fldChar w:fldCharType="end"/>
            </w:r>
          </w:hyperlink>
        </w:p>
        <w:p w14:paraId="0AB9D691" w14:textId="50F1FE7E"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72" w:history="1">
            <w:r w:rsidR="004E3985" w:rsidRPr="00FA36CF">
              <w:rPr>
                <w:rStyle w:val="Hyperlink"/>
                <w:noProof/>
              </w:rPr>
              <w:t>3.1 Introduction</w:t>
            </w:r>
            <w:r w:rsidR="004E3985">
              <w:rPr>
                <w:noProof/>
                <w:webHidden/>
              </w:rPr>
              <w:tab/>
            </w:r>
            <w:r w:rsidR="004E3985">
              <w:rPr>
                <w:noProof/>
                <w:webHidden/>
              </w:rPr>
              <w:fldChar w:fldCharType="begin"/>
            </w:r>
            <w:r w:rsidR="004E3985">
              <w:rPr>
                <w:noProof/>
                <w:webHidden/>
              </w:rPr>
              <w:instrText xml:space="preserve"> PAGEREF _Toc232472072 \h </w:instrText>
            </w:r>
            <w:r w:rsidR="004E3985">
              <w:rPr>
                <w:noProof/>
                <w:webHidden/>
              </w:rPr>
            </w:r>
            <w:r w:rsidR="004E3985">
              <w:rPr>
                <w:noProof/>
                <w:webHidden/>
              </w:rPr>
              <w:fldChar w:fldCharType="separate"/>
            </w:r>
            <w:r w:rsidR="004E3985">
              <w:rPr>
                <w:noProof/>
                <w:webHidden/>
              </w:rPr>
              <w:t>26</w:t>
            </w:r>
            <w:r w:rsidR="004E3985">
              <w:rPr>
                <w:noProof/>
                <w:webHidden/>
              </w:rPr>
              <w:fldChar w:fldCharType="end"/>
            </w:r>
          </w:hyperlink>
        </w:p>
        <w:p w14:paraId="16692D6E" w14:textId="6ED33020"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73" w:history="1">
            <w:r w:rsidR="004E3985" w:rsidRPr="00FA36CF">
              <w:rPr>
                <w:rStyle w:val="Hyperlink"/>
                <w:noProof/>
              </w:rPr>
              <w:t>3.2 Research Design</w:t>
            </w:r>
            <w:r w:rsidR="004E3985">
              <w:rPr>
                <w:noProof/>
                <w:webHidden/>
              </w:rPr>
              <w:tab/>
            </w:r>
            <w:r w:rsidR="004E3985">
              <w:rPr>
                <w:noProof/>
                <w:webHidden/>
              </w:rPr>
              <w:fldChar w:fldCharType="begin"/>
            </w:r>
            <w:r w:rsidR="004E3985">
              <w:rPr>
                <w:noProof/>
                <w:webHidden/>
              </w:rPr>
              <w:instrText xml:space="preserve"> PAGEREF _Toc232472073 \h </w:instrText>
            </w:r>
            <w:r w:rsidR="004E3985">
              <w:rPr>
                <w:noProof/>
                <w:webHidden/>
              </w:rPr>
            </w:r>
            <w:r w:rsidR="004E3985">
              <w:rPr>
                <w:noProof/>
                <w:webHidden/>
              </w:rPr>
              <w:fldChar w:fldCharType="separate"/>
            </w:r>
            <w:r w:rsidR="004E3985">
              <w:rPr>
                <w:noProof/>
                <w:webHidden/>
              </w:rPr>
              <w:t>26</w:t>
            </w:r>
            <w:r w:rsidR="004E3985">
              <w:rPr>
                <w:noProof/>
                <w:webHidden/>
              </w:rPr>
              <w:fldChar w:fldCharType="end"/>
            </w:r>
          </w:hyperlink>
        </w:p>
        <w:p w14:paraId="5C0083A4" w14:textId="6A6B936B"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74" w:history="1">
            <w:r w:rsidR="004E3985" w:rsidRPr="00FA36CF">
              <w:rPr>
                <w:rStyle w:val="Hyperlink"/>
                <w:noProof/>
              </w:rPr>
              <w:t>3.3 Research Approach</w:t>
            </w:r>
            <w:r w:rsidR="004E3985">
              <w:rPr>
                <w:noProof/>
                <w:webHidden/>
              </w:rPr>
              <w:tab/>
            </w:r>
            <w:r w:rsidR="004E3985">
              <w:rPr>
                <w:noProof/>
                <w:webHidden/>
              </w:rPr>
              <w:fldChar w:fldCharType="begin"/>
            </w:r>
            <w:r w:rsidR="004E3985">
              <w:rPr>
                <w:noProof/>
                <w:webHidden/>
              </w:rPr>
              <w:instrText xml:space="preserve"> PAGEREF _Toc232472074 \h </w:instrText>
            </w:r>
            <w:r w:rsidR="004E3985">
              <w:rPr>
                <w:noProof/>
                <w:webHidden/>
              </w:rPr>
            </w:r>
            <w:r w:rsidR="004E3985">
              <w:rPr>
                <w:noProof/>
                <w:webHidden/>
              </w:rPr>
              <w:fldChar w:fldCharType="separate"/>
            </w:r>
            <w:r w:rsidR="004E3985">
              <w:rPr>
                <w:noProof/>
                <w:webHidden/>
              </w:rPr>
              <w:t>26</w:t>
            </w:r>
            <w:r w:rsidR="004E3985">
              <w:rPr>
                <w:noProof/>
                <w:webHidden/>
              </w:rPr>
              <w:fldChar w:fldCharType="end"/>
            </w:r>
          </w:hyperlink>
        </w:p>
        <w:p w14:paraId="1AC70AA4" w14:textId="34CA7492"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75" w:history="1">
            <w:r w:rsidR="004E3985" w:rsidRPr="00FA36CF">
              <w:rPr>
                <w:rStyle w:val="Hyperlink"/>
                <w:noProof/>
              </w:rPr>
              <w:t>3.4 Search Strategy</w:t>
            </w:r>
            <w:r w:rsidR="004E3985">
              <w:rPr>
                <w:noProof/>
                <w:webHidden/>
              </w:rPr>
              <w:tab/>
            </w:r>
            <w:r w:rsidR="004E3985">
              <w:rPr>
                <w:noProof/>
                <w:webHidden/>
              </w:rPr>
              <w:fldChar w:fldCharType="begin"/>
            </w:r>
            <w:r w:rsidR="004E3985">
              <w:rPr>
                <w:noProof/>
                <w:webHidden/>
              </w:rPr>
              <w:instrText xml:space="preserve"> PAGEREF _Toc232472075 \h </w:instrText>
            </w:r>
            <w:r w:rsidR="004E3985">
              <w:rPr>
                <w:noProof/>
                <w:webHidden/>
              </w:rPr>
            </w:r>
            <w:r w:rsidR="004E3985">
              <w:rPr>
                <w:noProof/>
                <w:webHidden/>
              </w:rPr>
              <w:fldChar w:fldCharType="separate"/>
            </w:r>
            <w:r w:rsidR="004E3985">
              <w:rPr>
                <w:noProof/>
                <w:webHidden/>
              </w:rPr>
              <w:t>27</w:t>
            </w:r>
            <w:r w:rsidR="004E3985">
              <w:rPr>
                <w:noProof/>
                <w:webHidden/>
              </w:rPr>
              <w:fldChar w:fldCharType="end"/>
            </w:r>
          </w:hyperlink>
        </w:p>
        <w:p w14:paraId="60EFE3CF" w14:textId="506DBC62"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76" w:history="1">
            <w:r w:rsidR="004E3985" w:rsidRPr="00FA36CF">
              <w:rPr>
                <w:rStyle w:val="Hyperlink"/>
                <w:noProof/>
              </w:rPr>
              <w:t>3.5 Study Selection</w:t>
            </w:r>
            <w:r w:rsidR="004E3985">
              <w:rPr>
                <w:noProof/>
                <w:webHidden/>
              </w:rPr>
              <w:tab/>
            </w:r>
            <w:r w:rsidR="004E3985">
              <w:rPr>
                <w:noProof/>
                <w:webHidden/>
              </w:rPr>
              <w:fldChar w:fldCharType="begin"/>
            </w:r>
            <w:r w:rsidR="004E3985">
              <w:rPr>
                <w:noProof/>
                <w:webHidden/>
              </w:rPr>
              <w:instrText xml:space="preserve"> PAGEREF _Toc232472076 \h </w:instrText>
            </w:r>
            <w:r w:rsidR="004E3985">
              <w:rPr>
                <w:noProof/>
                <w:webHidden/>
              </w:rPr>
            </w:r>
            <w:r w:rsidR="004E3985">
              <w:rPr>
                <w:noProof/>
                <w:webHidden/>
              </w:rPr>
              <w:fldChar w:fldCharType="separate"/>
            </w:r>
            <w:r w:rsidR="004E3985">
              <w:rPr>
                <w:noProof/>
                <w:webHidden/>
              </w:rPr>
              <w:t>28</w:t>
            </w:r>
            <w:r w:rsidR="004E3985">
              <w:rPr>
                <w:noProof/>
                <w:webHidden/>
              </w:rPr>
              <w:fldChar w:fldCharType="end"/>
            </w:r>
          </w:hyperlink>
        </w:p>
        <w:p w14:paraId="6E0358CF" w14:textId="58A62DD9"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77" w:history="1">
            <w:r w:rsidR="004E3985" w:rsidRPr="00FA36CF">
              <w:rPr>
                <w:rStyle w:val="Hyperlink"/>
                <w:noProof/>
              </w:rPr>
              <w:t>3.6 Study Selection Process</w:t>
            </w:r>
            <w:r w:rsidR="004E3985">
              <w:rPr>
                <w:noProof/>
                <w:webHidden/>
              </w:rPr>
              <w:tab/>
            </w:r>
            <w:r w:rsidR="004E3985">
              <w:rPr>
                <w:noProof/>
                <w:webHidden/>
              </w:rPr>
              <w:fldChar w:fldCharType="begin"/>
            </w:r>
            <w:r w:rsidR="004E3985">
              <w:rPr>
                <w:noProof/>
                <w:webHidden/>
              </w:rPr>
              <w:instrText xml:space="preserve"> PAGEREF _Toc232472077 \h </w:instrText>
            </w:r>
            <w:r w:rsidR="004E3985">
              <w:rPr>
                <w:noProof/>
                <w:webHidden/>
              </w:rPr>
            </w:r>
            <w:r w:rsidR="004E3985">
              <w:rPr>
                <w:noProof/>
                <w:webHidden/>
              </w:rPr>
              <w:fldChar w:fldCharType="separate"/>
            </w:r>
            <w:r w:rsidR="004E3985">
              <w:rPr>
                <w:noProof/>
                <w:webHidden/>
              </w:rPr>
              <w:t>28</w:t>
            </w:r>
            <w:r w:rsidR="004E3985">
              <w:rPr>
                <w:noProof/>
                <w:webHidden/>
              </w:rPr>
              <w:fldChar w:fldCharType="end"/>
            </w:r>
          </w:hyperlink>
        </w:p>
        <w:p w14:paraId="1172EA86" w14:textId="6EB92302"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78" w:history="1">
            <w:r w:rsidR="004E3985" w:rsidRPr="00FA36CF">
              <w:rPr>
                <w:rStyle w:val="Hyperlink"/>
                <w:noProof/>
              </w:rPr>
              <w:t>3.7 Quality Appraisal</w:t>
            </w:r>
            <w:r w:rsidR="004E3985">
              <w:rPr>
                <w:noProof/>
                <w:webHidden/>
              </w:rPr>
              <w:tab/>
            </w:r>
            <w:r w:rsidR="004E3985">
              <w:rPr>
                <w:noProof/>
                <w:webHidden/>
              </w:rPr>
              <w:fldChar w:fldCharType="begin"/>
            </w:r>
            <w:r w:rsidR="004E3985">
              <w:rPr>
                <w:noProof/>
                <w:webHidden/>
              </w:rPr>
              <w:instrText xml:space="preserve"> PAGEREF _Toc232472078 \h </w:instrText>
            </w:r>
            <w:r w:rsidR="004E3985">
              <w:rPr>
                <w:noProof/>
                <w:webHidden/>
              </w:rPr>
            </w:r>
            <w:r w:rsidR="004E3985">
              <w:rPr>
                <w:noProof/>
                <w:webHidden/>
              </w:rPr>
              <w:fldChar w:fldCharType="separate"/>
            </w:r>
            <w:r w:rsidR="004E3985">
              <w:rPr>
                <w:noProof/>
                <w:webHidden/>
              </w:rPr>
              <w:t>29</w:t>
            </w:r>
            <w:r w:rsidR="004E3985">
              <w:rPr>
                <w:noProof/>
                <w:webHidden/>
              </w:rPr>
              <w:fldChar w:fldCharType="end"/>
            </w:r>
          </w:hyperlink>
        </w:p>
        <w:p w14:paraId="009BCAC2" w14:textId="7D0BB7E6"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79" w:history="1">
            <w:r w:rsidR="004E3985" w:rsidRPr="00FA36CF">
              <w:rPr>
                <w:rStyle w:val="Hyperlink"/>
                <w:noProof/>
              </w:rPr>
              <w:t>3.8 Data Extraction</w:t>
            </w:r>
            <w:r w:rsidR="004E3985">
              <w:rPr>
                <w:noProof/>
                <w:webHidden/>
              </w:rPr>
              <w:tab/>
            </w:r>
            <w:r w:rsidR="004E3985">
              <w:rPr>
                <w:noProof/>
                <w:webHidden/>
              </w:rPr>
              <w:fldChar w:fldCharType="begin"/>
            </w:r>
            <w:r w:rsidR="004E3985">
              <w:rPr>
                <w:noProof/>
                <w:webHidden/>
              </w:rPr>
              <w:instrText xml:space="preserve"> PAGEREF _Toc232472079 \h </w:instrText>
            </w:r>
            <w:r w:rsidR="004E3985">
              <w:rPr>
                <w:noProof/>
                <w:webHidden/>
              </w:rPr>
            </w:r>
            <w:r w:rsidR="004E3985">
              <w:rPr>
                <w:noProof/>
                <w:webHidden/>
              </w:rPr>
              <w:fldChar w:fldCharType="separate"/>
            </w:r>
            <w:r w:rsidR="004E3985">
              <w:rPr>
                <w:noProof/>
                <w:webHidden/>
              </w:rPr>
              <w:t>30</w:t>
            </w:r>
            <w:r w:rsidR="004E3985">
              <w:rPr>
                <w:noProof/>
                <w:webHidden/>
              </w:rPr>
              <w:fldChar w:fldCharType="end"/>
            </w:r>
          </w:hyperlink>
        </w:p>
        <w:p w14:paraId="73BE312A" w14:textId="3086892B"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80" w:history="1">
            <w:r w:rsidR="004E3985" w:rsidRPr="00FA36CF">
              <w:rPr>
                <w:rStyle w:val="Hyperlink"/>
                <w:noProof/>
              </w:rPr>
              <w:t>3.9 Data Synthesis</w:t>
            </w:r>
            <w:r w:rsidR="004E3985">
              <w:rPr>
                <w:noProof/>
                <w:webHidden/>
              </w:rPr>
              <w:tab/>
            </w:r>
            <w:r w:rsidR="004E3985">
              <w:rPr>
                <w:noProof/>
                <w:webHidden/>
              </w:rPr>
              <w:fldChar w:fldCharType="begin"/>
            </w:r>
            <w:r w:rsidR="004E3985">
              <w:rPr>
                <w:noProof/>
                <w:webHidden/>
              </w:rPr>
              <w:instrText xml:space="preserve"> PAGEREF _Toc232472080 \h </w:instrText>
            </w:r>
            <w:r w:rsidR="004E3985">
              <w:rPr>
                <w:noProof/>
                <w:webHidden/>
              </w:rPr>
            </w:r>
            <w:r w:rsidR="004E3985">
              <w:rPr>
                <w:noProof/>
                <w:webHidden/>
              </w:rPr>
              <w:fldChar w:fldCharType="separate"/>
            </w:r>
            <w:r w:rsidR="004E3985">
              <w:rPr>
                <w:noProof/>
                <w:webHidden/>
              </w:rPr>
              <w:t>30</w:t>
            </w:r>
            <w:r w:rsidR="004E3985">
              <w:rPr>
                <w:noProof/>
                <w:webHidden/>
              </w:rPr>
              <w:fldChar w:fldCharType="end"/>
            </w:r>
          </w:hyperlink>
        </w:p>
        <w:p w14:paraId="62711D68" w14:textId="594592F2"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81" w:history="1">
            <w:r w:rsidR="004E3985" w:rsidRPr="00FA36CF">
              <w:rPr>
                <w:rStyle w:val="Hyperlink"/>
                <w:noProof/>
              </w:rPr>
              <w:t>3.10 Ethical Considerations</w:t>
            </w:r>
            <w:r w:rsidR="004E3985">
              <w:rPr>
                <w:noProof/>
                <w:webHidden/>
              </w:rPr>
              <w:tab/>
            </w:r>
            <w:r w:rsidR="004E3985">
              <w:rPr>
                <w:noProof/>
                <w:webHidden/>
              </w:rPr>
              <w:fldChar w:fldCharType="begin"/>
            </w:r>
            <w:r w:rsidR="004E3985">
              <w:rPr>
                <w:noProof/>
                <w:webHidden/>
              </w:rPr>
              <w:instrText xml:space="preserve"> PAGEREF _Toc232472081 \h </w:instrText>
            </w:r>
            <w:r w:rsidR="004E3985">
              <w:rPr>
                <w:noProof/>
                <w:webHidden/>
              </w:rPr>
            </w:r>
            <w:r w:rsidR="004E3985">
              <w:rPr>
                <w:noProof/>
                <w:webHidden/>
              </w:rPr>
              <w:fldChar w:fldCharType="separate"/>
            </w:r>
            <w:r w:rsidR="004E3985">
              <w:rPr>
                <w:noProof/>
                <w:webHidden/>
              </w:rPr>
              <w:t>31</w:t>
            </w:r>
            <w:r w:rsidR="004E3985">
              <w:rPr>
                <w:noProof/>
                <w:webHidden/>
              </w:rPr>
              <w:fldChar w:fldCharType="end"/>
            </w:r>
          </w:hyperlink>
        </w:p>
        <w:p w14:paraId="2881FB9F" w14:textId="60249673"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82" w:history="1">
            <w:r w:rsidR="004E3985" w:rsidRPr="00FA36CF">
              <w:rPr>
                <w:rStyle w:val="Hyperlink"/>
                <w:noProof/>
              </w:rPr>
              <w:t>3.11 Rigour of the Review Process</w:t>
            </w:r>
            <w:r w:rsidR="004E3985">
              <w:rPr>
                <w:noProof/>
                <w:webHidden/>
              </w:rPr>
              <w:tab/>
            </w:r>
            <w:r w:rsidR="004E3985">
              <w:rPr>
                <w:noProof/>
                <w:webHidden/>
              </w:rPr>
              <w:fldChar w:fldCharType="begin"/>
            </w:r>
            <w:r w:rsidR="004E3985">
              <w:rPr>
                <w:noProof/>
                <w:webHidden/>
              </w:rPr>
              <w:instrText xml:space="preserve"> PAGEREF _Toc232472082 \h </w:instrText>
            </w:r>
            <w:r w:rsidR="004E3985">
              <w:rPr>
                <w:noProof/>
                <w:webHidden/>
              </w:rPr>
            </w:r>
            <w:r w:rsidR="004E3985">
              <w:rPr>
                <w:noProof/>
                <w:webHidden/>
              </w:rPr>
              <w:fldChar w:fldCharType="separate"/>
            </w:r>
            <w:r w:rsidR="004E3985">
              <w:rPr>
                <w:noProof/>
                <w:webHidden/>
              </w:rPr>
              <w:t>31</w:t>
            </w:r>
            <w:r w:rsidR="004E3985">
              <w:rPr>
                <w:noProof/>
                <w:webHidden/>
              </w:rPr>
              <w:fldChar w:fldCharType="end"/>
            </w:r>
          </w:hyperlink>
        </w:p>
        <w:p w14:paraId="1D9EB843" w14:textId="6BBB1B1E"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83" w:history="1">
            <w:r w:rsidR="004E3985" w:rsidRPr="00FA36CF">
              <w:rPr>
                <w:rStyle w:val="Hyperlink"/>
                <w:noProof/>
              </w:rPr>
              <w:t>3.12 Limitations of the Methodology</w:t>
            </w:r>
            <w:r w:rsidR="004E3985">
              <w:rPr>
                <w:noProof/>
                <w:webHidden/>
              </w:rPr>
              <w:tab/>
            </w:r>
            <w:r w:rsidR="004E3985">
              <w:rPr>
                <w:noProof/>
                <w:webHidden/>
              </w:rPr>
              <w:fldChar w:fldCharType="begin"/>
            </w:r>
            <w:r w:rsidR="004E3985">
              <w:rPr>
                <w:noProof/>
                <w:webHidden/>
              </w:rPr>
              <w:instrText xml:space="preserve"> PAGEREF _Toc232472083 \h </w:instrText>
            </w:r>
            <w:r w:rsidR="004E3985">
              <w:rPr>
                <w:noProof/>
                <w:webHidden/>
              </w:rPr>
            </w:r>
            <w:r w:rsidR="004E3985">
              <w:rPr>
                <w:noProof/>
                <w:webHidden/>
              </w:rPr>
              <w:fldChar w:fldCharType="separate"/>
            </w:r>
            <w:r w:rsidR="004E3985">
              <w:rPr>
                <w:noProof/>
                <w:webHidden/>
              </w:rPr>
              <w:t>31</w:t>
            </w:r>
            <w:r w:rsidR="004E3985">
              <w:rPr>
                <w:noProof/>
                <w:webHidden/>
              </w:rPr>
              <w:fldChar w:fldCharType="end"/>
            </w:r>
          </w:hyperlink>
        </w:p>
        <w:p w14:paraId="6D0FB056" w14:textId="7284E19C"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84" w:history="1">
            <w:r w:rsidR="004E3985" w:rsidRPr="00FA36CF">
              <w:rPr>
                <w:rStyle w:val="Hyperlink"/>
                <w:noProof/>
              </w:rPr>
              <w:t>3.13 Chapter Summary</w:t>
            </w:r>
            <w:r w:rsidR="004E3985">
              <w:rPr>
                <w:noProof/>
                <w:webHidden/>
              </w:rPr>
              <w:tab/>
            </w:r>
            <w:r w:rsidR="004E3985">
              <w:rPr>
                <w:noProof/>
                <w:webHidden/>
              </w:rPr>
              <w:fldChar w:fldCharType="begin"/>
            </w:r>
            <w:r w:rsidR="004E3985">
              <w:rPr>
                <w:noProof/>
                <w:webHidden/>
              </w:rPr>
              <w:instrText xml:space="preserve"> PAGEREF _Toc232472084 \h </w:instrText>
            </w:r>
            <w:r w:rsidR="004E3985">
              <w:rPr>
                <w:noProof/>
                <w:webHidden/>
              </w:rPr>
            </w:r>
            <w:r w:rsidR="004E3985">
              <w:rPr>
                <w:noProof/>
                <w:webHidden/>
              </w:rPr>
              <w:fldChar w:fldCharType="separate"/>
            </w:r>
            <w:r w:rsidR="004E3985">
              <w:rPr>
                <w:noProof/>
                <w:webHidden/>
              </w:rPr>
              <w:t>32</w:t>
            </w:r>
            <w:r w:rsidR="004E3985">
              <w:rPr>
                <w:noProof/>
                <w:webHidden/>
              </w:rPr>
              <w:fldChar w:fldCharType="end"/>
            </w:r>
          </w:hyperlink>
        </w:p>
        <w:p w14:paraId="0DECD6D2" w14:textId="4975FE47" w:rsidR="004E3985" w:rsidRDefault="00F77530">
          <w:pPr>
            <w:pStyle w:val="TOC1"/>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85" w:history="1">
            <w:r w:rsidR="004E3985" w:rsidRPr="00FA36CF">
              <w:rPr>
                <w:rStyle w:val="Hyperlink"/>
                <w:noProof/>
              </w:rPr>
              <w:t>Chapter 4: Findings and Analysis</w:t>
            </w:r>
            <w:r w:rsidR="004E3985">
              <w:rPr>
                <w:noProof/>
                <w:webHidden/>
              </w:rPr>
              <w:tab/>
            </w:r>
            <w:r w:rsidR="004E3985">
              <w:rPr>
                <w:noProof/>
                <w:webHidden/>
              </w:rPr>
              <w:fldChar w:fldCharType="begin"/>
            </w:r>
            <w:r w:rsidR="004E3985">
              <w:rPr>
                <w:noProof/>
                <w:webHidden/>
              </w:rPr>
              <w:instrText xml:space="preserve"> PAGEREF _Toc232472085 \h </w:instrText>
            </w:r>
            <w:r w:rsidR="004E3985">
              <w:rPr>
                <w:noProof/>
                <w:webHidden/>
              </w:rPr>
            </w:r>
            <w:r w:rsidR="004E3985">
              <w:rPr>
                <w:noProof/>
                <w:webHidden/>
              </w:rPr>
              <w:fldChar w:fldCharType="separate"/>
            </w:r>
            <w:r w:rsidR="004E3985">
              <w:rPr>
                <w:noProof/>
                <w:webHidden/>
              </w:rPr>
              <w:t>33</w:t>
            </w:r>
            <w:r w:rsidR="004E3985">
              <w:rPr>
                <w:noProof/>
                <w:webHidden/>
              </w:rPr>
              <w:fldChar w:fldCharType="end"/>
            </w:r>
          </w:hyperlink>
        </w:p>
        <w:p w14:paraId="51F9E844" w14:textId="3B1B62D5"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86" w:history="1">
            <w:r w:rsidR="004E3985" w:rsidRPr="00FA36CF">
              <w:rPr>
                <w:rStyle w:val="Hyperlink"/>
                <w:noProof/>
              </w:rPr>
              <w:t>4.1 Introduction</w:t>
            </w:r>
            <w:r w:rsidR="004E3985">
              <w:rPr>
                <w:noProof/>
                <w:webHidden/>
              </w:rPr>
              <w:tab/>
            </w:r>
            <w:r w:rsidR="004E3985">
              <w:rPr>
                <w:noProof/>
                <w:webHidden/>
              </w:rPr>
              <w:fldChar w:fldCharType="begin"/>
            </w:r>
            <w:r w:rsidR="004E3985">
              <w:rPr>
                <w:noProof/>
                <w:webHidden/>
              </w:rPr>
              <w:instrText xml:space="preserve"> PAGEREF _Toc232472086 \h </w:instrText>
            </w:r>
            <w:r w:rsidR="004E3985">
              <w:rPr>
                <w:noProof/>
                <w:webHidden/>
              </w:rPr>
            </w:r>
            <w:r w:rsidR="004E3985">
              <w:rPr>
                <w:noProof/>
                <w:webHidden/>
              </w:rPr>
              <w:fldChar w:fldCharType="separate"/>
            </w:r>
            <w:r w:rsidR="004E3985">
              <w:rPr>
                <w:noProof/>
                <w:webHidden/>
              </w:rPr>
              <w:t>33</w:t>
            </w:r>
            <w:r w:rsidR="004E3985">
              <w:rPr>
                <w:noProof/>
                <w:webHidden/>
              </w:rPr>
              <w:fldChar w:fldCharType="end"/>
            </w:r>
          </w:hyperlink>
        </w:p>
        <w:p w14:paraId="7B505875" w14:textId="25037BA0"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87" w:history="1">
            <w:r w:rsidR="004E3985" w:rsidRPr="00FA36CF">
              <w:rPr>
                <w:rStyle w:val="Hyperlink"/>
                <w:noProof/>
              </w:rPr>
              <w:t>4.2 Systematic Database Search</w:t>
            </w:r>
            <w:r w:rsidR="004E3985">
              <w:rPr>
                <w:noProof/>
                <w:webHidden/>
              </w:rPr>
              <w:tab/>
            </w:r>
            <w:r w:rsidR="004E3985">
              <w:rPr>
                <w:noProof/>
                <w:webHidden/>
              </w:rPr>
              <w:fldChar w:fldCharType="begin"/>
            </w:r>
            <w:r w:rsidR="004E3985">
              <w:rPr>
                <w:noProof/>
                <w:webHidden/>
              </w:rPr>
              <w:instrText xml:space="preserve"> PAGEREF _Toc232472087 \h </w:instrText>
            </w:r>
            <w:r w:rsidR="004E3985">
              <w:rPr>
                <w:noProof/>
                <w:webHidden/>
              </w:rPr>
            </w:r>
            <w:r w:rsidR="004E3985">
              <w:rPr>
                <w:noProof/>
                <w:webHidden/>
              </w:rPr>
              <w:fldChar w:fldCharType="separate"/>
            </w:r>
            <w:r w:rsidR="004E3985">
              <w:rPr>
                <w:noProof/>
                <w:webHidden/>
              </w:rPr>
              <w:t>33</w:t>
            </w:r>
            <w:r w:rsidR="004E3985">
              <w:rPr>
                <w:noProof/>
                <w:webHidden/>
              </w:rPr>
              <w:fldChar w:fldCharType="end"/>
            </w:r>
          </w:hyperlink>
        </w:p>
        <w:p w14:paraId="545E85F3" w14:textId="2ACCC1AA"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88" w:history="1">
            <w:r w:rsidR="004E3985" w:rsidRPr="00FA36CF">
              <w:rPr>
                <w:rStyle w:val="Hyperlink"/>
                <w:noProof/>
              </w:rPr>
              <w:t>4.3 PRISMA Flow Chart</w:t>
            </w:r>
            <w:r w:rsidR="004E3985">
              <w:rPr>
                <w:noProof/>
                <w:webHidden/>
              </w:rPr>
              <w:tab/>
            </w:r>
            <w:r w:rsidR="004E3985">
              <w:rPr>
                <w:noProof/>
                <w:webHidden/>
              </w:rPr>
              <w:fldChar w:fldCharType="begin"/>
            </w:r>
            <w:r w:rsidR="004E3985">
              <w:rPr>
                <w:noProof/>
                <w:webHidden/>
              </w:rPr>
              <w:instrText xml:space="preserve"> PAGEREF _Toc232472088 \h </w:instrText>
            </w:r>
            <w:r w:rsidR="004E3985">
              <w:rPr>
                <w:noProof/>
                <w:webHidden/>
              </w:rPr>
            </w:r>
            <w:r w:rsidR="004E3985">
              <w:rPr>
                <w:noProof/>
                <w:webHidden/>
              </w:rPr>
              <w:fldChar w:fldCharType="separate"/>
            </w:r>
            <w:r w:rsidR="004E3985">
              <w:rPr>
                <w:noProof/>
                <w:webHidden/>
              </w:rPr>
              <w:t>35</w:t>
            </w:r>
            <w:r w:rsidR="004E3985">
              <w:rPr>
                <w:noProof/>
                <w:webHidden/>
              </w:rPr>
              <w:fldChar w:fldCharType="end"/>
            </w:r>
          </w:hyperlink>
        </w:p>
        <w:p w14:paraId="4945A873" w14:textId="295AB23E"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89" w:history="1">
            <w:r w:rsidR="004E3985" w:rsidRPr="00FA36CF">
              <w:rPr>
                <w:rStyle w:val="Hyperlink"/>
                <w:noProof/>
              </w:rPr>
              <w:t>4.4 PRISMA Methodology</w:t>
            </w:r>
            <w:r w:rsidR="004E3985">
              <w:rPr>
                <w:noProof/>
                <w:webHidden/>
              </w:rPr>
              <w:tab/>
            </w:r>
            <w:r w:rsidR="004E3985">
              <w:rPr>
                <w:noProof/>
                <w:webHidden/>
              </w:rPr>
              <w:fldChar w:fldCharType="begin"/>
            </w:r>
            <w:r w:rsidR="004E3985">
              <w:rPr>
                <w:noProof/>
                <w:webHidden/>
              </w:rPr>
              <w:instrText xml:space="preserve"> PAGEREF _Toc232472089 \h </w:instrText>
            </w:r>
            <w:r w:rsidR="004E3985">
              <w:rPr>
                <w:noProof/>
                <w:webHidden/>
              </w:rPr>
            </w:r>
            <w:r w:rsidR="004E3985">
              <w:rPr>
                <w:noProof/>
                <w:webHidden/>
              </w:rPr>
              <w:fldChar w:fldCharType="separate"/>
            </w:r>
            <w:r w:rsidR="004E3985">
              <w:rPr>
                <w:noProof/>
                <w:webHidden/>
              </w:rPr>
              <w:t>36</w:t>
            </w:r>
            <w:r w:rsidR="004E3985">
              <w:rPr>
                <w:noProof/>
                <w:webHidden/>
              </w:rPr>
              <w:fldChar w:fldCharType="end"/>
            </w:r>
          </w:hyperlink>
        </w:p>
        <w:p w14:paraId="105C1035" w14:textId="0D086115"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90" w:history="1">
            <w:r w:rsidR="004E3985" w:rsidRPr="00FA36CF">
              <w:rPr>
                <w:rStyle w:val="Hyperlink"/>
                <w:noProof/>
              </w:rPr>
              <w:t>4.5 Title and Abstract Screening</w:t>
            </w:r>
            <w:r w:rsidR="004E3985">
              <w:rPr>
                <w:noProof/>
                <w:webHidden/>
              </w:rPr>
              <w:tab/>
            </w:r>
            <w:r w:rsidR="004E3985">
              <w:rPr>
                <w:noProof/>
                <w:webHidden/>
              </w:rPr>
              <w:fldChar w:fldCharType="begin"/>
            </w:r>
            <w:r w:rsidR="004E3985">
              <w:rPr>
                <w:noProof/>
                <w:webHidden/>
              </w:rPr>
              <w:instrText xml:space="preserve"> PAGEREF _Toc232472090 \h </w:instrText>
            </w:r>
            <w:r w:rsidR="004E3985">
              <w:rPr>
                <w:noProof/>
                <w:webHidden/>
              </w:rPr>
            </w:r>
            <w:r w:rsidR="004E3985">
              <w:rPr>
                <w:noProof/>
                <w:webHidden/>
              </w:rPr>
              <w:fldChar w:fldCharType="separate"/>
            </w:r>
            <w:r w:rsidR="004E3985">
              <w:rPr>
                <w:noProof/>
                <w:webHidden/>
              </w:rPr>
              <w:t>36</w:t>
            </w:r>
            <w:r w:rsidR="004E3985">
              <w:rPr>
                <w:noProof/>
                <w:webHidden/>
              </w:rPr>
              <w:fldChar w:fldCharType="end"/>
            </w:r>
          </w:hyperlink>
        </w:p>
        <w:p w14:paraId="36E67F38" w14:textId="49742AD4"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91" w:history="1">
            <w:r w:rsidR="004E3985" w:rsidRPr="00FA36CF">
              <w:rPr>
                <w:rStyle w:val="Hyperlink"/>
                <w:noProof/>
              </w:rPr>
              <w:t>4.6 Selection of Studies</w:t>
            </w:r>
            <w:r w:rsidR="004E3985">
              <w:rPr>
                <w:noProof/>
                <w:webHidden/>
              </w:rPr>
              <w:tab/>
            </w:r>
            <w:r w:rsidR="004E3985">
              <w:rPr>
                <w:noProof/>
                <w:webHidden/>
              </w:rPr>
              <w:fldChar w:fldCharType="begin"/>
            </w:r>
            <w:r w:rsidR="004E3985">
              <w:rPr>
                <w:noProof/>
                <w:webHidden/>
              </w:rPr>
              <w:instrText xml:space="preserve"> PAGEREF _Toc232472091 \h </w:instrText>
            </w:r>
            <w:r w:rsidR="004E3985">
              <w:rPr>
                <w:noProof/>
                <w:webHidden/>
              </w:rPr>
            </w:r>
            <w:r w:rsidR="004E3985">
              <w:rPr>
                <w:noProof/>
                <w:webHidden/>
              </w:rPr>
              <w:fldChar w:fldCharType="separate"/>
            </w:r>
            <w:r w:rsidR="004E3985">
              <w:rPr>
                <w:noProof/>
                <w:webHidden/>
              </w:rPr>
              <w:t>36</w:t>
            </w:r>
            <w:r w:rsidR="004E3985">
              <w:rPr>
                <w:noProof/>
                <w:webHidden/>
              </w:rPr>
              <w:fldChar w:fldCharType="end"/>
            </w:r>
          </w:hyperlink>
        </w:p>
        <w:p w14:paraId="43AB6980" w14:textId="20308586"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92" w:history="1">
            <w:r w:rsidR="004E3985" w:rsidRPr="00FA36CF">
              <w:rPr>
                <w:rStyle w:val="Hyperlink"/>
                <w:noProof/>
              </w:rPr>
              <w:t>4.7 The Characteristics of Studies</w:t>
            </w:r>
            <w:r w:rsidR="004E3985">
              <w:rPr>
                <w:noProof/>
                <w:webHidden/>
              </w:rPr>
              <w:tab/>
            </w:r>
            <w:r w:rsidR="004E3985">
              <w:rPr>
                <w:noProof/>
                <w:webHidden/>
              </w:rPr>
              <w:fldChar w:fldCharType="begin"/>
            </w:r>
            <w:r w:rsidR="004E3985">
              <w:rPr>
                <w:noProof/>
                <w:webHidden/>
              </w:rPr>
              <w:instrText xml:space="preserve"> PAGEREF _Toc232472092 \h </w:instrText>
            </w:r>
            <w:r w:rsidR="004E3985">
              <w:rPr>
                <w:noProof/>
                <w:webHidden/>
              </w:rPr>
            </w:r>
            <w:r w:rsidR="004E3985">
              <w:rPr>
                <w:noProof/>
                <w:webHidden/>
              </w:rPr>
              <w:fldChar w:fldCharType="separate"/>
            </w:r>
            <w:r w:rsidR="004E3985">
              <w:rPr>
                <w:noProof/>
                <w:webHidden/>
              </w:rPr>
              <w:t>38</w:t>
            </w:r>
            <w:r w:rsidR="004E3985">
              <w:rPr>
                <w:noProof/>
                <w:webHidden/>
              </w:rPr>
              <w:fldChar w:fldCharType="end"/>
            </w:r>
          </w:hyperlink>
        </w:p>
        <w:p w14:paraId="21FB2B65" w14:textId="7BE7FCC2"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93" w:history="1">
            <w:r w:rsidR="004E3985" w:rsidRPr="00FA36CF">
              <w:rPr>
                <w:rStyle w:val="Hyperlink"/>
                <w:noProof/>
              </w:rPr>
              <w:t>4.8 Thematic Analysis of Studies</w:t>
            </w:r>
            <w:r w:rsidR="004E3985">
              <w:rPr>
                <w:noProof/>
                <w:webHidden/>
              </w:rPr>
              <w:tab/>
            </w:r>
            <w:r w:rsidR="004E3985">
              <w:rPr>
                <w:noProof/>
                <w:webHidden/>
              </w:rPr>
              <w:fldChar w:fldCharType="begin"/>
            </w:r>
            <w:r w:rsidR="004E3985">
              <w:rPr>
                <w:noProof/>
                <w:webHidden/>
              </w:rPr>
              <w:instrText xml:space="preserve"> PAGEREF _Toc232472093 \h </w:instrText>
            </w:r>
            <w:r w:rsidR="004E3985">
              <w:rPr>
                <w:noProof/>
                <w:webHidden/>
              </w:rPr>
            </w:r>
            <w:r w:rsidR="004E3985">
              <w:rPr>
                <w:noProof/>
                <w:webHidden/>
              </w:rPr>
              <w:fldChar w:fldCharType="separate"/>
            </w:r>
            <w:r w:rsidR="004E3985">
              <w:rPr>
                <w:noProof/>
                <w:webHidden/>
              </w:rPr>
              <w:t>46</w:t>
            </w:r>
            <w:r w:rsidR="004E3985">
              <w:rPr>
                <w:noProof/>
                <w:webHidden/>
              </w:rPr>
              <w:fldChar w:fldCharType="end"/>
            </w:r>
          </w:hyperlink>
        </w:p>
        <w:p w14:paraId="3BBC77A4" w14:textId="7F54D7F0" w:rsidR="004E3985" w:rsidRDefault="00F77530">
          <w:pPr>
            <w:pStyle w:val="TOC3"/>
            <w:tabs>
              <w:tab w:val="right" w:leader="dot" w:pos="9016"/>
            </w:tabs>
            <w:rPr>
              <w:rFonts w:asciiTheme="minorHAnsi" w:hAnsiTheme="minorHAnsi"/>
              <w:noProof/>
              <w:sz w:val="24"/>
              <w:szCs w:val="24"/>
              <w:lang w:val="en-US"/>
            </w:rPr>
          </w:pPr>
          <w:hyperlink w:anchor="_Toc232472094" w:history="1">
            <w:r w:rsidR="004E3985" w:rsidRPr="00FA36CF">
              <w:rPr>
                <w:rStyle w:val="Hyperlink"/>
                <w:rFonts w:cs="Arial"/>
                <w:noProof/>
              </w:rPr>
              <w:t>4.8.1 Type 2 Diabetes Mellitus (T2DM) among Adults Aged 30-45 years</w:t>
            </w:r>
            <w:r w:rsidR="004E3985">
              <w:rPr>
                <w:noProof/>
                <w:webHidden/>
              </w:rPr>
              <w:tab/>
            </w:r>
            <w:r w:rsidR="004E3985">
              <w:rPr>
                <w:noProof/>
                <w:webHidden/>
              </w:rPr>
              <w:fldChar w:fldCharType="begin"/>
            </w:r>
            <w:r w:rsidR="004E3985">
              <w:rPr>
                <w:noProof/>
                <w:webHidden/>
              </w:rPr>
              <w:instrText xml:space="preserve"> PAGEREF _Toc232472094 \h </w:instrText>
            </w:r>
            <w:r w:rsidR="004E3985">
              <w:rPr>
                <w:noProof/>
                <w:webHidden/>
              </w:rPr>
            </w:r>
            <w:r w:rsidR="004E3985">
              <w:rPr>
                <w:noProof/>
                <w:webHidden/>
              </w:rPr>
              <w:fldChar w:fldCharType="separate"/>
            </w:r>
            <w:r w:rsidR="004E3985">
              <w:rPr>
                <w:noProof/>
                <w:webHidden/>
              </w:rPr>
              <w:t>46</w:t>
            </w:r>
            <w:r w:rsidR="004E3985">
              <w:rPr>
                <w:noProof/>
                <w:webHidden/>
              </w:rPr>
              <w:fldChar w:fldCharType="end"/>
            </w:r>
          </w:hyperlink>
        </w:p>
        <w:p w14:paraId="4846A006" w14:textId="47F390D3" w:rsidR="004E3985" w:rsidRDefault="00F77530">
          <w:pPr>
            <w:pStyle w:val="TOC3"/>
            <w:tabs>
              <w:tab w:val="right" w:leader="dot" w:pos="9016"/>
            </w:tabs>
            <w:rPr>
              <w:rFonts w:asciiTheme="minorHAnsi" w:hAnsiTheme="minorHAnsi"/>
              <w:noProof/>
              <w:sz w:val="24"/>
              <w:szCs w:val="24"/>
              <w:lang w:val="en-US"/>
            </w:rPr>
          </w:pPr>
          <w:hyperlink w:anchor="_Toc232472095" w:history="1">
            <w:r w:rsidR="004E3985" w:rsidRPr="00FA36CF">
              <w:rPr>
                <w:rStyle w:val="Hyperlink"/>
                <w:rFonts w:cs="Arial"/>
                <w:noProof/>
              </w:rPr>
              <w:t>4.8.2 Risk Factors Associated with T2DM of the Adults</w:t>
            </w:r>
            <w:r w:rsidR="004E3985">
              <w:rPr>
                <w:noProof/>
                <w:webHidden/>
              </w:rPr>
              <w:tab/>
            </w:r>
            <w:r w:rsidR="004E3985">
              <w:rPr>
                <w:noProof/>
                <w:webHidden/>
              </w:rPr>
              <w:fldChar w:fldCharType="begin"/>
            </w:r>
            <w:r w:rsidR="004E3985">
              <w:rPr>
                <w:noProof/>
                <w:webHidden/>
              </w:rPr>
              <w:instrText xml:space="preserve"> PAGEREF _Toc232472095 \h </w:instrText>
            </w:r>
            <w:r w:rsidR="004E3985">
              <w:rPr>
                <w:noProof/>
                <w:webHidden/>
              </w:rPr>
            </w:r>
            <w:r w:rsidR="004E3985">
              <w:rPr>
                <w:noProof/>
                <w:webHidden/>
              </w:rPr>
              <w:fldChar w:fldCharType="separate"/>
            </w:r>
            <w:r w:rsidR="004E3985">
              <w:rPr>
                <w:noProof/>
                <w:webHidden/>
              </w:rPr>
              <w:t>47</w:t>
            </w:r>
            <w:r w:rsidR="004E3985">
              <w:rPr>
                <w:noProof/>
                <w:webHidden/>
              </w:rPr>
              <w:fldChar w:fldCharType="end"/>
            </w:r>
          </w:hyperlink>
        </w:p>
        <w:p w14:paraId="5875F107" w14:textId="31314E1A" w:rsidR="004E3985" w:rsidRDefault="00F77530">
          <w:pPr>
            <w:pStyle w:val="TOC3"/>
            <w:tabs>
              <w:tab w:val="right" w:leader="dot" w:pos="9016"/>
            </w:tabs>
            <w:rPr>
              <w:rFonts w:asciiTheme="minorHAnsi" w:hAnsiTheme="minorHAnsi"/>
              <w:noProof/>
              <w:sz w:val="24"/>
              <w:szCs w:val="24"/>
              <w:lang w:val="en-US"/>
            </w:rPr>
          </w:pPr>
          <w:hyperlink w:anchor="_Toc232472096" w:history="1">
            <w:r w:rsidR="004E3985" w:rsidRPr="00FA36CF">
              <w:rPr>
                <w:rStyle w:val="Hyperlink"/>
                <w:rFonts w:cs="Arial"/>
                <w:noProof/>
              </w:rPr>
              <w:t>4.8.3 Relationship between Socioeconomic Factors and Increasing Risk Factors of T2DM among 30-45-year-old Adults</w:t>
            </w:r>
            <w:r w:rsidR="004E3985">
              <w:rPr>
                <w:noProof/>
                <w:webHidden/>
              </w:rPr>
              <w:tab/>
            </w:r>
            <w:r w:rsidR="004E3985">
              <w:rPr>
                <w:noProof/>
                <w:webHidden/>
              </w:rPr>
              <w:fldChar w:fldCharType="begin"/>
            </w:r>
            <w:r w:rsidR="004E3985">
              <w:rPr>
                <w:noProof/>
                <w:webHidden/>
              </w:rPr>
              <w:instrText xml:space="preserve"> PAGEREF _Toc232472096 \h </w:instrText>
            </w:r>
            <w:r w:rsidR="004E3985">
              <w:rPr>
                <w:noProof/>
                <w:webHidden/>
              </w:rPr>
            </w:r>
            <w:r w:rsidR="004E3985">
              <w:rPr>
                <w:noProof/>
                <w:webHidden/>
              </w:rPr>
              <w:fldChar w:fldCharType="separate"/>
            </w:r>
            <w:r w:rsidR="004E3985">
              <w:rPr>
                <w:noProof/>
                <w:webHidden/>
              </w:rPr>
              <w:t>48</w:t>
            </w:r>
            <w:r w:rsidR="004E3985">
              <w:rPr>
                <w:noProof/>
                <w:webHidden/>
              </w:rPr>
              <w:fldChar w:fldCharType="end"/>
            </w:r>
          </w:hyperlink>
        </w:p>
        <w:p w14:paraId="3FAC7422" w14:textId="5D0D9C9E"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97" w:history="1">
            <w:r w:rsidR="004E3985" w:rsidRPr="00FA36CF">
              <w:rPr>
                <w:rStyle w:val="Hyperlink"/>
                <w:noProof/>
              </w:rPr>
              <w:t>4.9 Discussion of Thematic Analysis of Studies</w:t>
            </w:r>
            <w:r w:rsidR="004E3985">
              <w:rPr>
                <w:noProof/>
                <w:webHidden/>
              </w:rPr>
              <w:tab/>
            </w:r>
            <w:r w:rsidR="004E3985">
              <w:rPr>
                <w:noProof/>
                <w:webHidden/>
              </w:rPr>
              <w:fldChar w:fldCharType="begin"/>
            </w:r>
            <w:r w:rsidR="004E3985">
              <w:rPr>
                <w:noProof/>
                <w:webHidden/>
              </w:rPr>
              <w:instrText xml:space="preserve"> PAGEREF _Toc232472097 \h </w:instrText>
            </w:r>
            <w:r w:rsidR="004E3985">
              <w:rPr>
                <w:noProof/>
                <w:webHidden/>
              </w:rPr>
            </w:r>
            <w:r w:rsidR="004E3985">
              <w:rPr>
                <w:noProof/>
                <w:webHidden/>
              </w:rPr>
              <w:fldChar w:fldCharType="separate"/>
            </w:r>
            <w:r w:rsidR="004E3985">
              <w:rPr>
                <w:noProof/>
                <w:webHidden/>
              </w:rPr>
              <w:t>49</w:t>
            </w:r>
            <w:r w:rsidR="004E3985">
              <w:rPr>
                <w:noProof/>
                <w:webHidden/>
              </w:rPr>
              <w:fldChar w:fldCharType="end"/>
            </w:r>
          </w:hyperlink>
        </w:p>
        <w:p w14:paraId="55F006FB" w14:textId="204951FD"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98" w:history="1">
            <w:r w:rsidR="004E3985" w:rsidRPr="00FA36CF">
              <w:rPr>
                <w:rStyle w:val="Hyperlink"/>
                <w:noProof/>
              </w:rPr>
              <w:t>4.10 Summary of Selected Studies</w:t>
            </w:r>
            <w:r w:rsidR="004E3985">
              <w:rPr>
                <w:noProof/>
                <w:webHidden/>
              </w:rPr>
              <w:tab/>
            </w:r>
            <w:r w:rsidR="004E3985">
              <w:rPr>
                <w:noProof/>
                <w:webHidden/>
              </w:rPr>
              <w:fldChar w:fldCharType="begin"/>
            </w:r>
            <w:r w:rsidR="004E3985">
              <w:rPr>
                <w:noProof/>
                <w:webHidden/>
              </w:rPr>
              <w:instrText xml:space="preserve"> PAGEREF _Toc232472098 \h </w:instrText>
            </w:r>
            <w:r w:rsidR="004E3985">
              <w:rPr>
                <w:noProof/>
                <w:webHidden/>
              </w:rPr>
            </w:r>
            <w:r w:rsidR="004E3985">
              <w:rPr>
                <w:noProof/>
                <w:webHidden/>
              </w:rPr>
              <w:fldChar w:fldCharType="separate"/>
            </w:r>
            <w:r w:rsidR="004E3985">
              <w:rPr>
                <w:noProof/>
                <w:webHidden/>
              </w:rPr>
              <w:t>50</w:t>
            </w:r>
            <w:r w:rsidR="004E3985">
              <w:rPr>
                <w:noProof/>
                <w:webHidden/>
              </w:rPr>
              <w:fldChar w:fldCharType="end"/>
            </w:r>
          </w:hyperlink>
        </w:p>
        <w:p w14:paraId="7448A1B9" w14:textId="56AFAC1A"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099" w:history="1">
            <w:r w:rsidR="004E3985" w:rsidRPr="00FA36CF">
              <w:rPr>
                <w:rStyle w:val="Hyperlink"/>
                <w:noProof/>
              </w:rPr>
              <w:t>4.11 Chapter Summary</w:t>
            </w:r>
            <w:r w:rsidR="004E3985">
              <w:rPr>
                <w:noProof/>
                <w:webHidden/>
              </w:rPr>
              <w:tab/>
            </w:r>
            <w:r w:rsidR="004E3985">
              <w:rPr>
                <w:noProof/>
                <w:webHidden/>
              </w:rPr>
              <w:fldChar w:fldCharType="begin"/>
            </w:r>
            <w:r w:rsidR="004E3985">
              <w:rPr>
                <w:noProof/>
                <w:webHidden/>
              </w:rPr>
              <w:instrText xml:space="preserve"> PAGEREF _Toc232472099 \h </w:instrText>
            </w:r>
            <w:r w:rsidR="004E3985">
              <w:rPr>
                <w:noProof/>
                <w:webHidden/>
              </w:rPr>
            </w:r>
            <w:r w:rsidR="004E3985">
              <w:rPr>
                <w:noProof/>
                <w:webHidden/>
              </w:rPr>
              <w:fldChar w:fldCharType="separate"/>
            </w:r>
            <w:r w:rsidR="004E3985">
              <w:rPr>
                <w:noProof/>
                <w:webHidden/>
              </w:rPr>
              <w:t>51</w:t>
            </w:r>
            <w:r w:rsidR="004E3985">
              <w:rPr>
                <w:noProof/>
                <w:webHidden/>
              </w:rPr>
              <w:fldChar w:fldCharType="end"/>
            </w:r>
          </w:hyperlink>
        </w:p>
        <w:p w14:paraId="21712E8B" w14:textId="2212EB91"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100" w:history="1">
            <w:r w:rsidR="004E3985" w:rsidRPr="00FA36CF">
              <w:rPr>
                <w:rStyle w:val="Hyperlink"/>
                <w:noProof/>
              </w:rPr>
              <w:t>Chapter 5: Conclusion, Implications and Recommendations</w:t>
            </w:r>
            <w:r w:rsidR="004E3985">
              <w:rPr>
                <w:noProof/>
                <w:webHidden/>
              </w:rPr>
              <w:tab/>
            </w:r>
            <w:r w:rsidR="004E3985">
              <w:rPr>
                <w:noProof/>
                <w:webHidden/>
              </w:rPr>
              <w:fldChar w:fldCharType="begin"/>
            </w:r>
            <w:r w:rsidR="004E3985">
              <w:rPr>
                <w:noProof/>
                <w:webHidden/>
              </w:rPr>
              <w:instrText xml:space="preserve"> PAGEREF _Toc232472100 \h </w:instrText>
            </w:r>
            <w:r w:rsidR="004E3985">
              <w:rPr>
                <w:noProof/>
                <w:webHidden/>
              </w:rPr>
            </w:r>
            <w:r w:rsidR="004E3985">
              <w:rPr>
                <w:noProof/>
                <w:webHidden/>
              </w:rPr>
              <w:fldChar w:fldCharType="separate"/>
            </w:r>
            <w:r w:rsidR="004E3985">
              <w:rPr>
                <w:noProof/>
                <w:webHidden/>
              </w:rPr>
              <w:t>52</w:t>
            </w:r>
            <w:r w:rsidR="004E3985">
              <w:rPr>
                <w:noProof/>
                <w:webHidden/>
              </w:rPr>
              <w:fldChar w:fldCharType="end"/>
            </w:r>
          </w:hyperlink>
        </w:p>
        <w:p w14:paraId="0E13598C" w14:textId="20E531A4"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101" w:history="1">
            <w:r w:rsidR="004E3985" w:rsidRPr="00FA36CF">
              <w:rPr>
                <w:rStyle w:val="Hyperlink"/>
                <w:noProof/>
              </w:rPr>
              <w:t>5.1 Introduction</w:t>
            </w:r>
            <w:r w:rsidR="004E3985">
              <w:rPr>
                <w:noProof/>
                <w:webHidden/>
              </w:rPr>
              <w:tab/>
            </w:r>
            <w:r w:rsidR="004E3985">
              <w:rPr>
                <w:noProof/>
                <w:webHidden/>
              </w:rPr>
              <w:fldChar w:fldCharType="begin"/>
            </w:r>
            <w:r w:rsidR="004E3985">
              <w:rPr>
                <w:noProof/>
                <w:webHidden/>
              </w:rPr>
              <w:instrText xml:space="preserve"> PAGEREF _Toc232472101 \h </w:instrText>
            </w:r>
            <w:r w:rsidR="004E3985">
              <w:rPr>
                <w:noProof/>
                <w:webHidden/>
              </w:rPr>
            </w:r>
            <w:r w:rsidR="004E3985">
              <w:rPr>
                <w:noProof/>
                <w:webHidden/>
              </w:rPr>
              <w:fldChar w:fldCharType="separate"/>
            </w:r>
            <w:r w:rsidR="004E3985">
              <w:rPr>
                <w:noProof/>
                <w:webHidden/>
              </w:rPr>
              <w:t>52</w:t>
            </w:r>
            <w:r w:rsidR="004E3985">
              <w:rPr>
                <w:noProof/>
                <w:webHidden/>
              </w:rPr>
              <w:fldChar w:fldCharType="end"/>
            </w:r>
          </w:hyperlink>
        </w:p>
        <w:p w14:paraId="175F1B8A" w14:textId="2DD876C4"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102" w:history="1">
            <w:r w:rsidR="004E3985" w:rsidRPr="00FA36CF">
              <w:rPr>
                <w:rStyle w:val="Hyperlink"/>
                <w:noProof/>
              </w:rPr>
              <w:t>5.2 Summary of Key Findings</w:t>
            </w:r>
            <w:r w:rsidR="004E3985">
              <w:rPr>
                <w:noProof/>
                <w:webHidden/>
              </w:rPr>
              <w:tab/>
            </w:r>
            <w:r w:rsidR="004E3985">
              <w:rPr>
                <w:noProof/>
                <w:webHidden/>
              </w:rPr>
              <w:fldChar w:fldCharType="begin"/>
            </w:r>
            <w:r w:rsidR="004E3985">
              <w:rPr>
                <w:noProof/>
                <w:webHidden/>
              </w:rPr>
              <w:instrText xml:space="preserve"> PAGEREF _Toc232472102 \h </w:instrText>
            </w:r>
            <w:r w:rsidR="004E3985">
              <w:rPr>
                <w:noProof/>
                <w:webHidden/>
              </w:rPr>
            </w:r>
            <w:r w:rsidR="004E3985">
              <w:rPr>
                <w:noProof/>
                <w:webHidden/>
              </w:rPr>
              <w:fldChar w:fldCharType="separate"/>
            </w:r>
            <w:r w:rsidR="004E3985">
              <w:rPr>
                <w:noProof/>
                <w:webHidden/>
              </w:rPr>
              <w:t>52</w:t>
            </w:r>
            <w:r w:rsidR="004E3985">
              <w:rPr>
                <w:noProof/>
                <w:webHidden/>
              </w:rPr>
              <w:fldChar w:fldCharType="end"/>
            </w:r>
          </w:hyperlink>
        </w:p>
        <w:p w14:paraId="36B04225" w14:textId="30DB3EE9"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103" w:history="1">
            <w:r w:rsidR="004E3985" w:rsidRPr="00FA36CF">
              <w:rPr>
                <w:rStyle w:val="Hyperlink"/>
                <w:noProof/>
              </w:rPr>
              <w:t>5.3 Answering the Research Question and Objectives</w:t>
            </w:r>
            <w:r w:rsidR="004E3985">
              <w:rPr>
                <w:noProof/>
                <w:webHidden/>
              </w:rPr>
              <w:tab/>
            </w:r>
            <w:r w:rsidR="004E3985">
              <w:rPr>
                <w:noProof/>
                <w:webHidden/>
              </w:rPr>
              <w:fldChar w:fldCharType="begin"/>
            </w:r>
            <w:r w:rsidR="004E3985">
              <w:rPr>
                <w:noProof/>
                <w:webHidden/>
              </w:rPr>
              <w:instrText xml:space="preserve"> PAGEREF _Toc232472103 \h </w:instrText>
            </w:r>
            <w:r w:rsidR="004E3985">
              <w:rPr>
                <w:noProof/>
                <w:webHidden/>
              </w:rPr>
            </w:r>
            <w:r w:rsidR="004E3985">
              <w:rPr>
                <w:noProof/>
                <w:webHidden/>
              </w:rPr>
              <w:fldChar w:fldCharType="separate"/>
            </w:r>
            <w:r w:rsidR="004E3985">
              <w:rPr>
                <w:noProof/>
                <w:webHidden/>
              </w:rPr>
              <w:t>52</w:t>
            </w:r>
            <w:r w:rsidR="004E3985">
              <w:rPr>
                <w:noProof/>
                <w:webHidden/>
              </w:rPr>
              <w:fldChar w:fldCharType="end"/>
            </w:r>
          </w:hyperlink>
        </w:p>
        <w:p w14:paraId="22E64415" w14:textId="38587036"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104" w:history="1">
            <w:r w:rsidR="004E3985" w:rsidRPr="00FA36CF">
              <w:rPr>
                <w:rStyle w:val="Hyperlink"/>
                <w:noProof/>
              </w:rPr>
              <w:t>5.4 Conclusion</w:t>
            </w:r>
            <w:r w:rsidR="004E3985">
              <w:rPr>
                <w:noProof/>
                <w:webHidden/>
              </w:rPr>
              <w:tab/>
            </w:r>
            <w:r w:rsidR="004E3985">
              <w:rPr>
                <w:noProof/>
                <w:webHidden/>
              </w:rPr>
              <w:fldChar w:fldCharType="begin"/>
            </w:r>
            <w:r w:rsidR="004E3985">
              <w:rPr>
                <w:noProof/>
                <w:webHidden/>
              </w:rPr>
              <w:instrText xml:space="preserve"> PAGEREF _Toc232472104 \h </w:instrText>
            </w:r>
            <w:r w:rsidR="004E3985">
              <w:rPr>
                <w:noProof/>
                <w:webHidden/>
              </w:rPr>
            </w:r>
            <w:r w:rsidR="004E3985">
              <w:rPr>
                <w:noProof/>
                <w:webHidden/>
              </w:rPr>
              <w:fldChar w:fldCharType="separate"/>
            </w:r>
            <w:r w:rsidR="004E3985">
              <w:rPr>
                <w:noProof/>
                <w:webHidden/>
              </w:rPr>
              <w:t>53</w:t>
            </w:r>
            <w:r w:rsidR="004E3985">
              <w:rPr>
                <w:noProof/>
                <w:webHidden/>
              </w:rPr>
              <w:fldChar w:fldCharType="end"/>
            </w:r>
          </w:hyperlink>
        </w:p>
        <w:p w14:paraId="76CEADC5" w14:textId="6AA6719B"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105" w:history="1">
            <w:r w:rsidR="004E3985" w:rsidRPr="00FA36CF">
              <w:rPr>
                <w:rStyle w:val="Hyperlink"/>
                <w:noProof/>
              </w:rPr>
              <w:t>5.5 Implications for Policy</w:t>
            </w:r>
            <w:r w:rsidR="004E3985">
              <w:rPr>
                <w:noProof/>
                <w:webHidden/>
              </w:rPr>
              <w:tab/>
            </w:r>
            <w:r w:rsidR="004E3985">
              <w:rPr>
                <w:noProof/>
                <w:webHidden/>
              </w:rPr>
              <w:fldChar w:fldCharType="begin"/>
            </w:r>
            <w:r w:rsidR="004E3985">
              <w:rPr>
                <w:noProof/>
                <w:webHidden/>
              </w:rPr>
              <w:instrText xml:space="preserve"> PAGEREF _Toc232472105 \h </w:instrText>
            </w:r>
            <w:r w:rsidR="004E3985">
              <w:rPr>
                <w:noProof/>
                <w:webHidden/>
              </w:rPr>
            </w:r>
            <w:r w:rsidR="004E3985">
              <w:rPr>
                <w:noProof/>
                <w:webHidden/>
              </w:rPr>
              <w:fldChar w:fldCharType="separate"/>
            </w:r>
            <w:r w:rsidR="004E3985">
              <w:rPr>
                <w:noProof/>
                <w:webHidden/>
              </w:rPr>
              <w:t>54</w:t>
            </w:r>
            <w:r w:rsidR="004E3985">
              <w:rPr>
                <w:noProof/>
                <w:webHidden/>
              </w:rPr>
              <w:fldChar w:fldCharType="end"/>
            </w:r>
          </w:hyperlink>
        </w:p>
        <w:p w14:paraId="71ED5E17" w14:textId="38E6CF0C"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106" w:history="1">
            <w:r w:rsidR="004E3985" w:rsidRPr="00FA36CF">
              <w:rPr>
                <w:rStyle w:val="Hyperlink"/>
                <w:noProof/>
              </w:rPr>
              <w:t>5.6 Implications for Practice</w:t>
            </w:r>
            <w:r w:rsidR="004E3985">
              <w:rPr>
                <w:noProof/>
                <w:webHidden/>
              </w:rPr>
              <w:tab/>
            </w:r>
            <w:r w:rsidR="004E3985">
              <w:rPr>
                <w:noProof/>
                <w:webHidden/>
              </w:rPr>
              <w:fldChar w:fldCharType="begin"/>
            </w:r>
            <w:r w:rsidR="004E3985">
              <w:rPr>
                <w:noProof/>
                <w:webHidden/>
              </w:rPr>
              <w:instrText xml:space="preserve"> PAGEREF _Toc232472106 \h </w:instrText>
            </w:r>
            <w:r w:rsidR="004E3985">
              <w:rPr>
                <w:noProof/>
                <w:webHidden/>
              </w:rPr>
            </w:r>
            <w:r w:rsidR="004E3985">
              <w:rPr>
                <w:noProof/>
                <w:webHidden/>
              </w:rPr>
              <w:fldChar w:fldCharType="separate"/>
            </w:r>
            <w:r w:rsidR="004E3985">
              <w:rPr>
                <w:noProof/>
                <w:webHidden/>
              </w:rPr>
              <w:t>54</w:t>
            </w:r>
            <w:r w:rsidR="004E3985">
              <w:rPr>
                <w:noProof/>
                <w:webHidden/>
              </w:rPr>
              <w:fldChar w:fldCharType="end"/>
            </w:r>
          </w:hyperlink>
        </w:p>
        <w:p w14:paraId="3A3F9E8D" w14:textId="22F2F281"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107" w:history="1">
            <w:r w:rsidR="004E3985" w:rsidRPr="00FA36CF">
              <w:rPr>
                <w:rStyle w:val="Hyperlink"/>
                <w:noProof/>
              </w:rPr>
              <w:t>5.7 Recommendations</w:t>
            </w:r>
            <w:r w:rsidR="004E3985">
              <w:rPr>
                <w:noProof/>
                <w:webHidden/>
              </w:rPr>
              <w:tab/>
            </w:r>
            <w:r w:rsidR="004E3985">
              <w:rPr>
                <w:noProof/>
                <w:webHidden/>
              </w:rPr>
              <w:fldChar w:fldCharType="begin"/>
            </w:r>
            <w:r w:rsidR="004E3985">
              <w:rPr>
                <w:noProof/>
                <w:webHidden/>
              </w:rPr>
              <w:instrText xml:space="preserve"> PAGEREF _Toc232472107 \h </w:instrText>
            </w:r>
            <w:r w:rsidR="004E3985">
              <w:rPr>
                <w:noProof/>
                <w:webHidden/>
              </w:rPr>
            </w:r>
            <w:r w:rsidR="004E3985">
              <w:rPr>
                <w:noProof/>
                <w:webHidden/>
              </w:rPr>
              <w:fldChar w:fldCharType="separate"/>
            </w:r>
            <w:r w:rsidR="004E3985">
              <w:rPr>
                <w:noProof/>
                <w:webHidden/>
              </w:rPr>
              <w:t>54</w:t>
            </w:r>
            <w:r w:rsidR="004E3985">
              <w:rPr>
                <w:noProof/>
                <w:webHidden/>
              </w:rPr>
              <w:fldChar w:fldCharType="end"/>
            </w:r>
          </w:hyperlink>
        </w:p>
        <w:p w14:paraId="35B26D5A" w14:textId="09E4551E" w:rsidR="004E3985" w:rsidRDefault="00F77530">
          <w:pPr>
            <w:pStyle w:val="TOC3"/>
            <w:tabs>
              <w:tab w:val="right" w:leader="dot" w:pos="9016"/>
            </w:tabs>
            <w:rPr>
              <w:rFonts w:asciiTheme="minorHAnsi" w:hAnsiTheme="minorHAnsi"/>
              <w:noProof/>
              <w:sz w:val="24"/>
              <w:szCs w:val="24"/>
              <w:lang w:val="en-US"/>
            </w:rPr>
          </w:pPr>
          <w:hyperlink w:anchor="_Toc232472108" w:history="1">
            <w:r w:rsidR="004E3985" w:rsidRPr="00FA36CF">
              <w:rPr>
                <w:rStyle w:val="Hyperlink"/>
                <w:rFonts w:cs="Arial"/>
                <w:noProof/>
              </w:rPr>
              <w:t>5.7.1 Recommendations for Policy</w:t>
            </w:r>
            <w:r w:rsidR="004E3985">
              <w:rPr>
                <w:noProof/>
                <w:webHidden/>
              </w:rPr>
              <w:tab/>
            </w:r>
            <w:r w:rsidR="004E3985">
              <w:rPr>
                <w:noProof/>
                <w:webHidden/>
              </w:rPr>
              <w:fldChar w:fldCharType="begin"/>
            </w:r>
            <w:r w:rsidR="004E3985">
              <w:rPr>
                <w:noProof/>
                <w:webHidden/>
              </w:rPr>
              <w:instrText xml:space="preserve"> PAGEREF _Toc232472108 \h </w:instrText>
            </w:r>
            <w:r w:rsidR="004E3985">
              <w:rPr>
                <w:noProof/>
                <w:webHidden/>
              </w:rPr>
            </w:r>
            <w:r w:rsidR="004E3985">
              <w:rPr>
                <w:noProof/>
                <w:webHidden/>
              </w:rPr>
              <w:fldChar w:fldCharType="separate"/>
            </w:r>
            <w:r w:rsidR="004E3985">
              <w:rPr>
                <w:noProof/>
                <w:webHidden/>
              </w:rPr>
              <w:t>54</w:t>
            </w:r>
            <w:r w:rsidR="004E3985">
              <w:rPr>
                <w:noProof/>
                <w:webHidden/>
              </w:rPr>
              <w:fldChar w:fldCharType="end"/>
            </w:r>
          </w:hyperlink>
        </w:p>
        <w:p w14:paraId="1919DF47" w14:textId="76E858CE" w:rsidR="004E3985" w:rsidRDefault="00F77530">
          <w:pPr>
            <w:pStyle w:val="TOC3"/>
            <w:tabs>
              <w:tab w:val="right" w:leader="dot" w:pos="9016"/>
            </w:tabs>
            <w:rPr>
              <w:rFonts w:asciiTheme="minorHAnsi" w:hAnsiTheme="minorHAnsi"/>
              <w:noProof/>
              <w:sz w:val="24"/>
              <w:szCs w:val="24"/>
              <w:lang w:val="en-US"/>
            </w:rPr>
          </w:pPr>
          <w:hyperlink w:anchor="_Toc232472109" w:history="1">
            <w:r w:rsidR="004E3985" w:rsidRPr="00FA36CF">
              <w:rPr>
                <w:rStyle w:val="Hyperlink"/>
                <w:rFonts w:cs="Arial"/>
                <w:noProof/>
              </w:rPr>
              <w:t>5.7.2 Recommendations for Practice</w:t>
            </w:r>
            <w:r w:rsidR="004E3985">
              <w:rPr>
                <w:noProof/>
                <w:webHidden/>
              </w:rPr>
              <w:tab/>
            </w:r>
            <w:r w:rsidR="004E3985">
              <w:rPr>
                <w:noProof/>
                <w:webHidden/>
              </w:rPr>
              <w:fldChar w:fldCharType="begin"/>
            </w:r>
            <w:r w:rsidR="004E3985">
              <w:rPr>
                <w:noProof/>
                <w:webHidden/>
              </w:rPr>
              <w:instrText xml:space="preserve"> PAGEREF _Toc232472109 \h </w:instrText>
            </w:r>
            <w:r w:rsidR="004E3985">
              <w:rPr>
                <w:noProof/>
                <w:webHidden/>
              </w:rPr>
            </w:r>
            <w:r w:rsidR="004E3985">
              <w:rPr>
                <w:noProof/>
                <w:webHidden/>
              </w:rPr>
              <w:fldChar w:fldCharType="separate"/>
            </w:r>
            <w:r w:rsidR="004E3985">
              <w:rPr>
                <w:noProof/>
                <w:webHidden/>
              </w:rPr>
              <w:t>55</w:t>
            </w:r>
            <w:r w:rsidR="004E3985">
              <w:rPr>
                <w:noProof/>
                <w:webHidden/>
              </w:rPr>
              <w:fldChar w:fldCharType="end"/>
            </w:r>
          </w:hyperlink>
        </w:p>
        <w:p w14:paraId="10976882" w14:textId="3E59FC7B" w:rsidR="004E3985" w:rsidRDefault="00F77530">
          <w:pPr>
            <w:pStyle w:val="TOC3"/>
            <w:tabs>
              <w:tab w:val="right" w:leader="dot" w:pos="9016"/>
            </w:tabs>
            <w:rPr>
              <w:rFonts w:asciiTheme="minorHAnsi" w:hAnsiTheme="minorHAnsi"/>
              <w:noProof/>
              <w:sz w:val="24"/>
              <w:szCs w:val="24"/>
              <w:lang w:val="en-US"/>
            </w:rPr>
          </w:pPr>
          <w:hyperlink w:anchor="_Toc232472110" w:history="1">
            <w:r w:rsidR="004E3985" w:rsidRPr="00FA36CF">
              <w:rPr>
                <w:rStyle w:val="Hyperlink"/>
                <w:rFonts w:cs="Arial"/>
                <w:noProof/>
              </w:rPr>
              <w:t>5.7.3 Recommendations for Future Research</w:t>
            </w:r>
            <w:r w:rsidR="004E3985">
              <w:rPr>
                <w:noProof/>
                <w:webHidden/>
              </w:rPr>
              <w:tab/>
            </w:r>
            <w:r w:rsidR="004E3985">
              <w:rPr>
                <w:noProof/>
                <w:webHidden/>
              </w:rPr>
              <w:fldChar w:fldCharType="begin"/>
            </w:r>
            <w:r w:rsidR="004E3985">
              <w:rPr>
                <w:noProof/>
                <w:webHidden/>
              </w:rPr>
              <w:instrText xml:space="preserve"> PAGEREF _Toc232472110 \h </w:instrText>
            </w:r>
            <w:r w:rsidR="004E3985">
              <w:rPr>
                <w:noProof/>
                <w:webHidden/>
              </w:rPr>
            </w:r>
            <w:r w:rsidR="004E3985">
              <w:rPr>
                <w:noProof/>
                <w:webHidden/>
              </w:rPr>
              <w:fldChar w:fldCharType="separate"/>
            </w:r>
            <w:r w:rsidR="004E3985">
              <w:rPr>
                <w:noProof/>
                <w:webHidden/>
              </w:rPr>
              <w:t>55</w:t>
            </w:r>
            <w:r w:rsidR="004E3985">
              <w:rPr>
                <w:noProof/>
                <w:webHidden/>
              </w:rPr>
              <w:fldChar w:fldCharType="end"/>
            </w:r>
          </w:hyperlink>
        </w:p>
        <w:p w14:paraId="1B91022B" w14:textId="1AB2A4DF"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111" w:history="1">
            <w:r w:rsidR="004E3985" w:rsidRPr="00FA36CF">
              <w:rPr>
                <w:rStyle w:val="Hyperlink"/>
                <w:noProof/>
              </w:rPr>
              <w:t>5.8 Limitations of the Review</w:t>
            </w:r>
            <w:r w:rsidR="004E3985">
              <w:rPr>
                <w:noProof/>
                <w:webHidden/>
              </w:rPr>
              <w:tab/>
            </w:r>
            <w:r w:rsidR="004E3985">
              <w:rPr>
                <w:noProof/>
                <w:webHidden/>
              </w:rPr>
              <w:fldChar w:fldCharType="begin"/>
            </w:r>
            <w:r w:rsidR="004E3985">
              <w:rPr>
                <w:noProof/>
                <w:webHidden/>
              </w:rPr>
              <w:instrText xml:space="preserve"> PAGEREF _Toc232472111 \h </w:instrText>
            </w:r>
            <w:r w:rsidR="004E3985">
              <w:rPr>
                <w:noProof/>
                <w:webHidden/>
              </w:rPr>
            </w:r>
            <w:r w:rsidR="004E3985">
              <w:rPr>
                <w:noProof/>
                <w:webHidden/>
              </w:rPr>
              <w:fldChar w:fldCharType="separate"/>
            </w:r>
            <w:r w:rsidR="004E3985">
              <w:rPr>
                <w:noProof/>
                <w:webHidden/>
              </w:rPr>
              <w:t>55</w:t>
            </w:r>
            <w:r w:rsidR="004E3985">
              <w:rPr>
                <w:noProof/>
                <w:webHidden/>
              </w:rPr>
              <w:fldChar w:fldCharType="end"/>
            </w:r>
          </w:hyperlink>
        </w:p>
        <w:p w14:paraId="250CF547" w14:textId="1101D52F"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112" w:history="1">
            <w:r w:rsidR="004E3985" w:rsidRPr="00FA36CF">
              <w:rPr>
                <w:rStyle w:val="Hyperlink"/>
                <w:noProof/>
              </w:rPr>
              <w:t>5.9 Final Concluding Paragraph</w:t>
            </w:r>
            <w:r w:rsidR="004E3985">
              <w:rPr>
                <w:noProof/>
                <w:webHidden/>
              </w:rPr>
              <w:tab/>
            </w:r>
            <w:r w:rsidR="004E3985">
              <w:rPr>
                <w:noProof/>
                <w:webHidden/>
              </w:rPr>
              <w:fldChar w:fldCharType="begin"/>
            </w:r>
            <w:r w:rsidR="004E3985">
              <w:rPr>
                <w:noProof/>
                <w:webHidden/>
              </w:rPr>
              <w:instrText xml:space="preserve"> PAGEREF _Toc232472112 \h </w:instrText>
            </w:r>
            <w:r w:rsidR="004E3985">
              <w:rPr>
                <w:noProof/>
                <w:webHidden/>
              </w:rPr>
            </w:r>
            <w:r w:rsidR="004E3985">
              <w:rPr>
                <w:noProof/>
                <w:webHidden/>
              </w:rPr>
              <w:fldChar w:fldCharType="separate"/>
            </w:r>
            <w:r w:rsidR="004E3985">
              <w:rPr>
                <w:noProof/>
                <w:webHidden/>
              </w:rPr>
              <w:t>55</w:t>
            </w:r>
            <w:r w:rsidR="004E3985">
              <w:rPr>
                <w:noProof/>
                <w:webHidden/>
              </w:rPr>
              <w:fldChar w:fldCharType="end"/>
            </w:r>
          </w:hyperlink>
        </w:p>
        <w:p w14:paraId="7D2A6D78" w14:textId="40E401A3" w:rsidR="004E3985" w:rsidRDefault="00F77530">
          <w:pPr>
            <w:pStyle w:val="TOC2"/>
            <w:tabs>
              <w:tab w:val="right" w:leader="dot" w:pos="9016"/>
            </w:tabs>
            <w:rPr>
              <w:rFonts w:asciiTheme="minorHAnsi" w:eastAsiaTheme="minorEastAsia" w:hAnsiTheme="minorHAnsi"/>
              <w:noProof/>
              <w:kern w:val="2"/>
              <w:sz w:val="24"/>
              <w:szCs w:val="24"/>
              <w:lang w:val="en-US" w:eastAsia="zh-CN"/>
              <w14:ligatures w14:val="standardContextual"/>
            </w:rPr>
          </w:pPr>
          <w:hyperlink w:anchor="_Toc232472113" w:history="1">
            <w:r w:rsidR="004E3985" w:rsidRPr="00FA36CF">
              <w:rPr>
                <w:rStyle w:val="Hyperlink"/>
                <w:noProof/>
              </w:rPr>
              <w:t>References</w:t>
            </w:r>
            <w:r w:rsidR="004E3985">
              <w:rPr>
                <w:noProof/>
                <w:webHidden/>
              </w:rPr>
              <w:tab/>
            </w:r>
            <w:r w:rsidR="004E3985">
              <w:rPr>
                <w:noProof/>
                <w:webHidden/>
              </w:rPr>
              <w:fldChar w:fldCharType="begin"/>
            </w:r>
            <w:r w:rsidR="004E3985">
              <w:rPr>
                <w:noProof/>
                <w:webHidden/>
              </w:rPr>
              <w:instrText xml:space="preserve"> PAGEREF _Toc232472113 \h </w:instrText>
            </w:r>
            <w:r w:rsidR="004E3985">
              <w:rPr>
                <w:noProof/>
                <w:webHidden/>
              </w:rPr>
            </w:r>
            <w:r w:rsidR="004E3985">
              <w:rPr>
                <w:noProof/>
                <w:webHidden/>
              </w:rPr>
              <w:fldChar w:fldCharType="separate"/>
            </w:r>
            <w:r w:rsidR="004E3985">
              <w:rPr>
                <w:noProof/>
                <w:webHidden/>
              </w:rPr>
              <w:t>57</w:t>
            </w:r>
            <w:r w:rsidR="004E3985">
              <w:rPr>
                <w:noProof/>
                <w:webHidden/>
              </w:rPr>
              <w:fldChar w:fldCharType="end"/>
            </w:r>
          </w:hyperlink>
        </w:p>
        <w:p w14:paraId="61A56857" w14:textId="5FB69C23" w:rsidR="0003463E" w:rsidRPr="00361807" w:rsidRDefault="0003463E">
          <w:pPr>
            <w:rPr>
              <w:rFonts w:cs="Arial"/>
            </w:rPr>
          </w:pPr>
          <w:r w:rsidRPr="00361807">
            <w:rPr>
              <w:rFonts w:cs="Arial"/>
              <w:b/>
              <w:bCs/>
              <w:noProof/>
            </w:rPr>
            <w:fldChar w:fldCharType="end"/>
          </w:r>
        </w:p>
      </w:sdtContent>
    </w:sdt>
    <w:p w14:paraId="19E90DB1" w14:textId="4793E7BC" w:rsidR="0003463E" w:rsidRPr="00361807" w:rsidRDefault="0003463E">
      <w:pPr>
        <w:rPr>
          <w:rFonts w:cs="Arial"/>
        </w:rPr>
      </w:pPr>
    </w:p>
    <w:p w14:paraId="5A40D10E" w14:textId="021AB594" w:rsidR="002E7F57" w:rsidRPr="00C118F0" w:rsidRDefault="002E7F57" w:rsidP="00C118F0">
      <w:pPr>
        <w:spacing w:line="259" w:lineRule="auto"/>
        <w:jc w:val="left"/>
        <w:rPr>
          <w:rFonts w:cs="Arial"/>
        </w:rPr>
      </w:pPr>
      <w:bookmarkStart w:id="6" w:name="_Toc226235648"/>
      <w:r w:rsidRPr="00361807">
        <w:br w:type="page"/>
      </w:r>
    </w:p>
    <w:p w14:paraId="4DC03306" w14:textId="42809780" w:rsidR="0003463E" w:rsidRPr="00361807" w:rsidRDefault="0003463E" w:rsidP="005F28D0">
      <w:pPr>
        <w:pStyle w:val="Heading1"/>
        <w:rPr>
          <w:color w:val="auto"/>
        </w:rPr>
      </w:pPr>
      <w:bookmarkStart w:id="7" w:name="_Toc232472050"/>
      <w:r w:rsidRPr="00361807">
        <w:rPr>
          <w:color w:val="auto"/>
        </w:rPr>
        <w:lastRenderedPageBreak/>
        <w:t>Chapter 1: Introduction</w:t>
      </w:r>
      <w:bookmarkEnd w:id="6"/>
      <w:bookmarkEnd w:id="7"/>
      <w:r w:rsidRPr="00361807">
        <w:rPr>
          <w:color w:val="auto"/>
        </w:rPr>
        <w:t xml:space="preserve"> </w:t>
      </w:r>
    </w:p>
    <w:p w14:paraId="61725C85" w14:textId="77777777" w:rsidR="0003463E" w:rsidRPr="00361807" w:rsidRDefault="0003463E" w:rsidP="0003463E">
      <w:pPr>
        <w:pStyle w:val="Heading2"/>
      </w:pPr>
      <w:bookmarkStart w:id="8" w:name="_Toc226235649"/>
      <w:bookmarkStart w:id="9" w:name="_Toc232472051"/>
      <w:r w:rsidRPr="00361807">
        <w:t>1.1 Introduction</w:t>
      </w:r>
      <w:bookmarkEnd w:id="8"/>
      <w:bookmarkEnd w:id="9"/>
      <w:r w:rsidRPr="00361807">
        <w:t xml:space="preserve"> </w:t>
      </w:r>
    </w:p>
    <w:p w14:paraId="079AAC05" w14:textId="2E71259E" w:rsidR="005F28D0" w:rsidRPr="00361807" w:rsidRDefault="0003463E" w:rsidP="0003463E">
      <w:pPr>
        <w:rPr>
          <w:rFonts w:cs="Arial"/>
        </w:rPr>
      </w:pPr>
      <w:r w:rsidRPr="00361807">
        <w:rPr>
          <w:rFonts w:cs="Arial"/>
        </w:rPr>
        <w:t xml:space="preserve">In this chapter, the background information about the risk factors of type 2 diabetes mellitus will be explored. The risk factors of T2DM among UK adults aged 30-45 years were explored clearly to show why it is gaining more importance in recent times. In the context of the UK, the issue is gaining more importance, as the increasing portion of recent data indicates that more than 4.6 million people are living with diabetes. The key problem, along with </w:t>
      </w:r>
      <w:r w:rsidR="009F7A40" w:rsidRPr="00361807">
        <w:rPr>
          <w:rFonts w:cs="Arial"/>
        </w:rPr>
        <w:t xml:space="preserve">the </w:t>
      </w:r>
      <w:r w:rsidRPr="00361807">
        <w:rPr>
          <w:rFonts w:cs="Arial"/>
        </w:rPr>
        <w:t>aim, objectives, and questions, is mentioned in the study to enable the readers to understand the significance of the study.</w:t>
      </w:r>
      <w:r w:rsidR="00B643A8" w:rsidRPr="00361807">
        <w:rPr>
          <w:rFonts w:cs="Arial"/>
        </w:rPr>
        <w:t xml:space="preserve"> </w:t>
      </w:r>
      <w:r w:rsidR="008C75AA" w:rsidRPr="00361807">
        <w:t>Type 2 diabetes mellitus (T2DM) is a major public health problem in the UK; approximately 90% of diabetes cases are T2DM. T2DM prevalence in working-age adults is also increasing in the world and is putting a strain on healthcare systems throughout the world (IDF, 2021). This problem is a great and increasing public health problem in the UK in particular. Hence, early prevention measures, lifestyle modification, early diagnosis of T2DM and targeted public health measures are required to lower the long-term burden of T2DM in adults of working age (30-45 years)</w:t>
      </w:r>
      <w:r w:rsidR="00DB3E59" w:rsidRPr="00361807">
        <w:t xml:space="preserve"> (</w:t>
      </w:r>
      <w:proofErr w:type="spellStart"/>
      <w:r w:rsidR="00DB3E59" w:rsidRPr="00361807">
        <w:t>Valabhji</w:t>
      </w:r>
      <w:proofErr w:type="spellEnd"/>
      <w:r w:rsidR="00DB3E59" w:rsidRPr="00361807">
        <w:t xml:space="preserve"> et al., 2020; McManus et al., 2022; Whelan and Bell, 2022)</w:t>
      </w:r>
      <w:r w:rsidR="008C75AA" w:rsidRPr="00361807">
        <w:t>.</w:t>
      </w:r>
      <w:r w:rsidR="000A044F" w:rsidRPr="00361807">
        <w:rPr>
          <w:rFonts w:cs="Arial"/>
        </w:rPr>
        <w:t xml:space="preserve"> </w:t>
      </w:r>
    </w:p>
    <w:p w14:paraId="6DA8B76B" w14:textId="77777777" w:rsidR="0003463E" w:rsidRPr="00361807" w:rsidRDefault="0003463E" w:rsidP="0003463E">
      <w:pPr>
        <w:pStyle w:val="Heading2"/>
      </w:pPr>
      <w:bookmarkStart w:id="10" w:name="_Toc226235650"/>
      <w:bookmarkStart w:id="11" w:name="_Toc232472052"/>
      <w:r w:rsidRPr="00361807">
        <w:t>1.2 Background</w:t>
      </w:r>
      <w:bookmarkEnd w:id="10"/>
      <w:bookmarkEnd w:id="11"/>
      <w:r w:rsidRPr="00361807">
        <w:t xml:space="preserve"> </w:t>
      </w:r>
    </w:p>
    <w:p w14:paraId="7C9170E3" w14:textId="06F1302A" w:rsidR="0003463E" w:rsidRPr="00361807" w:rsidRDefault="0003463E" w:rsidP="0003463E">
      <w:pPr>
        <w:rPr>
          <w:rFonts w:cs="Arial"/>
        </w:rPr>
      </w:pPr>
      <w:r w:rsidRPr="00361807">
        <w:rPr>
          <w:rFonts w:cs="Arial"/>
        </w:rPr>
        <w:t>Type 2 diabetes mellitus (T2DM) is a chronic metabolic disorder characteri</w:t>
      </w:r>
      <w:r w:rsidR="009F7A40" w:rsidRPr="00361807">
        <w:rPr>
          <w:rFonts w:cs="Arial"/>
        </w:rPr>
        <w:t>s</w:t>
      </w:r>
      <w:r w:rsidRPr="00361807">
        <w:rPr>
          <w:rFonts w:cs="Arial"/>
        </w:rPr>
        <w:t xml:space="preserve">ed by insulin resistance or impaired insulin secretion in the human body </w:t>
      </w:r>
      <w:r w:rsidRPr="00361807">
        <w:rPr>
          <w:rFonts w:cs="Arial"/>
          <w:shd w:val="clear" w:color="auto" w:fill="FFFFFF"/>
        </w:rPr>
        <w:t>(Barker et al., 2022)</w:t>
      </w:r>
      <w:r w:rsidRPr="00361807">
        <w:rPr>
          <w:rFonts w:cs="Arial"/>
        </w:rPr>
        <w:t xml:space="preserve">. For the reason of T2DM, the level of glucose in the blood increases gradually, and adults aged 30 to 45 years are at a higher risk </w:t>
      </w:r>
      <w:r w:rsidR="009F7A40" w:rsidRPr="00361807">
        <w:rPr>
          <w:rFonts w:cs="Arial"/>
        </w:rPr>
        <w:t>of</w:t>
      </w:r>
      <w:r w:rsidRPr="00361807">
        <w:rPr>
          <w:rFonts w:cs="Arial"/>
        </w:rPr>
        <w:t xml:space="preserve"> the issue. Approximately 7.8% </w:t>
      </w:r>
      <w:r w:rsidR="009F7A40" w:rsidRPr="00361807">
        <w:rPr>
          <w:rFonts w:cs="Arial"/>
        </w:rPr>
        <w:t xml:space="preserve">of </w:t>
      </w:r>
      <w:r w:rsidRPr="00361807">
        <w:rPr>
          <w:rFonts w:cs="Arial"/>
        </w:rPr>
        <w:t xml:space="preserve">adults in England have T2DM, where 30% </w:t>
      </w:r>
      <w:r w:rsidR="009F7A40" w:rsidRPr="00361807">
        <w:rPr>
          <w:rFonts w:cs="Arial"/>
        </w:rPr>
        <w:t xml:space="preserve">of </w:t>
      </w:r>
      <w:r w:rsidRPr="00361807">
        <w:rPr>
          <w:rFonts w:cs="Arial"/>
        </w:rPr>
        <w:t xml:space="preserve">cases are undiagnosed, which highlights the challenges of public health. </w:t>
      </w:r>
      <w:r w:rsidR="00843069" w:rsidRPr="00361807">
        <w:t xml:space="preserve">Although various factors contribute </w:t>
      </w:r>
      <w:r w:rsidR="009F7A40" w:rsidRPr="00361807">
        <w:t>to</w:t>
      </w:r>
      <w:r w:rsidR="00843069" w:rsidRPr="00361807">
        <w:t xml:space="preserve"> increasing the risk of T2DM in the UK</w:t>
      </w:r>
      <w:r w:rsidR="009F7A40" w:rsidRPr="00361807">
        <w:t>,</w:t>
      </w:r>
      <w:r w:rsidR="00843069" w:rsidRPr="00361807">
        <w:t xml:space="preserve"> obesity and physical inactivity are the primary drivers </w:t>
      </w:r>
      <w:r w:rsidR="009F7A40" w:rsidRPr="00361807">
        <w:t>of</w:t>
      </w:r>
      <w:r w:rsidR="00843069" w:rsidRPr="00361807">
        <w:t xml:space="preserve"> the massive prevalence of the issue</w:t>
      </w:r>
      <w:r w:rsidR="004D7693" w:rsidRPr="00361807">
        <w:t xml:space="preserve"> (</w:t>
      </w:r>
      <w:proofErr w:type="spellStart"/>
      <w:r w:rsidR="004D7693" w:rsidRPr="00361807">
        <w:t>Boonpor</w:t>
      </w:r>
      <w:proofErr w:type="spellEnd"/>
      <w:r w:rsidR="004D7693" w:rsidRPr="00361807">
        <w:t xml:space="preserve"> et al., 2023b; </w:t>
      </w:r>
      <w:proofErr w:type="spellStart"/>
      <w:r w:rsidR="004D7693" w:rsidRPr="00361807">
        <w:t>Boonpor</w:t>
      </w:r>
      <w:proofErr w:type="spellEnd"/>
      <w:r w:rsidR="004D7693" w:rsidRPr="00361807">
        <w:t xml:space="preserve"> et al., 2023c; </w:t>
      </w:r>
      <w:proofErr w:type="spellStart"/>
      <w:r w:rsidR="004D7693" w:rsidRPr="00361807">
        <w:t>Lugner</w:t>
      </w:r>
      <w:proofErr w:type="spellEnd"/>
      <w:r w:rsidR="004D7693" w:rsidRPr="00361807">
        <w:t xml:space="preserve"> et al., 2024)</w:t>
      </w:r>
      <w:r w:rsidR="00843069" w:rsidRPr="00361807">
        <w:t>. More than 4.6 million people in the UK are living with type 2 diabetes</w:t>
      </w:r>
      <w:r w:rsidR="009F7A40" w:rsidRPr="00361807">
        <w:t>,</w:t>
      </w:r>
      <w:r w:rsidR="00843069" w:rsidRPr="00361807">
        <w:t xml:space="preserve"> which is not possible to control </w:t>
      </w:r>
      <w:r w:rsidR="009F7A40" w:rsidRPr="00361807">
        <w:t>due to</w:t>
      </w:r>
      <w:r w:rsidR="00843069" w:rsidRPr="00361807">
        <w:t xml:space="preserve"> the limitation</w:t>
      </w:r>
      <w:r w:rsidR="009F7A40" w:rsidRPr="00361807">
        <w:t>s</w:t>
      </w:r>
      <w:r w:rsidR="00843069" w:rsidRPr="00361807">
        <w:t xml:space="preserve"> of </w:t>
      </w:r>
      <w:r w:rsidR="009F7A40" w:rsidRPr="00361807">
        <w:t xml:space="preserve">the </w:t>
      </w:r>
      <w:r w:rsidR="00843069" w:rsidRPr="00361807">
        <w:t>NHS to implement the most effective strategies at the earliest time.</w:t>
      </w:r>
      <w:r w:rsidRPr="00361807">
        <w:rPr>
          <w:rFonts w:cs="Arial"/>
        </w:rPr>
        <w:t xml:space="preserve"> In the age group of 30 to 45 years, the medication systems may not work well for the health condition at this stage </w:t>
      </w:r>
      <w:r w:rsidRPr="00361807">
        <w:rPr>
          <w:rFonts w:cs="Arial"/>
          <w:shd w:val="clear" w:color="auto" w:fill="FFFFFF"/>
        </w:rPr>
        <w:t>(Wright et al., 2019)</w:t>
      </w:r>
      <w:r w:rsidRPr="00361807">
        <w:rPr>
          <w:rFonts w:cs="Arial"/>
        </w:rPr>
        <w:t>. The age group is getting more concerned about the massive increase in T2DM among the group, which is an increasing challenge for public health in the UK.</w:t>
      </w:r>
    </w:p>
    <w:p w14:paraId="72A4BFC1" w14:textId="65156521" w:rsidR="0003463E" w:rsidRPr="00361807" w:rsidRDefault="0003463E" w:rsidP="0003463E">
      <w:pPr>
        <w:rPr>
          <w:rFonts w:cs="Arial"/>
        </w:rPr>
      </w:pPr>
      <w:r w:rsidRPr="00361807">
        <w:rPr>
          <w:rFonts w:cs="Arial"/>
        </w:rPr>
        <w:t xml:space="preserve">T2DM can be responsible for the introduction of various kinds of health issues for UK adults </w:t>
      </w:r>
      <w:r w:rsidR="009F7A40" w:rsidRPr="00361807">
        <w:rPr>
          <w:rFonts w:cs="Arial"/>
        </w:rPr>
        <w:t>in</w:t>
      </w:r>
      <w:r w:rsidRPr="00361807">
        <w:rPr>
          <w:rFonts w:cs="Arial"/>
        </w:rPr>
        <w:t xml:space="preserve"> the 30 to 45-year age group </w:t>
      </w:r>
      <w:r w:rsidRPr="00361807">
        <w:rPr>
          <w:rFonts w:cs="Arial"/>
          <w:shd w:val="clear" w:color="auto" w:fill="FFFFFF"/>
        </w:rPr>
        <w:t>(</w:t>
      </w:r>
      <w:r w:rsidR="00441F23" w:rsidRPr="00361807">
        <w:rPr>
          <w:rFonts w:cs="Arial"/>
          <w:shd w:val="clear" w:color="auto" w:fill="FFFFFF"/>
        </w:rPr>
        <w:t xml:space="preserve">Li et al., 2024a; Li et al., 2024b; </w:t>
      </w:r>
      <w:r w:rsidRPr="00361807">
        <w:rPr>
          <w:rFonts w:cs="Arial"/>
          <w:shd w:val="clear" w:color="auto" w:fill="FFFFFF"/>
        </w:rPr>
        <w:t>Ling et al., 2021)</w:t>
      </w:r>
      <w:r w:rsidRPr="00361807">
        <w:rPr>
          <w:rFonts w:cs="Arial"/>
        </w:rPr>
        <w:t xml:space="preserve">. By considering the impact of the issue on the people, it is gaining more importance for public health in the UK. </w:t>
      </w:r>
    </w:p>
    <w:p w14:paraId="355D42BB" w14:textId="77777777" w:rsidR="0003463E" w:rsidRPr="00361807" w:rsidRDefault="0003463E" w:rsidP="0003463E">
      <w:pPr>
        <w:keepNext/>
        <w:jc w:val="center"/>
        <w:rPr>
          <w:rFonts w:cs="Arial"/>
        </w:rPr>
      </w:pPr>
      <w:r w:rsidRPr="00361807">
        <w:rPr>
          <w:rFonts w:cs="Arial"/>
          <w:noProof/>
          <w:lang w:eastAsia="en-GB"/>
          <w14:ligatures w14:val="standardContextual"/>
        </w:rPr>
        <w:lastRenderedPageBreak/>
        <w:drawing>
          <wp:inline distT="0" distB="0" distL="0" distR="0" wp14:anchorId="1E7C09AA" wp14:editId="178B73E3">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5D5BDE6" w14:textId="77777777" w:rsidR="0003463E" w:rsidRPr="00361807" w:rsidRDefault="0003463E" w:rsidP="0003463E">
      <w:pPr>
        <w:pStyle w:val="Caption"/>
        <w:jc w:val="center"/>
        <w:rPr>
          <w:rFonts w:cs="Arial"/>
          <w:color w:val="auto"/>
          <w:sz w:val="22"/>
          <w:szCs w:val="22"/>
        </w:rPr>
      </w:pPr>
      <w:bookmarkStart w:id="12" w:name="_Toc223782849"/>
      <w:r w:rsidRPr="00361807">
        <w:rPr>
          <w:rFonts w:cs="Arial"/>
          <w:color w:val="auto"/>
          <w:sz w:val="22"/>
          <w:szCs w:val="22"/>
        </w:rPr>
        <w:t xml:space="preserve">Figure </w:t>
      </w:r>
      <w:r w:rsidRPr="00361807">
        <w:rPr>
          <w:rFonts w:cs="Arial"/>
          <w:color w:val="auto"/>
          <w:sz w:val="22"/>
          <w:szCs w:val="22"/>
        </w:rPr>
        <w:fldChar w:fldCharType="begin"/>
      </w:r>
      <w:r w:rsidRPr="00361807">
        <w:rPr>
          <w:rFonts w:cs="Arial"/>
          <w:color w:val="auto"/>
          <w:sz w:val="22"/>
          <w:szCs w:val="22"/>
        </w:rPr>
        <w:instrText xml:space="preserve"> SEQ Figure \* ARABIC </w:instrText>
      </w:r>
      <w:r w:rsidRPr="00361807">
        <w:rPr>
          <w:rFonts w:cs="Arial"/>
          <w:color w:val="auto"/>
          <w:sz w:val="22"/>
          <w:szCs w:val="22"/>
        </w:rPr>
        <w:fldChar w:fldCharType="separate"/>
      </w:r>
      <w:r w:rsidRPr="00361807">
        <w:rPr>
          <w:rFonts w:cs="Arial"/>
          <w:noProof/>
          <w:color w:val="auto"/>
          <w:sz w:val="22"/>
          <w:szCs w:val="22"/>
        </w:rPr>
        <w:t>1</w:t>
      </w:r>
      <w:r w:rsidRPr="00361807">
        <w:rPr>
          <w:rFonts w:cs="Arial"/>
          <w:color w:val="auto"/>
          <w:sz w:val="22"/>
          <w:szCs w:val="22"/>
        </w:rPr>
        <w:fldChar w:fldCharType="end"/>
      </w:r>
      <w:r w:rsidRPr="00361807">
        <w:rPr>
          <w:rFonts w:cs="Arial"/>
          <w:color w:val="auto"/>
          <w:sz w:val="22"/>
          <w:szCs w:val="22"/>
        </w:rPr>
        <w:t>: Risk factors associated with T2DM.</w:t>
      </w:r>
      <w:bookmarkEnd w:id="12"/>
      <w:r w:rsidRPr="00361807">
        <w:rPr>
          <w:rFonts w:cs="Arial"/>
          <w:color w:val="auto"/>
          <w:sz w:val="22"/>
          <w:szCs w:val="22"/>
        </w:rPr>
        <w:t xml:space="preserve"> </w:t>
      </w:r>
    </w:p>
    <w:p w14:paraId="03E302B7" w14:textId="77777777" w:rsidR="0003463E" w:rsidRPr="00361807" w:rsidRDefault="0003463E" w:rsidP="0003463E">
      <w:pPr>
        <w:pStyle w:val="Caption"/>
        <w:jc w:val="center"/>
        <w:rPr>
          <w:rFonts w:cs="Arial"/>
          <w:color w:val="auto"/>
          <w:sz w:val="22"/>
          <w:szCs w:val="22"/>
        </w:rPr>
      </w:pPr>
      <w:r w:rsidRPr="00361807">
        <w:rPr>
          <w:rFonts w:cs="Arial"/>
          <w:color w:val="auto"/>
          <w:sz w:val="22"/>
          <w:szCs w:val="22"/>
        </w:rPr>
        <w:t>Source: (Cook et al., 2023)</w:t>
      </w:r>
    </w:p>
    <w:p w14:paraId="36EBD802" w14:textId="10B99DC8" w:rsidR="0003463E" w:rsidRPr="00361807" w:rsidRDefault="0003463E" w:rsidP="0003463E">
      <w:r w:rsidRPr="00361807">
        <w:rPr>
          <w:rFonts w:cs="Arial"/>
          <w:shd w:val="clear" w:color="auto" w:fill="FFFFFF"/>
        </w:rPr>
        <w:t xml:space="preserve">Cook et al. (2023) </w:t>
      </w:r>
      <w:r w:rsidRPr="00361807">
        <w:rPr>
          <w:rFonts w:cs="Arial"/>
        </w:rPr>
        <w:t xml:space="preserve">found that T2DM increased the risk of cardiovascular disease by 26.9% among adults aged more than 30 years. The risk of ischemic heart disease also increased by 15.3% for the issue, where the age range is also a significant factor </w:t>
      </w:r>
      <w:r w:rsidR="009F7A40" w:rsidRPr="00361807">
        <w:rPr>
          <w:rFonts w:cs="Arial"/>
        </w:rPr>
        <w:t>in</w:t>
      </w:r>
      <w:r w:rsidRPr="00361807">
        <w:rPr>
          <w:rFonts w:cs="Arial"/>
        </w:rPr>
        <w:t xml:space="preserve"> increasing the risk. 9.7% </w:t>
      </w:r>
      <w:r w:rsidR="009F7A40" w:rsidRPr="00361807">
        <w:rPr>
          <w:rFonts w:cs="Arial"/>
        </w:rPr>
        <w:t xml:space="preserve">of </w:t>
      </w:r>
      <w:r w:rsidRPr="00361807">
        <w:rPr>
          <w:rFonts w:cs="Arial"/>
        </w:rPr>
        <w:t xml:space="preserve">adults with T2DM were at a higher risk of stroke, which was identified as one of the most challenging issues in the UK. The risks of peripheral vascular disease were also identified among the adults of the age group, with a significant portion of 13%. </w:t>
      </w:r>
      <w:r w:rsidR="00843069" w:rsidRPr="00361807">
        <w:t>CVDs in the earlier stage</w:t>
      </w:r>
      <w:r w:rsidR="009F7A40" w:rsidRPr="00361807">
        <w:t>s</w:t>
      </w:r>
      <w:r w:rsidR="00843069" w:rsidRPr="00361807">
        <w:t xml:space="preserve"> of life increase </w:t>
      </w:r>
      <w:r w:rsidR="0067654A" w:rsidRPr="00361807">
        <w:t>the cost of healthcare services in the long run</w:t>
      </w:r>
      <w:r w:rsidR="009F7A40" w:rsidRPr="00361807">
        <w:t>,</w:t>
      </w:r>
      <w:r w:rsidR="0067654A" w:rsidRPr="00361807">
        <w:t xml:space="preserve"> which is not affordable </w:t>
      </w:r>
      <w:r w:rsidR="009F7A40" w:rsidRPr="00361807">
        <w:t>for everyone due to</w:t>
      </w:r>
      <w:r w:rsidR="0067654A" w:rsidRPr="00361807">
        <w:t xml:space="preserve"> economic issue</w:t>
      </w:r>
      <w:r w:rsidR="009F7A40" w:rsidRPr="00361807">
        <w:t>s</w:t>
      </w:r>
      <w:r w:rsidR="0067654A" w:rsidRPr="00361807">
        <w:t>. The adults experience numerous kind</w:t>
      </w:r>
      <w:r w:rsidR="009F7A40" w:rsidRPr="00361807">
        <w:t>s</w:t>
      </w:r>
      <w:r w:rsidR="0067654A" w:rsidRPr="00361807">
        <w:t xml:space="preserve"> of challenges </w:t>
      </w:r>
      <w:r w:rsidR="009F7A40" w:rsidRPr="00361807">
        <w:t>due to</w:t>
      </w:r>
      <w:r w:rsidR="0067654A" w:rsidRPr="00361807">
        <w:t xml:space="preserve"> T2DM</w:t>
      </w:r>
      <w:r w:rsidR="009F7A40" w:rsidRPr="00361807">
        <w:t>,</w:t>
      </w:r>
      <w:r w:rsidR="0067654A" w:rsidRPr="00361807">
        <w:t xml:space="preserve"> where CVDs are </w:t>
      </w:r>
      <w:r w:rsidR="009F7A40" w:rsidRPr="00361807">
        <w:t>at a</w:t>
      </w:r>
      <w:r w:rsidR="0067654A" w:rsidRPr="00361807">
        <w:t xml:space="preserve"> higher </w:t>
      </w:r>
      <w:r w:rsidR="009F7A40" w:rsidRPr="00361807">
        <w:t>rate</w:t>
      </w:r>
      <w:r w:rsidR="0067654A" w:rsidRPr="00361807">
        <w:t xml:space="preserve"> in the UK</w:t>
      </w:r>
      <w:r w:rsidR="009F7A40" w:rsidRPr="00361807">
        <w:t>,</w:t>
      </w:r>
      <w:r w:rsidR="0067654A" w:rsidRPr="00361807">
        <w:t xml:space="preserve"> that explore the importance of taking the necessary care services at the earliest for overcoming the </w:t>
      </w:r>
      <w:r w:rsidR="004D6536" w:rsidRPr="00361807">
        <w:t>long-term</w:t>
      </w:r>
      <w:r w:rsidR="0067654A" w:rsidRPr="00361807">
        <w:t xml:space="preserve"> challenges. </w:t>
      </w:r>
    </w:p>
    <w:p w14:paraId="10CAA10B" w14:textId="35838EA5" w:rsidR="0003463E" w:rsidRPr="00361807" w:rsidRDefault="0003463E" w:rsidP="0003463E">
      <w:pPr>
        <w:rPr>
          <w:rFonts w:cs="Arial"/>
        </w:rPr>
      </w:pPr>
      <w:r w:rsidRPr="00361807">
        <w:rPr>
          <w:rFonts w:cs="Arial"/>
        </w:rPr>
        <w:t xml:space="preserve">The researcher will conduct this study by considering the importance of the issue to make people aware of the challenges. The accurate data will be presented in the study to show how T2DM can introduce different physical and mental issues that can lead to premature death in adults aged between 30 and 45 years. It will also be very supportive for public health to provide more concern to offer care services and take the initiative to enhance awareness </w:t>
      </w:r>
      <w:r w:rsidR="009F7A40" w:rsidRPr="00361807">
        <w:rPr>
          <w:rFonts w:cs="Arial"/>
        </w:rPr>
        <w:t>among</w:t>
      </w:r>
      <w:r w:rsidRPr="00361807">
        <w:rPr>
          <w:rFonts w:cs="Arial"/>
        </w:rPr>
        <w:t xml:space="preserve"> the people to stay healthy and enjoy a sound body and mind. </w:t>
      </w:r>
    </w:p>
    <w:p w14:paraId="4890CE14" w14:textId="77777777" w:rsidR="0003463E" w:rsidRPr="00361807" w:rsidRDefault="0003463E" w:rsidP="0003463E">
      <w:pPr>
        <w:pStyle w:val="Heading2"/>
      </w:pPr>
      <w:bookmarkStart w:id="13" w:name="_Toc226235651"/>
      <w:bookmarkStart w:id="14" w:name="_Toc232472053"/>
      <w:r w:rsidRPr="00361807">
        <w:lastRenderedPageBreak/>
        <w:t>1.3 Problem Statement</w:t>
      </w:r>
      <w:bookmarkEnd w:id="13"/>
      <w:bookmarkEnd w:id="14"/>
      <w:r w:rsidRPr="00361807">
        <w:t xml:space="preserve"> </w:t>
      </w:r>
    </w:p>
    <w:p w14:paraId="763EC01C" w14:textId="7F481D53" w:rsidR="0003463E" w:rsidRPr="00361807" w:rsidRDefault="0003463E" w:rsidP="0003463E">
      <w:pPr>
        <w:rPr>
          <w:rFonts w:cs="Arial"/>
        </w:rPr>
      </w:pPr>
      <w:r w:rsidRPr="00361807">
        <w:rPr>
          <w:rFonts w:cs="Arial"/>
        </w:rPr>
        <w:t xml:space="preserve">T2DM is one of the most significant health issues in the UK for its massive prevalence and impact on people of various ages, especially adults aged 30 to 45 years </w:t>
      </w:r>
      <w:r w:rsidRPr="00361807">
        <w:rPr>
          <w:rFonts w:cs="Arial"/>
          <w:shd w:val="clear" w:color="auto" w:fill="FFFFFF"/>
        </w:rPr>
        <w:t>(</w:t>
      </w:r>
      <w:proofErr w:type="spellStart"/>
      <w:r w:rsidRPr="00361807">
        <w:rPr>
          <w:rFonts w:cs="Arial"/>
        </w:rPr>
        <w:t>Ravindrarajah</w:t>
      </w:r>
      <w:proofErr w:type="spellEnd"/>
      <w:r w:rsidRPr="00361807">
        <w:rPr>
          <w:rFonts w:cs="Arial"/>
          <w:shd w:val="clear" w:color="auto" w:fill="FFFFFF"/>
        </w:rPr>
        <w:t xml:space="preserve"> et al., 2020)</w:t>
      </w:r>
      <w:r w:rsidRPr="00361807">
        <w:rPr>
          <w:rFonts w:cs="Arial"/>
        </w:rPr>
        <w:t xml:space="preserve">. It can be the influencer of various kinds of complex health complications that lead to premature death. The individuals experience different risk factors, including CVDs, kidney disease, and nerve damage, which make daily living more complicated and challenging. Overall, it is responsible for introducing numerous kinds of health issues for individuals, especially in the age range of 30 to 45 years, which is one of the most concerning matters for the UK public health. Various factors, including obesity, unhealthy diets, sedentary lifestyles, </w:t>
      </w:r>
      <w:r w:rsidR="009F7A40" w:rsidRPr="00361807">
        <w:rPr>
          <w:rFonts w:cs="Arial"/>
        </w:rPr>
        <w:t>smoking habits</w:t>
      </w:r>
      <w:r w:rsidRPr="00361807">
        <w:rPr>
          <w:rFonts w:cs="Arial"/>
        </w:rPr>
        <w:t xml:space="preserve">, socioeconomic inequality, and family history, are responsible for the massive prevalence of T2DM </w:t>
      </w:r>
      <w:r w:rsidRPr="00361807">
        <w:rPr>
          <w:rFonts w:cs="Arial"/>
          <w:shd w:val="clear" w:color="auto" w:fill="FFFFFF"/>
        </w:rPr>
        <w:t>(US Preventive Services Task Force et al., 2021</w:t>
      </w:r>
      <w:r w:rsidR="00D30DAD" w:rsidRPr="00361807">
        <w:rPr>
          <w:rFonts w:cs="Arial"/>
          <w:shd w:val="clear" w:color="auto" w:fill="FFFFFF"/>
        </w:rPr>
        <w:t xml:space="preserve">; </w:t>
      </w:r>
      <w:proofErr w:type="spellStart"/>
      <w:r w:rsidR="00D30DAD" w:rsidRPr="00361807">
        <w:rPr>
          <w:rFonts w:cs="Arial"/>
          <w:shd w:val="clear" w:color="auto" w:fill="FFFFFF"/>
        </w:rPr>
        <w:t>Boonpor</w:t>
      </w:r>
      <w:proofErr w:type="spellEnd"/>
      <w:r w:rsidR="00D30DAD" w:rsidRPr="00361807">
        <w:rPr>
          <w:rFonts w:cs="Arial"/>
          <w:shd w:val="clear" w:color="auto" w:fill="FFFFFF"/>
        </w:rPr>
        <w:t xml:space="preserve"> et al., 2022; Tian et al., 2023</w:t>
      </w:r>
      <w:r w:rsidRPr="00361807">
        <w:rPr>
          <w:rFonts w:cs="Arial"/>
          <w:shd w:val="clear" w:color="auto" w:fill="FFFFFF"/>
        </w:rPr>
        <w:t>)</w:t>
      </w:r>
      <w:r w:rsidRPr="00361807">
        <w:rPr>
          <w:rFonts w:cs="Arial"/>
        </w:rPr>
        <w:t>. The existing research</w:t>
      </w:r>
      <w:r w:rsidR="009F7A40" w:rsidRPr="00361807">
        <w:rPr>
          <w:rFonts w:cs="Arial"/>
        </w:rPr>
        <w:t xml:space="preserve"> is</w:t>
      </w:r>
      <w:r w:rsidRPr="00361807">
        <w:rPr>
          <w:rFonts w:cs="Arial"/>
        </w:rPr>
        <w:t xml:space="preserve"> not enough to get clear ideas about how these risk factors affect adults aged 30 to 45 years old. It is necessary to analyse the impact of these risk factors associated with T2DM among the focused groups for developing strategies for early prevention. As the issue is getting complicated day by day in the context of the UK, the researcher felt the necessity to identify the risk factors associated with T2DM at the age of 30 to </w:t>
      </w:r>
      <w:r w:rsidR="005B393A" w:rsidRPr="00361807">
        <w:rPr>
          <w:rFonts w:cs="Arial"/>
        </w:rPr>
        <w:t>45</w:t>
      </w:r>
      <w:r w:rsidRPr="00361807">
        <w:rPr>
          <w:rFonts w:cs="Arial"/>
        </w:rPr>
        <w:t xml:space="preserve"> years, to enhance awareness of the focus group. </w:t>
      </w:r>
      <w:r w:rsidR="00B8420A" w:rsidRPr="00361807">
        <w:t>For the reason of T2DM</w:t>
      </w:r>
      <w:r w:rsidR="009F7A40" w:rsidRPr="00361807">
        <w:t>,</w:t>
      </w:r>
      <w:r w:rsidR="00B8420A" w:rsidRPr="00361807">
        <w:t xml:space="preserve"> the productivity of adults can decline</w:t>
      </w:r>
      <w:r w:rsidR="009F7A40" w:rsidRPr="00361807">
        <w:t>,</w:t>
      </w:r>
      <w:r w:rsidR="00B8420A" w:rsidRPr="00361807">
        <w:t xml:space="preserve"> which can impact the overall economy in the UK. So, the working</w:t>
      </w:r>
      <w:r w:rsidR="009F7A40" w:rsidRPr="00361807">
        <w:t>-</w:t>
      </w:r>
      <w:r w:rsidR="00B8420A" w:rsidRPr="00361807">
        <w:t xml:space="preserve">aged adults </w:t>
      </w:r>
      <w:r w:rsidR="009F7A40" w:rsidRPr="00361807">
        <w:t>aged</w:t>
      </w:r>
      <w:r w:rsidR="00B8420A" w:rsidRPr="00361807">
        <w:t xml:space="preserve"> 30-45 years </w:t>
      </w:r>
      <w:r w:rsidR="009F7A40" w:rsidRPr="00361807">
        <w:t>are given</w:t>
      </w:r>
      <w:r w:rsidR="00B8420A" w:rsidRPr="00361807">
        <w:t xml:space="preserve"> more importance to public health in the UK. Most studies focus on the general population</w:t>
      </w:r>
      <w:r w:rsidR="009F7A40" w:rsidRPr="00361807">
        <w:t>,</w:t>
      </w:r>
      <w:r w:rsidR="00B8420A" w:rsidRPr="00361807">
        <w:t xml:space="preserve"> for which reason it is not possible to get clear ideas about the impact of the issue on working adults aged 30-45 years</w:t>
      </w:r>
      <w:r w:rsidR="00233F09" w:rsidRPr="00361807">
        <w:t xml:space="preserve"> </w:t>
      </w:r>
      <w:r w:rsidR="00233F09" w:rsidRPr="00361807">
        <w:rPr>
          <w:rFonts w:cs="Arial"/>
          <w:shd w:val="clear" w:color="auto" w:fill="FFFFFF"/>
        </w:rPr>
        <w:t>(Zhao et al., 2022)</w:t>
      </w:r>
      <w:r w:rsidR="00B8420A" w:rsidRPr="00361807">
        <w:t>. The limited evidence about the contribution of various factors</w:t>
      </w:r>
      <w:r w:rsidR="009F7A40" w:rsidRPr="00361807">
        <w:t>,</w:t>
      </w:r>
      <w:r w:rsidR="00B8420A" w:rsidRPr="00361807">
        <w:t xml:space="preserve"> including biological, socioeconomic and lifestyle factors</w:t>
      </w:r>
      <w:r w:rsidR="009F7A40" w:rsidRPr="00361807">
        <w:t>,</w:t>
      </w:r>
      <w:r w:rsidR="00B8420A" w:rsidRPr="00361807">
        <w:t xml:space="preserve"> also increased </w:t>
      </w:r>
      <w:r w:rsidR="009F7A40" w:rsidRPr="00361807">
        <w:t xml:space="preserve">the </w:t>
      </w:r>
      <w:r w:rsidR="00B8420A" w:rsidRPr="00361807">
        <w:t xml:space="preserve">value of this study. The existing studies are not </w:t>
      </w:r>
      <w:r w:rsidR="009F7A40" w:rsidRPr="00361807">
        <w:t>standard enough</w:t>
      </w:r>
      <w:r w:rsidR="00B8420A" w:rsidRPr="00361807">
        <w:t xml:space="preserve"> for developing effective plans by </w:t>
      </w:r>
      <w:r w:rsidR="009F7A40" w:rsidRPr="00361807">
        <w:t xml:space="preserve">the </w:t>
      </w:r>
      <w:r w:rsidR="00B8420A" w:rsidRPr="00361807">
        <w:t xml:space="preserve">NHS for the reduction of the prevalence of T2DM among adults </w:t>
      </w:r>
      <w:r w:rsidR="009F7A40" w:rsidRPr="00361807">
        <w:t>aged</w:t>
      </w:r>
      <w:r w:rsidR="00B8420A" w:rsidRPr="00361807">
        <w:t xml:space="preserve"> 30 to 45 years.</w:t>
      </w:r>
      <w:r w:rsidR="00B8420A" w:rsidRPr="00361807">
        <w:rPr>
          <w:rFonts w:cs="Arial"/>
        </w:rPr>
        <w:t xml:space="preserve"> </w:t>
      </w:r>
    </w:p>
    <w:p w14:paraId="605CF31F" w14:textId="77777777" w:rsidR="0003463E" w:rsidRPr="00361807" w:rsidRDefault="0003463E" w:rsidP="0003463E">
      <w:pPr>
        <w:pStyle w:val="Heading2"/>
      </w:pPr>
      <w:bookmarkStart w:id="15" w:name="_Toc226235652"/>
      <w:bookmarkStart w:id="16" w:name="_Toc232472054"/>
      <w:r w:rsidRPr="00361807">
        <w:t>1.4 Research Rationale</w:t>
      </w:r>
      <w:bookmarkEnd w:id="15"/>
      <w:bookmarkEnd w:id="16"/>
      <w:r w:rsidRPr="00361807">
        <w:t xml:space="preserve"> </w:t>
      </w:r>
    </w:p>
    <w:p w14:paraId="09D87ABD" w14:textId="3A95F1CE" w:rsidR="005F28D0" w:rsidRPr="00361807" w:rsidRDefault="0003463E" w:rsidP="0003463E">
      <w:pPr>
        <w:rPr>
          <w:rFonts w:cs="Arial"/>
        </w:rPr>
      </w:pPr>
      <w:r w:rsidRPr="00361807">
        <w:rPr>
          <w:rFonts w:cs="Arial"/>
        </w:rPr>
        <w:t xml:space="preserve">The UK public health experience massive complications due to the increasing prevalence of T2DM among the adult age group of 30 to 45 years </w:t>
      </w:r>
      <w:r w:rsidRPr="00361807">
        <w:rPr>
          <w:rFonts w:cs="Arial"/>
          <w:shd w:val="clear" w:color="auto" w:fill="FFFFFF"/>
        </w:rPr>
        <w:t>(</w:t>
      </w:r>
      <w:proofErr w:type="spellStart"/>
      <w:r w:rsidRPr="00361807">
        <w:rPr>
          <w:rFonts w:cs="Arial"/>
        </w:rPr>
        <w:t>Ravindrarajah</w:t>
      </w:r>
      <w:proofErr w:type="spellEnd"/>
      <w:r w:rsidRPr="00361807">
        <w:rPr>
          <w:rFonts w:cs="Arial"/>
          <w:shd w:val="clear" w:color="auto" w:fill="FFFFFF"/>
        </w:rPr>
        <w:t xml:space="preserve"> et al., 2020)</w:t>
      </w:r>
      <w:r w:rsidRPr="00361807">
        <w:rPr>
          <w:rFonts w:cs="Arial"/>
        </w:rPr>
        <w:t>. Recent data indicate that approximately 4.3 million people in the UK have diabetes, and 90% of them are living with type 2 diabetes. The issue among adults between 30 and 45 years is rising continuously in the UK, where the lack of awareness is the most significant cause. People after 30 years need to change their lifestyle and eating habits to avoid the risk of T2DM (Cook et al., 2023). Besides, the socioeconomic inequalities create obstacles for many adults to take healthy foods on a regular basis to overcome the challenge of the issue</w:t>
      </w:r>
      <w:r w:rsidR="001A7C70" w:rsidRPr="00361807">
        <w:rPr>
          <w:rFonts w:cs="Arial"/>
        </w:rPr>
        <w:t xml:space="preserve"> (Au-Yeung et al., 2024; Bush et al., 2023)</w:t>
      </w:r>
      <w:r w:rsidRPr="00361807">
        <w:rPr>
          <w:rFonts w:cs="Arial"/>
        </w:rPr>
        <w:t xml:space="preserve">. Physical inactivity is also responsible for the increasing obesity and the risks of T2DM among adults aged 30 to 45 years.  The tight working schedule and different </w:t>
      </w:r>
      <w:r w:rsidRPr="00361807">
        <w:rPr>
          <w:rFonts w:cs="Arial"/>
        </w:rPr>
        <w:lastRenderedPageBreak/>
        <w:t xml:space="preserve">responsibilities demotivate adults from physical activity, which can be a factor influencing T2DM </w:t>
      </w:r>
      <w:r w:rsidRPr="00361807">
        <w:rPr>
          <w:rFonts w:cs="Arial"/>
          <w:shd w:val="clear" w:color="auto" w:fill="FFFFFF"/>
        </w:rPr>
        <w:t>(Pal et al., 2021)</w:t>
      </w:r>
      <w:r w:rsidRPr="00361807">
        <w:rPr>
          <w:rFonts w:cs="Arial"/>
        </w:rPr>
        <w:t xml:space="preserve">. The existing research shows that obesity is a major risk factor associated </w:t>
      </w:r>
      <w:r w:rsidR="009F7A40" w:rsidRPr="00361807">
        <w:rPr>
          <w:rFonts w:cs="Arial"/>
        </w:rPr>
        <w:t>with 28% of</w:t>
      </w:r>
      <w:r w:rsidRPr="00361807">
        <w:rPr>
          <w:rFonts w:cs="Arial"/>
        </w:rPr>
        <w:t xml:space="preserve"> cases of T2DM among the adults of the focused group. The researcher identified the issue as very significant in the public health of the UK and decided to conduct research. The data collected from the secondary sources will be explored to explore these factors clearly, which will contribute to enhancing awareness </w:t>
      </w:r>
      <w:r w:rsidR="009F7A40" w:rsidRPr="00361807">
        <w:rPr>
          <w:rFonts w:cs="Arial"/>
        </w:rPr>
        <w:t>among</w:t>
      </w:r>
      <w:r w:rsidRPr="00361807">
        <w:rPr>
          <w:rFonts w:cs="Arial"/>
        </w:rPr>
        <w:t xml:space="preserve"> people of every age group. The reasons for the increasing prevalence of T2DM and the impact of the issue are investigated through the study. The researcher also identified some effective strategies for overcoming the challenge and developed public health policies for overcoming the long-term impact on public health. </w:t>
      </w:r>
      <w:r w:rsidR="00F014A3" w:rsidRPr="00361807">
        <w:t xml:space="preserve">A systematic review approach </w:t>
      </w:r>
      <w:r w:rsidR="003F26CF" w:rsidRPr="00361807">
        <w:t xml:space="preserve">was </w:t>
      </w:r>
      <w:r w:rsidR="00F014A3" w:rsidRPr="00361807">
        <w:t xml:space="preserve">applied in the study for collecting more specific information about the associated risk factors of T2DM. </w:t>
      </w:r>
      <w:r w:rsidR="003F26CF" w:rsidRPr="00361807">
        <w:t>V</w:t>
      </w:r>
      <w:r w:rsidR="00F014A3" w:rsidRPr="00361807">
        <w:t>arious factors can be influencer</w:t>
      </w:r>
      <w:r w:rsidR="003F26CF" w:rsidRPr="00361807">
        <w:t>s</w:t>
      </w:r>
      <w:r w:rsidR="00F014A3" w:rsidRPr="00361807">
        <w:t xml:space="preserve"> of T2DM</w:t>
      </w:r>
      <w:r w:rsidR="003F26CF" w:rsidRPr="00361807">
        <w:t>,</w:t>
      </w:r>
      <w:r w:rsidR="00F014A3" w:rsidRPr="00361807">
        <w:t xml:space="preserve"> which w</w:t>
      </w:r>
      <w:r w:rsidR="003F26CF" w:rsidRPr="00361807">
        <w:t>ere</w:t>
      </w:r>
      <w:r w:rsidR="00F014A3" w:rsidRPr="00361807">
        <w:t xml:space="preserve"> possible to analyse critically for the systematic review of every study. Among the various factors</w:t>
      </w:r>
      <w:r w:rsidR="003F26CF" w:rsidRPr="00361807">
        <w:t>,</w:t>
      </w:r>
      <w:r w:rsidR="00F014A3" w:rsidRPr="00361807">
        <w:t xml:space="preserve"> socioeconomic and lifestyle factors are more significant for increasing the risk of the issue. The adults should have the ability and interest </w:t>
      </w:r>
      <w:r w:rsidR="003F26CF" w:rsidRPr="00361807">
        <w:t>in</w:t>
      </w:r>
      <w:r w:rsidR="00F014A3" w:rsidRPr="00361807">
        <w:t xml:space="preserve"> taking healthy foods to enhance the health outcomes. </w:t>
      </w:r>
      <w:r w:rsidR="003F26CF" w:rsidRPr="00361807">
        <w:t>F</w:t>
      </w:r>
      <w:r w:rsidR="00F014A3" w:rsidRPr="00361807">
        <w:t>or the limited income</w:t>
      </w:r>
      <w:r w:rsidR="003F26CF" w:rsidRPr="00361807">
        <w:t>,</w:t>
      </w:r>
      <w:r w:rsidR="00F014A3" w:rsidRPr="00361807">
        <w:t xml:space="preserve"> the adults are not getting easier access </w:t>
      </w:r>
      <w:r w:rsidR="003F26CF" w:rsidRPr="00361807">
        <w:t>to</w:t>
      </w:r>
      <w:r w:rsidR="00F014A3" w:rsidRPr="00361807">
        <w:t xml:space="preserve"> healthy foods</w:t>
      </w:r>
      <w:r w:rsidR="003F26CF" w:rsidRPr="00361807">
        <w:t>,</w:t>
      </w:r>
      <w:r w:rsidR="00F014A3" w:rsidRPr="00361807">
        <w:t xml:space="preserve"> where behaviour</w:t>
      </w:r>
      <w:r w:rsidR="003F26CF" w:rsidRPr="00361807">
        <w:t>al</w:t>
      </w:r>
      <w:r w:rsidR="00F014A3" w:rsidRPr="00361807">
        <w:t xml:space="preserve"> factors demotivate the adults to change their eating habits and physical activities in the age </w:t>
      </w:r>
      <w:r w:rsidR="003F26CF" w:rsidRPr="00361807">
        <w:t xml:space="preserve">group </w:t>
      </w:r>
      <w:r w:rsidR="00F014A3" w:rsidRPr="00361807">
        <w:t xml:space="preserve">of 30 to 45 years old. </w:t>
      </w:r>
    </w:p>
    <w:p w14:paraId="2222BD07" w14:textId="77777777" w:rsidR="0003463E" w:rsidRPr="00361807" w:rsidRDefault="0003463E" w:rsidP="0003463E">
      <w:pPr>
        <w:pStyle w:val="Heading2"/>
      </w:pPr>
      <w:bookmarkStart w:id="17" w:name="_Toc226235653"/>
      <w:bookmarkStart w:id="18" w:name="_Toc232472055"/>
      <w:r w:rsidRPr="00361807">
        <w:t>1.5 Research Question</w:t>
      </w:r>
      <w:bookmarkEnd w:id="17"/>
      <w:bookmarkEnd w:id="18"/>
    </w:p>
    <w:p w14:paraId="29BA8365" w14:textId="77777777" w:rsidR="0003463E" w:rsidRPr="00361807" w:rsidRDefault="0003463E" w:rsidP="0003463E">
      <w:pPr>
        <w:rPr>
          <w:rFonts w:cs="Arial"/>
        </w:rPr>
      </w:pPr>
      <w:r w:rsidRPr="00361807">
        <w:rPr>
          <w:rFonts w:cs="Arial"/>
        </w:rPr>
        <w:t xml:space="preserve">What do the existing studies show about the risk factors associated with type 2 diabetes mellitus among adults between 30 and 45 years old in the UK? </w:t>
      </w:r>
    </w:p>
    <w:p w14:paraId="734F88F6" w14:textId="77777777" w:rsidR="0003463E" w:rsidRPr="00361807" w:rsidRDefault="0003463E" w:rsidP="0003463E">
      <w:pPr>
        <w:pStyle w:val="Heading2"/>
      </w:pPr>
      <w:bookmarkStart w:id="19" w:name="_Toc226235654"/>
      <w:bookmarkStart w:id="20" w:name="_Toc232472056"/>
      <w:r w:rsidRPr="00361807">
        <w:t>1.6 Research Aim</w:t>
      </w:r>
      <w:bookmarkEnd w:id="19"/>
      <w:bookmarkEnd w:id="20"/>
      <w:r w:rsidRPr="00361807">
        <w:t xml:space="preserve"> </w:t>
      </w:r>
    </w:p>
    <w:p w14:paraId="4D464C50" w14:textId="77777777" w:rsidR="0003463E" w:rsidRPr="00361807" w:rsidRDefault="0003463E" w:rsidP="0003463E">
      <w:pPr>
        <w:rPr>
          <w:rFonts w:cs="Arial"/>
        </w:rPr>
      </w:pPr>
      <w:r w:rsidRPr="00361807">
        <w:rPr>
          <w:rFonts w:cs="Arial"/>
        </w:rPr>
        <w:t>To investigate the risk factors of type 2 diabetes mellitus among adults aged 30 to 45 years in the UK.</w:t>
      </w:r>
    </w:p>
    <w:p w14:paraId="1CEA7826" w14:textId="77777777" w:rsidR="0003463E" w:rsidRPr="00361807" w:rsidRDefault="0003463E" w:rsidP="0003463E">
      <w:pPr>
        <w:pStyle w:val="Heading2"/>
      </w:pPr>
      <w:bookmarkStart w:id="21" w:name="_Toc226235655"/>
      <w:bookmarkStart w:id="22" w:name="_Toc232472057"/>
      <w:r w:rsidRPr="00361807">
        <w:t>1.7 Research Objectives</w:t>
      </w:r>
      <w:bookmarkEnd w:id="21"/>
      <w:bookmarkEnd w:id="22"/>
      <w:r w:rsidRPr="00361807">
        <w:t xml:space="preserve"> </w:t>
      </w:r>
    </w:p>
    <w:p w14:paraId="6A101089" w14:textId="77777777" w:rsidR="0003463E" w:rsidRPr="00361807" w:rsidRDefault="0003463E" w:rsidP="0003463E">
      <w:pPr>
        <w:rPr>
          <w:rFonts w:cs="Arial"/>
        </w:rPr>
      </w:pPr>
      <w:r w:rsidRPr="00361807">
        <w:rPr>
          <w:rFonts w:cs="Arial"/>
        </w:rPr>
        <w:t xml:space="preserve">The researcher fixed the following objectives for obtaining the desired aim </w:t>
      </w:r>
    </w:p>
    <w:p w14:paraId="05574398" w14:textId="77777777" w:rsidR="0003463E" w:rsidRPr="00361807" w:rsidRDefault="0003463E" w:rsidP="0003463E">
      <w:pPr>
        <w:pStyle w:val="ListParagraph"/>
        <w:numPr>
          <w:ilvl w:val="0"/>
          <w:numId w:val="2"/>
        </w:numPr>
        <w:rPr>
          <w:rFonts w:cs="Arial"/>
        </w:rPr>
      </w:pPr>
      <w:r w:rsidRPr="00361807">
        <w:rPr>
          <w:rFonts w:cs="Arial"/>
        </w:rPr>
        <w:t xml:space="preserve">To review existing evidence on type 2 diabetes mellitus among adults aged 30-45 years in the UK. </w:t>
      </w:r>
    </w:p>
    <w:p w14:paraId="7FC8E04D" w14:textId="77777777" w:rsidR="0003463E" w:rsidRPr="00361807" w:rsidRDefault="0003463E" w:rsidP="0003463E">
      <w:pPr>
        <w:pStyle w:val="ListParagraph"/>
        <w:numPr>
          <w:ilvl w:val="0"/>
          <w:numId w:val="2"/>
        </w:numPr>
        <w:rPr>
          <w:rFonts w:cs="Arial"/>
        </w:rPr>
      </w:pPr>
      <w:r w:rsidRPr="00361807">
        <w:rPr>
          <w:rFonts w:cs="Arial"/>
        </w:rPr>
        <w:t xml:space="preserve">To evaluate the risk factors associated with type 2 diabetes mellitus in this age group of adults aged 30 to 45 years. </w:t>
      </w:r>
    </w:p>
    <w:p w14:paraId="5AC24462" w14:textId="15A4E919" w:rsidR="0003463E" w:rsidRPr="00361807" w:rsidRDefault="0003463E" w:rsidP="0003463E">
      <w:pPr>
        <w:pStyle w:val="ListParagraph"/>
        <w:numPr>
          <w:ilvl w:val="0"/>
          <w:numId w:val="2"/>
        </w:numPr>
        <w:rPr>
          <w:rFonts w:cs="Arial"/>
        </w:rPr>
      </w:pPr>
      <w:r w:rsidRPr="00361807">
        <w:rPr>
          <w:rFonts w:cs="Arial"/>
        </w:rPr>
        <w:t xml:space="preserve">To </w:t>
      </w:r>
      <w:proofErr w:type="spellStart"/>
      <w:r w:rsidRPr="00361807">
        <w:rPr>
          <w:rFonts w:cs="Arial"/>
        </w:rPr>
        <w:t>analyse</w:t>
      </w:r>
      <w:proofErr w:type="spellEnd"/>
      <w:r w:rsidRPr="00361807">
        <w:rPr>
          <w:rFonts w:cs="Arial"/>
        </w:rPr>
        <w:t xml:space="preserve"> how socioeconomic factors are associated with the increasing risk factors for UK adults aged between 30 and 45 years with type 2 diabetes mellitus.  </w:t>
      </w:r>
    </w:p>
    <w:p w14:paraId="69C65B7C" w14:textId="7939EB0A" w:rsidR="0003463E" w:rsidRPr="00361807" w:rsidRDefault="0003463E" w:rsidP="0003463E">
      <w:pPr>
        <w:pStyle w:val="Heading2"/>
      </w:pPr>
      <w:bookmarkStart w:id="23" w:name="_Toc226235656"/>
      <w:bookmarkStart w:id="24" w:name="_Toc232472058"/>
      <w:r w:rsidRPr="00361807">
        <w:lastRenderedPageBreak/>
        <w:t>1.8 Significance of the Study</w:t>
      </w:r>
      <w:bookmarkEnd w:id="23"/>
      <w:bookmarkEnd w:id="24"/>
      <w:r w:rsidRPr="00361807">
        <w:t xml:space="preserve"> </w:t>
      </w:r>
    </w:p>
    <w:p w14:paraId="79B095DC" w14:textId="4C4467E9" w:rsidR="0003463E" w:rsidRPr="00361807" w:rsidRDefault="0003463E" w:rsidP="0003463E">
      <w:pPr>
        <w:rPr>
          <w:rFonts w:cs="Arial"/>
        </w:rPr>
      </w:pPr>
      <w:r w:rsidRPr="00361807">
        <w:rPr>
          <w:rFonts w:cs="Arial"/>
        </w:rPr>
        <w:t xml:space="preserve">T2DM is of more concern in public health in the UK due to its massive prevalence and association with different risk factors for people, especially adults aged 30 to 45 years </w:t>
      </w:r>
      <w:r w:rsidRPr="00361807">
        <w:rPr>
          <w:rFonts w:cs="Arial"/>
          <w:shd w:val="clear" w:color="auto" w:fill="FFFFFF"/>
        </w:rPr>
        <w:t>(Cook et al., 2023)</w:t>
      </w:r>
      <w:r w:rsidRPr="00361807">
        <w:rPr>
          <w:rFonts w:cs="Arial"/>
        </w:rPr>
        <w:t>. Through the study, the researcher tried to identify the key factors related to the increase in the cases of T2DM among UK adults aged 30 to 45 years.  The study is highly significant for both the people and public health for the focused topic, and the researcher tried to generate the most credible results for practical implications and improve the service offering model for protecting adults from T2DM</w:t>
      </w:r>
      <w:r w:rsidR="009E1178" w:rsidRPr="00361807">
        <w:rPr>
          <w:rFonts w:cs="Arial"/>
        </w:rPr>
        <w:t xml:space="preserve"> </w:t>
      </w:r>
      <w:r w:rsidR="009E1178" w:rsidRPr="00361807">
        <w:t xml:space="preserve">(Barron et al., 2018; </w:t>
      </w:r>
      <w:proofErr w:type="spellStart"/>
      <w:r w:rsidR="009E1178" w:rsidRPr="00361807">
        <w:t>Ravindrarajah</w:t>
      </w:r>
      <w:proofErr w:type="spellEnd"/>
      <w:r w:rsidR="009E1178" w:rsidRPr="00361807">
        <w:t xml:space="preserve"> et al., 2023)</w:t>
      </w:r>
      <w:r w:rsidRPr="00361807">
        <w:rPr>
          <w:rFonts w:cs="Arial"/>
        </w:rPr>
        <w:t>.</w:t>
      </w:r>
      <w:r w:rsidR="00701428" w:rsidRPr="00361807">
        <w:rPr>
          <w:rFonts w:cs="Arial"/>
        </w:rPr>
        <w:t xml:space="preserve"> </w:t>
      </w:r>
      <w:r w:rsidRPr="00361807">
        <w:rPr>
          <w:rFonts w:cs="Arial"/>
        </w:rPr>
        <w:t>The readers will benefit by enhancing their knowledge of why they should change their behavio</w:t>
      </w:r>
      <w:r w:rsidR="009F7A40" w:rsidRPr="00361807">
        <w:rPr>
          <w:rFonts w:cs="Arial"/>
        </w:rPr>
        <w:t>u</w:t>
      </w:r>
      <w:r w:rsidRPr="00361807">
        <w:rPr>
          <w:rFonts w:cs="Arial"/>
        </w:rPr>
        <w:t xml:space="preserve">r and eating habits at different stages of their life cycle. </w:t>
      </w:r>
      <w:r w:rsidR="009F7A40" w:rsidRPr="00361807">
        <w:rPr>
          <w:rFonts w:cs="Arial"/>
        </w:rPr>
        <w:t>P</w:t>
      </w:r>
      <w:r w:rsidRPr="00361807">
        <w:rPr>
          <w:rFonts w:cs="Arial"/>
        </w:rPr>
        <w:t xml:space="preserve">ublic health will be able to improve the health care services by following standard policies to meet the needs of a massive number of people. </w:t>
      </w:r>
      <w:r w:rsidR="008C11D8" w:rsidRPr="00361807">
        <w:t xml:space="preserve">The findings can help the general practitioners (GPs) to identify the higher risk factors of T2DM </w:t>
      </w:r>
      <w:r w:rsidR="003F26CF" w:rsidRPr="00361807">
        <w:t>in</w:t>
      </w:r>
      <w:r w:rsidR="008C11D8" w:rsidRPr="00361807">
        <w:t xml:space="preserve"> individuals at the earliest time</w:t>
      </w:r>
      <w:r w:rsidR="009E1178" w:rsidRPr="00361807">
        <w:t xml:space="preserve"> (Wright et al., 2019)</w:t>
      </w:r>
      <w:r w:rsidR="008C11D8" w:rsidRPr="00361807">
        <w:t>. The policymakers can also use the findings for the improvement of the policy and resource management.</w:t>
      </w:r>
      <w:r w:rsidR="008C11D8" w:rsidRPr="00361807">
        <w:rPr>
          <w:rFonts w:cs="Arial"/>
        </w:rPr>
        <w:t xml:space="preserve"> </w:t>
      </w:r>
    </w:p>
    <w:p w14:paraId="067215C2" w14:textId="77777777" w:rsidR="0003463E" w:rsidRPr="00361807" w:rsidRDefault="0003463E" w:rsidP="0003463E">
      <w:pPr>
        <w:pStyle w:val="Heading2"/>
      </w:pPr>
      <w:bookmarkStart w:id="25" w:name="_Toc226235657"/>
      <w:bookmarkStart w:id="26" w:name="_Toc232472059"/>
      <w:r w:rsidRPr="00361807">
        <w:t>1.9 Summary of the Chapter</w:t>
      </w:r>
      <w:bookmarkEnd w:id="25"/>
      <w:bookmarkEnd w:id="26"/>
    </w:p>
    <w:p w14:paraId="61B95844" w14:textId="2E5FBFA8" w:rsidR="0003463E" w:rsidRPr="00361807" w:rsidRDefault="0003463E" w:rsidP="0003463E">
      <w:pPr>
        <w:rPr>
          <w:rFonts w:cs="Arial"/>
        </w:rPr>
      </w:pPr>
      <w:r w:rsidRPr="00361807">
        <w:rPr>
          <w:rFonts w:cs="Arial"/>
        </w:rPr>
        <w:t>T2DM is one of the most challenging health issues for public health in the UK, associated with different health complications</w:t>
      </w:r>
      <w:r w:rsidR="0063014B" w:rsidRPr="00361807">
        <w:rPr>
          <w:rFonts w:cs="Arial"/>
        </w:rPr>
        <w:t xml:space="preserve"> (Holman et al., 2025; Wu et al., 2025)</w:t>
      </w:r>
      <w:r w:rsidRPr="00361807">
        <w:rPr>
          <w:rFonts w:cs="Arial"/>
        </w:rPr>
        <w:t xml:space="preserve">. The adults aged 30 to 45 years old are at a higher risk of the issue, due to </w:t>
      </w:r>
      <w:r w:rsidR="009F7A40" w:rsidRPr="00361807">
        <w:rPr>
          <w:rFonts w:cs="Arial"/>
        </w:rPr>
        <w:t>a</w:t>
      </w:r>
      <w:r w:rsidRPr="00361807">
        <w:rPr>
          <w:rFonts w:cs="Arial"/>
        </w:rPr>
        <w:t xml:space="preserve"> lack of awareness and avoiding physical activities. In the context of the UK, the increasing ratio of T2DM indicates the limitation</w:t>
      </w:r>
      <w:r w:rsidR="009F7A40" w:rsidRPr="00361807">
        <w:rPr>
          <w:rFonts w:cs="Arial"/>
        </w:rPr>
        <w:t>s</w:t>
      </w:r>
      <w:r w:rsidRPr="00361807">
        <w:rPr>
          <w:rFonts w:cs="Arial"/>
        </w:rPr>
        <w:t xml:space="preserve"> of public health. The adults are also responsible for experiencing T2DM</w:t>
      </w:r>
      <w:r w:rsidR="009F7A40" w:rsidRPr="00361807">
        <w:rPr>
          <w:rFonts w:cs="Arial"/>
        </w:rPr>
        <w:t>,</w:t>
      </w:r>
      <w:r w:rsidRPr="00361807">
        <w:rPr>
          <w:rFonts w:cs="Arial"/>
        </w:rPr>
        <w:t xml:space="preserve"> as they are not willing to change their lifestyle and eating habits after 30 years.</w:t>
      </w:r>
      <w:r w:rsidR="00F014A3" w:rsidRPr="00361807">
        <w:rPr>
          <w:rFonts w:cs="Arial"/>
        </w:rPr>
        <w:t xml:space="preserve"> </w:t>
      </w:r>
      <w:r w:rsidR="008C75AA" w:rsidRPr="00361807">
        <w:t>There are several factors that can be linked to an increased risk of T2DM, including obesity, lifestyle behaviours and socioeconomic factors. The NHS Diabetes Prevention Programme has been introduced to facilitate early prevention but there is evidence that socioeconomic inequalities are a barrier to programme referral, access and uptake.</w:t>
      </w:r>
    </w:p>
    <w:p w14:paraId="0F4ED38A" w14:textId="5E162049" w:rsidR="0003463E" w:rsidRPr="00361807" w:rsidRDefault="0003463E" w:rsidP="0003463E">
      <w:pPr>
        <w:rPr>
          <w:rFonts w:cs="Arial"/>
        </w:rPr>
      </w:pPr>
    </w:p>
    <w:p w14:paraId="42F00F75" w14:textId="77777777" w:rsidR="00621983" w:rsidRPr="00361807" w:rsidRDefault="00621983">
      <w:pPr>
        <w:spacing w:line="259" w:lineRule="auto"/>
        <w:jc w:val="left"/>
        <w:rPr>
          <w:rFonts w:eastAsiaTheme="majorEastAsia" w:cs="Arial"/>
          <w:sz w:val="32"/>
          <w:szCs w:val="32"/>
        </w:rPr>
      </w:pPr>
      <w:bookmarkStart w:id="27" w:name="_Toc216357218"/>
      <w:bookmarkStart w:id="28" w:name="_Toc226499151"/>
      <w:bookmarkStart w:id="29" w:name="_Toc226235658"/>
      <w:r w:rsidRPr="00361807">
        <w:rPr>
          <w:rFonts w:cs="Arial"/>
        </w:rPr>
        <w:br w:type="page"/>
      </w:r>
    </w:p>
    <w:p w14:paraId="6ED88640" w14:textId="384179F2" w:rsidR="00D47983" w:rsidRPr="00361807" w:rsidRDefault="00D47983" w:rsidP="005F28D0">
      <w:pPr>
        <w:pStyle w:val="Heading1"/>
        <w:rPr>
          <w:color w:val="auto"/>
        </w:rPr>
      </w:pPr>
      <w:bookmarkStart w:id="30" w:name="_Toc232472060"/>
      <w:r w:rsidRPr="00361807">
        <w:rPr>
          <w:color w:val="auto"/>
        </w:rPr>
        <w:lastRenderedPageBreak/>
        <w:t>Chapter 2: Literature Review</w:t>
      </w:r>
      <w:bookmarkEnd w:id="27"/>
      <w:bookmarkEnd w:id="28"/>
      <w:bookmarkEnd w:id="30"/>
      <w:r w:rsidRPr="00361807">
        <w:rPr>
          <w:color w:val="auto"/>
        </w:rPr>
        <w:t xml:space="preserve"> </w:t>
      </w:r>
    </w:p>
    <w:p w14:paraId="03A32DB4" w14:textId="77777777" w:rsidR="00D47983" w:rsidRPr="00361807" w:rsidRDefault="00D47983" w:rsidP="00D47983">
      <w:pPr>
        <w:pStyle w:val="Heading2"/>
      </w:pPr>
      <w:bookmarkStart w:id="31" w:name="_Toc216357219"/>
      <w:bookmarkStart w:id="32" w:name="_Toc226499152"/>
      <w:bookmarkStart w:id="33" w:name="_Toc232472061"/>
      <w:r w:rsidRPr="00361807">
        <w:t>2.1 Introduction</w:t>
      </w:r>
      <w:bookmarkEnd w:id="31"/>
      <w:bookmarkEnd w:id="32"/>
      <w:bookmarkEnd w:id="33"/>
      <w:r w:rsidRPr="00361807">
        <w:t xml:space="preserve"> </w:t>
      </w:r>
    </w:p>
    <w:p w14:paraId="587A3D5F" w14:textId="1F630F53" w:rsidR="00F61DCE" w:rsidRPr="00361807" w:rsidRDefault="00D47983" w:rsidP="00D47983">
      <w:pPr>
        <w:rPr>
          <w:rFonts w:cs="Arial"/>
        </w:rPr>
      </w:pPr>
      <w:r w:rsidRPr="00361807">
        <w:rPr>
          <w:rFonts w:cs="Arial"/>
        </w:rPr>
        <w:t>In this chapter, the researcher will review the literature focused on type 2 diabetes mellitus among adults aged 30 to 45 years in the UK. By including some specific themes, including lifestyle, socioeconomic and biological factors, the information presented and the researcher examines how these factors relate to increasing the risk of T2DM</w:t>
      </w:r>
      <w:r w:rsidR="009E1178" w:rsidRPr="00361807">
        <w:rPr>
          <w:rFonts w:cs="Arial"/>
        </w:rPr>
        <w:t xml:space="preserve"> (Goff, 2019; </w:t>
      </w:r>
      <w:proofErr w:type="spellStart"/>
      <w:r w:rsidR="009E1178" w:rsidRPr="00361807">
        <w:rPr>
          <w:rFonts w:cs="Arial"/>
        </w:rPr>
        <w:t>Goldney</w:t>
      </w:r>
      <w:proofErr w:type="spellEnd"/>
      <w:r w:rsidR="009E1178" w:rsidRPr="00361807">
        <w:rPr>
          <w:rFonts w:cs="Arial"/>
        </w:rPr>
        <w:t xml:space="preserve"> et al., 2025; Zhao et al., 2026)</w:t>
      </w:r>
      <w:r w:rsidRPr="00361807">
        <w:rPr>
          <w:rFonts w:cs="Arial"/>
        </w:rPr>
        <w:t>. The prevalence of T2DM among adults aged 30 to 45 years is one of the major concerning factors in the UK public health (Barker et al., 2022). The researcher synthesi</w:t>
      </w:r>
      <w:r w:rsidR="009F7A40" w:rsidRPr="00361807">
        <w:rPr>
          <w:rFonts w:cs="Arial"/>
        </w:rPr>
        <w:t>s</w:t>
      </w:r>
      <w:r w:rsidRPr="00361807">
        <w:rPr>
          <w:rFonts w:cs="Arial"/>
        </w:rPr>
        <w:t xml:space="preserve">es the evidence, compares the information of different studies and evaluates the strengths and weaknesses of the methodologies rather than describing every single study. The information was presented in a structured way, and it was possible for the identification of the gaps in the existing literature. </w:t>
      </w:r>
      <w:r w:rsidR="00E002F8" w:rsidRPr="00361807">
        <w:t xml:space="preserve">The researcher will review socioeconomic factors, lifestyle and biological factors </w:t>
      </w:r>
      <w:r w:rsidR="003F26CF" w:rsidRPr="00361807">
        <w:t>to get</w:t>
      </w:r>
      <w:r w:rsidR="00E002F8" w:rsidRPr="00361807">
        <w:t xml:space="preserve"> clear ideas </w:t>
      </w:r>
      <w:r w:rsidR="003F26CF" w:rsidRPr="00361807">
        <w:t xml:space="preserve">about </w:t>
      </w:r>
      <w:r w:rsidR="00E002F8" w:rsidRPr="00361807">
        <w:t xml:space="preserve">how these factors are significant for increasing the risk of T2DM among the adults 30 to 45 years. For selecting these themes, it will be possible to present the information </w:t>
      </w:r>
      <w:r w:rsidR="00D54B11" w:rsidRPr="00361807">
        <w:t xml:space="preserve">in a </w:t>
      </w:r>
      <w:r w:rsidR="00E002F8" w:rsidRPr="00361807">
        <w:t xml:space="preserve">structured way </w:t>
      </w:r>
      <w:r w:rsidR="00D54B11" w:rsidRPr="00361807">
        <w:t>to increase the</w:t>
      </w:r>
      <w:r w:rsidR="00E002F8" w:rsidRPr="00361807">
        <w:t xml:space="preserve"> credibility of the study outcomes.</w:t>
      </w:r>
    </w:p>
    <w:p w14:paraId="43AD595A" w14:textId="72D28F80" w:rsidR="00D47983" w:rsidRPr="00361807" w:rsidRDefault="00D47983" w:rsidP="00361807">
      <w:pPr>
        <w:pStyle w:val="Heading2"/>
      </w:pPr>
      <w:bookmarkStart w:id="34" w:name="_Toc216357220"/>
      <w:bookmarkStart w:id="35" w:name="_Toc226499153"/>
      <w:bookmarkStart w:id="36" w:name="_Toc232472062"/>
      <w:r w:rsidRPr="00361807">
        <w:t xml:space="preserve">2.2 </w:t>
      </w:r>
      <w:bookmarkEnd w:id="34"/>
      <w:r w:rsidRPr="00361807">
        <w:t>Definition and Key Concepts</w:t>
      </w:r>
      <w:bookmarkEnd w:id="35"/>
      <w:bookmarkEnd w:id="36"/>
    </w:p>
    <w:p w14:paraId="6C49BA5E" w14:textId="77777777" w:rsidR="00D47983" w:rsidRPr="00361807" w:rsidRDefault="00D47983" w:rsidP="00D47983">
      <w:pPr>
        <w:rPr>
          <w:rFonts w:cs="Arial"/>
          <w:b/>
          <w:bCs/>
        </w:rPr>
      </w:pPr>
      <w:r w:rsidRPr="00361807">
        <w:rPr>
          <w:rFonts w:cs="Arial"/>
          <w:b/>
          <w:bCs/>
        </w:rPr>
        <w:t>Type 2 Diabetes Mellitus (T2DM)</w:t>
      </w:r>
    </w:p>
    <w:p w14:paraId="44D215E8" w14:textId="663922C8" w:rsidR="00E002F8" w:rsidRPr="00361807" w:rsidRDefault="00D47983" w:rsidP="00D47983">
      <w:pPr>
        <w:rPr>
          <w:rFonts w:cs="Arial"/>
          <w:shd w:val="clear" w:color="auto" w:fill="FFFFFF"/>
          <w:lang w:val="en-US"/>
        </w:rPr>
      </w:pPr>
      <w:r w:rsidRPr="00361807">
        <w:rPr>
          <w:rFonts w:cs="Arial"/>
        </w:rPr>
        <w:t xml:space="preserve">T2DM refers to a chronic metabolic disorder in which the body is not able to produce sufficient insulin. It is a very severe health issue that increases the blood sugar level and is associated with different health complications. The issue is increasing massively among adults aged 30 to 45 years in the UK due to their lifestyle and less concern about changing behaviour at this stage, especially after crossing 30. </w:t>
      </w:r>
      <w:r w:rsidR="00B777E3" w:rsidRPr="00361807">
        <w:rPr>
          <w:rFonts w:cs="Arial"/>
          <w:shd w:val="clear" w:color="auto" w:fill="FFFFFF"/>
          <w:lang w:val="en-US"/>
        </w:rPr>
        <w:t>Chen et al. (2024)</w:t>
      </w:r>
      <w:r w:rsidRPr="00361807">
        <w:rPr>
          <w:rFonts w:cs="Arial"/>
          <w:shd w:val="clear" w:color="auto" w:fill="FFFFFF"/>
        </w:rPr>
        <w:t xml:space="preserve"> </w:t>
      </w:r>
      <w:r w:rsidRPr="00361807">
        <w:rPr>
          <w:rFonts w:cs="Arial"/>
        </w:rPr>
        <w:t xml:space="preserve">state that for T2DM, experiencing insulin resistance is a massive challenging factor for adults, which can be related to many critical health issues like heart diseases, stroke, high blood pressure, etc., that are not possible to overcome easily. </w:t>
      </w:r>
      <w:proofErr w:type="spellStart"/>
      <w:r w:rsidRPr="00361807">
        <w:rPr>
          <w:rFonts w:cs="Arial"/>
          <w:shd w:val="clear" w:color="auto" w:fill="FFFFFF"/>
        </w:rPr>
        <w:t>Jitraknatee</w:t>
      </w:r>
      <w:proofErr w:type="spellEnd"/>
      <w:r w:rsidRPr="00361807">
        <w:rPr>
          <w:rFonts w:cs="Arial"/>
          <w:shd w:val="clear" w:color="auto" w:fill="FFFFFF"/>
        </w:rPr>
        <w:t xml:space="preserve"> et al. (2020) </w:t>
      </w:r>
      <w:r w:rsidRPr="00361807">
        <w:rPr>
          <w:rFonts w:cs="Arial"/>
        </w:rPr>
        <w:t xml:space="preserve">agree that the body cells of adults do not respond properly, and the production of insulin gets obstructed, which results in frequent urination, increased thirst, blurred vision, fatigue and many other health complications that increase pressure </w:t>
      </w:r>
      <w:r w:rsidR="009F7A40" w:rsidRPr="00361807">
        <w:rPr>
          <w:rFonts w:cs="Arial"/>
        </w:rPr>
        <w:t>on</w:t>
      </w:r>
      <w:r w:rsidRPr="00361807">
        <w:rPr>
          <w:rFonts w:cs="Arial"/>
        </w:rPr>
        <w:t xml:space="preserve"> the UK public health. </w:t>
      </w:r>
      <w:r w:rsidRPr="00361807">
        <w:rPr>
          <w:rFonts w:cs="Arial"/>
          <w:shd w:val="clear" w:color="auto" w:fill="FFFFFF"/>
        </w:rPr>
        <w:t xml:space="preserve">Dennis et al. (2021) </w:t>
      </w:r>
      <w:r w:rsidRPr="00361807">
        <w:rPr>
          <w:rFonts w:cs="Arial"/>
        </w:rPr>
        <w:t xml:space="preserve">do not agree with </w:t>
      </w:r>
      <w:proofErr w:type="spellStart"/>
      <w:r w:rsidRPr="00361807">
        <w:rPr>
          <w:rFonts w:cs="Arial"/>
          <w:shd w:val="clear" w:color="auto" w:fill="FFFFFF"/>
        </w:rPr>
        <w:t>Jitraknatee</w:t>
      </w:r>
      <w:proofErr w:type="spellEnd"/>
      <w:r w:rsidRPr="00361807">
        <w:rPr>
          <w:rFonts w:cs="Arial"/>
          <w:shd w:val="clear" w:color="auto" w:fill="FFFFFF"/>
        </w:rPr>
        <w:t xml:space="preserve"> et al. (2020) </w:t>
      </w:r>
      <w:r w:rsidRPr="00361807">
        <w:rPr>
          <w:rFonts w:cs="Arial"/>
        </w:rPr>
        <w:t>and highlighted that by taking early intervention, adults can protect themselves from the negativity of T2DM, which is the major factor for the reduction of the prevalence of the issue in the UK.</w:t>
      </w:r>
    </w:p>
    <w:p w14:paraId="637F9ED5" w14:textId="55A14317" w:rsidR="00D47983" w:rsidRPr="00361807" w:rsidRDefault="00D47983" w:rsidP="00D47983">
      <w:pPr>
        <w:rPr>
          <w:rFonts w:cs="Arial"/>
        </w:rPr>
      </w:pPr>
      <w:r w:rsidRPr="00361807">
        <w:rPr>
          <w:rFonts w:cs="Arial"/>
        </w:rPr>
        <w:t xml:space="preserve">UK adults are more focused on health diagnosis when their body gains weight or becomes obese, to take the earliest intervention. </w:t>
      </w:r>
      <w:r w:rsidRPr="00361807">
        <w:rPr>
          <w:rFonts w:cs="Arial"/>
          <w:shd w:val="clear" w:color="auto" w:fill="FFFFFF"/>
        </w:rPr>
        <w:t xml:space="preserve">Han et al. (2022) </w:t>
      </w:r>
      <w:r w:rsidRPr="00361807">
        <w:rPr>
          <w:rFonts w:cs="Arial"/>
        </w:rPr>
        <w:t xml:space="preserve">further </w:t>
      </w:r>
      <w:r w:rsidR="004D6536" w:rsidRPr="00361807">
        <w:rPr>
          <w:rFonts w:cs="Arial"/>
        </w:rPr>
        <w:t>argues</w:t>
      </w:r>
      <w:r w:rsidRPr="00361807">
        <w:rPr>
          <w:rFonts w:cs="Arial"/>
        </w:rPr>
        <w:t xml:space="preserve"> with </w:t>
      </w:r>
      <w:r w:rsidRPr="00361807">
        <w:rPr>
          <w:rFonts w:cs="Arial"/>
          <w:shd w:val="clear" w:color="auto" w:fill="FFFFFF"/>
        </w:rPr>
        <w:t xml:space="preserve">Dennis et al. </w:t>
      </w:r>
      <w:r w:rsidRPr="00361807">
        <w:rPr>
          <w:rFonts w:cs="Arial"/>
          <w:shd w:val="clear" w:color="auto" w:fill="FFFFFF"/>
        </w:rPr>
        <w:lastRenderedPageBreak/>
        <w:t>(2021)</w:t>
      </w:r>
      <w:r w:rsidRPr="00361807">
        <w:rPr>
          <w:rFonts w:cs="Arial"/>
        </w:rPr>
        <w:t xml:space="preserve">, and mentioned that in the most deprived areas, the adults do not have clear ideas about T2DM, for which reason they do not feel the need to check their health conditions to prevent massive harm in the long run. Many researchers, including </w:t>
      </w:r>
      <w:r w:rsidRPr="00361807">
        <w:rPr>
          <w:rFonts w:cs="Arial"/>
          <w:shd w:val="clear" w:color="auto" w:fill="FFFFFF"/>
        </w:rPr>
        <w:t>Hu et al. (2025)</w:t>
      </w:r>
      <w:r w:rsidRPr="00361807">
        <w:rPr>
          <w:rFonts w:cs="Arial"/>
        </w:rPr>
        <w:t>, highlight that a lack of health consciousness and avoiding physical activity among adults in the stage of 30 to 45 years in the UK results in T2DM, which has a massive impact on individuals and makes their lives more challenging with numerous kinds of health issues.</w:t>
      </w:r>
    </w:p>
    <w:p w14:paraId="5C91A56C" w14:textId="77777777" w:rsidR="00D47983" w:rsidRPr="00361807" w:rsidRDefault="00D47983" w:rsidP="00D47983">
      <w:pPr>
        <w:rPr>
          <w:rFonts w:cs="Arial"/>
        </w:rPr>
      </w:pPr>
      <w:r w:rsidRPr="00361807">
        <w:rPr>
          <w:rFonts w:cs="Arial"/>
          <w:b/>
        </w:rPr>
        <w:t>Risk Factors</w:t>
      </w:r>
      <w:r w:rsidRPr="00361807">
        <w:rPr>
          <w:rFonts w:cs="Arial"/>
        </w:rPr>
        <w:t xml:space="preserve"> </w:t>
      </w:r>
    </w:p>
    <w:p w14:paraId="1C001D50" w14:textId="7CD14D3B" w:rsidR="00E002F8" w:rsidRPr="00361807" w:rsidRDefault="00E002F8" w:rsidP="00D47983">
      <w:pPr>
        <w:rPr>
          <w:rFonts w:cs="Arial"/>
        </w:rPr>
      </w:pPr>
      <w:r w:rsidRPr="00361807">
        <w:rPr>
          <w:rFonts w:cs="Arial"/>
        </w:rPr>
        <w:t>Dif</w:t>
      </w:r>
      <w:r w:rsidR="00D47983" w:rsidRPr="00361807">
        <w:rPr>
          <w:rFonts w:cs="Arial"/>
        </w:rPr>
        <w:t>ferent risk factors have been identified for the increasing portion of T2DM among UK adults aged 30 to 45 years (</w:t>
      </w:r>
      <w:r w:rsidR="00D47983" w:rsidRPr="00361807">
        <w:rPr>
          <w:rFonts w:cs="Arial"/>
          <w:shd w:val="clear" w:color="auto" w:fill="FFFFFF"/>
        </w:rPr>
        <w:t>Zheng et al., 2018)</w:t>
      </w:r>
      <w:r w:rsidR="00D47983" w:rsidRPr="00361807">
        <w:rPr>
          <w:rFonts w:cs="Arial"/>
        </w:rPr>
        <w:t>. Obesity, physical inactivity and food habits are the key factors for increasing the risk of T2DM after 30 years</w:t>
      </w:r>
      <w:r w:rsidR="0063014B" w:rsidRPr="00361807">
        <w:rPr>
          <w:rFonts w:cs="Arial"/>
        </w:rPr>
        <w:t xml:space="preserve"> (</w:t>
      </w:r>
      <w:proofErr w:type="spellStart"/>
      <w:r w:rsidR="0063014B" w:rsidRPr="00361807">
        <w:rPr>
          <w:rFonts w:cs="Arial"/>
        </w:rPr>
        <w:t>Boonpor</w:t>
      </w:r>
      <w:proofErr w:type="spellEnd"/>
      <w:r w:rsidR="0063014B" w:rsidRPr="00361807">
        <w:rPr>
          <w:rFonts w:cs="Arial"/>
        </w:rPr>
        <w:t xml:space="preserve"> et al., 2023a; </w:t>
      </w:r>
      <w:proofErr w:type="spellStart"/>
      <w:r w:rsidR="0063014B" w:rsidRPr="00361807">
        <w:rPr>
          <w:rFonts w:cs="Arial"/>
        </w:rPr>
        <w:t>Boonpor</w:t>
      </w:r>
      <w:proofErr w:type="spellEnd"/>
      <w:r w:rsidR="0063014B" w:rsidRPr="00361807">
        <w:rPr>
          <w:rFonts w:cs="Arial"/>
        </w:rPr>
        <w:t xml:space="preserve"> et al., 2023b; </w:t>
      </w:r>
      <w:proofErr w:type="spellStart"/>
      <w:r w:rsidR="0063014B" w:rsidRPr="00361807">
        <w:rPr>
          <w:rFonts w:cs="Arial"/>
        </w:rPr>
        <w:t>Boonpor</w:t>
      </w:r>
      <w:proofErr w:type="spellEnd"/>
      <w:r w:rsidR="0063014B" w:rsidRPr="00361807">
        <w:rPr>
          <w:rFonts w:cs="Arial"/>
        </w:rPr>
        <w:t xml:space="preserve"> et al., 2023c)</w:t>
      </w:r>
      <w:r w:rsidR="00D47983" w:rsidRPr="00361807">
        <w:rPr>
          <w:rFonts w:cs="Arial"/>
        </w:rPr>
        <w:t xml:space="preserve">. </w:t>
      </w:r>
    </w:p>
    <w:p w14:paraId="5A840B9B" w14:textId="2298E41F" w:rsidR="00D47983" w:rsidRPr="00361807" w:rsidRDefault="00D47983" w:rsidP="00D47983">
      <w:pPr>
        <w:rPr>
          <w:rFonts w:cs="Arial"/>
        </w:rPr>
      </w:pPr>
      <w:r w:rsidRPr="00361807">
        <w:rPr>
          <w:rFonts w:cs="Arial"/>
        </w:rPr>
        <w:t>The challenging factors associated with T2DM increase the challenge for public health, which faces complications in meeting the demands of everyone at the earliest stage (</w:t>
      </w:r>
      <w:r w:rsidRPr="00361807">
        <w:rPr>
          <w:rFonts w:cs="Arial"/>
          <w:shd w:val="clear" w:color="auto" w:fill="FFFFFF"/>
        </w:rPr>
        <w:t>Han et al., 2022)</w:t>
      </w:r>
      <w:r w:rsidRPr="00361807">
        <w:rPr>
          <w:rFonts w:cs="Arial"/>
        </w:rPr>
        <w:t xml:space="preserve">. The availability of </w:t>
      </w:r>
      <w:r w:rsidR="004D6536" w:rsidRPr="00361807">
        <w:rPr>
          <w:rFonts w:cs="Arial"/>
        </w:rPr>
        <w:t>fast-food</w:t>
      </w:r>
      <w:r w:rsidRPr="00361807">
        <w:rPr>
          <w:rFonts w:cs="Arial"/>
        </w:rPr>
        <w:t xml:space="preserve"> items in different areas of the UK influences adults to take them, even though they have knowledge about their negative impact. So environmental factors are also related to the increasing risk factors of T2DM among adults aged 30 45 years old. Many aware adults in higher-class society in the UK not only take the necessary care services but also motivate others to provide more concern toward their health and well-being to avoid the risk of T2DM. </w:t>
      </w:r>
    </w:p>
    <w:p w14:paraId="16BE1E51" w14:textId="77777777" w:rsidR="00D47983" w:rsidRPr="00361807" w:rsidRDefault="00D47983" w:rsidP="00D47983">
      <w:pPr>
        <w:rPr>
          <w:rFonts w:cs="Arial"/>
        </w:rPr>
      </w:pPr>
      <w:r w:rsidRPr="00361807">
        <w:rPr>
          <w:rFonts w:cs="Arial"/>
          <w:b/>
        </w:rPr>
        <w:t>Age Group</w:t>
      </w:r>
      <w:r w:rsidRPr="00361807">
        <w:rPr>
          <w:rFonts w:cs="Arial"/>
        </w:rPr>
        <w:t xml:space="preserve"> </w:t>
      </w:r>
    </w:p>
    <w:p w14:paraId="169DB736" w14:textId="6F880981" w:rsidR="00D47983" w:rsidRPr="00361807" w:rsidRDefault="00D47983" w:rsidP="00D47983">
      <w:pPr>
        <w:rPr>
          <w:rFonts w:cs="Arial"/>
        </w:rPr>
      </w:pPr>
      <w:r w:rsidRPr="00361807">
        <w:rPr>
          <w:rFonts w:cs="Arial"/>
        </w:rPr>
        <w:t>The focused age group is 30 to 45 years, which is very significant as it is a major transition period when adults pass the busiest time</w:t>
      </w:r>
      <w:r w:rsidR="00537256" w:rsidRPr="00361807">
        <w:rPr>
          <w:rFonts w:cs="Arial"/>
        </w:rPr>
        <w:t xml:space="preserve"> (</w:t>
      </w:r>
      <w:proofErr w:type="spellStart"/>
      <w:r w:rsidR="00537256" w:rsidRPr="00361807">
        <w:rPr>
          <w:rFonts w:cs="Arial"/>
        </w:rPr>
        <w:t>Goldney</w:t>
      </w:r>
      <w:proofErr w:type="spellEnd"/>
      <w:r w:rsidR="00537256" w:rsidRPr="00361807">
        <w:rPr>
          <w:rFonts w:cs="Arial"/>
        </w:rPr>
        <w:t xml:space="preserve"> et al., 2025; Watkinson et al., 2024)</w:t>
      </w:r>
      <w:r w:rsidRPr="00361807">
        <w:rPr>
          <w:rFonts w:cs="Arial"/>
        </w:rPr>
        <w:t xml:space="preserve">. Avoiding care services, dietary management, and early medication are the major factors for increasing T2DM in this stage. In the deprived areas in the UK, the lack of awareness is also related to the increasing challenge of T2DM. </w:t>
      </w:r>
    </w:p>
    <w:p w14:paraId="3B8A456B" w14:textId="18029ADF" w:rsidR="00D47983" w:rsidRPr="00361807" w:rsidRDefault="00AB7A30" w:rsidP="00D47983">
      <w:pPr>
        <w:rPr>
          <w:rFonts w:cs="Arial"/>
        </w:rPr>
      </w:pPr>
      <w:r w:rsidRPr="00361807">
        <w:rPr>
          <w:rFonts w:cs="Arial"/>
        </w:rPr>
        <w:t>The Health Belief Model helps explain how beliefs and perceptions influence preventive health behaviour among UK adults. The model suggests that individuals are more likely to take preventive action when they perceive a condition as serious, believe they are personally susceptible, recognise the benefits of action and feel that practical barriers can be overcome (Rosenstock, 1974). In the context of T2DM among adults aged 30</w:t>
      </w:r>
      <w:r w:rsidR="00476031" w:rsidRPr="00361807">
        <w:rPr>
          <w:rFonts w:cs="Arial"/>
        </w:rPr>
        <w:t>-</w:t>
      </w:r>
      <w:r w:rsidRPr="00361807">
        <w:rPr>
          <w:rFonts w:cs="Arial"/>
        </w:rPr>
        <w:t xml:space="preserve">45 years, the model is useful because low perceived susceptibility may explain why some adults avoid early screening or lifestyle change until symptoms become more severe. This may be particularly relevant in deprived communities, where limited health literacy, financial pressure and reduced access to preventive services can weaken awareness of personal risk. Therefore, the Health </w:t>
      </w:r>
      <w:r w:rsidRPr="00361807">
        <w:rPr>
          <w:rFonts w:cs="Arial"/>
        </w:rPr>
        <w:lastRenderedPageBreak/>
        <w:t>Belief Model supports the findings of this review by showing that prevention requires more than general information. Adults need to understand their individual risk, recognise the seriousness of T2DM and receive practical support to reduce barriers to healthy eating, physical activity and timely diagnosis</w:t>
      </w:r>
      <w:r w:rsidR="00537256" w:rsidRPr="00361807">
        <w:rPr>
          <w:rFonts w:cs="Arial"/>
        </w:rPr>
        <w:t xml:space="preserve"> (Reeves et al., 2023; Ross et al., 2023a; </w:t>
      </w:r>
      <w:proofErr w:type="spellStart"/>
      <w:r w:rsidR="00537256" w:rsidRPr="00361807">
        <w:rPr>
          <w:rFonts w:cs="Arial"/>
        </w:rPr>
        <w:t>Moussas</w:t>
      </w:r>
      <w:proofErr w:type="spellEnd"/>
      <w:r w:rsidR="00537256" w:rsidRPr="00361807">
        <w:rPr>
          <w:rFonts w:ascii="Cambria Math" w:hAnsi="Cambria Math" w:cs="Cambria Math"/>
        </w:rPr>
        <w:t>‐</w:t>
      </w:r>
      <w:r w:rsidR="00537256" w:rsidRPr="00361807">
        <w:rPr>
          <w:rFonts w:cs="Arial"/>
        </w:rPr>
        <w:t>Alvarez et al., 2025)</w:t>
      </w:r>
      <w:r w:rsidRPr="00361807">
        <w:rPr>
          <w:rFonts w:cs="Arial"/>
        </w:rPr>
        <w:t>. This also supports the need for targeted interventions that improve awareness and encourage early prevention among adults aged 30–45 years (Lu et al., 2024)</w:t>
      </w:r>
      <w:r w:rsidR="00D47983" w:rsidRPr="00361807">
        <w:rPr>
          <w:rFonts w:cs="Arial"/>
        </w:rPr>
        <w:t xml:space="preserve">.  It is not only the process of solving the issue but also the process of enhancing awareness of the individuals to get them to collaborate </w:t>
      </w:r>
      <w:r w:rsidR="009F7A40" w:rsidRPr="00361807">
        <w:rPr>
          <w:rFonts w:cs="Arial"/>
        </w:rPr>
        <w:t>in</w:t>
      </w:r>
      <w:r w:rsidR="00D47983" w:rsidRPr="00361807">
        <w:rPr>
          <w:rFonts w:cs="Arial"/>
        </w:rPr>
        <w:t xml:space="preserve"> reducing the prevalence of the issue. The adults will show more interest in physical activity and emphasise healthy eating based on their financial capability to ensure that they body get enough nutrition and do not get obese.  </w:t>
      </w:r>
    </w:p>
    <w:p w14:paraId="4295F98E" w14:textId="77777777" w:rsidR="00D47983" w:rsidRPr="00361807" w:rsidRDefault="00D47983" w:rsidP="00D47983">
      <w:pPr>
        <w:rPr>
          <w:rFonts w:cs="Arial"/>
        </w:rPr>
      </w:pPr>
      <w:r w:rsidRPr="00361807">
        <w:rPr>
          <w:rFonts w:cs="Arial"/>
          <w:b/>
        </w:rPr>
        <w:t>Socioeconomic Factors</w:t>
      </w:r>
      <w:r w:rsidRPr="00361807">
        <w:rPr>
          <w:rFonts w:cs="Arial"/>
        </w:rPr>
        <w:t xml:space="preserve"> </w:t>
      </w:r>
    </w:p>
    <w:p w14:paraId="3EF17022" w14:textId="77777777" w:rsidR="00990376" w:rsidRPr="00361807" w:rsidRDefault="00D47983" w:rsidP="00D47983">
      <w:pPr>
        <w:rPr>
          <w:rFonts w:cs="Arial"/>
        </w:rPr>
      </w:pPr>
      <w:r w:rsidRPr="00361807">
        <w:rPr>
          <w:rFonts w:cs="Arial"/>
        </w:rPr>
        <w:t>T2DM is a severe health issue in the context of UK public health. Various factors are responsible for increasing the issue, with socioeconomic factors being the most significant factor (</w:t>
      </w:r>
      <w:r w:rsidRPr="00361807">
        <w:rPr>
          <w:rFonts w:cs="Arial"/>
          <w:shd w:val="clear" w:color="auto" w:fill="FFFFFF"/>
        </w:rPr>
        <w:t>Xie et al., 2022)</w:t>
      </w:r>
      <w:r w:rsidRPr="00361807">
        <w:rPr>
          <w:rFonts w:cs="Arial"/>
        </w:rPr>
        <w:t xml:space="preserve">. </w:t>
      </w:r>
    </w:p>
    <w:p w14:paraId="0E9394B4" w14:textId="294908B9" w:rsidR="00D47983" w:rsidRPr="00361807" w:rsidRDefault="00990376" w:rsidP="00D47983">
      <w:pPr>
        <w:rPr>
          <w:rFonts w:cs="Arial"/>
        </w:rPr>
      </w:pPr>
      <w:r w:rsidRPr="00361807">
        <w:rPr>
          <w:rFonts w:cs="Arial"/>
          <w:b/>
        </w:rPr>
        <w:t>Lack of education:</w:t>
      </w:r>
      <w:r w:rsidRPr="00361807">
        <w:rPr>
          <w:rFonts w:cs="Arial"/>
        </w:rPr>
        <w:t xml:space="preserve"> </w:t>
      </w:r>
      <w:r w:rsidR="00D47983" w:rsidRPr="00361807">
        <w:rPr>
          <w:rFonts w:cs="Arial"/>
        </w:rPr>
        <w:t xml:space="preserve">Reports indicate that most of the time, the adults with low income, lacking proper education and staying in the deprived areas are the majority portion of the total number. These factors shape the behaviour, lifestyle and eating habits of the individuals, which </w:t>
      </w:r>
      <w:r w:rsidR="009F7A40" w:rsidRPr="00361807">
        <w:rPr>
          <w:rFonts w:cs="Arial"/>
        </w:rPr>
        <w:t>are given</w:t>
      </w:r>
      <w:r w:rsidR="00D47983" w:rsidRPr="00361807">
        <w:rPr>
          <w:rFonts w:cs="Arial"/>
        </w:rPr>
        <w:t xml:space="preserve"> more importance in the study. Socioeconomic disadvantage increases the risk of T2DM due to reduced access </w:t>
      </w:r>
      <w:r w:rsidR="009F7A40" w:rsidRPr="00361807">
        <w:rPr>
          <w:rFonts w:cs="Arial"/>
        </w:rPr>
        <w:t>to</w:t>
      </w:r>
      <w:r w:rsidR="00D47983" w:rsidRPr="00361807">
        <w:rPr>
          <w:rFonts w:cs="Arial"/>
        </w:rPr>
        <w:t xml:space="preserve"> healthy foods, which mostly need to collect with expensive price</w:t>
      </w:r>
      <w:r w:rsidR="007F3A3A" w:rsidRPr="00361807">
        <w:rPr>
          <w:rFonts w:cs="Arial"/>
        </w:rPr>
        <w:t xml:space="preserve"> (Au-Yeung et al., 2024; Bush et al., 2023; Li et al., 2025)</w:t>
      </w:r>
      <w:r w:rsidR="00D47983" w:rsidRPr="00361807">
        <w:rPr>
          <w:rFonts w:cs="Arial"/>
        </w:rPr>
        <w:t xml:space="preserve">. Besides, the adults with low income get stressed about their situation and provide more concern for managing their daily living instead of engaging in physical activities. </w:t>
      </w:r>
    </w:p>
    <w:p w14:paraId="4EBC883E" w14:textId="698F121A" w:rsidR="00D47983" w:rsidRPr="00361807" w:rsidRDefault="00990376" w:rsidP="00D47983">
      <w:pPr>
        <w:rPr>
          <w:rFonts w:cs="Arial"/>
        </w:rPr>
      </w:pPr>
      <w:r w:rsidRPr="00361807">
        <w:rPr>
          <w:rFonts w:cs="Arial"/>
          <w:b/>
        </w:rPr>
        <w:t>Difference of income level:</w:t>
      </w:r>
      <w:r w:rsidRPr="00361807">
        <w:rPr>
          <w:rFonts w:cs="Arial"/>
        </w:rPr>
        <w:t xml:space="preserve"> </w:t>
      </w:r>
      <w:r w:rsidR="00D47983" w:rsidRPr="00361807">
        <w:rPr>
          <w:rFonts w:cs="Arial"/>
        </w:rPr>
        <w:t>According to</w:t>
      </w:r>
      <w:r w:rsidR="00D47983" w:rsidRPr="00361807">
        <w:rPr>
          <w:rFonts w:cs="Arial"/>
          <w:shd w:val="clear" w:color="auto" w:fill="FFFFFF"/>
        </w:rPr>
        <w:t xml:space="preserve"> Becker et al. (2018),</w:t>
      </w:r>
      <w:r w:rsidR="00D47983" w:rsidRPr="00361807">
        <w:rPr>
          <w:rFonts w:cs="Arial"/>
        </w:rPr>
        <w:t xml:space="preserve"> the difference in income level relates to the increased risks of T2DM among the UK adults of the 30 to 45 years’ age group, as they do not have the capability of taking healthy foods and paid healthcare services to overcome the risks at the earliest stage. </w:t>
      </w:r>
      <w:r w:rsidR="00D47983" w:rsidRPr="00361807">
        <w:rPr>
          <w:rFonts w:cs="Arial"/>
          <w:shd w:val="clear" w:color="auto" w:fill="FFFFFF"/>
        </w:rPr>
        <w:t xml:space="preserve">Ballon et al. (2019) </w:t>
      </w:r>
      <w:r w:rsidR="00D47983" w:rsidRPr="00361807">
        <w:rPr>
          <w:rFonts w:cs="Arial"/>
        </w:rPr>
        <w:t xml:space="preserve">agree with </w:t>
      </w:r>
      <w:r w:rsidR="00D47983" w:rsidRPr="00361807">
        <w:rPr>
          <w:rFonts w:cs="Arial"/>
          <w:shd w:val="clear" w:color="auto" w:fill="FFFFFF"/>
        </w:rPr>
        <w:t>Becker et al. (2018)</w:t>
      </w:r>
      <w:r w:rsidR="00D47983" w:rsidRPr="00361807">
        <w:rPr>
          <w:rFonts w:cs="Arial"/>
        </w:rPr>
        <w:t xml:space="preserve"> and add that when adults have financial stability, they </w:t>
      </w:r>
      <w:r w:rsidR="009F7A40" w:rsidRPr="00361807">
        <w:rPr>
          <w:rFonts w:cs="Arial"/>
        </w:rPr>
        <w:t>are more likely</w:t>
      </w:r>
      <w:r w:rsidR="00D47983" w:rsidRPr="00361807">
        <w:rPr>
          <w:rFonts w:cs="Arial"/>
        </w:rPr>
        <w:t xml:space="preserve"> to spend more money </w:t>
      </w:r>
      <w:r w:rsidR="009F7A40" w:rsidRPr="00361807">
        <w:rPr>
          <w:rFonts w:cs="Arial"/>
        </w:rPr>
        <w:t>on</w:t>
      </w:r>
      <w:r w:rsidR="00D47983" w:rsidRPr="00361807">
        <w:rPr>
          <w:rFonts w:cs="Arial"/>
        </w:rPr>
        <w:t xml:space="preserve"> improving the living environment and dietary management to overcome the risk of T2DM</w:t>
      </w:r>
      <w:r w:rsidR="007F3A3A" w:rsidRPr="00361807">
        <w:rPr>
          <w:rFonts w:cs="Arial"/>
        </w:rPr>
        <w:t xml:space="preserve"> (</w:t>
      </w:r>
      <w:proofErr w:type="spellStart"/>
      <w:r w:rsidR="007F3A3A" w:rsidRPr="00361807">
        <w:rPr>
          <w:rFonts w:cs="Arial"/>
        </w:rPr>
        <w:t>Chatzi</w:t>
      </w:r>
      <w:proofErr w:type="spellEnd"/>
      <w:r w:rsidR="007F3A3A" w:rsidRPr="00361807">
        <w:rPr>
          <w:rFonts w:cs="Arial"/>
        </w:rPr>
        <w:t xml:space="preserve"> et al., 2023; Watkinson et al., 2024)</w:t>
      </w:r>
      <w:r w:rsidR="00D47983" w:rsidRPr="00361807">
        <w:rPr>
          <w:rFonts w:cs="Arial"/>
        </w:rPr>
        <w:t xml:space="preserve">. </w:t>
      </w:r>
      <w:r w:rsidR="00D47983" w:rsidRPr="00361807">
        <w:rPr>
          <w:rFonts w:cs="Arial"/>
          <w:shd w:val="clear" w:color="auto" w:fill="FFFFFF"/>
        </w:rPr>
        <w:t xml:space="preserve">Ling et al. (2021) </w:t>
      </w:r>
      <w:r w:rsidR="00D47983" w:rsidRPr="00361807">
        <w:rPr>
          <w:rFonts w:cs="Arial"/>
        </w:rPr>
        <w:t xml:space="preserve">argue with </w:t>
      </w:r>
      <w:r w:rsidR="00D47983" w:rsidRPr="00361807">
        <w:rPr>
          <w:rFonts w:cs="Arial"/>
          <w:shd w:val="clear" w:color="auto" w:fill="FFFFFF"/>
        </w:rPr>
        <w:t>Ballon et al. (2019)</w:t>
      </w:r>
      <w:r w:rsidR="00D47983" w:rsidRPr="00361807">
        <w:rPr>
          <w:rFonts w:cs="Arial"/>
        </w:rPr>
        <w:t xml:space="preserve"> and mention that the awareness of adults is the most important factor to get protection from the challenge of T2DM, where income level or socioeconomic factors do not have much impact.</w:t>
      </w:r>
    </w:p>
    <w:p w14:paraId="498B778F" w14:textId="1E0BA773" w:rsidR="00990376" w:rsidRPr="00361807" w:rsidRDefault="00990376" w:rsidP="00D47983">
      <w:pPr>
        <w:rPr>
          <w:rFonts w:cs="Arial"/>
        </w:rPr>
      </w:pPr>
      <w:r w:rsidRPr="00361807">
        <w:rPr>
          <w:rFonts w:cs="Arial"/>
          <w:b/>
        </w:rPr>
        <w:t>Importance of socioeconomic factors in social life</w:t>
      </w:r>
      <w:r w:rsidRPr="00361807">
        <w:rPr>
          <w:rFonts w:cs="Arial"/>
        </w:rPr>
        <w:t xml:space="preserve">: </w:t>
      </w:r>
      <w:r w:rsidR="00D47983" w:rsidRPr="00361807">
        <w:rPr>
          <w:rFonts w:cs="Arial"/>
        </w:rPr>
        <w:t xml:space="preserve">The people in society get evaluated based on their socioeconomic conditions, which can incidentally be associated with increased </w:t>
      </w:r>
      <w:r w:rsidR="00D47983" w:rsidRPr="00361807">
        <w:rPr>
          <w:rFonts w:cs="Arial"/>
        </w:rPr>
        <w:lastRenderedPageBreak/>
        <w:t>risks of T2DM among the UK adults of low-income communities (</w:t>
      </w:r>
      <w:r w:rsidR="00D47983" w:rsidRPr="00361807">
        <w:rPr>
          <w:rFonts w:cs="Arial"/>
          <w:shd w:val="clear" w:color="auto" w:fill="FFFFFF"/>
        </w:rPr>
        <w:t>Magliano et al., 2019)</w:t>
      </w:r>
      <w:r w:rsidR="00D47983" w:rsidRPr="00361807">
        <w:rPr>
          <w:rFonts w:cs="Arial"/>
        </w:rPr>
        <w:t xml:space="preserve">. When individuals do not have a stable job or any job, they are at a higher risk of experiencing mental stress and depression, which are major influencers of T2DM. </w:t>
      </w:r>
    </w:p>
    <w:p w14:paraId="0EE83327" w14:textId="6B007569" w:rsidR="00F654E6" w:rsidRPr="00361807" w:rsidRDefault="00990376" w:rsidP="00D47983">
      <w:pPr>
        <w:rPr>
          <w:rFonts w:cs="Arial"/>
        </w:rPr>
      </w:pPr>
      <w:r w:rsidRPr="00361807">
        <w:rPr>
          <w:rFonts w:cs="Arial"/>
          <w:b/>
        </w:rPr>
        <w:t>Time limitations:</w:t>
      </w:r>
      <w:r w:rsidRPr="00361807">
        <w:rPr>
          <w:rFonts w:cs="Arial"/>
        </w:rPr>
        <w:t xml:space="preserve"> </w:t>
      </w:r>
      <w:r w:rsidR="00D47983" w:rsidRPr="00361807">
        <w:rPr>
          <w:rFonts w:cs="Arial"/>
        </w:rPr>
        <w:t xml:space="preserve">The adults working for a certain time get sufficient time for physical exercise to reduce the risk of T2DM. </w:t>
      </w:r>
      <w:proofErr w:type="spellStart"/>
      <w:r w:rsidR="00D47983" w:rsidRPr="00361807">
        <w:rPr>
          <w:rFonts w:cs="Arial"/>
          <w:shd w:val="clear" w:color="auto" w:fill="FFFFFF"/>
        </w:rPr>
        <w:t>Nowakowska</w:t>
      </w:r>
      <w:proofErr w:type="spellEnd"/>
      <w:r w:rsidR="00D47983" w:rsidRPr="00361807">
        <w:rPr>
          <w:rFonts w:cs="Arial"/>
          <w:shd w:val="clear" w:color="auto" w:fill="FFFFFF"/>
        </w:rPr>
        <w:t xml:space="preserve"> et al. (2019) </w:t>
      </w:r>
      <w:r w:rsidR="00D47983" w:rsidRPr="00361807">
        <w:rPr>
          <w:rFonts w:cs="Arial"/>
        </w:rPr>
        <w:t xml:space="preserve">state that socioeconomic factors relate to the health condition and outcomes of adults, which can be a part of the massive prevalence of T2DM among adults who do not have a stable job or limited income. </w:t>
      </w:r>
      <w:proofErr w:type="spellStart"/>
      <w:r w:rsidR="00D47983" w:rsidRPr="00361807">
        <w:rPr>
          <w:rFonts w:cs="Arial"/>
          <w:shd w:val="clear" w:color="auto" w:fill="FFFFFF"/>
        </w:rPr>
        <w:t>Silbert</w:t>
      </w:r>
      <w:proofErr w:type="spellEnd"/>
      <w:r w:rsidR="00D47983" w:rsidRPr="00361807">
        <w:rPr>
          <w:rFonts w:cs="Arial"/>
          <w:shd w:val="clear" w:color="auto" w:fill="FFFFFF"/>
        </w:rPr>
        <w:t xml:space="preserve"> et al. (2018) </w:t>
      </w:r>
      <w:r w:rsidR="00D47983" w:rsidRPr="00361807">
        <w:rPr>
          <w:rFonts w:cs="Arial"/>
        </w:rPr>
        <w:t xml:space="preserve">agree with </w:t>
      </w:r>
      <w:proofErr w:type="spellStart"/>
      <w:r w:rsidR="00D47983" w:rsidRPr="00361807">
        <w:rPr>
          <w:rFonts w:cs="Arial"/>
          <w:shd w:val="clear" w:color="auto" w:fill="FFFFFF"/>
        </w:rPr>
        <w:t>Nowakowska</w:t>
      </w:r>
      <w:proofErr w:type="spellEnd"/>
      <w:r w:rsidR="00D47983" w:rsidRPr="00361807">
        <w:rPr>
          <w:rFonts w:cs="Arial"/>
          <w:shd w:val="clear" w:color="auto" w:fill="FFFFFF"/>
        </w:rPr>
        <w:t xml:space="preserve"> et al. (2019)</w:t>
      </w:r>
      <w:r w:rsidR="00D47983" w:rsidRPr="00361807">
        <w:rPr>
          <w:rFonts w:cs="Arial"/>
        </w:rPr>
        <w:t xml:space="preserve"> that UK adults with higher income and education are mostly aware of T2DM and its impact, which influences them to be prepared for overcoming the risk by early diagnosis and on-time care services. </w:t>
      </w:r>
    </w:p>
    <w:p w14:paraId="38901F11" w14:textId="77777777" w:rsidR="00D47983" w:rsidRPr="00361807" w:rsidRDefault="00D47983" w:rsidP="00D47983">
      <w:pPr>
        <w:pStyle w:val="Heading2"/>
      </w:pPr>
      <w:bookmarkStart w:id="37" w:name="_Toc226499154"/>
      <w:bookmarkStart w:id="38" w:name="_Toc232472063"/>
      <w:r w:rsidRPr="00361807">
        <w:t>2.3 Epidemiology of T2DM in the UK</w:t>
      </w:r>
      <w:bookmarkEnd w:id="37"/>
      <w:bookmarkEnd w:id="38"/>
      <w:r w:rsidRPr="00361807">
        <w:t xml:space="preserve"> </w:t>
      </w:r>
    </w:p>
    <w:p w14:paraId="0C049F34" w14:textId="77777777" w:rsidR="00D47983" w:rsidRPr="00361807" w:rsidRDefault="00D47983" w:rsidP="00D47983">
      <w:pPr>
        <w:rPr>
          <w:rFonts w:cs="Arial"/>
          <w:b/>
        </w:rPr>
      </w:pPr>
      <w:r w:rsidRPr="00361807">
        <w:rPr>
          <w:rFonts w:cs="Arial"/>
          <w:b/>
        </w:rPr>
        <w:t>Prevalence of T2DM</w:t>
      </w:r>
    </w:p>
    <w:p w14:paraId="78C07167" w14:textId="28B86880" w:rsidR="00F26173" w:rsidRPr="00361807" w:rsidRDefault="00F26173" w:rsidP="00F26173">
      <w:pPr>
        <w:rPr>
          <w:rFonts w:cs="Arial"/>
        </w:rPr>
      </w:pPr>
      <w:r w:rsidRPr="00361807">
        <w:rPr>
          <w:rFonts w:cs="Arial"/>
        </w:rPr>
        <w:t>T2DM is considered one of the most challenging health issues in the UK due to its rapid prevalence in the past decade. The lack of awareness of the adults, limitations in dietary management, family history and such kind of many other factors are responsible for the prevalence of T2DM among adults aged 30 to 45 years old. Different studies explain the high prevalence of T2DM among UK adults aged 30-45 years through overlapping lifestyle, biological and socioeconomic factors</w:t>
      </w:r>
      <w:r w:rsidR="009658BA" w:rsidRPr="00361807">
        <w:rPr>
          <w:rFonts w:cs="Arial"/>
        </w:rPr>
        <w:t xml:space="preserve"> (</w:t>
      </w:r>
      <w:proofErr w:type="spellStart"/>
      <w:r w:rsidR="009658BA" w:rsidRPr="00361807">
        <w:rPr>
          <w:rFonts w:cs="Arial"/>
        </w:rPr>
        <w:t>Lugner</w:t>
      </w:r>
      <w:proofErr w:type="spellEnd"/>
      <w:r w:rsidR="009658BA" w:rsidRPr="00361807">
        <w:rPr>
          <w:rFonts w:cs="Arial"/>
        </w:rPr>
        <w:t xml:space="preserve"> et al., 2024; Zhao et al., 2026)</w:t>
      </w:r>
      <w:r w:rsidRPr="00361807">
        <w:rPr>
          <w:rFonts w:cs="Arial"/>
        </w:rPr>
        <w:t xml:space="preserve">. </w:t>
      </w:r>
      <w:r w:rsidRPr="00361807">
        <w:rPr>
          <w:rFonts w:cs="Arial"/>
          <w:shd w:val="clear" w:color="auto" w:fill="FFFFFF"/>
        </w:rPr>
        <w:t xml:space="preserve">Wright et al. (2019) </w:t>
      </w:r>
      <w:r w:rsidRPr="00361807">
        <w:rPr>
          <w:rFonts w:cs="Arial"/>
        </w:rPr>
        <w:t xml:space="preserve">state that a sedentary lifestyle in adults after 30 years is mostly responsible for increasing the risks of T2DM. </w:t>
      </w:r>
    </w:p>
    <w:p w14:paraId="09CB85FD" w14:textId="598B844E" w:rsidR="00F26173" w:rsidRPr="00361807" w:rsidRDefault="00F26173" w:rsidP="00F26173">
      <w:pPr>
        <w:rPr>
          <w:rFonts w:cs="Arial"/>
        </w:rPr>
      </w:pPr>
      <w:r w:rsidRPr="00361807">
        <w:rPr>
          <w:rFonts w:cs="Arial"/>
        </w:rPr>
        <w:t xml:space="preserve">UK adults in the modern age do not have an interest in physical activities, and they are mostly interested in desk-based duties or jobs that relate to the massive prevalence of the crisis. </w:t>
      </w:r>
      <w:r w:rsidR="00FA15B4" w:rsidRPr="00361807">
        <w:rPr>
          <w:rFonts w:cs="Arial"/>
          <w:shd w:val="clear" w:color="auto" w:fill="FFFFFF"/>
        </w:rPr>
        <w:t>T</w:t>
      </w:r>
      <w:r w:rsidRPr="00361807">
        <w:rPr>
          <w:rFonts w:cs="Arial"/>
          <w:shd w:val="clear" w:color="auto" w:fill="FFFFFF"/>
        </w:rPr>
        <w:t>his lifestyle-based explanation by linking increased technology use and reduced daily movement with weight gain and reduced insulin sensitivity</w:t>
      </w:r>
      <w:r w:rsidR="00FA15B4" w:rsidRPr="00361807">
        <w:rPr>
          <w:rFonts w:cs="Arial"/>
          <w:shd w:val="clear" w:color="auto" w:fill="FFFFFF"/>
        </w:rPr>
        <w:t xml:space="preserve"> </w:t>
      </w:r>
      <w:r w:rsidR="00FA15B4" w:rsidRPr="00361807">
        <w:rPr>
          <w:rFonts w:cs="Arial"/>
        </w:rPr>
        <w:t>(</w:t>
      </w:r>
      <w:proofErr w:type="spellStart"/>
      <w:r w:rsidR="00FA15B4" w:rsidRPr="00361807">
        <w:rPr>
          <w:rFonts w:cs="Arial"/>
          <w:shd w:val="clear" w:color="auto" w:fill="FFFFFF"/>
        </w:rPr>
        <w:t>Nowakowska</w:t>
      </w:r>
      <w:proofErr w:type="spellEnd"/>
      <w:r w:rsidR="00FA15B4" w:rsidRPr="00361807">
        <w:rPr>
          <w:rFonts w:cs="Arial"/>
          <w:shd w:val="clear" w:color="auto" w:fill="FFFFFF"/>
        </w:rPr>
        <w:t xml:space="preserve"> et al., 2019</w:t>
      </w:r>
      <w:r w:rsidR="00FA15B4" w:rsidRPr="00361807">
        <w:rPr>
          <w:rFonts w:cs="Arial"/>
        </w:rPr>
        <w:t xml:space="preserve">; </w:t>
      </w:r>
      <w:proofErr w:type="spellStart"/>
      <w:r w:rsidR="00FA15B4" w:rsidRPr="00361807">
        <w:rPr>
          <w:rFonts w:cs="Arial"/>
        </w:rPr>
        <w:t>Boonpor</w:t>
      </w:r>
      <w:proofErr w:type="spellEnd"/>
      <w:r w:rsidR="00FA15B4" w:rsidRPr="00361807">
        <w:rPr>
          <w:rFonts w:cs="Arial"/>
        </w:rPr>
        <w:t xml:space="preserve"> et al., 2023b; Tian et al., 2023)</w:t>
      </w:r>
      <w:r w:rsidRPr="00361807">
        <w:rPr>
          <w:rFonts w:cs="Arial"/>
          <w:shd w:val="clear" w:color="auto" w:fill="FFFFFF"/>
        </w:rPr>
        <w:t xml:space="preserve">. However, </w:t>
      </w:r>
      <w:proofErr w:type="spellStart"/>
      <w:r w:rsidRPr="00361807">
        <w:rPr>
          <w:rFonts w:cs="Arial"/>
          <w:shd w:val="clear" w:color="auto" w:fill="FFFFFF"/>
        </w:rPr>
        <w:t>Scheen</w:t>
      </w:r>
      <w:proofErr w:type="spellEnd"/>
      <w:r w:rsidRPr="00361807">
        <w:rPr>
          <w:rFonts w:cs="Arial"/>
          <w:shd w:val="clear" w:color="auto" w:fill="FFFFFF"/>
        </w:rPr>
        <w:t xml:space="preserve"> (2020) places greater emphasis on unhealthy dietary habits, particularly the consumption of processed foods, fast foods and sugary drinks. These explanations are not necessarily contradictory, as physical inactivity and poor diet can interact to increase obesity, insulin resistance and T2DM risk among adults aged 30–45 years</w:t>
      </w:r>
      <w:r w:rsidRPr="00361807">
        <w:rPr>
          <w:rFonts w:cs="Arial"/>
        </w:rPr>
        <w:t>. The adults are not willing to change their eating habits after 30 years of consuming processed foods, fast foods and sugary drinks, which are the major reasons for getting obese and increasing the blood sugar level</w:t>
      </w:r>
      <w:r w:rsidR="008F74F8" w:rsidRPr="00361807">
        <w:rPr>
          <w:rFonts w:cs="Arial"/>
        </w:rPr>
        <w:t xml:space="preserve"> </w:t>
      </w:r>
      <w:r w:rsidR="00FA15B4" w:rsidRPr="00361807">
        <w:rPr>
          <w:rFonts w:cs="Arial"/>
        </w:rPr>
        <w:t xml:space="preserve">(Aznar de la </w:t>
      </w:r>
      <w:proofErr w:type="spellStart"/>
      <w:r w:rsidR="00FA15B4" w:rsidRPr="00361807">
        <w:rPr>
          <w:rFonts w:cs="Arial"/>
        </w:rPr>
        <w:t>Riera</w:t>
      </w:r>
      <w:proofErr w:type="spellEnd"/>
      <w:r w:rsidR="00FA15B4" w:rsidRPr="00361807">
        <w:rPr>
          <w:rFonts w:cs="Arial"/>
        </w:rPr>
        <w:t xml:space="preserve"> et al., 2025; Liu et al., 2023; Thompson et al., 2024)</w:t>
      </w:r>
      <w:r w:rsidRPr="00361807">
        <w:rPr>
          <w:rFonts w:cs="Arial"/>
        </w:rPr>
        <w:t>.</w:t>
      </w:r>
    </w:p>
    <w:p w14:paraId="76390556" w14:textId="37D5D8E4" w:rsidR="00D47983" w:rsidRPr="00361807" w:rsidRDefault="00F26173" w:rsidP="00F26173">
      <w:pPr>
        <w:rPr>
          <w:rFonts w:cs="Arial"/>
        </w:rPr>
      </w:pPr>
      <w:r w:rsidRPr="00361807">
        <w:rPr>
          <w:rFonts w:cs="Arial"/>
        </w:rPr>
        <w:t>When the body gains weight excessively, and individuals do not have standard plans for controlling fat levels, they go forward toward the risks of T2DM (</w:t>
      </w:r>
      <w:proofErr w:type="spellStart"/>
      <w:r w:rsidRPr="00361807">
        <w:rPr>
          <w:rFonts w:cs="Arial"/>
          <w:shd w:val="clear" w:color="auto" w:fill="FFFFFF"/>
        </w:rPr>
        <w:t>Caleyachetty</w:t>
      </w:r>
      <w:proofErr w:type="spellEnd"/>
      <w:r w:rsidRPr="00361807">
        <w:rPr>
          <w:rFonts w:cs="Arial"/>
          <w:shd w:val="clear" w:color="auto" w:fill="FFFFFF"/>
        </w:rPr>
        <w:t xml:space="preserve"> et al., 2021)</w:t>
      </w:r>
      <w:r w:rsidRPr="00361807">
        <w:rPr>
          <w:rFonts w:cs="Arial"/>
        </w:rPr>
        <w:t xml:space="preserve">. </w:t>
      </w:r>
      <w:r w:rsidRPr="00361807">
        <w:rPr>
          <w:rFonts w:cs="Arial"/>
        </w:rPr>
        <w:lastRenderedPageBreak/>
        <w:t>The adults should have a clear idea about BMI to overcome the risk of T2DM and associated risk factors (</w:t>
      </w:r>
      <w:proofErr w:type="spellStart"/>
      <w:r w:rsidRPr="00361807">
        <w:rPr>
          <w:rFonts w:cs="Arial"/>
          <w:shd w:val="clear" w:color="auto" w:fill="FFFFFF"/>
        </w:rPr>
        <w:t>Bellou</w:t>
      </w:r>
      <w:proofErr w:type="spellEnd"/>
      <w:r w:rsidRPr="00361807">
        <w:rPr>
          <w:rFonts w:cs="Arial"/>
          <w:shd w:val="clear" w:color="auto" w:fill="FFFFFF"/>
        </w:rPr>
        <w:t xml:space="preserve"> et al., 2018)</w:t>
      </w:r>
      <w:r w:rsidRPr="00361807">
        <w:rPr>
          <w:rFonts w:cs="Arial"/>
        </w:rPr>
        <w:t xml:space="preserve">. The awareness of the adults can influence them to enjoy a healthy body that can use and produce insulin effectively to avoid the risk of T2DM. </w:t>
      </w:r>
      <w:proofErr w:type="spellStart"/>
      <w:r w:rsidRPr="00361807">
        <w:rPr>
          <w:rFonts w:cs="Arial"/>
          <w:shd w:val="clear" w:color="auto" w:fill="FFFFFF"/>
        </w:rPr>
        <w:t>Bjerregaard</w:t>
      </w:r>
      <w:proofErr w:type="spellEnd"/>
      <w:r w:rsidRPr="00361807">
        <w:rPr>
          <w:rFonts w:cs="Arial"/>
          <w:shd w:val="clear" w:color="auto" w:fill="FFFFFF"/>
        </w:rPr>
        <w:t xml:space="preserve"> et al. (2018) </w:t>
      </w:r>
      <w:r w:rsidRPr="00361807">
        <w:rPr>
          <w:rFonts w:cs="Arial"/>
        </w:rPr>
        <w:t xml:space="preserve">explore that the abdominal fat increases the risk of insulin inefficiency and increases the sugar level and T2DM. While </w:t>
      </w:r>
      <w:proofErr w:type="spellStart"/>
      <w:r w:rsidRPr="00361807">
        <w:rPr>
          <w:rFonts w:cs="Arial"/>
        </w:rPr>
        <w:t>Bjerregaard</w:t>
      </w:r>
      <w:proofErr w:type="spellEnd"/>
      <w:r w:rsidRPr="00361807">
        <w:rPr>
          <w:rFonts w:cs="Arial"/>
        </w:rPr>
        <w:t xml:space="preserve"> et al. (2018) focus on abdominal fat and insulin inefficiency, Ballon et al. (2019) introduce a biological perspective by highlighting the role of hormonal and age-related changes in T2DM risk. The US Preventive Services Task Force et al. (2021) shifts the focus towards socioeconomic factors, showing that low-income adults may have reduced access to healthy foods and preventive care.</w:t>
      </w:r>
    </w:p>
    <w:p w14:paraId="048E9E1F" w14:textId="77777777" w:rsidR="00D47983" w:rsidRPr="00361807" w:rsidRDefault="00D47983" w:rsidP="00D47983">
      <w:pPr>
        <w:rPr>
          <w:rFonts w:cs="Arial"/>
          <w:b/>
        </w:rPr>
      </w:pPr>
      <w:r w:rsidRPr="00361807">
        <w:rPr>
          <w:rFonts w:cs="Arial"/>
          <w:b/>
        </w:rPr>
        <w:t xml:space="preserve">Public Health Burden and Relevance of </w:t>
      </w:r>
      <w:proofErr w:type="gramStart"/>
      <w:r w:rsidRPr="00361807">
        <w:rPr>
          <w:rFonts w:cs="Arial"/>
          <w:b/>
        </w:rPr>
        <w:t>The</w:t>
      </w:r>
      <w:proofErr w:type="gramEnd"/>
      <w:r w:rsidRPr="00361807">
        <w:rPr>
          <w:rFonts w:cs="Arial"/>
          <w:b/>
        </w:rPr>
        <w:t xml:space="preserve"> 30 To 45 Age Group</w:t>
      </w:r>
    </w:p>
    <w:p w14:paraId="09AAB5C6" w14:textId="675FDD0A" w:rsidR="0008477F" w:rsidRPr="00361807" w:rsidRDefault="0008477F" w:rsidP="0008477F">
      <w:pPr>
        <w:rPr>
          <w:rFonts w:cs="Arial"/>
        </w:rPr>
      </w:pPr>
      <w:r w:rsidRPr="00361807">
        <w:rPr>
          <w:rFonts w:cs="Arial"/>
        </w:rPr>
        <w:t>The adults with T2DM experience numerous physical and mental issues that make their lifestyle for avoiding the care services at the initial stage (</w:t>
      </w:r>
      <w:r w:rsidRPr="00361807">
        <w:rPr>
          <w:rFonts w:cs="Arial"/>
          <w:shd w:val="clear" w:color="auto" w:fill="FFFFFF"/>
        </w:rPr>
        <w:t>Ling et al., 2021)</w:t>
      </w:r>
      <w:r w:rsidRPr="00361807">
        <w:rPr>
          <w:rFonts w:cs="Arial"/>
        </w:rPr>
        <w:t>. T2DM reduce the capability of emotional intelligence, for which adults fail to interact with their family members, colleagues and the public</w:t>
      </w:r>
      <w:r w:rsidR="008C314C" w:rsidRPr="00361807">
        <w:rPr>
          <w:rFonts w:cs="Arial"/>
        </w:rPr>
        <w:t xml:space="preserve"> (Holman et al., 2025; Wu et al., 2025; Li et al., 2024a)</w:t>
      </w:r>
      <w:r w:rsidRPr="00361807">
        <w:rPr>
          <w:rFonts w:cs="Arial"/>
        </w:rPr>
        <w:t xml:space="preserve">. </w:t>
      </w:r>
      <w:r w:rsidRPr="00361807">
        <w:rPr>
          <w:rFonts w:cs="Arial"/>
          <w:shd w:val="clear" w:color="auto" w:fill="FFFFFF"/>
        </w:rPr>
        <w:t xml:space="preserve">Magliano et al. (2019) highlight the emotional and social effects of T2DM, while Drinkwater et al. (2019) add that fear of complications may discourage some adults from engaging with healthcare services. </w:t>
      </w:r>
      <w:proofErr w:type="spellStart"/>
      <w:r w:rsidRPr="00361807">
        <w:rPr>
          <w:rFonts w:cs="Arial"/>
          <w:shd w:val="clear" w:color="auto" w:fill="FFFFFF"/>
        </w:rPr>
        <w:t>Caleyachetty</w:t>
      </w:r>
      <w:proofErr w:type="spellEnd"/>
      <w:r w:rsidRPr="00361807">
        <w:rPr>
          <w:rFonts w:cs="Arial"/>
          <w:shd w:val="clear" w:color="auto" w:fill="FFFFFF"/>
        </w:rPr>
        <w:t xml:space="preserve"> et al. (2021) provide a more structural explanation by focusing on financial barriers to healthcare access among low-income adults. This indicates that delayed care may result from both psychological barriers, such as fear and low motivation, and material barriers, such as cost, access and socioeconomic disadvantage</w:t>
      </w:r>
      <w:r w:rsidRPr="00361807">
        <w:rPr>
          <w:rFonts w:cs="Arial"/>
        </w:rPr>
        <w:t xml:space="preserve">.  </w:t>
      </w:r>
    </w:p>
    <w:p w14:paraId="7A6D36CF" w14:textId="535FD2BE" w:rsidR="00F654E6" w:rsidRPr="00361807" w:rsidRDefault="0008477F" w:rsidP="00D47983">
      <w:pPr>
        <w:rPr>
          <w:rFonts w:cs="Arial"/>
        </w:rPr>
      </w:pPr>
      <w:r w:rsidRPr="00361807">
        <w:rPr>
          <w:rFonts w:cs="Arial"/>
        </w:rPr>
        <w:t>Most of the time, adults with T2DM do not get proper support from their family members or society to influence them to take the necessary care services (</w:t>
      </w:r>
      <w:r w:rsidRPr="00361807">
        <w:rPr>
          <w:rFonts w:cs="Arial"/>
          <w:shd w:val="clear" w:color="auto" w:fill="FFFFFF"/>
        </w:rPr>
        <w:t>Barker et al., 2022)</w:t>
      </w:r>
      <w:r w:rsidRPr="00361807">
        <w:rPr>
          <w:rFonts w:cs="Arial"/>
        </w:rPr>
        <w:t xml:space="preserve">. It is also responsible for increasing the mental pressure and reducing their motivation to overcome the complication. In the stage of 30 to 45 years, adults experience different kinds of health issues and are at their busiest time, failing to take necessary care at the earliest time after experiencing any issue.  </w:t>
      </w:r>
      <w:proofErr w:type="spellStart"/>
      <w:r w:rsidRPr="00361807">
        <w:rPr>
          <w:rFonts w:cs="Arial"/>
          <w:shd w:val="clear" w:color="auto" w:fill="FFFFFF"/>
        </w:rPr>
        <w:t>Bjerregaard</w:t>
      </w:r>
      <w:proofErr w:type="spellEnd"/>
      <w:r w:rsidRPr="00361807">
        <w:rPr>
          <w:rFonts w:cs="Arial"/>
          <w:shd w:val="clear" w:color="auto" w:fill="FFFFFF"/>
        </w:rPr>
        <w:t xml:space="preserve"> et al. (2018)</w:t>
      </w:r>
      <w:r w:rsidRPr="00361807">
        <w:rPr>
          <w:rFonts w:cs="Arial"/>
        </w:rPr>
        <w:t xml:space="preserve"> discuss that when T2DM shows different symptoms, and the adolescents do not show interest in taking the necessary care services, they experience massive challenges in the long run. </w:t>
      </w:r>
      <w:proofErr w:type="spellStart"/>
      <w:r w:rsidRPr="00361807">
        <w:rPr>
          <w:rFonts w:cs="Arial"/>
          <w:shd w:val="clear" w:color="auto" w:fill="FFFFFF"/>
        </w:rPr>
        <w:t>Bjerregaard</w:t>
      </w:r>
      <w:proofErr w:type="spellEnd"/>
      <w:r w:rsidRPr="00361807">
        <w:rPr>
          <w:rFonts w:cs="Arial"/>
          <w:shd w:val="clear" w:color="auto" w:fill="FFFFFF"/>
        </w:rPr>
        <w:t xml:space="preserve"> et al. (2018) highlight the risk of delaying care after early symptoms appear, while Ballon et al. (2019) emphasise the importance of timely public health engagement and early support. </w:t>
      </w:r>
      <w:r w:rsidR="00A26212" w:rsidRPr="00361807">
        <w:rPr>
          <w:rFonts w:cs="Arial"/>
          <w:shd w:val="clear" w:color="auto" w:fill="FFFFFF"/>
        </w:rPr>
        <w:t>A</w:t>
      </w:r>
      <w:r w:rsidRPr="00361807">
        <w:rPr>
          <w:rFonts w:cs="Arial"/>
          <w:shd w:val="clear" w:color="auto" w:fill="FFFFFF"/>
        </w:rPr>
        <w:t>dults aged 30 years and above may continue with work and family responsibilities despite early symptoms, which can delay diagnosis until complications become more serious</w:t>
      </w:r>
      <w:r w:rsidR="00A26212" w:rsidRPr="00361807">
        <w:rPr>
          <w:rFonts w:cs="Arial"/>
          <w:shd w:val="clear" w:color="auto" w:fill="FFFFFF"/>
        </w:rPr>
        <w:t xml:space="preserve"> (Boocock et al., 2024; Jones et al., 2024; Ross et al., 2023a)</w:t>
      </w:r>
      <w:r w:rsidRPr="00361807">
        <w:rPr>
          <w:rFonts w:cs="Arial"/>
          <w:shd w:val="clear" w:color="auto" w:fill="FFFFFF"/>
        </w:rPr>
        <w:t>.</w:t>
      </w:r>
    </w:p>
    <w:p w14:paraId="1356DF4C" w14:textId="77777777" w:rsidR="00D47983" w:rsidRPr="00361807" w:rsidRDefault="00D47983" w:rsidP="00D47983">
      <w:pPr>
        <w:pStyle w:val="Heading2"/>
      </w:pPr>
      <w:bookmarkStart w:id="39" w:name="_Toc226499155"/>
      <w:bookmarkStart w:id="40" w:name="_Toc232472064"/>
      <w:r w:rsidRPr="00361807">
        <w:lastRenderedPageBreak/>
        <w:t>2.4 Lifestyle risk factors</w:t>
      </w:r>
      <w:bookmarkEnd w:id="39"/>
      <w:bookmarkEnd w:id="40"/>
      <w:r w:rsidRPr="00361807">
        <w:t xml:space="preserve"> </w:t>
      </w:r>
    </w:p>
    <w:p w14:paraId="06C11A04" w14:textId="54AE4EFE" w:rsidR="00D47983" w:rsidRPr="00361807" w:rsidRDefault="00D47983" w:rsidP="00D47983">
      <w:pPr>
        <w:rPr>
          <w:rFonts w:cs="Arial"/>
        </w:rPr>
      </w:pPr>
      <w:r w:rsidRPr="00361807">
        <w:t>The adults experience T2DM due to lifestyle</w:t>
      </w:r>
      <w:r w:rsidR="003F26CF" w:rsidRPr="00361807">
        <w:t>,</w:t>
      </w:r>
      <w:r w:rsidRPr="00361807">
        <w:t xml:space="preserve"> </w:t>
      </w:r>
      <w:r w:rsidR="00B37C14" w:rsidRPr="00361807">
        <w:t xml:space="preserve">which </w:t>
      </w:r>
      <w:r w:rsidR="003F26CF" w:rsidRPr="00361807">
        <w:t xml:space="preserve">is </w:t>
      </w:r>
      <w:r w:rsidR="00B37C14" w:rsidRPr="00361807">
        <w:t xml:space="preserve">related </w:t>
      </w:r>
      <w:r w:rsidR="003F26CF" w:rsidRPr="00361807">
        <w:t>to</w:t>
      </w:r>
      <w:r w:rsidR="00B37C14" w:rsidRPr="00361807">
        <w:t xml:space="preserve"> various issues that are the influencer</w:t>
      </w:r>
      <w:r w:rsidR="003F26CF" w:rsidRPr="00361807">
        <w:t>s</w:t>
      </w:r>
      <w:r w:rsidR="00B37C14" w:rsidRPr="00361807">
        <w:t xml:space="preserve"> of the issue</w:t>
      </w:r>
      <w:r w:rsidRPr="00361807">
        <w:t>.</w:t>
      </w:r>
      <w:r w:rsidRPr="00361807">
        <w:rPr>
          <w:rFonts w:cs="Arial"/>
          <w:shd w:val="clear" w:color="auto" w:fill="FFFFFF"/>
        </w:rPr>
        <w:t xml:space="preserve"> Pal et al. (2018)</w:t>
      </w:r>
      <w:r w:rsidR="001D5FCD" w:rsidRPr="00361807">
        <w:rPr>
          <w:rFonts w:cs="Arial"/>
          <w:shd w:val="clear" w:color="auto" w:fill="FFFFFF"/>
        </w:rPr>
        <w:t xml:space="preserve"> and</w:t>
      </w:r>
      <w:r w:rsidR="00734929" w:rsidRPr="00361807">
        <w:rPr>
          <w:rFonts w:cs="Arial"/>
          <w:shd w:val="clear" w:color="auto" w:fill="FFFFFF"/>
        </w:rPr>
        <w:t xml:space="preserve"> Zhao et al. (2022)</w:t>
      </w:r>
      <w:r w:rsidRPr="00361807">
        <w:rPr>
          <w:rFonts w:cs="Arial"/>
          <w:shd w:val="clear" w:color="auto" w:fill="FFFFFF"/>
        </w:rPr>
        <w:t xml:space="preserve"> </w:t>
      </w:r>
      <w:r w:rsidRPr="00361807">
        <w:rPr>
          <w:rFonts w:cs="Arial"/>
        </w:rPr>
        <w:t>state that lifestyle factors are the major influencers of T2DM, and older adults are the major victims of the hormonal factors.</w:t>
      </w:r>
      <w:r w:rsidR="00B37C14" w:rsidRPr="00361807">
        <w:rPr>
          <w:rFonts w:cs="Arial"/>
        </w:rPr>
        <w:t xml:space="preserve"> </w:t>
      </w:r>
      <w:r w:rsidR="00B37C14" w:rsidRPr="00361807">
        <w:t>For the lifestyle factors</w:t>
      </w:r>
      <w:r w:rsidR="003F26CF" w:rsidRPr="00361807">
        <w:t>,</w:t>
      </w:r>
      <w:r w:rsidR="00B37C14" w:rsidRPr="00361807">
        <w:t xml:space="preserve"> adults </w:t>
      </w:r>
      <w:r w:rsidR="003F26CF" w:rsidRPr="00361807">
        <w:t>become</w:t>
      </w:r>
      <w:r w:rsidR="00B37C14" w:rsidRPr="00361807">
        <w:t xml:space="preserve"> obese and </w:t>
      </w:r>
      <w:r w:rsidR="003F26CF" w:rsidRPr="00361807">
        <w:t>are</w:t>
      </w:r>
      <w:r w:rsidR="00B37C14" w:rsidRPr="00361807">
        <w:t xml:space="preserve"> not influenced </w:t>
      </w:r>
      <w:r w:rsidR="003F26CF" w:rsidRPr="00361807">
        <w:t>by</w:t>
      </w:r>
      <w:r w:rsidR="00B37C14" w:rsidRPr="00361807">
        <w:t xml:space="preserve"> dietary management, involving physical activities and developing habits of smoking.</w:t>
      </w:r>
      <w:r w:rsidR="00B37C14" w:rsidRPr="00361807">
        <w:rPr>
          <w:rFonts w:cs="Arial"/>
        </w:rPr>
        <w:t xml:space="preserve"> </w:t>
      </w:r>
    </w:p>
    <w:p w14:paraId="390FAFCB" w14:textId="77777777" w:rsidR="00D47983" w:rsidRPr="00361807" w:rsidRDefault="00D47983" w:rsidP="00D47983">
      <w:pPr>
        <w:rPr>
          <w:rFonts w:cs="Arial"/>
          <w:b/>
        </w:rPr>
      </w:pPr>
      <w:r w:rsidRPr="00361807">
        <w:rPr>
          <w:rFonts w:cs="Arial"/>
          <w:b/>
        </w:rPr>
        <w:t xml:space="preserve">Obesity </w:t>
      </w:r>
    </w:p>
    <w:p w14:paraId="29D7DC42" w14:textId="21EB4CF2" w:rsidR="00D47983" w:rsidRPr="00361807" w:rsidRDefault="00B37C14" w:rsidP="00D47983">
      <w:pPr>
        <w:rPr>
          <w:rFonts w:cs="Arial"/>
        </w:rPr>
      </w:pPr>
      <w:r w:rsidRPr="00361807">
        <w:rPr>
          <w:rFonts w:cs="Arial"/>
        </w:rPr>
        <w:t xml:space="preserve">In the UK, the adults are not providing to develop </w:t>
      </w:r>
      <w:r w:rsidR="003F26CF" w:rsidRPr="00361807">
        <w:rPr>
          <w:rFonts w:cs="Arial"/>
        </w:rPr>
        <w:t>healthy</w:t>
      </w:r>
      <w:r w:rsidRPr="00361807">
        <w:rPr>
          <w:rFonts w:cs="Arial"/>
        </w:rPr>
        <w:t xml:space="preserve"> eating habits </w:t>
      </w:r>
      <w:r w:rsidR="003F26CF" w:rsidRPr="00361807">
        <w:rPr>
          <w:rFonts w:cs="Arial"/>
        </w:rPr>
        <w:t>at</w:t>
      </w:r>
      <w:r w:rsidRPr="00361807">
        <w:rPr>
          <w:rFonts w:cs="Arial"/>
        </w:rPr>
        <w:t xml:space="preserve"> different stages of life are </w:t>
      </w:r>
      <w:r w:rsidR="003F26CF" w:rsidRPr="00361807">
        <w:rPr>
          <w:rFonts w:cs="Arial"/>
        </w:rPr>
        <w:t>at a</w:t>
      </w:r>
      <w:r w:rsidRPr="00361807">
        <w:rPr>
          <w:rFonts w:cs="Arial"/>
        </w:rPr>
        <w:t xml:space="preserve"> higher risk of getting obese</w:t>
      </w:r>
      <w:r w:rsidR="00D47983" w:rsidRPr="00361807">
        <w:rPr>
          <w:rFonts w:cs="Arial"/>
        </w:rPr>
        <w:t xml:space="preserve"> (</w:t>
      </w:r>
      <w:proofErr w:type="spellStart"/>
      <w:r w:rsidR="00D47983" w:rsidRPr="00361807">
        <w:rPr>
          <w:rFonts w:cs="Arial"/>
          <w:shd w:val="clear" w:color="auto" w:fill="FFFFFF"/>
        </w:rPr>
        <w:t>Silbert</w:t>
      </w:r>
      <w:proofErr w:type="spellEnd"/>
      <w:r w:rsidR="00D47983" w:rsidRPr="00361807">
        <w:rPr>
          <w:rFonts w:cs="Arial"/>
          <w:shd w:val="clear" w:color="auto" w:fill="FFFFFF"/>
        </w:rPr>
        <w:t xml:space="preserve"> et al., 2018</w:t>
      </w:r>
      <w:r w:rsidR="00C76A12" w:rsidRPr="00361807">
        <w:rPr>
          <w:rFonts w:cs="Arial"/>
          <w:shd w:val="clear" w:color="auto" w:fill="FFFFFF"/>
        </w:rPr>
        <w:t>; Yun et al., 2022</w:t>
      </w:r>
      <w:r w:rsidR="00D47983" w:rsidRPr="00361807">
        <w:rPr>
          <w:rFonts w:cs="Arial"/>
          <w:shd w:val="clear" w:color="auto" w:fill="FFFFFF"/>
        </w:rPr>
        <w:t>)</w:t>
      </w:r>
      <w:r w:rsidR="00D47983" w:rsidRPr="00361807">
        <w:rPr>
          <w:rFonts w:cs="Arial"/>
        </w:rPr>
        <w:t xml:space="preserve">. </w:t>
      </w:r>
      <w:r w:rsidRPr="00361807">
        <w:rPr>
          <w:rFonts w:cs="Arial"/>
        </w:rPr>
        <w:t xml:space="preserve">The adults </w:t>
      </w:r>
      <w:r w:rsidR="003F26CF" w:rsidRPr="00361807">
        <w:rPr>
          <w:rFonts w:cs="Arial"/>
        </w:rPr>
        <w:t xml:space="preserve">who </w:t>
      </w:r>
      <w:r w:rsidRPr="00361807">
        <w:rPr>
          <w:rFonts w:cs="Arial"/>
        </w:rPr>
        <w:t xml:space="preserve">do not engage </w:t>
      </w:r>
      <w:r w:rsidR="003F26CF" w:rsidRPr="00361807">
        <w:rPr>
          <w:rFonts w:cs="Arial"/>
        </w:rPr>
        <w:t>in</w:t>
      </w:r>
      <w:r w:rsidRPr="00361807">
        <w:rPr>
          <w:rFonts w:cs="Arial"/>
        </w:rPr>
        <w:t xml:space="preserve"> physical activity are </w:t>
      </w:r>
      <w:r w:rsidR="003F26CF" w:rsidRPr="00361807">
        <w:rPr>
          <w:rFonts w:cs="Arial"/>
        </w:rPr>
        <w:t>at a</w:t>
      </w:r>
      <w:r w:rsidRPr="00361807">
        <w:rPr>
          <w:rFonts w:cs="Arial"/>
        </w:rPr>
        <w:t xml:space="preserve"> higher risk of obesity</w:t>
      </w:r>
      <w:r w:rsidR="003F26CF" w:rsidRPr="00361807">
        <w:rPr>
          <w:rFonts w:cs="Arial"/>
        </w:rPr>
        <w:t>,</w:t>
      </w:r>
      <w:r w:rsidRPr="00361807">
        <w:rPr>
          <w:rFonts w:cs="Arial"/>
        </w:rPr>
        <w:t xml:space="preserve"> which </w:t>
      </w:r>
      <w:r w:rsidR="003F26CF" w:rsidRPr="00361807">
        <w:rPr>
          <w:rFonts w:cs="Arial"/>
        </w:rPr>
        <w:t>increases the risk of T2DM due to insulin resistance</w:t>
      </w:r>
      <w:r w:rsidR="0001403B" w:rsidRPr="00361807">
        <w:rPr>
          <w:rFonts w:cs="Arial"/>
        </w:rPr>
        <w:t xml:space="preserve"> (</w:t>
      </w:r>
      <w:proofErr w:type="spellStart"/>
      <w:r w:rsidR="0001403B" w:rsidRPr="00361807">
        <w:rPr>
          <w:rFonts w:cs="Arial"/>
        </w:rPr>
        <w:t>Boonpor</w:t>
      </w:r>
      <w:proofErr w:type="spellEnd"/>
      <w:r w:rsidR="0001403B" w:rsidRPr="00361807">
        <w:rPr>
          <w:rFonts w:cs="Arial"/>
        </w:rPr>
        <w:t xml:space="preserve"> et al., 2023c; </w:t>
      </w:r>
      <w:proofErr w:type="spellStart"/>
      <w:r w:rsidR="0001403B" w:rsidRPr="00361807">
        <w:rPr>
          <w:rFonts w:cs="Arial"/>
        </w:rPr>
        <w:t>Lugner</w:t>
      </w:r>
      <w:proofErr w:type="spellEnd"/>
      <w:r w:rsidR="0001403B" w:rsidRPr="00361807">
        <w:rPr>
          <w:rFonts w:cs="Arial"/>
        </w:rPr>
        <w:t xml:space="preserve"> et al., 2024)</w:t>
      </w:r>
      <w:r w:rsidRPr="00361807">
        <w:rPr>
          <w:rFonts w:cs="Arial"/>
        </w:rPr>
        <w:t xml:space="preserve">. </w:t>
      </w:r>
      <w:r w:rsidR="00D47983" w:rsidRPr="00361807">
        <w:t xml:space="preserve">Dennis et al. (2021) obesity is one of the major risks associated with T2DM, and it is necessary to modify lifestyle and prepare </w:t>
      </w:r>
      <w:r w:rsidR="003F26CF" w:rsidRPr="00361807">
        <w:t xml:space="preserve">a </w:t>
      </w:r>
      <w:r w:rsidR="005A0A3A" w:rsidRPr="00361807">
        <w:t xml:space="preserve">standard routine with </w:t>
      </w:r>
      <w:r w:rsidR="00D47983" w:rsidRPr="00361807">
        <w:t xml:space="preserve">a balanced diet. Han et al. (2022) </w:t>
      </w:r>
      <w:r w:rsidR="004D6536" w:rsidRPr="00361807">
        <w:t>agrees</w:t>
      </w:r>
      <w:r w:rsidR="00D47983" w:rsidRPr="00361807">
        <w:t xml:space="preserve"> with Dennis et al. (2021) and add that physical a</w:t>
      </w:r>
      <w:r w:rsidR="005A0A3A" w:rsidRPr="00361807">
        <w:t xml:space="preserve">ctivity is the process of enjoying </w:t>
      </w:r>
      <w:r w:rsidR="003F26CF" w:rsidRPr="00361807">
        <w:t xml:space="preserve">a </w:t>
      </w:r>
      <w:r w:rsidR="005A0A3A" w:rsidRPr="00361807">
        <w:t xml:space="preserve">sound body and mind that are necessary for reducing the risk of T2DM among adults </w:t>
      </w:r>
      <w:r w:rsidR="003F26CF" w:rsidRPr="00361807">
        <w:t>aged</w:t>
      </w:r>
      <w:r w:rsidR="005A0A3A" w:rsidRPr="00361807">
        <w:t xml:space="preserve"> 30 to 45 years in the UK.</w:t>
      </w:r>
      <w:r w:rsidR="005A0A3A" w:rsidRPr="00361807">
        <w:rPr>
          <w:rFonts w:cs="Arial"/>
        </w:rPr>
        <w:t xml:space="preserve"> </w:t>
      </w:r>
    </w:p>
    <w:p w14:paraId="59299DD3" w14:textId="77777777" w:rsidR="00D47983" w:rsidRPr="00361807" w:rsidRDefault="00D47983" w:rsidP="00D47983">
      <w:pPr>
        <w:rPr>
          <w:rFonts w:cs="Arial"/>
          <w:b/>
        </w:rPr>
      </w:pPr>
      <w:r w:rsidRPr="00361807">
        <w:rPr>
          <w:rFonts w:cs="Arial"/>
          <w:b/>
        </w:rPr>
        <w:t xml:space="preserve">Diet </w:t>
      </w:r>
    </w:p>
    <w:p w14:paraId="2C989D4B" w14:textId="1DC5C38D" w:rsidR="00D47983" w:rsidRPr="00361807" w:rsidRDefault="00D47983" w:rsidP="00D47983">
      <w:pPr>
        <w:rPr>
          <w:rFonts w:cs="Arial"/>
          <w:b/>
        </w:rPr>
      </w:pPr>
      <w:r w:rsidRPr="00361807">
        <w:rPr>
          <w:rFonts w:cs="Arial"/>
        </w:rPr>
        <w:t>The unhealthy dietary pattern, avoiding physical exercise or activities, and the habit of consuming alcohol or other bad habits can introduce numerous health complications in this stage (</w:t>
      </w:r>
      <w:r w:rsidRPr="00361807">
        <w:rPr>
          <w:rFonts w:cs="Arial"/>
          <w:shd w:val="clear" w:color="auto" w:fill="FFFFFF"/>
        </w:rPr>
        <w:t>Wong and Sattar, 2023</w:t>
      </w:r>
      <w:r w:rsidR="00133365" w:rsidRPr="00361807">
        <w:rPr>
          <w:rFonts w:cs="Arial"/>
          <w:shd w:val="clear" w:color="auto" w:fill="FFFFFF"/>
        </w:rPr>
        <w:t xml:space="preserve">; </w:t>
      </w:r>
      <w:proofErr w:type="spellStart"/>
      <w:r w:rsidR="00133365" w:rsidRPr="00361807">
        <w:rPr>
          <w:rFonts w:cs="Arial"/>
          <w:shd w:val="clear" w:color="auto" w:fill="FFFFFF"/>
        </w:rPr>
        <w:t>Boonpor</w:t>
      </w:r>
      <w:proofErr w:type="spellEnd"/>
      <w:r w:rsidR="00133365" w:rsidRPr="00361807">
        <w:rPr>
          <w:rFonts w:cs="Arial"/>
          <w:shd w:val="clear" w:color="auto" w:fill="FFFFFF"/>
        </w:rPr>
        <w:t xml:space="preserve"> et al., 2022</w:t>
      </w:r>
      <w:r w:rsidR="00FE0740" w:rsidRPr="00361807">
        <w:rPr>
          <w:rFonts w:cs="Arial"/>
          <w:shd w:val="clear" w:color="auto" w:fill="FFFFFF"/>
        </w:rPr>
        <w:t>; Thompson et al., 2024</w:t>
      </w:r>
      <w:r w:rsidRPr="00361807">
        <w:rPr>
          <w:rFonts w:cs="Arial"/>
          <w:shd w:val="clear" w:color="auto" w:fill="FFFFFF"/>
        </w:rPr>
        <w:t>)</w:t>
      </w:r>
      <w:r w:rsidRPr="00361807">
        <w:rPr>
          <w:rFonts w:cs="Arial"/>
        </w:rPr>
        <w:t xml:space="preserve">. The socioeconomic condition relates to the dietary management, where adults with higher income can include food items with a higher price in their food routine. </w:t>
      </w:r>
      <w:r w:rsidRPr="00361807">
        <w:t xml:space="preserve">But the low-income adults in the UK aged between 30 and 45 years are not able to manage healthy food items at a higher price. </w:t>
      </w:r>
      <w:r w:rsidR="005A0A3A" w:rsidRPr="00361807">
        <w:t xml:space="preserve">For the limited access </w:t>
      </w:r>
      <w:r w:rsidR="003F26CF" w:rsidRPr="00361807">
        <w:t xml:space="preserve">to </w:t>
      </w:r>
      <w:r w:rsidR="005A0A3A" w:rsidRPr="00361807">
        <w:t xml:space="preserve">healthy food </w:t>
      </w:r>
      <w:proofErr w:type="gramStart"/>
      <w:r w:rsidR="005A0A3A" w:rsidRPr="00361807">
        <w:t>items</w:t>
      </w:r>
      <w:proofErr w:type="gramEnd"/>
      <w:r w:rsidR="005A0A3A" w:rsidRPr="00361807">
        <w:t xml:space="preserve"> they take they fail to emphasi</w:t>
      </w:r>
      <w:r w:rsidR="003F26CF" w:rsidRPr="00361807">
        <w:t>se</w:t>
      </w:r>
      <w:r w:rsidR="005A0A3A" w:rsidRPr="00361807">
        <w:t xml:space="preserve"> dietary management to avoid the risk of T2DM</w:t>
      </w:r>
      <w:r w:rsidR="00D560A8" w:rsidRPr="00361807">
        <w:t xml:space="preserve"> (Aznar de la </w:t>
      </w:r>
      <w:proofErr w:type="spellStart"/>
      <w:r w:rsidR="00D560A8" w:rsidRPr="00361807">
        <w:t>Riera</w:t>
      </w:r>
      <w:proofErr w:type="spellEnd"/>
      <w:r w:rsidR="00D560A8" w:rsidRPr="00361807">
        <w:t xml:space="preserve"> et al., 2025)</w:t>
      </w:r>
      <w:r w:rsidR="005A0A3A" w:rsidRPr="00361807">
        <w:t>.</w:t>
      </w:r>
      <w:r w:rsidR="005A0A3A" w:rsidRPr="00361807">
        <w:rPr>
          <w:rFonts w:cs="Arial"/>
        </w:rPr>
        <w:t xml:space="preserve"> </w:t>
      </w:r>
    </w:p>
    <w:p w14:paraId="75D70076" w14:textId="77777777" w:rsidR="00D47983" w:rsidRPr="00361807" w:rsidRDefault="00D47983" w:rsidP="00D47983">
      <w:pPr>
        <w:rPr>
          <w:rFonts w:cs="Arial"/>
          <w:b/>
        </w:rPr>
      </w:pPr>
      <w:r w:rsidRPr="00361807">
        <w:rPr>
          <w:rFonts w:cs="Arial"/>
          <w:b/>
        </w:rPr>
        <w:t xml:space="preserve">Physical inactivity </w:t>
      </w:r>
    </w:p>
    <w:p w14:paraId="5439B43D" w14:textId="22EA90EA" w:rsidR="00D47983" w:rsidRPr="00361807" w:rsidRDefault="00D47983" w:rsidP="00D47983">
      <w:pPr>
        <w:rPr>
          <w:rFonts w:cs="Arial"/>
        </w:rPr>
      </w:pPr>
      <w:r w:rsidRPr="00361807">
        <w:rPr>
          <w:rFonts w:cs="Arial"/>
        </w:rPr>
        <w:t xml:space="preserve">When individuals cross 30 years, they need to engage in physical activities to enjoy a sound body and mind. In the age range of 30 to 45 years old, adults have to </w:t>
      </w:r>
      <w:r w:rsidR="009F7A40" w:rsidRPr="00361807">
        <w:rPr>
          <w:rFonts w:cs="Arial"/>
        </w:rPr>
        <w:t>perform</w:t>
      </w:r>
      <w:r w:rsidRPr="00361807">
        <w:rPr>
          <w:rFonts w:cs="Arial"/>
        </w:rPr>
        <w:t xml:space="preserve"> numerous tasks, and they need to focus on numerous responsibilities, which can be the reason for psychological stress that leads to T2DM in a short time.</w:t>
      </w:r>
      <w:r w:rsidR="005A0A3A" w:rsidRPr="00361807">
        <w:rPr>
          <w:rFonts w:cs="Arial"/>
        </w:rPr>
        <w:t xml:space="preserve"> </w:t>
      </w:r>
      <w:r w:rsidR="005A0A3A" w:rsidRPr="00361807">
        <w:t xml:space="preserve">The adults </w:t>
      </w:r>
      <w:r w:rsidR="003F26CF" w:rsidRPr="00361807">
        <w:t>aged</w:t>
      </w:r>
      <w:r w:rsidR="005A0A3A" w:rsidRPr="00361807">
        <w:t xml:space="preserve"> 30-45 years do not have enough time for physical activities due to occupational pressure</w:t>
      </w:r>
      <w:r w:rsidR="0091192B" w:rsidRPr="00361807">
        <w:t xml:space="preserve"> (Tian et al., 2023)</w:t>
      </w:r>
      <w:r w:rsidR="005A0A3A" w:rsidRPr="00361807">
        <w:t xml:space="preserve">. </w:t>
      </w:r>
      <w:r w:rsidR="003F26CF" w:rsidRPr="00361807">
        <w:t>S</w:t>
      </w:r>
      <w:r w:rsidR="005A0A3A" w:rsidRPr="00361807">
        <w:t>pending the busiest time with mental pressure</w:t>
      </w:r>
      <w:r w:rsidR="003F26CF" w:rsidRPr="00361807">
        <w:t>,</w:t>
      </w:r>
      <w:r w:rsidR="005A0A3A" w:rsidRPr="00361807">
        <w:t xml:space="preserve"> their bod</w:t>
      </w:r>
      <w:r w:rsidR="003F26CF" w:rsidRPr="00361807">
        <w:t>ies</w:t>
      </w:r>
      <w:r w:rsidR="005A0A3A" w:rsidRPr="00361807">
        <w:t xml:space="preserve"> gain extra weight that increase</w:t>
      </w:r>
      <w:r w:rsidR="003F26CF" w:rsidRPr="00361807">
        <w:t>s</w:t>
      </w:r>
      <w:r w:rsidR="005A0A3A" w:rsidRPr="00361807">
        <w:t xml:space="preserve"> the risk of T2DM.</w:t>
      </w:r>
      <w:r w:rsidR="005A0A3A" w:rsidRPr="00361807">
        <w:rPr>
          <w:rFonts w:cs="Arial"/>
        </w:rPr>
        <w:t xml:space="preserve"> </w:t>
      </w:r>
    </w:p>
    <w:p w14:paraId="44C46E4A" w14:textId="77777777" w:rsidR="00D47983" w:rsidRPr="00361807" w:rsidRDefault="00D47983" w:rsidP="00D47983">
      <w:pPr>
        <w:rPr>
          <w:rFonts w:cs="Arial"/>
          <w:b/>
        </w:rPr>
      </w:pPr>
      <w:r w:rsidRPr="00361807">
        <w:rPr>
          <w:rFonts w:cs="Arial"/>
          <w:b/>
        </w:rPr>
        <w:lastRenderedPageBreak/>
        <w:t>Smoking</w:t>
      </w:r>
    </w:p>
    <w:p w14:paraId="3EC7D676" w14:textId="29A2EEA4" w:rsidR="00D47983" w:rsidRPr="00361807" w:rsidRDefault="00D47983" w:rsidP="00D47983">
      <w:pPr>
        <w:rPr>
          <w:rFonts w:cs="Arial"/>
        </w:rPr>
      </w:pPr>
      <w:r w:rsidRPr="00361807">
        <w:rPr>
          <w:rFonts w:cs="Arial"/>
        </w:rPr>
        <w:t>The adults in the UK are at a higher risk of T2DM due to smoking, which is a common behavioural risk factor. Smoking is responsible for increasing insulin resistance, altered fat distribution and chronic inflammation (</w:t>
      </w:r>
      <w:r w:rsidRPr="00361807">
        <w:rPr>
          <w:rFonts w:cs="Arial"/>
          <w:shd w:val="clear" w:color="auto" w:fill="FFFFFF"/>
        </w:rPr>
        <w:t>Wong and Sattar, 2023</w:t>
      </w:r>
      <w:r w:rsidR="00A24E6B" w:rsidRPr="00361807">
        <w:rPr>
          <w:rFonts w:cs="Arial"/>
          <w:shd w:val="clear" w:color="auto" w:fill="FFFFFF"/>
        </w:rPr>
        <w:t>; Wu et al., 2025</w:t>
      </w:r>
      <w:r w:rsidRPr="00361807">
        <w:rPr>
          <w:rFonts w:cs="Arial"/>
          <w:shd w:val="clear" w:color="auto" w:fill="FFFFFF"/>
        </w:rPr>
        <w:t>)</w:t>
      </w:r>
      <w:r w:rsidRPr="00361807">
        <w:rPr>
          <w:rFonts w:cs="Arial"/>
        </w:rPr>
        <w:t xml:space="preserve">. Evidence suggests that smokers are at a higher risk of T2DM than non-smokers, though it is not possible to determine whether current, former or heavy smokers are at the highest risk of T2DM.  </w:t>
      </w:r>
    </w:p>
    <w:p w14:paraId="137B54F2" w14:textId="77777777" w:rsidR="00D47983" w:rsidRPr="00361807" w:rsidRDefault="00D47983" w:rsidP="00D47983">
      <w:pPr>
        <w:pStyle w:val="Heading2"/>
      </w:pPr>
      <w:bookmarkStart w:id="41" w:name="_Toc226499156"/>
      <w:bookmarkStart w:id="42" w:name="_Toc232472065"/>
      <w:r w:rsidRPr="00361807">
        <w:t>2.5 Biological and non-modifiable risk factors</w:t>
      </w:r>
      <w:bookmarkEnd w:id="41"/>
      <w:bookmarkEnd w:id="42"/>
      <w:r w:rsidRPr="00361807">
        <w:t xml:space="preserve"> </w:t>
      </w:r>
    </w:p>
    <w:p w14:paraId="7D7686DA" w14:textId="77777777" w:rsidR="00D47983" w:rsidRPr="00361807" w:rsidRDefault="00D47983" w:rsidP="00D47983">
      <w:pPr>
        <w:rPr>
          <w:rFonts w:cs="Arial"/>
          <w:b/>
        </w:rPr>
      </w:pPr>
      <w:r w:rsidRPr="00361807">
        <w:rPr>
          <w:rFonts w:cs="Arial"/>
          <w:b/>
        </w:rPr>
        <w:t>Age and Sex</w:t>
      </w:r>
    </w:p>
    <w:p w14:paraId="47204937" w14:textId="2B2C891F" w:rsidR="00D47983" w:rsidRPr="00361807" w:rsidRDefault="00D47983" w:rsidP="00D47983">
      <w:pPr>
        <w:rPr>
          <w:rFonts w:cs="Arial"/>
        </w:rPr>
      </w:pPr>
      <w:r w:rsidRPr="00361807">
        <w:rPr>
          <w:rFonts w:cs="Arial"/>
        </w:rPr>
        <w:t>T2DM influence different physical issues of adults after 30 years, like resistance to glucose production and an increase in the level of sugar in the blood (</w:t>
      </w:r>
      <w:r w:rsidRPr="00361807">
        <w:rPr>
          <w:rFonts w:cs="Arial"/>
          <w:shd w:val="clear" w:color="auto" w:fill="FFFFFF"/>
        </w:rPr>
        <w:t>Pal et al., 2018)</w:t>
      </w:r>
      <w:r w:rsidRPr="00361807">
        <w:rPr>
          <w:rFonts w:cs="Arial"/>
        </w:rPr>
        <w:t xml:space="preserve">. </w:t>
      </w:r>
      <w:r w:rsidRPr="00361807">
        <w:t xml:space="preserve">Males are at a higher risk of T2DM than females </w:t>
      </w:r>
      <w:r w:rsidR="007E0F7D" w:rsidRPr="00361807">
        <w:t xml:space="preserve">in the UK </w:t>
      </w:r>
      <w:r w:rsidRPr="00361807">
        <w:t>in the age group of 30 to 45 years</w:t>
      </w:r>
      <w:r w:rsidR="007E0F7D" w:rsidRPr="00361807">
        <w:t xml:space="preserve"> for the reason of lifestyle and behavioural factors</w:t>
      </w:r>
      <w:r w:rsidR="000D5625" w:rsidRPr="00361807">
        <w:t xml:space="preserve"> (</w:t>
      </w:r>
      <w:proofErr w:type="spellStart"/>
      <w:r w:rsidR="000D5625" w:rsidRPr="00361807">
        <w:t>Goldney</w:t>
      </w:r>
      <w:proofErr w:type="spellEnd"/>
      <w:r w:rsidR="000D5625" w:rsidRPr="00361807">
        <w:t xml:space="preserve"> et al., 2025; </w:t>
      </w:r>
      <w:proofErr w:type="spellStart"/>
      <w:r w:rsidR="000D5625" w:rsidRPr="00361807">
        <w:t>Lugner</w:t>
      </w:r>
      <w:proofErr w:type="spellEnd"/>
      <w:r w:rsidR="000D5625" w:rsidRPr="00361807">
        <w:t xml:space="preserve"> et al., 2024)</w:t>
      </w:r>
      <w:r w:rsidRPr="00361807">
        <w:t>. Wright et al. (2019) state that hypertension is one of the major health complications related to T2DM, which is increasing continuously among males in the UK</w:t>
      </w:r>
      <w:r w:rsidR="007E0F7D" w:rsidRPr="00361807">
        <w:t xml:space="preserve"> </w:t>
      </w:r>
      <w:r w:rsidR="003F26CF" w:rsidRPr="00361807">
        <w:t>due to</w:t>
      </w:r>
      <w:r w:rsidR="007E0F7D" w:rsidRPr="00361807">
        <w:t xml:space="preserve"> their occupation and social responsibility</w:t>
      </w:r>
      <w:r w:rsidRPr="00361807">
        <w:t xml:space="preserve">. </w:t>
      </w:r>
      <w:proofErr w:type="spellStart"/>
      <w:r w:rsidRPr="00361807">
        <w:rPr>
          <w:rFonts w:cs="Arial"/>
          <w:shd w:val="clear" w:color="auto" w:fill="FFFFFF"/>
        </w:rPr>
        <w:t>Jitraknatee</w:t>
      </w:r>
      <w:proofErr w:type="spellEnd"/>
      <w:r w:rsidRPr="00361807">
        <w:rPr>
          <w:rFonts w:cs="Arial"/>
          <w:shd w:val="clear" w:color="auto" w:fill="FFFFFF"/>
        </w:rPr>
        <w:t xml:space="preserve"> et al. (2020) </w:t>
      </w:r>
      <w:r w:rsidRPr="00361807">
        <w:rPr>
          <w:rFonts w:cs="Arial"/>
        </w:rPr>
        <w:t xml:space="preserve">support the statement of </w:t>
      </w:r>
      <w:r w:rsidRPr="00361807">
        <w:rPr>
          <w:rFonts w:cs="Arial"/>
          <w:shd w:val="clear" w:color="auto" w:fill="FFFFFF"/>
        </w:rPr>
        <w:t>Wright et al. (2019)</w:t>
      </w:r>
      <w:r w:rsidRPr="00361807">
        <w:rPr>
          <w:rFonts w:cs="Arial"/>
        </w:rPr>
        <w:t xml:space="preserve">, and add that diabetic neuropathy is another significant health risk influenced by T2DM, which is also found in a major portion among males in the UK who explore the. </w:t>
      </w:r>
      <w:proofErr w:type="spellStart"/>
      <w:r w:rsidRPr="00361807">
        <w:rPr>
          <w:rFonts w:cs="Arial"/>
          <w:shd w:val="clear" w:color="auto" w:fill="FFFFFF"/>
        </w:rPr>
        <w:t>Jitraknatee</w:t>
      </w:r>
      <w:proofErr w:type="spellEnd"/>
      <w:r w:rsidRPr="00361807">
        <w:rPr>
          <w:rFonts w:cs="Arial"/>
          <w:shd w:val="clear" w:color="auto" w:fill="FFFFFF"/>
        </w:rPr>
        <w:t xml:space="preserve"> et al. (2020)</w:t>
      </w:r>
      <w:r w:rsidR="00271DA0" w:rsidRPr="00361807">
        <w:rPr>
          <w:rFonts w:cs="Arial"/>
        </w:rPr>
        <w:t xml:space="preserve"> </w:t>
      </w:r>
      <w:r w:rsidRPr="00361807">
        <w:rPr>
          <w:rFonts w:cs="Arial"/>
        </w:rPr>
        <w:t>explore that T2DM is a very severe health complication for both males and females at the stage of 30 to 45 years, as their kidneys do not function well and introduce many other critical health issues.</w:t>
      </w:r>
    </w:p>
    <w:p w14:paraId="3CA58BBD" w14:textId="77777777" w:rsidR="00D47983" w:rsidRPr="00361807" w:rsidRDefault="00D47983" w:rsidP="00D47983">
      <w:pPr>
        <w:rPr>
          <w:rFonts w:cs="Arial"/>
          <w:b/>
        </w:rPr>
      </w:pPr>
      <w:r w:rsidRPr="00361807">
        <w:rPr>
          <w:rFonts w:cs="Arial"/>
          <w:b/>
        </w:rPr>
        <w:t>Ethnicity</w:t>
      </w:r>
    </w:p>
    <w:p w14:paraId="35EE9373" w14:textId="7FE18217" w:rsidR="00D47983" w:rsidRPr="00361807" w:rsidRDefault="00D47983" w:rsidP="00D47983">
      <w:pPr>
        <w:rPr>
          <w:rFonts w:cs="Arial"/>
        </w:rPr>
      </w:pPr>
      <w:r w:rsidRPr="00361807">
        <w:rPr>
          <w:rFonts w:cs="Arial"/>
        </w:rPr>
        <w:t>Ethnicity is also a significant factor related to the risk of T2DM among adults aged 30 to 45 years (</w:t>
      </w:r>
      <w:proofErr w:type="spellStart"/>
      <w:r w:rsidRPr="00361807">
        <w:rPr>
          <w:rFonts w:cs="Arial"/>
          <w:shd w:val="clear" w:color="auto" w:fill="FFFFFF"/>
        </w:rPr>
        <w:t>Bellou</w:t>
      </w:r>
      <w:proofErr w:type="spellEnd"/>
      <w:r w:rsidRPr="00361807">
        <w:rPr>
          <w:rFonts w:cs="Arial"/>
          <w:shd w:val="clear" w:color="auto" w:fill="FFFFFF"/>
        </w:rPr>
        <w:t xml:space="preserve"> et al., 2018)</w:t>
      </w:r>
      <w:r w:rsidRPr="00361807">
        <w:rPr>
          <w:rFonts w:cs="Arial"/>
        </w:rPr>
        <w:t>. Different UK-based studies reported that the South Asian and Black ethnic groups in the UK are at a higher risk of T2DM than the white population, due to lower BMI levels</w:t>
      </w:r>
      <w:r w:rsidR="00DA25E3" w:rsidRPr="00361807">
        <w:rPr>
          <w:rFonts w:cs="Arial"/>
        </w:rPr>
        <w:t xml:space="preserve"> (</w:t>
      </w:r>
      <w:proofErr w:type="spellStart"/>
      <w:r w:rsidR="00DA25E3" w:rsidRPr="00361807">
        <w:rPr>
          <w:rFonts w:cs="Arial"/>
        </w:rPr>
        <w:t>Goldney</w:t>
      </w:r>
      <w:proofErr w:type="spellEnd"/>
      <w:r w:rsidR="00DA25E3" w:rsidRPr="00361807">
        <w:rPr>
          <w:rFonts w:cs="Arial"/>
        </w:rPr>
        <w:t xml:space="preserve"> et al., 2025)</w:t>
      </w:r>
      <w:r w:rsidRPr="00361807">
        <w:rPr>
          <w:rFonts w:cs="Arial"/>
        </w:rPr>
        <w:t xml:space="preserve">. </w:t>
      </w:r>
      <w:r w:rsidRPr="00361807">
        <w:t xml:space="preserve">The South Asian </w:t>
      </w:r>
      <w:r w:rsidR="007D1CB9" w:rsidRPr="00361807">
        <w:t xml:space="preserve">and Black </w:t>
      </w:r>
      <w:r w:rsidRPr="00361807">
        <w:t>people in the UK are experiencing discrimination in public health, for which they do not get the chance of a health diagnosis at the earliest time to reduce the risk of T2DM.</w:t>
      </w:r>
    </w:p>
    <w:p w14:paraId="1C9B68B0" w14:textId="77777777" w:rsidR="00D47983" w:rsidRPr="00361807" w:rsidRDefault="00D47983" w:rsidP="00D47983">
      <w:pPr>
        <w:rPr>
          <w:rFonts w:cs="Arial"/>
          <w:b/>
        </w:rPr>
      </w:pPr>
      <w:r w:rsidRPr="00361807">
        <w:rPr>
          <w:rFonts w:cs="Arial"/>
          <w:b/>
        </w:rPr>
        <w:t xml:space="preserve">Family History </w:t>
      </w:r>
    </w:p>
    <w:p w14:paraId="110BED79" w14:textId="067509BE" w:rsidR="00D47983" w:rsidRPr="00361807" w:rsidRDefault="00D47983" w:rsidP="00D47983">
      <w:pPr>
        <w:rPr>
          <w:rFonts w:cs="Arial"/>
          <w:lang w:val="en-US"/>
        </w:rPr>
      </w:pPr>
      <w:r w:rsidRPr="00361807">
        <w:rPr>
          <w:rFonts w:cs="Arial"/>
        </w:rPr>
        <w:t xml:space="preserve">Family history is a very important factor in measuring the risk of T2DM among adults aged 30 to 45 years </w:t>
      </w:r>
      <w:r w:rsidR="00201FA5" w:rsidRPr="00361807">
        <w:rPr>
          <w:rFonts w:cs="Arial"/>
          <w:lang w:val="en-US"/>
        </w:rPr>
        <w:t>(Chen et al., 2024</w:t>
      </w:r>
      <w:r w:rsidR="00EE361E" w:rsidRPr="00361807">
        <w:rPr>
          <w:rFonts w:cs="Arial"/>
          <w:lang w:val="en-US"/>
        </w:rPr>
        <w:t xml:space="preserve">; </w:t>
      </w:r>
      <w:r w:rsidR="00EE361E" w:rsidRPr="00361807">
        <w:rPr>
          <w:rFonts w:cs="Arial"/>
        </w:rPr>
        <w:t>Yun et al., 2022</w:t>
      </w:r>
      <w:r w:rsidR="00201FA5" w:rsidRPr="00361807">
        <w:rPr>
          <w:rFonts w:cs="Arial"/>
          <w:lang w:val="en-US"/>
        </w:rPr>
        <w:t>)</w:t>
      </w:r>
      <w:r w:rsidRPr="00361807">
        <w:rPr>
          <w:rFonts w:cs="Arial"/>
        </w:rPr>
        <w:t xml:space="preserve">. Evidence suggests that T2DM among first-degree relatives indicates a higher risk of developing the condition over time. In the public health of the UK, it is getting more importance for producing the most effective care plans for a permanent solution to the issue. </w:t>
      </w:r>
      <w:r w:rsidR="007E0F7D" w:rsidRPr="00361807">
        <w:t xml:space="preserve">The family history impact on the lifestyle, behaviour and </w:t>
      </w:r>
      <w:r w:rsidR="007E0F7D" w:rsidRPr="00361807">
        <w:lastRenderedPageBreak/>
        <w:t>eagerness of dietary management</w:t>
      </w:r>
      <w:r w:rsidR="003F26CF" w:rsidRPr="00361807">
        <w:t>,</w:t>
      </w:r>
      <w:r w:rsidR="007E0F7D" w:rsidRPr="00361807">
        <w:t xml:space="preserve"> which can protect from the risk of T2DM in the age </w:t>
      </w:r>
      <w:r w:rsidR="003F26CF" w:rsidRPr="00361807">
        <w:t xml:space="preserve">group </w:t>
      </w:r>
      <w:r w:rsidR="007E0F7D" w:rsidRPr="00361807">
        <w:t xml:space="preserve">of 30 to 45 years. In the context of </w:t>
      </w:r>
      <w:r w:rsidR="003F26CF" w:rsidRPr="00361807">
        <w:t xml:space="preserve">the </w:t>
      </w:r>
      <w:r w:rsidR="007E0F7D" w:rsidRPr="00361807">
        <w:t>UK, it is found that family history significant factor for the massive prevalence of T2DM among adults aged 30 to 45 years.</w:t>
      </w:r>
      <w:r w:rsidR="007E0F7D" w:rsidRPr="00361807">
        <w:rPr>
          <w:rFonts w:cs="Arial"/>
        </w:rPr>
        <w:t xml:space="preserve"> </w:t>
      </w:r>
    </w:p>
    <w:p w14:paraId="11A20404" w14:textId="77777777" w:rsidR="00D47983" w:rsidRPr="00361807" w:rsidRDefault="00D47983" w:rsidP="00D47983">
      <w:pPr>
        <w:pStyle w:val="Heading2"/>
      </w:pPr>
      <w:bookmarkStart w:id="43" w:name="_Toc226499157"/>
      <w:bookmarkStart w:id="44" w:name="_Toc232472066"/>
      <w:r w:rsidRPr="00361807">
        <w:t>2.6 Socioeconomic risk factors</w:t>
      </w:r>
      <w:bookmarkEnd w:id="43"/>
      <w:bookmarkEnd w:id="44"/>
      <w:r w:rsidRPr="00361807">
        <w:t xml:space="preserve"> </w:t>
      </w:r>
    </w:p>
    <w:p w14:paraId="0F80C4C1" w14:textId="77777777" w:rsidR="00D47983" w:rsidRPr="00361807" w:rsidRDefault="00D47983" w:rsidP="00D47983">
      <w:pPr>
        <w:rPr>
          <w:rFonts w:cs="Arial"/>
          <w:b/>
        </w:rPr>
      </w:pPr>
      <w:r w:rsidRPr="00361807">
        <w:rPr>
          <w:rFonts w:cs="Arial"/>
          <w:b/>
        </w:rPr>
        <w:t xml:space="preserve">Deprivation </w:t>
      </w:r>
    </w:p>
    <w:p w14:paraId="5A08D589" w14:textId="658B65FC" w:rsidR="00D47983" w:rsidRPr="00361807" w:rsidRDefault="00D47983" w:rsidP="00D47983">
      <w:pPr>
        <w:rPr>
          <w:rFonts w:cs="Arial"/>
        </w:rPr>
      </w:pPr>
      <w:r w:rsidRPr="00361807">
        <w:rPr>
          <w:rFonts w:cs="Arial"/>
        </w:rPr>
        <w:t>Socioeconomic deprivation is one of the key determinants of the risk of T2DM in the UK (</w:t>
      </w:r>
      <w:proofErr w:type="spellStart"/>
      <w:r w:rsidRPr="00361807">
        <w:rPr>
          <w:rFonts w:cs="Arial"/>
          <w:shd w:val="clear" w:color="auto" w:fill="FFFFFF"/>
        </w:rPr>
        <w:t>Nowakowska</w:t>
      </w:r>
      <w:proofErr w:type="spellEnd"/>
      <w:r w:rsidRPr="00361807">
        <w:rPr>
          <w:rFonts w:cs="Arial"/>
          <w:shd w:val="clear" w:color="auto" w:fill="FFFFFF"/>
        </w:rPr>
        <w:t xml:space="preserve"> et al., 2019</w:t>
      </w:r>
      <w:r w:rsidR="00C25C71" w:rsidRPr="00361807">
        <w:rPr>
          <w:rFonts w:cs="Arial"/>
          <w:shd w:val="clear" w:color="auto" w:fill="FFFFFF"/>
        </w:rPr>
        <w:t>; Watkinson et al., 2024</w:t>
      </w:r>
      <w:r w:rsidRPr="00361807">
        <w:rPr>
          <w:rFonts w:cs="Arial"/>
          <w:shd w:val="clear" w:color="auto" w:fill="FFFFFF"/>
        </w:rPr>
        <w:t>)</w:t>
      </w:r>
      <w:r w:rsidRPr="00361807">
        <w:rPr>
          <w:rFonts w:cs="Arial"/>
        </w:rPr>
        <w:t xml:space="preserve">. The adults in the most deprived area in the UK are not aware of taking healthy food, engaging in physical activities and taking the necessary medication. Income level, education and employment are related to the deprivation and increasing risk factors of T2DM, which can be possible to understand with the following discussion. </w:t>
      </w:r>
      <w:r w:rsidR="007D1CB9" w:rsidRPr="00361807">
        <w:t>In the deprived areas in the UK</w:t>
      </w:r>
      <w:r w:rsidR="003F26CF" w:rsidRPr="00361807">
        <w:t>,</w:t>
      </w:r>
      <w:r w:rsidR="007D1CB9" w:rsidRPr="00361807">
        <w:t xml:space="preserve"> adults do not </w:t>
      </w:r>
      <w:r w:rsidR="003F26CF" w:rsidRPr="00361807">
        <w:t>have access to</w:t>
      </w:r>
      <w:r w:rsidR="007D1CB9" w:rsidRPr="00361807">
        <w:t xml:space="preserve"> affordable healthy food items</w:t>
      </w:r>
      <w:r w:rsidR="003F26CF" w:rsidRPr="00361807">
        <w:t>,</w:t>
      </w:r>
      <w:r w:rsidR="007D1CB9" w:rsidRPr="00361807">
        <w:t xml:space="preserve"> which might influence them to include </w:t>
      </w:r>
      <w:r w:rsidR="003F26CF" w:rsidRPr="00361807">
        <w:t xml:space="preserve">them </w:t>
      </w:r>
      <w:r w:rsidR="007D1CB9" w:rsidRPr="00361807">
        <w:t xml:space="preserve">in their daily food routine. Besides, they do not get </w:t>
      </w:r>
      <w:r w:rsidR="003F26CF" w:rsidRPr="00361807">
        <w:t xml:space="preserve">a </w:t>
      </w:r>
      <w:r w:rsidR="007D1CB9" w:rsidRPr="00361807">
        <w:t xml:space="preserve">standard environment for physical exercise or activity </w:t>
      </w:r>
      <w:r w:rsidR="003F26CF" w:rsidRPr="00361807">
        <w:t>to protect</w:t>
      </w:r>
      <w:r w:rsidR="007D1CB9" w:rsidRPr="00361807">
        <w:t xml:space="preserve"> them from the higher risk of obesity and T2DM.</w:t>
      </w:r>
      <w:r w:rsidR="007D1CB9" w:rsidRPr="00361807">
        <w:rPr>
          <w:rFonts w:cs="Arial"/>
        </w:rPr>
        <w:t xml:space="preserve"> </w:t>
      </w:r>
    </w:p>
    <w:p w14:paraId="1FF4D62B" w14:textId="77777777" w:rsidR="00D47983" w:rsidRPr="00361807" w:rsidRDefault="00D47983" w:rsidP="00D47983">
      <w:pPr>
        <w:rPr>
          <w:rFonts w:cs="Arial"/>
          <w:b/>
        </w:rPr>
      </w:pPr>
      <w:r w:rsidRPr="00361807">
        <w:rPr>
          <w:rFonts w:cs="Arial"/>
          <w:b/>
        </w:rPr>
        <w:t>Income</w:t>
      </w:r>
    </w:p>
    <w:p w14:paraId="0EC8EA98" w14:textId="443B4965" w:rsidR="00D47983" w:rsidRPr="00361807" w:rsidRDefault="00D47983" w:rsidP="00D47983">
      <w:pPr>
        <w:rPr>
          <w:rFonts w:cs="Arial"/>
          <w:lang w:val="en-US"/>
        </w:rPr>
      </w:pPr>
      <w:r w:rsidRPr="00361807">
        <w:rPr>
          <w:rFonts w:cs="Arial"/>
        </w:rPr>
        <w:t>The socioeconomic factors impact the people in numerous ways and can be a major factor for healthy living (</w:t>
      </w:r>
      <w:proofErr w:type="spellStart"/>
      <w:r w:rsidRPr="00361807">
        <w:rPr>
          <w:rFonts w:cs="Arial"/>
          <w:shd w:val="clear" w:color="auto" w:fill="FFFFFF"/>
        </w:rPr>
        <w:t>Jitraknatee</w:t>
      </w:r>
      <w:proofErr w:type="spellEnd"/>
      <w:r w:rsidRPr="00361807">
        <w:rPr>
          <w:rFonts w:cs="Arial"/>
          <w:shd w:val="clear" w:color="auto" w:fill="FFFFFF"/>
        </w:rPr>
        <w:t xml:space="preserve"> et al., 2020)</w:t>
      </w:r>
      <w:r w:rsidRPr="00361807">
        <w:rPr>
          <w:rFonts w:cs="Arial"/>
        </w:rPr>
        <w:t xml:space="preserve">. The adults in the higher-income family are more aware of their health and well-being, which protects them from different critical health conditions </w:t>
      </w:r>
      <w:r w:rsidR="00D10469" w:rsidRPr="00361807">
        <w:rPr>
          <w:rFonts w:cs="Arial"/>
          <w:lang w:val="en-US"/>
        </w:rPr>
        <w:t>(Thomson et al., 2022)</w:t>
      </w:r>
      <w:r w:rsidRPr="00361807">
        <w:rPr>
          <w:rFonts w:cs="Arial"/>
        </w:rPr>
        <w:t>. They have the chance of taking healthy foods and paid services to overcome the risks of T2DM and other relevant health issues. On the other hand, individuals who do not have financial stability do not have the ability to consistently take healthy food items (</w:t>
      </w:r>
      <w:proofErr w:type="spellStart"/>
      <w:r w:rsidRPr="00361807">
        <w:rPr>
          <w:rFonts w:cs="Arial"/>
          <w:shd w:val="clear" w:color="auto" w:fill="FFFFFF"/>
        </w:rPr>
        <w:t>Bjerregaard</w:t>
      </w:r>
      <w:proofErr w:type="spellEnd"/>
      <w:r w:rsidRPr="00361807">
        <w:rPr>
          <w:rFonts w:cs="Arial"/>
          <w:shd w:val="clear" w:color="auto" w:fill="FFFFFF"/>
        </w:rPr>
        <w:t xml:space="preserve"> et al., 2018)</w:t>
      </w:r>
      <w:r w:rsidRPr="00361807">
        <w:rPr>
          <w:rFonts w:cs="Arial"/>
        </w:rPr>
        <w:t xml:space="preserve">. The adults in the low-income mostly stressed by their misfortune, which leads to a poor lifestyle, and finally experience numerous health complications. </w:t>
      </w:r>
      <w:r w:rsidR="007D1CB9" w:rsidRPr="00361807">
        <w:t>Financial barriers demotivate adults in the UK to p</w:t>
      </w:r>
      <w:r w:rsidR="003F26CF" w:rsidRPr="00361807">
        <w:t>lac</w:t>
      </w:r>
      <w:r w:rsidR="007D1CB9" w:rsidRPr="00361807">
        <w:t xml:space="preserve">e more importance </w:t>
      </w:r>
      <w:r w:rsidR="003F26CF" w:rsidRPr="00361807">
        <w:t>on purchasing</w:t>
      </w:r>
      <w:r w:rsidR="007D1CB9" w:rsidRPr="00361807">
        <w:t xml:space="preserve"> healthier food options</w:t>
      </w:r>
      <w:r w:rsidR="004D64E4" w:rsidRPr="00361807">
        <w:t xml:space="preserve"> (Reeves et al., 2023)</w:t>
      </w:r>
      <w:r w:rsidR="007D1CB9" w:rsidRPr="00361807">
        <w:t>. It can also impact their beha</w:t>
      </w:r>
      <w:r w:rsidR="003F26CF" w:rsidRPr="00361807">
        <w:t>viou</w:t>
      </w:r>
      <w:r w:rsidR="007D1CB9" w:rsidRPr="00361807">
        <w:t>r and lifestyle</w:t>
      </w:r>
      <w:r w:rsidR="003F26CF" w:rsidRPr="00361807">
        <w:t>,</w:t>
      </w:r>
      <w:r w:rsidR="007D1CB9" w:rsidRPr="00361807">
        <w:t xml:space="preserve"> which are also very important influences of T2DM.</w:t>
      </w:r>
      <w:r w:rsidR="007D1CB9" w:rsidRPr="00361807">
        <w:rPr>
          <w:rFonts w:cs="Arial"/>
        </w:rPr>
        <w:t xml:space="preserve"> </w:t>
      </w:r>
    </w:p>
    <w:p w14:paraId="4CDC7AD2" w14:textId="77777777" w:rsidR="00D47983" w:rsidRPr="00361807" w:rsidRDefault="00D47983" w:rsidP="00D47983">
      <w:pPr>
        <w:rPr>
          <w:rFonts w:cs="Arial"/>
          <w:b/>
        </w:rPr>
      </w:pPr>
      <w:r w:rsidRPr="00361807">
        <w:rPr>
          <w:rFonts w:cs="Arial"/>
          <w:b/>
        </w:rPr>
        <w:t xml:space="preserve">Education </w:t>
      </w:r>
    </w:p>
    <w:p w14:paraId="4160AD92" w14:textId="178B8535" w:rsidR="00D47983" w:rsidRPr="00361807" w:rsidRDefault="00D47983" w:rsidP="00D47983">
      <w:pPr>
        <w:rPr>
          <w:rFonts w:cs="Arial"/>
        </w:rPr>
      </w:pPr>
      <w:r w:rsidRPr="00361807">
        <w:rPr>
          <w:rFonts w:cs="Arial"/>
        </w:rPr>
        <w:t>Education is one of the major factors that can enhance the knowledge of adults about health literacy and outcomes (</w:t>
      </w:r>
      <w:r w:rsidRPr="00361807">
        <w:rPr>
          <w:rFonts w:cs="Arial"/>
          <w:shd w:val="clear" w:color="auto" w:fill="FFFFFF"/>
        </w:rPr>
        <w:t>Lu et al., 2024)</w:t>
      </w:r>
      <w:r w:rsidRPr="00361807">
        <w:rPr>
          <w:rFonts w:cs="Arial"/>
        </w:rPr>
        <w:t xml:space="preserve">. The educated adults aged 30 to 45 years can understand the importance of physical activity and a healthy diet. They also engage in preventive health behaviour and interpret the health information effectively. It is the key reason for the higher risk of T2DM among the uneducated UK adults than the educated adults. </w:t>
      </w:r>
      <w:r w:rsidR="007D1CB9" w:rsidRPr="00361807">
        <w:t>In the deprived areas in the UK</w:t>
      </w:r>
      <w:r w:rsidR="003F26CF" w:rsidRPr="00361807">
        <w:t>,</w:t>
      </w:r>
      <w:r w:rsidR="007D1CB9" w:rsidRPr="00361807">
        <w:t xml:space="preserve"> adults lacking education do not have enough </w:t>
      </w:r>
      <w:r w:rsidR="003F26CF" w:rsidRPr="00361807">
        <w:t>knowledge</w:t>
      </w:r>
      <w:r w:rsidR="007D1CB9" w:rsidRPr="00361807">
        <w:t xml:space="preserve"> about the </w:t>
      </w:r>
      <w:r w:rsidR="007D1CB9" w:rsidRPr="00361807">
        <w:lastRenderedPageBreak/>
        <w:t xml:space="preserve">importance of dietary management and physical activity for </w:t>
      </w:r>
      <w:r w:rsidR="003F26CF" w:rsidRPr="00361807">
        <w:t>preventing</w:t>
      </w:r>
      <w:r w:rsidR="007D1CB9" w:rsidRPr="00361807">
        <w:t xml:space="preserve"> different critical he</w:t>
      </w:r>
      <w:r w:rsidR="003F26CF" w:rsidRPr="00361807">
        <w:t>alth compl</w:t>
      </w:r>
      <w:r w:rsidR="007D1CB9" w:rsidRPr="00361807">
        <w:t>ications like T2DM.</w:t>
      </w:r>
      <w:r w:rsidR="007D1CB9" w:rsidRPr="00361807">
        <w:rPr>
          <w:rFonts w:cs="Arial"/>
        </w:rPr>
        <w:t xml:space="preserve">  </w:t>
      </w:r>
    </w:p>
    <w:p w14:paraId="34EF875E" w14:textId="77777777" w:rsidR="00D47983" w:rsidRPr="00361807" w:rsidRDefault="00D47983" w:rsidP="00D47983">
      <w:pPr>
        <w:rPr>
          <w:rFonts w:cs="Arial"/>
          <w:b/>
        </w:rPr>
      </w:pPr>
      <w:r w:rsidRPr="00361807">
        <w:rPr>
          <w:rFonts w:cs="Arial"/>
          <w:b/>
        </w:rPr>
        <w:t xml:space="preserve">Environment </w:t>
      </w:r>
    </w:p>
    <w:p w14:paraId="6D866FCA" w14:textId="16DAADF1" w:rsidR="002657CC" w:rsidRPr="00361807" w:rsidRDefault="00D47983" w:rsidP="00D47983">
      <w:pPr>
        <w:rPr>
          <w:rFonts w:cs="Arial"/>
        </w:rPr>
      </w:pPr>
      <w:r w:rsidRPr="00361807">
        <w:rPr>
          <w:rFonts w:cs="Arial"/>
        </w:rPr>
        <w:t>T2DM is a massive health complication experienced by adults, where the environmental factors are also contributing to increasing the prevalence of the issue (</w:t>
      </w:r>
      <w:r w:rsidRPr="00361807">
        <w:rPr>
          <w:rFonts w:cs="Arial"/>
          <w:shd w:val="clear" w:color="auto" w:fill="FFFFFF"/>
        </w:rPr>
        <w:t>Becker et al., 2018)</w:t>
      </w:r>
      <w:r w:rsidRPr="00361807">
        <w:rPr>
          <w:rFonts w:cs="Arial"/>
        </w:rPr>
        <w:t>. For the environmental factors, the habits of the individuals can develop in different ways that directly and indirectly influence T2DM. According to</w:t>
      </w:r>
      <w:r w:rsidRPr="00361807">
        <w:rPr>
          <w:rFonts w:cs="Arial"/>
          <w:shd w:val="clear" w:color="auto" w:fill="FFFFFF"/>
        </w:rPr>
        <w:t xml:space="preserve"> Drinkwater et al. (2019)</w:t>
      </w:r>
      <w:r w:rsidRPr="00361807">
        <w:rPr>
          <w:rFonts w:cs="Arial"/>
        </w:rPr>
        <w:t xml:space="preserve">, in the urban environment, adults are mostly fond of taking fast foods and sugary drinks that increase the sugar level in the blood of adults and influence T2DM. The availability of </w:t>
      </w:r>
      <w:proofErr w:type="gramStart"/>
      <w:r w:rsidRPr="00361807">
        <w:rPr>
          <w:rFonts w:cs="Arial"/>
        </w:rPr>
        <w:t>fast food</w:t>
      </w:r>
      <w:proofErr w:type="gramEnd"/>
      <w:r w:rsidRPr="00361807">
        <w:rPr>
          <w:rFonts w:cs="Arial"/>
        </w:rPr>
        <w:t xml:space="preserve"> items in such an environment influences adults to consume these kinds of foods, which can be responsible for many critical issues, including T2DM. </w:t>
      </w:r>
      <w:r w:rsidRPr="00361807">
        <w:rPr>
          <w:rFonts w:cs="Arial"/>
          <w:shd w:val="clear" w:color="auto" w:fill="FFFFFF"/>
        </w:rPr>
        <w:t xml:space="preserve">Dennis et al. (2021) </w:t>
      </w:r>
      <w:r w:rsidRPr="00361807">
        <w:rPr>
          <w:rFonts w:cs="Arial"/>
        </w:rPr>
        <w:t xml:space="preserve">do not agree with </w:t>
      </w:r>
      <w:r w:rsidRPr="00361807">
        <w:rPr>
          <w:rFonts w:cs="Arial"/>
          <w:shd w:val="clear" w:color="auto" w:fill="FFFFFF"/>
        </w:rPr>
        <w:t xml:space="preserve">Drinkwater et al. (2019) </w:t>
      </w:r>
      <w:r w:rsidRPr="00361807">
        <w:rPr>
          <w:rFonts w:cs="Arial"/>
        </w:rPr>
        <w:t>and mention that, for the socioeconomic difference, not everyone can take a similar kind of food, and poor adults fail to collect the healthy foods that increase the risks of T2DM.</w:t>
      </w:r>
    </w:p>
    <w:p w14:paraId="100CB1CC" w14:textId="77777777" w:rsidR="00D47983" w:rsidRPr="00361807" w:rsidRDefault="00D47983" w:rsidP="00D47983">
      <w:pPr>
        <w:pStyle w:val="Heading2"/>
      </w:pPr>
      <w:bookmarkStart w:id="45" w:name="_Toc226499158"/>
      <w:bookmarkStart w:id="46" w:name="_Toc232472067"/>
      <w:r w:rsidRPr="00361807">
        <w:t>2.7 Interaction between risk factors</w:t>
      </w:r>
      <w:bookmarkEnd w:id="45"/>
      <w:bookmarkEnd w:id="46"/>
    </w:p>
    <w:p w14:paraId="38F972EE" w14:textId="114758A2" w:rsidR="00D47983" w:rsidRPr="00361807" w:rsidRDefault="00685258" w:rsidP="004D6536">
      <w:r w:rsidRPr="00361807">
        <w:t xml:space="preserve">The risk factors associated </w:t>
      </w:r>
      <w:r w:rsidR="003F26CF" w:rsidRPr="00361807">
        <w:t>with</w:t>
      </w:r>
      <w:r w:rsidRPr="00361807">
        <w:t xml:space="preserve"> T2DM are related to each other</w:t>
      </w:r>
      <w:r w:rsidR="003F26CF" w:rsidRPr="00361807">
        <w:t>,</w:t>
      </w:r>
      <w:r w:rsidRPr="00361807">
        <w:t xml:space="preserve"> which is highly challenging for adults </w:t>
      </w:r>
      <w:r w:rsidR="003F26CF" w:rsidRPr="00361807">
        <w:t>aged</w:t>
      </w:r>
      <w:r w:rsidRPr="00361807">
        <w:t xml:space="preserve"> 30 to 45 years</w:t>
      </w:r>
      <w:r w:rsidR="00C26A4A" w:rsidRPr="00361807">
        <w:t xml:space="preserve"> (Yun et al., 2022)</w:t>
      </w:r>
      <w:r w:rsidRPr="00361807">
        <w:t xml:space="preserve">. When adults are not willing to </w:t>
      </w:r>
      <w:r w:rsidR="003F26CF" w:rsidRPr="00361807">
        <w:t xml:space="preserve">engage in </w:t>
      </w:r>
      <w:r w:rsidRPr="00361807">
        <w:t>physical activity</w:t>
      </w:r>
      <w:r w:rsidR="003F26CF" w:rsidRPr="00361807">
        <w:t>,</w:t>
      </w:r>
      <w:r w:rsidRPr="00361807">
        <w:t xml:space="preserve"> they may </w:t>
      </w:r>
      <w:r w:rsidR="003F26CF" w:rsidRPr="00361807">
        <w:t>become</w:t>
      </w:r>
      <w:r w:rsidRPr="00361807">
        <w:t xml:space="preserve"> obese</w:t>
      </w:r>
      <w:r w:rsidR="003F26CF" w:rsidRPr="00361807">
        <w:t>,</w:t>
      </w:r>
      <w:r w:rsidRPr="00361807">
        <w:t xml:space="preserve"> which increase</w:t>
      </w:r>
      <w:r w:rsidR="003F26CF" w:rsidRPr="00361807">
        <w:t>s</w:t>
      </w:r>
      <w:r w:rsidRPr="00361807">
        <w:t xml:space="preserve"> the risk of T2DM</w:t>
      </w:r>
      <w:r w:rsidR="00D47983" w:rsidRPr="00361807">
        <w:t xml:space="preserve"> (</w:t>
      </w:r>
      <w:proofErr w:type="spellStart"/>
      <w:r w:rsidR="00D47983" w:rsidRPr="00361807">
        <w:rPr>
          <w:shd w:val="clear" w:color="auto" w:fill="FFFFFF"/>
        </w:rPr>
        <w:t>Caleyachetty</w:t>
      </w:r>
      <w:proofErr w:type="spellEnd"/>
      <w:r w:rsidR="00D47983" w:rsidRPr="00361807">
        <w:rPr>
          <w:shd w:val="clear" w:color="auto" w:fill="FFFFFF"/>
        </w:rPr>
        <w:t xml:space="preserve"> et al., 2021)</w:t>
      </w:r>
      <w:r w:rsidR="00D47983" w:rsidRPr="00361807">
        <w:t xml:space="preserve">. </w:t>
      </w:r>
      <w:proofErr w:type="spellStart"/>
      <w:r w:rsidR="00D47983" w:rsidRPr="00361807">
        <w:rPr>
          <w:shd w:val="clear" w:color="auto" w:fill="FFFFFF"/>
        </w:rPr>
        <w:t>Bellou</w:t>
      </w:r>
      <w:proofErr w:type="spellEnd"/>
      <w:r w:rsidR="00D47983" w:rsidRPr="00361807">
        <w:rPr>
          <w:shd w:val="clear" w:color="auto" w:fill="FFFFFF"/>
        </w:rPr>
        <w:t xml:space="preserve"> et al. (2018) </w:t>
      </w:r>
      <w:r w:rsidR="00D47983" w:rsidRPr="00361807">
        <w:t xml:space="preserve">state that </w:t>
      </w:r>
      <w:r w:rsidRPr="00361807">
        <w:t>for the sedentary lifestyle</w:t>
      </w:r>
      <w:r w:rsidR="003F26CF" w:rsidRPr="00361807">
        <w:t>,</w:t>
      </w:r>
      <w:r w:rsidRPr="00361807">
        <w:t xml:space="preserve"> </w:t>
      </w:r>
      <w:r w:rsidR="003F26CF" w:rsidRPr="00361807">
        <w:t>adul</w:t>
      </w:r>
      <w:r w:rsidRPr="00361807">
        <w:t>ts can gain extra weight</w:t>
      </w:r>
      <w:r w:rsidR="003F26CF" w:rsidRPr="00361807">
        <w:t>,</w:t>
      </w:r>
      <w:r w:rsidRPr="00361807">
        <w:t xml:space="preserve"> and it can be the reason </w:t>
      </w:r>
      <w:r w:rsidR="003F26CF" w:rsidRPr="00361807">
        <w:t>for</w:t>
      </w:r>
      <w:r w:rsidRPr="00361807">
        <w:t xml:space="preserve"> insulin resistance that increase</w:t>
      </w:r>
      <w:r w:rsidR="003F26CF" w:rsidRPr="00361807">
        <w:t>s</w:t>
      </w:r>
      <w:r w:rsidRPr="00361807">
        <w:t xml:space="preserve"> the risk of T2DM</w:t>
      </w:r>
      <w:r w:rsidR="00D47983" w:rsidRPr="00361807">
        <w:t xml:space="preserve">. </w:t>
      </w:r>
      <w:r w:rsidR="00D47983" w:rsidRPr="00361807">
        <w:rPr>
          <w:shd w:val="clear" w:color="auto" w:fill="FFFFFF"/>
        </w:rPr>
        <w:t xml:space="preserve">Magliano et al. (2019) </w:t>
      </w:r>
      <w:r w:rsidR="00D47983" w:rsidRPr="00361807">
        <w:t xml:space="preserve">agree with </w:t>
      </w:r>
      <w:proofErr w:type="spellStart"/>
      <w:r w:rsidR="00D47983" w:rsidRPr="00361807">
        <w:rPr>
          <w:shd w:val="clear" w:color="auto" w:fill="FFFFFF"/>
        </w:rPr>
        <w:t>Bellou</w:t>
      </w:r>
      <w:proofErr w:type="spellEnd"/>
      <w:r w:rsidR="00D47983" w:rsidRPr="00361807">
        <w:rPr>
          <w:shd w:val="clear" w:color="auto" w:fill="FFFFFF"/>
        </w:rPr>
        <w:t xml:space="preserve"> et al. (2018)</w:t>
      </w:r>
      <w:r w:rsidR="00D47983" w:rsidRPr="00361807">
        <w:t xml:space="preserve"> and add that </w:t>
      </w:r>
      <w:r w:rsidRPr="00361807">
        <w:t xml:space="preserve">the socioeconomic factors can be a major influencer of T2DM among adults as they are not able to maintain </w:t>
      </w:r>
      <w:proofErr w:type="spellStart"/>
      <w:r w:rsidRPr="00361807">
        <w:t>helathy</w:t>
      </w:r>
      <w:proofErr w:type="spellEnd"/>
      <w:r w:rsidRPr="00361807">
        <w:t xml:space="preserve"> dietary for protecting their bod</w:t>
      </w:r>
      <w:r w:rsidR="003F26CF" w:rsidRPr="00361807">
        <w:t>ies</w:t>
      </w:r>
      <w:r w:rsidRPr="00361807">
        <w:t xml:space="preserve"> from the issue. </w:t>
      </w:r>
      <w:proofErr w:type="spellStart"/>
      <w:r w:rsidR="00D47983" w:rsidRPr="00361807">
        <w:rPr>
          <w:shd w:val="clear" w:color="auto" w:fill="FFFFFF"/>
        </w:rPr>
        <w:t>Jitraknatee</w:t>
      </w:r>
      <w:proofErr w:type="spellEnd"/>
      <w:r w:rsidR="00D47983" w:rsidRPr="00361807">
        <w:rPr>
          <w:shd w:val="clear" w:color="auto" w:fill="FFFFFF"/>
        </w:rPr>
        <w:t xml:space="preserve"> et al. (2020) </w:t>
      </w:r>
      <w:r w:rsidR="00D47983" w:rsidRPr="00361807">
        <w:t xml:space="preserve">do not agree with </w:t>
      </w:r>
      <w:r w:rsidR="00D47983" w:rsidRPr="00361807">
        <w:rPr>
          <w:shd w:val="clear" w:color="auto" w:fill="FFFFFF"/>
        </w:rPr>
        <w:t>Magliano et al. (2019)</w:t>
      </w:r>
      <w:r w:rsidR="00D47983" w:rsidRPr="00361807">
        <w:t xml:space="preserve"> and highlight </w:t>
      </w:r>
      <w:proofErr w:type="gramStart"/>
      <w:r w:rsidR="00D47983" w:rsidRPr="00361807">
        <w:t xml:space="preserve">that </w:t>
      </w:r>
      <w:r w:rsidRPr="00361807">
        <w:t>adults</w:t>
      </w:r>
      <w:proofErr w:type="gramEnd"/>
      <w:r w:rsidRPr="00361807">
        <w:t xml:space="preserve"> mostly experience T2DM </w:t>
      </w:r>
      <w:r w:rsidR="003F26CF" w:rsidRPr="00361807">
        <w:t>due to</w:t>
      </w:r>
      <w:r w:rsidRPr="00361807">
        <w:t xml:space="preserve"> family history</w:t>
      </w:r>
      <w:r w:rsidR="003F26CF" w:rsidRPr="00361807">
        <w:t>,</w:t>
      </w:r>
      <w:r w:rsidRPr="00361807">
        <w:t xml:space="preserve"> which can impact their lifestyle and behaviour</w:t>
      </w:r>
      <w:r w:rsidR="003F26CF" w:rsidRPr="00361807">
        <w:t>,</w:t>
      </w:r>
      <w:r w:rsidRPr="00361807">
        <w:t xml:space="preserve"> which is the most significant factor for analysing the risk factor of various kind</w:t>
      </w:r>
      <w:r w:rsidR="003F26CF" w:rsidRPr="00361807">
        <w:t>s</w:t>
      </w:r>
      <w:r w:rsidRPr="00361807">
        <w:t xml:space="preserve"> of critical he</w:t>
      </w:r>
      <w:r w:rsidR="003F26CF" w:rsidRPr="00361807">
        <w:t>al</w:t>
      </w:r>
      <w:r w:rsidRPr="00361807">
        <w:t xml:space="preserve">th issues.  adults in 30 to 45 years can experience T2DM </w:t>
      </w:r>
      <w:r w:rsidR="003F26CF" w:rsidRPr="00361807">
        <w:t>due to</w:t>
      </w:r>
      <w:r w:rsidRPr="00361807">
        <w:t xml:space="preserve"> occupational stress</w:t>
      </w:r>
      <w:r w:rsidR="003F26CF" w:rsidRPr="00361807">
        <w:t>,</w:t>
      </w:r>
      <w:r w:rsidRPr="00361807">
        <w:t xml:space="preserve"> which can be the reason of changing lifestyle of them which leads to complicated health issue</w:t>
      </w:r>
      <w:r w:rsidR="003F26CF" w:rsidRPr="00361807">
        <w:t>s</w:t>
      </w:r>
      <w:r w:rsidRPr="00361807">
        <w:t xml:space="preserve"> like T2DM</w:t>
      </w:r>
      <w:r w:rsidR="00D47983" w:rsidRPr="00361807">
        <w:t xml:space="preserve"> (</w:t>
      </w:r>
      <w:proofErr w:type="spellStart"/>
      <w:r w:rsidR="00D47983" w:rsidRPr="00361807">
        <w:rPr>
          <w:shd w:val="clear" w:color="auto" w:fill="FFFFFF"/>
        </w:rPr>
        <w:t>Nowakowska</w:t>
      </w:r>
      <w:proofErr w:type="spellEnd"/>
      <w:r w:rsidR="00D47983" w:rsidRPr="00361807">
        <w:rPr>
          <w:shd w:val="clear" w:color="auto" w:fill="FFFFFF"/>
        </w:rPr>
        <w:t xml:space="preserve"> et al., 2019)</w:t>
      </w:r>
      <w:r w:rsidR="00D47983" w:rsidRPr="00361807">
        <w:t xml:space="preserve">. </w:t>
      </w:r>
    </w:p>
    <w:p w14:paraId="4DE9DE74" w14:textId="41369C8C" w:rsidR="002657CC" w:rsidRPr="00361807" w:rsidRDefault="00644284" w:rsidP="00D47983">
      <w:pPr>
        <w:rPr>
          <w:rFonts w:cs="Arial"/>
          <w:lang w:val="en-US"/>
        </w:rPr>
      </w:pPr>
      <w:r w:rsidRPr="00361807">
        <w:rPr>
          <w:rFonts w:cs="Arial"/>
        </w:rPr>
        <w:t xml:space="preserve">The Theory of Planned Behaviour explains that health-related behaviour is shaped by behavioural intention, which is influenced by attitudes, subjective norms and perceived behavioural control. In relation to T2DM, this theory is useful because adults aged 30–45 years may understand the benefits of healthy eating and physical activity, but still fail to adopt preventive behaviours if they feel unable to control their diet, time or lifestyle. For adults facing financial pressure, long working hours or limited access to healthy food, low perceived behavioural control may reduce their intention to make lifestyle changes. This links directly to </w:t>
      </w:r>
      <w:r w:rsidRPr="00361807">
        <w:rPr>
          <w:rFonts w:cs="Arial"/>
        </w:rPr>
        <w:lastRenderedPageBreak/>
        <w:t xml:space="preserve">the findings of this review, as physical inactivity, unhealthy diet and socioeconomic barriers were identified as key contributors to T2DM risk among UK adults aged 30-45 years </w:t>
      </w:r>
      <w:r w:rsidR="00E8434D" w:rsidRPr="00361807">
        <w:rPr>
          <w:rFonts w:cs="Arial"/>
          <w:lang w:val="en-US"/>
        </w:rPr>
        <w:t>(</w:t>
      </w:r>
      <w:proofErr w:type="spellStart"/>
      <w:r w:rsidR="00E8434D" w:rsidRPr="00361807">
        <w:rPr>
          <w:rFonts w:cs="Arial"/>
          <w:lang w:val="en-US"/>
        </w:rPr>
        <w:t>Alrasheeday</w:t>
      </w:r>
      <w:proofErr w:type="spellEnd"/>
      <w:r w:rsidR="00E8434D" w:rsidRPr="00361807">
        <w:rPr>
          <w:rFonts w:cs="Arial"/>
          <w:lang w:val="en-US"/>
        </w:rPr>
        <w:t xml:space="preserve"> et al., 2024</w:t>
      </w:r>
      <w:r w:rsidR="00FB0264" w:rsidRPr="00361807">
        <w:rPr>
          <w:rFonts w:cs="Arial"/>
          <w:lang w:val="en-US"/>
        </w:rPr>
        <w:t xml:space="preserve">; </w:t>
      </w:r>
      <w:proofErr w:type="spellStart"/>
      <w:r w:rsidR="00FB0264" w:rsidRPr="00361807">
        <w:rPr>
          <w:rFonts w:cs="Arial"/>
          <w:lang w:val="en-US"/>
        </w:rPr>
        <w:t>Boonpor</w:t>
      </w:r>
      <w:proofErr w:type="spellEnd"/>
      <w:r w:rsidR="00FB0264" w:rsidRPr="00361807">
        <w:rPr>
          <w:rFonts w:cs="Arial"/>
          <w:lang w:val="en-US"/>
        </w:rPr>
        <w:t xml:space="preserve"> et al., 2023b</w:t>
      </w:r>
      <w:r w:rsidR="00E8434D" w:rsidRPr="00361807">
        <w:rPr>
          <w:rFonts w:cs="Arial"/>
          <w:lang w:val="en-US"/>
        </w:rPr>
        <w:t>)</w:t>
      </w:r>
      <w:r w:rsidRPr="00361807">
        <w:rPr>
          <w:rFonts w:cs="Arial"/>
        </w:rPr>
        <w:t>. Therefore, the Theory of Planned Behaviour suggests that diabetes prevention should not only improve knowledge, but also increase adults’ confidence and practical ability to adopt healthier behaviours, such as regular exercise and improved dietary routines (Wong and Sattar, 2023</w:t>
      </w:r>
      <w:r w:rsidR="003D5E27" w:rsidRPr="00361807">
        <w:rPr>
          <w:rFonts w:cs="Arial"/>
        </w:rPr>
        <w:t xml:space="preserve">; </w:t>
      </w:r>
      <w:proofErr w:type="spellStart"/>
      <w:r w:rsidR="003D5E27" w:rsidRPr="00361807">
        <w:rPr>
          <w:rFonts w:cs="Arial"/>
        </w:rPr>
        <w:t>Moussas</w:t>
      </w:r>
      <w:proofErr w:type="spellEnd"/>
      <w:r w:rsidR="003D5E27" w:rsidRPr="00361807">
        <w:rPr>
          <w:rFonts w:ascii="Cambria Math" w:hAnsi="Cambria Math" w:cs="Cambria Math"/>
        </w:rPr>
        <w:t>‐</w:t>
      </w:r>
      <w:r w:rsidR="003D5E27" w:rsidRPr="00361807">
        <w:rPr>
          <w:rFonts w:cs="Arial"/>
        </w:rPr>
        <w:t>Alvarez et al., 2025</w:t>
      </w:r>
      <w:r w:rsidRPr="00361807">
        <w:rPr>
          <w:rFonts w:cs="Arial"/>
        </w:rPr>
        <w:t>)</w:t>
      </w:r>
      <w:r w:rsidR="00D47983" w:rsidRPr="00361807">
        <w:rPr>
          <w:rFonts w:cs="Arial"/>
        </w:rPr>
        <w:t>. Though in this stage the individuals spend the busiest time, the intention to get rid of the negativity of T2DM influences the adults to make the daily routine more standard.</w:t>
      </w:r>
    </w:p>
    <w:p w14:paraId="2282CF94" w14:textId="77777777" w:rsidR="00D47983" w:rsidRPr="00361807" w:rsidRDefault="00D47983" w:rsidP="00D47983">
      <w:pPr>
        <w:pStyle w:val="Heading2"/>
      </w:pPr>
      <w:bookmarkStart w:id="47" w:name="_Toc226499159"/>
      <w:bookmarkStart w:id="48" w:name="_Toc232472068"/>
      <w:r w:rsidRPr="00361807">
        <w:t>2.8 Critical evaluation of the literature</w:t>
      </w:r>
      <w:bookmarkEnd w:id="47"/>
      <w:bookmarkEnd w:id="48"/>
    </w:p>
    <w:p w14:paraId="55196DA6" w14:textId="77777777" w:rsidR="00636858" w:rsidRPr="00361807" w:rsidRDefault="00636858" w:rsidP="00636858">
      <w:pPr>
        <w:rPr>
          <w:rFonts w:cs="Arial"/>
          <w:lang w:val="en-US"/>
        </w:rPr>
      </w:pPr>
      <w:r w:rsidRPr="00361807">
        <w:rPr>
          <w:rFonts w:cs="Arial"/>
          <w:lang w:val="en-US"/>
        </w:rPr>
        <w:t xml:space="preserve">The reviewed literature provides useful evidence on the risk factors associated with T2DM among adults; however, the strength of the evidence varies across studies. The strongest studies are those using large-scale cohort, meta-analysis or systematic review designs, as these provide broader evidence and reduce the risk of relying on isolated findings. For example, </w:t>
      </w:r>
      <w:proofErr w:type="spellStart"/>
      <w:r w:rsidRPr="00361807">
        <w:rPr>
          <w:rFonts w:cs="Arial"/>
          <w:lang w:val="en-US"/>
        </w:rPr>
        <w:t>Bellou</w:t>
      </w:r>
      <w:proofErr w:type="spellEnd"/>
      <w:r w:rsidRPr="00361807">
        <w:rPr>
          <w:rFonts w:cs="Arial"/>
          <w:lang w:val="en-US"/>
        </w:rPr>
        <w:t xml:space="preserve"> et al. (2018) and </w:t>
      </w:r>
      <w:proofErr w:type="spellStart"/>
      <w:r w:rsidRPr="00361807">
        <w:rPr>
          <w:rFonts w:cs="Arial"/>
          <w:lang w:val="en-US"/>
        </w:rPr>
        <w:t>Dendup</w:t>
      </w:r>
      <w:proofErr w:type="spellEnd"/>
      <w:r w:rsidRPr="00361807">
        <w:rPr>
          <w:rFonts w:cs="Arial"/>
          <w:lang w:val="en-US"/>
        </w:rPr>
        <w:t xml:space="preserve"> et al. (2018) offer strong evidence because their review-based approaches </w:t>
      </w:r>
      <w:proofErr w:type="spellStart"/>
      <w:r w:rsidRPr="00361807">
        <w:rPr>
          <w:rFonts w:cs="Arial"/>
          <w:lang w:val="en-US"/>
        </w:rPr>
        <w:t>synthesise</w:t>
      </w:r>
      <w:proofErr w:type="spellEnd"/>
      <w:r w:rsidRPr="00361807">
        <w:rPr>
          <w:rFonts w:cs="Arial"/>
          <w:lang w:val="en-US"/>
        </w:rPr>
        <w:t xml:space="preserve"> findings from multiple studies, allowing wider comparison of lifestyle, biological and environmental factors. Similarly, Jiang et al. (2024) provides stronger evidence through a prospective cohort design, as this allows risk factors to be observed over time rather than measured at only one point.</w:t>
      </w:r>
    </w:p>
    <w:p w14:paraId="4B906C52" w14:textId="77777777" w:rsidR="00636858" w:rsidRPr="00361807" w:rsidRDefault="00636858" w:rsidP="00636858">
      <w:pPr>
        <w:rPr>
          <w:rFonts w:cs="Arial"/>
          <w:lang w:val="en-US"/>
        </w:rPr>
      </w:pPr>
      <w:r w:rsidRPr="00361807">
        <w:rPr>
          <w:rFonts w:cs="Arial"/>
          <w:lang w:val="en-US"/>
        </w:rPr>
        <w:t>However, some studies have limitations that reduce the strength of their conclusions. Cross-sectional studies are useful for identifying associations, but they cannot clearly prove causality between risk factors and T2DM. This is important because factors such as obesity, low income, physical inactivity and poor diet may interact with each other, making it difficult to determine which factor has the strongest direct effect. Some studies also have possible selection bias, especially where samples are drawn from specific patient groups or clinical populations rather than the wider UK adult population. Publication bias may also be present because studies with significant findings are more likely to be published than studies showing weaker or no associations.</w:t>
      </w:r>
    </w:p>
    <w:p w14:paraId="362383D5" w14:textId="728BAAD6" w:rsidR="002657CC" w:rsidRPr="00361807" w:rsidRDefault="00636858" w:rsidP="00D47983">
      <w:pPr>
        <w:rPr>
          <w:rFonts w:cs="Arial"/>
          <w:lang w:val="en-US"/>
        </w:rPr>
      </w:pPr>
      <w:r w:rsidRPr="00361807">
        <w:rPr>
          <w:rFonts w:cs="Arial"/>
          <w:lang w:val="en-US"/>
        </w:rPr>
        <w:t>Another limitation is that many studies focus on the general adult population rather than specifically on adults aged 30–45 years</w:t>
      </w:r>
      <w:r w:rsidR="00473911" w:rsidRPr="00361807">
        <w:rPr>
          <w:rFonts w:cs="Arial"/>
          <w:lang w:val="en-US"/>
        </w:rPr>
        <w:t xml:space="preserve"> (</w:t>
      </w:r>
      <w:proofErr w:type="spellStart"/>
      <w:r w:rsidR="00473911" w:rsidRPr="00361807">
        <w:rPr>
          <w:rFonts w:cs="Arial"/>
        </w:rPr>
        <w:t>Goldney</w:t>
      </w:r>
      <w:proofErr w:type="spellEnd"/>
      <w:r w:rsidR="00473911" w:rsidRPr="00361807">
        <w:rPr>
          <w:rFonts w:cs="Arial"/>
        </w:rPr>
        <w:t xml:space="preserve"> et al., 2025</w:t>
      </w:r>
      <w:r w:rsidR="00473911" w:rsidRPr="00361807">
        <w:rPr>
          <w:rFonts w:cs="Arial"/>
          <w:lang w:val="en-US"/>
        </w:rPr>
        <w:t>)</w:t>
      </w:r>
      <w:r w:rsidRPr="00361807">
        <w:rPr>
          <w:rFonts w:cs="Arial"/>
          <w:lang w:val="en-US"/>
        </w:rPr>
        <w:t xml:space="preserve">. Although studies such as </w:t>
      </w:r>
      <w:proofErr w:type="spellStart"/>
      <w:r w:rsidRPr="00361807">
        <w:rPr>
          <w:rFonts w:cs="Arial"/>
          <w:lang w:val="en-US"/>
        </w:rPr>
        <w:t>Nowakowska</w:t>
      </w:r>
      <w:proofErr w:type="spellEnd"/>
      <w:r w:rsidRPr="00361807">
        <w:rPr>
          <w:rFonts w:cs="Arial"/>
          <w:lang w:val="en-US"/>
        </w:rPr>
        <w:t xml:space="preserve"> et al. (2019), Barker et al. (2022) and </w:t>
      </w:r>
      <w:proofErr w:type="spellStart"/>
      <w:r w:rsidRPr="00361807">
        <w:rPr>
          <w:rFonts w:cs="Arial"/>
          <w:lang w:val="en-US"/>
        </w:rPr>
        <w:t>Caleyachetty</w:t>
      </w:r>
      <w:proofErr w:type="spellEnd"/>
      <w:r w:rsidRPr="00361807">
        <w:rPr>
          <w:rFonts w:cs="Arial"/>
          <w:lang w:val="en-US"/>
        </w:rPr>
        <w:t xml:space="preserve"> et al. (2021) provide important UK-based evidence, not all findings are age-specific. This limits the precision of conclusions for the chosen age group. Overall, the literature is strong in identifying broad lifestyle and socioeconomic risk factors, but weaker in providing focused, longitudinal and UK-specific evidence for adults aged 30–45 years.</w:t>
      </w:r>
      <w:r w:rsidR="009E1A36" w:rsidRPr="00361807">
        <w:rPr>
          <w:rFonts w:cs="Arial"/>
        </w:rPr>
        <w:t xml:space="preserve"> </w:t>
      </w:r>
    </w:p>
    <w:p w14:paraId="423C0E59" w14:textId="77777777" w:rsidR="00D47983" w:rsidRPr="00361807" w:rsidRDefault="00D47983" w:rsidP="00D47983">
      <w:pPr>
        <w:pStyle w:val="Heading2"/>
      </w:pPr>
      <w:bookmarkStart w:id="49" w:name="_Toc226499160"/>
      <w:bookmarkStart w:id="50" w:name="_Toc232472069"/>
      <w:r w:rsidRPr="00361807">
        <w:lastRenderedPageBreak/>
        <w:t>2.9 Gaps in the literature</w:t>
      </w:r>
      <w:bookmarkEnd w:id="49"/>
      <w:bookmarkEnd w:id="50"/>
      <w:r w:rsidRPr="00361807">
        <w:t xml:space="preserve"> </w:t>
      </w:r>
    </w:p>
    <w:p w14:paraId="514ED81A" w14:textId="67206BCB" w:rsidR="002657CC" w:rsidRPr="00361807" w:rsidRDefault="00323664" w:rsidP="004D6536">
      <w:r w:rsidRPr="00361807">
        <w:t xml:space="preserve">Several important gaps </w:t>
      </w:r>
      <w:r w:rsidR="003F26CF" w:rsidRPr="00361807">
        <w:t xml:space="preserve">were </w:t>
      </w:r>
      <w:r w:rsidRPr="00361807">
        <w:t>identified during the period of reviewing the existing literature for analysing the associated risk factors of T2DM among the adults aged</w:t>
      </w:r>
      <w:r w:rsidR="00D47983" w:rsidRPr="00361807">
        <w:t xml:space="preserve"> 30 to 45 years.</w:t>
      </w:r>
      <w:r w:rsidRPr="00361807">
        <w:t xml:space="preserve"> Some studies focused </w:t>
      </w:r>
      <w:r w:rsidR="003F26CF" w:rsidRPr="00361807">
        <w:t>on</w:t>
      </w:r>
      <w:r w:rsidRPr="00361807">
        <w:t xml:space="preserve"> the boarder </w:t>
      </w:r>
      <w:proofErr w:type="gramStart"/>
      <w:r w:rsidRPr="00361807">
        <w:t>adults</w:t>
      </w:r>
      <w:proofErr w:type="gramEnd"/>
      <w:r w:rsidRPr="00361807">
        <w:t xml:space="preserve"> population in the UK and </w:t>
      </w:r>
      <w:r w:rsidR="009E1A36" w:rsidRPr="00361807">
        <w:t>other countries</w:t>
      </w:r>
      <w:r w:rsidR="003F26CF" w:rsidRPr="00361807">
        <w:t>,</w:t>
      </w:r>
      <w:r w:rsidR="009E1A36" w:rsidRPr="00361807">
        <w:t xml:space="preserve"> for which it was not possible to collect specific data about the focused group</w:t>
      </w:r>
      <w:r w:rsidR="00473911" w:rsidRPr="00361807">
        <w:t xml:space="preserve"> </w:t>
      </w:r>
      <w:r w:rsidR="00683734" w:rsidRPr="00361807">
        <w:t>(Watkinson et al., 2024)</w:t>
      </w:r>
      <w:r w:rsidR="009E1A36" w:rsidRPr="00361807">
        <w:t xml:space="preserve">. The lifestyle and behavioural approach of adults </w:t>
      </w:r>
      <w:r w:rsidR="003F26CF" w:rsidRPr="00361807">
        <w:t>aged</w:t>
      </w:r>
      <w:r w:rsidR="009E1A36" w:rsidRPr="00361807">
        <w:t xml:space="preserve"> 30 to 45 years impact on them in different ways</w:t>
      </w:r>
      <w:r w:rsidR="003F26CF" w:rsidRPr="00361807">
        <w:t>;</w:t>
      </w:r>
      <w:r w:rsidR="009E1A36" w:rsidRPr="00361807">
        <w:t xml:space="preserve"> it was not possible to identify specific risks by analysing the existing studies. </w:t>
      </w:r>
      <w:r w:rsidR="00D47983" w:rsidRPr="00361807">
        <w:t>Besides, the insufficient focus on the socioeconomic factors shows the necessity of researching the topic to make people more aware</w:t>
      </w:r>
      <w:r w:rsidR="00683734" w:rsidRPr="00361807">
        <w:t xml:space="preserve"> (</w:t>
      </w:r>
      <w:proofErr w:type="spellStart"/>
      <w:r w:rsidR="00683734" w:rsidRPr="00361807">
        <w:t>Chatzi</w:t>
      </w:r>
      <w:proofErr w:type="spellEnd"/>
      <w:r w:rsidR="00683734" w:rsidRPr="00361807">
        <w:t xml:space="preserve"> et al., 2023)</w:t>
      </w:r>
      <w:r w:rsidR="00D47983" w:rsidRPr="00361807">
        <w:t xml:space="preserve">. The limited information about the contribution of income, employment, education, and living conditions </w:t>
      </w:r>
      <w:r w:rsidR="009E1A36" w:rsidRPr="00361807">
        <w:t>create</w:t>
      </w:r>
      <w:r w:rsidR="003F26CF" w:rsidRPr="00361807">
        <w:t>s complications</w:t>
      </w:r>
      <w:r w:rsidR="009E1A36" w:rsidRPr="00361807">
        <w:t xml:space="preserve"> in developing specific plans for solving the issues permanently</w:t>
      </w:r>
      <w:r w:rsidR="00D47983" w:rsidRPr="00361807">
        <w:t xml:space="preserve">. </w:t>
      </w:r>
    </w:p>
    <w:p w14:paraId="21254CCC" w14:textId="77777777" w:rsidR="00D47983" w:rsidRPr="00361807" w:rsidRDefault="00D47983" w:rsidP="00D47983">
      <w:pPr>
        <w:pStyle w:val="Heading2"/>
      </w:pPr>
      <w:bookmarkStart w:id="51" w:name="_Toc216357235"/>
      <w:bookmarkStart w:id="52" w:name="_Toc226499161"/>
      <w:bookmarkStart w:id="53" w:name="_Toc232472070"/>
      <w:r w:rsidRPr="00361807">
        <w:t>2.10 Summary</w:t>
      </w:r>
      <w:bookmarkEnd w:id="51"/>
      <w:bookmarkEnd w:id="52"/>
      <w:bookmarkEnd w:id="53"/>
      <w:r w:rsidRPr="00361807">
        <w:t xml:space="preserve"> </w:t>
      </w:r>
    </w:p>
    <w:p w14:paraId="2EFFE03D" w14:textId="61A6F39E" w:rsidR="00D47983" w:rsidRPr="00361807" w:rsidRDefault="005A5970" w:rsidP="004D6536">
      <w:r w:rsidRPr="00361807">
        <w:t xml:space="preserve">The researcher critically reviewed some relevant literature about T2DM among adults </w:t>
      </w:r>
      <w:r w:rsidR="003F26CF" w:rsidRPr="00361807">
        <w:t>aged</w:t>
      </w:r>
      <w:r w:rsidRPr="00361807">
        <w:t xml:space="preserve"> 30 to 45 years in the UK. The existing studies highlighted </w:t>
      </w:r>
      <w:proofErr w:type="gramStart"/>
      <w:r w:rsidRPr="00361807">
        <w:t>that different factors</w:t>
      </w:r>
      <w:proofErr w:type="gramEnd"/>
      <w:r w:rsidR="003F26CF" w:rsidRPr="00361807">
        <w:t>,</w:t>
      </w:r>
      <w:r w:rsidRPr="00361807">
        <w:t xml:space="preserve"> including lifestyle, socioeconomic and biological factors</w:t>
      </w:r>
      <w:r w:rsidR="003F26CF" w:rsidRPr="00361807">
        <w:t>,</w:t>
      </w:r>
      <w:r w:rsidRPr="00361807">
        <w:t xml:space="preserve"> are influencing the prevalence of the issue. Key risks identified in th</w:t>
      </w:r>
      <w:r w:rsidR="003F26CF" w:rsidRPr="00361807">
        <w:t>is literature</w:t>
      </w:r>
      <w:r w:rsidRPr="00361807">
        <w:t xml:space="preserve"> are obesity, unhealthy diet, physical inactivity, socioeconomic disadvantages</w:t>
      </w:r>
      <w:r w:rsidR="003F26CF" w:rsidRPr="00361807">
        <w:t>,</w:t>
      </w:r>
      <w:r w:rsidRPr="00361807">
        <w:t xml:space="preserve"> etc.</w:t>
      </w:r>
      <w:r w:rsidR="003F26CF" w:rsidRPr="00361807">
        <w:t>,</w:t>
      </w:r>
      <w:r w:rsidRPr="00361807">
        <w:t xml:space="preserve"> that impact adults in numerous ways. </w:t>
      </w:r>
    </w:p>
    <w:p w14:paraId="7F3D9BBA" w14:textId="77777777" w:rsidR="00F61DCE" w:rsidRPr="00361807" w:rsidRDefault="00F61DCE" w:rsidP="00D47983">
      <w:pPr>
        <w:rPr>
          <w:rFonts w:cs="Arial"/>
        </w:rPr>
      </w:pPr>
    </w:p>
    <w:p w14:paraId="2A7C8921" w14:textId="77777777" w:rsidR="001A2485" w:rsidRPr="00361807" w:rsidRDefault="001A2485">
      <w:pPr>
        <w:spacing w:line="259" w:lineRule="auto"/>
        <w:jc w:val="left"/>
        <w:rPr>
          <w:rFonts w:eastAsiaTheme="majorEastAsia" w:cs="Arial"/>
          <w:sz w:val="32"/>
          <w:szCs w:val="32"/>
        </w:rPr>
      </w:pPr>
      <w:bookmarkStart w:id="54" w:name="_Toc226582309"/>
      <w:r w:rsidRPr="00361807">
        <w:rPr>
          <w:rFonts w:cs="Arial"/>
        </w:rPr>
        <w:br w:type="page"/>
      </w:r>
    </w:p>
    <w:p w14:paraId="2BE76B5A" w14:textId="5D413AE0" w:rsidR="00D47983" w:rsidRPr="00361807" w:rsidRDefault="00D47983" w:rsidP="005F28D0">
      <w:pPr>
        <w:pStyle w:val="Heading1"/>
        <w:rPr>
          <w:color w:val="auto"/>
        </w:rPr>
      </w:pPr>
      <w:bookmarkStart w:id="55" w:name="_Toc232472071"/>
      <w:r w:rsidRPr="00361807">
        <w:rPr>
          <w:color w:val="auto"/>
        </w:rPr>
        <w:lastRenderedPageBreak/>
        <w:t>Chapter 3: Method &amp; Methodology</w:t>
      </w:r>
      <w:bookmarkEnd w:id="54"/>
      <w:bookmarkEnd w:id="55"/>
      <w:r w:rsidRPr="00361807">
        <w:rPr>
          <w:color w:val="auto"/>
        </w:rPr>
        <w:t xml:space="preserve"> </w:t>
      </w:r>
    </w:p>
    <w:p w14:paraId="680E3755" w14:textId="77777777" w:rsidR="00D47983" w:rsidRPr="00361807" w:rsidRDefault="00D47983" w:rsidP="00D47983">
      <w:pPr>
        <w:pStyle w:val="Heading2"/>
      </w:pPr>
      <w:bookmarkStart w:id="56" w:name="_Toc226582310"/>
      <w:bookmarkStart w:id="57" w:name="_Toc232472072"/>
      <w:r w:rsidRPr="00361807">
        <w:t>3.1 Introduction</w:t>
      </w:r>
      <w:bookmarkEnd w:id="56"/>
      <w:bookmarkEnd w:id="57"/>
      <w:r w:rsidRPr="00361807">
        <w:t xml:space="preserve"> </w:t>
      </w:r>
    </w:p>
    <w:p w14:paraId="4FB30B07" w14:textId="232D58ED" w:rsidR="002657CC" w:rsidRPr="00361807" w:rsidRDefault="00D47983" w:rsidP="00D47983">
      <w:pPr>
        <w:rPr>
          <w:rFonts w:cs="Arial"/>
        </w:rPr>
      </w:pPr>
      <w:r w:rsidRPr="00361807">
        <w:rPr>
          <w:rFonts w:cs="Arial"/>
        </w:rPr>
        <w:t xml:space="preserve">This chapter explores the methodological approach of the study for the systematic review of the existing studies about T2DM among adults aged 30 to 45 years in the UK. The key purpose of this chapter is to </w:t>
      </w:r>
      <w:r w:rsidR="00467575" w:rsidRPr="00361807">
        <w:rPr>
          <w:rFonts w:cs="Arial"/>
        </w:rPr>
        <w:t>provide a clear overview</w:t>
      </w:r>
      <w:r w:rsidRPr="00361807">
        <w:rPr>
          <w:rFonts w:cs="Arial"/>
        </w:rPr>
        <w:t xml:space="preserve"> </w:t>
      </w:r>
      <w:r w:rsidR="003F26CF" w:rsidRPr="00361807">
        <w:rPr>
          <w:rFonts w:cs="Arial"/>
        </w:rPr>
        <w:t>of</w:t>
      </w:r>
      <w:r w:rsidRPr="00361807">
        <w:rPr>
          <w:rFonts w:cs="Arial"/>
        </w:rPr>
        <w:t xml:space="preserve"> how the review was designed and carried out in a systematic, transparent, and academically rigorous way. </w:t>
      </w:r>
      <w:r w:rsidRPr="00361807">
        <w:t>The interpretivism philosophy and inductive approach are adopted to provide in-depth information about the risk factors associated with T2DM among adults in the UK. It is appropriate for unders</w:t>
      </w:r>
      <w:r w:rsidR="00467575" w:rsidRPr="00361807">
        <w:t>tanding how the existing literature</w:t>
      </w:r>
      <w:r w:rsidRPr="00361807">
        <w:t xml:space="preserve"> report</w:t>
      </w:r>
      <w:r w:rsidR="003F26CF" w:rsidRPr="00361807">
        <w:t>s</w:t>
      </w:r>
      <w:r w:rsidRPr="00361807">
        <w:t xml:space="preserve"> and conceptualise</w:t>
      </w:r>
      <w:r w:rsidR="003F26CF" w:rsidRPr="00361807">
        <w:t>s</w:t>
      </w:r>
      <w:r w:rsidRPr="00361807">
        <w:t xml:space="preserve"> the associated risk factors of T2DM instead of mea</w:t>
      </w:r>
      <w:r w:rsidR="009F7A40" w:rsidRPr="00361807">
        <w:t>sur</w:t>
      </w:r>
      <w:r w:rsidRPr="00361807">
        <w:t xml:space="preserve">ing them directly. </w:t>
      </w:r>
      <w:r w:rsidRPr="00361807">
        <w:rPr>
          <w:rFonts w:cs="Arial"/>
        </w:rPr>
        <w:t xml:space="preserve">It was also </w:t>
      </w:r>
      <w:r w:rsidR="00293C21" w:rsidRPr="00361807">
        <w:rPr>
          <w:rFonts w:cs="Arial"/>
        </w:rPr>
        <w:t>facilitated</w:t>
      </w:r>
      <w:r w:rsidRPr="00361807">
        <w:rPr>
          <w:rFonts w:cs="Arial"/>
        </w:rPr>
        <w:t xml:space="preserve"> for interpreting the patters ad meaning </w:t>
      </w:r>
      <w:r w:rsidR="00293C21" w:rsidRPr="00361807">
        <w:rPr>
          <w:rFonts w:cs="Arial"/>
        </w:rPr>
        <w:t>within</w:t>
      </w:r>
      <w:r w:rsidRPr="00361807">
        <w:rPr>
          <w:rFonts w:cs="Arial"/>
        </w:rPr>
        <w:t xml:space="preserve"> the existing literature. The inductive approach allowed the researcher to relate the theme to the existing data about the risk factors of T2DM.</w:t>
      </w:r>
    </w:p>
    <w:p w14:paraId="7B53A7D0" w14:textId="77777777" w:rsidR="00D47983" w:rsidRPr="00361807" w:rsidRDefault="00D47983" w:rsidP="00D47983">
      <w:pPr>
        <w:pStyle w:val="Heading2"/>
      </w:pPr>
      <w:bookmarkStart w:id="58" w:name="_Toc226582311"/>
      <w:bookmarkStart w:id="59" w:name="_Toc232472073"/>
      <w:r w:rsidRPr="00361807">
        <w:t>3.2 Research Design</w:t>
      </w:r>
      <w:bookmarkEnd w:id="58"/>
      <w:bookmarkEnd w:id="59"/>
      <w:r w:rsidRPr="00361807">
        <w:t xml:space="preserve"> </w:t>
      </w:r>
    </w:p>
    <w:p w14:paraId="7B98B28F" w14:textId="47E35E51" w:rsidR="002657CC" w:rsidRPr="00361807" w:rsidRDefault="00D47983" w:rsidP="00D47983">
      <w:pPr>
        <w:rPr>
          <w:rFonts w:cs="Arial"/>
        </w:rPr>
      </w:pPr>
      <w:r w:rsidRPr="00361807">
        <w:rPr>
          <w:rFonts w:cs="Arial"/>
        </w:rPr>
        <w:t xml:space="preserve">The process of conducting the research study for obtaining the specific goals or objectives is called research design </w:t>
      </w:r>
      <w:r w:rsidRPr="00361807">
        <w:rPr>
          <w:rFonts w:eastAsia="Times New Roman" w:cs="Arial"/>
        </w:rPr>
        <w:t>(</w:t>
      </w:r>
      <w:proofErr w:type="spellStart"/>
      <w:r w:rsidRPr="00361807">
        <w:rPr>
          <w:rFonts w:eastAsia="Times New Roman" w:cs="Arial"/>
        </w:rPr>
        <w:t>Vartanian</w:t>
      </w:r>
      <w:proofErr w:type="spellEnd"/>
      <w:r w:rsidRPr="00361807">
        <w:rPr>
          <w:rFonts w:eastAsia="Times New Roman" w:cs="Arial"/>
        </w:rPr>
        <w:t>, 2011)</w:t>
      </w:r>
      <w:r w:rsidRPr="00361807">
        <w:rPr>
          <w:rFonts w:cs="Arial"/>
        </w:rPr>
        <w:t xml:space="preserve">. This study was developed with a secondary research approach, and the chosen design is a systematic literature review. It has allowed the researcher to synthesise large amounts of data in a short time and generate evidence-based conclusions. The primary data from the participants was not collected for a strict time duration, and the necessity for mass data. The systematic identification, evaluation, and synthesis of the existing studies saved valuable time, and the researcher was able to conclude the study within the fixed time. The study design allowed the researcher to identify the most relevant studies, compare evidence about different risk factors associated with T2DM, and synthesise fragmented research for the identification of strong and consistent evidence to generate the most credible results. </w:t>
      </w:r>
      <w:r w:rsidR="003F26CF" w:rsidRPr="00361807">
        <w:t>By</w:t>
      </w:r>
      <w:r w:rsidR="00FC2251" w:rsidRPr="00361807">
        <w:t xml:space="preserve"> adopting </w:t>
      </w:r>
      <w:r w:rsidR="003F26CF" w:rsidRPr="00361807">
        <w:t xml:space="preserve">a </w:t>
      </w:r>
      <w:r w:rsidR="00FC2251" w:rsidRPr="00361807">
        <w:t>systematic review</w:t>
      </w:r>
      <w:r w:rsidR="003F26CF" w:rsidRPr="00361807">
        <w:t>,</w:t>
      </w:r>
      <w:r w:rsidR="00FC2251" w:rsidRPr="00361807">
        <w:t xml:space="preserve"> it was possible to enhance transparency</w:t>
      </w:r>
      <w:r w:rsidR="003F26CF" w:rsidRPr="00361807">
        <w:t>,</w:t>
      </w:r>
      <w:r w:rsidR="00FC2251" w:rsidRPr="00361807">
        <w:t xml:space="preserve"> and the researcher was able to develop a comprehensive understanding </w:t>
      </w:r>
      <w:r w:rsidR="003F26CF" w:rsidRPr="00361807">
        <w:t>of</w:t>
      </w:r>
      <w:r w:rsidR="00FC2251" w:rsidRPr="00361807">
        <w:t xml:space="preserve"> the topic</w:t>
      </w:r>
      <w:r w:rsidR="00D35DBA" w:rsidRPr="00361807">
        <w:t>.</w:t>
      </w:r>
    </w:p>
    <w:p w14:paraId="382C5367" w14:textId="77777777" w:rsidR="00D47983" w:rsidRPr="00361807" w:rsidRDefault="00D47983" w:rsidP="00D47983">
      <w:pPr>
        <w:pStyle w:val="Heading2"/>
      </w:pPr>
      <w:bookmarkStart w:id="60" w:name="_Toc215493491"/>
      <w:bookmarkStart w:id="61" w:name="_Toc226582312"/>
      <w:bookmarkStart w:id="62" w:name="_Toc232472074"/>
      <w:r w:rsidRPr="00361807">
        <w:t>3.3 Research Approach</w:t>
      </w:r>
      <w:bookmarkEnd w:id="60"/>
      <w:bookmarkEnd w:id="61"/>
      <w:bookmarkEnd w:id="62"/>
      <w:r w:rsidRPr="00361807">
        <w:t xml:space="preserve"> </w:t>
      </w:r>
    </w:p>
    <w:p w14:paraId="17886698" w14:textId="407752EE" w:rsidR="00D47983" w:rsidRPr="00361807" w:rsidRDefault="00D47983" w:rsidP="00D47983">
      <w:pPr>
        <w:rPr>
          <w:rFonts w:cs="Arial"/>
        </w:rPr>
      </w:pPr>
      <w:r w:rsidRPr="00361807">
        <w:rPr>
          <w:rFonts w:cs="Arial"/>
        </w:rPr>
        <w:t>The strategies of developing the study by collecting more specific and accurate data and analysing them effectively for inclusion in a structured way are called a research approach (Bell</w:t>
      </w:r>
      <w:r w:rsidRPr="00361807">
        <w:rPr>
          <w:rFonts w:cs="Arial"/>
          <w:shd w:val="clear" w:color="auto" w:fill="FFFFFF"/>
        </w:rPr>
        <w:t xml:space="preserve"> et al., </w:t>
      </w:r>
      <w:r w:rsidRPr="00361807">
        <w:rPr>
          <w:rFonts w:cs="Arial"/>
        </w:rPr>
        <w:t>2019). The inductive approach has been adopted in the study for reviewing the public health evidence critically.</w:t>
      </w:r>
      <w:r w:rsidR="00CF2363" w:rsidRPr="00361807">
        <w:rPr>
          <w:rFonts w:cs="Arial"/>
        </w:rPr>
        <w:t xml:space="preserve"> </w:t>
      </w:r>
      <w:r w:rsidRPr="00361807">
        <w:rPr>
          <w:rFonts w:cs="Arial"/>
        </w:rPr>
        <w:t xml:space="preserve">This approach was more appropriate for maintaining consistency in including the data than the deductive approach. </w:t>
      </w:r>
      <w:r w:rsidR="00CB0C41" w:rsidRPr="00361807">
        <w:t>The i</w:t>
      </w:r>
      <w:r w:rsidR="005A5970" w:rsidRPr="00361807">
        <w:t>nductive</w:t>
      </w:r>
      <w:r w:rsidRPr="00361807">
        <w:t xml:space="preserve"> approach enabled the researcher to understand the risk pattern related to T2DM in the UK context, </w:t>
      </w:r>
      <w:r w:rsidR="003F26CF" w:rsidRPr="00361807">
        <w:t>to improve</w:t>
      </w:r>
      <w:r w:rsidRPr="00361807">
        <w:t xml:space="preserve"> the </w:t>
      </w:r>
      <w:r w:rsidR="00CB0C41" w:rsidRPr="00361807">
        <w:t xml:space="preserve">understanding </w:t>
      </w:r>
      <w:r w:rsidR="003F26CF" w:rsidRPr="00361807">
        <w:t>of</w:t>
      </w:r>
      <w:r w:rsidR="00293271" w:rsidRPr="00361807">
        <w:t xml:space="preserve"> the factor</w:t>
      </w:r>
      <w:r w:rsidR="003F26CF" w:rsidRPr="00361807">
        <w:t>s</w:t>
      </w:r>
      <w:r w:rsidRPr="00361807">
        <w:t xml:space="preserve">. </w:t>
      </w:r>
      <w:r w:rsidRPr="00361807">
        <w:rPr>
          <w:rFonts w:cs="Arial"/>
        </w:rPr>
        <w:t xml:space="preserve">The approach focused on extracting and </w:t>
      </w:r>
      <w:r w:rsidRPr="00361807">
        <w:rPr>
          <w:rFonts w:cs="Arial"/>
        </w:rPr>
        <w:lastRenderedPageBreak/>
        <w:t xml:space="preserve">synthesising themes of multiple studies to provide clear ideas about the risk related to T2DM. As the study was developed by focusing on the specific groups aged 30 to 45 years, it is necessary to include more specific and accurate data, which is possible by following an inductive approach. </w:t>
      </w:r>
      <w:r w:rsidR="00D379E9" w:rsidRPr="00361807">
        <w:t>The predefined inclusion and exclusion criteria w</w:t>
      </w:r>
      <w:r w:rsidR="003F26CF" w:rsidRPr="00361807">
        <w:t>ere</w:t>
      </w:r>
      <w:r w:rsidR="00D379E9" w:rsidRPr="00361807">
        <w:t xml:space="preserve"> very effective for bias management. Besides, systematic screening of the studies, structured quality appraisal and transparent thematic synthesis with standardi</w:t>
      </w:r>
      <w:r w:rsidR="003F26CF" w:rsidRPr="00361807">
        <w:t>s</w:t>
      </w:r>
      <w:r w:rsidR="00D379E9" w:rsidRPr="00361807">
        <w:t>ed data extraction allowed the researcher to develop the study properly.</w:t>
      </w:r>
      <w:r w:rsidR="00D379E9" w:rsidRPr="00361807">
        <w:rPr>
          <w:rFonts w:cs="Arial"/>
        </w:rPr>
        <w:t xml:space="preserve"> </w:t>
      </w:r>
    </w:p>
    <w:p w14:paraId="66D49654" w14:textId="77777777" w:rsidR="00D47983" w:rsidRPr="00361807" w:rsidRDefault="00D47983" w:rsidP="00D47983">
      <w:pPr>
        <w:pStyle w:val="Heading2"/>
      </w:pPr>
      <w:bookmarkStart w:id="63" w:name="_Toc226582313"/>
      <w:bookmarkStart w:id="64" w:name="_Toc232472075"/>
      <w:r w:rsidRPr="00361807">
        <w:t>3.4 Search Strategy</w:t>
      </w:r>
      <w:bookmarkEnd w:id="63"/>
      <w:bookmarkEnd w:id="64"/>
      <w:r w:rsidRPr="00361807">
        <w:t xml:space="preserve"> </w:t>
      </w:r>
    </w:p>
    <w:p w14:paraId="04980ECD" w14:textId="19DA5E7F" w:rsidR="00D47983" w:rsidRPr="00361807" w:rsidRDefault="00D47983" w:rsidP="00D47983">
      <w:pPr>
        <w:rPr>
          <w:rFonts w:cs="Arial"/>
        </w:rPr>
      </w:pPr>
      <w:r w:rsidRPr="00361807">
        <w:rPr>
          <w:rFonts w:cs="Arial"/>
        </w:rPr>
        <w:t>The researchers need to provide more concern in developing the search strategy for collecting the necessary data and concluding the study by following the time plan (</w:t>
      </w:r>
      <w:proofErr w:type="spellStart"/>
      <w:r w:rsidRPr="00361807">
        <w:rPr>
          <w:rFonts w:cs="Arial"/>
        </w:rPr>
        <w:t>Bordens</w:t>
      </w:r>
      <w:proofErr w:type="spellEnd"/>
      <w:r w:rsidRPr="00361807">
        <w:rPr>
          <w:rFonts w:cs="Arial"/>
        </w:rPr>
        <w:t xml:space="preserve"> and Abbott, 2015). For this study, the researcher also developed a systematic and effective search strategy to identify the relevant literature from the published sources. Multiple electronic databases, including PubMed, Web of Science, Scopus, Google Scholar, etc., were searched for the identification of the most relevant and credible data. From these databases, the researcher got sufficient studies about public health, epidemiology, and medical studies related to T2DM. </w:t>
      </w:r>
      <w:r w:rsidR="009F7A40" w:rsidRPr="00361807">
        <w:rPr>
          <w:rFonts w:cs="Arial"/>
        </w:rPr>
        <w:t>D</w:t>
      </w:r>
      <w:r w:rsidRPr="00361807">
        <w:rPr>
          <w:rFonts w:cs="Arial"/>
        </w:rPr>
        <w:t xml:space="preserve">ifferent keywords and Boolean operators (And, Or) </w:t>
      </w:r>
      <w:r w:rsidR="009F7A40" w:rsidRPr="00361807">
        <w:rPr>
          <w:rFonts w:cs="Arial"/>
        </w:rPr>
        <w:t xml:space="preserve">were </w:t>
      </w:r>
      <w:r w:rsidRPr="00361807">
        <w:rPr>
          <w:rFonts w:cs="Arial"/>
        </w:rPr>
        <w:t xml:space="preserve">used here for the identification of the most relevant studies in the fastest time </w:t>
      </w:r>
      <w:r w:rsidR="009F7A40" w:rsidRPr="00361807">
        <w:rPr>
          <w:rFonts w:cs="Arial"/>
        </w:rPr>
        <w:t>to accomplish</w:t>
      </w:r>
      <w:r w:rsidRPr="00361807">
        <w:rPr>
          <w:rFonts w:cs="Arial"/>
        </w:rPr>
        <w:t xml:space="preserve"> the desired objectives. The following keywords were used for the identification of the most relevant studies- </w:t>
      </w:r>
    </w:p>
    <w:tbl>
      <w:tblPr>
        <w:tblStyle w:val="TableGrid"/>
        <w:tblW w:w="0" w:type="auto"/>
        <w:tblLook w:val="04A0" w:firstRow="1" w:lastRow="0" w:firstColumn="1" w:lastColumn="0" w:noHBand="0" w:noVBand="1"/>
      </w:tblPr>
      <w:tblGrid>
        <w:gridCol w:w="2547"/>
        <w:gridCol w:w="6469"/>
      </w:tblGrid>
      <w:tr w:rsidR="00361807" w:rsidRPr="00361807" w14:paraId="6C70A32C" w14:textId="77777777" w:rsidTr="000F10CB">
        <w:tc>
          <w:tcPr>
            <w:tcW w:w="2547" w:type="dxa"/>
          </w:tcPr>
          <w:p w14:paraId="587C92BB" w14:textId="77777777" w:rsidR="00D47983" w:rsidRPr="00361807" w:rsidRDefault="00D47983" w:rsidP="00CF2363">
            <w:pPr>
              <w:rPr>
                <w:rFonts w:cs="Arial"/>
              </w:rPr>
            </w:pPr>
            <w:r w:rsidRPr="00361807">
              <w:rPr>
                <w:rFonts w:cs="Arial"/>
              </w:rPr>
              <w:t xml:space="preserve">Particular </w:t>
            </w:r>
          </w:p>
        </w:tc>
        <w:tc>
          <w:tcPr>
            <w:tcW w:w="6469" w:type="dxa"/>
          </w:tcPr>
          <w:p w14:paraId="3E15FBFB" w14:textId="77777777" w:rsidR="00D47983" w:rsidRPr="00361807" w:rsidRDefault="00D47983" w:rsidP="00CF2363">
            <w:pPr>
              <w:rPr>
                <w:rFonts w:cs="Arial"/>
              </w:rPr>
            </w:pPr>
            <w:r w:rsidRPr="00361807">
              <w:rPr>
                <w:rFonts w:cs="Arial"/>
              </w:rPr>
              <w:t xml:space="preserve">Search term </w:t>
            </w:r>
          </w:p>
        </w:tc>
      </w:tr>
      <w:tr w:rsidR="00361807" w:rsidRPr="00361807" w14:paraId="17B34204" w14:textId="77777777" w:rsidTr="000F10CB">
        <w:tc>
          <w:tcPr>
            <w:tcW w:w="2547" w:type="dxa"/>
          </w:tcPr>
          <w:p w14:paraId="3830CAC4" w14:textId="77777777" w:rsidR="00D47983" w:rsidRPr="00361807" w:rsidRDefault="00D47983" w:rsidP="00CF2363">
            <w:pPr>
              <w:rPr>
                <w:rFonts w:cs="Arial"/>
              </w:rPr>
            </w:pPr>
            <w:r w:rsidRPr="00361807">
              <w:rPr>
                <w:rFonts w:cs="Arial"/>
              </w:rPr>
              <w:t xml:space="preserve">Disease </w:t>
            </w:r>
          </w:p>
        </w:tc>
        <w:tc>
          <w:tcPr>
            <w:tcW w:w="6469" w:type="dxa"/>
          </w:tcPr>
          <w:p w14:paraId="42DF9DBD" w14:textId="77777777" w:rsidR="00D47983" w:rsidRPr="00361807" w:rsidRDefault="00D47983" w:rsidP="00CF2363">
            <w:pPr>
              <w:rPr>
                <w:rFonts w:eastAsia="Times New Roman" w:cs="Arial"/>
                <w:kern w:val="0"/>
                <w:szCs w:val="24"/>
                <w:lang w:eastAsia="en-GB"/>
                <w14:ligatures w14:val="none"/>
              </w:rPr>
            </w:pPr>
            <w:r w:rsidRPr="00361807">
              <w:rPr>
                <w:rFonts w:eastAsia="Times New Roman" w:cs="Arial"/>
                <w:kern w:val="0"/>
                <w:szCs w:val="24"/>
                <w:lang w:eastAsia="en-GB"/>
                <w14:ligatures w14:val="none"/>
              </w:rPr>
              <w:t xml:space="preserve">“Type 2 diabetes mellitus” OR “T2DM” </w:t>
            </w:r>
          </w:p>
        </w:tc>
      </w:tr>
      <w:tr w:rsidR="00361807" w:rsidRPr="00361807" w14:paraId="0DC198F7" w14:textId="77777777" w:rsidTr="000F10CB">
        <w:tc>
          <w:tcPr>
            <w:tcW w:w="2547" w:type="dxa"/>
          </w:tcPr>
          <w:p w14:paraId="52F84B93" w14:textId="77777777" w:rsidR="00D47983" w:rsidRPr="00361807" w:rsidRDefault="00D47983" w:rsidP="00CF2363">
            <w:pPr>
              <w:rPr>
                <w:rFonts w:cs="Arial"/>
              </w:rPr>
            </w:pPr>
            <w:r w:rsidRPr="00361807">
              <w:rPr>
                <w:rFonts w:cs="Arial"/>
              </w:rPr>
              <w:t xml:space="preserve">Risk factors </w:t>
            </w:r>
          </w:p>
        </w:tc>
        <w:tc>
          <w:tcPr>
            <w:tcW w:w="6469" w:type="dxa"/>
          </w:tcPr>
          <w:p w14:paraId="1A78221E" w14:textId="77777777" w:rsidR="00D47983" w:rsidRPr="00361807" w:rsidRDefault="00D47983" w:rsidP="00CF2363">
            <w:pPr>
              <w:rPr>
                <w:rFonts w:cs="Arial"/>
              </w:rPr>
            </w:pPr>
            <w:r w:rsidRPr="00361807">
              <w:rPr>
                <w:rFonts w:cs="Arial"/>
                <w:lang w:eastAsia="en-GB"/>
              </w:rPr>
              <w:t>“Risk factor” OR “determinant” OR “predictor”</w:t>
            </w:r>
          </w:p>
        </w:tc>
      </w:tr>
      <w:tr w:rsidR="00361807" w:rsidRPr="00361807" w14:paraId="2DD49B8B" w14:textId="77777777" w:rsidTr="000F10CB">
        <w:tc>
          <w:tcPr>
            <w:tcW w:w="2547" w:type="dxa"/>
          </w:tcPr>
          <w:p w14:paraId="5715FAD2" w14:textId="77777777" w:rsidR="00D47983" w:rsidRPr="00361807" w:rsidRDefault="00D47983" w:rsidP="00CF2363">
            <w:pPr>
              <w:rPr>
                <w:rFonts w:cs="Arial"/>
              </w:rPr>
            </w:pPr>
            <w:r w:rsidRPr="00361807">
              <w:rPr>
                <w:rFonts w:cs="Arial"/>
              </w:rPr>
              <w:t xml:space="preserve">Population </w:t>
            </w:r>
          </w:p>
        </w:tc>
        <w:tc>
          <w:tcPr>
            <w:tcW w:w="6469" w:type="dxa"/>
          </w:tcPr>
          <w:p w14:paraId="014421E2" w14:textId="77777777" w:rsidR="00D47983" w:rsidRPr="00361807" w:rsidRDefault="00D47983" w:rsidP="00CF2363">
            <w:pPr>
              <w:rPr>
                <w:rFonts w:cs="Arial"/>
              </w:rPr>
            </w:pPr>
            <w:r w:rsidRPr="00361807">
              <w:rPr>
                <w:rFonts w:cs="Arial"/>
                <w:lang w:eastAsia="en-GB"/>
              </w:rPr>
              <w:t>“Adult” OR “young adult” OR “30–45 years”</w:t>
            </w:r>
          </w:p>
        </w:tc>
      </w:tr>
      <w:tr w:rsidR="00361807" w:rsidRPr="00361807" w14:paraId="7AFF13AD" w14:textId="77777777" w:rsidTr="000F10CB">
        <w:tc>
          <w:tcPr>
            <w:tcW w:w="2547" w:type="dxa"/>
          </w:tcPr>
          <w:p w14:paraId="505FDF11" w14:textId="77777777" w:rsidR="00D47983" w:rsidRPr="00361807" w:rsidRDefault="00D47983" w:rsidP="00CF2363">
            <w:pPr>
              <w:rPr>
                <w:rFonts w:cs="Arial"/>
              </w:rPr>
            </w:pPr>
            <w:r w:rsidRPr="00361807">
              <w:rPr>
                <w:rFonts w:cs="Arial"/>
              </w:rPr>
              <w:t xml:space="preserve">Location </w:t>
            </w:r>
          </w:p>
        </w:tc>
        <w:tc>
          <w:tcPr>
            <w:tcW w:w="6469" w:type="dxa"/>
          </w:tcPr>
          <w:p w14:paraId="08FD5DAB" w14:textId="77777777" w:rsidR="00D47983" w:rsidRPr="00361807" w:rsidRDefault="00D47983" w:rsidP="00CF2363">
            <w:pPr>
              <w:rPr>
                <w:rFonts w:cs="Arial"/>
                <w:lang w:eastAsia="en-GB"/>
              </w:rPr>
            </w:pPr>
            <w:r w:rsidRPr="00361807">
              <w:rPr>
                <w:rFonts w:cs="Arial"/>
                <w:lang w:eastAsia="en-GB"/>
              </w:rPr>
              <w:t>“United Kingdom” OR “UK” OR “England”</w:t>
            </w:r>
          </w:p>
        </w:tc>
      </w:tr>
      <w:tr w:rsidR="00361807" w:rsidRPr="00361807" w14:paraId="4124EA55" w14:textId="77777777" w:rsidTr="000F10CB">
        <w:tc>
          <w:tcPr>
            <w:tcW w:w="2547" w:type="dxa"/>
          </w:tcPr>
          <w:p w14:paraId="26A2DAA5" w14:textId="77777777" w:rsidR="00D47983" w:rsidRPr="00361807" w:rsidRDefault="00D47983" w:rsidP="00CF2363">
            <w:pPr>
              <w:rPr>
                <w:rFonts w:cs="Arial"/>
              </w:rPr>
            </w:pPr>
            <w:r w:rsidRPr="00361807">
              <w:rPr>
                <w:rFonts w:cs="Arial"/>
              </w:rPr>
              <w:t xml:space="preserve">Specific factors </w:t>
            </w:r>
          </w:p>
        </w:tc>
        <w:tc>
          <w:tcPr>
            <w:tcW w:w="6469" w:type="dxa"/>
          </w:tcPr>
          <w:p w14:paraId="50AABD17" w14:textId="77777777" w:rsidR="00D47983" w:rsidRPr="00361807" w:rsidRDefault="00D47983" w:rsidP="00CF2363">
            <w:pPr>
              <w:rPr>
                <w:rFonts w:cs="Arial"/>
                <w:lang w:eastAsia="en-GB"/>
              </w:rPr>
            </w:pPr>
            <w:r w:rsidRPr="00361807">
              <w:rPr>
                <w:rFonts w:cs="Arial"/>
              </w:rPr>
              <w:t>obesity OR diet OR “physical inactivity” OR smoking OR ethnicity OR “family history” OR socioeconomic</w:t>
            </w:r>
          </w:p>
        </w:tc>
      </w:tr>
    </w:tbl>
    <w:p w14:paraId="403E8397" w14:textId="334126F0" w:rsidR="00D47983" w:rsidRPr="00361807" w:rsidRDefault="00D47983" w:rsidP="00D47983">
      <w:pPr>
        <w:rPr>
          <w:rFonts w:cs="Arial"/>
          <w:lang w:eastAsia="en-GB"/>
        </w:rPr>
      </w:pPr>
      <w:r w:rsidRPr="00361807">
        <w:rPr>
          <w:rFonts w:cs="Arial"/>
        </w:rPr>
        <w:t xml:space="preserve">The studies published in the English language between 2018 and 2026 were fixed for </w:t>
      </w:r>
      <w:r w:rsidR="009F7A40" w:rsidRPr="00361807">
        <w:rPr>
          <w:rFonts w:cs="Arial"/>
        </w:rPr>
        <w:t xml:space="preserve">a </w:t>
      </w:r>
      <w:r w:rsidRPr="00361807">
        <w:rPr>
          <w:rFonts w:cs="Arial"/>
        </w:rPr>
        <w:t>systematic review to ensure that the evidence reflects the contemporary situation and risk factors in public health in the UK.</w:t>
      </w:r>
      <w:r w:rsidRPr="00361807">
        <w:rPr>
          <w:rFonts w:cs="Arial"/>
          <w:lang w:eastAsia="en-GB"/>
        </w:rPr>
        <w:t xml:space="preserve"> Besides, the researchers also evaluated the focus groups of the study and fixed which have provided clear information about the UK adults aged 30 to 45 years selected here to enhance the data quality and credible research outcomes. The studies explored the impact of lifestyle, biological, and socioeconomic factors on adults to increase the risk of T2DM</w:t>
      </w:r>
      <w:r w:rsidR="009F7A40" w:rsidRPr="00361807">
        <w:rPr>
          <w:rFonts w:cs="Arial"/>
          <w:lang w:eastAsia="en-GB"/>
        </w:rPr>
        <w:t>, which</w:t>
      </w:r>
      <w:r w:rsidRPr="00361807">
        <w:rPr>
          <w:rFonts w:cs="Arial"/>
          <w:lang w:eastAsia="en-GB"/>
        </w:rPr>
        <w:t xml:space="preserve"> were also fixed here to enhance awareness </w:t>
      </w:r>
      <w:r w:rsidR="00D54B11" w:rsidRPr="00361807">
        <w:rPr>
          <w:rFonts w:cs="Arial"/>
          <w:lang w:eastAsia="en-GB"/>
        </w:rPr>
        <w:t>among</w:t>
      </w:r>
      <w:r w:rsidRPr="00361807">
        <w:rPr>
          <w:rFonts w:cs="Arial"/>
          <w:lang w:eastAsia="en-GB"/>
        </w:rPr>
        <w:t xml:space="preserve"> adults for mitigating the risk factors of T2DM. By using the search limit, it was possible to develop the study with a higher structure, and all of the objectives were possible to accomplish. </w:t>
      </w:r>
    </w:p>
    <w:p w14:paraId="394B00FC" w14:textId="77777777" w:rsidR="00D47983" w:rsidRPr="00361807" w:rsidRDefault="00D47983" w:rsidP="00D47983">
      <w:pPr>
        <w:pStyle w:val="Heading2"/>
      </w:pPr>
      <w:bookmarkStart w:id="65" w:name="_Toc226582314"/>
      <w:bookmarkStart w:id="66" w:name="_Toc232472076"/>
      <w:r w:rsidRPr="00361807">
        <w:lastRenderedPageBreak/>
        <w:t>3.5 Study Selection</w:t>
      </w:r>
      <w:bookmarkEnd w:id="65"/>
      <w:bookmarkEnd w:id="66"/>
      <w:r w:rsidRPr="00361807">
        <w:t xml:space="preserve"> </w:t>
      </w:r>
    </w:p>
    <w:p w14:paraId="0D71A82E" w14:textId="643AADE2" w:rsidR="00D47983" w:rsidRPr="00361807" w:rsidRDefault="00D47983" w:rsidP="00D47983">
      <w:pPr>
        <w:rPr>
          <w:rFonts w:cs="Arial"/>
        </w:rPr>
      </w:pPr>
      <w:r w:rsidRPr="00361807">
        <w:rPr>
          <w:rFonts w:cs="Arial"/>
        </w:rPr>
        <w:t>The researchers need to select the most relevant studies to include, with the application of effective criteria to make the outcomes credible (Bryman and Bell, 2015). Proper implication of inclusion and exclusion criteria enabled the researcher to identify the most relevant studies from the various alternatives of diverse databases (Duck, 2018).</w:t>
      </w:r>
    </w:p>
    <w:p w14:paraId="5C4D9E03" w14:textId="77777777" w:rsidR="00D47983" w:rsidRPr="00361807" w:rsidRDefault="00D47983" w:rsidP="00D47983">
      <w:pPr>
        <w:rPr>
          <w:rFonts w:cs="Arial"/>
          <w:b/>
        </w:rPr>
      </w:pPr>
      <w:r w:rsidRPr="00361807">
        <w:rPr>
          <w:rFonts w:cs="Arial"/>
          <w:b/>
        </w:rPr>
        <w:t xml:space="preserve">Inclusion/Exclusion Criteria </w:t>
      </w:r>
    </w:p>
    <w:tbl>
      <w:tblPr>
        <w:tblStyle w:val="TableGrid"/>
        <w:tblW w:w="0" w:type="auto"/>
        <w:tblLook w:val="04A0" w:firstRow="1" w:lastRow="0" w:firstColumn="1" w:lastColumn="0" w:noHBand="0" w:noVBand="1"/>
      </w:tblPr>
      <w:tblGrid>
        <w:gridCol w:w="4508"/>
        <w:gridCol w:w="4508"/>
      </w:tblGrid>
      <w:tr w:rsidR="00361807" w:rsidRPr="00361807" w14:paraId="30C1C6A9" w14:textId="77777777" w:rsidTr="000F10CB">
        <w:tc>
          <w:tcPr>
            <w:tcW w:w="4508" w:type="dxa"/>
          </w:tcPr>
          <w:p w14:paraId="28B3C6DD" w14:textId="77777777" w:rsidR="00D47983" w:rsidRPr="00361807" w:rsidRDefault="00D47983" w:rsidP="000F10CB">
            <w:pPr>
              <w:jc w:val="center"/>
              <w:rPr>
                <w:rFonts w:cs="Arial"/>
                <w:b/>
              </w:rPr>
            </w:pPr>
            <w:r w:rsidRPr="00361807">
              <w:rPr>
                <w:rFonts w:cs="Arial"/>
                <w:b/>
              </w:rPr>
              <w:t>Inclusion</w:t>
            </w:r>
          </w:p>
        </w:tc>
        <w:tc>
          <w:tcPr>
            <w:tcW w:w="4508" w:type="dxa"/>
          </w:tcPr>
          <w:p w14:paraId="13E0C3BC" w14:textId="77777777" w:rsidR="00D47983" w:rsidRPr="00361807" w:rsidRDefault="00D47983" w:rsidP="000F10CB">
            <w:pPr>
              <w:jc w:val="center"/>
              <w:rPr>
                <w:rFonts w:cs="Arial"/>
                <w:b/>
              </w:rPr>
            </w:pPr>
            <w:r w:rsidRPr="00361807">
              <w:rPr>
                <w:rFonts w:cs="Arial"/>
                <w:b/>
              </w:rPr>
              <w:t>Exclusion</w:t>
            </w:r>
          </w:p>
        </w:tc>
      </w:tr>
      <w:tr w:rsidR="00361807" w:rsidRPr="00361807" w14:paraId="4924E874" w14:textId="77777777" w:rsidTr="000F10CB">
        <w:tc>
          <w:tcPr>
            <w:tcW w:w="4508" w:type="dxa"/>
          </w:tcPr>
          <w:p w14:paraId="14EF0030" w14:textId="77777777" w:rsidR="00D47983" w:rsidRPr="00361807" w:rsidRDefault="00D47983" w:rsidP="000F10CB">
            <w:pPr>
              <w:rPr>
                <w:rFonts w:cs="Arial"/>
              </w:rPr>
            </w:pPr>
            <w:r w:rsidRPr="00361807">
              <w:rPr>
                <w:rFonts w:cs="Arial"/>
              </w:rPr>
              <w:t>The studies focused on T2DM risk factors</w:t>
            </w:r>
          </w:p>
        </w:tc>
        <w:tc>
          <w:tcPr>
            <w:tcW w:w="4508" w:type="dxa"/>
          </w:tcPr>
          <w:p w14:paraId="2FE6ED28" w14:textId="77777777" w:rsidR="00D47983" w:rsidRPr="00361807" w:rsidRDefault="00D47983" w:rsidP="000F10CB">
            <w:pPr>
              <w:rPr>
                <w:rFonts w:cs="Arial"/>
              </w:rPr>
            </w:pPr>
            <w:r w:rsidRPr="00361807">
              <w:rPr>
                <w:rFonts w:cs="Arial"/>
              </w:rPr>
              <w:t xml:space="preserve">Studies focused on other risk factors instead of T2DM. </w:t>
            </w:r>
          </w:p>
        </w:tc>
      </w:tr>
      <w:tr w:rsidR="00361807" w:rsidRPr="00361807" w14:paraId="7D4BE253" w14:textId="77777777" w:rsidTr="000F10CB">
        <w:tc>
          <w:tcPr>
            <w:tcW w:w="4508" w:type="dxa"/>
          </w:tcPr>
          <w:p w14:paraId="27F68A93" w14:textId="77777777" w:rsidR="00D47983" w:rsidRPr="00361807" w:rsidRDefault="00D47983" w:rsidP="000F10CB">
            <w:pPr>
              <w:rPr>
                <w:rFonts w:cs="Arial"/>
              </w:rPr>
            </w:pPr>
            <w:r w:rsidRPr="00361807">
              <w:rPr>
                <w:rFonts w:cs="Arial"/>
              </w:rPr>
              <w:t xml:space="preserve">The adult population aged 30 to 45 years </w:t>
            </w:r>
          </w:p>
        </w:tc>
        <w:tc>
          <w:tcPr>
            <w:tcW w:w="4508" w:type="dxa"/>
          </w:tcPr>
          <w:p w14:paraId="382EFA7A" w14:textId="77777777" w:rsidR="00D47983" w:rsidRPr="00361807" w:rsidRDefault="00D47983" w:rsidP="000F10CB">
            <w:pPr>
              <w:rPr>
                <w:rFonts w:cs="Arial"/>
              </w:rPr>
            </w:pPr>
            <w:r w:rsidRPr="00361807">
              <w:rPr>
                <w:rFonts w:cs="Arial"/>
              </w:rPr>
              <w:t xml:space="preserve">Other age groups, more than 45 years or less than 30 years. </w:t>
            </w:r>
          </w:p>
        </w:tc>
      </w:tr>
      <w:tr w:rsidR="00361807" w:rsidRPr="00361807" w14:paraId="38417825" w14:textId="77777777" w:rsidTr="000F10CB">
        <w:tc>
          <w:tcPr>
            <w:tcW w:w="4508" w:type="dxa"/>
          </w:tcPr>
          <w:p w14:paraId="63367958" w14:textId="77777777" w:rsidR="00D47983" w:rsidRPr="00361807" w:rsidRDefault="00D47983" w:rsidP="000F10CB">
            <w:pPr>
              <w:rPr>
                <w:rFonts w:cs="Arial"/>
              </w:rPr>
            </w:pPr>
            <w:r w:rsidRPr="00361807">
              <w:rPr>
                <w:rFonts w:cs="Arial"/>
              </w:rPr>
              <w:t>UK-based studies</w:t>
            </w:r>
          </w:p>
        </w:tc>
        <w:tc>
          <w:tcPr>
            <w:tcW w:w="4508" w:type="dxa"/>
          </w:tcPr>
          <w:p w14:paraId="3BDA1417" w14:textId="77777777" w:rsidR="00D47983" w:rsidRPr="00361807" w:rsidRDefault="00D47983" w:rsidP="000F10CB">
            <w:pPr>
              <w:rPr>
                <w:rFonts w:cs="Arial"/>
              </w:rPr>
            </w:pPr>
            <w:r w:rsidRPr="00361807">
              <w:rPr>
                <w:rFonts w:cs="Arial"/>
              </w:rPr>
              <w:t>The studies focused on other countries instead of the UK.</w:t>
            </w:r>
          </w:p>
        </w:tc>
      </w:tr>
      <w:tr w:rsidR="00361807" w:rsidRPr="00361807" w14:paraId="36A18B7D" w14:textId="77777777" w:rsidTr="000F10CB">
        <w:tc>
          <w:tcPr>
            <w:tcW w:w="4508" w:type="dxa"/>
          </w:tcPr>
          <w:p w14:paraId="42AAE95A" w14:textId="77777777" w:rsidR="00D47983" w:rsidRPr="00361807" w:rsidRDefault="00D47983" w:rsidP="000F10CB">
            <w:pPr>
              <w:rPr>
                <w:rFonts w:cs="Arial"/>
              </w:rPr>
            </w:pPr>
            <w:r w:rsidRPr="00361807">
              <w:rPr>
                <w:rFonts w:cs="Arial"/>
              </w:rPr>
              <w:t xml:space="preserve">Published in English </w:t>
            </w:r>
          </w:p>
        </w:tc>
        <w:tc>
          <w:tcPr>
            <w:tcW w:w="4508" w:type="dxa"/>
          </w:tcPr>
          <w:p w14:paraId="31C6E73B" w14:textId="77777777" w:rsidR="00D47983" w:rsidRPr="00361807" w:rsidRDefault="00D47983" w:rsidP="000F10CB">
            <w:pPr>
              <w:rPr>
                <w:rFonts w:cs="Arial"/>
              </w:rPr>
            </w:pPr>
            <w:r w:rsidRPr="00361807">
              <w:rPr>
                <w:rFonts w:cs="Arial"/>
              </w:rPr>
              <w:t xml:space="preserve">Published in other languages except English </w:t>
            </w:r>
          </w:p>
        </w:tc>
      </w:tr>
      <w:tr w:rsidR="00361807" w:rsidRPr="00361807" w14:paraId="5C57CB9F" w14:textId="77777777" w:rsidTr="000F10CB">
        <w:tc>
          <w:tcPr>
            <w:tcW w:w="4508" w:type="dxa"/>
          </w:tcPr>
          <w:p w14:paraId="6E711811" w14:textId="77777777" w:rsidR="00D47983" w:rsidRPr="00361807" w:rsidRDefault="00D47983" w:rsidP="000F10CB">
            <w:pPr>
              <w:rPr>
                <w:rFonts w:cs="Arial"/>
              </w:rPr>
            </w:pPr>
            <w:r w:rsidRPr="00361807">
              <w:rPr>
                <w:rFonts w:cs="Arial"/>
              </w:rPr>
              <w:t>The publication year was between 2018 and 2026</w:t>
            </w:r>
          </w:p>
        </w:tc>
        <w:tc>
          <w:tcPr>
            <w:tcW w:w="4508" w:type="dxa"/>
          </w:tcPr>
          <w:p w14:paraId="03B54655" w14:textId="77777777" w:rsidR="00D47983" w:rsidRPr="00361807" w:rsidRDefault="00D47983" w:rsidP="000F10CB">
            <w:pPr>
              <w:rPr>
                <w:rFonts w:cs="Arial"/>
              </w:rPr>
            </w:pPr>
            <w:r w:rsidRPr="00361807">
              <w:rPr>
                <w:rFonts w:cs="Arial"/>
              </w:rPr>
              <w:t>The studies published before 2018</w:t>
            </w:r>
          </w:p>
        </w:tc>
      </w:tr>
    </w:tbl>
    <w:p w14:paraId="2F2B7B10" w14:textId="0DBC838C" w:rsidR="00D47983" w:rsidRPr="00361807" w:rsidRDefault="00D47983" w:rsidP="00D47983">
      <w:pPr>
        <w:rPr>
          <w:rFonts w:cs="Arial"/>
        </w:rPr>
      </w:pPr>
      <w:r w:rsidRPr="00361807">
        <w:rPr>
          <w:rFonts w:cs="Arial"/>
        </w:rPr>
        <w:t xml:space="preserve">The researcher prepared the inclusion and exclusion criteria by focusing on the aim and objectives to obtain them within the fixed time. For the implication of the process, it was possible to collect more specific and authentic data about the risk factors developing the cases of T2DM among adults, particularly </w:t>
      </w:r>
      <w:r w:rsidR="009F7A40" w:rsidRPr="00361807">
        <w:rPr>
          <w:rFonts w:cs="Arial"/>
        </w:rPr>
        <w:t xml:space="preserve">those </w:t>
      </w:r>
      <w:r w:rsidRPr="00361807">
        <w:rPr>
          <w:rFonts w:cs="Arial"/>
        </w:rPr>
        <w:t>aged 30 to 45 years. It was possible to identify how lifestyle and socioeconomic factors can influence T2DM among the UK adults of the focused group (Zikmund et al., 2013</w:t>
      </w:r>
      <w:r w:rsidR="00AD4DA5">
        <w:rPr>
          <w:rFonts w:cs="Arial"/>
        </w:rPr>
        <w:t>).</w:t>
      </w:r>
    </w:p>
    <w:p w14:paraId="321CE8A9" w14:textId="77777777" w:rsidR="00D47983" w:rsidRPr="00361807" w:rsidRDefault="00D47983" w:rsidP="00D47983">
      <w:pPr>
        <w:pStyle w:val="Heading2"/>
      </w:pPr>
      <w:bookmarkStart w:id="67" w:name="_Toc226582315"/>
      <w:bookmarkStart w:id="68" w:name="_Toc232472077"/>
      <w:r w:rsidRPr="00361807">
        <w:t>3.6 Study Selection Process</w:t>
      </w:r>
      <w:bookmarkEnd w:id="67"/>
      <w:bookmarkEnd w:id="68"/>
      <w:r w:rsidRPr="00361807">
        <w:t xml:space="preserve"> </w:t>
      </w:r>
    </w:p>
    <w:p w14:paraId="1A1658B0" w14:textId="1B5AE2D5" w:rsidR="00D47983" w:rsidRPr="00361807" w:rsidRDefault="00D47983" w:rsidP="00D47983">
      <w:pPr>
        <w:rPr>
          <w:rFonts w:cs="Arial"/>
        </w:rPr>
      </w:pPr>
      <w:r w:rsidRPr="00361807">
        <w:rPr>
          <w:rFonts w:cs="Arial"/>
        </w:rPr>
        <w:t>For selecting the relevant studies and generating the most credible results, the researchers need to develop standard and effective plans (</w:t>
      </w:r>
      <w:proofErr w:type="spellStart"/>
      <w:r w:rsidRPr="00361807">
        <w:rPr>
          <w:rFonts w:cs="Arial"/>
        </w:rPr>
        <w:t>Easterby</w:t>
      </w:r>
      <w:proofErr w:type="spellEnd"/>
      <w:r w:rsidRPr="00361807">
        <w:rPr>
          <w:rFonts w:cs="Arial"/>
        </w:rPr>
        <w:t>-Smith</w:t>
      </w:r>
      <w:r w:rsidRPr="00361807">
        <w:rPr>
          <w:rFonts w:cs="Arial"/>
          <w:shd w:val="clear" w:color="auto" w:fill="FFFFFF"/>
        </w:rPr>
        <w:t xml:space="preserve"> et al., </w:t>
      </w:r>
      <w:r w:rsidRPr="00361807">
        <w:rPr>
          <w:rFonts w:cs="Arial"/>
        </w:rPr>
        <w:t>2015). The researcher has developed a structured process with multiple stages to identify the studies that focused on T2DM among adults aged 30 to 45 years in the UK. At the initial stage, the researcher imported the identified record</w:t>
      </w:r>
      <w:r w:rsidR="009F7A40" w:rsidRPr="00361807">
        <w:rPr>
          <w:rFonts w:cs="Arial"/>
        </w:rPr>
        <w:t>s</w:t>
      </w:r>
      <w:r w:rsidRPr="00361807">
        <w:rPr>
          <w:rFonts w:cs="Arial"/>
        </w:rPr>
        <w:t>, and duplicated studies were removed. The researcher screened the titles of every study to identify the irrelevant studies for exclusion. The abstract was also screened here to get clear ideas about the whole study, including the most relevant and reliable studies. Which studies passed these stages</w:t>
      </w:r>
      <w:r w:rsidR="009F7A40" w:rsidRPr="00361807">
        <w:rPr>
          <w:rFonts w:cs="Arial"/>
        </w:rPr>
        <w:t>,</w:t>
      </w:r>
      <w:r w:rsidRPr="00361807">
        <w:rPr>
          <w:rFonts w:cs="Arial"/>
        </w:rPr>
        <w:t xml:space="preserve"> the researcher reviewed them fully to check their eligibility and quality for making the final decision for inclusion and exclusion. The studies were able to overcome all of these stages successfully, and the researcher included them for collecting the necessary data and generating the most reliable outcomes. Only 12 studies were able to meet all of these criteria, and the researcher fixed them for the </w:t>
      </w:r>
      <w:r w:rsidRPr="00361807">
        <w:rPr>
          <w:rFonts w:cs="Arial"/>
        </w:rPr>
        <w:lastRenderedPageBreak/>
        <w:t xml:space="preserve">study to collect </w:t>
      </w:r>
      <w:r w:rsidR="009F7A40" w:rsidRPr="00361807">
        <w:rPr>
          <w:rFonts w:cs="Arial"/>
        </w:rPr>
        <w:t xml:space="preserve">the </w:t>
      </w:r>
      <w:r w:rsidRPr="00361807">
        <w:rPr>
          <w:rFonts w:cs="Arial"/>
        </w:rPr>
        <w:t>necessary data for generating the most credible results. From different databases, the researcher found many studies focused on T2DM, but they were not focused on adults aged 30 to 45 years, or the demographics were outside of the UK, for which the researcher decided to avoid them to produce the most credible results. The PRISM flow chart has been developed appropriately to show the process of fixing the studies to generate the best conclusion.</w:t>
      </w:r>
      <w:r w:rsidR="00D379E9" w:rsidRPr="00361807">
        <w:rPr>
          <w:rFonts w:cs="Arial"/>
        </w:rPr>
        <w:t xml:space="preserve"> The studies published between 2018 </w:t>
      </w:r>
      <w:r w:rsidR="003F26CF" w:rsidRPr="00361807">
        <w:rPr>
          <w:rFonts w:cs="Arial"/>
        </w:rPr>
        <w:t>and</w:t>
      </w:r>
      <w:r w:rsidR="00D379E9" w:rsidRPr="00361807">
        <w:rPr>
          <w:rFonts w:cs="Arial"/>
        </w:rPr>
        <w:t xml:space="preserve"> 2026 </w:t>
      </w:r>
      <w:r w:rsidR="003F26CF" w:rsidRPr="00361807">
        <w:rPr>
          <w:rFonts w:cs="Arial"/>
        </w:rPr>
        <w:t xml:space="preserve">are </w:t>
      </w:r>
      <w:r w:rsidR="00D379E9" w:rsidRPr="00361807">
        <w:rPr>
          <w:rFonts w:cs="Arial"/>
        </w:rPr>
        <w:t xml:space="preserve">included here </w:t>
      </w:r>
      <w:r w:rsidR="003F26CF" w:rsidRPr="00361807">
        <w:rPr>
          <w:rFonts w:cs="Arial"/>
        </w:rPr>
        <w:t>to ensure</w:t>
      </w:r>
      <w:r w:rsidR="00D379E9" w:rsidRPr="00361807">
        <w:rPr>
          <w:rFonts w:cs="Arial"/>
        </w:rPr>
        <w:t xml:space="preserve"> that the systematic review reflect</w:t>
      </w:r>
      <w:r w:rsidR="003F26CF" w:rsidRPr="00361807">
        <w:rPr>
          <w:rFonts w:cs="Arial"/>
        </w:rPr>
        <w:t>s</w:t>
      </w:r>
      <w:r w:rsidR="00D379E9" w:rsidRPr="00361807">
        <w:rPr>
          <w:rFonts w:cs="Arial"/>
        </w:rPr>
        <w:t xml:space="preserve"> the most recent views</w:t>
      </w:r>
      <w:r w:rsidR="003132E8">
        <w:rPr>
          <w:rFonts w:cs="Arial"/>
        </w:rPr>
        <w:t xml:space="preserve"> </w:t>
      </w:r>
      <w:r w:rsidR="003132E8" w:rsidRPr="003132E8">
        <w:rPr>
          <w:rFonts w:cs="Arial"/>
        </w:rPr>
        <w:t>(</w:t>
      </w:r>
      <w:proofErr w:type="spellStart"/>
      <w:r w:rsidR="003132E8" w:rsidRPr="003132E8">
        <w:rPr>
          <w:rFonts w:cs="Arial"/>
        </w:rPr>
        <w:t>Igwenagu</w:t>
      </w:r>
      <w:proofErr w:type="spellEnd"/>
      <w:r w:rsidR="003132E8" w:rsidRPr="003132E8">
        <w:rPr>
          <w:rFonts w:cs="Arial"/>
        </w:rPr>
        <w:t>, 2016)</w:t>
      </w:r>
      <w:r w:rsidR="00D379E9" w:rsidRPr="00361807">
        <w:rPr>
          <w:rFonts w:cs="Arial"/>
        </w:rPr>
        <w:t>.</w:t>
      </w:r>
    </w:p>
    <w:p w14:paraId="665521BD" w14:textId="77777777" w:rsidR="00D47983" w:rsidRPr="00361807" w:rsidRDefault="00D47983" w:rsidP="00D47983">
      <w:pPr>
        <w:pStyle w:val="Heading2"/>
      </w:pPr>
      <w:bookmarkStart w:id="69" w:name="_Toc226582316"/>
      <w:bookmarkStart w:id="70" w:name="_Toc232472078"/>
      <w:r w:rsidRPr="00361807">
        <w:t>3.7 Quality Appraisal</w:t>
      </w:r>
      <w:bookmarkEnd w:id="69"/>
      <w:bookmarkEnd w:id="70"/>
      <w:r w:rsidRPr="00361807">
        <w:t xml:space="preserve"> </w:t>
      </w:r>
    </w:p>
    <w:p w14:paraId="7A5F5425" w14:textId="77777777" w:rsidR="005C5357" w:rsidRPr="00361807" w:rsidRDefault="005C5357" w:rsidP="005C5357">
      <w:pPr>
        <w:rPr>
          <w:rFonts w:cs="Arial"/>
          <w:lang w:val="en-US"/>
        </w:rPr>
      </w:pPr>
      <w:r w:rsidRPr="00361807">
        <w:rPr>
          <w:rFonts w:cs="Arial"/>
          <w:lang w:val="en-US"/>
        </w:rPr>
        <w:t xml:space="preserve">The researcher assessed the quality of the selected studies to ensure that the review was based on reliable and relevant evidence. The Critical Appraisal Skills </w:t>
      </w:r>
      <w:proofErr w:type="spellStart"/>
      <w:r w:rsidRPr="00361807">
        <w:rPr>
          <w:rFonts w:cs="Arial"/>
          <w:lang w:val="en-US"/>
        </w:rPr>
        <w:t>Programme</w:t>
      </w:r>
      <w:proofErr w:type="spellEnd"/>
      <w:r w:rsidRPr="00361807">
        <w:rPr>
          <w:rFonts w:cs="Arial"/>
          <w:lang w:val="en-US"/>
        </w:rPr>
        <w:t xml:space="preserve"> (CASP) tool was used because the selected studies included different designs, such as cohort studies, observational studies, review studies and secondary data analysis. CASP allowed the researcher to assess the methodological quality of each study in a consistent way, including its design, sampling, data collection, ethical consideration, analysis and value to the review.</w:t>
      </w:r>
    </w:p>
    <w:p w14:paraId="362BFFC3" w14:textId="77777777" w:rsidR="005C5357" w:rsidRPr="00361807" w:rsidRDefault="005C5357" w:rsidP="005C5357">
      <w:pPr>
        <w:rPr>
          <w:rFonts w:cs="Arial"/>
          <w:lang w:val="en-US"/>
        </w:rPr>
      </w:pPr>
      <w:r w:rsidRPr="00361807">
        <w:rPr>
          <w:rFonts w:cs="Arial"/>
          <w:lang w:val="en-US"/>
        </w:rPr>
        <w:t xml:space="preserve">Each study was assessed against eight CASP-based criteria. One point was given for each criterion met, giving a total score out of 8. Studies scoring 7–8 were considered high quality, 5–6 moderate quality, and below 5 low </w:t>
      </w:r>
      <w:proofErr w:type="gramStart"/>
      <w:r w:rsidRPr="00361807">
        <w:rPr>
          <w:rFonts w:cs="Arial"/>
          <w:lang w:val="en-US"/>
        </w:rPr>
        <w:t>quality</w:t>
      </w:r>
      <w:proofErr w:type="gramEnd"/>
      <w:r w:rsidRPr="00361807">
        <w:rPr>
          <w:rFonts w:cs="Arial"/>
          <w:lang w:val="en-US"/>
        </w:rPr>
        <w:t>. The criteria were:</w:t>
      </w:r>
    </w:p>
    <w:tbl>
      <w:tblPr>
        <w:tblStyle w:val="TableGrid"/>
        <w:tblW w:w="8899" w:type="dxa"/>
        <w:tblLook w:val="04A0" w:firstRow="1" w:lastRow="0" w:firstColumn="1" w:lastColumn="0" w:noHBand="0" w:noVBand="1"/>
      </w:tblPr>
      <w:tblGrid>
        <w:gridCol w:w="720"/>
        <w:gridCol w:w="8179"/>
      </w:tblGrid>
      <w:tr w:rsidR="00361807" w:rsidRPr="00361807" w14:paraId="255570BB" w14:textId="77777777" w:rsidTr="005C5357">
        <w:trPr>
          <w:trHeight w:val="394"/>
        </w:trPr>
        <w:tc>
          <w:tcPr>
            <w:tcW w:w="0" w:type="auto"/>
            <w:hideMark/>
          </w:tcPr>
          <w:p w14:paraId="50FF9A1B" w14:textId="77777777" w:rsidR="005C5357" w:rsidRPr="00361807" w:rsidRDefault="005C5357" w:rsidP="005C5357">
            <w:pPr>
              <w:spacing w:after="160" w:line="240" w:lineRule="auto"/>
              <w:rPr>
                <w:rFonts w:cs="Arial"/>
                <w:b/>
                <w:bCs/>
                <w:lang w:val="en-US"/>
              </w:rPr>
            </w:pPr>
            <w:r w:rsidRPr="00361807">
              <w:rPr>
                <w:rFonts w:cs="Arial"/>
                <w:b/>
                <w:bCs/>
                <w:lang w:val="en-US"/>
              </w:rPr>
              <w:t>No.</w:t>
            </w:r>
          </w:p>
        </w:tc>
        <w:tc>
          <w:tcPr>
            <w:tcW w:w="0" w:type="auto"/>
            <w:hideMark/>
          </w:tcPr>
          <w:p w14:paraId="78C7D579" w14:textId="77777777" w:rsidR="005C5357" w:rsidRPr="00361807" w:rsidRDefault="005C5357" w:rsidP="005C5357">
            <w:pPr>
              <w:spacing w:after="160" w:line="240" w:lineRule="auto"/>
              <w:rPr>
                <w:rFonts w:cs="Arial"/>
                <w:b/>
                <w:bCs/>
                <w:lang w:val="en-US"/>
              </w:rPr>
            </w:pPr>
            <w:r w:rsidRPr="00361807">
              <w:rPr>
                <w:rFonts w:cs="Arial"/>
                <w:b/>
                <w:bCs/>
                <w:lang w:val="en-US"/>
              </w:rPr>
              <w:t>CASP-based criterion</w:t>
            </w:r>
          </w:p>
        </w:tc>
      </w:tr>
      <w:tr w:rsidR="00361807" w:rsidRPr="00361807" w14:paraId="290D2B6A" w14:textId="77777777" w:rsidTr="005C5357">
        <w:trPr>
          <w:trHeight w:val="411"/>
        </w:trPr>
        <w:tc>
          <w:tcPr>
            <w:tcW w:w="0" w:type="auto"/>
            <w:hideMark/>
          </w:tcPr>
          <w:p w14:paraId="59D26D74" w14:textId="77777777" w:rsidR="005C5357" w:rsidRPr="00361807" w:rsidRDefault="005C5357" w:rsidP="005C5357">
            <w:pPr>
              <w:spacing w:after="160" w:line="240" w:lineRule="auto"/>
              <w:rPr>
                <w:rFonts w:cs="Arial"/>
                <w:lang w:val="en-US"/>
              </w:rPr>
            </w:pPr>
            <w:r w:rsidRPr="00361807">
              <w:rPr>
                <w:rFonts w:cs="Arial"/>
                <w:lang w:val="en-US"/>
              </w:rPr>
              <w:t>1</w:t>
            </w:r>
          </w:p>
        </w:tc>
        <w:tc>
          <w:tcPr>
            <w:tcW w:w="0" w:type="auto"/>
            <w:hideMark/>
          </w:tcPr>
          <w:p w14:paraId="78BDEBD4" w14:textId="77777777" w:rsidR="005C5357" w:rsidRPr="00361807" w:rsidRDefault="005C5357" w:rsidP="005C5357">
            <w:pPr>
              <w:spacing w:after="160" w:line="240" w:lineRule="auto"/>
              <w:rPr>
                <w:rFonts w:cs="Arial"/>
                <w:lang w:val="en-US"/>
              </w:rPr>
            </w:pPr>
            <w:r w:rsidRPr="00361807">
              <w:rPr>
                <w:rFonts w:cs="Arial"/>
                <w:lang w:val="en-US"/>
              </w:rPr>
              <w:t>Was the study design appropriate?</w:t>
            </w:r>
          </w:p>
        </w:tc>
      </w:tr>
      <w:tr w:rsidR="00361807" w:rsidRPr="00361807" w14:paraId="0CC72E34" w14:textId="77777777" w:rsidTr="005C5357">
        <w:trPr>
          <w:trHeight w:val="394"/>
        </w:trPr>
        <w:tc>
          <w:tcPr>
            <w:tcW w:w="0" w:type="auto"/>
            <w:hideMark/>
          </w:tcPr>
          <w:p w14:paraId="79473DAC" w14:textId="77777777" w:rsidR="005C5357" w:rsidRPr="00361807" w:rsidRDefault="005C5357" w:rsidP="005C5357">
            <w:pPr>
              <w:spacing w:after="160" w:line="240" w:lineRule="auto"/>
              <w:rPr>
                <w:rFonts w:cs="Arial"/>
                <w:lang w:val="en-US"/>
              </w:rPr>
            </w:pPr>
            <w:r w:rsidRPr="00361807">
              <w:rPr>
                <w:rFonts w:cs="Arial"/>
                <w:lang w:val="en-US"/>
              </w:rPr>
              <w:t>2</w:t>
            </w:r>
          </w:p>
        </w:tc>
        <w:tc>
          <w:tcPr>
            <w:tcW w:w="0" w:type="auto"/>
            <w:hideMark/>
          </w:tcPr>
          <w:p w14:paraId="3D15EA38" w14:textId="77777777" w:rsidR="005C5357" w:rsidRPr="00361807" w:rsidRDefault="005C5357" w:rsidP="005C5357">
            <w:pPr>
              <w:spacing w:after="160" w:line="240" w:lineRule="auto"/>
              <w:rPr>
                <w:rFonts w:cs="Arial"/>
                <w:lang w:val="en-US"/>
              </w:rPr>
            </w:pPr>
            <w:r w:rsidRPr="00361807">
              <w:rPr>
                <w:rFonts w:cs="Arial"/>
                <w:lang w:val="en-US"/>
              </w:rPr>
              <w:t>Was the recruitment/sample selection appropriate?</w:t>
            </w:r>
          </w:p>
        </w:tc>
      </w:tr>
      <w:tr w:rsidR="00361807" w:rsidRPr="00361807" w14:paraId="436803DB" w14:textId="77777777" w:rsidTr="005C5357">
        <w:trPr>
          <w:trHeight w:val="394"/>
        </w:trPr>
        <w:tc>
          <w:tcPr>
            <w:tcW w:w="0" w:type="auto"/>
            <w:hideMark/>
          </w:tcPr>
          <w:p w14:paraId="50443BC9" w14:textId="77777777" w:rsidR="005C5357" w:rsidRPr="00361807" w:rsidRDefault="005C5357" w:rsidP="005C5357">
            <w:pPr>
              <w:spacing w:after="160" w:line="240" w:lineRule="auto"/>
              <w:rPr>
                <w:rFonts w:cs="Arial"/>
                <w:lang w:val="en-US"/>
              </w:rPr>
            </w:pPr>
            <w:r w:rsidRPr="00361807">
              <w:rPr>
                <w:rFonts w:cs="Arial"/>
                <w:lang w:val="en-US"/>
              </w:rPr>
              <w:t>3</w:t>
            </w:r>
          </w:p>
        </w:tc>
        <w:tc>
          <w:tcPr>
            <w:tcW w:w="0" w:type="auto"/>
            <w:hideMark/>
          </w:tcPr>
          <w:p w14:paraId="64B65F04" w14:textId="77777777" w:rsidR="005C5357" w:rsidRPr="00361807" w:rsidRDefault="005C5357" w:rsidP="005C5357">
            <w:pPr>
              <w:spacing w:after="160" w:line="240" w:lineRule="auto"/>
              <w:rPr>
                <w:rFonts w:cs="Arial"/>
                <w:lang w:val="en-US"/>
              </w:rPr>
            </w:pPr>
            <w:r w:rsidRPr="00361807">
              <w:rPr>
                <w:rFonts w:cs="Arial"/>
                <w:lang w:val="en-US"/>
              </w:rPr>
              <w:t>Was the data collected rigorously?</w:t>
            </w:r>
          </w:p>
        </w:tc>
      </w:tr>
      <w:tr w:rsidR="00361807" w:rsidRPr="00361807" w14:paraId="386557C4" w14:textId="77777777" w:rsidTr="005C5357">
        <w:trPr>
          <w:trHeight w:val="394"/>
        </w:trPr>
        <w:tc>
          <w:tcPr>
            <w:tcW w:w="0" w:type="auto"/>
            <w:hideMark/>
          </w:tcPr>
          <w:p w14:paraId="0868B583" w14:textId="77777777" w:rsidR="005C5357" w:rsidRPr="00361807" w:rsidRDefault="005C5357" w:rsidP="005C5357">
            <w:pPr>
              <w:spacing w:after="160" w:line="240" w:lineRule="auto"/>
              <w:rPr>
                <w:rFonts w:cs="Arial"/>
                <w:lang w:val="en-US"/>
              </w:rPr>
            </w:pPr>
            <w:r w:rsidRPr="00361807">
              <w:rPr>
                <w:rFonts w:cs="Arial"/>
                <w:lang w:val="en-US"/>
              </w:rPr>
              <w:t>4</w:t>
            </w:r>
          </w:p>
        </w:tc>
        <w:tc>
          <w:tcPr>
            <w:tcW w:w="0" w:type="auto"/>
            <w:hideMark/>
          </w:tcPr>
          <w:p w14:paraId="34082AF9" w14:textId="77777777" w:rsidR="005C5357" w:rsidRPr="00361807" w:rsidRDefault="005C5357" w:rsidP="005C5357">
            <w:pPr>
              <w:spacing w:after="160" w:line="240" w:lineRule="auto"/>
              <w:rPr>
                <w:rFonts w:cs="Arial"/>
                <w:lang w:val="en-US"/>
              </w:rPr>
            </w:pPr>
            <w:r w:rsidRPr="00361807">
              <w:rPr>
                <w:rFonts w:cs="Arial"/>
                <w:lang w:val="en-US"/>
              </w:rPr>
              <w:t>Was researcher influence or bias considered?</w:t>
            </w:r>
          </w:p>
        </w:tc>
      </w:tr>
      <w:tr w:rsidR="00361807" w:rsidRPr="00361807" w14:paraId="77B9E186" w14:textId="77777777" w:rsidTr="005C5357">
        <w:trPr>
          <w:trHeight w:val="411"/>
        </w:trPr>
        <w:tc>
          <w:tcPr>
            <w:tcW w:w="0" w:type="auto"/>
            <w:hideMark/>
          </w:tcPr>
          <w:p w14:paraId="22E4D4B8" w14:textId="77777777" w:rsidR="005C5357" w:rsidRPr="00361807" w:rsidRDefault="005C5357" w:rsidP="005C5357">
            <w:pPr>
              <w:spacing w:after="160" w:line="240" w:lineRule="auto"/>
              <w:rPr>
                <w:rFonts w:cs="Arial"/>
                <w:lang w:val="en-US"/>
              </w:rPr>
            </w:pPr>
            <w:r w:rsidRPr="00361807">
              <w:rPr>
                <w:rFonts w:cs="Arial"/>
                <w:lang w:val="en-US"/>
              </w:rPr>
              <w:t>5</w:t>
            </w:r>
          </w:p>
        </w:tc>
        <w:tc>
          <w:tcPr>
            <w:tcW w:w="0" w:type="auto"/>
            <w:hideMark/>
          </w:tcPr>
          <w:p w14:paraId="3FC15A81" w14:textId="77777777" w:rsidR="005C5357" w:rsidRPr="00361807" w:rsidRDefault="005C5357" w:rsidP="005C5357">
            <w:pPr>
              <w:spacing w:after="160" w:line="240" w:lineRule="auto"/>
              <w:rPr>
                <w:rFonts w:cs="Arial"/>
                <w:lang w:val="en-US"/>
              </w:rPr>
            </w:pPr>
            <w:r w:rsidRPr="00361807">
              <w:rPr>
                <w:rFonts w:cs="Arial"/>
                <w:lang w:val="en-US"/>
              </w:rPr>
              <w:t>Were ethical issues considered?</w:t>
            </w:r>
          </w:p>
        </w:tc>
      </w:tr>
      <w:tr w:rsidR="00361807" w:rsidRPr="00361807" w14:paraId="2D019138" w14:textId="77777777" w:rsidTr="005C5357">
        <w:trPr>
          <w:trHeight w:val="394"/>
        </w:trPr>
        <w:tc>
          <w:tcPr>
            <w:tcW w:w="0" w:type="auto"/>
            <w:hideMark/>
          </w:tcPr>
          <w:p w14:paraId="310DC9A4" w14:textId="77777777" w:rsidR="005C5357" w:rsidRPr="00361807" w:rsidRDefault="005C5357" w:rsidP="005C5357">
            <w:pPr>
              <w:spacing w:after="160" w:line="240" w:lineRule="auto"/>
              <w:rPr>
                <w:rFonts w:cs="Arial"/>
                <w:lang w:val="en-US"/>
              </w:rPr>
            </w:pPr>
            <w:r w:rsidRPr="00361807">
              <w:rPr>
                <w:rFonts w:cs="Arial"/>
                <w:lang w:val="en-US"/>
              </w:rPr>
              <w:t>6</w:t>
            </w:r>
          </w:p>
        </w:tc>
        <w:tc>
          <w:tcPr>
            <w:tcW w:w="0" w:type="auto"/>
            <w:hideMark/>
          </w:tcPr>
          <w:p w14:paraId="78FD6B12" w14:textId="77777777" w:rsidR="005C5357" w:rsidRPr="00361807" w:rsidRDefault="005C5357" w:rsidP="005C5357">
            <w:pPr>
              <w:spacing w:after="160" w:line="240" w:lineRule="auto"/>
              <w:rPr>
                <w:rFonts w:cs="Arial"/>
                <w:lang w:val="en-US"/>
              </w:rPr>
            </w:pPr>
            <w:r w:rsidRPr="00361807">
              <w:rPr>
                <w:rFonts w:cs="Arial"/>
                <w:lang w:val="en-US"/>
              </w:rPr>
              <w:t>Was the data analysis sufficiently rigorous?</w:t>
            </w:r>
          </w:p>
        </w:tc>
      </w:tr>
      <w:tr w:rsidR="00361807" w:rsidRPr="00361807" w14:paraId="619552E4" w14:textId="77777777" w:rsidTr="005C5357">
        <w:trPr>
          <w:trHeight w:val="394"/>
        </w:trPr>
        <w:tc>
          <w:tcPr>
            <w:tcW w:w="0" w:type="auto"/>
            <w:hideMark/>
          </w:tcPr>
          <w:p w14:paraId="302CD89A" w14:textId="77777777" w:rsidR="005C5357" w:rsidRPr="00361807" w:rsidRDefault="005C5357" w:rsidP="005C5357">
            <w:pPr>
              <w:spacing w:after="160" w:line="240" w:lineRule="auto"/>
              <w:rPr>
                <w:rFonts w:cs="Arial"/>
                <w:lang w:val="en-US"/>
              </w:rPr>
            </w:pPr>
            <w:r w:rsidRPr="00361807">
              <w:rPr>
                <w:rFonts w:cs="Arial"/>
                <w:lang w:val="en-US"/>
              </w:rPr>
              <w:t>7</w:t>
            </w:r>
          </w:p>
        </w:tc>
        <w:tc>
          <w:tcPr>
            <w:tcW w:w="0" w:type="auto"/>
            <w:hideMark/>
          </w:tcPr>
          <w:p w14:paraId="437E5BD2" w14:textId="77777777" w:rsidR="005C5357" w:rsidRPr="00361807" w:rsidRDefault="005C5357" w:rsidP="005C5357">
            <w:pPr>
              <w:spacing w:after="160" w:line="240" w:lineRule="auto"/>
              <w:rPr>
                <w:rFonts w:cs="Arial"/>
                <w:lang w:val="en-US"/>
              </w:rPr>
            </w:pPr>
            <w:r w:rsidRPr="00361807">
              <w:rPr>
                <w:rFonts w:cs="Arial"/>
                <w:lang w:val="en-US"/>
              </w:rPr>
              <w:t>Was there a clear statement of findings?</w:t>
            </w:r>
          </w:p>
        </w:tc>
      </w:tr>
      <w:tr w:rsidR="00361807" w:rsidRPr="00361807" w14:paraId="198962B9" w14:textId="77777777" w:rsidTr="005C5357">
        <w:trPr>
          <w:trHeight w:val="394"/>
        </w:trPr>
        <w:tc>
          <w:tcPr>
            <w:tcW w:w="0" w:type="auto"/>
            <w:hideMark/>
          </w:tcPr>
          <w:p w14:paraId="3899D93C" w14:textId="77777777" w:rsidR="005C5357" w:rsidRPr="00361807" w:rsidRDefault="005C5357" w:rsidP="005C5357">
            <w:pPr>
              <w:spacing w:after="160" w:line="240" w:lineRule="auto"/>
              <w:rPr>
                <w:rFonts w:cs="Arial"/>
                <w:lang w:val="en-US"/>
              </w:rPr>
            </w:pPr>
            <w:r w:rsidRPr="00361807">
              <w:rPr>
                <w:rFonts w:cs="Arial"/>
                <w:lang w:val="en-US"/>
              </w:rPr>
              <w:t>8</w:t>
            </w:r>
          </w:p>
        </w:tc>
        <w:tc>
          <w:tcPr>
            <w:tcW w:w="0" w:type="auto"/>
            <w:hideMark/>
          </w:tcPr>
          <w:p w14:paraId="012F9590" w14:textId="77777777" w:rsidR="005C5357" w:rsidRPr="00361807" w:rsidRDefault="005C5357" w:rsidP="005C5357">
            <w:pPr>
              <w:spacing w:after="160" w:line="240" w:lineRule="auto"/>
              <w:rPr>
                <w:rFonts w:cs="Arial"/>
                <w:lang w:val="en-US"/>
              </w:rPr>
            </w:pPr>
            <w:r w:rsidRPr="00361807">
              <w:rPr>
                <w:rFonts w:cs="Arial"/>
                <w:lang w:val="en-US"/>
              </w:rPr>
              <w:t>Was the research valuable for understanding T2DM risk factors?</w:t>
            </w:r>
          </w:p>
        </w:tc>
      </w:tr>
    </w:tbl>
    <w:p w14:paraId="6AFC4CA3" w14:textId="26A4C223" w:rsidR="00D47983" w:rsidRPr="00361807" w:rsidRDefault="005C5357" w:rsidP="00D47983">
      <w:pPr>
        <w:rPr>
          <w:rFonts w:cs="Arial"/>
          <w:lang w:val="en-US"/>
        </w:rPr>
      </w:pPr>
      <w:r w:rsidRPr="00361807">
        <w:rPr>
          <w:rFonts w:cs="Arial"/>
          <w:lang w:val="en-US"/>
        </w:rPr>
        <w:t xml:space="preserve">This appraisal helped the researcher interpret the “Criteria Met out of 8” scores presented in Chapter 4.7. It also ensured that stronger studies were </w:t>
      </w:r>
      <w:proofErr w:type="spellStart"/>
      <w:r w:rsidRPr="00361807">
        <w:rPr>
          <w:rFonts w:cs="Arial"/>
          <w:lang w:val="en-US"/>
        </w:rPr>
        <w:t>prioritised</w:t>
      </w:r>
      <w:proofErr w:type="spellEnd"/>
      <w:r w:rsidRPr="00361807">
        <w:rPr>
          <w:rFonts w:cs="Arial"/>
          <w:lang w:val="en-US"/>
        </w:rPr>
        <w:t xml:space="preserve"> in the synthesis, while studies with weaker methods or possible bias were treated more cautiously.</w:t>
      </w:r>
    </w:p>
    <w:p w14:paraId="6C150884" w14:textId="77777777" w:rsidR="00D47983" w:rsidRPr="00361807" w:rsidRDefault="00D47983" w:rsidP="00D47983">
      <w:pPr>
        <w:pStyle w:val="Heading2"/>
      </w:pPr>
      <w:bookmarkStart w:id="71" w:name="_Toc226582317"/>
      <w:bookmarkStart w:id="72" w:name="_Toc232472079"/>
      <w:r w:rsidRPr="00361807">
        <w:t>3.8 Data Extraction</w:t>
      </w:r>
      <w:bookmarkEnd w:id="71"/>
      <w:bookmarkEnd w:id="72"/>
      <w:r w:rsidRPr="00361807">
        <w:t xml:space="preserve"> </w:t>
      </w:r>
    </w:p>
    <w:p w14:paraId="3DA0A53B" w14:textId="140F4B68" w:rsidR="00116823" w:rsidRPr="00361807" w:rsidRDefault="00D47983" w:rsidP="00D47983">
      <w:pPr>
        <w:rPr>
          <w:rFonts w:cs="Arial"/>
        </w:rPr>
      </w:pPr>
      <w:r w:rsidRPr="00361807">
        <w:rPr>
          <w:rFonts w:cs="Arial"/>
        </w:rPr>
        <w:t xml:space="preserve">The systematic approach of collecting the authentic and most relevant data from the included studies for critical analysis and comparison during the period of systematic review is called data extraction </w:t>
      </w:r>
      <w:r w:rsidRPr="00361807">
        <w:rPr>
          <w:rFonts w:cs="Arial"/>
          <w:shd w:val="clear" w:color="auto" w:fill="FFFFFF"/>
        </w:rPr>
        <w:t>(Saunders et al., 2015)</w:t>
      </w:r>
      <w:r w:rsidRPr="00361807">
        <w:rPr>
          <w:rFonts w:cs="Arial"/>
        </w:rPr>
        <w:t xml:space="preserve">. The researcher collected the data with consistency for </w:t>
      </w:r>
      <w:r w:rsidRPr="00361807">
        <w:rPr>
          <w:rFonts w:cs="Arial"/>
        </w:rPr>
        <w:lastRenderedPageBreak/>
        <w:t xml:space="preserve">reducing the potentiality of biases and collected sufficient data with accuracy to generate the most credible results. The researcher has used a pre-defined and standardised extraction table (included in chapter 4) to ensure that all of the data is recorded consistently and in an organised process. The researcher carefully reviewed each and every included study and extracted the key information systematically. By focusing on the research aim and objective, an extraction process has been developed for maintaining a higher standard and avoiding further complications. The researcher extracted the author(s) information, year of publication of the studies, geographical location, age range, study designs, focused risk factors of every study, etc., to ensure that the studies perfectly match the fixed aim of this study. The published sources offered various information, explored different associated risk factors of T2DM, and the researcher developed standard plans for avoiding the less trusted and irrelevant studies at the initial stage. The researcher is required to avoid studies with methodological limitations to increase the potential of attaining acceptance from the readers. The table of data extraction provided in Chapter 4 shows the strengths and limitations of every study. </w:t>
      </w:r>
    </w:p>
    <w:p w14:paraId="2CD7DA25" w14:textId="77777777" w:rsidR="00D47983" w:rsidRPr="00361807" w:rsidRDefault="00D47983" w:rsidP="00D47983">
      <w:pPr>
        <w:pStyle w:val="Heading2"/>
      </w:pPr>
      <w:bookmarkStart w:id="73" w:name="_Toc226582318"/>
      <w:bookmarkStart w:id="74" w:name="_Toc232472080"/>
      <w:r w:rsidRPr="00361807">
        <w:t>3.9 Data Synthesis</w:t>
      </w:r>
      <w:bookmarkEnd w:id="73"/>
      <w:bookmarkEnd w:id="74"/>
      <w:r w:rsidRPr="00361807">
        <w:t xml:space="preserve">  </w:t>
      </w:r>
    </w:p>
    <w:p w14:paraId="6FD88A17" w14:textId="2AE191F8" w:rsidR="00D47983" w:rsidRPr="00361807" w:rsidRDefault="00D47983" w:rsidP="00D47983">
      <w:pPr>
        <w:rPr>
          <w:rFonts w:cs="Arial"/>
        </w:rPr>
      </w:pPr>
      <w:r w:rsidRPr="00361807">
        <w:rPr>
          <w:rFonts w:cs="Arial"/>
        </w:rPr>
        <w:t xml:space="preserve">Data synthesis is very important for increasing the credibility of the research outcomes and increasing the potential of practical implications </w:t>
      </w:r>
      <w:r w:rsidRPr="00361807">
        <w:rPr>
          <w:rFonts w:cs="Arial"/>
          <w:shd w:val="clear" w:color="auto" w:fill="FFFFFF"/>
        </w:rPr>
        <w:t>(Wagner</w:t>
      </w:r>
      <w:r w:rsidRPr="00361807">
        <w:rPr>
          <w:rFonts w:cs="Arial"/>
        </w:rPr>
        <w:t xml:space="preserve"> et al., </w:t>
      </w:r>
      <w:r w:rsidRPr="00361807">
        <w:rPr>
          <w:rFonts w:cs="Arial"/>
          <w:shd w:val="clear" w:color="auto" w:fill="FFFFFF"/>
        </w:rPr>
        <w:t>2012)</w:t>
      </w:r>
      <w:r w:rsidRPr="00361807">
        <w:rPr>
          <w:rFonts w:cs="Arial"/>
        </w:rPr>
        <w:t xml:space="preserve">. The research used a thematic synthesis approach for analysing and integrating the findings. The themes have developed through a systematic process of coding and categorisation of the findings. </w:t>
      </w:r>
      <w:r w:rsidRPr="00361807">
        <w:t xml:space="preserve">The researcher reviewed the relevant data of every study and fixed initial codes, which were compared to ensure the higher credibility of the results. </w:t>
      </w:r>
      <w:r w:rsidR="00323664" w:rsidRPr="00361807">
        <w:t>The line</w:t>
      </w:r>
      <w:r w:rsidR="003F26CF" w:rsidRPr="00361807">
        <w:t>-by-</w:t>
      </w:r>
      <w:r w:rsidR="00323664" w:rsidRPr="00361807">
        <w:t>line coding was performed</w:t>
      </w:r>
      <w:r w:rsidR="003F26CF" w:rsidRPr="00361807">
        <w:t>,</w:t>
      </w:r>
      <w:r w:rsidR="00323664" w:rsidRPr="00361807">
        <w:t xml:space="preserve"> where the meaningful findings and statement assigned descriptive codes. Some initial codes were poor dietary, physical inactivity, high body mass index and low healthy literacy. The researcher compared similar codes for </w:t>
      </w:r>
      <w:r w:rsidR="003F26CF" w:rsidRPr="00361807">
        <w:t xml:space="preserve">the </w:t>
      </w:r>
      <w:r w:rsidR="00323664" w:rsidRPr="00361807">
        <w:t>identification of the patterns and character</w:t>
      </w:r>
      <w:r w:rsidR="003F26CF" w:rsidRPr="00361807">
        <w:t>i</w:t>
      </w:r>
      <w:r w:rsidR="00323664" w:rsidRPr="00361807">
        <w:t xml:space="preserve">stics of the studies. </w:t>
      </w:r>
      <w:r w:rsidRPr="00361807">
        <w:rPr>
          <w:rFonts w:cs="Arial"/>
        </w:rPr>
        <w:t xml:space="preserve">For </w:t>
      </w:r>
      <w:r w:rsidR="009F7A40" w:rsidRPr="00361807">
        <w:rPr>
          <w:rFonts w:cs="Arial"/>
        </w:rPr>
        <w:t xml:space="preserve">a </w:t>
      </w:r>
      <w:r w:rsidRPr="00361807">
        <w:rPr>
          <w:rFonts w:cs="Arial"/>
        </w:rPr>
        <w:t>better presentation of the findings, the researcher used some specific themes that have been developed based on objectivity. It was very supportive for highlighting the lifestyle risk factors, biological and non-biological risk factors, and socioeconomic risk factors associated with T2DM among UK adults aged 30 to 45 years. For the systematic review of the findings, it was possible to develop consistent patterns and fill the identified gaps. The researcher also focused on the contradictions among the studies and assessed the strengths of e</w:t>
      </w:r>
      <w:r w:rsidR="009F7A40" w:rsidRPr="00361807">
        <w:rPr>
          <w:rFonts w:cs="Arial"/>
        </w:rPr>
        <w:t>ach</w:t>
      </w:r>
      <w:r w:rsidRPr="00361807">
        <w:rPr>
          <w:rFonts w:cs="Arial"/>
        </w:rPr>
        <w:t xml:space="preserve"> study to decide on the inclusion of the most reliable studies. </w:t>
      </w:r>
      <w:r w:rsidR="00FB21A2" w:rsidRPr="00361807">
        <w:rPr>
          <w:rFonts w:cs="Arial"/>
        </w:rPr>
        <w:t>The line</w:t>
      </w:r>
      <w:r w:rsidR="009F7A40" w:rsidRPr="00361807">
        <w:rPr>
          <w:rFonts w:cs="Arial"/>
        </w:rPr>
        <w:t>-by-</w:t>
      </w:r>
      <w:r w:rsidR="00FB21A2" w:rsidRPr="00361807">
        <w:rPr>
          <w:rFonts w:cs="Arial"/>
        </w:rPr>
        <w:t>line coding allowed the researcher to develop similar codes by analysing different studies. Various codes related to poor diet, obesity, lifestyle</w:t>
      </w:r>
      <w:r w:rsidR="009F7A40" w:rsidRPr="00361807">
        <w:rPr>
          <w:rFonts w:cs="Arial"/>
        </w:rPr>
        <w:t>-</w:t>
      </w:r>
      <w:r w:rsidR="00FB21A2" w:rsidRPr="00361807">
        <w:rPr>
          <w:rFonts w:cs="Arial"/>
        </w:rPr>
        <w:t xml:space="preserve">related factors, </w:t>
      </w:r>
      <w:r w:rsidR="009F7A40" w:rsidRPr="00361807">
        <w:rPr>
          <w:rFonts w:cs="Arial"/>
        </w:rPr>
        <w:t xml:space="preserve">and </w:t>
      </w:r>
      <w:r w:rsidR="00FB21A2" w:rsidRPr="00361807">
        <w:rPr>
          <w:rFonts w:cs="Arial"/>
        </w:rPr>
        <w:t xml:space="preserve">unhealthy dietary evaluated for </w:t>
      </w:r>
      <w:r w:rsidR="009F7A40" w:rsidRPr="00361807">
        <w:rPr>
          <w:rFonts w:cs="Arial"/>
        </w:rPr>
        <w:t xml:space="preserve">the </w:t>
      </w:r>
      <w:r w:rsidR="00FB21A2" w:rsidRPr="00361807">
        <w:rPr>
          <w:rFonts w:cs="Arial"/>
        </w:rPr>
        <w:t>implication of the coding process more effectively</w:t>
      </w:r>
      <w:r w:rsidR="009F7A40" w:rsidRPr="00361807">
        <w:rPr>
          <w:rFonts w:cs="Arial"/>
        </w:rPr>
        <w:t>,</w:t>
      </w:r>
      <w:r w:rsidR="00FB21A2" w:rsidRPr="00361807">
        <w:rPr>
          <w:rFonts w:cs="Arial"/>
        </w:rPr>
        <w:t xml:space="preserve"> </w:t>
      </w:r>
      <w:r w:rsidR="009F7A40" w:rsidRPr="00361807">
        <w:rPr>
          <w:rFonts w:cs="Arial"/>
        </w:rPr>
        <w:t>which</w:t>
      </w:r>
      <w:r w:rsidR="00FB21A2" w:rsidRPr="00361807">
        <w:rPr>
          <w:rFonts w:cs="Arial"/>
        </w:rPr>
        <w:t xml:space="preserve"> allowed the researcher to analyse the findings critically. </w:t>
      </w:r>
    </w:p>
    <w:p w14:paraId="61368D96" w14:textId="51436EA4" w:rsidR="00D47983" w:rsidRPr="00361807" w:rsidRDefault="00D47983" w:rsidP="00D47983">
      <w:pPr>
        <w:pStyle w:val="Heading2"/>
      </w:pPr>
      <w:bookmarkStart w:id="75" w:name="_Toc226582319"/>
      <w:bookmarkStart w:id="76" w:name="_Toc232472081"/>
      <w:r w:rsidRPr="00361807">
        <w:lastRenderedPageBreak/>
        <w:t>3.10 Ethical Consideration</w:t>
      </w:r>
      <w:bookmarkEnd w:id="75"/>
      <w:r w:rsidR="009F7A40" w:rsidRPr="00361807">
        <w:t>s</w:t>
      </w:r>
      <w:bookmarkEnd w:id="76"/>
      <w:r w:rsidRPr="00361807">
        <w:t xml:space="preserve">  </w:t>
      </w:r>
    </w:p>
    <w:p w14:paraId="04E2AFCD" w14:textId="5DD4D422" w:rsidR="00D47983" w:rsidRPr="00361807" w:rsidRDefault="00D47983" w:rsidP="00D47983">
      <w:pPr>
        <w:rPr>
          <w:rFonts w:cs="Arial"/>
        </w:rPr>
      </w:pPr>
      <w:r w:rsidRPr="00361807">
        <w:rPr>
          <w:rFonts w:cs="Arial"/>
        </w:rPr>
        <w:t>In the primary research, the researchers face more complications in maintaining ethical standards and concluding the study successfully. As it was secondary research and no participants were involved in data collection, the researcher was able to avoid many ethical factors related to primary research. Data integrity has been maintained by including the most relevant and credible studies, which were critically evaluated for balanced interpretation.  The researcher considered the potential author bias before deciding on inclusion and ensured that the findings reported objectivity without manipulation. For maintaining transparency and acknowledging the originality, the researcher paraphrased appropriately and used proper citations and references</w:t>
      </w:r>
      <w:r w:rsidR="00FB21A2" w:rsidRPr="00361807">
        <w:t>.</w:t>
      </w:r>
    </w:p>
    <w:p w14:paraId="077F0C11" w14:textId="77777777" w:rsidR="00D47983" w:rsidRPr="00361807" w:rsidRDefault="00D47983" w:rsidP="00D47983">
      <w:pPr>
        <w:pStyle w:val="Heading2"/>
      </w:pPr>
      <w:bookmarkStart w:id="77" w:name="_Toc226582320"/>
      <w:bookmarkStart w:id="78" w:name="_Toc232472082"/>
      <w:r w:rsidRPr="00361807">
        <w:t>3.11 Rigour of the Review Process</w:t>
      </w:r>
      <w:bookmarkEnd w:id="77"/>
      <w:bookmarkEnd w:id="78"/>
      <w:r w:rsidRPr="00361807">
        <w:t xml:space="preserve"> </w:t>
      </w:r>
    </w:p>
    <w:p w14:paraId="2FFE8B52" w14:textId="6465C402" w:rsidR="00D47983" w:rsidRPr="00361807" w:rsidRDefault="00D47983" w:rsidP="004D6536">
      <w:r w:rsidRPr="00361807">
        <w:t xml:space="preserve">The researchers need to implement standard and effective plans for increasing the credibility of the review. Here, by taking several steps, the researcher tried to ensure that the review was rigorous and effective. </w:t>
      </w:r>
      <w:r w:rsidR="009F7A40" w:rsidRPr="00361807">
        <w:t>An e</w:t>
      </w:r>
      <w:r w:rsidR="00FB21A2" w:rsidRPr="00361807">
        <w:t>ffective search strategy allowed the researcher to maintain transparency and produce more credible results</w:t>
      </w:r>
      <w:r w:rsidRPr="00361807">
        <w:t xml:space="preserve">. The consistent screening process allowed the researcher to identify the updated studies that focused on T2DM among adults aged 30 to 45 years. </w:t>
      </w:r>
      <w:r w:rsidR="00FB21A2" w:rsidRPr="00361807">
        <w:t>The</w:t>
      </w:r>
      <w:r w:rsidRPr="00361807">
        <w:t xml:space="preserve"> data extraction allowed for consistency, and quality appraisals allowed for the validity of the findings</w:t>
      </w:r>
      <w:r w:rsidR="009F7A40" w:rsidRPr="00361807">
        <w:t>,</w:t>
      </w:r>
      <w:r w:rsidR="00FB21A2" w:rsidRPr="00361807">
        <w:t xml:space="preserve"> which</w:t>
      </w:r>
      <w:r w:rsidRPr="00361807">
        <w:t xml:space="preserve"> also increased the credibility of the research outcomes, as it was possible to avoid the studies that provided lower-quality evidence. The thematic approach also contributed to producing the best outcomes to attain trust and acceptance from the readers. It was possible to provide clear information about T2DM and the associated risk factors for adults aged 30 to 45 years in the context of the UK. </w:t>
      </w:r>
    </w:p>
    <w:p w14:paraId="53338388" w14:textId="77777777" w:rsidR="00D47983" w:rsidRPr="00361807" w:rsidRDefault="00D47983" w:rsidP="00D47983">
      <w:pPr>
        <w:pStyle w:val="Heading2"/>
      </w:pPr>
      <w:bookmarkStart w:id="79" w:name="_Toc226582321"/>
      <w:bookmarkStart w:id="80" w:name="_Toc232472083"/>
      <w:r w:rsidRPr="00361807">
        <w:t>3.12 Limitations of the Methodology</w:t>
      </w:r>
      <w:bookmarkEnd w:id="79"/>
      <w:bookmarkEnd w:id="80"/>
      <w:r w:rsidRPr="00361807">
        <w:t xml:space="preserve">  </w:t>
      </w:r>
    </w:p>
    <w:p w14:paraId="4EE07E81" w14:textId="2973FC8B" w:rsidR="00116823" w:rsidRPr="00361807" w:rsidRDefault="00D47983" w:rsidP="00D47983">
      <w:pPr>
        <w:rPr>
          <w:rFonts w:cs="Arial"/>
        </w:rPr>
      </w:pPr>
      <w:r w:rsidRPr="00361807">
        <w:rPr>
          <w:rFonts w:cs="Arial"/>
        </w:rPr>
        <w:t xml:space="preserve">The researcher conducted this study with the secondary data that offered the chance of collecting mass data to accomplish the desired objectives. But the researcher focused on English language publications, for which it was required to avoid the relevant studies published in other languages. The researcher also faced complications in collecting mass data for the age range 30 to 45 years, as most of the studies focused on the broader adult group. The researcher did not have the financial stability or the ability to recruit a franchise for conducting paid studies to increase the credibility of the research outcomes. Some studies measured the risk factors associated with T2DM more effectively, but were published before 2018, which was required to avoid the implication of specific inclusion and exclusion criteria. For the limited time period, the researcher has faced difficulty in comparing the findings about different ways of the most relevant and credible studies. Due to the limited time period and budget amount, the researcher was not able to avoid generalisability and critically analyse the mass findings </w:t>
      </w:r>
      <w:r w:rsidRPr="00361807">
        <w:rPr>
          <w:rFonts w:cs="Arial"/>
        </w:rPr>
        <w:lastRenderedPageBreak/>
        <w:t>to ensure higher credibility and validity of the findings. The researcher acknowledged these limitations to strengthen transparency and improve the quality of the study.</w:t>
      </w:r>
      <w:r w:rsidR="00FB21A2" w:rsidRPr="00361807">
        <w:rPr>
          <w:rFonts w:cs="Arial"/>
        </w:rPr>
        <w:t xml:space="preserve"> </w:t>
      </w:r>
      <w:r w:rsidR="00FB21A2" w:rsidRPr="00361807">
        <w:t>Besides, in many published studies</w:t>
      </w:r>
      <w:r w:rsidR="009F7A40" w:rsidRPr="00361807">
        <w:t>,</w:t>
      </w:r>
      <w:r w:rsidR="00FB21A2" w:rsidRPr="00361807">
        <w:t xml:space="preserve"> some relevant information may not </w:t>
      </w:r>
      <w:r w:rsidR="009F7A40" w:rsidRPr="00361807">
        <w:t>be presented</w:t>
      </w:r>
      <w:r w:rsidR="00FB21A2" w:rsidRPr="00361807">
        <w:t xml:space="preserve"> properly and limitation</w:t>
      </w:r>
      <w:r w:rsidR="009F7A40" w:rsidRPr="00361807">
        <w:t>s</w:t>
      </w:r>
      <w:r w:rsidR="00FB21A2" w:rsidRPr="00361807">
        <w:t xml:space="preserve"> in </w:t>
      </w:r>
      <w:r w:rsidR="009F7A40" w:rsidRPr="00361807">
        <w:t xml:space="preserve">the </w:t>
      </w:r>
      <w:r w:rsidR="00FB21A2" w:rsidRPr="00361807">
        <w:t>database</w:t>
      </w:r>
      <w:r w:rsidR="009F7A40" w:rsidRPr="00361807">
        <w:t>,</w:t>
      </w:r>
      <w:r w:rsidR="00FB21A2" w:rsidRPr="00361807">
        <w:t xml:space="preserve"> for which reason the researcher faced complication</w:t>
      </w:r>
      <w:r w:rsidR="009F7A40" w:rsidRPr="00361807">
        <w:t>s</w:t>
      </w:r>
      <w:r w:rsidR="00FB21A2" w:rsidRPr="00361807">
        <w:t xml:space="preserve"> in generating the most credible results.</w:t>
      </w:r>
    </w:p>
    <w:p w14:paraId="7F6971A8" w14:textId="77777777" w:rsidR="00D47983" w:rsidRPr="00361807" w:rsidRDefault="00D47983" w:rsidP="00D47983">
      <w:pPr>
        <w:pStyle w:val="Heading2"/>
      </w:pPr>
      <w:bookmarkStart w:id="81" w:name="_Toc226582322"/>
      <w:bookmarkStart w:id="82" w:name="_Toc232472084"/>
      <w:r w:rsidRPr="00361807">
        <w:t>3.13 Chapter Summary</w:t>
      </w:r>
      <w:bookmarkEnd w:id="81"/>
      <w:bookmarkEnd w:id="82"/>
      <w:r w:rsidRPr="00361807">
        <w:t xml:space="preserve">  </w:t>
      </w:r>
    </w:p>
    <w:p w14:paraId="0B3A2CC0" w14:textId="49D82BE7" w:rsidR="00D47983" w:rsidRPr="00361807" w:rsidRDefault="00D47983" w:rsidP="00D47983">
      <w:r w:rsidRPr="00361807">
        <w:rPr>
          <w:rFonts w:cs="Arial"/>
        </w:rPr>
        <w:t>In this chapter, the methodological approach of systematic review is outlined to avoid any kind of complication and ensure the best use of time. The design of the study, along with the process of searching for data, selecting the studies, quality appraisal, data extraction, and synthesis, is explored in this chapter to highlight the efforts of the researcher for the successful conclusion of this study. The researcher explained how the studies were reviewed in a structured way, maintaining transparency for the identification of more specific and authentic data.</w:t>
      </w:r>
    </w:p>
    <w:p w14:paraId="6624EE43" w14:textId="77777777" w:rsidR="002657CC" w:rsidRPr="00361807" w:rsidRDefault="002657CC" w:rsidP="00D47983">
      <w:pPr>
        <w:rPr>
          <w:rFonts w:cs="Arial"/>
        </w:rPr>
      </w:pPr>
    </w:p>
    <w:p w14:paraId="51D378D2" w14:textId="77777777" w:rsidR="00D47983" w:rsidRPr="00361807" w:rsidRDefault="00D47983" w:rsidP="00D47983">
      <w:pPr>
        <w:spacing w:line="259" w:lineRule="auto"/>
        <w:jc w:val="left"/>
        <w:rPr>
          <w:rFonts w:eastAsia="Times New Roman" w:cs="Arial"/>
          <w:b/>
          <w:sz w:val="32"/>
        </w:rPr>
      </w:pPr>
      <w:bookmarkStart w:id="83" w:name="_Toc226582323"/>
      <w:r w:rsidRPr="00361807">
        <w:rPr>
          <w:rFonts w:cs="Arial"/>
        </w:rPr>
        <w:br w:type="page"/>
      </w:r>
    </w:p>
    <w:p w14:paraId="06B8915A" w14:textId="77777777" w:rsidR="0019141C" w:rsidRPr="00361807" w:rsidRDefault="0019141C" w:rsidP="0019141C">
      <w:pPr>
        <w:pStyle w:val="Heading1"/>
        <w:spacing w:after="649"/>
        <w:ind w:left="12" w:right="3"/>
        <w:rPr>
          <w:color w:val="auto"/>
        </w:rPr>
      </w:pPr>
      <w:bookmarkStart w:id="84" w:name="_Toc230383265"/>
      <w:bookmarkStart w:id="85" w:name="_Toc232472085"/>
      <w:r w:rsidRPr="00361807">
        <w:rPr>
          <w:color w:val="auto"/>
        </w:rPr>
        <w:lastRenderedPageBreak/>
        <w:t>Chapter 4: Findings and Analysis</w:t>
      </w:r>
      <w:bookmarkEnd w:id="84"/>
      <w:bookmarkEnd w:id="85"/>
      <w:r w:rsidRPr="00361807">
        <w:rPr>
          <w:color w:val="auto"/>
        </w:rPr>
        <w:t xml:space="preserve">  </w:t>
      </w:r>
    </w:p>
    <w:p w14:paraId="71ACCBEF" w14:textId="77777777" w:rsidR="0019141C" w:rsidRPr="00361807" w:rsidRDefault="0019141C" w:rsidP="0019141C">
      <w:pPr>
        <w:pStyle w:val="Heading2"/>
      </w:pPr>
      <w:bookmarkStart w:id="86" w:name="_Toc230383266"/>
      <w:bookmarkStart w:id="87" w:name="_Toc232472086"/>
      <w:r w:rsidRPr="00361807">
        <w:t>4.1 Introduction</w:t>
      </w:r>
      <w:bookmarkEnd w:id="86"/>
      <w:bookmarkEnd w:id="87"/>
      <w:r w:rsidRPr="00361807">
        <w:t xml:space="preserve"> </w:t>
      </w:r>
    </w:p>
    <w:p w14:paraId="0D189068" w14:textId="414C7799" w:rsidR="0019141C" w:rsidRPr="00361807" w:rsidRDefault="0019141C" w:rsidP="0019141C">
      <w:pPr>
        <w:rPr>
          <w:rFonts w:cs="Arial"/>
        </w:rPr>
      </w:pPr>
      <w:r w:rsidRPr="00361807">
        <w:rPr>
          <w:rFonts w:cs="Arial"/>
        </w:rPr>
        <w:t xml:space="preserve">In this chapter, the researcher will analyse the risk factors associated with T2DM among adults aged 30 to 45 years. </w:t>
      </w:r>
      <w:r w:rsidR="00B25554" w:rsidRPr="00361807">
        <w:t xml:space="preserve">Secondary data </w:t>
      </w:r>
      <w:r w:rsidR="00D54B11" w:rsidRPr="00361807">
        <w:t xml:space="preserve">are </w:t>
      </w:r>
      <w:r w:rsidR="00B25554" w:rsidRPr="00361807">
        <w:t xml:space="preserve">included here </w:t>
      </w:r>
      <w:r w:rsidR="00D54B11" w:rsidRPr="00361807">
        <w:t>to ensure</w:t>
      </w:r>
      <w:r w:rsidR="00B25554" w:rsidRPr="00361807">
        <w:t xml:space="preserve"> higher feasibility and methodological consistency</w:t>
      </w:r>
      <w:r w:rsidRPr="00361807">
        <w:t>.</w:t>
      </w:r>
      <w:r w:rsidRPr="00361807">
        <w:rPr>
          <w:rFonts w:cs="Arial"/>
        </w:rPr>
        <w:t xml:space="preserve"> The researcher will search for the relevant data using a systematic approach and prepare the PRISMA flow chart for exploring the process of </w:t>
      </w:r>
      <w:r w:rsidR="003F26CF" w:rsidRPr="00361807">
        <w:rPr>
          <w:rFonts w:cs="Arial"/>
        </w:rPr>
        <w:t>select</w:t>
      </w:r>
      <w:r w:rsidRPr="00361807">
        <w:rPr>
          <w:rFonts w:cs="Arial"/>
        </w:rPr>
        <w:t xml:space="preserve">ing 12 studies to collect more specific and accurate data. The researcher will screen the title and abstract of every study for final selection and evaluate their characteristics to avoid further complications in generating the most credible results. </w:t>
      </w:r>
    </w:p>
    <w:p w14:paraId="02688D92" w14:textId="77777777" w:rsidR="0019141C" w:rsidRPr="00361807" w:rsidRDefault="0019141C" w:rsidP="0019141C">
      <w:pPr>
        <w:pStyle w:val="Heading2"/>
      </w:pPr>
      <w:bookmarkStart w:id="88" w:name="_Toc230383267"/>
      <w:bookmarkStart w:id="89" w:name="_Toc232472087"/>
      <w:r w:rsidRPr="00361807">
        <w:t>4.2 Systematic Database Search</w:t>
      </w:r>
      <w:bookmarkEnd w:id="88"/>
      <w:bookmarkEnd w:id="89"/>
      <w:r w:rsidRPr="00361807">
        <w:t xml:space="preserve">  </w:t>
      </w:r>
    </w:p>
    <w:p w14:paraId="000BDED4" w14:textId="4A5DD642" w:rsidR="0019141C" w:rsidRPr="00361807" w:rsidRDefault="0019141C" w:rsidP="0019141C">
      <w:pPr>
        <w:rPr>
          <w:rFonts w:cs="Arial"/>
        </w:rPr>
      </w:pPr>
      <w:r w:rsidRPr="00361807">
        <w:rPr>
          <w:rFonts w:cs="Arial"/>
        </w:rPr>
        <w:t>For the identification of the most relevant and updated data, the researcher conducted a systematic and comprehensive database search and identified the risk factors associated with T2DM among adults between 30 and 45 years old. The researcher searched the database to ensure the inclusion of high-quality and reliable studies that align with the objectives. Different trusted databases were utilised here to cover sufficient published studies for the successful conclusion of this study. PubMed, Web of Science, Google Scholar, etc.</w:t>
      </w:r>
      <w:r w:rsidR="003F26CF" w:rsidRPr="00361807">
        <w:rPr>
          <w:rFonts w:cs="Arial"/>
        </w:rPr>
        <w:t>, are</w:t>
      </w:r>
      <w:r w:rsidRPr="00361807">
        <w:rPr>
          <w:rFonts w:cs="Arial"/>
        </w:rPr>
        <w:t xml:space="preserve"> used for the identification of the most credible and up-to-date studies to input them to obtain the fixed objectives without facing any complication</w:t>
      </w:r>
      <w:r w:rsidR="003F26CF" w:rsidRPr="00361807">
        <w:rPr>
          <w:rFonts w:cs="Arial"/>
        </w:rPr>
        <w:t>s</w:t>
      </w:r>
      <w:r w:rsidRPr="00361807">
        <w:rPr>
          <w:rFonts w:cs="Arial"/>
        </w:rPr>
        <w:t xml:space="preserve">. </w:t>
      </w:r>
      <w:r w:rsidR="00D54B11" w:rsidRPr="00361807">
        <w:rPr>
          <w:rFonts w:cs="Arial"/>
        </w:rPr>
        <w:t>By</w:t>
      </w:r>
      <w:r w:rsidRPr="00361807">
        <w:rPr>
          <w:rFonts w:cs="Arial"/>
        </w:rPr>
        <w:t xml:space="preserve"> using specific keywords and Boolean operators, </w:t>
      </w:r>
      <w:r w:rsidR="00B25554" w:rsidRPr="00361807">
        <w:rPr>
          <w:rFonts w:cs="Arial"/>
        </w:rPr>
        <w:t xml:space="preserve">the researcher did not </w:t>
      </w:r>
      <w:r w:rsidR="00D54B11" w:rsidRPr="00361807">
        <w:rPr>
          <w:rFonts w:cs="Arial"/>
        </w:rPr>
        <w:t>need</w:t>
      </w:r>
      <w:r w:rsidR="00B25554" w:rsidRPr="00361807">
        <w:rPr>
          <w:rFonts w:cs="Arial"/>
        </w:rPr>
        <w:t xml:space="preserve"> </w:t>
      </w:r>
      <w:r w:rsidRPr="00361807">
        <w:rPr>
          <w:rFonts w:cs="Arial"/>
        </w:rPr>
        <w:t>t</w:t>
      </w:r>
      <w:r w:rsidR="00B25554" w:rsidRPr="00361807">
        <w:rPr>
          <w:rFonts w:cs="Arial"/>
        </w:rPr>
        <w:t>o</w:t>
      </w:r>
      <w:r w:rsidRPr="00361807">
        <w:rPr>
          <w:rFonts w:cs="Arial"/>
        </w:rPr>
        <w:t xml:space="preserve"> spend more time on the identification of the most credible studies. It was possible to get the studies that focused on the specific risk factors associated with T2DM, and it was possible to collect data on the demographics being studied. The implication of a structured search strategy it was possible to maintain the quality and relevancy of the selected studies. The researcher fixed the studies published in the English language between 2018 and 2026 to ensure that the studies focused on the ongoing risk factors associated with T2DM. The researcher also placed more importance on data quality and took enough time to select the most credible studies. Throughout the study, the researcher was required to maintain consistency of data presentation for the value creation of the study outcomes. In the fixed databases, the researcher found various alternatives where the researcher focused on the data quality instead of quantity for producing the most credible results. </w:t>
      </w:r>
      <w:r w:rsidR="00B25554" w:rsidRPr="00361807">
        <w:t xml:space="preserve">The researcher included </w:t>
      </w:r>
      <w:r w:rsidR="00D54B11" w:rsidRPr="00361807">
        <w:t xml:space="preserve">a </w:t>
      </w:r>
      <w:r w:rsidR="00B25554" w:rsidRPr="00361807">
        <w:t xml:space="preserve">specific search term for collecting the necessary data to produce the most credible results. It was allowed to develop specific keywords, including the Boolean operators, specific inclusion and exclusion criteria. A search table </w:t>
      </w:r>
      <w:r w:rsidR="00D54B11" w:rsidRPr="00361807">
        <w:t>is</w:t>
      </w:r>
      <w:r w:rsidR="00B25554" w:rsidRPr="00361807">
        <w:t xml:space="preserve"> presented </w:t>
      </w:r>
      <w:r w:rsidR="00D54B11" w:rsidRPr="00361807">
        <w:t>below</w:t>
      </w:r>
      <w:r w:rsidR="00B25554" w:rsidRPr="00361807">
        <w:t>.</w:t>
      </w:r>
    </w:p>
    <w:tbl>
      <w:tblPr>
        <w:tblStyle w:val="TableGrid"/>
        <w:tblW w:w="0" w:type="auto"/>
        <w:tblLook w:val="04A0" w:firstRow="1" w:lastRow="0" w:firstColumn="1" w:lastColumn="0" w:noHBand="0" w:noVBand="1"/>
      </w:tblPr>
      <w:tblGrid>
        <w:gridCol w:w="1838"/>
        <w:gridCol w:w="3544"/>
        <w:gridCol w:w="1380"/>
        <w:gridCol w:w="2254"/>
      </w:tblGrid>
      <w:tr w:rsidR="00361807" w:rsidRPr="00361807" w14:paraId="5F023C69" w14:textId="77777777" w:rsidTr="00D54B11">
        <w:tc>
          <w:tcPr>
            <w:tcW w:w="1838" w:type="dxa"/>
          </w:tcPr>
          <w:p w14:paraId="7150E774" w14:textId="57919ABD" w:rsidR="00B25554" w:rsidRPr="00361807" w:rsidRDefault="00B25554" w:rsidP="004D6536">
            <w:r w:rsidRPr="00361807">
              <w:lastRenderedPageBreak/>
              <w:t xml:space="preserve">Database </w:t>
            </w:r>
          </w:p>
        </w:tc>
        <w:tc>
          <w:tcPr>
            <w:tcW w:w="3544" w:type="dxa"/>
          </w:tcPr>
          <w:p w14:paraId="47CC3D29" w14:textId="3E3FA139" w:rsidR="00B25554" w:rsidRPr="00361807" w:rsidRDefault="00B25554" w:rsidP="004D6536">
            <w:r w:rsidRPr="00361807">
              <w:t xml:space="preserve">Search term </w:t>
            </w:r>
          </w:p>
        </w:tc>
        <w:tc>
          <w:tcPr>
            <w:tcW w:w="1380" w:type="dxa"/>
          </w:tcPr>
          <w:p w14:paraId="015316A7" w14:textId="3EE6847D" w:rsidR="00B25554" w:rsidRPr="00361807" w:rsidRDefault="00B25554" w:rsidP="004D6536">
            <w:r w:rsidRPr="00361807">
              <w:t xml:space="preserve">Filters applied </w:t>
            </w:r>
          </w:p>
        </w:tc>
        <w:tc>
          <w:tcPr>
            <w:tcW w:w="2254" w:type="dxa"/>
          </w:tcPr>
          <w:p w14:paraId="6B98C674" w14:textId="6D32732F" w:rsidR="00B25554" w:rsidRPr="00361807" w:rsidRDefault="00B25554" w:rsidP="004D6536">
            <w:r w:rsidRPr="00361807">
              <w:t>Date of publication</w:t>
            </w:r>
          </w:p>
        </w:tc>
      </w:tr>
      <w:tr w:rsidR="00361807" w:rsidRPr="00361807" w14:paraId="1EFEAB57" w14:textId="77777777" w:rsidTr="00D54B11">
        <w:tc>
          <w:tcPr>
            <w:tcW w:w="1838" w:type="dxa"/>
          </w:tcPr>
          <w:p w14:paraId="73D47FA7" w14:textId="7E61BAFD" w:rsidR="00B25554" w:rsidRPr="00361807" w:rsidRDefault="00B25554" w:rsidP="004D6536">
            <w:r w:rsidRPr="00361807">
              <w:t>PubMed</w:t>
            </w:r>
          </w:p>
        </w:tc>
        <w:tc>
          <w:tcPr>
            <w:tcW w:w="3544" w:type="dxa"/>
          </w:tcPr>
          <w:p w14:paraId="3A321F02" w14:textId="03EEE52B" w:rsidR="00B25554" w:rsidRPr="00361807" w:rsidRDefault="00B25554" w:rsidP="004D6536">
            <w:r w:rsidRPr="00361807">
              <w:t>("Type 2 Diabetes Mellitus" OR T2DM) AND ("risk factors") AND ("UK")</w:t>
            </w:r>
          </w:p>
        </w:tc>
        <w:tc>
          <w:tcPr>
            <w:tcW w:w="1380" w:type="dxa"/>
          </w:tcPr>
          <w:p w14:paraId="2FDC5496" w14:textId="5C75FF63" w:rsidR="00B25554" w:rsidRPr="00361807" w:rsidRDefault="00B25554" w:rsidP="004D6536">
            <w:r w:rsidRPr="00361807">
              <w:t xml:space="preserve">English </w:t>
            </w:r>
          </w:p>
        </w:tc>
        <w:tc>
          <w:tcPr>
            <w:tcW w:w="2254" w:type="dxa"/>
          </w:tcPr>
          <w:p w14:paraId="32A5D58F" w14:textId="19A7EF03" w:rsidR="00B25554" w:rsidRPr="00361807" w:rsidRDefault="00B25554" w:rsidP="004D6536">
            <w:r w:rsidRPr="00361807">
              <w:t>2018-</w:t>
            </w:r>
            <w:r w:rsidR="00D54B11" w:rsidRPr="00361807">
              <w:t xml:space="preserve"> </w:t>
            </w:r>
            <w:r w:rsidRPr="00361807">
              <w:t>2026</w:t>
            </w:r>
          </w:p>
        </w:tc>
      </w:tr>
      <w:tr w:rsidR="00361807" w:rsidRPr="00361807" w14:paraId="33F372E8" w14:textId="77777777" w:rsidTr="00D54B11">
        <w:tc>
          <w:tcPr>
            <w:tcW w:w="1838" w:type="dxa"/>
          </w:tcPr>
          <w:p w14:paraId="2AFFDAA9" w14:textId="2916467F" w:rsidR="00B25554" w:rsidRPr="00361807" w:rsidRDefault="00B25554" w:rsidP="004D6536">
            <w:r w:rsidRPr="00361807">
              <w:t xml:space="preserve">Web of </w:t>
            </w:r>
            <w:r w:rsidR="00D54B11" w:rsidRPr="00361807">
              <w:t>S</w:t>
            </w:r>
            <w:r w:rsidR="00352D2B" w:rsidRPr="00361807">
              <w:t>cience</w:t>
            </w:r>
            <w:r w:rsidRPr="00361807">
              <w:t xml:space="preserve"> </w:t>
            </w:r>
          </w:p>
        </w:tc>
        <w:tc>
          <w:tcPr>
            <w:tcW w:w="3544" w:type="dxa"/>
          </w:tcPr>
          <w:p w14:paraId="347445C2" w14:textId="08E800B4" w:rsidR="00B25554" w:rsidRPr="00361807" w:rsidRDefault="00B25554" w:rsidP="004D6536">
            <w:r w:rsidRPr="00361807">
              <w:t xml:space="preserve"> </w:t>
            </w:r>
            <w:r w:rsidR="00BE6D08" w:rsidRPr="00361807">
              <w:rPr>
                <w:sz w:val="20"/>
                <w:szCs w:val="20"/>
              </w:rPr>
              <w:t>("T2DM") AND ("risk factors") AND ("UK") AND ("30-45 years"),</w:t>
            </w:r>
          </w:p>
        </w:tc>
        <w:tc>
          <w:tcPr>
            <w:tcW w:w="1380" w:type="dxa"/>
          </w:tcPr>
          <w:p w14:paraId="6BA4FE70" w14:textId="489B414E" w:rsidR="00B25554" w:rsidRPr="00361807" w:rsidRDefault="00B25554" w:rsidP="004D6536">
            <w:r w:rsidRPr="00361807">
              <w:t xml:space="preserve">English </w:t>
            </w:r>
          </w:p>
        </w:tc>
        <w:tc>
          <w:tcPr>
            <w:tcW w:w="2254" w:type="dxa"/>
          </w:tcPr>
          <w:p w14:paraId="33C1FC29" w14:textId="434C3FB6" w:rsidR="00B25554" w:rsidRPr="00361807" w:rsidRDefault="00B25554" w:rsidP="004D6536">
            <w:r w:rsidRPr="00361807">
              <w:t>2018-</w:t>
            </w:r>
            <w:r w:rsidR="00D54B11" w:rsidRPr="00361807">
              <w:t xml:space="preserve"> </w:t>
            </w:r>
            <w:r w:rsidRPr="00361807">
              <w:t>2026</w:t>
            </w:r>
          </w:p>
        </w:tc>
      </w:tr>
      <w:tr w:rsidR="00B25554" w:rsidRPr="00361807" w14:paraId="76B0D0E1" w14:textId="77777777" w:rsidTr="00D54B11">
        <w:tc>
          <w:tcPr>
            <w:tcW w:w="1838" w:type="dxa"/>
          </w:tcPr>
          <w:p w14:paraId="7ADDC0AE" w14:textId="3BB604B4" w:rsidR="00B25554" w:rsidRPr="00361807" w:rsidRDefault="00B25554" w:rsidP="004D6536">
            <w:r w:rsidRPr="00361807">
              <w:t>Google scholar</w:t>
            </w:r>
          </w:p>
        </w:tc>
        <w:tc>
          <w:tcPr>
            <w:tcW w:w="3544" w:type="dxa"/>
          </w:tcPr>
          <w:p w14:paraId="2835D151" w14:textId="2A405746" w:rsidR="00B25554" w:rsidRPr="00361807" w:rsidRDefault="00B25554" w:rsidP="004D6536">
            <w:r w:rsidRPr="00361807">
              <w:t xml:space="preserve">("Type 2 Diabetes Mellitus" OR T2DM) </w:t>
            </w:r>
          </w:p>
        </w:tc>
        <w:tc>
          <w:tcPr>
            <w:tcW w:w="1380" w:type="dxa"/>
          </w:tcPr>
          <w:p w14:paraId="33ABDEE0" w14:textId="54A7D356" w:rsidR="00B25554" w:rsidRPr="00361807" w:rsidRDefault="00B25554" w:rsidP="004D6536">
            <w:r w:rsidRPr="00361807">
              <w:t xml:space="preserve">English </w:t>
            </w:r>
          </w:p>
        </w:tc>
        <w:tc>
          <w:tcPr>
            <w:tcW w:w="2254" w:type="dxa"/>
          </w:tcPr>
          <w:p w14:paraId="63921808" w14:textId="58068D8C" w:rsidR="00B25554" w:rsidRPr="00361807" w:rsidRDefault="00B25554" w:rsidP="004D6536">
            <w:r w:rsidRPr="00361807">
              <w:t>2018-</w:t>
            </w:r>
            <w:r w:rsidR="00D54B11" w:rsidRPr="00361807">
              <w:t xml:space="preserve"> </w:t>
            </w:r>
            <w:r w:rsidRPr="00361807">
              <w:t>2026</w:t>
            </w:r>
          </w:p>
        </w:tc>
      </w:tr>
    </w:tbl>
    <w:p w14:paraId="75A270E6" w14:textId="77777777" w:rsidR="00B25554" w:rsidRPr="00361807" w:rsidRDefault="00B25554" w:rsidP="0019141C">
      <w:pPr>
        <w:rPr>
          <w:rFonts w:cs="Arial"/>
        </w:rPr>
      </w:pPr>
    </w:p>
    <w:p w14:paraId="1FB2583E" w14:textId="77777777" w:rsidR="006F2167" w:rsidRPr="00361807" w:rsidRDefault="006F2167">
      <w:pPr>
        <w:spacing w:line="259" w:lineRule="auto"/>
        <w:jc w:val="left"/>
        <w:rPr>
          <w:rFonts w:eastAsiaTheme="majorEastAsia" w:cs="Arial"/>
          <w:sz w:val="28"/>
          <w:szCs w:val="26"/>
        </w:rPr>
      </w:pPr>
      <w:bookmarkStart w:id="90" w:name="_Toc230383268"/>
      <w:r w:rsidRPr="00361807">
        <w:br w:type="page"/>
      </w:r>
    </w:p>
    <w:p w14:paraId="627014C0" w14:textId="33460173" w:rsidR="0019141C" w:rsidRPr="00361807" w:rsidRDefault="0019141C" w:rsidP="0019141C">
      <w:pPr>
        <w:pStyle w:val="Heading2"/>
      </w:pPr>
      <w:bookmarkStart w:id="91" w:name="_Toc232472088"/>
      <w:r w:rsidRPr="00361807">
        <w:lastRenderedPageBreak/>
        <w:t>4.3 PRISMA Flow Chart</w:t>
      </w:r>
      <w:bookmarkEnd w:id="90"/>
      <w:bookmarkEnd w:id="91"/>
      <w:r w:rsidRPr="00361807">
        <w:t xml:space="preserve">  </w:t>
      </w:r>
    </w:p>
    <w:p w14:paraId="00D90142" w14:textId="3580A150" w:rsidR="0019141C" w:rsidRPr="00361807" w:rsidRDefault="0019141C" w:rsidP="0019141C">
      <w:pPr>
        <w:rPr>
          <w:rFonts w:cs="Arial"/>
        </w:rPr>
      </w:pPr>
      <w:r w:rsidRPr="00361807">
        <w:rPr>
          <w:rFonts w:cs="Arial"/>
        </w:rPr>
        <w:t xml:space="preserve">The following PRISMA flow chart explores the process by which the researcher </w:t>
      </w:r>
      <w:r w:rsidR="003F26CF" w:rsidRPr="00361807">
        <w:rPr>
          <w:rFonts w:cs="Arial"/>
        </w:rPr>
        <w:t>select</w:t>
      </w:r>
      <w:r w:rsidRPr="00361807">
        <w:rPr>
          <w:rFonts w:cs="Arial"/>
        </w:rPr>
        <w:t>ed 12 studies to produce the most credible results.</w:t>
      </w:r>
    </w:p>
    <w:p w14:paraId="2011FF05" w14:textId="2DC5F749" w:rsidR="0019141C" w:rsidRPr="0092064E" w:rsidRDefault="0019141C" w:rsidP="0092064E">
      <w:pPr>
        <w:rPr>
          <w:lang w:val="en-US"/>
        </w:rPr>
      </w:pPr>
      <w:bookmarkStart w:id="92" w:name="_Toc230383269"/>
      <w:bookmarkStart w:id="93" w:name="_Toc144403547"/>
      <w:bookmarkStart w:id="94" w:name="_Toc144403896"/>
      <w:bookmarkStart w:id="95" w:name="_Toc144404103"/>
      <w:bookmarkStart w:id="96" w:name="_Toc144404971"/>
      <w:bookmarkStart w:id="97" w:name="_Toc144413631"/>
      <w:bookmarkStart w:id="98" w:name="_Toc144413947"/>
      <w:bookmarkStart w:id="99" w:name="_Toc144414587"/>
      <w:bookmarkStart w:id="100" w:name="_Toc144415015"/>
      <w:bookmarkStart w:id="101" w:name="_Toc145013379"/>
      <w:bookmarkStart w:id="102" w:name="_Hlk144151171"/>
      <w:r w:rsidRPr="0092064E">
        <w:rPr>
          <w:lang w:val="en-US"/>
        </w:rPr>
        <w:t>Figure 1: PRISMA flow chart</w:t>
      </w:r>
      <w:bookmarkEnd w:id="92"/>
      <w:bookmarkEnd w:id="93"/>
      <w:bookmarkEnd w:id="94"/>
      <w:bookmarkEnd w:id="95"/>
      <w:bookmarkEnd w:id="96"/>
      <w:bookmarkEnd w:id="97"/>
      <w:bookmarkEnd w:id="98"/>
      <w:bookmarkEnd w:id="99"/>
      <w:bookmarkEnd w:id="100"/>
      <w:bookmarkEnd w:id="101"/>
    </w:p>
    <w:bookmarkEnd w:id="102"/>
    <w:p w14:paraId="6D712594" w14:textId="77777777" w:rsidR="0019141C" w:rsidRPr="00361807" w:rsidRDefault="0019141C" w:rsidP="0019141C">
      <w:pPr>
        <w:spacing w:after="0" w:line="240" w:lineRule="auto"/>
        <w:rPr>
          <w:rFonts w:cs="Arial"/>
          <w:szCs w:val="24"/>
          <w:lang w:val="en-US"/>
        </w:rPr>
      </w:pPr>
      <w:r w:rsidRPr="00361807">
        <w:rPr>
          <w:rFonts w:cs="Arial"/>
          <w:noProof/>
          <w:lang w:eastAsia="en-GB"/>
        </w:rPr>
        <mc:AlternateContent>
          <mc:Choice Requires="wps">
            <w:drawing>
              <wp:anchor distT="0" distB="0" distL="114300" distR="114300" simplePos="0" relativeHeight="251659264" behindDoc="0" locked="0" layoutInCell="1" allowOverlap="1" wp14:anchorId="460495B1" wp14:editId="38EF8D6E">
                <wp:simplePos x="0" y="0"/>
                <wp:positionH relativeFrom="column">
                  <wp:posOffset>593090</wp:posOffset>
                </wp:positionH>
                <wp:positionV relativeFrom="paragraph">
                  <wp:posOffset>135890</wp:posOffset>
                </wp:positionV>
                <wp:extent cx="1887220" cy="1080000"/>
                <wp:effectExtent l="0" t="0" r="17780" b="25400"/>
                <wp:wrapNone/>
                <wp:docPr id="1462107917"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1080000"/>
                        </a:xfrm>
                        <a:prstGeom prst="rect">
                          <a:avLst/>
                        </a:prstGeom>
                        <a:noFill/>
                        <a:ln w="12700" cap="flat" cmpd="sng" algn="ctr">
                          <a:solidFill>
                            <a:sysClr val="windowText" lastClr="000000"/>
                          </a:solidFill>
                          <a:prstDash val="solid"/>
                          <a:miter lim="800000"/>
                        </a:ln>
                        <a:effectLst/>
                      </wps:spPr>
                      <wps:txbx>
                        <w:txbxContent>
                          <w:p w14:paraId="675254A2" w14:textId="77777777" w:rsidR="00B9737C" w:rsidRDefault="00B9737C" w:rsidP="0019141C">
                            <w:pPr>
                              <w:spacing w:after="0" w:line="240" w:lineRule="auto"/>
                              <w:rPr>
                                <w:rFonts w:cs="Times New Roman"/>
                                <w:color w:val="000000" w:themeColor="dark1"/>
                                <w:kern w:val="24"/>
                                <w:sz w:val="16"/>
                                <w:szCs w:val="16"/>
                              </w:rPr>
                            </w:pPr>
                            <w:r w:rsidRPr="00C455D6">
                              <w:rPr>
                                <w:rFonts w:cs="Times New Roman"/>
                                <w:color w:val="000000" w:themeColor="text1"/>
                                <w:sz w:val="16"/>
                                <w:szCs w:val="16"/>
                              </w:rPr>
                              <w:t xml:space="preserve">Records identified from different databases </w:t>
                            </w:r>
                            <w:r w:rsidRPr="00C455D6">
                              <w:rPr>
                                <w:rFonts w:cs="Times New Roman"/>
                                <w:color w:val="000000" w:themeColor="dark1"/>
                                <w:kern w:val="24"/>
                                <w:sz w:val="16"/>
                                <w:szCs w:val="16"/>
                              </w:rPr>
                              <w:t>(n= 520)</w:t>
                            </w:r>
                          </w:p>
                          <w:p w14:paraId="5C85AD61" w14:textId="77777777" w:rsidR="00B9737C" w:rsidRPr="00C455D6" w:rsidRDefault="00B9737C" w:rsidP="0019141C">
                            <w:pPr>
                              <w:spacing w:after="0" w:line="240" w:lineRule="auto"/>
                              <w:rPr>
                                <w:rFonts w:cs="Times New Roman"/>
                                <w:color w:val="000000" w:themeColor="dark1"/>
                                <w:kern w:val="24"/>
                                <w:sz w:val="16"/>
                                <w:szCs w:val="16"/>
                              </w:rPr>
                            </w:pPr>
                            <w:r>
                              <w:rPr>
                                <w:rFonts w:cs="Times New Roman"/>
                                <w:color w:val="000000" w:themeColor="dark1"/>
                                <w:kern w:val="24"/>
                                <w:sz w:val="16"/>
                                <w:szCs w:val="16"/>
                              </w:rPr>
                              <w:t>PubMed (n= 380) Medline (n=90) CINHAL (n=20) Embase (n=10) Hand Search (n=5) Grey Literature (n=15)</w:t>
                            </w:r>
                          </w:p>
                          <w:p w14:paraId="0F595CF9" w14:textId="77777777" w:rsidR="00B9737C" w:rsidRPr="00560609" w:rsidRDefault="00B9737C" w:rsidP="0019141C">
                            <w:pPr>
                              <w:spacing w:after="0" w:line="240" w:lineRule="auto"/>
                              <w:ind w:left="284"/>
                              <w:rPr>
                                <w:rFonts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0495B1" id="Rectangle 16" o:spid="_x0000_s1026" style="position:absolute;left:0;text-align:left;margin-left:46.7pt;margin-top:10.7pt;width:148.6pt;height:85.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wnTiAIAAAsFAAAOAAAAZHJzL2Uyb0RvYy54bWysVMtu2zAQvBfoPxC8N7IMN3aE2IGRIEUB&#10;IwmaFDmvKcoWyldJxrL79R1Scl7tqagOBMld7u7Mzur8Yq8V20kfWmvmvDwZcSaNsHVrNnP+/eH6&#10;04yzEMnUpKyRc36QgV8sPn4471wlx3ZrVS09QxATqs7N+TZGVxVFEFupKZxYJw2MjfWaIo5+U9Se&#10;OkTXqhiPRqdFZ33tvBUyBNxe9Ua+yPGbRop42zRBRqbmHLXFvPq8rtNaLM6p2nhy21YMZdA/VKGp&#10;NUj6HOqKIrEn3/4RSrfC22CbeCKsLmzTtEJmDEBTjt6hud+SkxkLyAnumabw/8KKm92dZ22N3k1O&#10;x+VoelZOOTOk0atvYI/MRklWniaiOhcq+N+7O5+gBrey4keAoXhjSYcw+Owbr5MvgLJ9Zv3wzLrc&#10;RyZwWc5m0/EYzRGwlaPZCF9KV1B1fO58iF+k1Sxt5tyjsMw27VYh9q5Hl5TN2OtWKdxTpQzrEHU8&#10;RUwmCAprFEVstQPmYDackdpAuiL6HDJY1dbpeYZ4CJfKsx1BPRBdbbsHVM2ZohBhAJT8DdW+eZrq&#10;uaKw7R9nUy823UYoXrV6zjPUI1ZlUkaZNTugemEy7eJ+vQemtF3b+oC2edvrOThx3SLfCmXdkYeA&#10;ARZDGW+xNMqCATvsONta/+tv98kfuoKVsw4DAXZ+PpGXQPvVQHFn5WSSJigfJp+nqWP+tWX92mKe&#10;9KUFayXG34m8Tf5RHbeNt/oRs7tMWWEiI5C778NwuIz9oGL6hVwusxumxlFcmXsnUvBEWWL6Yf9I&#10;3g3yiOjRjT0OD1XvVNL7ppfGLp+ibdosoRdeB0Fj4rIIh79DGunX5+z18g9b/AYAAP//AwBQSwME&#10;FAAGAAgAAAAhAMo+AQDfAAAACQEAAA8AAABkcnMvZG93bnJldi54bWxMj8FKw0AQhu+C77CM4M1u&#10;0tbSxGyKCoUepNAqgrdtdswGs7Nhd9PGt3c86WkY/o9/vqk2k+vFGUPsPCnIZxkIpMabjloFb6/b&#10;uzWImDQZ3XtCBd8YYVNfX1W6NP5CBzwfUyu4hGKpFdiUhlLK2Fh0Os78gMTZpw9OJ15DK03QFy53&#10;vZxn2Uo63RFfsHrAZ4vN13F0Cvbbdb5z4ePp/dDEce+X7mVnnVK3N9PjA4iEU/qD4Vef1aFmp5Mf&#10;yUTRKygWSyYVzHOenC+KbAXixGCR34OsK/n/g/oHAAD//wMAUEsBAi0AFAAGAAgAAAAhALaDOJL+&#10;AAAA4QEAABMAAAAAAAAAAAAAAAAAAAAAAFtDb250ZW50X1R5cGVzXS54bWxQSwECLQAUAAYACAAA&#10;ACEAOP0h/9YAAACUAQAACwAAAAAAAAAAAAAAAAAvAQAAX3JlbHMvLnJlbHNQSwECLQAUAAYACAAA&#10;ACEA5FMJ04gCAAALBQAADgAAAAAAAAAAAAAAAAAuAgAAZHJzL2Uyb0RvYy54bWxQSwECLQAUAAYA&#10;CAAAACEAyj4BAN8AAAAJAQAADwAAAAAAAAAAAAAAAADiBAAAZHJzL2Rvd25yZXYueG1sUEsFBgAA&#10;AAAEAAQA8wAAAO4FAAAAAA==&#10;" filled="f" strokecolor="windowText" strokeweight="1pt">
                <v:path arrowok="t"/>
                <v:textbox>
                  <w:txbxContent>
                    <w:p w14:paraId="675254A2" w14:textId="77777777" w:rsidR="00B9737C" w:rsidRDefault="00B9737C" w:rsidP="0019141C">
                      <w:pPr>
                        <w:spacing w:after="0" w:line="240" w:lineRule="auto"/>
                        <w:rPr>
                          <w:rFonts w:cs="Times New Roman"/>
                          <w:color w:val="000000" w:themeColor="dark1"/>
                          <w:kern w:val="24"/>
                          <w:sz w:val="16"/>
                          <w:szCs w:val="16"/>
                        </w:rPr>
                      </w:pPr>
                      <w:r w:rsidRPr="00C455D6">
                        <w:rPr>
                          <w:rFonts w:cs="Times New Roman"/>
                          <w:color w:val="000000" w:themeColor="text1"/>
                          <w:sz w:val="16"/>
                          <w:szCs w:val="16"/>
                        </w:rPr>
                        <w:t xml:space="preserve">Records identified from different databases </w:t>
                      </w:r>
                      <w:r w:rsidRPr="00C455D6">
                        <w:rPr>
                          <w:rFonts w:cs="Times New Roman"/>
                          <w:color w:val="000000" w:themeColor="dark1"/>
                          <w:kern w:val="24"/>
                          <w:sz w:val="16"/>
                          <w:szCs w:val="16"/>
                        </w:rPr>
                        <w:t>(n= 520)</w:t>
                      </w:r>
                    </w:p>
                    <w:p w14:paraId="5C85AD61" w14:textId="77777777" w:rsidR="00B9737C" w:rsidRPr="00C455D6" w:rsidRDefault="00B9737C" w:rsidP="0019141C">
                      <w:pPr>
                        <w:spacing w:after="0" w:line="240" w:lineRule="auto"/>
                        <w:rPr>
                          <w:rFonts w:cs="Times New Roman"/>
                          <w:color w:val="000000" w:themeColor="dark1"/>
                          <w:kern w:val="24"/>
                          <w:sz w:val="16"/>
                          <w:szCs w:val="16"/>
                        </w:rPr>
                      </w:pPr>
                      <w:r>
                        <w:rPr>
                          <w:rFonts w:cs="Times New Roman"/>
                          <w:color w:val="000000" w:themeColor="dark1"/>
                          <w:kern w:val="24"/>
                          <w:sz w:val="16"/>
                          <w:szCs w:val="16"/>
                        </w:rPr>
                        <w:t>PubMed (n= 380) Medline (n=90) CINHAL (n=20) Embase (n=10) Hand Search (n=5) Grey Literature (n=15)</w:t>
                      </w:r>
                    </w:p>
                    <w:p w14:paraId="0F595CF9" w14:textId="77777777" w:rsidR="00B9737C" w:rsidRPr="00560609" w:rsidRDefault="00B9737C" w:rsidP="0019141C">
                      <w:pPr>
                        <w:spacing w:after="0" w:line="240" w:lineRule="auto"/>
                        <w:ind w:left="284"/>
                        <w:rPr>
                          <w:rFonts w:cs="Arial"/>
                          <w:color w:val="000000" w:themeColor="text1"/>
                          <w:sz w:val="18"/>
                          <w:szCs w:val="20"/>
                        </w:rPr>
                      </w:pPr>
                    </w:p>
                  </w:txbxContent>
                </v:textbox>
              </v:rect>
            </w:pict>
          </mc:Fallback>
        </mc:AlternateContent>
      </w:r>
      <w:r w:rsidRPr="00361807">
        <w:rPr>
          <w:rFonts w:cs="Arial"/>
          <w:noProof/>
          <w:lang w:eastAsia="en-GB"/>
        </w:rPr>
        <mc:AlternateContent>
          <mc:Choice Requires="wps">
            <w:drawing>
              <wp:anchor distT="0" distB="0" distL="114300" distR="114300" simplePos="0" relativeHeight="251660288" behindDoc="0" locked="0" layoutInCell="1" allowOverlap="1" wp14:anchorId="59117E8A" wp14:editId="0F305C36">
                <wp:simplePos x="0" y="0"/>
                <wp:positionH relativeFrom="column">
                  <wp:posOffset>3039745</wp:posOffset>
                </wp:positionH>
                <wp:positionV relativeFrom="paragraph">
                  <wp:posOffset>76835</wp:posOffset>
                </wp:positionV>
                <wp:extent cx="1887220" cy="1242695"/>
                <wp:effectExtent l="0" t="0" r="0" b="0"/>
                <wp:wrapNone/>
                <wp:docPr id="1254591077"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1242695"/>
                        </a:xfrm>
                        <a:prstGeom prst="rect">
                          <a:avLst/>
                        </a:prstGeom>
                        <a:noFill/>
                        <a:ln w="12700" cap="flat" cmpd="sng" algn="ctr">
                          <a:solidFill>
                            <a:sysClr val="windowText" lastClr="000000"/>
                          </a:solidFill>
                          <a:prstDash val="solid"/>
                          <a:miter lim="800000"/>
                        </a:ln>
                        <a:effectLst/>
                      </wps:spPr>
                      <wps:txbx>
                        <w:txbxContent>
                          <w:p w14:paraId="15EB1295" w14:textId="4CEF0C78" w:rsidR="00B9737C" w:rsidRPr="00C455D6" w:rsidRDefault="00B9737C" w:rsidP="0019141C">
                            <w:pPr>
                              <w:spacing w:after="0" w:line="240" w:lineRule="auto"/>
                              <w:rPr>
                                <w:rFonts w:cs="Times New Roman"/>
                                <w:color w:val="000000" w:themeColor="text1"/>
                                <w:sz w:val="16"/>
                                <w:szCs w:val="16"/>
                              </w:rPr>
                            </w:pPr>
                            <w:r w:rsidRPr="00C455D6">
                              <w:rPr>
                                <w:rFonts w:cs="Times New Roman"/>
                                <w:color w:val="000000" w:themeColor="text1"/>
                                <w:sz w:val="16"/>
                                <w:szCs w:val="16"/>
                              </w:rPr>
                              <w:t>Records removed before screening</w:t>
                            </w:r>
                            <w:r w:rsidR="00EE1A5C">
                              <w:rPr>
                                <w:rFonts w:cs="Times New Roman"/>
                                <w:color w:val="000000" w:themeColor="text1"/>
                                <w:sz w:val="16"/>
                                <w:szCs w:val="16"/>
                              </w:rPr>
                              <w:t xml:space="preserve"> </w:t>
                            </w:r>
                            <w:r w:rsidR="00EE1A5C" w:rsidRPr="00EE1A5C">
                              <w:rPr>
                                <w:rFonts w:cs="Times New Roman"/>
                                <w:color w:val="000000" w:themeColor="text1"/>
                                <w:sz w:val="16"/>
                                <w:szCs w:val="16"/>
                              </w:rPr>
                              <w:t xml:space="preserve">(n = 460)  </w:t>
                            </w:r>
                            <w:r w:rsidR="00A910FA">
                              <w:rPr>
                                <w:rFonts w:cs="Times New Roman"/>
                                <w:color w:val="000000" w:themeColor="text1"/>
                                <w:sz w:val="16"/>
                                <w:szCs w:val="16"/>
                              </w:rPr>
                              <w:t xml:space="preserve"> </w:t>
                            </w:r>
                            <w:r w:rsidRPr="00C455D6">
                              <w:rPr>
                                <w:rFonts w:cs="Times New Roman"/>
                                <w:color w:val="000000" w:themeColor="text1"/>
                                <w:sz w:val="16"/>
                                <w:szCs w:val="16"/>
                              </w:rPr>
                              <w:t xml:space="preserve">Duplicate records removed (n = </w:t>
                            </w:r>
                            <w:r>
                              <w:rPr>
                                <w:rFonts w:cs="Times New Roman"/>
                                <w:color w:val="000000" w:themeColor="text1"/>
                                <w:sz w:val="16"/>
                                <w:szCs w:val="16"/>
                              </w:rPr>
                              <w:t>29</w:t>
                            </w:r>
                            <w:r w:rsidRPr="00C455D6">
                              <w:rPr>
                                <w:rFonts w:cs="Times New Roman"/>
                                <w:color w:val="000000" w:themeColor="text1"/>
                                <w:sz w:val="16"/>
                                <w:szCs w:val="16"/>
                              </w:rPr>
                              <w:t>0)</w:t>
                            </w:r>
                            <w:r>
                              <w:rPr>
                                <w:rFonts w:cs="Times New Roman"/>
                                <w:color w:val="000000" w:themeColor="text1"/>
                                <w:sz w:val="16"/>
                                <w:szCs w:val="16"/>
                              </w:rPr>
                              <w:t xml:space="preserve"> </w:t>
                            </w:r>
                            <w:r w:rsidRPr="00C455D6">
                              <w:rPr>
                                <w:rFonts w:cs="Times New Roman"/>
                                <w:color w:val="000000" w:themeColor="text1"/>
                                <w:sz w:val="16"/>
                                <w:szCs w:val="16"/>
                              </w:rPr>
                              <w:t>Record marked as intelligible by automation tools (n=80) not with age grou</w:t>
                            </w:r>
                            <w:r>
                              <w:rPr>
                                <w:rFonts w:cs="Times New Roman"/>
                                <w:color w:val="000000" w:themeColor="text1"/>
                                <w:sz w:val="16"/>
                                <w:szCs w:val="16"/>
                              </w:rPr>
                              <w:t>p</w:t>
                            </w:r>
                            <w:r w:rsidRPr="00C455D6">
                              <w:rPr>
                                <w:rFonts w:cs="Times New Roman"/>
                                <w:color w:val="000000" w:themeColor="text1"/>
                                <w:sz w:val="16"/>
                                <w:szCs w:val="16"/>
                              </w:rPr>
                              <w:t xml:space="preserve"> (n=</w:t>
                            </w:r>
                            <w:r>
                              <w:rPr>
                                <w:rFonts w:cs="Times New Roman"/>
                                <w:color w:val="000000" w:themeColor="text1"/>
                                <w:sz w:val="16"/>
                                <w:szCs w:val="16"/>
                              </w:rPr>
                              <w:t xml:space="preserve">50) wrong study design (n=10) Unable to access full text (n=10) non-English published (n=10) not being relevant to the topic (n=10) </w:t>
                            </w:r>
                          </w:p>
                          <w:p w14:paraId="76349101" w14:textId="77777777" w:rsidR="00B9737C" w:rsidRPr="00560609" w:rsidRDefault="00B9737C" w:rsidP="0019141C">
                            <w:pPr>
                              <w:spacing w:after="0" w:line="240" w:lineRule="auto"/>
                              <w:ind w:left="284"/>
                              <w:rPr>
                                <w:rFonts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117E8A" id="Rectangle 15" o:spid="_x0000_s1027" style="position:absolute;left:0;text-align:left;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GQFjQIAABIFAAAOAAAAZHJzL2Uyb0RvYy54bWysVE1v2zAMvQ/YfxB0Xx0bSZMadYqgRYcB&#10;QVu0HXpmZDkWpq9JSuzs14+SnTbtdhrmgyCZFMn3+KjLq15JsufOC6Mrmp9NKOGamVrobUW/P99+&#10;WVDiA+gapNG8ogfu6dXy86fLzpa8MK2RNXcEg2hfdraibQi2zDLPWq7AnxnLNRob4xQEPLptVjvo&#10;MLqSWTGZnGedcbV1hnHv8e/NYKTLFL9pOAv3TeN5ILKiWFtIq0vrJq7Z8hLKrQPbCjaWAf9QhQKh&#10;MelrqBsIQHZO/BFKCeaMN004Y0ZlpmkE4wkDosknH9A8tWB5woLkePtKk/9/Ydnd/sERUWPvitl0&#10;dpFP5nNKNCjs1SOyB3orOclnkajO+hL9n+yDi1C9XRv2w6Mhe2eJBz/69I1T0ReBkj6xfnhlnfeB&#10;MPyZLxbzosDmMLTlxbQ4v0jpMiiP163z4Ss3isRNRR0WltiG/dqHWACUR5eYTZtbIWVqrdSki1Hn&#10;k5gAUGGNhIBbZRGz11tKQG5Ruiy4FNIbKep4PUE8+GvpyB5QPSi62nTPWDUlEnxAA0JJXyQHS3h3&#10;NdZzA74dLifTIDYlAipeClXRxeltqWNGnjQ7onpjMu5Cv+mHTh2bsTH1AbvnzCBrb9mtwLRrrO4B&#10;HOoYMeNshntcGmmQCDPuKGmN+/W3/9Ef5YVWSjqcCyTp5w4cR9DfNArvIp9O4yClw3Q2j41zp5bN&#10;qUXv1LVB8nJ8BSxL2+gf5HHbOKNecIRXMSuaQDPMPbRjPFyHYV7xEWB8tUpuODwWwlo/WRaDR+Yi&#10;4c/9Czg7qiRgq+7McYag/CCWwXeQy2oXTCOSkiLTA6+jrnHwUnfHRyJO9uk5eb09ZcvfAAAA//8D&#10;AFBLAwQUAAYACAAAACEAd3BpBuAAAAAKAQAADwAAAGRycy9kb3ducmV2LnhtbEyPUUvDMBSF3wX/&#10;Q7iCby5tmabWpkOFwR5ksCmDvWXNtSk2SUnSrf57r0/6eDkf53y3Xs12YGcMsfdOQr7IgKFrve5d&#10;J+HjfX1XAotJOa0G71DCN0ZYNddXtaq0v7gdnvepY1TiYqUkmJTGivPYGrQqLvyIjrJPH6xKdIaO&#10;66AuVG4HXmTZA7eqd7Rg1IivBtuv/WQlbNdlvrHh+HLYtXHa+qV92xgr5e3N/PwELOGc/mD41Sd1&#10;aMjp5CenIxskLEUpCKWgyIERIMT9I7CThCITJfCm5v9faH4AAAD//wMAUEsBAi0AFAAGAAgAAAAh&#10;ALaDOJL+AAAA4QEAABMAAAAAAAAAAAAAAAAAAAAAAFtDb250ZW50X1R5cGVzXS54bWxQSwECLQAU&#10;AAYACAAAACEAOP0h/9YAAACUAQAACwAAAAAAAAAAAAAAAAAvAQAAX3JlbHMvLnJlbHNQSwECLQAU&#10;AAYACAAAACEAE7hkBY0CAAASBQAADgAAAAAAAAAAAAAAAAAuAgAAZHJzL2Uyb0RvYy54bWxQSwEC&#10;LQAUAAYACAAAACEAd3BpBuAAAAAKAQAADwAAAAAAAAAAAAAAAADnBAAAZHJzL2Rvd25yZXYueG1s&#10;UEsFBgAAAAAEAAQA8wAAAPQFAAAAAA==&#10;" filled="f" strokecolor="windowText" strokeweight="1pt">
                <v:path arrowok="t"/>
                <v:textbox>
                  <w:txbxContent>
                    <w:p w14:paraId="15EB1295" w14:textId="4CEF0C78" w:rsidR="00B9737C" w:rsidRPr="00C455D6" w:rsidRDefault="00B9737C" w:rsidP="0019141C">
                      <w:pPr>
                        <w:spacing w:after="0" w:line="240" w:lineRule="auto"/>
                        <w:rPr>
                          <w:rFonts w:cs="Times New Roman"/>
                          <w:color w:val="000000" w:themeColor="text1"/>
                          <w:sz w:val="16"/>
                          <w:szCs w:val="16"/>
                        </w:rPr>
                      </w:pPr>
                      <w:r w:rsidRPr="00C455D6">
                        <w:rPr>
                          <w:rFonts w:cs="Times New Roman"/>
                          <w:color w:val="000000" w:themeColor="text1"/>
                          <w:sz w:val="16"/>
                          <w:szCs w:val="16"/>
                        </w:rPr>
                        <w:t>Records removed before screening</w:t>
                      </w:r>
                      <w:r w:rsidR="00EE1A5C">
                        <w:rPr>
                          <w:rFonts w:cs="Times New Roman"/>
                          <w:color w:val="000000" w:themeColor="text1"/>
                          <w:sz w:val="16"/>
                          <w:szCs w:val="16"/>
                        </w:rPr>
                        <w:t xml:space="preserve"> </w:t>
                      </w:r>
                      <w:r w:rsidR="00EE1A5C" w:rsidRPr="00EE1A5C">
                        <w:rPr>
                          <w:rFonts w:cs="Times New Roman"/>
                          <w:color w:val="000000" w:themeColor="text1"/>
                          <w:sz w:val="16"/>
                          <w:szCs w:val="16"/>
                        </w:rPr>
                        <w:t xml:space="preserve">(n = 460)  </w:t>
                      </w:r>
                      <w:r w:rsidR="00A910FA">
                        <w:rPr>
                          <w:rFonts w:cs="Times New Roman"/>
                          <w:color w:val="000000" w:themeColor="text1"/>
                          <w:sz w:val="16"/>
                          <w:szCs w:val="16"/>
                        </w:rPr>
                        <w:t xml:space="preserve"> </w:t>
                      </w:r>
                      <w:r w:rsidRPr="00C455D6">
                        <w:rPr>
                          <w:rFonts w:cs="Times New Roman"/>
                          <w:color w:val="000000" w:themeColor="text1"/>
                          <w:sz w:val="16"/>
                          <w:szCs w:val="16"/>
                        </w:rPr>
                        <w:t xml:space="preserve">Duplicate records removed (n = </w:t>
                      </w:r>
                      <w:r>
                        <w:rPr>
                          <w:rFonts w:cs="Times New Roman"/>
                          <w:color w:val="000000" w:themeColor="text1"/>
                          <w:sz w:val="16"/>
                          <w:szCs w:val="16"/>
                        </w:rPr>
                        <w:t>29</w:t>
                      </w:r>
                      <w:r w:rsidRPr="00C455D6">
                        <w:rPr>
                          <w:rFonts w:cs="Times New Roman"/>
                          <w:color w:val="000000" w:themeColor="text1"/>
                          <w:sz w:val="16"/>
                          <w:szCs w:val="16"/>
                        </w:rPr>
                        <w:t>0)</w:t>
                      </w:r>
                      <w:r>
                        <w:rPr>
                          <w:rFonts w:cs="Times New Roman"/>
                          <w:color w:val="000000" w:themeColor="text1"/>
                          <w:sz w:val="16"/>
                          <w:szCs w:val="16"/>
                        </w:rPr>
                        <w:t xml:space="preserve"> </w:t>
                      </w:r>
                      <w:r w:rsidRPr="00C455D6">
                        <w:rPr>
                          <w:rFonts w:cs="Times New Roman"/>
                          <w:color w:val="000000" w:themeColor="text1"/>
                          <w:sz w:val="16"/>
                          <w:szCs w:val="16"/>
                        </w:rPr>
                        <w:t>Record marked as intelligible by automation tools (n=80) not with age grou</w:t>
                      </w:r>
                      <w:r>
                        <w:rPr>
                          <w:rFonts w:cs="Times New Roman"/>
                          <w:color w:val="000000" w:themeColor="text1"/>
                          <w:sz w:val="16"/>
                          <w:szCs w:val="16"/>
                        </w:rPr>
                        <w:t>p</w:t>
                      </w:r>
                      <w:r w:rsidRPr="00C455D6">
                        <w:rPr>
                          <w:rFonts w:cs="Times New Roman"/>
                          <w:color w:val="000000" w:themeColor="text1"/>
                          <w:sz w:val="16"/>
                          <w:szCs w:val="16"/>
                        </w:rPr>
                        <w:t xml:space="preserve"> (n=</w:t>
                      </w:r>
                      <w:r>
                        <w:rPr>
                          <w:rFonts w:cs="Times New Roman"/>
                          <w:color w:val="000000" w:themeColor="text1"/>
                          <w:sz w:val="16"/>
                          <w:szCs w:val="16"/>
                        </w:rPr>
                        <w:t xml:space="preserve">50) wrong study design (n=10) Unable to access full text (n=10) non-English published (n=10) not being relevant to the topic (n=10) </w:t>
                      </w:r>
                    </w:p>
                    <w:p w14:paraId="76349101" w14:textId="77777777" w:rsidR="00B9737C" w:rsidRPr="00560609" w:rsidRDefault="00B9737C" w:rsidP="0019141C">
                      <w:pPr>
                        <w:spacing w:after="0" w:line="240" w:lineRule="auto"/>
                        <w:ind w:left="284"/>
                        <w:rPr>
                          <w:rFonts w:cs="Arial"/>
                          <w:color w:val="000000" w:themeColor="text1"/>
                          <w:sz w:val="18"/>
                          <w:szCs w:val="20"/>
                        </w:rPr>
                      </w:pPr>
                    </w:p>
                  </w:txbxContent>
                </v:textbox>
              </v:rect>
            </w:pict>
          </mc:Fallback>
        </mc:AlternateContent>
      </w:r>
    </w:p>
    <w:p w14:paraId="28BB7E0A" w14:textId="77777777" w:rsidR="0019141C" w:rsidRPr="00361807" w:rsidRDefault="0019141C" w:rsidP="0019141C">
      <w:pPr>
        <w:spacing w:after="0" w:line="240" w:lineRule="auto"/>
        <w:rPr>
          <w:rFonts w:cs="Arial"/>
          <w:szCs w:val="24"/>
          <w:lang w:val="en-US"/>
        </w:rPr>
      </w:pPr>
    </w:p>
    <w:p w14:paraId="3BDF0AA4" w14:textId="77777777" w:rsidR="0019141C" w:rsidRPr="00361807" w:rsidRDefault="0019141C" w:rsidP="0019141C">
      <w:pPr>
        <w:spacing w:after="0" w:line="240" w:lineRule="auto"/>
        <w:rPr>
          <w:rFonts w:cs="Arial"/>
          <w:szCs w:val="24"/>
          <w:lang w:val="en-US"/>
        </w:rPr>
      </w:pPr>
    </w:p>
    <w:p w14:paraId="76A81A94" w14:textId="77777777" w:rsidR="0019141C" w:rsidRPr="00361807" w:rsidRDefault="0019141C" w:rsidP="0019141C">
      <w:pPr>
        <w:spacing w:after="0" w:line="240" w:lineRule="auto"/>
        <w:rPr>
          <w:rFonts w:cs="Arial"/>
          <w:szCs w:val="24"/>
          <w:lang w:val="en-US"/>
        </w:rPr>
      </w:pPr>
      <w:r w:rsidRPr="00361807">
        <w:rPr>
          <w:rFonts w:cs="Arial"/>
          <w:noProof/>
          <w:lang w:eastAsia="en-GB"/>
        </w:rPr>
        <mc:AlternateContent>
          <mc:Choice Requires="wps">
            <w:drawing>
              <wp:anchor distT="0" distB="0" distL="114300" distR="114300" simplePos="0" relativeHeight="251669504" behindDoc="0" locked="0" layoutInCell="1" allowOverlap="1" wp14:anchorId="4D4E428E" wp14:editId="4E5C319A">
                <wp:simplePos x="0" y="0"/>
                <wp:positionH relativeFrom="column">
                  <wp:posOffset>-270986</wp:posOffset>
                </wp:positionH>
                <wp:positionV relativeFrom="paragraph">
                  <wp:posOffset>89058</wp:posOffset>
                </wp:positionV>
                <wp:extent cx="1016318" cy="262890"/>
                <wp:effectExtent l="0" t="4445" r="27305" b="27305"/>
                <wp:wrapNone/>
                <wp:docPr id="820741832" name="Flowchart: Alternate Process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1016318" cy="26289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2C0BFF99" w14:textId="77777777" w:rsidR="00B9737C" w:rsidRPr="001502CF" w:rsidRDefault="00B9737C" w:rsidP="0019141C">
                            <w:pPr>
                              <w:spacing w:after="0" w:line="240" w:lineRule="auto"/>
                              <w:jc w:val="center"/>
                              <w:rPr>
                                <w:rFonts w:cs="Arial"/>
                                <w:b/>
                                <w:color w:val="000000" w:themeColor="text1"/>
                                <w:sz w:val="18"/>
                                <w:szCs w:val="18"/>
                              </w:rPr>
                            </w:pPr>
                            <w:r w:rsidRPr="001502CF">
                              <w:rPr>
                                <w:rFonts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4E428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4" o:spid="_x0000_s1028" type="#_x0000_t176" style="position:absolute;left:0;text-align:left;margin-left:-21.35pt;margin-top:7pt;width:80.05pt;height:20.7pt;rotation:-9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W6ZzQIAAKkFAAAOAAAAZHJzL2Uyb0RvYy54bWysVE1v2zAMvQ/YfxB0Xx27aZoadYo0QYYB&#10;WRugHXpmZDk2pq9JSpzs15eSnTTtdhrmgyGSEvnIR/L2bi8F2XHrGq0Kml4MKOGK6bJRm4L+eF58&#10;GVPiPKgShFa8oAfu6N3k86fb1uQ807UWJbcEnSiXt6agtfcmTxLHai7BXWjDFRorbSV4FO0mKS20&#10;6F2KJBsMRkmrbWmsZtw51M47I51E/1XFmX+sKsc9EQVFbD7+bfyvwz+Z3EK+sWDqhvUw4B9QSGgU&#10;Bj25moMHsrXNH65kw6x2uvIXTMtEV1XDeMwBs0kHH7J5qsHwmAsWx5lTmdz/c8seditLmrKg42xw&#10;PUzHlxklCiRStRC6ZTVYn5Op8Nwq8JysulKTdBhK1xqXo4cns7IheWeWmv10aEjeWYLg+jv7ykpi&#10;NRKRjpBA/GLdsBJkH2k5nGjhe08YKtNBOrpMsZEY2rJRNr6JvCWQB2chsLHOf+VaknAoaIXIZwH5&#10;CXcPO4aC3dL5gPHtXQSvRVMuGiGiYDfrmbBkB9g3V/c39/Or+FZs5XdddupRBB8bCNXYZp16eFSj&#10;f9e5ibHcuX+hSIuJZdeYPmGAjV8J8HiUBqlwakMJiA1OFPM2Bn732h3cCRzOQqnbZ6wVJQKcRwMW&#10;MH6BoQDiPHAo0Bxc3WGNpm4GZIMUE9FI7ITz10KFevA4Sn3d3ugMJ79f72MDZceOWOvygE0VScb0&#10;nGGLBsMuEd0KLI4XKnFl+Ef8BaoKqvsTJbW2v/+mD/ex69FKSYvjikX6tQXLMelvCufhJh0Ow3xH&#10;YXh1naFgzy3rc4vayplGZtOILh7DfS+Ox8pq+YKbZRqiogkUw9gdHb0w890awd3E+HQar+FMG/BL&#10;9WRYcH5szef9C1jTN6dHqh70cbQh/9CO3d3wUunp1uuqib0aKt3VtR8u3AeR3X53hYVzLsdbbxt2&#10;8goAAP//AwBQSwMEFAAGAAgAAAAhAE2THgDfAAAACQEAAA8AAABkcnMvZG93bnJldi54bWxMj81O&#10;wzAQhO9IvIO1SNxaJyhpqxCnQvwICYlKFDhwc+MlCbXXUeyk4e1ZTnAczbezM+V2dlZMOITOk4J0&#10;mYBAqr3pqFHw9vqw2IAIUZPR1hMq+MYA2+r8rNSF8Sd6wWkfG8EhFAqtoI2xL6QMdYtOh6Xvkdj7&#10;9IPTkeXQSDPoE4c7K6+SZCWd7og/tLrH2xbr4350XON9etzdkf/6yGl0z3N+fGrsvVKXF/PNNYiI&#10;c/yD4bc+30DFnQ5+JBOEZb1aM6lgkeUZCAbyTQriwEaarUFWpfy/oPoBAAD//wMAUEsBAi0AFAAG&#10;AAgAAAAhALaDOJL+AAAA4QEAABMAAAAAAAAAAAAAAAAAAAAAAFtDb250ZW50X1R5cGVzXS54bWxQ&#10;SwECLQAUAAYACAAAACEAOP0h/9YAAACUAQAACwAAAAAAAAAAAAAAAAAvAQAAX3JlbHMvLnJlbHNQ&#10;SwECLQAUAAYACAAAACEA0zVumc0CAACpBQAADgAAAAAAAAAAAAAAAAAuAgAAZHJzL2Uyb0RvYy54&#10;bWxQSwECLQAUAAYACAAAACEATZMeAN8AAAAJAQAADwAAAAAAAAAAAAAAAAAnBQAAZHJzL2Rvd25y&#10;ZXYueG1sUEsFBgAAAAAEAAQA8wAAADMGAAAAAA==&#10;" fillcolor="#9dc3e6" strokecolor="windowText" strokeweight="1pt">
                <v:path arrowok="t"/>
                <v:textbox>
                  <w:txbxContent>
                    <w:p w14:paraId="2C0BFF99" w14:textId="77777777" w:rsidR="00B9737C" w:rsidRPr="001502CF" w:rsidRDefault="00B9737C" w:rsidP="0019141C">
                      <w:pPr>
                        <w:spacing w:after="0" w:line="240" w:lineRule="auto"/>
                        <w:jc w:val="center"/>
                        <w:rPr>
                          <w:rFonts w:cs="Arial"/>
                          <w:b/>
                          <w:color w:val="000000" w:themeColor="text1"/>
                          <w:sz w:val="18"/>
                          <w:szCs w:val="18"/>
                        </w:rPr>
                      </w:pPr>
                      <w:r w:rsidRPr="001502CF">
                        <w:rPr>
                          <w:rFonts w:cs="Arial"/>
                          <w:b/>
                          <w:color w:val="000000" w:themeColor="text1"/>
                          <w:sz w:val="18"/>
                          <w:szCs w:val="18"/>
                        </w:rPr>
                        <w:t>Identification</w:t>
                      </w:r>
                    </w:p>
                  </w:txbxContent>
                </v:textbox>
              </v:shape>
            </w:pict>
          </mc:Fallback>
        </mc:AlternateContent>
      </w:r>
    </w:p>
    <w:p w14:paraId="2A109A46" w14:textId="77777777" w:rsidR="0019141C" w:rsidRPr="00361807" w:rsidRDefault="0019141C" w:rsidP="0019141C">
      <w:pPr>
        <w:spacing w:after="0" w:line="240" w:lineRule="auto"/>
        <w:rPr>
          <w:rFonts w:cs="Arial"/>
          <w:szCs w:val="24"/>
          <w:lang w:val="en-US"/>
        </w:rPr>
      </w:pPr>
      <w:r w:rsidRPr="00361807">
        <w:rPr>
          <w:rFonts w:cs="Arial"/>
          <w:noProof/>
          <w:lang w:eastAsia="en-GB"/>
        </w:rPr>
        <mc:AlternateContent>
          <mc:Choice Requires="wps">
            <w:drawing>
              <wp:anchor distT="4294967295" distB="4294967295" distL="114300" distR="114300" simplePos="0" relativeHeight="251666432" behindDoc="0" locked="0" layoutInCell="1" allowOverlap="1" wp14:anchorId="41E7CFFD" wp14:editId="7522FE17">
                <wp:simplePos x="0" y="0"/>
                <wp:positionH relativeFrom="column">
                  <wp:posOffset>2454275</wp:posOffset>
                </wp:positionH>
                <wp:positionV relativeFrom="paragraph">
                  <wp:posOffset>9524</wp:posOffset>
                </wp:positionV>
                <wp:extent cx="563245" cy="0"/>
                <wp:effectExtent l="0" t="76200" r="8255" b="76200"/>
                <wp:wrapNone/>
                <wp:docPr id="1008904791" name="Straight Arrow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xmlns:oel="http://schemas.microsoft.com/office/2019/extlst">
            <w:pict>
              <v:shapetype w14:anchorId="5344E0F1" id="_x0000_t32" coordsize="21600,21600" o:spt="32" o:oned="t" path="m,l21600,21600e" filled="f">
                <v:path arrowok="t" fillok="f" o:connecttype="none"/>
                <o:lock v:ext="edit" shapetype="t"/>
              </v:shapetype>
              <v:shape id="Straight Arrow Connector 13" o:spid="_x0000_s1026" type="#_x0000_t32" style="position:absolute;margin-left:193.25pt;margin-top:.75pt;width:44.35pt;height:0;z-index:251666432;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jIey/QEAAN0DAAAOAAAAZHJzL2Uyb0RvYy54bWysU02P2jAQvVfqf7B8LwmwUDYirCro9rJq&#10;kdj+gFnHSaz6Sx6XwL/v2EC6296q5mCNPZnnN/Oe1w8no9lRBlTO1nw6KTmTVrhG2a7m358fP6w4&#10;wwi2Ae2srPlZIn/YvH+3HnwlZ653upGBEYjFavA172P0VVGg6KUBnDgvLSVbFwxE2oauaAIMhG50&#10;MSvLZTG40PjghESk090lyTcZv22liN/aFmVkuubELeY15PUlrcVmDVUXwPdKXGnAP7AwoCxdOkLt&#10;IAL7GdRfUEaJ4NC1cSKcKVzbKiFzD9TNtPyjm0MPXuZeaDjoxzHh/4MVX4/7wFRD2pXl6r68+3g/&#10;5cyCIa0OMYDq+sg+heAGtnXW0jxdYNN5mtvgsaLyrd2H1Lk42YN/cuIHUq54k0wb9JffTm0w6Xdq&#10;nZ2yDudRB3mKTNDhYjmf3S04E7dUAdWtzgeMX6QzLAU1xyvHkdw0ywDHJ4yJB1S3gnSpdY9K66y5&#10;tmyo+XK+IFcIIOe1GiKFxtMs0Hacge7I0iKGjIhOqyZVJxw841YHdgRyFZmxccMzcedMA0ZKUEP5&#10;S1MiBm9KE50dYH8pzqmLCY2K9BK0MjVfjdVQRVD6s21YPHuSJAYFttPyiqxtYiOzz68N/551il5c&#10;c96HmyDkoUzo6vdk0td7il+/ys0vAAAA//8DAFBLAwQUAAYACAAAACEAWOCfktsAAAAHAQAADwAA&#10;AGRycy9kb3ducmV2LnhtbEyO0UrDQBBF3wX/YRnBF7GbtraWmE0pgk8VQqsfMM2Om2h2NmS3bfTr&#10;HX3Rp+FyLndOsR59p040xDawgekkA0VcB9uyM/D68nS7AhUTssUuMBn4pAjr8vKiwNyGM+/otE9O&#10;yQjHHA00KfW51rFuyGOchJ5Y2FsYPCaJg9N2wLOM+07PsmypPbYsHxrs6bGh+mN/9AboBrmaVtnX&#10;+3OV+rnbVG671cZcX42bB1CJxvRXhh99UYdSnA7hyDaqzsB8tVxIVYAc4Xf3ixmow2/WZaH/+5ff&#10;AAAA//8DAFBLAQItABQABgAIAAAAIQC2gziS/gAAAOEBAAATAAAAAAAAAAAAAAAAAAAAAABbQ29u&#10;dGVudF9UeXBlc10ueG1sUEsBAi0AFAAGAAgAAAAhADj9If/WAAAAlAEAAAsAAAAAAAAAAAAAAAAA&#10;LwEAAF9yZWxzLy5yZWxzUEsBAi0AFAAGAAgAAAAhALeMh7L9AQAA3QMAAA4AAAAAAAAAAAAAAAAA&#10;LgIAAGRycy9lMm9Eb2MueG1sUEsBAi0AFAAGAAgAAAAhAFjgn5LbAAAABwEAAA8AAAAAAAAAAAAA&#10;AAAAVwQAAGRycy9kb3ducmV2LnhtbFBLBQYAAAAABAAEAPMAAABfBQAAAAA=&#10;" strokecolor="windowText" strokeweight=".5pt">
                <v:stroke endarrow="block" joinstyle="miter"/>
                <o:lock v:ext="edit" shapetype="f"/>
              </v:shape>
            </w:pict>
          </mc:Fallback>
        </mc:AlternateContent>
      </w:r>
    </w:p>
    <w:p w14:paraId="59FB48AB" w14:textId="77777777" w:rsidR="0019141C" w:rsidRPr="00361807" w:rsidRDefault="0019141C" w:rsidP="0019141C">
      <w:pPr>
        <w:spacing w:after="0" w:line="240" w:lineRule="auto"/>
        <w:rPr>
          <w:rFonts w:cs="Arial"/>
          <w:szCs w:val="24"/>
          <w:lang w:val="en-US"/>
        </w:rPr>
      </w:pPr>
    </w:p>
    <w:p w14:paraId="181FAEC7" w14:textId="77777777" w:rsidR="0019141C" w:rsidRPr="00361807" w:rsidRDefault="0019141C" w:rsidP="0019141C">
      <w:pPr>
        <w:spacing w:after="0" w:line="240" w:lineRule="auto"/>
        <w:rPr>
          <w:rFonts w:cs="Arial"/>
          <w:szCs w:val="24"/>
          <w:lang w:val="en-US"/>
        </w:rPr>
      </w:pPr>
    </w:p>
    <w:p w14:paraId="1280B5ED" w14:textId="3AA6D37A" w:rsidR="0019141C" w:rsidRPr="00361807" w:rsidRDefault="00C13034" w:rsidP="0019141C">
      <w:pPr>
        <w:spacing w:after="0" w:line="240" w:lineRule="auto"/>
        <w:rPr>
          <w:rFonts w:cs="Arial"/>
          <w:szCs w:val="24"/>
          <w:lang w:val="en-US"/>
        </w:rPr>
      </w:pPr>
      <w:r w:rsidRPr="00361807">
        <w:rPr>
          <w:rFonts w:cs="Arial"/>
          <w:noProof/>
          <w:szCs w:val="24"/>
          <w:lang w:val="en-US"/>
        </w:rPr>
        <mc:AlternateContent>
          <mc:Choice Requires="wps">
            <w:drawing>
              <wp:anchor distT="0" distB="0" distL="114300" distR="114300" simplePos="0" relativeHeight="251675648" behindDoc="0" locked="0" layoutInCell="1" allowOverlap="1" wp14:anchorId="2D0BCFC1" wp14:editId="1B7E461C">
                <wp:simplePos x="0" y="0"/>
                <wp:positionH relativeFrom="column">
                  <wp:posOffset>1457011</wp:posOffset>
                </wp:positionH>
                <wp:positionV relativeFrom="paragraph">
                  <wp:posOffset>97232</wp:posOffset>
                </wp:positionV>
                <wp:extent cx="0" cy="552659"/>
                <wp:effectExtent l="76200" t="0" r="57150" b="57150"/>
                <wp:wrapNone/>
                <wp:docPr id="2" name="Straight Arrow Connector 2"/>
                <wp:cNvGraphicFramePr/>
                <a:graphic xmlns:a="http://schemas.openxmlformats.org/drawingml/2006/main">
                  <a:graphicData uri="http://schemas.microsoft.com/office/word/2010/wordprocessingShape">
                    <wps:wsp>
                      <wps:cNvCnPr/>
                      <wps:spPr>
                        <a:xfrm>
                          <a:off x="0" y="0"/>
                          <a:ext cx="0" cy="55265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oel="http://schemas.microsoft.com/office/2019/extlst">
            <w:pict>
              <v:shapetype w14:anchorId="666A5B9F" id="_x0000_t32" coordsize="21600,21600" o:spt="32" o:oned="t" path="m,l21600,21600e" filled="f">
                <v:path arrowok="t" fillok="f" o:connecttype="none"/>
                <o:lock v:ext="edit" shapetype="t"/>
              </v:shapetype>
              <v:shape id="Straight Arrow Connector 2" o:spid="_x0000_s1026" type="#_x0000_t32" style="position:absolute;margin-left:114.75pt;margin-top:7.65pt;width:0;height:43.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BiMtAEAAL4DAAAOAAAAZHJzL2Uyb0RvYy54bWysU8uu0zAQ3SPxD5b3NGmlXkHU9C56gQ2C&#10;Kx4f4OuMEwu/NB6a5O+xnTZFPCSE2Ez8mDNzzvHkcD9Zw86AUXvX8u2m5gyc9J12fcu/fH7z4iVn&#10;kYTrhPEOWj5D5PfH588OY2hg5wdvOkCWirjYjKHlA1FoqirKAayIGx/ApUvl0QpKW+yrDsWYqltT&#10;7er6rho9dgG9hBjT6cNyyY+lvlIg6YNSEYiZliduVCKW+JRjdTyIpkcRBi0vNMQ/sLBCu9R0LfUg&#10;SLBvqH8pZbVEH72ijfS28kppCUVDUrOtf1LzaRABipZkTgyrTfH/lZXvzyf3iMmGMcQmhkfMKiaF&#10;Nn8TPzYVs+bVLJiIyeVQptP9fne3f5V9rG64gJHegrcsL1oeCYXuBzp559KLeNwWr8T5XaQFeAXk&#10;psblSEKb165jNIc0NoRauN7ApU9OqW6Ey4pmAwv8Iyimu0RxaVNmCU4G2VmkKei+btcqKTNDlDZm&#10;BdWF2x9Bl9wMgzJffwtcs0tH72gFWu08/q4rTVeqasm/ql60ZtlPvpvL8xU70pCUd7gMdJ7CH/cF&#10;fvvtjt8BAAD//wMAUEsDBBQABgAIAAAAIQAcapI/3AAAAAoBAAAPAAAAZHJzL2Rvd25yZXYueG1s&#10;TI/BTsMwEETvSPyDtUjcqEOqQhviVAjBsUI0FeLoxps4wl5HsdOGv2cRBzjuzNPsTLmdvRMnHGMf&#10;SMHtIgOB1ATTU6fgUL/crEHEpMloFwgVfGGEbXV5UerChDO94WmfOsEhFAutwKY0FFLGxqLXcREG&#10;JPbaMHqd+Bw7aUZ95nDvZJ5ld9LrnviD1QM+WWw+95NX0Nbdofl4XsvJta/39bvd2F29U+r6an58&#10;AJFwTn8w/NTn6lBxp2OYyEThFOT5ZsUoG6slCAZ+hSMLWb4EWZXy/4TqGwAA//8DAFBLAQItABQA&#10;BgAIAAAAIQC2gziS/gAAAOEBAAATAAAAAAAAAAAAAAAAAAAAAABbQ29udGVudF9UeXBlc10ueG1s&#10;UEsBAi0AFAAGAAgAAAAhADj9If/WAAAAlAEAAAsAAAAAAAAAAAAAAAAALwEAAF9yZWxzLy5yZWxz&#10;UEsBAi0AFAAGAAgAAAAhAKNQGIy0AQAAvgMAAA4AAAAAAAAAAAAAAAAALgIAAGRycy9lMm9Eb2Mu&#10;eG1sUEsBAi0AFAAGAAgAAAAhABxqkj/cAAAACgEAAA8AAAAAAAAAAAAAAAAADgQAAGRycy9kb3du&#10;cmV2LnhtbFBLBQYAAAAABAAEAPMAAAAXBQAAAAA=&#10;" strokecolor="black [3200]" strokeweight=".5pt">
                <v:stroke endarrow="block" joinstyle="miter"/>
              </v:shape>
            </w:pict>
          </mc:Fallback>
        </mc:AlternateContent>
      </w:r>
    </w:p>
    <w:p w14:paraId="6ED01053" w14:textId="77777777" w:rsidR="0019141C" w:rsidRPr="00361807" w:rsidRDefault="0019141C" w:rsidP="0019141C">
      <w:pPr>
        <w:spacing w:after="0" w:line="240" w:lineRule="auto"/>
        <w:rPr>
          <w:rFonts w:cs="Arial"/>
          <w:szCs w:val="24"/>
          <w:lang w:val="en-US"/>
        </w:rPr>
      </w:pPr>
    </w:p>
    <w:p w14:paraId="3F0F2814" w14:textId="77777777" w:rsidR="0019141C" w:rsidRPr="00361807" w:rsidRDefault="0019141C" w:rsidP="0019141C">
      <w:pPr>
        <w:spacing w:after="0" w:line="240" w:lineRule="auto"/>
        <w:rPr>
          <w:rFonts w:cs="Arial"/>
          <w:szCs w:val="24"/>
          <w:lang w:val="en-US"/>
        </w:rPr>
      </w:pPr>
    </w:p>
    <w:p w14:paraId="43815EB5" w14:textId="77777777" w:rsidR="0019141C" w:rsidRPr="00361807" w:rsidRDefault="0019141C" w:rsidP="0019141C">
      <w:pPr>
        <w:spacing w:after="0" w:line="240" w:lineRule="auto"/>
        <w:rPr>
          <w:rFonts w:cs="Arial"/>
          <w:szCs w:val="24"/>
          <w:lang w:val="en-US"/>
        </w:rPr>
      </w:pPr>
      <w:r w:rsidRPr="00361807">
        <w:rPr>
          <w:rFonts w:cs="Arial"/>
          <w:noProof/>
          <w:lang w:eastAsia="en-GB"/>
        </w:rPr>
        <mc:AlternateContent>
          <mc:Choice Requires="wps">
            <w:drawing>
              <wp:anchor distT="0" distB="0" distL="114300" distR="114300" simplePos="0" relativeHeight="251662336" behindDoc="0" locked="0" layoutInCell="1" allowOverlap="1" wp14:anchorId="1418C139" wp14:editId="14B9739D">
                <wp:simplePos x="0" y="0"/>
                <wp:positionH relativeFrom="column">
                  <wp:posOffset>3050275</wp:posOffset>
                </wp:positionH>
                <wp:positionV relativeFrom="paragraph">
                  <wp:posOffset>133245</wp:posOffset>
                </wp:positionV>
                <wp:extent cx="1887220" cy="849289"/>
                <wp:effectExtent l="0" t="0" r="17780" b="27305"/>
                <wp:wrapNone/>
                <wp:docPr id="1348867446"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849289"/>
                        </a:xfrm>
                        <a:prstGeom prst="rect">
                          <a:avLst/>
                        </a:prstGeom>
                        <a:noFill/>
                        <a:ln w="12700" cap="flat" cmpd="sng" algn="ctr">
                          <a:solidFill>
                            <a:sysClr val="windowText" lastClr="000000"/>
                          </a:solidFill>
                          <a:prstDash val="solid"/>
                          <a:miter lim="800000"/>
                        </a:ln>
                        <a:effectLst/>
                      </wps:spPr>
                      <wps:txbx>
                        <w:txbxContent>
                          <w:p w14:paraId="783AA411" w14:textId="77777777" w:rsidR="00B9737C" w:rsidRPr="00C455D6" w:rsidRDefault="00B9737C" w:rsidP="0019141C">
                            <w:pPr>
                              <w:spacing w:after="0" w:line="240" w:lineRule="auto"/>
                              <w:rPr>
                                <w:rFonts w:cs="Times New Roman"/>
                                <w:color w:val="000000" w:themeColor="text1"/>
                                <w:sz w:val="16"/>
                                <w:szCs w:val="16"/>
                              </w:rPr>
                            </w:pPr>
                            <w:r w:rsidRPr="00C455D6">
                              <w:rPr>
                                <w:rFonts w:cs="Times New Roman"/>
                                <w:color w:val="000000" w:themeColor="text1"/>
                                <w:sz w:val="16"/>
                                <w:szCs w:val="16"/>
                              </w:rPr>
                              <w:t xml:space="preserve">Records excluded </w:t>
                            </w:r>
                            <w:r w:rsidRPr="00C455D6">
                              <w:rPr>
                                <w:rFonts w:cs="Times New Roman"/>
                                <w:color w:val="000000" w:themeColor="text1"/>
                                <w:kern w:val="24"/>
                                <w:sz w:val="16"/>
                                <w:szCs w:val="16"/>
                              </w:rPr>
                              <w:t xml:space="preserve">based on Title- </w:t>
                            </w:r>
                            <w:r w:rsidRPr="00C455D6">
                              <w:rPr>
                                <w:rFonts w:cs="Times New Roman"/>
                                <w:color w:val="000000" w:themeColor="dark1"/>
                                <w:kern w:val="24"/>
                                <w:sz w:val="16"/>
                                <w:szCs w:val="16"/>
                              </w:rPr>
                              <w:t>(n= 10)</w:t>
                            </w:r>
                          </w:p>
                          <w:p w14:paraId="7CB51EA7" w14:textId="77777777" w:rsidR="00B9737C" w:rsidRDefault="00B9737C" w:rsidP="0019141C">
                            <w:pPr>
                              <w:spacing w:after="0" w:line="240" w:lineRule="auto"/>
                              <w:rPr>
                                <w:rFonts w:cs="Arial"/>
                                <w:color w:val="000000" w:themeColor="text1"/>
                                <w:sz w:val="18"/>
                                <w:szCs w:val="20"/>
                              </w:rPr>
                            </w:pPr>
                          </w:p>
                          <w:p w14:paraId="4B65DDE2" w14:textId="6C64916F" w:rsidR="00B9737C" w:rsidRPr="00560609" w:rsidRDefault="00B9737C" w:rsidP="0019141C">
                            <w:pPr>
                              <w:spacing w:after="0" w:line="240" w:lineRule="auto"/>
                              <w:rPr>
                                <w:rFonts w:cs="Arial"/>
                                <w:color w:val="000000" w:themeColor="text1"/>
                                <w:sz w:val="18"/>
                                <w:szCs w:val="20"/>
                              </w:rPr>
                            </w:pPr>
                            <w:r>
                              <w:rPr>
                                <w:rFonts w:cs="Arial"/>
                                <w:color w:val="000000" w:themeColor="text1"/>
                                <w:sz w:val="18"/>
                                <w:szCs w:val="20"/>
                              </w:rPr>
                              <w:t xml:space="preserve">(n </w:t>
                            </w:r>
                            <w:r w:rsidR="006F2167">
                              <w:rPr>
                                <w:rFonts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18C139" id="Rectangle 11" o:spid="_x0000_s1029" style="position:absolute;left:0;text-align:left;margin-left:240.2pt;margin-top:10.5pt;width:148.6pt;height:66.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cRVjQIAABEFAAAOAAAAZHJzL2Uyb0RvYy54bWysVE1v2zAMvQ/YfxB0Xx2nXuMaTYqgRYcB&#10;QRusHXpmZDkWpq9JSuzs14+SnTbtdhrmgyGJFMn3+Kir615JsufOC6PnND+bUMI1M7XQ2zn9/nT3&#10;qaTEB9A1SKP5nB64p9eLjx+uOlvxqWmNrLkjGET7qrNz2oZgqyzzrOUK/JmxXKOxMU5BwK3bZrWD&#10;DqMrmU0nk4usM662zjDuPZ7eDka6SPGbhrPw0DSeByLnFGsL6e/SfxP/2eIKqq0D2wo2lgH/UIUC&#10;oTHpS6hbCEB2TvwRSgnmjDdNOGNGZaZpBOMJA6LJJ+/QPLZgecKC5Hj7QpP/f2HZ/X7tiKixd+dF&#10;WV7MiuKCEg0Ke/UN2QO9lZzkeSSqs75C/0e7dhGqtyvDfng0ZG8sceNHn75xKvoiUNIn1g8vrPM+&#10;EIaHeVnOplNsDkNbWVxOy8uYLYPqeNs6H75wo0hczKnDuhLZsF/5MLgeXWIybe6ElHgOldSkwwzT&#10;2STGBxRYIyHgUlmE7PWWEpBbVC4LLoX0Roo6Xk8ID/5GOrIHFA9qrjbdExZNiQQf0IBI0jdW++Zq&#10;rOcWfDtcTqZBa0oEFLwUCrGe3pY6ZuRJsiOqVyLjKvSbPjXq/NiLjakP2DxnBlV7y+4Epl1hdWtw&#10;KGPEjKMZHvDXSINEmHFFSWvcr7+dR39UF1op6XAskKSfO3AcQX/VqLvLvCjiHKVN8XkW++ZOLZtT&#10;i96pG4Pk5fgIWJaW0T/I47JxRj3jBC9jVjSBZph7aMe4uQnDuOIbwPhymdxwdiyElX60LAaPzEXC&#10;n/pncHZUScBW3ZvjCEH1TiyDb7ypzXIXTCOSkiLTA6+jrHHukhbHNyIO9uk+eb2+ZIvfAAAA//8D&#10;AFBLAwQUAAYACAAAACEAOex/wOAAAAAKAQAADwAAAGRycy9kb3ducmV2LnhtbEyPQUvDQBCF74L/&#10;YRnBm92kxCak2RQVCj1IoVWE3rbZMRvMzobspo3/3vGkx2E+3vtetZldLy44hs6TgnSRgEBqvOmo&#10;VfD+tn0oQISoyejeEyr4xgCb+vam0qXxVzrg5RhbwSEUSq3AxjiUUobGotNh4Qck/n360enI59hK&#10;M+orh7teLpNkJZ3uiBusHvDFYvN1nJyC/bZId248PX8cmjDtfeZed9YpdX83P61BRJzjHwy/+qwO&#10;NTud/UQmiF5BViQZowqWKW9iIM/zFYgzk49ZDrKu5P8J9Q8AAAD//wMAUEsBAi0AFAAGAAgAAAAh&#10;ALaDOJL+AAAA4QEAABMAAAAAAAAAAAAAAAAAAAAAAFtDb250ZW50X1R5cGVzXS54bWxQSwECLQAU&#10;AAYACAAAACEAOP0h/9YAAACUAQAACwAAAAAAAAAAAAAAAAAvAQAAX3JlbHMvLnJlbHNQSwECLQAU&#10;AAYACAAAACEAEjnEVY0CAAARBQAADgAAAAAAAAAAAAAAAAAuAgAAZHJzL2Uyb0RvYy54bWxQSwEC&#10;LQAUAAYACAAAACEAOex/wOAAAAAKAQAADwAAAAAAAAAAAAAAAADnBAAAZHJzL2Rvd25yZXYueG1s&#10;UEsFBgAAAAAEAAQA8wAAAPQFAAAAAA==&#10;" filled="f" strokecolor="windowText" strokeweight="1pt">
                <v:path arrowok="t"/>
                <v:textbox>
                  <w:txbxContent>
                    <w:p w14:paraId="783AA411" w14:textId="77777777" w:rsidR="00B9737C" w:rsidRPr="00C455D6" w:rsidRDefault="00B9737C" w:rsidP="0019141C">
                      <w:pPr>
                        <w:spacing w:after="0" w:line="240" w:lineRule="auto"/>
                        <w:rPr>
                          <w:rFonts w:cs="Times New Roman"/>
                          <w:color w:val="000000" w:themeColor="text1"/>
                          <w:sz w:val="16"/>
                          <w:szCs w:val="16"/>
                        </w:rPr>
                      </w:pPr>
                      <w:r w:rsidRPr="00C455D6">
                        <w:rPr>
                          <w:rFonts w:cs="Times New Roman"/>
                          <w:color w:val="000000" w:themeColor="text1"/>
                          <w:sz w:val="16"/>
                          <w:szCs w:val="16"/>
                        </w:rPr>
                        <w:t xml:space="preserve">Records excluded </w:t>
                      </w:r>
                      <w:r w:rsidRPr="00C455D6">
                        <w:rPr>
                          <w:rFonts w:cs="Times New Roman"/>
                          <w:color w:val="000000" w:themeColor="text1"/>
                          <w:kern w:val="24"/>
                          <w:sz w:val="16"/>
                          <w:szCs w:val="16"/>
                        </w:rPr>
                        <w:t xml:space="preserve">based on Title- </w:t>
                      </w:r>
                      <w:r w:rsidRPr="00C455D6">
                        <w:rPr>
                          <w:rFonts w:cs="Times New Roman"/>
                          <w:color w:val="000000" w:themeColor="dark1"/>
                          <w:kern w:val="24"/>
                          <w:sz w:val="16"/>
                          <w:szCs w:val="16"/>
                        </w:rPr>
                        <w:t>(n= 10)</w:t>
                      </w:r>
                    </w:p>
                    <w:p w14:paraId="7CB51EA7" w14:textId="77777777" w:rsidR="00B9737C" w:rsidRDefault="00B9737C" w:rsidP="0019141C">
                      <w:pPr>
                        <w:spacing w:after="0" w:line="240" w:lineRule="auto"/>
                        <w:rPr>
                          <w:rFonts w:cs="Arial"/>
                          <w:color w:val="000000" w:themeColor="text1"/>
                          <w:sz w:val="18"/>
                          <w:szCs w:val="20"/>
                        </w:rPr>
                      </w:pPr>
                    </w:p>
                    <w:p w14:paraId="4B65DDE2" w14:textId="6C64916F" w:rsidR="00B9737C" w:rsidRPr="00560609" w:rsidRDefault="00B9737C" w:rsidP="0019141C">
                      <w:pPr>
                        <w:spacing w:after="0" w:line="240" w:lineRule="auto"/>
                        <w:rPr>
                          <w:rFonts w:cs="Arial"/>
                          <w:color w:val="000000" w:themeColor="text1"/>
                          <w:sz w:val="18"/>
                          <w:szCs w:val="20"/>
                        </w:rPr>
                      </w:pPr>
                      <w:r>
                        <w:rPr>
                          <w:rFonts w:cs="Arial"/>
                          <w:color w:val="000000" w:themeColor="text1"/>
                          <w:sz w:val="18"/>
                          <w:szCs w:val="20"/>
                        </w:rPr>
                        <w:t xml:space="preserve">(n </w:t>
                      </w:r>
                      <w:r w:rsidR="006F2167">
                        <w:rPr>
                          <w:rFonts w:cs="Arial"/>
                          <w:color w:val="000000" w:themeColor="text1"/>
                          <w:sz w:val="18"/>
                          <w:szCs w:val="20"/>
                        </w:rPr>
                        <w:t>=)</w:t>
                      </w:r>
                    </w:p>
                  </w:txbxContent>
                </v:textbox>
              </v:rect>
            </w:pict>
          </mc:Fallback>
        </mc:AlternateContent>
      </w:r>
    </w:p>
    <w:p w14:paraId="551B1E9E" w14:textId="77777777" w:rsidR="0019141C" w:rsidRPr="00361807" w:rsidRDefault="0019141C" w:rsidP="0019141C">
      <w:pPr>
        <w:spacing w:after="0" w:line="240" w:lineRule="auto"/>
        <w:rPr>
          <w:rFonts w:cs="Arial"/>
          <w:szCs w:val="24"/>
          <w:lang w:val="en-US"/>
        </w:rPr>
      </w:pPr>
      <w:r w:rsidRPr="00361807">
        <w:rPr>
          <w:rFonts w:cs="Arial"/>
          <w:noProof/>
          <w:lang w:eastAsia="en-GB"/>
        </w:rPr>
        <mc:AlternateContent>
          <mc:Choice Requires="wps">
            <w:drawing>
              <wp:anchor distT="0" distB="0" distL="114300" distR="114300" simplePos="0" relativeHeight="251661312" behindDoc="0" locked="0" layoutInCell="1" allowOverlap="1" wp14:anchorId="29950196" wp14:editId="546AB022">
                <wp:simplePos x="0" y="0"/>
                <wp:positionH relativeFrom="column">
                  <wp:posOffset>561975</wp:posOffset>
                </wp:positionH>
                <wp:positionV relativeFrom="paragraph">
                  <wp:posOffset>41275</wp:posOffset>
                </wp:positionV>
                <wp:extent cx="1887220" cy="781050"/>
                <wp:effectExtent l="0" t="0" r="17780" b="19050"/>
                <wp:wrapNone/>
                <wp:docPr id="141736184"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781050"/>
                        </a:xfrm>
                        <a:prstGeom prst="rect">
                          <a:avLst/>
                        </a:prstGeom>
                        <a:noFill/>
                        <a:ln w="12700" cap="flat" cmpd="sng" algn="ctr">
                          <a:solidFill>
                            <a:sysClr val="windowText" lastClr="000000"/>
                          </a:solidFill>
                          <a:prstDash val="solid"/>
                          <a:miter lim="800000"/>
                        </a:ln>
                        <a:effectLst/>
                      </wps:spPr>
                      <wps:txbx>
                        <w:txbxContent>
                          <w:p w14:paraId="371D50B4" w14:textId="77777777" w:rsidR="00B9737C" w:rsidRPr="00C455D6" w:rsidRDefault="00B9737C" w:rsidP="0019141C">
                            <w:pPr>
                              <w:spacing w:after="0"/>
                              <w:jc w:val="center"/>
                              <w:rPr>
                                <w:rFonts w:cs="Times New Roman"/>
                                <w:color w:val="000000" w:themeColor="text1"/>
                                <w:kern w:val="24"/>
                                <w:sz w:val="16"/>
                                <w:szCs w:val="16"/>
                              </w:rPr>
                            </w:pPr>
                            <w:r w:rsidRPr="00C455D6">
                              <w:rPr>
                                <w:rFonts w:cs="Times New Roman"/>
                                <w:color w:val="000000" w:themeColor="text1"/>
                                <w:kern w:val="24"/>
                                <w:sz w:val="16"/>
                                <w:szCs w:val="16"/>
                              </w:rPr>
                              <w:t>Records screened</w:t>
                            </w:r>
                          </w:p>
                          <w:p w14:paraId="7AADD54A" w14:textId="77777777" w:rsidR="00B9737C" w:rsidRPr="00C455D6" w:rsidRDefault="00B9737C" w:rsidP="0019141C">
                            <w:pPr>
                              <w:spacing w:after="0"/>
                              <w:jc w:val="center"/>
                              <w:rPr>
                                <w:rFonts w:cs="Times New Roman"/>
                                <w:color w:val="000000" w:themeColor="text1"/>
                                <w:kern w:val="24"/>
                                <w:sz w:val="16"/>
                                <w:szCs w:val="16"/>
                              </w:rPr>
                            </w:pPr>
                            <w:r w:rsidRPr="00C455D6">
                              <w:rPr>
                                <w:rFonts w:cs="Times New Roman"/>
                                <w:color w:val="000000" w:themeColor="text1"/>
                                <w:kern w:val="24"/>
                                <w:sz w:val="16"/>
                                <w:szCs w:val="16"/>
                              </w:rPr>
                              <w:t>(n=60)</w:t>
                            </w:r>
                          </w:p>
                          <w:p w14:paraId="79DC7828" w14:textId="77777777" w:rsidR="00B9737C" w:rsidRPr="00560609" w:rsidRDefault="00B9737C" w:rsidP="0019141C">
                            <w:pPr>
                              <w:spacing w:after="0" w:line="240" w:lineRule="auto"/>
                              <w:rPr>
                                <w:rFonts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950196" id="Rectangle 10" o:spid="_x0000_s1030" style="position:absolute;left:0;text-align:left;margin-left:44.25pt;margin-top:3.25pt;width:148.6pt;height:6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jLSkjAIAABAFAAAOAAAAZHJzL2Uyb0RvYy54bWysVE1v2zAMvQ/YfxB0Xx1naZMZdYqgRYcB&#10;QVesHXpmZCkWpq9JSuzs14+SnTbtdhrmgyGJFMn3+KjLq14rsuc+SGtqWp5NKOGG2UaabU2/P95+&#10;WFASIpgGlDW8pgce6NXy/bvLzlV8alurGu4JBjGh6lxN2xhdVRSBtVxDOLOOGzQK6zVE3Ppt0Xjo&#10;MLpWxXQyuSg66xvnLeMh4OnNYKTLHF8IzuJXIQKPRNUUa4v57/N/k/7F8hKqrQfXSjaWAf9QhQZp&#10;MOlzqBuIQHZe/hFKS+ZtsCKeMasLK4RkPGNANOXkDZqHFhzPWJCc4J5pCv8vLLvb33siG+zdrJx/&#10;vCgXM0oMaGzVNyQPzFZxUmaeOhcqdH9w9z4hDW5t2Y+ABBavLGkTRp9eeJ18ESfpM+mHZ9J5HwnD&#10;w3KxmE+n2BuGtvminJznbAVUx9vOh/iZW03SoqYe68pcw34dYsoP1dElJTP2ViqVG6sM6TDDdD5J&#10;8QH1JRREXGqHiIPZUgJqi8Jl0eeQwSrZpOsZ4SFcK0/2gNpByTW2e8SiKVEQIhoQSf6ShrCEV1dT&#10;PTcQ2uFyNg1S0zKi3pXUNV2c3lYmZeRZsSOqFyLTKvabPvdplgKlk41tDtg7bwdRB8duJaZdY3X3&#10;4FHFiBknM37Fn1AWibDjipLW+l9/O0/+KC60UtLhVCBJP3fgOYL+YlB2n8rZLI1R3szO56lv/tSy&#10;ObWYnb62SF6Jb4BjeZn8ozouhbf6CQd4lbKiCQzD3EM7xs11HKYVnwDGV6vshqPjIK7Ng2MpeGIu&#10;Ef7YP4F3o0oiturOHicIqjdiGXwHuax20QqZlfTC6yhrHLvc3fGJSHN9us9eLw/Z8jcAAAD//wMA&#10;UEsDBBQABgAIAAAAIQDxpj4M3wAAAAgBAAAPAAAAZHJzL2Rvd25yZXYueG1sTI/BSsNAEIbvgu+w&#10;jODNblpNjTGbokKhBym0iuBtmx2zwexs2N208e0dT/U0DP/HP99Uq8n14oghdp4UzGcZCKTGm45a&#10;Be9v65sCREyajO49oYIfjLCqLy8qXRp/oh0e96kVXEKx1ApsSkMpZWwsOh1nfkDi7MsHpxOvoZUm&#10;6BOXu14usmwpne6IL1g94IvF5ns/OgXbdTHfuPD5/LFr4rj1d+51Y51S11fT0yOIhFM6w/Cnz+pQ&#10;s9PBj2Si6BUURc6kgiUPjm+L/B7EgbnFQw6yruT/B+pfAAAA//8DAFBLAQItABQABgAIAAAAIQC2&#10;gziS/gAAAOEBAAATAAAAAAAAAAAAAAAAAAAAAABbQ29udGVudF9UeXBlc10ueG1sUEsBAi0AFAAG&#10;AAgAAAAhADj9If/WAAAAlAEAAAsAAAAAAAAAAAAAAAAALwEAAF9yZWxzLy5yZWxzUEsBAi0AFAAG&#10;AAgAAAAhAFmMtKSMAgAAEAUAAA4AAAAAAAAAAAAAAAAALgIAAGRycy9lMm9Eb2MueG1sUEsBAi0A&#10;FAAGAAgAAAAhAPGmPgzfAAAACAEAAA8AAAAAAAAAAAAAAAAA5gQAAGRycy9kb3ducmV2LnhtbFBL&#10;BQYAAAAABAAEAPMAAADyBQAAAAA=&#10;" filled="f" strokecolor="windowText" strokeweight="1pt">
                <v:path arrowok="t"/>
                <v:textbox>
                  <w:txbxContent>
                    <w:p w14:paraId="371D50B4" w14:textId="77777777" w:rsidR="00B9737C" w:rsidRPr="00C455D6" w:rsidRDefault="00B9737C" w:rsidP="0019141C">
                      <w:pPr>
                        <w:spacing w:after="0"/>
                        <w:jc w:val="center"/>
                        <w:rPr>
                          <w:rFonts w:cs="Times New Roman"/>
                          <w:color w:val="000000" w:themeColor="text1"/>
                          <w:kern w:val="24"/>
                          <w:sz w:val="16"/>
                          <w:szCs w:val="16"/>
                        </w:rPr>
                      </w:pPr>
                      <w:r w:rsidRPr="00C455D6">
                        <w:rPr>
                          <w:rFonts w:cs="Times New Roman"/>
                          <w:color w:val="000000" w:themeColor="text1"/>
                          <w:kern w:val="24"/>
                          <w:sz w:val="16"/>
                          <w:szCs w:val="16"/>
                        </w:rPr>
                        <w:t>Records screened</w:t>
                      </w:r>
                    </w:p>
                    <w:p w14:paraId="7AADD54A" w14:textId="77777777" w:rsidR="00B9737C" w:rsidRPr="00C455D6" w:rsidRDefault="00B9737C" w:rsidP="0019141C">
                      <w:pPr>
                        <w:spacing w:after="0"/>
                        <w:jc w:val="center"/>
                        <w:rPr>
                          <w:rFonts w:cs="Times New Roman"/>
                          <w:color w:val="000000" w:themeColor="text1"/>
                          <w:kern w:val="24"/>
                          <w:sz w:val="16"/>
                          <w:szCs w:val="16"/>
                        </w:rPr>
                      </w:pPr>
                      <w:r w:rsidRPr="00C455D6">
                        <w:rPr>
                          <w:rFonts w:cs="Times New Roman"/>
                          <w:color w:val="000000" w:themeColor="text1"/>
                          <w:kern w:val="24"/>
                          <w:sz w:val="16"/>
                          <w:szCs w:val="16"/>
                        </w:rPr>
                        <w:t>(n=60)</w:t>
                      </w:r>
                    </w:p>
                    <w:p w14:paraId="79DC7828" w14:textId="77777777" w:rsidR="00B9737C" w:rsidRPr="00560609" w:rsidRDefault="00B9737C" w:rsidP="0019141C">
                      <w:pPr>
                        <w:spacing w:after="0" w:line="240" w:lineRule="auto"/>
                        <w:rPr>
                          <w:rFonts w:cs="Arial"/>
                          <w:color w:val="000000" w:themeColor="text1"/>
                          <w:sz w:val="18"/>
                          <w:szCs w:val="20"/>
                        </w:rPr>
                      </w:pPr>
                    </w:p>
                  </w:txbxContent>
                </v:textbox>
              </v:rect>
            </w:pict>
          </mc:Fallback>
        </mc:AlternateContent>
      </w:r>
    </w:p>
    <w:p w14:paraId="0C727D93" w14:textId="77777777" w:rsidR="0019141C" w:rsidRPr="00361807" w:rsidRDefault="0019141C" w:rsidP="0019141C">
      <w:pPr>
        <w:spacing w:after="0" w:line="240" w:lineRule="auto"/>
        <w:rPr>
          <w:rFonts w:cs="Arial"/>
          <w:szCs w:val="24"/>
          <w:lang w:val="en-US"/>
        </w:rPr>
      </w:pPr>
      <w:r w:rsidRPr="00361807">
        <w:rPr>
          <w:rFonts w:cs="Arial"/>
          <w:noProof/>
          <w:lang w:eastAsia="en-GB"/>
        </w:rPr>
        <mc:AlternateContent>
          <mc:Choice Requires="wps">
            <w:drawing>
              <wp:anchor distT="4294967295" distB="4294967295" distL="114300" distR="114300" simplePos="0" relativeHeight="251667456" behindDoc="0" locked="0" layoutInCell="1" allowOverlap="1" wp14:anchorId="1BF3DD9F" wp14:editId="7589EB5C">
                <wp:simplePos x="0" y="0"/>
                <wp:positionH relativeFrom="column">
                  <wp:posOffset>2453640</wp:posOffset>
                </wp:positionH>
                <wp:positionV relativeFrom="paragraph">
                  <wp:posOffset>53974</wp:posOffset>
                </wp:positionV>
                <wp:extent cx="563245" cy="0"/>
                <wp:effectExtent l="0" t="76200" r="8255" b="76200"/>
                <wp:wrapNone/>
                <wp:docPr id="1317303106" name="Straight Arrow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 w14:anchorId="369CC475" id="Straight Arrow Connector 9" o:spid="_x0000_s1026" type="#_x0000_t32" style="position:absolute;margin-left:193.2pt;margin-top:4.25pt;width:44.35pt;height:0;z-index:251667456;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om+wEAANwDAAAOAAAAZHJzL2Uyb0RvYy54bWysU9uO0zAQfUfiHyy/0/RCyxI1XaGW5WUF&#10;K+3yAbOOk1j4phnTtH/P2L2wC2+IPFhjT+b4zJzj9e3BWbHXSCb4Rs4mUym0V6E1vm/k96e7dzdS&#10;UALfgg1eN/KoSd5u3r5Zj7HW8zAE22oUDOKpHmMjh5RiXVWkBu2AJiFqz8kuoIPEW+yrFmFkdGer&#10;+XS6qsaAbcSgNBGf7k5JuSn4XadV+tZ1pJOwjWRuqaxY1ue8Vps11D1CHIw604B/YOHAeL70CrWD&#10;BOInmr+gnFEYKHRpooKrQtcZpUsP3M1s+kc3jwNEXXrh4VC8jon+H6z6un9AYVrWbjH7sJguZtOV&#10;FB4ca/WYEEw/JPEJMYxiG7zneQYUH/PYxkg1V2/9A+bG1cE/xvugfhDnqlfJvKF4+u3Qocu/c+fi&#10;UGQ4XmXQhyQUHy5Xi/n7pRTqkqqgvtRFpPRFBydy0Eg6U7xymxUVYH9PKfOA+lKQL/XhzlhbJLde&#10;jI1cLZZsCgVsvM5C4tBFHgX5XgqwPTtaJSyIFKxpc3XGoSNtLYo9sKnYi20Yn5i7FBYocYIbKl+e&#10;EjN4VZrp7ICGU3FJnTzoTOKHYI1r5M21GuoExn72rUjHyIokNOB7q8/I1mc2utj83PDvWefoObTH&#10;B7wIwhYqhM52zx59uef45aPc/AIAAP//AwBQSwMEFAAGAAgAAAAhAAEBndzcAAAABwEAAA8AAABk&#10;cnMvZG93bnJldi54bWxMjs1OwzAQhO9IvIO1lbgg6oT+EIU4VYXEqUhRWx5gGy9OaLyOYrcNPD2G&#10;Cz2OZvTNV6xG24kzDb51rCCdJiCIa6dbNgre968PGQgfkDV2jknBF3lYlbc3BebaXXhL510wIkLY&#10;56igCaHPpfR1Qxb91PXEsftwg8UQ42CkHvAS4baTj0mylBZbjg8N9vTSUH3cnawCukeu0ir5/nyr&#10;Qj8z68psNlKpu8m4fgYRaAz/Y/jVj+pQRqeDO7H2olMwy5bzOFWQLUDEfv60SEEc/rIsC3ntX/4A&#10;AAD//wMAUEsBAi0AFAAGAAgAAAAhALaDOJL+AAAA4QEAABMAAAAAAAAAAAAAAAAAAAAAAFtDb250&#10;ZW50X1R5cGVzXS54bWxQSwECLQAUAAYACAAAACEAOP0h/9YAAACUAQAACwAAAAAAAAAAAAAAAAAv&#10;AQAAX3JlbHMvLnJlbHNQSwECLQAUAAYACAAAACEAxH4KJvsBAADcAwAADgAAAAAAAAAAAAAAAAAu&#10;AgAAZHJzL2Uyb0RvYy54bWxQSwECLQAUAAYACAAAACEAAQGd3NwAAAAHAQAADwAAAAAAAAAAAAAA&#10;AABVBAAAZHJzL2Rvd25yZXYueG1sUEsFBgAAAAAEAAQA8wAAAF4FAAAAAA==&#10;" strokecolor="windowText" strokeweight=".5pt">
                <v:stroke endarrow="block" joinstyle="miter"/>
                <o:lock v:ext="edit" shapetype="f"/>
              </v:shape>
            </w:pict>
          </mc:Fallback>
        </mc:AlternateContent>
      </w:r>
    </w:p>
    <w:p w14:paraId="1F4832A4" w14:textId="77777777" w:rsidR="0019141C" w:rsidRPr="00361807" w:rsidRDefault="0019141C" w:rsidP="0019141C">
      <w:pPr>
        <w:spacing w:after="0" w:line="240" w:lineRule="auto"/>
        <w:rPr>
          <w:rFonts w:cs="Arial"/>
          <w:szCs w:val="24"/>
          <w:lang w:val="en-US"/>
        </w:rPr>
      </w:pPr>
    </w:p>
    <w:p w14:paraId="2FCB86EF" w14:textId="77777777" w:rsidR="0019141C" w:rsidRPr="00361807" w:rsidRDefault="0019141C" w:rsidP="0019141C">
      <w:pPr>
        <w:spacing w:after="0" w:line="240" w:lineRule="auto"/>
        <w:rPr>
          <w:rFonts w:cs="Arial"/>
          <w:szCs w:val="24"/>
          <w:lang w:val="en-US"/>
        </w:rPr>
      </w:pPr>
      <w:r w:rsidRPr="00361807">
        <w:rPr>
          <w:rFonts w:cs="Arial"/>
          <w:noProof/>
          <w:lang w:eastAsia="en-GB"/>
        </w:rPr>
        <mc:AlternateContent>
          <mc:Choice Requires="wps">
            <w:drawing>
              <wp:anchor distT="0" distB="0" distL="114300" distR="114300" simplePos="0" relativeHeight="251670528" behindDoc="0" locked="0" layoutInCell="1" allowOverlap="1" wp14:anchorId="47171704" wp14:editId="5BDAD230">
                <wp:simplePos x="0" y="0"/>
                <wp:positionH relativeFrom="column">
                  <wp:posOffset>-982822</wp:posOffset>
                </wp:positionH>
                <wp:positionV relativeFrom="paragraph">
                  <wp:posOffset>290037</wp:posOffset>
                </wp:positionV>
                <wp:extent cx="2438717" cy="262890"/>
                <wp:effectExtent l="1905" t="0" r="20955" b="20955"/>
                <wp:wrapNone/>
                <wp:docPr id="153034373" name="Flowchart: Alternate Process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2438717" cy="26289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3D477E1D" w14:textId="77777777" w:rsidR="00B9737C" w:rsidRDefault="00B9737C" w:rsidP="0019141C">
                            <w:pPr>
                              <w:spacing w:after="0" w:line="240" w:lineRule="auto"/>
                              <w:jc w:val="center"/>
                              <w:rPr>
                                <w:rFonts w:cs="Arial"/>
                                <w:b/>
                                <w:color w:val="000000" w:themeColor="text1"/>
                                <w:sz w:val="18"/>
                                <w:szCs w:val="18"/>
                              </w:rPr>
                            </w:pPr>
                            <w:r>
                              <w:rPr>
                                <w:rFonts w:cs="Arial"/>
                                <w:b/>
                                <w:color w:val="000000" w:themeColor="text1"/>
                                <w:sz w:val="18"/>
                                <w:szCs w:val="18"/>
                              </w:rPr>
                              <w:t>Screening</w:t>
                            </w:r>
                          </w:p>
                          <w:p w14:paraId="7ABDF41A" w14:textId="77777777" w:rsidR="00B9737C" w:rsidRPr="001502CF" w:rsidRDefault="00B9737C" w:rsidP="0019141C">
                            <w:pPr>
                              <w:spacing w:after="0" w:line="240" w:lineRule="auto"/>
                              <w:rPr>
                                <w:rFonts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171704" id="Flowchart: Alternate Process 6" o:spid="_x0000_s1031" type="#_x0000_t176" style="position:absolute;left:0;text-align:left;margin-left:-77.4pt;margin-top:22.85pt;width:192pt;height:20.7pt;rotation:-9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q0izAIAAKgFAAAOAAAAZHJzL2Uyb0RvYy54bWysVEtv2zAMvg/YfxB0X504zxp1ijRBhgFZ&#10;G6AddmZkOTam1yQlTvbrR8lOmnY7DfPBEEmJj+8jeXd/lIIcuHW1Vjnt3/Qo4Yrpola7nH57WX2a&#10;UuI8qAKEVjynJ+7o/ezjh7vGZDzVlRYFtwSdKJc1JqeV9yZLEscqLsHdaMMVGkttJXgU7S4pLDTo&#10;XYok7fXGSaNtYaxm3DnULlsjnUX/ZcmZfypLxz0ROcXcfPzb+N+GfzK7g2xnwVQ169KAf8hCQq0w&#10;6MXVEjyQva3/cCVrZrXTpb9hWia6LGvGYw1YTb/3rprnCgyPtSA4zlxgcv/PLXs8bCypC+RuNOgN&#10;hoPJgBIFEqlaCd2wCqzPyFx4bhV4TjYt1GQckGuMy9DBs9nYULsza81+ODQkbyxBcN2dY2klsRp5&#10;6I+RP/wibAgEOUZWThdW+NEThsp0OJhO+hNKGNrScTq9jbQlkAVnIbCxzn/mWpJwyGmJiS9C4pe0&#10;u6xjKDisnQ85vr6LyWtRF6taiCjY3XYhLDkAts3o4fZhOYpvxV5+1UWrHsfkY/+gGrusVQ/PavTv&#10;Wjcxlrv2LxRpEIF0guUTBtj3pQCPR2mQCad2lIDY4UAxb2PgN6/dyV2Sw1EodPOCWFEiwHk0IIDx&#10;CwyFJK4DB4CW4Ko212hqR0DWyDARtczp9Pq1UAEPHiepw+2VznDyx+0x9s/o3BFbXZywpyLJWJ4z&#10;bFVj2DVmtwGL04VK3Bj+CX+Bqpzq7kRJpe2vv+nDfWx6tFLS4LQiSD/3YDkW/UXhONz2h8Mw3lEY&#10;jiYpCvbasr22qL1caGS2H7OLx3Dfi/OxtFp+x8UyD1HRBIph7JaOTlj4dovgamJ8Po/XcKQN+LV6&#10;Niw4P7fmy/E7WNM1p0eqHvV5siF7147t3fBS6fne67KOvRqQbnHthgvXQWS3W11h31zL8dbrgp39&#10;BgAA//8DAFBLAwQUAAYACAAAACEACAGLqeAAAAAKAQAADwAAAGRycy9kb3ducmV2LnhtbEyPTU/D&#10;MAyG70j8h8hI3LZ0FSmjNJ0QH0JCGhIDDtyy1rRliVM1aVf+PeYEx1d+/PpxsZmdFRMOofOkYbVM&#10;QCBVvu6o0fD2+rBYgwjRUG2sJ9TwjQE25elJYfLaH+kFp11sBJdQyI2GNsY+lzJULToTlr5H4tmn&#10;H5yJHIdG1oM5crmzMk2STDrTEV9oTY+3LVaH3ehY4316fL4j//WhaHTbWR2eGnuv9fnZfHMNIuIc&#10;/2D41ecdKNlp70eqg7CcM8WkhsUqVRkIJtTlFYi9hlStL0CWhfz/QvkDAAD//wMAUEsBAi0AFAAG&#10;AAgAAAAhALaDOJL+AAAA4QEAABMAAAAAAAAAAAAAAAAAAAAAAFtDb250ZW50X1R5cGVzXS54bWxQ&#10;SwECLQAUAAYACAAAACEAOP0h/9YAAACUAQAACwAAAAAAAAAAAAAAAAAvAQAAX3JlbHMvLnJlbHNQ&#10;SwECLQAUAAYACAAAACEAwiqtIswCAACoBQAADgAAAAAAAAAAAAAAAAAuAgAAZHJzL2Uyb0RvYy54&#10;bWxQSwECLQAUAAYACAAAACEACAGLqeAAAAAKAQAADwAAAAAAAAAAAAAAAAAmBQAAZHJzL2Rvd25y&#10;ZXYueG1sUEsFBgAAAAAEAAQA8wAAADMGAAAAAA==&#10;" fillcolor="#9dc3e6" strokecolor="windowText" strokeweight="1pt">
                <v:path arrowok="t"/>
                <v:textbox>
                  <w:txbxContent>
                    <w:p w14:paraId="3D477E1D" w14:textId="77777777" w:rsidR="00B9737C" w:rsidRDefault="00B9737C" w:rsidP="0019141C">
                      <w:pPr>
                        <w:spacing w:after="0" w:line="240" w:lineRule="auto"/>
                        <w:jc w:val="center"/>
                        <w:rPr>
                          <w:rFonts w:cs="Arial"/>
                          <w:b/>
                          <w:color w:val="000000" w:themeColor="text1"/>
                          <w:sz w:val="18"/>
                          <w:szCs w:val="18"/>
                        </w:rPr>
                      </w:pPr>
                      <w:r>
                        <w:rPr>
                          <w:rFonts w:cs="Arial"/>
                          <w:b/>
                          <w:color w:val="000000" w:themeColor="text1"/>
                          <w:sz w:val="18"/>
                          <w:szCs w:val="18"/>
                        </w:rPr>
                        <w:t>Screening</w:t>
                      </w:r>
                    </w:p>
                    <w:p w14:paraId="7ABDF41A" w14:textId="77777777" w:rsidR="00B9737C" w:rsidRPr="001502CF" w:rsidRDefault="00B9737C" w:rsidP="0019141C">
                      <w:pPr>
                        <w:spacing w:after="0" w:line="240" w:lineRule="auto"/>
                        <w:rPr>
                          <w:rFonts w:cs="Arial"/>
                          <w:b/>
                          <w:color w:val="000000" w:themeColor="text1"/>
                          <w:sz w:val="18"/>
                          <w:szCs w:val="18"/>
                        </w:rPr>
                      </w:pPr>
                    </w:p>
                  </w:txbxContent>
                </v:textbox>
              </v:shape>
            </w:pict>
          </mc:Fallback>
        </mc:AlternateContent>
      </w:r>
    </w:p>
    <w:p w14:paraId="2E0451FF" w14:textId="3F547A18" w:rsidR="0019141C" w:rsidRPr="00361807" w:rsidRDefault="0019141C" w:rsidP="0019141C">
      <w:pPr>
        <w:spacing w:after="0" w:line="240" w:lineRule="auto"/>
        <w:rPr>
          <w:rFonts w:cs="Arial"/>
          <w:szCs w:val="24"/>
          <w:lang w:val="en-US"/>
        </w:rPr>
      </w:pPr>
    </w:p>
    <w:p w14:paraId="76CA6EF0" w14:textId="26DCD365" w:rsidR="0019141C" w:rsidRPr="00361807" w:rsidRDefault="00C13034" w:rsidP="0019141C">
      <w:pPr>
        <w:spacing w:after="0" w:line="240" w:lineRule="auto"/>
        <w:rPr>
          <w:rFonts w:cs="Arial"/>
          <w:szCs w:val="24"/>
          <w:lang w:val="en-US"/>
        </w:rPr>
      </w:pPr>
      <w:r w:rsidRPr="00361807">
        <w:rPr>
          <w:rFonts w:cs="Arial"/>
          <w:noProof/>
          <w:lang w:eastAsia="en-GB"/>
        </w:rPr>
        <mc:AlternateContent>
          <mc:Choice Requires="wps">
            <w:drawing>
              <wp:anchor distT="0" distB="0" distL="114299" distR="114299" simplePos="0" relativeHeight="251673600" behindDoc="0" locked="0" layoutInCell="1" allowOverlap="1" wp14:anchorId="74BE5E31" wp14:editId="57C22861">
                <wp:simplePos x="0" y="0"/>
                <wp:positionH relativeFrom="column">
                  <wp:posOffset>1409065</wp:posOffset>
                </wp:positionH>
                <wp:positionV relativeFrom="paragraph">
                  <wp:posOffset>28519</wp:posOffset>
                </wp:positionV>
                <wp:extent cx="0" cy="281305"/>
                <wp:effectExtent l="76200" t="0" r="57150" b="61595"/>
                <wp:wrapNone/>
                <wp:docPr id="236428903" name="Straight Arrow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xmlns:oel="http://schemas.microsoft.com/office/2019/extlst">
            <w:pict>
              <v:shape w14:anchorId="24B083FD" id="Straight Arrow Connector 8" o:spid="_x0000_s1026" type="#_x0000_t32" style="position:absolute;margin-left:110.95pt;margin-top:2.25pt;width:0;height:22.15pt;z-index:25167360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05fI1wEAAJ4DAAAOAAAAZHJzL2Uyb0RvYy54bWysU8Fu2zAMvQ/YPwi6L3ZStAiMOD0k6y7F&#10;VqDdB7CybAuTREHU4uTvR8lJum63YT4Ioig+PT4+b+6PzoqDjmTQt3K5qKXQXmFn/NDK7y8Pn9ZS&#10;UALfgUWvW3nSJO+3Hz9sptDoFY5oOx0Fg3hqptDKMaXQVBWpUTugBQbtOdljdJA4jEPVRZgY3dlq&#10;Vdd31YSxCxGVJuLT/ZyU24Lf91qlb31POgnbSuaWyhrL+prXaruBZogQRqPONOAfWDgwnh+9Qu0h&#10;gfgZzV9QzqiIhH1aKHQV9r1RuvTA3SzrP7p5HiHo0guLQ+EqE/0/WPX1sPNPMVNXR/8cHlH9IBal&#10;mgI112QOKMzXjn10+TpzF8ci5OkqpD4moeZDxaer9fKmvs0aV9Bc6kKk9EWjE3nTSkoRzDCmHXrP&#10;08K4LDrC4ZHSXHgpyI96fDDWlqFZL6ZW3t3c8lgVsHV6C4m3LnSM6gcpwA7sSZViQSS0psvVGYdO&#10;tLNRHIBtwW7qcHph7lJYoMQJbqh8Z+rvSjOdPdA4F5fU7CJnElvZGtfK9bUamgTGfvadSKfA/k/R&#10;gB+sPiNbn9noYtRzw29a590rdqeneBkIm6BoeTZsdtnvcRnb22+1/QUAAP//AwBQSwMEFAAGAAgA&#10;AAAhAITCf9DbAAAACAEAAA8AAABkcnMvZG93bnJldi54bWxMj91Kw0AQhe8F32EZwRtpN4k/pDGb&#10;UgSvKgSrDzBNxk00Oxuy2zb69I54oZcf53Dmm3I9u0EdaQq9ZwPpMgFF3Pi2Z2vg9eVxkYMKEbnF&#10;wTMZ+KQA6+r8rMSi9Sd+puMuWiUjHAo00MU4FlqHpiOHYelHYsne/OQwCk5WtxOeZNwNOkuSO+2w&#10;Z7nQ4UgPHTUfu4MzQFfIdVonX+9PdRyv7aa226025vJi3tyDijTHvzL86Is6VOK09wdugxoMZFm6&#10;kqqBm1tQkv/yXjjPQVel/v9A9Q0AAP//AwBQSwECLQAUAAYACAAAACEAtoM4kv4AAADhAQAAEwAA&#10;AAAAAAAAAAAAAAAAAAAAW0NvbnRlbnRfVHlwZXNdLnhtbFBLAQItABQABgAIAAAAIQA4/SH/1gAA&#10;AJQBAAALAAAAAAAAAAAAAAAAAC8BAABfcmVscy8ucmVsc1BLAQItABQABgAIAAAAIQCD05fI1wEA&#10;AJ4DAAAOAAAAAAAAAAAAAAAAAC4CAABkcnMvZTJvRG9jLnhtbFBLAQItABQABgAIAAAAIQCEwn/Q&#10;2wAAAAgBAAAPAAAAAAAAAAAAAAAAADEEAABkcnMvZG93bnJldi54bWxQSwUGAAAAAAQABADzAAAA&#10;OQUAAAAA&#10;" strokecolor="windowText" strokeweight=".5pt">
                <v:stroke endarrow="block" joinstyle="miter"/>
                <o:lock v:ext="edit" shapetype="f"/>
              </v:shape>
            </w:pict>
          </mc:Fallback>
        </mc:AlternateContent>
      </w:r>
    </w:p>
    <w:p w14:paraId="4F0EDC15" w14:textId="77777777" w:rsidR="0019141C" w:rsidRPr="00361807" w:rsidRDefault="0019141C" w:rsidP="0019141C">
      <w:pPr>
        <w:spacing w:after="0" w:line="240" w:lineRule="auto"/>
        <w:rPr>
          <w:rFonts w:cs="Arial"/>
          <w:szCs w:val="24"/>
          <w:lang w:val="en-US"/>
        </w:rPr>
      </w:pPr>
      <w:r w:rsidRPr="00361807">
        <w:rPr>
          <w:rFonts w:cs="Arial"/>
          <w:noProof/>
          <w:lang w:eastAsia="en-GB"/>
        </w:rPr>
        <mc:AlternateContent>
          <mc:Choice Requires="wps">
            <w:drawing>
              <wp:anchor distT="0" distB="0" distL="114300" distR="114300" simplePos="0" relativeHeight="251664384" behindDoc="0" locked="0" layoutInCell="1" allowOverlap="1" wp14:anchorId="49EF25AF" wp14:editId="768585FC">
                <wp:simplePos x="0" y="0"/>
                <wp:positionH relativeFrom="column">
                  <wp:posOffset>3050275</wp:posOffset>
                </wp:positionH>
                <wp:positionV relativeFrom="paragraph">
                  <wp:posOffset>148248</wp:posOffset>
                </wp:positionV>
                <wp:extent cx="1905000" cy="1419367"/>
                <wp:effectExtent l="0" t="0" r="19050" b="28575"/>
                <wp:wrapNone/>
                <wp:docPr id="7223333"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05000" cy="1419367"/>
                        </a:xfrm>
                        <a:prstGeom prst="rect">
                          <a:avLst/>
                        </a:prstGeom>
                        <a:noFill/>
                        <a:ln w="12700" cap="flat" cmpd="sng" algn="ctr">
                          <a:solidFill>
                            <a:sysClr val="windowText" lastClr="000000"/>
                          </a:solidFill>
                          <a:prstDash val="solid"/>
                          <a:miter lim="800000"/>
                        </a:ln>
                        <a:effectLst/>
                      </wps:spPr>
                      <wps:txbx>
                        <w:txbxContent>
                          <w:p w14:paraId="174DDC8F" w14:textId="77777777" w:rsidR="00B9737C" w:rsidRDefault="00B9737C" w:rsidP="0019141C">
                            <w:pPr>
                              <w:spacing w:after="0"/>
                              <w:rPr>
                                <w:rFonts w:cs="Times New Roman"/>
                                <w:color w:val="000000" w:themeColor="text1"/>
                                <w:kern w:val="24"/>
                                <w:sz w:val="16"/>
                                <w:szCs w:val="16"/>
                              </w:rPr>
                            </w:pPr>
                            <w:r w:rsidRPr="00C455D6">
                              <w:rPr>
                                <w:rFonts w:cs="Times New Roman"/>
                                <w:color w:val="000000" w:themeColor="text1"/>
                                <w:kern w:val="24"/>
                                <w:sz w:val="16"/>
                                <w:szCs w:val="16"/>
                              </w:rPr>
                              <w:t xml:space="preserve">Full-text </w:t>
                            </w:r>
                            <w:r>
                              <w:rPr>
                                <w:rFonts w:cs="Times New Roman"/>
                                <w:color w:val="000000" w:themeColor="text1"/>
                                <w:kern w:val="24"/>
                                <w:sz w:val="16"/>
                                <w:szCs w:val="16"/>
                              </w:rPr>
                              <w:t>studies for having incomplete information (n= 3</w:t>
                            </w:r>
                            <w:r w:rsidRPr="00C455D6">
                              <w:rPr>
                                <w:rFonts w:cs="Times New Roman"/>
                                <w:color w:val="000000" w:themeColor="text1"/>
                                <w:kern w:val="24"/>
                                <w:sz w:val="16"/>
                                <w:szCs w:val="16"/>
                              </w:rPr>
                              <w:t>8)</w:t>
                            </w:r>
                            <w:r>
                              <w:rPr>
                                <w:rFonts w:cs="Times New Roman"/>
                                <w:color w:val="000000" w:themeColor="text1"/>
                                <w:kern w:val="24"/>
                                <w:sz w:val="16"/>
                                <w:szCs w:val="16"/>
                              </w:rPr>
                              <w:t xml:space="preserve"> </w:t>
                            </w:r>
                          </w:p>
                          <w:p w14:paraId="211319CA" w14:textId="3A841A36" w:rsidR="00B9737C" w:rsidRPr="00C455D6" w:rsidRDefault="00B9737C" w:rsidP="0019141C">
                            <w:pPr>
                              <w:spacing w:after="0"/>
                              <w:rPr>
                                <w:rFonts w:cs="Times New Roman"/>
                                <w:color w:val="000000" w:themeColor="text1"/>
                                <w:kern w:val="24"/>
                                <w:sz w:val="16"/>
                                <w:szCs w:val="16"/>
                              </w:rPr>
                            </w:pPr>
                            <w:r>
                              <w:rPr>
                                <w:rFonts w:cs="Times New Roman"/>
                                <w:color w:val="000000" w:themeColor="text1"/>
                                <w:kern w:val="24"/>
                                <w:sz w:val="16"/>
                                <w:szCs w:val="16"/>
                              </w:rPr>
                              <w:t xml:space="preserve">does not explored T2DM (n=25) Duplicate publication (n=11) </w:t>
                            </w:r>
                            <w:r w:rsidR="006F2167">
                              <w:rPr>
                                <w:rFonts w:cs="Times New Roman"/>
                                <w:color w:val="000000" w:themeColor="text1"/>
                                <w:kern w:val="24"/>
                                <w:sz w:val="16"/>
                                <w:szCs w:val="16"/>
                              </w:rPr>
                              <w:t>Insufficient data</w:t>
                            </w:r>
                            <w:r>
                              <w:rPr>
                                <w:rFonts w:cs="Times New Roman"/>
                                <w:color w:val="000000" w:themeColor="text1"/>
                                <w:kern w:val="24"/>
                                <w:sz w:val="16"/>
                                <w:szCs w:val="16"/>
                              </w:rPr>
                              <w:t xml:space="preserve"> fir analysis (b=2)</w:t>
                            </w:r>
                          </w:p>
                          <w:p w14:paraId="74D12AEE" w14:textId="77777777" w:rsidR="00B9737C" w:rsidRPr="00560609" w:rsidRDefault="00B9737C" w:rsidP="0019141C">
                            <w:pPr>
                              <w:spacing w:after="0" w:line="240" w:lineRule="auto"/>
                              <w:ind w:left="284"/>
                              <w:rPr>
                                <w:rFonts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EF25AF" id="Rectangle 7" o:spid="_x0000_s1032" style="position:absolute;left:0;text-align:left;margin-left:240.2pt;margin-top:11.65pt;width:150pt;height:111.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2joZigIAAA4FAAAOAAAAZHJzL2Uyb0RvYy54bWysVN1P2zAQf5+0/8Hy+0hSCoWIFFUgpkkV&#10;VMDE89VxGmv+mu026f76nZ0UCtvTND9YPt/5Pn73O19d90qSHXdeGF3R4iSnhGtmaqE3Ff3+fPfl&#10;ghIfQNcgjeYV3XNPr+efP111tuQT0xpZc0fQifZlZyvahmDLLPOs5Qr8ibFco7IxTkFA0W2y2kGH&#10;3pXMJnl+nnXG1dYZxr3H29tBSefJf9NwFh6axvNAZEUxt5B2l/Z13LP5FZQbB7YVbEwD/iELBUJj&#10;0FdXtxCAbJ34w5USzBlvmnDCjMpM0wjGUw1YTZF/qOapBctTLQiOt68w+f/nlt3vVo6IuqKzyeQU&#10;FyUaFDbqEaEDvZGczCJInfUl2j7ZlYtlers07IdHRfZOEwU/2vSNU9EWiyR9Qnz/ijjvA2F4WVzm&#10;Z3mOjWGoK6bF5el5CpdBeXhunQ9fuVEkHirqMK+ENOyWPsQEoDyYxGja3AkpU1ulJh16ncxSAEB2&#10;NRICxlIW6/V6QwnIDdKWBZdceiNFHZ+nEvf+RjqyA2QOEq423TNmTYkEH1CBpaQVwcEU3j2N+dyC&#10;b4fHSTUQTYmAbJdCVfTi+LXUMSJPfB2rekMynkK/7lOXzg/NWJt6j51zZqC0t+xOYNglZrcChxxG&#10;UHEuwwNujTQIhBlPlLTG/frbfbRHaqGWkg5nAkH6uQXHsehvGkl3WUyncYiSMD2bTVBwx5r1sUZv&#10;1Y1B8Ar8ASxLx2gf5OHYOKNecHwXMSqqQDOMPbRjFG7CMKv4ATC+WCQzHBwLYamfLIvOI3IR8Of+&#10;BZwdWRKwVffmMD9QfiDLYDvQZbENphGJSRHpAdeR1zh0qbvjBxGn+lhOVm/f2Pw3AAAA//8DAFBL&#10;AwQUAAYACAAAACEA/qTUCd8AAAAKAQAADwAAAGRycy9kb3ducmV2LnhtbEyPwUrDQBCG74LvsIzg&#10;zW7ahhpiNkWFQg9SaBXB2zY7ZoPZ2bC7aePbO3qxx/nn459vqvXkenHCEDtPCuazDARS401HrYK3&#10;181dASImTUb3nlDBN0ZY19dXlS6NP9MeT4fUCi6hWGoFNqWhlDI2Fp2OMz8g8e7TB6cTj6GVJugz&#10;l7teLrJsJZ3uiC9YPeCzxebrMDoFu00x37rw8fS+b+K487l72Vqn1O3N9PgAIuGU/mH41Wd1qNnp&#10;6EcyUfQK8iLLGVWwWC5BMHD/Fxw5yFcFyLqSly/UPwAAAP//AwBQSwECLQAUAAYACAAAACEAtoM4&#10;kv4AAADhAQAAEwAAAAAAAAAAAAAAAAAAAAAAW0NvbnRlbnRfVHlwZXNdLnhtbFBLAQItABQABgAI&#10;AAAAIQA4/SH/1gAAAJQBAAALAAAAAAAAAAAAAAAAAC8BAABfcmVscy8ucmVsc1BLAQItABQABgAI&#10;AAAAIQC92joZigIAAA4FAAAOAAAAAAAAAAAAAAAAAC4CAABkcnMvZTJvRG9jLnhtbFBLAQItABQA&#10;BgAIAAAAIQD+pNQJ3wAAAAoBAAAPAAAAAAAAAAAAAAAAAOQEAABkcnMvZG93bnJldi54bWxQSwUG&#10;AAAAAAQABADzAAAA8AUAAAAA&#10;" filled="f" strokecolor="windowText" strokeweight="1pt">
                <v:path arrowok="t"/>
                <v:textbox>
                  <w:txbxContent>
                    <w:p w14:paraId="174DDC8F" w14:textId="77777777" w:rsidR="00B9737C" w:rsidRDefault="00B9737C" w:rsidP="0019141C">
                      <w:pPr>
                        <w:spacing w:after="0"/>
                        <w:rPr>
                          <w:rFonts w:cs="Times New Roman"/>
                          <w:color w:val="000000" w:themeColor="text1"/>
                          <w:kern w:val="24"/>
                          <w:sz w:val="16"/>
                          <w:szCs w:val="16"/>
                        </w:rPr>
                      </w:pPr>
                      <w:r w:rsidRPr="00C455D6">
                        <w:rPr>
                          <w:rFonts w:cs="Times New Roman"/>
                          <w:color w:val="000000" w:themeColor="text1"/>
                          <w:kern w:val="24"/>
                          <w:sz w:val="16"/>
                          <w:szCs w:val="16"/>
                        </w:rPr>
                        <w:t xml:space="preserve">Full-text </w:t>
                      </w:r>
                      <w:r>
                        <w:rPr>
                          <w:rFonts w:cs="Times New Roman"/>
                          <w:color w:val="000000" w:themeColor="text1"/>
                          <w:kern w:val="24"/>
                          <w:sz w:val="16"/>
                          <w:szCs w:val="16"/>
                        </w:rPr>
                        <w:t>studies for having incomplete information (n= 3</w:t>
                      </w:r>
                      <w:r w:rsidRPr="00C455D6">
                        <w:rPr>
                          <w:rFonts w:cs="Times New Roman"/>
                          <w:color w:val="000000" w:themeColor="text1"/>
                          <w:kern w:val="24"/>
                          <w:sz w:val="16"/>
                          <w:szCs w:val="16"/>
                        </w:rPr>
                        <w:t>8)</w:t>
                      </w:r>
                      <w:r>
                        <w:rPr>
                          <w:rFonts w:cs="Times New Roman"/>
                          <w:color w:val="000000" w:themeColor="text1"/>
                          <w:kern w:val="24"/>
                          <w:sz w:val="16"/>
                          <w:szCs w:val="16"/>
                        </w:rPr>
                        <w:t xml:space="preserve"> </w:t>
                      </w:r>
                    </w:p>
                    <w:p w14:paraId="211319CA" w14:textId="3A841A36" w:rsidR="00B9737C" w:rsidRPr="00C455D6" w:rsidRDefault="00B9737C" w:rsidP="0019141C">
                      <w:pPr>
                        <w:spacing w:after="0"/>
                        <w:rPr>
                          <w:rFonts w:cs="Times New Roman"/>
                          <w:color w:val="000000" w:themeColor="text1"/>
                          <w:kern w:val="24"/>
                          <w:sz w:val="16"/>
                          <w:szCs w:val="16"/>
                        </w:rPr>
                      </w:pPr>
                      <w:r>
                        <w:rPr>
                          <w:rFonts w:cs="Times New Roman"/>
                          <w:color w:val="000000" w:themeColor="text1"/>
                          <w:kern w:val="24"/>
                          <w:sz w:val="16"/>
                          <w:szCs w:val="16"/>
                        </w:rPr>
                        <w:t xml:space="preserve">does not explored T2DM (n=25) Duplicate publication (n=11) </w:t>
                      </w:r>
                      <w:r w:rsidR="006F2167">
                        <w:rPr>
                          <w:rFonts w:cs="Times New Roman"/>
                          <w:color w:val="000000" w:themeColor="text1"/>
                          <w:kern w:val="24"/>
                          <w:sz w:val="16"/>
                          <w:szCs w:val="16"/>
                        </w:rPr>
                        <w:t>Insufficient data</w:t>
                      </w:r>
                      <w:r>
                        <w:rPr>
                          <w:rFonts w:cs="Times New Roman"/>
                          <w:color w:val="000000" w:themeColor="text1"/>
                          <w:kern w:val="24"/>
                          <w:sz w:val="16"/>
                          <w:szCs w:val="16"/>
                        </w:rPr>
                        <w:t xml:space="preserve"> fir analysis (b=2)</w:t>
                      </w:r>
                    </w:p>
                    <w:p w14:paraId="74D12AEE" w14:textId="77777777" w:rsidR="00B9737C" w:rsidRPr="00560609" w:rsidRDefault="00B9737C" w:rsidP="0019141C">
                      <w:pPr>
                        <w:spacing w:after="0" w:line="240" w:lineRule="auto"/>
                        <w:ind w:left="284"/>
                        <w:rPr>
                          <w:rFonts w:cs="Arial"/>
                          <w:color w:val="000000" w:themeColor="text1"/>
                          <w:sz w:val="18"/>
                          <w:szCs w:val="20"/>
                        </w:rPr>
                      </w:pPr>
                    </w:p>
                  </w:txbxContent>
                </v:textbox>
              </v:rect>
            </w:pict>
          </mc:Fallback>
        </mc:AlternateContent>
      </w:r>
    </w:p>
    <w:p w14:paraId="081DE4E1" w14:textId="77777777" w:rsidR="0019141C" w:rsidRPr="00361807" w:rsidRDefault="0019141C" w:rsidP="0019141C">
      <w:pPr>
        <w:spacing w:after="0" w:line="240" w:lineRule="auto"/>
        <w:rPr>
          <w:rFonts w:cs="Arial"/>
          <w:szCs w:val="24"/>
          <w:lang w:val="en-US"/>
        </w:rPr>
      </w:pPr>
      <w:r w:rsidRPr="00361807">
        <w:rPr>
          <w:rFonts w:cs="Arial"/>
          <w:noProof/>
          <w:lang w:eastAsia="en-GB"/>
        </w:rPr>
        <mc:AlternateContent>
          <mc:Choice Requires="wps">
            <w:drawing>
              <wp:anchor distT="0" distB="0" distL="114300" distR="114300" simplePos="0" relativeHeight="251663360" behindDoc="0" locked="0" layoutInCell="1" allowOverlap="1" wp14:anchorId="7B720576" wp14:editId="604875E1">
                <wp:simplePos x="0" y="0"/>
                <wp:positionH relativeFrom="column">
                  <wp:posOffset>565150</wp:posOffset>
                </wp:positionH>
                <wp:positionV relativeFrom="paragraph">
                  <wp:posOffset>8890</wp:posOffset>
                </wp:positionV>
                <wp:extent cx="1887220" cy="933450"/>
                <wp:effectExtent l="0" t="0" r="17780" b="19050"/>
                <wp:wrapNone/>
                <wp:docPr id="310841379"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933450"/>
                        </a:xfrm>
                        <a:prstGeom prst="rect">
                          <a:avLst/>
                        </a:prstGeom>
                        <a:noFill/>
                        <a:ln w="12700" cap="flat" cmpd="sng" algn="ctr">
                          <a:solidFill>
                            <a:sysClr val="windowText" lastClr="000000"/>
                          </a:solidFill>
                          <a:prstDash val="solid"/>
                          <a:miter lim="800000"/>
                        </a:ln>
                        <a:effectLst/>
                      </wps:spPr>
                      <wps:txbx>
                        <w:txbxContent>
                          <w:p w14:paraId="2B105856" w14:textId="77777777" w:rsidR="00B9737C" w:rsidRPr="00C455D6" w:rsidRDefault="00B9737C" w:rsidP="0019141C">
                            <w:pPr>
                              <w:spacing w:after="0"/>
                              <w:jc w:val="center"/>
                              <w:rPr>
                                <w:rFonts w:cs="Times New Roman"/>
                                <w:color w:val="000000" w:themeColor="text1"/>
                                <w:kern w:val="24"/>
                                <w:sz w:val="16"/>
                                <w:szCs w:val="16"/>
                              </w:rPr>
                            </w:pPr>
                            <w:r w:rsidRPr="00C455D6">
                              <w:rPr>
                                <w:rFonts w:cs="Times New Roman"/>
                                <w:color w:val="000000" w:themeColor="text1"/>
                                <w:kern w:val="24"/>
                                <w:sz w:val="16"/>
                                <w:szCs w:val="16"/>
                              </w:rPr>
                              <w:t>Full text research articles assessed for eligibility</w:t>
                            </w:r>
                          </w:p>
                          <w:p w14:paraId="2D19AF50" w14:textId="77777777" w:rsidR="00B9737C" w:rsidRPr="00C455D6" w:rsidRDefault="00B9737C" w:rsidP="0019141C">
                            <w:pPr>
                              <w:spacing w:after="0"/>
                              <w:jc w:val="center"/>
                              <w:rPr>
                                <w:rFonts w:cs="Times New Roman"/>
                                <w:color w:val="000000" w:themeColor="text1"/>
                                <w:kern w:val="24"/>
                                <w:sz w:val="16"/>
                                <w:szCs w:val="16"/>
                              </w:rPr>
                            </w:pPr>
                            <w:r w:rsidRPr="00C455D6">
                              <w:rPr>
                                <w:rFonts w:cs="Times New Roman"/>
                                <w:color w:val="000000" w:themeColor="text1"/>
                                <w:kern w:val="24"/>
                                <w:sz w:val="16"/>
                                <w:szCs w:val="16"/>
                              </w:rPr>
                              <w:t>(n= 50)</w:t>
                            </w:r>
                          </w:p>
                          <w:p w14:paraId="4D676242" w14:textId="77777777" w:rsidR="00B9737C" w:rsidRPr="00560609" w:rsidRDefault="00B9737C" w:rsidP="0019141C">
                            <w:pPr>
                              <w:spacing w:after="0" w:line="240" w:lineRule="auto"/>
                              <w:rPr>
                                <w:rFonts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720576" id="Rectangle 5" o:spid="_x0000_s1033" style="position:absolute;left:0;text-align:left;margin-left:44.5pt;margin-top:.7pt;width:148.6pt;height:7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Qf4MjQIAAA8FAAAOAAAAZHJzL2Uyb0RvYy54bWysVE1v2zAMvQ/YfxB0Xx0n6ZIacYogRYcB&#10;QVusHXpmZDkWpq9JSuzs14+SnTbtdhrmgyCZFMn3+KjFdackOXDnhdElzS9GlHDNTCX0rqTfn24/&#10;zSnxAXQF0mhe0iP39Hr58cOitQUfm8bIijuCQbQvWlvSJgRbZJlnDVfgL4zlGo21cQoCHt0uqxy0&#10;GF3JbDwafc5a4yrrDOPe49+b3kiXKX5dcxbu69rzQGRJsbaQVpfWbVyz5QKKnQPbCDaUAf9QhQKh&#10;MelLqBsIQPZO/BFKCeaMN3W4YEZlpq4F4wkDoslH79A8NmB5woLkePtCk/9/Ydnd4cERUZV0ko/m&#10;03wyu6JEg8JWfUPyQO8kJ5eRptb6Ar0f7YOLQL3dGPbDoyF7Y4kHP/h0tVPRF2GSLnF+fOGcd4Ew&#10;/JnP57PxGFvD0HY1mUwvU1MyKE63rfPhCzeKxE1JHZaVqIbDxoeYH4qTS0ymza2QMvVVatJihvFs&#10;FOMDyquWEHCrLAL2ekcJyB3qlgWXQnojRRWvJ4RHv5aOHAClg4qrTPuERVMiwQc0IJL0RW6whDdX&#10;Yz034Jv+cjL1SlMioNylUCWdn9+WOmbkSbADqlci4y502y61aXbqxdZUR2ydM72mvWW3AtNusLoH&#10;cChixIyDGe5xqaVBIsywo6Qx7tff/kd/1BZaKWlxKJCkn3twHEF/1ai6q3w6jVOUDtPLWeybO7ds&#10;zy16r9YGycvxCbAsbaN/kKdt7Yx6xvldxaxoAs0wd9+O4bAO/bDiC8D4apXccHIshI1+tCwGj8xF&#10;wp+6Z3B2UEnAVt2Z0wBB8U4svW8vl9U+mFokJUWme14HWePUpe4OL0Qc6/Nz8np9x5a/AQAA//8D&#10;AFBLAwQUAAYACAAAACEAuWFaXd4AAAAIAQAADwAAAGRycy9kb3ducmV2LnhtbEyPQUvDQBCF74L/&#10;YRnBm920hrKN2RQVCj1IoVWE3rbZMRvMzobspo3/3ulJj2/e4833yvXkO3HGIbaBNMxnGQikOtiW&#10;Gg0f75sHBSImQ9Z0gVDDD0ZYV7c3pSlsuNAez4fUCC6hWBgNLqW+kDLWDr2Js9AjsfcVBm8Sy6GR&#10;djAXLvedXGTZUnrTEn9wpsdXh/X3YfQadhs13/rh+PK5r+O4C7l/2zqv9f3d9PwEIuGU/sJwxWd0&#10;qJjpFEayUXQa1IqnJL7nINh+VMsFiNNVqxxkVcr/A6pfAAAA//8DAFBLAQItABQABgAIAAAAIQC2&#10;gziS/gAAAOEBAAATAAAAAAAAAAAAAAAAAAAAAABbQ29udGVudF9UeXBlc10ueG1sUEsBAi0AFAAG&#10;AAgAAAAhADj9If/WAAAAlAEAAAsAAAAAAAAAAAAAAAAALwEAAF9yZWxzLy5yZWxzUEsBAi0AFAAG&#10;AAgAAAAhAHpB/gyNAgAADwUAAA4AAAAAAAAAAAAAAAAALgIAAGRycy9lMm9Eb2MueG1sUEsBAi0A&#10;FAAGAAgAAAAhALlhWl3eAAAACAEAAA8AAAAAAAAAAAAAAAAA5wQAAGRycy9kb3ducmV2LnhtbFBL&#10;BQYAAAAABAAEAPMAAADyBQAAAAA=&#10;" filled="f" strokecolor="windowText" strokeweight="1pt">
                <v:path arrowok="t"/>
                <v:textbox>
                  <w:txbxContent>
                    <w:p w14:paraId="2B105856" w14:textId="77777777" w:rsidR="00B9737C" w:rsidRPr="00C455D6" w:rsidRDefault="00B9737C" w:rsidP="0019141C">
                      <w:pPr>
                        <w:spacing w:after="0"/>
                        <w:jc w:val="center"/>
                        <w:rPr>
                          <w:rFonts w:cs="Times New Roman"/>
                          <w:color w:val="000000" w:themeColor="text1"/>
                          <w:kern w:val="24"/>
                          <w:sz w:val="16"/>
                          <w:szCs w:val="16"/>
                        </w:rPr>
                      </w:pPr>
                      <w:r w:rsidRPr="00C455D6">
                        <w:rPr>
                          <w:rFonts w:cs="Times New Roman"/>
                          <w:color w:val="000000" w:themeColor="text1"/>
                          <w:kern w:val="24"/>
                          <w:sz w:val="16"/>
                          <w:szCs w:val="16"/>
                        </w:rPr>
                        <w:t>Full text research articles assessed for eligibility</w:t>
                      </w:r>
                    </w:p>
                    <w:p w14:paraId="2D19AF50" w14:textId="77777777" w:rsidR="00B9737C" w:rsidRPr="00C455D6" w:rsidRDefault="00B9737C" w:rsidP="0019141C">
                      <w:pPr>
                        <w:spacing w:after="0"/>
                        <w:jc w:val="center"/>
                        <w:rPr>
                          <w:rFonts w:cs="Times New Roman"/>
                          <w:color w:val="000000" w:themeColor="text1"/>
                          <w:kern w:val="24"/>
                          <w:sz w:val="16"/>
                          <w:szCs w:val="16"/>
                        </w:rPr>
                      </w:pPr>
                      <w:r w:rsidRPr="00C455D6">
                        <w:rPr>
                          <w:rFonts w:cs="Times New Roman"/>
                          <w:color w:val="000000" w:themeColor="text1"/>
                          <w:kern w:val="24"/>
                          <w:sz w:val="16"/>
                          <w:szCs w:val="16"/>
                        </w:rPr>
                        <w:t>(n= 50)</w:t>
                      </w:r>
                    </w:p>
                    <w:p w14:paraId="4D676242" w14:textId="77777777" w:rsidR="00B9737C" w:rsidRPr="00560609" w:rsidRDefault="00B9737C" w:rsidP="0019141C">
                      <w:pPr>
                        <w:spacing w:after="0" w:line="240" w:lineRule="auto"/>
                        <w:rPr>
                          <w:rFonts w:cs="Arial"/>
                          <w:color w:val="000000" w:themeColor="text1"/>
                          <w:sz w:val="18"/>
                          <w:szCs w:val="20"/>
                        </w:rPr>
                      </w:pPr>
                    </w:p>
                  </w:txbxContent>
                </v:textbox>
              </v:rect>
            </w:pict>
          </mc:Fallback>
        </mc:AlternateContent>
      </w:r>
    </w:p>
    <w:p w14:paraId="7DE237A5" w14:textId="77777777" w:rsidR="0019141C" w:rsidRPr="00361807" w:rsidRDefault="0019141C" w:rsidP="0019141C">
      <w:pPr>
        <w:spacing w:after="0" w:line="240" w:lineRule="auto"/>
        <w:rPr>
          <w:rFonts w:cs="Arial"/>
          <w:szCs w:val="24"/>
          <w:lang w:val="en-US"/>
        </w:rPr>
      </w:pPr>
      <w:r w:rsidRPr="00361807">
        <w:rPr>
          <w:rFonts w:cs="Arial"/>
          <w:noProof/>
          <w:lang w:eastAsia="en-GB"/>
        </w:rPr>
        <mc:AlternateContent>
          <mc:Choice Requires="wps">
            <w:drawing>
              <wp:anchor distT="4294967295" distB="4294967295" distL="114300" distR="114300" simplePos="0" relativeHeight="251668480" behindDoc="0" locked="0" layoutInCell="1" allowOverlap="1" wp14:anchorId="56DF15E0" wp14:editId="475703BF">
                <wp:simplePos x="0" y="0"/>
                <wp:positionH relativeFrom="column">
                  <wp:posOffset>2476500</wp:posOffset>
                </wp:positionH>
                <wp:positionV relativeFrom="paragraph">
                  <wp:posOffset>78104</wp:posOffset>
                </wp:positionV>
                <wp:extent cx="563245" cy="0"/>
                <wp:effectExtent l="0" t="76200" r="8255" b="76200"/>
                <wp:wrapNone/>
                <wp:docPr id="1294289487"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xmlns:oel="http://schemas.microsoft.com/office/2019/extlst">
            <w:pict>
              <v:shape w14:anchorId="58117EEC" id="Straight Arrow Connector 4" o:spid="_x0000_s1026" type="#_x0000_t32" style="position:absolute;margin-left:195pt;margin-top:6.15pt;width:44.35pt;height:0;z-index:251668480;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Ih//AEAANwDAAAOAAAAZHJzL2Uyb0RvYy54bWysU8tu2zAQvBfoPxC813Ic23WEyEERN70E&#10;rYGkH7ChKIkoX9hlLfvvu6QfTdpbUR2IJVc7nN0Z3t7tnRU7jWSCb+TVZCqF9iq0xveN/P788GEl&#10;BSXwLdjgdSMPmuTd+v272zHWehaGYFuNgkE81WNs5JBSrKuK1KAd0CRE7TnZBXSQeIt91SKMjO5s&#10;NZtOl9UYsI0YlCbi080xKdcFv+u0St+6jnQStpHMLZUVy/qS12p9C3WPEAejTjTgH1g4MJ4vvUBt&#10;IIH4ieYvKGcUBgpdmqjgqtB1RunSA3dzNf2jm6cBoi698HAoXsZE/w9Wfd1tUZiWtZvdzGerm/nq&#10;oxQeHGv1lBBMPyTxCTGM4j54z/MMKOZ5bGOkmqvv/RZz42rvn+JjUD+Ic9WbZN5QPP6279Dl37lz&#10;sS8yHC4y6H0Sig8Xy+vZfCGFOqcqqM91ESl90cGJHDSSThQv3K6KCrB7pJR5QH0uyJf68GCsLZJb&#10;L8ZGLq8XbAoFbLzOQuLQRR4F+V4KsD07WiUsiBSsaXN1xqED3VsUO2BTsRfbMD4zdyksUOIEN1S+&#10;PCVm8KY009kADcfikjp60JnED8Ea18jVpRrqBMZ+9q1Ih8iKJDTge6tPyNZnNrrY/NTw71nn6CW0&#10;hy2eBWELFUInu2ePvt5z/PpRrn8BAAD//wMAUEsDBBQABgAIAAAAIQCG0obD3QAAAAkBAAAPAAAA&#10;ZHJzL2Rvd25yZXYueG1sTI/BTsMwEETvSPyDtUhcEHXaIFpCnKpC4lSkiMIHbOPFCcTrKHbbwNez&#10;iAMcd2Y0+6ZcT75XRxpjF9jAfJaBIm6C7dgZeH15vF6BignZYh+YDHxShHV1flZiYcOJn+m4S05J&#10;CccCDbQpDYXWsWnJY5yFgVi8tzB6THKOTtsRT1Lue73IslvtsWP50OJADy01H7uDN0BXyPW8zr7e&#10;n+o05G5Tu+1WG3N5MW3uQSWa0l8YfvAFHSph2ocD26h6A/ldJluSGIsclARulqslqP2voKtS/19Q&#10;fQMAAP//AwBQSwECLQAUAAYACAAAACEAtoM4kv4AAADhAQAAEwAAAAAAAAAAAAAAAAAAAAAAW0Nv&#10;bnRlbnRfVHlwZXNdLnhtbFBLAQItABQABgAIAAAAIQA4/SH/1gAAAJQBAAALAAAAAAAAAAAAAAAA&#10;AC8BAABfcmVscy8ucmVsc1BLAQItABQABgAIAAAAIQBMAIh//AEAANwDAAAOAAAAAAAAAAAAAAAA&#10;AC4CAABkcnMvZTJvRG9jLnhtbFBLAQItABQABgAIAAAAIQCG0obD3QAAAAkBAAAPAAAAAAAAAAAA&#10;AAAAAFYEAABkcnMvZG93bnJldi54bWxQSwUGAAAAAAQABADzAAAAYAUAAAAA&#10;" strokecolor="windowText" strokeweight=".5pt">
                <v:stroke endarrow="block" joinstyle="miter"/>
                <o:lock v:ext="edit" shapetype="f"/>
              </v:shape>
            </w:pict>
          </mc:Fallback>
        </mc:AlternateContent>
      </w:r>
    </w:p>
    <w:p w14:paraId="6A7D9FB6" w14:textId="77777777" w:rsidR="0019141C" w:rsidRPr="00361807" w:rsidRDefault="0019141C" w:rsidP="0019141C">
      <w:pPr>
        <w:spacing w:after="0" w:line="240" w:lineRule="auto"/>
        <w:rPr>
          <w:rFonts w:cs="Arial"/>
          <w:szCs w:val="24"/>
          <w:lang w:val="en-US"/>
        </w:rPr>
      </w:pPr>
    </w:p>
    <w:p w14:paraId="7065032C" w14:textId="77777777" w:rsidR="0019141C" w:rsidRPr="00361807" w:rsidRDefault="0019141C" w:rsidP="0019141C">
      <w:pPr>
        <w:spacing w:after="0" w:line="240" w:lineRule="auto"/>
        <w:rPr>
          <w:rFonts w:cs="Arial"/>
          <w:szCs w:val="24"/>
          <w:lang w:val="en-US"/>
        </w:rPr>
      </w:pPr>
    </w:p>
    <w:p w14:paraId="6E37AB10" w14:textId="77777777" w:rsidR="0019141C" w:rsidRPr="00361807" w:rsidRDefault="0019141C" w:rsidP="0019141C">
      <w:pPr>
        <w:spacing w:after="0" w:line="240" w:lineRule="auto"/>
        <w:rPr>
          <w:rFonts w:cs="Arial"/>
          <w:szCs w:val="24"/>
          <w:lang w:val="en-US"/>
        </w:rPr>
      </w:pPr>
    </w:p>
    <w:p w14:paraId="68AA7D38" w14:textId="77777777" w:rsidR="0019141C" w:rsidRPr="00361807" w:rsidRDefault="0019141C" w:rsidP="0019141C">
      <w:pPr>
        <w:spacing w:after="0" w:line="240" w:lineRule="auto"/>
        <w:rPr>
          <w:rFonts w:cs="Arial"/>
          <w:szCs w:val="24"/>
          <w:lang w:val="en-US"/>
        </w:rPr>
      </w:pPr>
      <w:r w:rsidRPr="00361807">
        <w:rPr>
          <w:rFonts w:cs="Arial"/>
          <w:noProof/>
          <w:lang w:eastAsia="en-GB"/>
        </w:rPr>
        <mc:AlternateContent>
          <mc:Choice Requires="wps">
            <w:drawing>
              <wp:anchor distT="0" distB="0" distL="114299" distR="114299" simplePos="0" relativeHeight="251674624" behindDoc="0" locked="0" layoutInCell="1" allowOverlap="1" wp14:anchorId="70379A43" wp14:editId="2026016A">
                <wp:simplePos x="0" y="0"/>
                <wp:positionH relativeFrom="column">
                  <wp:posOffset>1420495</wp:posOffset>
                </wp:positionH>
                <wp:positionV relativeFrom="paragraph">
                  <wp:posOffset>141605</wp:posOffset>
                </wp:positionV>
                <wp:extent cx="0" cy="281305"/>
                <wp:effectExtent l="76200" t="0" r="38100" b="42545"/>
                <wp:wrapNone/>
                <wp:docPr id="1312050291" name="Straight Arr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 w14:anchorId="0705170F" id="Straight Arrow Connector 3" o:spid="_x0000_s1026" type="#_x0000_t32" style="position:absolute;margin-left:111.85pt;margin-top:11.15pt;width:0;height:22.15pt;z-index:251674624;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mE+gEAANwDAAAOAAAAZHJzL2Uyb0RvYy54bWysU02P0zAQvSPxHyzfaZJWXZWo6Qq1LJcV&#10;VNrlB8w6TmLhL3lM0/57xk7aZeGGyMGyZ/Ke38w8b+/PRrOTDKicbXi1KDmTVrhW2b7h358fPmw4&#10;wwi2Be2sbPhFIr/fvX+3HX0tl25wupWBEYnFevQNH2L0dVGgGKQBXDgvLSU7FwxEOoa+aAOMxG50&#10;sSzLu2J0ofXBCYlI0cOU5LvM33VSxG9dhzIy3XDSFvMa8vqS1mK3hboP4AclZhnwDyoMKEuX3qgO&#10;EIH9DOovKqNEcOi6uBDOFK7rlJC5BqqmKv+o5mkAL3Mt1Bz0tzbh/6MVX0/HwFRLs1tVy3JdLj9W&#10;nFkwNKunGED1Q2SfQnAj2ztrqZ8usFVq2+ixJvTeHkMqXJztk3904gdSrniTTAf002/nLpj0O1XO&#10;znkMl9sY5DkyMQUFRZebalWu01UF1FecDxi/SGdY2jQcZ4k3bVWeApweMU7AKyBdat2D0priUGvL&#10;xobfrdZkCgFkvE5DpK3x1Aq0PWege3K0iCEzotOqTegExgvudWAnIFORF1s3PpN2zjRgpAQVlL9Z&#10;+htoknMAHCZwTk0eNCrSQ9DKNHxzQ0MdQenPtmXx4mkiMSiwvZYzs7ZJjcw2nwt+7XXavbj2cgzX&#10;gZCFci9nuyeP/n7OY3t9lLtfAAAA//8DAFBLAwQUAAYACAAAACEAIYwqbdsAAAAJAQAADwAAAGRy&#10;cy9kb3ducmV2LnhtbEyPz0rDQBCH74LvsIzgReymKUSJ2ZQieKoQrD7ANDtuotnZkN220ad31IPe&#10;5s/Hb76p1rMf1JGm2Ac2sFxkoIjbYHt2Bl6eH65vQcWEbHEITAY+KMK6Pj+rsLThxE903CWnJIRj&#10;iQa6lMZS69h25DEuwkgsu9cweUzSTk7bCU8S7gedZ1mhPfYsFzoc6b6j9n138AboCrlZNtnn22OT&#10;xpXbNG671cZcXsybO1CJ5vQHw7e+qEMtTvtwYBvVYCDPVzeC/hSgBPgd7A0URQG6rvT/D+ovAAAA&#10;//8DAFBLAQItABQABgAIAAAAIQC2gziS/gAAAOEBAAATAAAAAAAAAAAAAAAAAAAAAABbQ29udGVu&#10;dF9UeXBlc10ueG1sUEsBAi0AFAAGAAgAAAAhADj9If/WAAAAlAEAAAsAAAAAAAAAAAAAAAAALwEA&#10;AF9yZWxzLy5yZWxzUEsBAi0AFAAGAAgAAAAhAP4MWYT6AQAA3AMAAA4AAAAAAAAAAAAAAAAALgIA&#10;AGRycy9lMm9Eb2MueG1sUEsBAi0AFAAGAAgAAAAhACGMKm3bAAAACQEAAA8AAAAAAAAAAAAAAAAA&#10;VAQAAGRycy9kb3ducmV2LnhtbFBLBQYAAAAABAAEAPMAAABcBQAAAAA=&#10;" strokecolor="windowText" strokeweight=".5pt">
                <v:stroke endarrow="block" joinstyle="miter"/>
                <o:lock v:ext="edit" shapetype="f"/>
              </v:shape>
            </w:pict>
          </mc:Fallback>
        </mc:AlternateContent>
      </w:r>
    </w:p>
    <w:p w14:paraId="6F92C9A6" w14:textId="77777777" w:rsidR="0019141C" w:rsidRPr="00361807" w:rsidRDefault="0019141C" w:rsidP="0019141C">
      <w:pPr>
        <w:spacing w:after="0" w:line="240" w:lineRule="auto"/>
        <w:rPr>
          <w:rFonts w:cs="Arial"/>
          <w:szCs w:val="24"/>
          <w:lang w:val="en-US"/>
        </w:rPr>
      </w:pPr>
    </w:p>
    <w:p w14:paraId="6D4ECC41" w14:textId="77777777" w:rsidR="0019141C" w:rsidRPr="00361807" w:rsidRDefault="0019141C" w:rsidP="0019141C">
      <w:pPr>
        <w:spacing w:after="0" w:line="240" w:lineRule="auto"/>
        <w:rPr>
          <w:rFonts w:cs="Arial"/>
          <w:szCs w:val="24"/>
          <w:lang w:val="en-US"/>
        </w:rPr>
      </w:pPr>
    </w:p>
    <w:p w14:paraId="02FEC9A3" w14:textId="77777777" w:rsidR="0019141C" w:rsidRPr="00361807" w:rsidRDefault="0019141C" w:rsidP="0019141C">
      <w:pPr>
        <w:spacing w:after="0" w:line="240" w:lineRule="auto"/>
        <w:rPr>
          <w:rFonts w:cs="Arial"/>
          <w:szCs w:val="24"/>
          <w:lang w:val="en-US"/>
        </w:rPr>
      </w:pPr>
      <w:r w:rsidRPr="00361807">
        <w:rPr>
          <w:rFonts w:cs="Arial"/>
          <w:noProof/>
          <w:lang w:eastAsia="en-GB"/>
        </w:rPr>
        <mc:AlternateContent>
          <mc:Choice Requires="wps">
            <w:drawing>
              <wp:anchor distT="0" distB="0" distL="114300" distR="114300" simplePos="0" relativeHeight="251665408" behindDoc="0" locked="0" layoutInCell="1" allowOverlap="1" wp14:anchorId="6D1109C2" wp14:editId="41B057E7">
                <wp:simplePos x="0" y="0"/>
                <wp:positionH relativeFrom="column">
                  <wp:posOffset>533400</wp:posOffset>
                </wp:positionH>
                <wp:positionV relativeFrom="paragraph">
                  <wp:posOffset>27940</wp:posOffset>
                </wp:positionV>
                <wp:extent cx="2349500" cy="857250"/>
                <wp:effectExtent l="0" t="0" r="12700" b="19050"/>
                <wp:wrapNone/>
                <wp:docPr id="2099398135"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349500" cy="857250"/>
                        </a:xfrm>
                        <a:prstGeom prst="rect">
                          <a:avLst/>
                        </a:prstGeom>
                        <a:noFill/>
                        <a:ln w="12700" cap="flat" cmpd="sng" algn="ctr">
                          <a:solidFill>
                            <a:sysClr val="windowText" lastClr="000000"/>
                          </a:solidFill>
                          <a:prstDash val="solid"/>
                          <a:miter lim="800000"/>
                        </a:ln>
                        <a:effectLst/>
                      </wps:spPr>
                      <wps:txbx>
                        <w:txbxContent>
                          <w:p w14:paraId="0B810D67" w14:textId="77777777" w:rsidR="00B9737C" w:rsidRPr="00D95162" w:rsidRDefault="00B9737C" w:rsidP="0019141C">
                            <w:pPr>
                              <w:spacing w:after="0"/>
                              <w:jc w:val="center"/>
                              <w:rPr>
                                <w:rFonts w:cs="Times New Roman"/>
                                <w:color w:val="000000" w:themeColor="text1"/>
                                <w:kern w:val="24"/>
                                <w:szCs w:val="24"/>
                              </w:rPr>
                            </w:pPr>
                            <w:r>
                              <w:rPr>
                                <w:rFonts w:cs="Times New Roman"/>
                                <w:color w:val="000000" w:themeColor="text1"/>
                                <w:kern w:val="24"/>
                                <w:szCs w:val="24"/>
                              </w:rPr>
                              <w:t>Included Articles</w:t>
                            </w:r>
                          </w:p>
                          <w:p w14:paraId="70EBD06D" w14:textId="77777777" w:rsidR="00B9737C" w:rsidRDefault="00B9737C" w:rsidP="0019141C">
                            <w:pPr>
                              <w:spacing w:after="0"/>
                              <w:jc w:val="center"/>
                              <w:rPr>
                                <w:rFonts w:cs="Times New Roman"/>
                                <w:color w:val="000000" w:themeColor="text1"/>
                                <w:kern w:val="24"/>
                                <w:szCs w:val="24"/>
                              </w:rPr>
                            </w:pPr>
                            <w:r w:rsidRPr="00D95162">
                              <w:rPr>
                                <w:rFonts w:cs="Times New Roman"/>
                                <w:color w:val="000000" w:themeColor="text1"/>
                                <w:kern w:val="24"/>
                                <w:szCs w:val="24"/>
                              </w:rPr>
                              <w:t>(n=</w:t>
                            </w:r>
                            <w:r>
                              <w:rPr>
                                <w:rFonts w:cs="Times New Roman"/>
                                <w:color w:val="000000" w:themeColor="text1"/>
                                <w:kern w:val="24"/>
                                <w:szCs w:val="24"/>
                              </w:rPr>
                              <w:t xml:space="preserve"> 12</w:t>
                            </w:r>
                            <w:r w:rsidRPr="00D95162">
                              <w:rPr>
                                <w:rFonts w:cs="Times New Roman"/>
                                <w:color w:val="000000" w:themeColor="text1"/>
                                <w:kern w:val="24"/>
                                <w:szCs w:val="24"/>
                              </w:rPr>
                              <w:t>)</w:t>
                            </w:r>
                          </w:p>
                          <w:p w14:paraId="21A7E5A7" w14:textId="77777777" w:rsidR="00B9737C" w:rsidRDefault="00B9737C" w:rsidP="0019141C">
                            <w:pPr>
                              <w:spacing w:after="0"/>
                              <w:jc w:val="center"/>
                              <w:rPr>
                                <w:rFonts w:cs="Times New Roman"/>
                                <w:color w:val="000000" w:themeColor="text1"/>
                                <w:kern w:val="24"/>
                                <w:szCs w:val="24"/>
                              </w:rPr>
                            </w:pPr>
                          </w:p>
                          <w:p w14:paraId="4121FB7A" w14:textId="77777777" w:rsidR="00B9737C" w:rsidRPr="00560609" w:rsidRDefault="00B9737C" w:rsidP="0019141C">
                            <w:pPr>
                              <w:spacing w:after="0" w:line="240" w:lineRule="auto"/>
                              <w:rPr>
                                <w:rFonts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1109C2" id="Rectangle 2" o:spid="_x0000_s1034" style="position:absolute;left:0;text-align:left;margin-left:42pt;margin-top:2.2pt;width:185pt;height:6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vfTjAIAABAFAAAOAAAAZHJzL2Uyb0RvYy54bWysVE1v2zAMvQ/YfxB0X504yZoYcYqgRYcB&#10;QVusHXpmZDkWpq9JSuzs14+SnTbtdhrmgyCZFMn3+KjlVackOXDnhdElHV+MKOGamUroXUm/P91+&#10;mlPiA+gKpNG8pEfu6dXq44dlawuem8bIijuCQbQvWlvSJgRbZJlnDVfgL4zlGo21cQoCHt0uqxy0&#10;GF3JLB+NPmetcZV1hnHv8e9Nb6SrFL+uOQv3de15ILKkWFtIq0vrNq7ZagnFzoFtBBvKgH+oQoHQ&#10;mPQl1A0EIHsn/gilBHPGmzpcMKMyU9eC8YQB0YxH79A8NmB5woLkePtCk/9/Ydnd4cERUZU0Hy0W&#10;k8V8PJlRokFhr74he6B3kpM88tRaX6D7o31wEam3G8N+eDRkbyzx4AefrnYq+iJO0iXSjy+k8y4Q&#10;hj/zyXQxG2FvGNrms8t8lrqSQXG6bZ0PX7hRJG5K6rCsxDUcNj7E/FCcXGIybW6FlKmxUpMWVZlf&#10;pviA+qolBEylLCL2ekcJyB0KlwWXQnojRRWvJ4RHfy0dOQBqByVXmfYJi6ZEgg9oQCTpi9xgCW+u&#10;xnpuwDf95WTqpaZEQL1LoRDr+W2pY0aeFDugeiUy7kK37VKf5qdebE11xN4504vaW3YrMO0Gq3sA&#10;hypGTnEywz0utTRIhBl2lDTG/frb/+iP4kIrJS1OBZL0cw+OI+ivGmW3GE+ncYzSYYrNwoM7t2zP&#10;LXqvrg2SN8Y3wLK0jf5Bnra1M+oZB3gds6IJNMPcfTuGw3XopxWfAMbX6+SGo2MhbPSjZTF4ZC4S&#10;/tQ9g7ODSgK26s6cJgiKd2LpfXu5rPfB1CIpKTLd8zrIGscudXd4IuJcn5+T1+tDtvoNAAD//wMA&#10;UEsDBBQABgAIAAAAIQB6rR/D3QAAAAgBAAAPAAAAZHJzL2Rvd25yZXYueG1sTI9BS8NAFITvgv9h&#10;eYI3u6muksZsigqFHqTQKkJv2+wzG8y+DdlNG/+9ryd7HGaY+aZcTr4TRxxiG0jDfJaBQKqDbanR&#10;8PmxustBxGTImi4QavjFCMvq+qo0hQ0n2uJxlxrBJRQLo8Gl1BdSxtqhN3EWeiT2vsPgTWI5NNIO&#10;5sTlvpP3WfYkvWmJF5zp8c1h/bMbvYbNKp+v/bB//drWcdwE5d/Xzmt9ezO9PINIOKX/MJzxGR0q&#10;ZjqEkWwUnYZc8ZWkQSkQbKvHsz5w7mGhQFalvDxQ/QEAAP//AwBQSwECLQAUAAYACAAAACEAtoM4&#10;kv4AAADhAQAAEwAAAAAAAAAAAAAAAAAAAAAAW0NvbnRlbnRfVHlwZXNdLnhtbFBLAQItABQABgAI&#10;AAAAIQA4/SH/1gAAAJQBAAALAAAAAAAAAAAAAAAAAC8BAABfcmVscy8ucmVsc1BLAQItABQABgAI&#10;AAAAIQBvbvfTjAIAABAFAAAOAAAAAAAAAAAAAAAAAC4CAABkcnMvZTJvRG9jLnhtbFBLAQItABQA&#10;BgAIAAAAIQB6rR/D3QAAAAgBAAAPAAAAAAAAAAAAAAAAAOYEAABkcnMvZG93bnJldi54bWxQSwUG&#10;AAAAAAQABADzAAAA8AUAAAAA&#10;" filled="f" strokecolor="windowText" strokeweight="1pt">
                <v:path arrowok="t"/>
                <v:textbox>
                  <w:txbxContent>
                    <w:p w14:paraId="0B810D67" w14:textId="77777777" w:rsidR="00B9737C" w:rsidRPr="00D95162" w:rsidRDefault="00B9737C" w:rsidP="0019141C">
                      <w:pPr>
                        <w:spacing w:after="0"/>
                        <w:jc w:val="center"/>
                        <w:rPr>
                          <w:rFonts w:cs="Times New Roman"/>
                          <w:color w:val="000000" w:themeColor="text1"/>
                          <w:kern w:val="24"/>
                          <w:szCs w:val="24"/>
                        </w:rPr>
                      </w:pPr>
                      <w:r>
                        <w:rPr>
                          <w:rFonts w:cs="Times New Roman"/>
                          <w:color w:val="000000" w:themeColor="text1"/>
                          <w:kern w:val="24"/>
                          <w:szCs w:val="24"/>
                        </w:rPr>
                        <w:t>Included Articles</w:t>
                      </w:r>
                    </w:p>
                    <w:p w14:paraId="70EBD06D" w14:textId="77777777" w:rsidR="00B9737C" w:rsidRDefault="00B9737C" w:rsidP="0019141C">
                      <w:pPr>
                        <w:spacing w:after="0"/>
                        <w:jc w:val="center"/>
                        <w:rPr>
                          <w:rFonts w:cs="Times New Roman"/>
                          <w:color w:val="000000" w:themeColor="text1"/>
                          <w:kern w:val="24"/>
                          <w:szCs w:val="24"/>
                        </w:rPr>
                      </w:pPr>
                      <w:r w:rsidRPr="00D95162">
                        <w:rPr>
                          <w:rFonts w:cs="Times New Roman"/>
                          <w:color w:val="000000" w:themeColor="text1"/>
                          <w:kern w:val="24"/>
                          <w:szCs w:val="24"/>
                        </w:rPr>
                        <w:t>(n=</w:t>
                      </w:r>
                      <w:r>
                        <w:rPr>
                          <w:rFonts w:cs="Times New Roman"/>
                          <w:color w:val="000000" w:themeColor="text1"/>
                          <w:kern w:val="24"/>
                          <w:szCs w:val="24"/>
                        </w:rPr>
                        <w:t xml:space="preserve"> 12</w:t>
                      </w:r>
                      <w:r w:rsidRPr="00D95162">
                        <w:rPr>
                          <w:rFonts w:cs="Times New Roman"/>
                          <w:color w:val="000000" w:themeColor="text1"/>
                          <w:kern w:val="24"/>
                          <w:szCs w:val="24"/>
                        </w:rPr>
                        <w:t>)</w:t>
                      </w:r>
                    </w:p>
                    <w:p w14:paraId="21A7E5A7" w14:textId="77777777" w:rsidR="00B9737C" w:rsidRDefault="00B9737C" w:rsidP="0019141C">
                      <w:pPr>
                        <w:spacing w:after="0"/>
                        <w:jc w:val="center"/>
                        <w:rPr>
                          <w:rFonts w:cs="Times New Roman"/>
                          <w:color w:val="000000" w:themeColor="text1"/>
                          <w:kern w:val="24"/>
                          <w:szCs w:val="24"/>
                        </w:rPr>
                      </w:pPr>
                    </w:p>
                    <w:p w14:paraId="4121FB7A" w14:textId="77777777" w:rsidR="00B9737C" w:rsidRPr="00560609" w:rsidRDefault="00B9737C" w:rsidP="0019141C">
                      <w:pPr>
                        <w:spacing w:after="0" w:line="240" w:lineRule="auto"/>
                        <w:rPr>
                          <w:rFonts w:cs="Arial"/>
                          <w:color w:val="000000" w:themeColor="text1"/>
                          <w:sz w:val="18"/>
                          <w:szCs w:val="20"/>
                        </w:rPr>
                      </w:pPr>
                    </w:p>
                  </w:txbxContent>
                </v:textbox>
              </v:rect>
            </w:pict>
          </mc:Fallback>
        </mc:AlternateContent>
      </w:r>
    </w:p>
    <w:p w14:paraId="038A149C" w14:textId="77777777" w:rsidR="0019141C" w:rsidRPr="00361807" w:rsidRDefault="0019141C" w:rsidP="0019141C">
      <w:pPr>
        <w:spacing w:after="0" w:line="240" w:lineRule="auto"/>
        <w:rPr>
          <w:rFonts w:cs="Arial"/>
          <w:szCs w:val="24"/>
          <w:lang w:val="en-US"/>
        </w:rPr>
      </w:pPr>
      <w:r w:rsidRPr="00361807">
        <w:rPr>
          <w:rFonts w:cs="Arial"/>
          <w:noProof/>
          <w:lang w:eastAsia="en-GB"/>
        </w:rPr>
        <mc:AlternateContent>
          <mc:Choice Requires="wps">
            <w:drawing>
              <wp:anchor distT="0" distB="0" distL="114300" distR="114300" simplePos="0" relativeHeight="251671552" behindDoc="0" locked="0" layoutInCell="1" allowOverlap="1" wp14:anchorId="25291FA6" wp14:editId="35AFD7E8">
                <wp:simplePos x="0" y="0"/>
                <wp:positionH relativeFrom="column">
                  <wp:posOffset>-229870</wp:posOffset>
                </wp:positionH>
                <wp:positionV relativeFrom="paragraph">
                  <wp:posOffset>85090</wp:posOffset>
                </wp:positionV>
                <wp:extent cx="1022350" cy="339090"/>
                <wp:effectExtent l="0" t="1270" r="24130" b="24130"/>
                <wp:wrapNone/>
                <wp:docPr id="744867061" name="Flowchart: Alternate Process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1022350" cy="33909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15A1AA18" w14:textId="77777777" w:rsidR="00B9737C" w:rsidRPr="001502CF" w:rsidRDefault="00B9737C" w:rsidP="0019141C">
                            <w:pPr>
                              <w:spacing w:after="0" w:line="240" w:lineRule="auto"/>
                              <w:jc w:val="center"/>
                              <w:rPr>
                                <w:rFonts w:cs="Arial"/>
                                <w:b/>
                                <w:color w:val="000000" w:themeColor="text1"/>
                                <w:sz w:val="18"/>
                                <w:szCs w:val="18"/>
                              </w:rPr>
                            </w:pPr>
                            <w:r>
                              <w:rPr>
                                <w:rFonts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291FA6" id="Flowchart: Alternate Process 1" o:spid="_x0000_s1035" type="#_x0000_t176" style="position:absolute;left:0;text-align:left;margin-left:-18.1pt;margin-top:6.7pt;width:80.5pt;height:26.7pt;rotation:-9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Te0TzgIAAKgFAAAOAAAAZHJzL2Uyb0RvYy54bWysVFFv2jAQfp+0/2D5fQ1QoCVqqCiIaRJr&#10;kdppz8ZxSDTH9mxDYL9+n51AabenaXmIfHf23Xf33d3d/aGWZC+sq7TKaP+qR4lQXOeV2mb028vy&#10;0y0lzjOVM6mVyOhROHo//fjhrjGpGOhSy1xYAifKpY3JaOm9SZPE8VLUzF1pIxSMhbY18xDtNskt&#10;a+C9lsmg1xsnjba5sZoL56BdtEY6jf6LQnD/VBROeCIzCmw+/m38b8I/md6xdGuZKSvewWD/gKJm&#10;lULQs6sF84zsbPWHq7riVjtd+Cuu60QXRcVFzAHZ9HvvsnkumRExFxTHmXOZ3P9zyx/3a0uqPKM3&#10;w+Ht+KY37lOiWA2qllI3vGTWp2QmvbCKeUHWbalJP1SuMS6Fg2eztiF3Z1aa/3AwJG8sQXDdnUNh&#10;a2I1eOiPwR++WDYUghwiK8czK+LgCYey3xsMrkcgj8N2fT3pTSJtCUuDsxDYWOc/C12TcMhoAeDz&#10;APwMu0MdQ7H9yvmA8fVdBK9llS8rKaNgt5u5tGTP0Dajh8nDYhTfyl39VeetehzBx/6BGl3Wqocn&#10;Nfy71k2M5S79S0UaJDa4QfqEM/R9IZnHsTZgwqktJUxuMVDc2xj4zWt3dGdwGIVcNy+oFSWSOQ8D&#10;Chi/wFAAcRk4FGjBXNlijaZ2BOoKDBNZ1Rm9vXwtVaiHiJPU1e2VznDyh80h9s/k1BEbnR/RU5Fk&#10;pOcMX1YIuwK6NbOYLiixMfwTfoGqjOruREmp7a+/6cN9ND2slDSYVhTp545ZgaS/KIzDpD8cwq2P&#10;wnB0M4BgLy2bS4va1XMNZtHqQBeP4b6Xp2Nhdf0di2UWosLEFEfslo5OmPt2i2A1cTGbxWsYacP8&#10;Sj0bHpyfWvPl8J1Z0zWnB1WP+jTZLH3Xju3d8FLp2c7rooq9Gird1rUbLqyDyG63usK+uZTjrdcF&#10;O/0NAAD//wMAUEsDBBQABgAIAAAAIQBbr1xk3wAAAAkBAAAPAAAAZHJzL2Rvd25yZXYueG1sTI/N&#10;TsMwEITvSLyDtUjcWrtVm6IQp0L8CAmJShQ4cHPjJQm111HspOHtWU5wHM23szPFdvJOjNjHNpCG&#10;xVyBQKqCbanW8Pb6MLsCEZMha1wg1PCNEbbl+VlhchtO9ILjPtWCQyjmRkOTUpdLGasGvYnz0CGx&#10;9xl6bxLLvpa2NycO904ulcqkNy3xh8Z0eNtgddwPnmu8j4+7OwpfH2sa/PO0Pj7V7l7ry4vp5hpE&#10;win9wfBbn2+g5E6HMJCNwrHeZExqmK3UCgQDmwVvO7CxVBnIspD/F5Q/AAAA//8DAFBLAQItABQA&#10;BgAIAAAAIQC2gziS/gAAAOEBAAATAAAAAAAAAAAAAAAAAAAAAABbQ29udGVudF9UeXBlc10ueG1s&#10;UEsBAi0AFAAGAAgAAAAhADj9If/WAAAAlAEAAAsAAAAAAAAAAAAAAAAALwEAAF9yZWxzLy5yZWxz&#10;UEsBAi0AFAAGAAgAAAAhAPRN7RPOAgAAqAUAAA4AAAAAAAAAAAAAAAAALgIAAGRycy9lMm9Eb2Mu&#10;eG1sUEsBAi0AFAAGAAgAAAAhAFuvXGTfAAAACQEAAA8AAAAAAAAAAAAAAAAAKAUAAGRycy9kb3du&#10;cmV2LnhtbFBLBQYAAAAABAAEAPMAAAA0BgAAAAA=&#10;" fillcolor="#9dc3e6" strokecolor="windowText" strokeweight="1pt">
                <v:path arrowok="t"/>
                <v:textbox>
                  <w:txbxContent>
                    <w:p w14:paraId="15A1AA18" w14:textId="77777777" w:rsidR="00B9737C" w:rsidRPr="001502CF" w:rsidRDefault="00B9737C" w:rsidP="0019141C">
                      <w:pPr>
                        <w:spacing w:after="0" w:line="240" w:lineRule="auto"/>
                        <w:jc w:val="center"/>
                        <w:rPr>
                          <w:rFonts w:cs="Arial"/>
                          <w:b/>
                          <w:color w:val="000000" w:themeColor="text1"/>
                          <w:sz w:val="18"/>
                          <w:szCs w:val="18"/>
                        </w:rPr>
                      </w:pPr>
                      <w:r>
                        <w:rPr>
                          <w:rFonts w:cs="Arial"/>
                          <w:b/>
                          <w:color w:val="000000" w:themeColor="text1"/>
                          <w:sz w:val="18"/>
                          <w:szCs w:val="18"/>
                        </w:rPr>
                        <w:t>Included</w:t>
                      </w:r>
                    </w:p>
                  </w:txbxContent>
                </v:textbox>
              </v:shape>
            </w:pict>
          </mc:Fallback>
        </mc:AlternateContent>
      </w:r>
    </w:p>
    <w:p w14:paraId="63456676" w14:textId="77777777" w:rsidR="0019141C" w:rsidRPr="00361807" w:rsidRDefault="0019141C" w:rsidP="0019141C">
      <w:pPr>
        <w:spacing w:after="0" w:line="240" w:lineRule="auto"/>
        <w:rPr>
          <w:rFonts w:cs="Arial"/>
          <w:szCs w:val="24"/>
          <w:lang w:val="en-US"/>
        </w:rPr>
      </w:pPr>
    </w:p>
    <w:p w14:paraId="787899C4" w14:textId="77777777" w:rsidR="0019141C" w:rsidRPr="00361807" w:rsidRDefault="0019141C" w:rsidP="0019141C">
      <w:pPr>
        <w:spacing w:after="0" w:line="240" w:lineRule="auto"/>
        <w:rPr>
          <w:rFonts w:cs="Arial"/>
          <w:szCs w:val="24"/>
          <w:lang w:val="en-US"/>
        </w:rPr>
      </w:pPr>
    </w:p>
    <w:p w14:paraId="45AFEE1D" w14:textId="77777777" w:rsidR="0019141C" w:rsidRPr="00361807" w:rsidRDefault="0019141C" w:rsidP="0019141C">
      <w:pPr>
        <w:spacing w:after="0" w:line="240" w:lineRule="auto"/>
        <w:rPr>
          <w:rFonts w:cs="Arial"/>
          <w:szCs w:val="24"/>
          <w:lang w:val="en-US"/>
        </w:rPr>
      </w:pPr>
    </w:p>
    <w:p w14:paraId="094E9665" w14:textId="77777777" w:rsidR="0019141C" w:rsidRPr="00361807" w:rsidRDefault="0019141C" w:rsidP="0019141C">
      <w:pPr>
        <w:spacing w:after="0" w:line="240" w:lineRule="auto"/>
        <w:rPr>
          <w:rFonts w:cs="Arial"/>
          <w:szCs w:val="24"/>
          <w:lang w:val="en-US"/>
        </w:rPr>
      </w:pPr>
    </w:p>
    <w:p w14:paraId="709F976A" w14:textId="77777777" w:rsidR="006F2167" w:rsidRPr="00361807" w:rsidRDefault="006F2167" w:rsidP="0019141C">
      <w:pPr>
        <w:rPr>
          <w:rFonts w:cs="Arial"/>
        </w:rPr>
      </w:pPr>
    </w:p>
    <w:p w14:paraId="26EC5B96" w14:textId="0FC41710" w:rsidR="0019141C" w:rsidRPr="00361807" w:rsidRDefault="00081C3B" w:rsidP="0019141C">
      <w:pPr>
        <w:rPr>
          <w:rFonts w:cs="Arial"/>
        </w:rPr>
      </w:pPr>
      <w:r w:rsidRPr="00361807">
        <w:rPr>
          <w:rFonts w:cs="Arial"/>
        </w:rPr>
        <w:t>The PRISMA flow chart shows the systematic process used to identify, screen and select the final studies for this review. A total of 520 records were identified from databases and other sources. Before screening, 460 records were removed because they were duplicates, marked as ineligible, outside the target age group, based on the wrong study design, unavailable in full text, non-English or not relevant to the topic. This left 60 records for title and abstract screening. After this stage, 10 records were excluded, and 50 full-text articles were assessed for eligibility. A further 38 full-text articles were excluded because they did not focus on T2DM, were duplicate publications identified at the full-text stage, or contained insufficient data for analysis. Finally, 12 studies met the inclusion criteria and were included in the review.</w:t>
      </w:r>
      <w:r w:rsidR="0019141C" w:rsidRPr="00361807">
        <w:rPr>
          <w:rFonts w:cs="Arial"/>
        </w:rPr>
        <w:t xml:space="preserve">  </w:t>
      </w:r>
    </w:p>
    <w:p w14:paraId="54825A7D" w14:textId="77777777" w:rsidR="0019141C" w:rsidRPr="00361807" w:rsidRDefault="0019141C" w:rsidP="0019141C">
      <w:pPr>
        <w:pStyle w:val="Heading2"/>
      </w:pPr>
      <w:bookmarkStart w:id="103" w:name="_Toc230383270"/>
      <w:bookmarkStart w:id="104" w:name="_Toc232472089"/>
      <w:r w:rsidRPr="00361807">
        <w:lastRenderedPageBreak/>
        <w:t>4.4 PRISMA Methodology</w:t>
      </w:r>
      <w:bookmarkEnd w:id="103"/>
      <w:bookmarkEnd w:id="104"/>
      <w:r w:rsidRPr="00361807">
        <w:t xml:space="preserve">  </w:t>
      </w:r>
    </w:p>
    <w:p w14:paraId="27D654D0" w14:textId="312578EE" w:rsidR="0019141C" w:rsidRPr="00361807" w:rsidRDefault="0019141C" w:rsidP="0019141C">
      <w:pPr>
        <w:rPr>
          <w:rFonts w:cs="Arial"/>
        </w:rPr>
      </w:pPr>
      <w:r w:rsidRPr="00361807">
        <w:rPr>
          <w:rFonts w:cs="Arial"/>
        </w:rPr>
        <w:t xml:space="preserve">The researcher emphasised selecting the most credible and reliable studies with a transparent and structured approach and followed </w:t>
      </w:r>
      <w:r w:rsidR="00D54B11" w:rsidRPr="00361807">
        <w:rPr>
          <w:rFonts w:cs="Arial"/>
        </w:rPr>
        <w:t xml:space="preserve">the </w:t>
      </w:r>
      <w:r w:rsidRPr="00361807">
        <w:rPr>
          <w:rFonts w:cs="Arial"/>
        </w:rPr>
        <w:t xml:space="preserve">Preferred Reporting Items for Systematic Reviews and Meta-Analyses (PRISMA) to avoid any further complications. It allowed the researcher to follow a standard approach for the identification, screening, and selection of the studies that can contribute to the systematic review of the existing studies. </w:t>
      </w:r>
    </w:p>
    <w:p w14:paraId="64807C83" w14:textId="7B7136B3" w:rsidR="0019141C" w:rsidRPr="00361807" w:rsidRDefault="0019141C" w:rsidP="0019141C">
      <w:pPr>
        <w:rPr>
          <w:rFonts w:cs="Arial"/>
        </w:rPr>
      </w:pPr>
      <w:r w:rsidRPr="00361807">
        <w:rPr>
          <w:rFonts w:cs="Arial"/>
        </w:rPr>
        <w:t xml:space="preserve">The framework consisted of four specific stages: identification, screening, eligibility, and inclusion. At the initial stage, the researcher used the fixed search term, and multiple studies were retrieved from different databases. In the second stage, the researcher identified duplicate studies for removal and fixed the studies for screening the titles and abstracts. After that, the researcher assessed the full text of the remaining studies and compared them with the fixed inclusion criteria. Finally, the researcher included those studies that matched the study and analysed the findings to present </w:t>
      </w:r>
      <w:r w:rsidR="00D54B11" w:rsidRPr="00361807">
        <w:rPr>
          <w:rFonts w:cs="Arial"/>
        </w:rPr>
        <w:t xml:space="preserve">them </w:t>
      </w:r>
      <w:r w:rsidRPr="00361807">
        <w:rPr>
          <w:rFonts w:cs="Arial"/>
        </w:rPr>
        <w:t>properly</w:t>
      </w:r>
      <w:r w:rsidR="00D35DBA" w:rsidRPr="00361807">
        <w:rPr>
          <w:rFonts w:cs="Arial"/>
        </w:rPr>
        <w:t>.</w:t>
      </w:r>
      <w:r w:rsidRPr="00361807">
        <w:rPr>
          <w:rFonts w:cs="Arial"/>
        </w:rPr>
        <w:t xml:space="preserve"> </w:t>
      </w:r>
    </w:p>
    <w:p w14:paraId="30359C56" w14:textId="77777777" w:rsidR="0019141C" w:rsidRPr="00361807" w:rsidRDefault="0019141C" w:rsidP="0019141C">
      <w:pPr>
        <w:pStyle w:val="Heading2"/>
      </w:pPr>
      <w:bookmarkStart w:id="105" w:name="_Toc230383271"/>
      <w:bookmarkStart w:id="106" w:name="_Toc232472090"/>
      <w:r w:rsidRPr="00361807">
        <w:t>4.5 Title and Abstract Screening</w:t>
      </w:r>
      <w:bookmarkEnd w:id="105"/>
      <w:bookmarkEnd w:id="106"/>
      <w:r w:rsidRPr="00361807">
        <w:t xml:space="preserve">  </w:t>
      </w:r>
    </w:p>
    <w:p w14:paraId="13BB548E" w14:textId="0512840F" w:rsidR="0019141C" w:rsidRPr="00361807" w:rsidRDefault="0019141C" w:rsidP="0019141C">
      <w:pPr>
        <w:rPr>
          <w:rFonts w:cs="Arial"/>
        </w:rPr>
      </w:pPr>
      <w:r w:rsidRPr="00361807">
        <w:rPr>
          <w:rFonts w:cs="Arial"/>
        </w:rPr>
        <w:t xml:space="preserve">After removing duplicate studies, the researcher screened the titles and abstracts of the remaining studies. The researcher in this stage mainly considered the relevance of this information to the objective of this study. By reviewing each and every research title and abstract, the researcher tried to determine whether these studies focused on T2DM and associated risk factors. In this stage, the researcher excluded many studies that were unrelated to the focused objectives of the study. By assessing the title and abstract, the researcher was able to avoid the studies that focused on adults of different age groups, instead of </w:t>
      </w:r>
      <w:r w:rsidR="00D54B11" w:rsidRPr="00361807">
        <w:rPr>
          <w:rFonts w:cs="Arial"/>
        </w:rPr>
        <w:t xml:space="preserve">those aged </w:t>
      </w:r>
      <w:r w:rsidRPr="00361807">
        <w:rPr>
          <w:rFonts w:cs="Arial"/>
        </w:rPr>
        <w:t xml:space="preserve">30 to 45, and developed by considering other countries, besides the rest of the UK. It was a very important stage for reducing the complications of the final selection of the most relevant studies. The researcher developed standard inclusion and exclusion criteria to reduce the number of studies to avoid the wastage of time in screening the full text of the less-trusted or irrelevant studies. By screening the title and abstract, it was possible to attain sufficient ideas for creating a shortlist of the studies to increase the chance of producing the most credible outcomes. </w:t>
      </w:r>
    </w:p>
    <w:p w14:paraId="14A77FBD" w14:textId="77777777" w:rsidR="0019141C" w:rsidRPr="00361807" w:rsidRDefault="0019141C" w:rsidP="0019141C">
      <w:pPr>
        <w:pStyle w:val="Heading2"/>
      </w:pPr>
      <w:bookmarkStart w:id="107" w:name="_Toc230383272"/>
      <w:bookmarkStart w:id="108" w:name="_Toc232472091"/>
      <w:r w:rsidRPr="00361807">
        <w:t>4.6 Selection of Studies</w:t>
      </w:r>
      <w:bookmarkEnd w:id="107"/>
      <w:bookmarkEnd w:id="108"/>
      <w:r w:rsidRPr="00361807">
        <w:t xml:space="preserve">  </w:t>
      </w:r>
    </w:p>
    <w:p w14:paraId="6B4C795E" w14:textId="77777777" w:rsidR="00361807" w:rsidRDefault="0019141C" w:rsidP="0019141C">
      <w:pPr>
        <w:rPr>
          <w:rFonts w:cs="Arial"/>
        </w:rPr>
        <w:sectPr w:rsidR="00361807">
          <w:headerReference w:type="default" r:id="rId16"/>
          <w:footerReference w:type="default" r:id="rId17"/>
          <w:pgSz w:w="11906" w:h="16838"/>
          <w:pgMar w:top="1440" w:right="1440" w:bottom="1440" w:left="1440" w:header="708" w:footer="708" w:gutter="0"/>
          <w:cols w:space="708"/>
          <w:docGrid w:linePitch="360"/>
        </w:sectPr>
      </w:pPr>
      <w:r w:rsidRPr="00361807">
        <w:rPr>
          <w:rFonts w:cs="Arial"/>
        </w:rPr>
        <w:t xml:space="preserve">For the final selection of the most relevant studies, the researcher goes through the first three stages of the PRISMA framework. It was very important for the researcher to ensure that all of the studies were fixed by considering their relevance and accuracy to produce the best results. The researcher carefully overcame every stage to avoid any potential challenge that could be the reason for fixing any unnecessary studies that can be related to the wastage of valuable time. Each study has evaluated a systematic approach to identify the most relevant </w:t>
      </w:r>
      <w:r w:rsidRPr="00361807">
        <w:rPr>
          <w:rFonts w:cs="Arial"/>
        </w:rPr>
        <w:lastRenderedPageBreak/>
        <w:t>studies and input the data by focusing on the objectives. The researcher focused on the population of every study, characteristics of data, location of the study, age range, and the relevance to T2DM to ensure that all of the finalised studies perfectly match this study and enhance efficiency of the researcher to generate the best conclusion. Without meeting all of the inclusion criteria, the researcher did not think to fix any study, which contributes to making the outcomes more realistic and credible.</w:t>
      </w:r>
    </w:p>
    <w:p w14:paraId="338FD974" w14:textId="77777777" w:rsidR="0019141C" w:rsidRPr="00361807" w:rsidRDefault="0019141C" w:rsidP="0019141C">
      <w:pPr>
        <w:pStyle w:val="Heading2"/>
      </w:pPr>
      <w:bookmarkStart w:id="109" w:name="_Toc230383273"/>
      <w:bookmarkStart w:id="110" w:name="_Toc232472092"/>
      <w:r w:rsidRPr="00361807">
        <w:lastRenderedPageBreak/>
        <w:t>4.7 The Characteristics of Studies</w:t>
      </w:r>
      <w:bookmarkEnd w:id="109"/>
      <w:bookmarkEnd w:id="110"/>
      <w:r w:rsidRPr="00361807">
        <w:t xml:space="preserve"> </w:t>
      </w:r>
    </w:p>
    <w:p w14:paraId="309608E3" w14:textId="2455A8CD" w:rsidR="0019141C" w:rsidRPr="00361807" w:rsidRDefault="0019141C" w:rsidP="0019141C">
      <w:pPr>
        <w:rPr>
          <w:rFonts w:cs="Arial"/>
        </w:rPr>
      </w:pPr>
      <w:r w:rsidRPr="00361807">
        <w:rPr>
          <w:rFonts w:cs="Arial"/>
        </w:rPr>
        <w:t xml:space="preserve">The researcher evaluated and presented the characteristics of the final 12 studies to show how these studies align with the objectives of the study. The researcher assessed the objectives of every study and searched the methodological approach to understand the focus of these studies and their relevancy with the study. By analysing the strengths and weaknesses, the researcher was able to make the right decision to increase the credibility of the research outcomes. The researcher provided more concern toward the result outcomes, which was very important to understand their significance for the study. The data extraction criteria and theme of each study were evaluated by the researcher to ensure that the </w:t>
      </w:r>
      <w:r w:rsidR="00D54B11" w:rsidRPr="00361807">
        <w:rPr>
          <w:rFonts w:cs="Arial"/>
        </w:rPr>
        <w:t>select</w:t>
      </w:r>
      <w:r w:rsidRPr="00361807">
        <w:rPr>
          <w:rFonts w:cs="Arial"/>
        </w:rPr>
        <w:t>ed studies provided more specific and authentic information align with the objectives of this study.</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670"/>
        <w:gridCol w:w="1461"/>
        <w:gridCol w:w="760"/>
        <w:gridCol w:w="588"/>
        <w:gridCol w:w="1201"/>
        <w:gridCol w:w="1121"/>
        <w:gridCol w:w="1257"/>
        <w:gridCol w:w="1132"/>
        <w:gridCol w:w="1142"/>
        <w:gridCol w:w="1162"/>
        <w:gridCol w:w="1101"/>
        <w:gridCol w:w="1150"/>
        <w:gridCol w:w="1203"/>
      </w:tblGrid>
      <w:tr w:rsidR="00361807" w:rsidRPr="00361807" w14:paraId="15CDC397" w14:textId="77777777" w:rsidTr="00B9737C">
        <w:trPr>
          <w:trHeight w:val="275"/>
        </w:trPr>
        <w:tc>
          <w:tcPr>
            <w:tcW w:w="252" w:type="pct"/>
          </w:tcPr>
          <w:p w14:paraId="06DFCCD4" w14:textId="6F0D54A4" w:rsidR="00B9737C" w:rsidRPr="00361807" w:rsidRDefault="00B9737C" w:rsidP="00323664">
            <w:pPr>
              <w:rPr>
                <w:rFonts w:cs="Arial"/>
                <w:sz w:val="20"/>
                <w:szCs w:val="20"/>
              </w:rPr>
            </w:pPr>
            <w:r w:rsidRPr="00361807">
              <w:rPr>
                <w:rFonts w:cs="Arial"/>
                <w:sz w:val="20"/>
                <w:szCs w:val="20"/>
              </w:rPr>
              <w:t>Study</w:t>
            </w:r>
          </w:p>
          <w:p w14:paraId="52C184C1" w14:textId="77777777" w:rsidR="00B9737C" w:rsidRPr="00361807" w:rsidRDefault="00B9737C" w:rsidP="00323664">
            <w:pPr>
              <w:rPr>
                <w:rFonts w:cs="Arial"/>
                <w:bCs/>
                <w:sz w:val="20"/>
                <w:szCs w:val="20"/>
              </w:rPr>
            </w:pPr>
            <w:r w:rsidRPr="00361807">
              <w:rPr>
                <w:rFonts w:cs="Arial"/>
                <w:bCs/>
                <w:spacing w:val="-2"/>
                <w:sz w:val="20"/>
                <w:szCs w:val="20"/>
              </w:rPr>
              <w:t>Author’s name</w:t>
            </w:r>
          </w:p>
        </w:tc>
        <w:tc>
          <w:tcPr>
            <w:tcW w:w="546" w:type="pct"/>
          </w:tcPr>
          <w:p w14:paraId="650ED29A" w14:textId="77777777" w:rsidR="00B9737C" w:rsidRPr="00361807" w:rsidRDefault="00B9737C" w:rsidP="00323664">
            <w:pPr>
              <w:rPr>
                <w:rFonts w:cs="Arial"/>
                <w:bCs/>
                <w:sz w:val="20"/>
                <w:szCs w:val="20"/>
              </w:rPr>
            </w:pPr>
            <w:r w:rsidRPr="00361807">
              <w:rPr>
                <w:rFonts w:cs="Arial"/>
                <w:bCs/>
                <w:spacing w:val="-2"/>
                <w:sz w:val="20"/>
                <w:szCs w:val="20"/>
              </w:rPr>
              <w:t>Objective/purpose</w:t>
            </w:r>
          </w:p>
        </w:tc>
        <w:tc>
          <w:tcPr>
            <w:tcW w:w="285" w:type="pct"/>
          </w:tcPr>
          <w:p w14:paraId="6D77850D" w14:textId="04C87942" w:rsidR="00B9737C" w:rsidRPr="00361807" w:rsidRDefault="00B9737C" w:rsidP="00323664">
            <w:pPr>
              <w:rPr>
                <w:rFonts w:cs="Arial"/>
                <w:bCs/>
                <w:spacing w:val="-2"/>
                <w:sz w:val="20"/>
                <w:szCs w:val="20"/>
              </w:rPr>
            </w:pPr>
            <w:r w:rsidRPr="00361807">
              <w:rPr>
                <w:rFonts w:cs="Arial"/>
                <w:bCs/>
                <w:spacing w:val="-2"/>
                <w:sz w:val="20"/>
                <w:szCs w:val="20"/>
              </w:rPr>
              <w:t xml:space="preserve">Appraisal tool  </w:t>
            </w:r>
          </w:p>
        </w:tc>
        <w:tc>
          <w:tcPr>
            <w:tcW w:w="7" w:type="pct"/>
          </w:tcPr>
          <w:p w14:paraId="0FD3CB32" w14:textId="58DB9F03" w:rsidR="00B9737C" w:rsidRPr="00361807" w:rsidRDefault="00B9737C" w:rsidP="00323664">
            <w:pPr>
              <w:rPr>
                <w:rFonts w:cs="Arial"/>
                <w:bCs/>
                <w:spacing w:val="-2"/>
                <w:sz w:val="20"/>
                <w:szCs w:val="20"/>
              </w:rPr>
            </w:pPr>
            <w:r w:rsidRPr="00361807">
              <w:rPr>
                <w:rFonts w:cs="Arial"/>
                <w:bCs/>
                <w:spacing w:val="-2"/>
                <w:sz w:val="20"/>
                <w:szCs w:val="20"/>
              </w:rPr>
              <w:t>Criteria Meet (out of 8)</w:t>
            </w:r>
          </w:p>
        </w:tc>
        <w:tc>
          <w:tcPr>
            <w:tcW w:w="449" w:type="pct"/>
          </w:tcPr>
          <w:p w14:paraId="04B24CC5" w14:textId="6AB07DB7" w:rsidR="00B9737C" w:rsidRPr="00361807" w:rsidRDefault="00B9737C" w:rsidP="00323664">
            <w:pPr>
              <w:rPr>
                <w:rFonts w:cs="Arial"/>
                <w:bCs/>
                <w:spacing w:val="-2"/>
                <w:sz w:val="20"/>
                <w:szCs w:val="20"/>
              </w:rPr>
            </w:pPr>
            <w:r w:rsidRPr="00361807">
              <w:rPr>
                <w:rFonts w:cs="Arial"/>
                <w:bCs/>
                <w:spacing w:val="-2"/>
                <w:sz w:val="20"/>
                <w:szCs w:val="20"/>
              </w:rPr>
              <w:t xml:space="preserve">Setting/sample </w:t>
            </w:r>
          </w:p>
        </w:tc>
        <w:tc>
          <w:tcPr>
            <w:tcW w:w="419" w:type="pct"/>
          </w:tcPr>
          <w:p w14:paraId="4737C77B" w14:textId="77777777" w:rsidR="00B9737C" w:rsidRPr="00361807" w:rsidRDefault="00B9737C" w:rsidP="00323664">
            <w:pPr>
              <w:rPr>
                <w:rFonts w:cs="Arial"/>
                <w:bCs/>
                <w:spacing w:val="-2"/>
                <w:sz w:val="20"/>
                <w:szCs w:val="20"/>
              </w:rPr>
            </w:pPr>
            <w:r w:rsidRPr="00361807">
              <w:rPr>
                <w:rFonts w:cs="Arial"/>
                <w:bCs/>
                <w:spacing w:val="-2"/>
                <w:sz w:val="20"/>
                <w:szCs w:val="20"/>
              </w:rPr>
              <w:t>Methodology</w:t>
            </w:r>
          </w:p>
          <w:p w14:paraId="41EC9013" w14:textId="1F8DF399" w:rsidR="00B9737C" w:rsidRPr="00361807" w:rsidRDefault="00D54B11" w:rsidP="00323664">
            <w:pPr>
              <w:rPr>
                <w:rFonts w:cs="Arial"/>
                <w:bCs/>
                <w:sz w:val="20"/>
                <w:szCs w:val="20"/>
              </w:rPr>
            </w:pPr>
            <w:r w:rsidRPr="00361807">
              <w:rPr>
                <w:rFonts w:cs="Arial"/>
                <w:bCs/>
                <w:spacing w:val="-2"/>
                <w:sz w:val="20"/>
                <w:szCs w:val="20"/>
              </w:rPr>
              <w:t>Was the study design</w:t>
            </w:r>
            <w:r w:rsidR="00B9737C" w:rsidRPr="00361807">
              <w:rPr>
                <w:rFonts w:cs="Arial"/>
                <w:bCs/>
                <w:spacing w:val="-2"/>
                <w:sz w:val="20"/>
                <w:szCs w:val="20"/>
              </w:rPr>
              <w:t xml:space="preserve"> appropriate or not </w:t>
            </w:r>
          </w:p>
        </w:tc>
        <w:tc>
          <w:tcPr>
            <w:tcW w:w="470" w:type="pct"/>
          </w:tcPr>
          <w:p w14:paraId="2B60134D" w14:textId="77777777" w:rsidR="00B9737C" w:rsidRPr="00361807" w:rsidRDefault="00B9737C" w:rsidP="00323664">
            <w:pPr>
              <w:rPr>
                <w:rFonts w:cs="Arial"/>
                <w:bCs/>
                <w:spacing w:val="-2"/>
                <w:sz w:val="20"/>
                <w:szCs w:val="20"/>
              </w:rPr>
            </w:pPr>
            <w:r w:rsidRPr="00361807">
              <w:rPr>
                <w:rFonts w:cs="Arial"/>
                <w:bCs/>
                <w:spacing w:val="-2"/>
                <w:sz w:val="20"/>
                <w:szCs w:val="20"/>
              </w:rPr>
              <w:t>Strengths</w:t>
            </w:r>
          </w:p>
          <w:p w14:paraId="1FD1481E" w14:textId="77777777" w:rsidR="00B9737C" w:rsidRPr="00361807" w:rsidRDefault="00B9737C" w:rsidP="00323664">
            <w:pPr>
              <w:rPr>
                <w:rFonts w:cs="Arial"/>
                <w:bCs/>
                <w:sz w:val="20"/>
                <w:szCs w:val="20"/>
              </w:rPr>
            </w:pPr>
            <w:r w:rsidRPr="00361807">
              <w:rPr>
                <w:rFonts w:cs="Arial"/>
                <w:bCs/>
                <w:spacing w:val="-2"/>
                <w:sz w:val="20"/>
                <w:szCs w:val="20"/>
              </w:rPr>
              <w:t>(Validity, reliability, generalizability)</w:t>
            </w:r>
          </w:p>
        </w:tc>
        <w:tc>
          <w:tcPr>
            <w:tcW w:w="423" w:type="pct"/>
          </w:tcPr>
          <w:p w14:paraId="3AC863E4" w14:textId="77777777" w:rsidR="00B9737C" w:rsidRPr="00361807" w:rsidRDefault="00B9737C" w:rsidP="00323664">
            <w:pPr>
              <w:rPr>
                <w:rFonts w:cs="Arial"/>
                <w:bCs/>
                <w:spacing w:val="-2"/>
                <w:sz w:val="20"/>
                <w:szCs w:val="20"/>
              </w:rPr>
            </w:pPr>
            <w:r w:rsidRPr="00361807">
              <w:rPr>
                <w:rFonts w:cs="Arial"/>
                <w:bCs/>
                <w:spacing w:val="-2"/>
                <w:sz w:val="20"/>
                <w:szCs w:val="20"/>
              </w:rPr>
              <w:t>Weaknesses</w:t>
            </w:r>
          </w:p>
          <w:p w14:paraId="34ACF620" w14:textId="77777777" w:rsidR="00B9737C" w:rsidRPr="00361807" w:rsidRDefault="00B9737C" w:rsidP="00323664">
            <w:pPr>
              <w:rPr>
                <w:rFonts w:cs="Arial"/>
                <w:bCs/>
                <w:sz w:val="20"/>
                <w:szCs w:val="20"/>
              </w:rPr>
            </w:pPr>
            <w:r w:rsidRPr="00361807">
              <w:rPr>
                <w:rFonts w:cs="Arial"/>
                <w:bCs/>
                <w:spacing w:val="-2"/>
                <w:sz w:val="20"/>
                <w:szCs w:val="20"/>
              </w:rPr>
              <w:t>(e.g., bias, small sample size, statistical tests not explained well. No intervention)</w:t>
            </w:r>
          </w:p>
        </w:tc>
        <w:tc>
          <w:tcPr>
            <w:tcW w:w="426" w:type="pct"/>
          </w:tcPr>
          <w:p w14:paraId="6A6AEA5C" w14:textId="77777777" w:rsidR="00B9737C" w:rsidRPr="00361807" w:rsidRDefault="00B9737C" w:rsidP="00323664">
            <w:pPr>
              <w:rPr>
                <w:rFonts w:cs="Arial"/>
                <w:bCs/>
                <w:spacing w:val="-2"/>
                <w:sz w:val="20"/>
                <w:szCs w:val="20"/>
              </w:rPr>
            </w:pPr>
            <w:r w:rsidRPr="00361807">
              <w:rPr>
                <w:rFonts w:cs="Arial"/>
                <w:bCs/>
                <w:spacing w:val="-2"/>
                <w:sz w:val="20"/>
                <w:szCs w:val="20"/>
              </w:rPr>
              <w:t>Results</w:t>
            </w:r>
          </w:p>
          <w:p w14:paraId="22ADC93B" w14:textId="1A0240E4" w:rsidR="00B9737C" w:rsidRPr="00361807" w:rsidRDefault="00B9737C" w:rsidP="00323664">
            <w:pPr>
              <w:rPr>
                <w:rFonts w:cs="Arial"/>
                <w:bCs/>
                <w:sz w:val="20"/>
                <w:szCs w:val="20"/>
              </w:rPr>
            </w:pPr>
            <w:r w:rsidRPr="00361807">
              <w:rPr>
                <w:rFonts w:cs="Arial"/>
                <w:bCs/>
                <w:spacing w:val="-2"/>
                <w:sz w:val="20"/>
                <w:szCs w:val="20"/>
              </w:rPr>
              <w:t>/</w:t>
            </w:r>
            <w:r w:rsidR="004D6536" w:rsidRPr="00361807">
              <w:rPr>
                <w:rFonts w:cs="Arial"/>
                <w:bCs/>
                <w:spacing w:val="-2"/>
                <w:sz w:val="20"/>
                <w:szCs w:val="20"/>
              </w:rPr>
              <w:t>Outcomes</w:t>
            </w:r>
          </w:p>
        </w:tc>
        <w:tc>
          <w:tcPr>
            <w:tcW w:w="434" w:type="pct"/>
          </w:tcPr>
          <w:p w14:paraId="000D8EF1" w14:textId="77777777" w:rsidR="00B9737C" w:rsidRPr="00361807" w:rsidRDefault="00B9737C" w:rsidP="00323664">
            <w:pPr>
              <w:rPr>
                <w:rFonts w:cs="Arial"/>
                <w:bCs/>
                <w:sz w:val="20"/>
                <w:szCs w:val="20"/>
              </w:rPr>
            </w:pPr>
            <w:r w:rsidRPr="00361807">
              <w:rPr>
                <w:rFonts w:cs="Arial"/>
                <w:bCs/>
                <w:spacing w:val="-2"/>
                <w:sz w:val="20"/>
                <w:szCs w:val="20"/>
              </w:rPr>
              <w:t>Conclusion</w:t>
            </w:r>
          </w:p>
        </w:tc>
        <w:tc>
          <w:tcPr>
            <w:tcW w:w="411" w:type="pct"/>
          </w:tcPr>
          <w:p w14:paraId="23315100" w14:textId="77777777" w:rsidR="00B9737C" w:rsidRPr="00361807" w:rsidRDefault="00B9737C" w:rsidP="00323664">
            <w:pPr>
              <w:rPr>
                <w:rFonts w:cs="Arial"/>
                <w:bCs/>
                <w:spacing w:val="-2"/>
                <w:sz w:val="20"/>
                <w:szCs w:val="20"/>
              </w:rPr>
            </w:pPr>
            <w:r w:rsidRPr="00361807">
              <w:rPr>
                <w:rFonts w:cs="Arial"/>
                <w:bCs/>
                <w:spacing w:val="-2"/>
                <w:sz w:val="20"/>
                <w:szCs w:val="20"/>
              </w:rPr>
              <w:t>Data extraction criteria (derived from research objective 1</w:t>
            </w:r>
          </w:p>
        </w:tc>
        <w:tc>
          <w:tcPr>
            <w:tcW w:w="430" w:type="pct"/>
          </w:tcPr>
          <w:p w14:paraId="35FD2F3D" w14:textId="77777777" w:rsidR="00B9737C" w:rsidRPr="00361807" w:rsidRDefault="00B9737C" w:rsidP="00323664">
            <w:pPr>
              <w:rPr>
                <w:rFonts w:cs="Arial"/>
                <w:bCs/>
                <w:spacing w:val="-2"/>
                <w:sz w:val="20"/>
                <w:szCs w:val="20"/>
              </w:rPr>
            </w:pPr>
            <w:r w:rsidRPr="00361807">
              <w:rPr>
                <w:rFonts w:cs="Arial"/>
                <w:bCs/>
                <w:spacing w:val="-2"/>
                <w:sz w:val="20"/>
                <w:szCs w:val="20"/>
              </w:rPr>
              <w:t xml:space="preserve">Data extraction criteria (derived from research objective 2 </w:t>
            </w:r>
          </w:p>
        </w:tc>
        <w:tc>
          <w:tcPr>
            <w:tcW w:w="449" w:type="pct"/>
          </w:tcPr>
          <w:p w14:paraId="4D0A0E27" w14:textId="77777777" w:rsidR="00B9737C" w:rsidRPr="00361807" w:rsidRDefault="00B9737C" w:rsidP="00323664">
            <w:pPr>
              <w:rPr>
                <w:rFonts w:cs="Arial"/>
                <w:bCs/>
                <w:spacing w:val="-2"/>
                <w:sz w:val="20"/>
                <w:szCs w:val="20"/>
              </w:rPr>
            </w:pPr>
            <w:r w:rsidRPr="00361807">
              <w:rPr>
                <w:rFonts w:cs="Arial"/>
                <w:bCs/>
                <w:spacing w:val="-2"/>
                <w:sz w:val="20"/>
                <w:szCs w:val="20"/>
              </w:rPr>
              <w:t>Themes for each article</w:t>
            </w:r>
          </w:p>
        </w:tc>
      </w:tr>
      <w:tr w:rsidR="00361807" w:rsidRPr="00361807" w14:paraId="202174C3" w14:textId="77777777" w:rsidTr="00B9737C">
        <w:trPr>
          <w:trHeight w:val="275"/>
        </w:trPr>
        <w:tc>
          <w:tcPr>
            <w:tcW w:w="252" w:type="pct"/>
          </w:tcPr>
          <w:p w14:paraId="11D52E08" w14:textId="77777777" w:rsidR="00B9737C" w:rsidRPr="00361807" w:rsidRDefault="00B9737C" w:rsidP="00323664">
            <w:pPr>
              <w:rPr>
                <w:rFonts w:cs="Arial"/>
                <w:sz w:val="20"/>
                <w:szCs w:val="20"/>
              </w:rPr>
            </w:pPr>
            <w:r w:rsidRPr="00361807">
              <w:rPr>
                <w:rFonts w:cs="Arial"/>
                <w:sz w:val="20"/>
                <w:szCs w:val="20"/>
              </w:rPr>
              <w:t>Samant et al. (2025)</w:t>
            </w:r>
          </w:p>
        </w:tc>
        <w:tc>
          <w:tcPr>
            <w:tcW w:w="546" w:type="pct"/>
          </w:tcPr>
          <w:p w14:paraId="3A53A8E5" w14:textId="77777777" w:rsidR="00B9737C" w:rsidRPr="00361807" w:rsidRDefault="00B9737C" w:rsidP="00323664">
            <w:pPr>
              <w:rPr>
                <w:rFonts w:cs="Arial"/>
                <w:bCs/>
                <w:spacing w:val="-2"/>
                <w:sz w:val="20"/>
                <w:szCs w:val="20"/>
              </w:rPr>
            </w:pPr>
            <w:r w:rsidRPr="00361807">
              <w:rPr>
                <w:rFonts w:cs="Arial"/>
                <w:bCs/>
                <w:spacing w:val="-2"/>
                <w:sz w:val="20"/>
                <w:szCs w:val="20"/>
              </w:rPr>
              <w:t xml:space="preserve">To investigate the key risk factors associated with T2DM. </w:t>
            </w:r>
          </w:p>
        </w:tc>
        <w:tc>
          <w:tcPr>
            <w:tcW w:w="285" w:type="pct"/>
          </w:tcPr>
          <w:p w14:paraId="10D24106" w14:textId="08E7E7E4" w:rsidR="00B9737C" w:rsidRPr="00361807" w:rsidRDefault="00B9737C" w:rsidP="00323664">
            <w:pPr>
              <w:rPr>
                <w:rFonts w:cs="Arial"/>
                <w:bCs/>
                <w:spacing w:val="-2"/>
                <w:sz w:val="20"/>
                <w:szCs w:val="20"/>
              </w:rPr>
            </w:pPr>
            <w:r w:rsidRPr="00361807">
              <w:rPr>
                <w:rFonts w:cs="Arial"/>
                <w:bCs/>
                <w:spacing w:val="-2"/>
                <w:sz w:val="20"/>
                <w:szCs w:val="20"/>
              </w:rPr>
              <w:t>JBL</w:t>
            </w:r>
          </w:p>
        </w:tc>
        <w:tc>
          <w:tcPr>
            <w:tcW w:w="7" w:type="pct"/>
          </w:tcPr>
          <w:p w14:paraId="31F89D96" w14:textId="2EF25B52" w:rsidR="00B9737C" w:rsidRPr="00361807" w:rsidRDefault="00B9737C" w:rsidP="00323664">
            <w:pPr>
              <w:rPr>
                <w:rFonts w:cs="Arial"/>
                <w:bCs/>
                <w:spacing w:val="-2"/>
                <w:sz w:val="20"/>
                <w:szCs w:val="20"/>
              </w:rPr>
            </w:pPr>
            <w:r w:rsidRPr="00361807">
              <w:rPr>
                <w:rFonts w:cs="Arial"/>
                <w:bCs/>
                <w:spacing w:val="-2"/>
                <w:sz w:val="20"/>
                <w:szCs w:val="20"/>
              </w:rPr>
              <w:t>7</w:t>
            </w:r>
          </w:p>
        </w:tc>
        <w:tc>
          <w:tcPr>
            <w:tcW w:w="449" w:type="pct"/>
          </w:tcPr>
          <w:p w14:paraId="368337AD" w14:textId="4B26FE5A" w:rsidR="00B9737C" w:rsidRPr="00361807" w:rsidRDefault="00B9737C" w:rsidP="00323664">
            <w:pPr>
              <w:rPr>
                <w:rFonts w:cs="Arial"/>
                <w:bCs/>
                <w:spacing w:val="-2"/>
                <w:sz w:val="20"/>
                <w:szCs w:val="20"/>
              </w:rPr>
            </w:pPr>
            <w:r w:rsidRPr="00361807">
              <w:rPr>
                <w:rFonts w:cs="Arial"/>
                <w:bCs/>
                <w:spacing w:val="-2"/>
                <w:sz w:val="20"/>
                <w:szCs w:val="20"/>
              </w:rPr>
              <w:t xml:space="preserve">Secondary sources data </w:t>
            </w:r>
          </w:p>
        </w:tc>
        <w:tc>
          <w:tcPr>
            <w:tcW w:w="419" w:type="pct"/>
          </w:tcPr>
          <w:p w14:paraId="62FBC38F" w14:textId="77777777" w:rsidR="00B9737C" w:rsidRPr="00361807" w:rsidRDefault="00B9737C" w:rsidP="00323664">
            <w:pPr>
              <w:rPr>
                <w:rFonts w:cs="Arial"/>
                <w:bCs/>
                <w:spacing w:val="-2"/>
                <w:sz w:val="20"/>
                <w:szCs w:val="20"/>
              </w:rPr>
            </w:pPr>
            <w:r w:rsidRPr="00361807">
              <w:rPr>
                <w:rFonts w:cs="Arial"/>
                <w:bCs/>
                <w:spacing w:val="-2"/>
                <w:sz w:val="20"/>
                <w:szCs w:val="20"/>
              </w:rPr>
              <w:t xml:space="preserve">Systematic review </w:t>
            </w:r>
          </w:p>
        </w:tc>
        <w:tc>
          <w:tcPr>
            <w:tcW w:w="470" w:type="pct"/>
          </w:tcPr>
          <w:p w14:paraId="6F8A2B60" w14:textId="77777777" w:rsidR="00B9737C" w:rsidRPr="00361807" w:rsidRDefault="00B9737C" w:rsidP="00323664">
            <w:pPr>
              <w:rPr>
                <w:rFonts w:cs="Arial"/>
                <w:bCs/>
                <w:spacing w:val="-2"/>
                <w:sz w:val="20"/>
                <w:szCs w:val="20"/>
              </w:rPr>
            </w:pPr>
            <w:r w:rsidRPr="00361807">
              <w:rPr>
                <w:rFonts w:cs="Arial"/>
                <w:bCs/>
                <w:spacing w:val="-2"/>
                <w:sz w:val="20"/>
                <w:szCs w:val="20"/>
              </w:rPr>
              <w:t xml:space="preserve">The data included by assessing their validity and accuracy. </w:t>
            </w:r>
          </w:p>
        </w:tc>
        <w:tc>
          <w:tcPr>
            <w:tcW w:w="423" w:type="pct"/>
          </w:tcPr>
          <w:p w14:paraId="22AEE754" w14:textId="77777777" w:rsidR="00B9737C" w:rsidRPr="00361807" w:rsidRDefault="00B9737C" w:rsidP="00323664">
            <w:pPr>
              <w:rPr>
                <w:rFonts w:cs="Arial"/>
                <w:bCs/>
                <w:spacing w:val="-2"/>
                <w:sz w:val="20"/>
                <w:szCs w:val="20"/>
              </w:rPr>
            </w:pPr>
            <w:r w:rsidRPr="00361807">
              <w:rPr>
                <w:rFonts w:cs="Arial"/>
                <w:bCs/>
                <w:spacing w:val="-2"/>
                <w:sz w:val="20"/>
                <w:szCs w:val="20"/>
              </w:rPr>
              <w:t xml:space="preserve">Publication bias </w:t>
            </w:r>
          </w:p>
        </w:tc>
        <w:tc>
          <w:tcPr>
            <w:tcW w:w="426" w:type="pct"/>
          </w:tcPr>
          <w:p w14:paraId="2AED5942" w14:textId="77777777" w:rsidR="00B9737C" w:rsidRPr="00361807" w:rsidRDefault="00B9737C" w:rsidP="00323664">
            <w:pPr>
              <w:rPr>
                <w:rFonts w:cs="Arial"/>
                <w:bCs/>
                <w:spacing w:val="-2"/>
                <w:sz w:val="20"/>
                <w:szCs w:val="20"/>
              </w:rPr>
            </w:pPr>
            <w:r w:rsidRPr="00361807">
              <w:rPr>
                <w:rFonts w:cs="Arial"/>
                <w:bCs/>
                <w:spacing w:val="-2"/>
                <w:sz w:val="20"/>
                <w:szCs w:val="20"/>
              </w:rPr>
              <w:t xml:space="preserve">The researcher identified that genetic and lifestyle factors </w:t>
            </w:r>
            <w:r w:rsidRPr="00361807">
              <w:rPr>
                <w:rFonts w:cs="Arial"/>
                <w:bCs/>
                <w:spacing w:val="-2"/>
                <w:sz w:val="20"/>
                <w:szCs w:val="20"/>
              </w:rPr>
              <w:lastRenderedPageBreak/>
              <w:t xml:space="preserve">increase the risk of T2DM.  </w:t>
            </w:r>
          </w:p>
        </w:tc>
        <w:tc>
          <w:tcPr>
            <w:tcW w:w="434" w:type="pct"/>
          </w:tcPr>
          <w:p w14:paraId="6E860759" w14:textId="77777777" w:rsidR="00B9737C" w:rsidRPr="00361807" w:rsidRDefault="00B9737C" w:rsidP="00323664">
            <w:pPr>
              <w:rPr>
                <w:rFonts w:cs="Arial"/>
                <w:bCs/>
                <w:spacing w:val="-2"/>
                <w:sz w:val="20"/>
                <w:szCs w:val="20"/>
              </w:rPr>
            </w:pPr>
            <w:r w:rsidRPr="00361807">
              <w:rPr>
                <w:rFonts w:cs="Arial"/>
                <w:bCs/>
                <w:spacing w:val="-2"/>
                <w:sz w:val="20"/>
                <w:szCs w:val="20"/>
              </w:rPr>
              <w:lastRenderedPageBreak/>
              <w:t xml:space="preserve">An individual can experience T2DM with less concern toward </w:t>
            </w:r>
            <w:r w:rsidRPr="00361807">
              <w:rPr>
                <w:rFonts w:cs="Arial"/>
                <w:bCs/>
                <w:spacing w:val="-2"/>
                <w:sz w:val="20"/>
                <w:szCs w:val="20"/>
              </w:rPr>
              <w:lastRenderedPageBreak/>
              <w:t xml:space="preserve">lifestyle development.  </w:t>
            </w:r>
          </w:p>
        </w:tc>
        <w:tc>
          <w:tcPr>
            <w:tcW w:w="411" w:type="pct"/>
          </w:tcPr>
          <w:p w14:paraId="26D4E163" w14:textId="41B8CA3B" w:rsidR="00B9737C" w:rsidRPr="00361807" w:rsidRDefault="00B9737C" w:rsidP="00323664">
            <w:pPr>
              <w:rPr>
                <w:rFonts w:cs="Arial"/>
                <w:bCs/>
                <w:spacing w:val="-2"/>
                <w:sz w:val="20"/>
                <w:szCs w:val="20"/>
              </w:rPr>
            </w:pPr>
            <w:r w:rsidRPr="00361807">
              <w:rPr>
                <w:rFonts w:cs="Arial"/>
                <w:bCs/>
                <w:spacing w:val="-2"/>
                <w:sz w:val="20"/>
                <w:szCs w:val="20"/>
              </w:rPr>
              <w:lastRenderedPageBreak/>
              <w:t xml:space="preserve">From the findings, it was possible to understand that the </w:t>
            </w:r>
            <w:r w:rsidRPr="00361807">
              <w:rPr>
                <w:rFonts w:cs="Arial"/>
                <w:bCs/>
                <w:spacing w:val="-2"/>
                <w:sz w:val="20"/>
                <w:szCs w:val="20"/>
              </w:rPr>
              <w:lastRenderedPageBreak/>
              <w:t>cases of T2DM are increasing gradually among adults in the UK.</w:t>
            </w:r>
          </w:p>
        </w:tc>
        <w:tc>
          <w:tcPr>
            <w:tcW w:w="430" w:type="pct"/>
          </w:tcPr>
          <w:p w14:paraId="4FD756C6" w14:textId="77777777" w:rsidR="00B9737C" w:rsidRPr="00361807" w:rsidRDefault="00B9737C" w:rsidP="00323664">
            <w:pPr>
              <w:rPr>
                <w:rFonts w:cs="Arial"/>
                <w:bCs/>
                <w:spacing w:val="-2"/>
                <w:sz w:val="20"/>
                <w:szCs w:val="20"/>
              </w:rPr>
            </w:pPr>
            <w:r w:rsidRPr="00361807">
              <w:rPr>
                <w:rFonts w:cs="Arial"/>
                <w:bCs/>
                <w:spacing w:val="-2"/>
                <w:sz w:val="20"/>
                <w:szCs w:val="20"/>
              </w:rPr>
              <w:lastRenderedPageBreak/>
              <w:t xml:space="preserve">Obesity, physical inactivity and family history are the major risk factors </w:t>
            </w:r>
            <w:r w:rsidRPr="00361807">
              <w:rPr>
                <w:rFonts w:cs="Arial"/>
                <w:bCs/>
                <w:spacing w:val="-2"/>
                <w:sz w:val="20"/>
                <w:szCs w:val="20"/>
              </w:rPr>
              <w:lastRenderedPageBreak/>
              <w:t xml:space="preserve">associated with T2DM. </w:t>
            </w:r>
          </w:p>
        </w:tc>
        <w:tc>
          <w:tcPr>
            <w:tcW w:w="449" w:type="pct"/>
          </w:tcPr>
          <w:p w14:paraId="1328D288" w14:textId="77777777" w:rsidR="00B9737C" w:rsidRPr="00361807" w:rsidRDefault="00B9737C" w:rsidP="00323664">
            <w:pPr>
              <w:rPr>
                <w:rFonts w:cs="Arial"/>
                <w:bCs/>
                <w:spacing w:val="-2"/>
                <w:sz w:val="20"/>
                <w:szCs w:val="20"/>
              </w:rPr>
            </w:pPr>
            <w:r w:rsidRPr="00361807">
              <w:rPr>
                <w:rFonts w:cs="Arial"/>
                <w:bCs/>
                <w:spacing w:val="-2"/>
                <w:sz w:val="20"/>
                <w:szCs w:val="20"/>
              </w:rPr>
              <w:lastRenderedPageBreak/>
              <w:t xml:space="preserve">Risk factors associated with T2DM. </w:t>
            </w:r>
          </w:p>
        </w:tc>
      </w:tr>
      <w:tr w:rsidR="00361807" w:rsidRPr="00361807" w14:paraId="1175130C" w14:textId="77777777" w:rsidTr="00B9737C">
        <w:trPr>
          <w:trHeight w:val="275"/>
        </w:trPr>
        <w:tc>
          <w:tcPr>
            <w:tcW w:w="252" w:type="pct"/>
          </w:tcPr>
          <w:p w14:paraId="3E893003" w14:textId="77777777" w:rsidR="00B9737C" w:rsidRPr="00361807" w:rsidRDefault="00B9737C" w:rsidP="00323664">
            <w:pPr>
              <w:rPr>
                <w:rFonts w:cs="Arial"/>
                <w:sz w:val="20"/>
                <w:szCs w:val="20"/>
              </w:rPr>
            </w:pPr>
            <w:proofErr w:type="spellStart"/>
            <w:r w:rsidRPr="00361807">
              <w:rPr>
                <w:rFonts w:cs="Arial"/>
                <w:sz w:val="20"/>
                <w:szCs w:val="20"/>
              </w:rPr>
              <w:t>Dendup</w:t>
            </w:r>
            <w:proofErr w:type="spellEnd"/>
            <w:r w:rsidRPr="00361807">
              <w:rPr>
                <w:rFonts w:cs="Arial"/>
                <w:sz w:val="20"/>
                <w:szCs w:val="20"/>
              </w:rPr>
              <w:t xml:space="preserve"> et al. (2018)</w:t>
            </w:r>
          </w:p>
        </w:tc>
        <w:tc>
          <w:tcPr>
            <w:tcW w:w="546" w:type="pct"/>
          </w:tcPr>
          <w:p w14:paraId="3003AE65" w14:textId="77777777" w:rsidR="00B9737C" w:rsidRPr="00361807" w:rsidRDefault="00B9737C" w:rsidP="00323664">
            <w:pPr>
              <w:rPr>
                <w:rFonts w:cs="Arial"/>
                <w:bCs/>
                <w:spacing w:val="-2"/>
                <w:sz w:val="20"/>
                <w:szCs w:val="20"/>
              </w:rPr>
            </w:pPr>
            <w:r w:rsidRPr="00361807">
              <w:rPr>
                <w:rFonts w:cs="Arial"/>
                <w:bCs/>
                <w:spacing w:val="-2"/>
                <w:sz w:val="20"/>
                <w:szCs w:val="20"/>
              </w:rPr>
              <w:t xml:space="preserve">To assess the environmental risk factors associated with T2DM among adults. </w:t>
            </w:r>
          </w:p>
        </w:tc>
        <w:tc>
          <w:tcPr>
            <w:tcW w:w="285" w:type="pct"/>
          </w:tcPr>
          <w:p w14:paraId="6174417D" w14:textId="435C86B8" w:rsidR="00B9737C" w:rsidRPr="00361807" w:rsidRDefault="00B9737C" w:rsidP="00323664">
            <w:pPr>
              <w:rPr>
                <w:rFonts w:cs="Arial"/>
                <w:bCs/>
                <w:spacing w:val="-2"/>
                <w:sz w:val="20"/>
                <w:szCs w:val="20"/>
              </w:rPr>
            </w:pPr>
            <w:r w:rsidRPr="00361807">
              <w:rPr>
                <w:rFonts w:cs="Arial"/>
                <w:bCs/>
                <w:spacing w:val="-2"/>
                <w:sz w:val="20"/>
                <w:szCs w:val="20"/>
              </w:rPr>
              <w:t>CASP</w:t>
            </w:r>
          </w:p>
        </w:tc>
        <w:tc>
          <w:tcPr>
            <w:tcW w:w="7" w:type="pct"/>
          </w:tcPr>
          <w:p w14:paraId="1CA963E9" w14:textId="66BDD800" w:rsidR="00B9737C" w:rsidRPr="00361807" w:rsidRDefault="00B9737C" w:rsidP="00323664">
            <w:pPr>
              <w:rPr>
                <w:rFonts w:cs="Arial"/>
                <w:bCs/>
                <w:spacing w:val="-2"/>
                <w:sz w:val="20"/>
                <w:szCs w:val="20"/>
              </w:rPr>
            </w:pPr>
            <w:r w:rsidRPr="00361807">
              <w:rPr>
                <w:rFonts w:cs="Arial"/>
                <w:bCs/>
                <w:spacing w:val="-2"/>
                <w:sz w:val="20"/>
                <w:szCs w:val="20"/>
              </w:rPr>
              <w:t>6</w:t>
            </w:r>
          </w:p>
        </w:tc>
        <w:tc>
          <w:tcPr>
            <w:tcW w:w="449" w:type="pct"/>
          </w:tcPr>
          <w:p w14:paraId="1846213A" w14:textId="29C243A2" w:rsidR="00B9737C" w:rsidRPr="00361807" w:rsidRDefault="00B9737C" w:rsidP="00323664">
            <w:pPr>
              <w:rPr>
                <w:rFonts w:cs="Arial"/>
                <w:bCs/>
                <w:spacing w:val="-2"/>
                <w:sz w:val="20"/>
                <w:szCs w:val="20"/>
              </w:rPr>
            </w:pPr>
            <w:r w:rsidRPr="00361807">
              <w:rPr>
                <w:rFonts w:cs="Arial"/>
                <w:bCs/>
                <w:spacing w:val="-2"/>
                <w:sz w:val="20"/>
                <w:szCs w:val="20"/>
              </w:rPr>
              <w:t xml:space="preserve">Global studies </w:t>
            </w:r>
          </w:p>
        </w:tc>
        <w:tc>
          <w:tcPr>
            <w:tcW w:w="419" w:type="pct"/>
          </w:tcPr>
          <w:p w14:paraId="55755AF4" w14:textId="77777777" w:rsidR="00B9737C" w:rsidRPr="00361807" w:rsidRDefault="00B9737C" w:rsidP="00323664">
            <w:pPr>
              <w:rPr>
                <w:rFonts w:cs="Arial"/>
                <w:bCs/>
                <w:spacing w:val="-2"/>
                <w:sz w:val="20"/>
                <w:szCs w:val="20"/>
              </w:rPr>
            </w:pPr>
            <w:r w:rsidRPr="00361807">
              <w:rPr>
                <w:rFonts w:cs="Arial"/>
                <w:bCs/>
                <w:spacing w:val="-2"/>
                <w:sz w:val="20"/>
                <w:szCs w:val="20"/>
              </w:rPr>
              <w:t xml:space="preserve">Systematic reviewing </w:t>
            </w:r>
          </w:p>
        </w:tc>
        <w:tc>
          <w:tcPr>
            <w:tcW w:w="470" w:type="pct"/>
          </w:tcPr>
          <w:p w14:paraId="122F14EA" w14:textId="77777777" w:rsidR="00B9737C" w:rsidRPr="00361807" w:rsidRDefault="00B9737C" w:rsidP="00323664">
            <w:pPr>
              <w:rPr>
                <w:rFonts w:cs="Arial"/>
                <w:bCs/>
                <w:spacing w:val="-2"/>
                <w:sz w:val="20"/>
                <w:szCs w:val="20"/>
              </w:rPr>
            </w:pPr>
            <w:r w:rsidRPr="00361807">
              <w:rPr>
                <w:rFonts w:cs="Arial"/>
                <w:bCs/>
                <w:spacing w:val="-2"/>
                <w:sz w:val="20"/>
                <w:szCs w:val="20"/>
              </w:rPr>
              <w:t xml:space="preserve">The data of the study were more accurate and authentic </w:t>
            </w:r>
          </w:p>
        </w:tc>
        <w:tc>
          <w:tcPr>
            <w:tcW w:w="423" w:type="pct"/>
          </w:tcPr>
          <w:p w14:paraId="3342196B" w14:textId="77777777" w:rsidR="00B9737C" w:rsidRPr="00361807" w:rsidRDefault="00B9737C" w:rsidP="00323664">
            <w:pPr>
              <w:rPr>
                <w:rFonts w:cs="Arial"/>
                <w:bCs/>
                <w:spacing w:val="-2"/>
                <w:sz w:val="20"/>
                <w:szCs w:val="20"/>
              </w:rPr>
            </w:pPr>
            <w:r w:rsidRPr="00361807">
              <w:rPr>
                <w:rFonts w:cs="Arial"/>
                <w:bCs/>
                <w:spacing w:val="-2"/>
                <w:sz w:val="20"/>
                <w:szCs w:val="20"/>
              </w:rPr>
              <w:t>Limited focus on the health outcomes for T2DM</w:t>
            </w:r>
          </w:p>
        </w:tc>
        <w:tc>
          <w:tcPr>
            <w:tcW w:w="426" w:type="pct"/>
          </w:tcPr>
          <w:p w14:paraId="09D5F17F" w14:textId="77777777" w:rsidR="00B9737C" w:rsidRPr="00361807" w:rsidRDefault="00B9737C" w:rsidP="00323664">
            <w:pPr>
              <w:rPr>
                <w:rFonts w:cs="Arial"/>
                <w:bCs/>
                <w:spacing w:val="-2"/>
                <w:sz w:val="20"/>
                <w:szCs w:val="20"/>
              </w:rPr>
            </w:pPr>
            <w:r w:rsidRPr="00361807">
              <w:rPr>
                <w:rFonts w:cs="Arial"/>
                <w:bCs/>
                <w:spacing w:val="-2"/>
                <w:sz w:val="20"/>
                <w:szCs w:val="20"/>
              </w:rPr>
              <w:t>The environmental factors can be responsible for experiencing T2DM</w:t>
            </w:r>
          </w:p>
        </w:tc>
        <w:tc>
          <w:tcPr>
            <w:tcW w:w="434" w:type="pct"/>
          </w:tcPr>
          <w:p w14:paraId="6F9E3D85" w14:textId="77777777" w:rsidR="00B9737C" w:rsidRPr="00361807" w:rsidRDefault="00B9737C" w:rsidP="00323664">
            <w:pPr>
              <w:rPr>
                <w:rFonts w:cs="Arial"/>
                <w:bCs/>
                <w:spacing w:val="-2"/>
                <w:sz w:val="20"/>
                <w:szCs w:val="20"/>
              </w:rPr>
            </w:pPr>
            <w:r w:rsidRPr="00361807">
              <w:rPr>
                <w:rFonts w:cs="Arial"/>
                <w:bCs/>
                <w:spacing w:val="-2"/>
                <w:sz w:val="20"/>
                <w:szCs w:val="20"/>
              </w:rPr>
              <w:t>Environmental factors have an impact on adults in different ways and influence T2DM</w:t>
            </w:r>
          </w:p>
        </w:tc>
        <w:tc>
          <w:tcPr>
            <w:tcW w:w="411" w:type="pct"/>
          </w:tcPr>
          <w:p w14:paraId="24AB13D9" w14:textId="77777777" w:rsidR="00B9737C" w:rsidRPr="00361807" w:rsidRDefault="00B9737C" w:rsidP="00323664">
            <w:pPr>
              <w:rPr>
                <w:rFonts w:cs="Arial"/>
                <w:bCs/>
                <w:spacing w:val="-2"/>
                <w:sz w:val="20"/>
                <w:szCs w:val="20"/>
              </w:rPr>
            </w:pPr>
            <w:r w:rsidRPr="00361807">
              <w:rPr>
                <w:rFonts w:cs="Arial"/>
                <w:bCs/>
                <w:spacing w:val="-2"/>
                <w:sz w:val="20"/>
                <w:szCs w:val="20"/>
              </w:rPr>
              <w:t xml:space="preserve"> In the UK, the rising incidence of T2DM increases public health challenges </w:t>
            </w:r>
          </w:p>
        </w:tc>
        <w:tc>
          <w:tcPr>
            <w:tcW w:w="430" w:type="pct"/>
          </w:tcPr>
          <w:p w14:paraId="52254179" w14:textId="78FF231A" w:rsidR="00B9737C" w:rsidRPr="00361807" w:rsidRDefault="00B9737C" w:rsidP="00D54B11">
            <w:pPr>
              <w:rPr>
                <w:rFonts w:cs="Arial"/>
                <w:bCs/>
                <w:spacing w:val="-2"/>
                <w:sz w:val="20"/>
                <w:szCs w:val="20"/>
              </w:rPr>
            </w:pPr>
            <w:r w:rsidRPr="00361807">
              <w:rPr>
                <w:rFonts w:cs="Arial"/>
                <w:bCs/>
                <w:spacing w:val="-2"/>
                <w:sz w:val="20"/>
                <w:szCs w:val="20"/>
              </w:rPr>
              <w:t>Pollution and urbanisation are responsible for increasing the risk of experiencing T2DM after the age of 30 years</w:t>
            </w:r>
          </w:p>
        </w:tc>
        <w:tc>
          <w:tcPr>
            <w:tcW w:w="449" w:type="pct"/>
          </w:tcPr>
          <w:p w14:paraId="7A4DB065" w14:textId="77777777" w:rsidR="00B9737C" w:rsidRPr="00361807" w:rsidRDefault="00B9737C" w:rsidP="00323664">
            <w:pPr>
              <w:rPr>
                <w:rFonts w:cs="Arial"/>
                <w:bCs/>
                <w:spacing w:val="-2"/>
                <w:sz w:val="20"/>
                <w:szCs w:val="20"/>
              </w:rPr>
            </w:pPr>
            <w:r w:rsidRPr="00361807">
              <w:rPr>
                <w:rFonts w:cs="Arial"/>
                <w:bCs/>
                <w:spacing w:val="-2"/>
                <w:sz w:val="20"/>
                <w:szCs w:val="20"/>
              </w:rPr>
              <w:t xml:space="preserve">Environmental factors influence T2DM </w:t>
            </w:r>
          </w:p>
        </w:tc>
      </w:tr>
      <w:tr w:rsidR="00361807" w:rsidRPr="00361807" w14:paraId="455AE2EB" w14:textId="77777777" w:rsidTr="00B9737C">
        <w:trPr>
          <w:trHeight w:val="275"/>
        </w:trPr>
        <w:tc>
          <w:tcPr>
            <w:tcW w:w="252" w:type="pct"/>
          </w:tcPr>
          <w:p w14:paraId="53686CAE" w14:textId="77777777" w:rsidR="00B9737C" w:rsidRPr="00361807" w:rsidRDefault="00B9737C" w:rsidP="00323664">
            <w:pPr>
              <w:rPr>
                <w:rFonts w:cs="Arial"/>
                <w:sz w:val="20"/>
                <w:szCs w:val="20"/>
              </w:rPr>
            </w:pPr>
            <w:proofErr w:type="spellStart"/>
            <w:r w:rsidRPr="00361807">
              <w:rPr>
                <w:rFonts w:cs="Arial"/>
                <w:sz w:val="20"/>
                <w:szCs w:val="20"/>
              </w:rPr>
              <w:t>Bellou</w:t>
            </w:r>
            <w:proofErr w:type="spellEnd"/>
            <w:r w:rsidRPr="00361807">
              <w:rPr>
                <w:rFonts w:cs="Arial"/>
                <w:sz w:val="20"/>
                <w:szCs w:val="20"/>
              </w:rPr>
              <w:t xml:space="preserve"> et al. (2018)</w:t>
            </w:r>
          </w:p>
        </w:tc>
        <w:tc>
          <w:tcPr>
            <w:tcW w:w="546" w:type="pct"/>
          </w:tcPr>
          <w:p w14:paraId="681E2753" w14:textId="77777777" w:rsidR="00B9737C" w:rsidRPr="00361807" w:rsidRDefault="00B9737C" w:rsidP="00323664">
            <w:pPr>
              <w:rPr>
                <w:rFonts w:cs="Arial"/>
                <w:bCs/>
                <w:spacing w:val="-2"/>
                <w:sz w:val="20"/>
                <w:szCs w:val="20"/>
              </w:rPr>
            </w:pPr>
            <w:r w:rsidRPr="00361807">
              <w:rPr>
                <w:rFonts w:cs="Arial"/>
                <w:bCs/>
                <w:spacing w:val="-2"/>
                <w:sz w:val="20"/>
                <w:szCs w:val="20"/>
              </w:rPr>
              <w:t xml:space="preserve">To critically analyse the risk factors related to various health complications like T2DM. </w:t>
            </w:r>
          </w:p>
        </w:tc>
        <w:tc>
          <w:tcPr>
            <w:tcW w:w="285" w:type="pct"/>
          </w:tcPr>
          <w:p w14:paraId="7CBDD53F" w14:textId="7E0421BD" w:rsidR="00B9737C" w:rsidRPr="00361807" w:rsidRDefault="00B9737C" w:rsidP="00323664">
            <w:pPr>
              <w:rPr>
                <w:rFonts w:cs="Arial"/>
                <w:bCs/>
                <w:spacing w:val="-2"/>
                <w:sz w:val="20"/>
                <w:szCs w:val="20"/>
              </w:rPr>
            </w:pPr>
            <w:r w:rsidRPr="00361807">
              <w:rPr>
                <w:rFonts w:cs="Arial"/>
                <w:bCs/>
                <w:spacing w:val="-2"/>
                <w:sz w:val="20"/>
                <w:szCs w:val="20"/>
              </w:rPr>
              <w:t>CASP</w:t>
            </w:r>
          </w:p>
        </w:tc>
        <w:tc>
          <w:tcPr>
            <w:tcW w:w="7" w:type="pct"/>
          </w:tcPr>
          <w:p w14:paraId="7DB300B5" w14:textId="6B874173" w:rsidR="00B9737C" w:rsidRPr="00361807" w:rsidRDefault="00B9737C" w:rsidP="00323664">
            <w:pPr>
              <w:rPr>
                <w:rFonts w:cs="Arial"/>
                <w:bCs/>
                <w:spacing w:val="-2"/>
                <w:sz w:val="20"/>
                <w:szCs w:val="20"/>
              </w:rPr>
            </w:pPr>
            <w:r w:rsidRPr="00361807">
              <w:rPr>
                <w:rFonts w:cs="Arial"/>
                <w:bCs/>
                <w:spacing w:val="-2"/>
                <w:sz w:val="20"/>
                <w:szCs w:val="20"/>
              </w:rPr>
              <w:t>8</w:t>
            </w:r>
          </w:p>
        </w:tc>
        <w:tc>
          <w:tcPr>
            <w:tcW w:w="449" w:type="pct"/>
          </w:tcPr>
          <w:p w14:paraId="67D78C5E" w14:textId="296AB51E" w:rsidR="00B9737C" w:rsidRPr="00361807" w:rsidRDefault="00B9737C" w:rsidP="00323664">
            <w:pPr>
              <w:rPr>
                <w:rFonts w:cs="Arial"/>
                <w:bCs/>
                <w:spacing w:val="-2"/>
                <w:sz w:val="20"/>
                <w:szCs w:val="20"/>
              </w:rPr>
            </w:pPr>
            <w:r w:rsidRPr="00361807">
              <w:rPr>
                <w:rFonts w:cs="Arial"/>
                <w:bCs/>
                <w:spacing w:val="-2"/>
                <w:sz w:val="20"/>
                <w:szCs w:val="20"/>
              </w:rPr>
              <w:t xml:space="preserve">Meta-analysis </w:t>
            </w:r>
          </w:p>
        </w:tc>
        <w:tc>
          <w:tcPr>
            <w:tcW w:w="419" w:type="pct"/>
          </w:tcPr>
          <w:p w14:paraId="5330DD98" w14:textId="77777777" w:rsidR="00B9737C" w:rsidRPr="00361807" w:rsidRDefault="00B9737C" w:rsidP="00323664">
            <w:pPr>
              <w:rPr>
                <w:rFonts w:cs="Arial"/>
                <w:bCs/>
                <w:spacing w:val="-2"/>
                <w:sz w:val="20"/>
                <w:szCs w:val="20"/>
              </w:rPr>
            </w:pPr>
            <w:r w:rsidRPr="00361807">
              <w:rPr>
                <w:rFonts w:cs="Arial"/>
                <w:bCs/>
                <w:spacing w:val="-2"/>
                <w:sz w:val="20"/>
                <w:szCs w:val="20"/>
              </w:rPr>
              <w:t xml:space="preserve">Umbrella review </w:t>
            </w:r>
          </w:p>
        </w:tc>
        <w:tc>
          <w:tcPr>
            <w:tcW w:w="470" w:type="pct"/>
          </w:tcPr>
          <w:p w14:paraId="14B1FC32" w14:textId="77777777" w:rsidR="00B9737C" w:rsidRPr="00361807" w:rsidRDefault="00B9737C" w:rsidP="00323664">
            <w:pPr>
              <w:rPr>
                <w:rFonts w:cs="Arial"/>
                <w:bCs/>
                <w:spacing w:val="-2"/>
                <w:sz w:val="20"/>
                <w:szCs w:val="20"/>
              </w:rPr>
            </w:pPr>
            <w:r w:rsidRPr="00361807">
              <w:rPr>
                <w:rFonts w:cs="Arial"/>
                <w:bCs/>
                <w:spacing w:val="-2"/>
                <w:sz w:val="20"/>
                <w:szCs w:val="20"/>
              </w:rPr>
              <w:t xml:space="preserve">Higher reliability of the included data was the key factor in </w:t>
            </w:r>
            <w:r w:rsidRPr="00361807">
              <w:rPr>
                <w:rFonts w:cs="Arial"/>
                <w:bCs/>
                <w:spacing w:val="-2"/>
                <w:sz w:val="20"/>
                <w:szCs w:val="20"/>
              </w:rPr>
              <w:lastRenderedPageBreak/>
              <w:t>the selection of the data.</w:t>
            </w:r>
          </w:p>
        </w:tc>
        <w:tc>
          <w:tcPr>
            <w:tcW w:w="423" w:type="pct"/>
          </w:tcPr>
          <w:p w14:paraId="0B24B3D4" w14:textId="77777777" w:rsidR="00B9737C" w:rsidRPr="00361807" w:rsidRDefault="00B9737C" w:rsidP="00323664">
            <w:pPr>
              <w:rPr>
                <w:rFonts w:cs="Arial"/>
                <w:bCs/>
                <w:spacing w:val="-2"/>
                <w:sz w:val="20"/>
                <w:szCs w:val="20"/>
              </w:rPr>
            </w:pPr>
            <w:r w:rsidRPr="00361807">
              <w:rPr>
                <w:rFonts w:cs="Arial"/>
                <w:bCs/>
                <w:spacing w:val="-2"/>
                <w:sz w:val="20"/>
                <w:szCs w:val="20"/>
              </w:rPr>
              <w:lastRenderedPageBreak/>
              <w:t xml:space="preserve">Heterogeneity throughout the study </w:t>
            </w:r>
          </w:p>
        </w:tc>
        <w:tc>
          <w:tcPr>
            <w:tcW w:w="426" w:type="pct"/>
          </w:tcPr>
          <w:p w14:paraId="1A137F32" w14:textId="77777777" w:rsidR="00B9737C" w:rsidRPr="00361807" w:rsidRDefault="00B9737C" w:rsidP="00323664">
            <w:pPr>
              <w:rPr>
                <w:rFonts w:cs="Arial"/>
                <w:bCs/>
                <w:spacing w:val="-2"/>
                <w:sz w:val="20"/>
                <w:szCs w:val="20"/>
              </w:rPr>
            </w:pPr>
            <w:r w:rsidRPr="00361807">
              <w:rPr>
                <w:rFonts w:cs="Arial"/>
                <w:bCs/>
                <w:spacing w:val="-2"/>
                <w:sz w:val="20"/>
                <w:szCs w:val="20"/>
              </w:rPr>
              <w:t xml:space="preserve">T2DM introduce various health complications in the age </w:t>
            </w:r>
            <w:r w:rsidRPr="00361807">
              <w:rPr>
                <w:rFonts w:cs="Arial"/>
                <w:bCs/>
                <w:spacing w:val="-2"/>
                <w:sz w:val="20"/>
                <w:szCs w:val="20"/>
              </w:rPr>
              <w:lastRenderedPageBreak/>
              <w:t>range of 30 to 45 years</w:t>
            </w:r>
          </w:p>
        </w:tc>
        <w:tc>
          <w:tcPr>
            <w:tcW w:w="434" w:type="pct"/>
          </w:tcPr>
          <w:p w14:paraId="790356F6" w14:textId="77777777" w:rsidR="00B9737C" w:rsidRPr="00361807" w:rsidRDefault="00B9737C" w:rsidP="00323664">
            <w:pPr>
              <w:rPr>
                <w:rFonts w:cs="Arial"/>
                <w:bCs/>
                <w:spacing w:val="-2"/>
                <w:sz w:val="20"/>
                <w:szCs w:val="20"/>
              </w:rPr>
            </w:pPr>
            <w:r w:rsidRPr="00361807">
              <w:rPr>
                <w:rFonts w:cs="Arial"/>
                <w:bCs/>
                <w:spacing w:val="-2"/>
                <w:sz w:val="20"/>
                <w:szCs w:val="20"/>
              </w:rPr>
              <w:lastRenderedPageBreak/>
              <w:t>Various exposures are linked with T2DM.</w:t>
            </w:r>
          </w:p>
        </w:tc>
        <w:tc>
          <w:tcPr>
            <w:tcW w:w="411" w:type="pct"/>
          </w:tcPr>
          <w:p w14:paraId="102C053E" w14:textId="77777777" w:rsidR="00B9737C" w:rsidRPr="00361807" w:rsidRDefault="00B9737C" w:rsidP="00323664">
            <w:pPr>
              <w:rPr>
                <w:rFonts w:cs="Arial"/>
                <w:bCs/>
                <w:spacing w:val="-2"/>
                <w:sz w:val="20"/>
                <w:szCs w:val="20"/>
              </w:rPr>
            </w:pPr>
            <w:r w:rsidRPr="00361807">
              <w:rPr>
                <w:rFonts w:cs="Arial"/>
                <w:bCs/>
                <w:spacing w:val="-2"/>
                <w:sz w:val="20"/>
                <w:szCs w:val="20"/>
              </w:rPr>
              <w:t xml:space="preserve">The researcher identified the prevalence patterns of T2DM </w:t>
            </w:r>
            <w:r w:rsidRPr="00361807">
              <w:rPr>
                <w:rFonts w:cs="Arial"/>
                <w:bCs/>
                <w:spacing w:val="-2"/>
                <w:sz w:val="20"/>
                <w:szCs w:val="20"/>
              </w:rPr>
              <w:lastRenderedPageBreak/>
              <w:t>among adults aged 30 to 45 years.</w:t>
            </w:r>
          </w:p>
        </w:tc>
        <w:tc>
          <w:tcPr>
            <w:tcW w:w="430" w:type="pct"/>
          </w:tcPr>
          <w:p w14:paraId="03D1E854" w14:textId="77777777" w:rsidR="00B9737C" w:rsidRPr="00361807" w:rsidRDefault="00B9737C" w:rsidP="00323664">
            <w:pPr>
              <w:rPr>
                <w:rFonts w:cs="Arial"/>
                <w:bCs/>
                <w:spacing w:val="-2"/>
                <w:sz w:val="20"/>
                <w:szCs w:val="20"/>
              </w:rPr>
            </w:pPr>
            <w:r w:rsidRPr="00361807">
              <w:rPr>
                <w:rFonts w:cs="Arial"/>
                <w:bCs/>
                <w:spacing w:val="-2"/>
                <w:sz w:val="20"/>
                <w:szCs w:val="20"/>
              </w:rPr>
              <w:lastRenderedPageBreak/>
              <w:t xml:space="preserve">Lifestyle and biological factors can be the major risk factors that increase the potential </w:t>
            </w:r>
            <w:r w:rsidRPr="00361807">
              <w:rPr>
                <w:rFonts w:cs="Arial"/>
                <w:bCs/>
                <w:spacing w:val="-2"/>
                <w:sz w:val="20"/>
                <w:szCs w:val="20"/>
              </w:rPr>
              <w:lastRenderedPageBreak/>
              <w:t xml:space="preserve">of experiencing T2DM. </w:t>
            </w:r>
          </w:p>
        </w:tc>
        <w:tc>
          <w:tcPr>
            <w:tcW w:w="449" w:type="pct"/>
          </w:tcPr>
          <w:p w14:paraId="26CA98F6" w14:textId="30FD7C87" w:rsidR="00B9737C" w:rsidRPr="00361807" w:rsidRDefault="00B9737C" w:rsidP="00D54B11">
            <w:pPr>
              <w:rPr>
                <w:rFonts w:cs="Arial"/>
                <w:bCs/>
                <w:spacing w:val="-2"/>
                <w:sz w:val="20"/>
                <w:szCs w:val="20"/>
              </w:rPr>
            </w:pPr>
            <w:r w:rsidRPr="00361807">
              <w:rPr>
                <w:rFonts w:cs="Arial"/>
                <w:bCs/>
                <w:spacing w:val="-2"/>
                <w:sz w:val="20"/>
                <w:szCs w:val="20"/>
              </w:rPr>
              <w:lastRenderedPageBreak/>
              <w:t>The lifestyle of the individuals impact</w:t>
            </w:r>
            <w:r w:rsidR="00D54B11" w:rsidRPr="00361807">
              <w:rPr>
                <w:rFonts w:cs="Arial"/>
                <w:bCs/>
                <w:spacing w:val="-2"/>
                <w:sz w:val="20"/>
                <w:szCs w:val="20"/>
              </w:rPr>
              <w:t>s</w:t>
            </w:r>
            <w:r w:rsidRPr="00361807">
              <w:rPr>
                <w:rFonts w:cs="Arial"/>
                <w:bCs/>
                <w:spacing w:val="-2"/>
                <w:sz w:val="20"/>
                <w:szCs w:val="20"/>
              </w:rPr>
              <w:t xml:space="preserve"> health outcomes.  </w:t>
            </w:r>
          </w:p>
        </w:tc>
      </w:tr>
      <w:tr w:rsidR="00361807" w:rsidRPr="00361807" w14:paraId="407122D7" w14:textId="77777777" w:rsidTr="00B9737C">
        <w:trPr>
          <w:trHeight w:val="275"/>
        </w:trPr>
        <w:tc>
          <w:tcPr>
            <w:tcW w:w="252" w:type="pct"/>
          </w:tcPr>
          <w:p w14:paraId="4AC02B23" w14:textId="77777777" w:rsidR="00B9737C" w:rsidRPr="00361807" w:rsidRDefault="00B9737C" w:rsidP="00323664">
            <w:pPr>
              <w:rPr>
                <w:rFonts w:cs="Arial"/>
                <w:sz w:val="20"/>
                <w:szCs w:val="20"/>
              </w:rPr>
            </w:pPr>
            <w:r w:rsidRPr="00361807">
              <w:rPr>
                <w:rFonts w:cs="Arial"/>
                <w:sz w:val="20"/>
                <w:szCs w:val="20"/>
              </w:rPr>
              <w:lastRenderedPageBreak/>
              <w:t>Jiang et al. (2024)</w:t>
            </w:r>
          </w:p>
        </w:tc>
        <w:tc>
          <w:tcPr>
            <w:tcW w:w="546" w:type="pct"/>
          </w:tcPr>
          <w:p w14:paraId="4943A86B" w14:textId="77777777" w:rsidR="00B9737C" w:rsidRPr="00361807" w:rsidRDefault="00B9737C" w:rsidP="00323664">
            <w:pPr>
              <w:rPr>
                <w:rFonts w:cs="Arial"/>
                <w:bCs/>
                <w:spacing w:val="-2"/>
                <w:sz w:val="20"/>
                <w:szCs w:val="20"/>
              </w:rPr>
            </w:pPr>
            <w:r w:rsidRPr="00361807">
              <w:rPr>
                <w:rFonts w:cs="Arial"/>
                <w:bCs/>
                <w:spacing w:val="-2"/>
                <w:sz w:val="20"/>
                <w:szCs w:val="20"/>
              </w:rPr>
              <w:t xml:space="preserve">To investigate how smoking and malnutrition contribute to T2DM among adults. </w:t>
            </w:r>
          </w:p>
        </w:tc>
        <w:tc>
          <w:tcPr>
            <w:tcW w:w="285" w:type="pct"/>
          </w:tcPr>
          <w:p w14:paraId="48D79346" w14:textId="16A22B57" w:rsidR="00B9737C" w:rsidRPr="00361807" w:rsidRDefault="00B9737C" w:rsidP="00323664">
            <w:pPr>
              <w:rPr>
                <w:rFonts w:cs="Arial"/>
                <w:bCs/>
                <w:spacing w:val="-2"/>
                <w:sz w:val="20"/>
                <w:szCs w:val="20"/>
              </w:rPr>
            </w:pPr>
            <w:r w:rsidRPr="00361807">
              <w:rPr>
                <w:rFonts w:cs="Arial"/>
                <w:bCs/>
                <w:spacing w:val="-2"/>
                <w:sz w:val="20"/>
                <w:szCs w:val="20"/>
              </w:rPr>
              <w:t>CASP</w:t>
            </w:r>
          </w:p>
        </w:tc>
        <w:tc>
          <w:tcPr>
            <w:tcW w:w="7" w:type="pct"/>
          </w:tcPr>
          <w:p w14:paraId="469923C9" w14:textId="59743F27" w:rsidR="00B9737C" w:rsidRPr="00361807" w:rsidRDefault="00B9737C" w:rsidP="00323664">
            <w:pPr>
              <w:rPr>
                <w:rFonts w:cs="Arial"/>
                <w:bCs/>
                <w:spacing w:val="-2"/>
                <w:sz w:val="20"/>
                <w:szCs w:val="20"/>
              </w:rPr>
            </w:pPr>
            <w:r w:rsidRPr="00361807">
              <w:rPr>
                <w:rFonts w:cs="Arial"/>
                <w:bCs/>
                <w:spacing w:val="-2"/>
                <w:sz w:val="20"/>
                <w:szCs w:val="20"/>
              </w:rPr>
              <w:t>7</w:t>
            </w:r>
          </w:p>
        </w:tc>
        <w:tc>
          <w:tcPr>
            <w:tcW w:w="449" w:type="pct"/>
          </w:tcPr>
          <w:p w14:paraId="43A0EE62" w14:textId="572F2487" w:rsidR="00B9737C" w:rsidRPr="00361807" w:rsidRDefault="00B9737C" w:rsidP="00323664">
            <w:pPr>
              <w:rPr>
                <w:rFonts w:cs="Arial"/>
                <w:bCs/>
                <w:spacing w:val="-2"/>
                <w:sz w:val="20"/>
                <w:szCs w:val="20"/>
              </w:rPr>
            </w:pPr>
            <w:r w:rsidRPr="00361807">
              <w:rPr>
                <w:rFonts w:cs="Arial"/>
                <w:bCs/>
                <w:spacing w:val="-2"/>
                <w:sz w:val="20"/>
                <w:szCs w:val="20"/>
              </w:rPr>
              <w:t>Biobank cohort</w:t>
            </w:r>
          </w:p>
        </w:tc>
        <w:tc>
          <w:tcPr>
            <w:tcW w:w="419" w:type="pct"/>
          </w:tcPr>
          <w:p w14:paraId="0FE5F375" w14:textId="77777777" w:rsidR="00B9737C" w:rsidRPr="00361807" w:rsidRDefault="00B9737C" w:rsidP="00323664">
            <w:pPr>
              <w:rPr>
                <w:rFonts w:cs="Arial"/>
                <w:bCs/>
                <w:spacing w:val="-2"/>
                <w:sz w:val="20"/>
                <w:szCs w:val="20"/>
              </w:rPr>
            </w:pPr>
            <w:r w:rsidRPr="00361807">
              <w:rPr>
                <w:rFonts w:cs="Arial"/>
                <w:bCs/>
                <w:spacing w:val="-2"/>
                <w:sz w:val="20"/>
                <w:szCs w:val="20"/>
              </w:rPr>
              <w:t xml:space="preserve">Prospective cohort </w:t>
            </w:r>
          </w:p>
        </w:tc>
        <w:tc>
          <w:tcPr>
            <w:tcW w:w="470" w:type="pct"/>
          </w:tcPr>
          <w:p w14:paraId="03B9786B" w14:textId="77777777" w:rsidR="00B9737C" w:rsidRPr="00361807" w:rsidRDefault="00B9737C" w:rsidP="00323664">
            <w:pPr>
              <w:rPr>
                <w:rFonts w:cs="Arial"/>
                <w:bCs/>
                <w:spacing w:val="-2"/>
                <w:sz w:val="20"/>
                <w:szCs w:val="20"/>
              </w:rPr>
            </w:pPr>
            <w:r w:rsidRPr="00361807">
              <w:rPr>
                <w:rFonts w:cs="Arial"/>
                <w:bCs/>
                <w:spacing w:val="-2"/>
                <w:sz w:val="20"/>
                <w:szCs w:val="20"/>
              </w:rPr>
              <w:t xml:space="preserve">Validity and generalizability </w:t>
            </w:r>
          </w:p>
        </w:tc>
        <w:tc>
          <w:tcPr>
            <w:tcW w:w="423" w:type="pct"/>
          </w:tcPr>
          <w:p w14:paraId="7D4D5B16" w14:textId="77777777" w:rsidR="00B9737C" w:rsidRPr="00361807" w:rsidRDefault="00B9737C" w:rsidP="00323664">
            <w:pPr>
              <w:rPr>
                <w:rFonts w:cs="Arial"/>
                <w:bCs/>
                <w:spacing w:val="-2"/>
                <w:sz w:val="20"/>
                <w:szCs w:val="20"/>
              </w:rPr>
            </w:pPr>
            <w:r w:rsidRPr="00361807">
              <w:rPr>
                <w:rFonts w:cs="Arial"/>
                <w:bCs/>
                <w:spacing w:val="-2"/>
                <w:sz w:val="20"/>
                <w:szCs w:val="20"/>
              </w:rPr>
              <w:t>Biases in observation</w:t>
            </w:r>
          </w:p>
        </w:tc>
        <w:tc>
          <w:tcPr>
            <w:tcW w:w="426" w:type="pct"/>
          </w:tcPr>
          <w:p w14:paraId="1BAC605E" w14:textId="772C47A1" w:rsidR="00B9737C" w:rsidRPr="00361807" w:rsidRDefault="00B9737C" w:rsidP="00D54B11">
            <w:pPr>
              <w:rPr>
                <w:rFonts w:cs="Arial"/>
                <w:bCs/>
                <w:spacing w:val="-2"/>
                <w:sz w:val="20"/>
                <w:szCs w:val="20"/>
              </w:rPr>
            </w:pPr>
            <w:r w:rsidRPr="00361807">
              <w:rPr>
                <w:rFonts w:cs="Arial"/>
                <w:bCs/>
                <w:spacing w:val="-2"/>
                <w:sz w:val="20"/>
                <w:szCs w:val="20"/>
              </w:rPr>
              <w:t xml:space="preserve"> Early life factors relate to increase the risk of T2DM among adults aged 30 to 45 years.</w:t>
            </w:r>
          </w:p>
        </w:tc>
        <w:tc>
          <w:tcPr>
            <w:tcW w:w="434" w:type="pct"/>
          </w:tcPr>
          <w:p w14:paraId="3EF9B5EA" w14:textId="77777777" w:rsidR="00B9737C" w:rsidRPr="00361807" w:rsidRDefault="00B9737C" w:rsidP="00323664">
            <w:pPr>
              <w:rPr>
                <w:rFonts w:cs="Arial"/>
                <w:bCs/>
                <w:spacing w:val="-2"/>
                <w:sz w:val="20"/>
                <w:szCs w:val="20"/>
              </w:rPr>
            </w:pPr>
            <w:r w:rsidRPr="00361807">
              <w:rPr>
                <w:rFonts w:cs="Arial"/>
                <w:bCs/>
                <w:spacing w:val="-2"/>
                <w:sz w:val="20"/>
                <w:szCs w:val="20"/>
              </w:rPr>
              <w:t>The individuals experience different health complications like T2DM after 30 years old for the lacking of awareness in maintaining a standard lifestyle.</w:t>
            </w:r>
          </w:p>
        </w:tc>
        <w:tc>
          <w:tcPr>
            <w:tcW w:w="411" w:type="pct"/>
          </w:tcPr>
          <w:p w14:paraId="0CC49B97" w14:textId="77777777" w:rsidR="00B9737C" w:rsidRPr="00361807" w:rsidRDefault="00B9737C" w:rsidP="00323664">
            <w:pPr>
              <w:rPr>
                <w:rFonts w:cs="Arial"/>
                <w:bCs/>
                <w:spacing w:val="-2"/>
                <w:sz w:val="20"/>
                <w:szCs w:val="20"/>
              </w:rPr>
            </w:pPr>
            <w:r w:rsidRPr="00361807">
              <w:rPr>
                <w:rFonts w:cs="Arial"/>
                <w:bCs/>
                <w:spacing w:val="-2"/>
                <w:sz w:val="20"/>
                <w:szCs w:val="20"/>
              </w:rPr>
              <w:t>The individuals are mainly responsible for experiencing T2DM and relevant issues.</w:t>
            </w:r>
          </w:p>
        </w:tc>
        <w:tc>
          <w:tcPr>
            <w:tcW w:w="430" w:type="pct"/>
          </w:tcPr>
          <w:p w14:paraId="6D91B191" w14:textId="77777777" w:rsidR="00B9737C" w:rsidRPr="00361807" w:rsidRDefault="00B9737C" w:rsidP="00323664">
            <w:pPr>
              <w:rPr>
                <w:rFonts w:cs="Arial"/>
                <w:bCs/>
                <w:spacing w:val="-2"/>
                <w:sz w:val="20"/>
                <w:szCs w:val="20"/>
              </w:rPr>
            </w:pPr>
            <w:r w:rsidRPr="00361807">
              <w:rPr>
                <w:rFonts w:cs="Arial"/>
                <w:bCs/>
                <w:spacing w:val="-2"/>
                <w:sz w:val="20"/>
                <w:szCs w:val="20"/>
              </w:rPr>
              <w:t>The adults are not focusing on the long-term impact of their lifestyle and eating habits, and experience the challenges of T2DM.</w:t>
            </w:r>
          </w:p>
        </w:tc>
        <w:tc>
          <w:tcPr>
            <w:tcW w:w="449" w:type="pct"/>
          </w:tcPr>
          <w:p w14:paraId="0955ECFC" w14:textId="77777777" w:rsidR="00B9737C" w:rsidRPr="00361807" w:rsidRDefault="00B9737C" w:rsidP="00323664">
            <w:pPr>
              <w:rPr>
                <w:rFonts w:cs="Arial"/>
                <w:bCs/>
                <w:spacing w:val="-2"/>
                <w:sz w:val="20"/>
                <w:szCs w:val="20"/>
              </w:rPr>
            </w:pPr>
            <w:r w:rsidRPr="00361807">
              <w:rPr>
                <w:rFonts w:cs="Arial"/>
                <w:bCs/>
                <w:spacing w:val="-2"/>
                <w:sz w:val="20"/>
                <w:szCs w:val="20"/>
              </w:rPr>
              <w:t xml:space="preserve">Process how lifestyle influences health outcomes </w:t>
            </w:r>
          </w:p>
        </w:tc>
      </w:tr>
      <w:tr w:rsidR="00361807" w:rsidRPr="00361807" w14:paraId="55B945AC" w14:textId="77777777" w:rsidTr="00B9737C">
        <w:trPr>
          <w:trHeight w:val="275"/>
        </w:trPr>
        <w:tc>
          <w:tcPr>
            <w:tcW w:w="252" w:type="pct"/>
          </w:tcPr>
          <w:p w14:paraId="4F525AC9" w14:textId="77777777" w:rsidR="00B9737C" w:rsidRPr="00361807" w:rsidRDefault="00B9737C" w:rsidP="00323664">
            <w:pPr>
              <w:rPr>
                <w:rFonts w:cs="Arial"/>
                <w:sz w:val="20"/>
                <w:szCs w:val="20"/>
              </w:rPr>
            </w:pPr>
            <w:r w:rsidRPr="00361807">
              <w:rPr>
                <w:rFonts w:cs="Arial"/>
                <w:sz w:val="20"/>
                <w:szCs w:val="20"/>
              </w:rPr>
              <w:t>Pal et al. (2021)</w:t>
            </w:r>
          </w:p>
        </w:tc>
        <w:tc>
          <w:tcPr>
            <w:tcW w:w="546" w:type="pct"/>
          </w:tcPr>
          <w:p w14:paraId="2571B234" w14:textId="77777777" w:rsidR="00B9737C" w:rsidRPr="00361807" w:rsidRDefault="00B9737C" w:rsidP="00323664">
            <w:pPr>
              <w:rPr>
                <w:rFonts w:cs="Arial"/>
                <w:bCs/>
                <w:spacing w:val="-2"/>
                <w:sz w:val="20"/>
                <w:szCs w:val="20"/>
              </w:rPr>
            </w:pPr>
            <w:r w:rsidRPr="00361807">
              <w:rPr>
                <w:rFonts w:cs="Arial"/>
                <w:bCs/>
                <w:spacing w:val="-2"/>
                <w:sz w:val="20"/>
                <w:szCs w:val="20"/>
              </w:rPr>
              <w:t xml:space="preserve">To examine the trends of T2DM among adults in the UK. </w:t>
            </w:r>
          </w:p>
        </w:tc>
        <w:tc>
          <w:tcPr>
            <w:tcW w:w="285" w:type="pct"/>
          </w:tcPr>
          <w:p w14:paraId="71F42FD4" w14:textId="4FB7124E" w:rsidR="00B9737C" w:rsidRPr="00361807" w:rsidRDefault="00B9737C" w:rsidP="00323664">
            <w:pPr>
              <w:rPr>
                <w:rFonts w:cs="Arial"/>
                <w:bCs/>
                <w:spacing w:val="-2"/>
                <w:sz w:val="20"/>
                <w:szCs w:val="20"/>
              </w:rPr>
            </w:pPr>
            <w:r w:rsidRPr="00361807">
              <w:rPr>
                <w:rFonts w:cs="Arial"/>
                <w:bCs/>
                <w:spacing w:val="-2"/>
                <w:sz w:val="20"/>
                <w:szCs w:val="20"/>
              </w:rPr>
              <w:t>CASP</w:t>
            </w:r>
          </w:p>
        </w:tc>
        <w:tc>
          <w:tcPr>
            <w:tcW w:w="7" w:type="pct"/>
          </w:tcPr>
          <w:p w14:paraId="772E5FC0" w14:textId="48702D11" w:rsidR="00B9737C" w:rsidRPr="00361807" w:rsidRDefault="00B9737C" w:rsidP="00323664">
            <w:pPr>
              <w:rPr>
                <w:rFonts w:cs="Arial"/>
                <w:bCs/>
                <w:spacing w:val="-2"/>
                <w:sz w:val="20"/>
                <w:szCs w:val="20"/>
              </w:rPr>
            </w:pPr>
            <w:r w:rsidRPr="00361807">
              <w:rPr>
                <w:rFonts w:cs="Arial"/>
                <w:bCs/>
                <w:spacing w:val="-2"/>
                <w:sz w:val="20"/>
                <w:szCs w:val="20"/>
              </w:rPr>
              <w:t>7</w:t>
            </w:r>
          </w:p>
        </w:tc>
        <w:tc>
          <w:tcPr>
            <w:tcW w:w="449" w:type="pct"/>
          </w:tcPr>
          <w:p w14:paraId="15CE3EEC" w14:textId="7BFEC090" w:rsidR="00B9737C" w:rsidRPr="00361807" w:rsidRDefault="00B9737C" w:rsidP="00323664">
            <w:pPr>
              <w:rPr>
                <w:rFonts w:cs="Arial"/>
                <w:bCs/>
                <w:spacing w:val="-2"/>
                <w:sz w:val="20"/>
                <w:szCs w:val="20"/>
              </w:rPr>
            </w:pPr>
            <w:r w:rsidRPr="00361807">
              <w:rPr>
                <w:rFonts w:cs="Arial"/>
                <w:bCs/>
                <w:spacing w:val="-2"/>
                <w:sz w:val="20"/>
                <w:szCs w:val="20"/>
              </w:rPr>
              <w:t>Secondary data</w:t>
            </w:r>
          </w:p>
        </w:tc>
        <w:tc>
          <w:tcPr>
            <w:tcW w:w="419" w:type="pct"/>
          </w:tcPr>
          <w:p w14:paraId="2450A8E5" w14:textId="77777777" w:rsidR="00B9737C" w:rsidRPr="00361807" w:rsidRDefault="00B9737C" w:rsidP="00323664">
            <w:pPr>
              <w:rPr>
                <w:rFonts w:cs="Arial"/>
                <w:bCs/>
                <w:spacing w:val="-2"/>
                <w:sz w:val="20"/>
                <w:szCs w:val="20"/>
              </w:rPr>
            </w:pPr>
            <w:r w:rsidRPr="00361807">
              <w:rPr>
                <w:rFonts w:cs="Arial"/>
                <w:bCs/>
                <w:spacing w:val="-2"/>
                <w:sz w:val="20"/>
                <w:szCs w:val="20"/>
              </w:rPr>
              <w:t xml:space="preserve">Cohort analysis </w:t>
            </w:r>
          </w:p>
        </w:tc>
        <w:tc>
          <w:tcPr>
            <w:tcW w:w="470" w:type="pct"/>
          </w:tcPr>
          <w:p w14:paraId="456C25C5" w14:textId="77777777" w:rsidR="00B9737C" w:rsidRPr="00361807" w:rsidRDefault="00B9737C" w:rsidP="00323664">
            <w:pPr>
              <w:rPr>
                <w:rFonts w:cs="Arial"/>
                <w:bCs/>
                <w:spacing w:val="-2"/>
                <w:sz w:val="20"/>
                <w:szCs w:val="20"/>
              </w:rPr>
            </w:pPr>
            <w:r w:rsidRPr="00361807">
              <w:rPr>
                <w:rFonts w:cs="Arial"/>
                <w:bCs/>
                <w:spacing w:val="-2"/>
                <w:sz w:val="20"/>
                <w:szCs w:val="20"/>
              </w:rPr>
              <w:t xml:space="preserve">The study was developed based on the relevant and authentic data </w:t>
            </w:r>
          </w:p>
        </w:tc>
        <w:tc>
          <w:tcPr>
            <w:tcW w:w="423" w:type="pct"/>
          </w:tcPr>
          <w:p w14:paraId="60F1C278" w14:textId="77777777" w:rsidR="00B9737C" w:rsidRPr="00361807" w:rsidRDefault="00B9737C" w:rsidP="00323664">
            <w:pPr>
              <w:rPr>
                <w:rFonts w:cs="Arial"/>
                <w:bCs/>
                <w:spacing w:val="-2"/>
                <w:sz w:val="20"/>
                <w:szCs w:val="20"/>
              </w:rPr>
            </w:pPr>
            <w:r w:rsidRPr="00361807">
              <w:rPr>
                <w:rFonts w:cs="Arial"/>
                <w:bCs/>
                <w:spacing w:val="-2"/>
                <w:sz w:val="20"/>
                <w:szCs w:val="20"/>
              </w:rPr>
              <w:t>Limited concern toward the behavioural factors of the adults</w:t>
            </w:r>
          </w:p>
        </w:tc>
        <w:tc>
          <w:tcPr>
            <w:tcW w:w="426" w:type="pct"/>
          </w:tcPr>
          <w:p w14:paraId="35BE4F82" w14:textId="77777777" w:rsidR="00B9737C" w:rsidRPr="00361807" w:rsidRDefault="00B9737C" w:rsidP="00323664">
            <w:pPr>
              <w:rPr>
                <w:rFonts w:cs="Arial"/>
                <w:bCs/>
                <w:spacing w:val="-2"/>
                <w:sz w:val="20"/>
                <w:szCs w:val="20"/>
              </w:rPr>
            </w:pPr>
            <w:r w:rsidRPr="00361807">
              <w:rPr>
                <w:rFonts w:cs="Arial"/>
                <w:bCs/>
                <w:spacing w:val="-2"/>
                <w:sz w:val="20"/>
                <w:szCs w:val="20"/>
              </w:rPr>
              <w:t xml:space="preserve">The adults in recent times are showing more interest in health diagnosis to identify their </w:t>
            </w:r>
            <w:r w:rsidRPr="00361807">
              <w:rPr>
                <w:rFonts w:cs="Arial"/>
                <w:bCs/>
                <w:spacing w:val="-2"/>
                <w:sz w:val="20"/>
                <w:szCs w:val="20"/>
              </w:rPr>
              <w:lastRenderedPageBreak/>
              <w:t>health complications and take the necessary care services</w:t>
            </w:r>
          </w:p>
        </w:tc>
        <w:tc>
          <w:tcPr>
            <w:tcW w:w="434" w:type="pct"/>
          </w:tcPr>
          <w:p w14:paraId="60FD06DD" w14:textId="77777777" w:rsidR="00B9737C" w:rsidRPr="00361807" w:rsidRDefault="00B9737C" w:rsidP="00323664">
            <w:pPr>
              <w:rPr>
                <w:rFonts w:cs="Arial"/>
                <w:bCs/>
                <w:spacing w:val="-2"/>
                <w:sz w:val="20"/>
                <w:szCs w:val="20"/>
              </w:rPr>
            </w:pPr>
            <w:r w:rsidRPr="00361807">
              <w:rPr>
                <w:rFonts w:cs="Arial"/>
                <w:bCs/>
                <w:spacing w:val="-2"/>
                <w:sz w:val="20"/>
                <w:szCs w:val="20"/>
              </w:rPr>
              <w:lastRenderedPageBreak/>
              <w:t xml:space="preserve">The public health in the UK is facing massive challenges in offering the right </w:t>
            </w:r>
            <w:proofErr w:type="spellStart"/>
            <w:r w:rsidRPr="00361807">
              <w:rPr>
                <w:rFonts w:cs="Arial"/>
                <w:bCs/>
                <w:spacing w:val="-2"/>
                <w:sz w:val="20"/>
                <w:szCs w:val="20"/>
              </w:rPr>
              <w:lastRenderedPageBreak/>
              <w:t>treatmetn</w:t>
            </w:r>
            <w:proofErr w:type="spellEnd"/>
            <w:r w:rsidRPr="00361807">
              <w:rPr>
                <w:rFonts w:cs="Arial"/>
                <w:bCs/>
                <w:spacing w:val="-2"/>
                <w:sz w:val="20"/>
                <w:szCs w:val="20"/>
              </w:rPr>
              <w:t xml:space="preserve"> in right time to reduce the prevalence of T2DM among adults, due to the limited resources</w:t>
            </w:r>
          </w:p>
        </w:tc>
        <w:tc>
          <w:tcPr>
            <w:tcW w:w="411" w:type="pct"/>
          </w:tcPr>
          <w:p w14:paraId="65FD47EA" w14:textId="77777777" w:rsidR="00B9737C" w:rsidRPr="00361807" w:rsidRDefault="00B9737C" w:rsidP="00323664">
            <w:pPr>
              <w:rPr>
                <w:rFonts w:cs="Arial"/>
                <w:bCs/>
                <w:spacing w:val="-2"/>
                <w:sz w:val="20"/>
                <w:szCs w:val="20"/>
              </w:rPr>
            </w:pPr>
            <w:r w:rsidRPr="00361807">
              <w:rPr>
                <w:rFonts w:cs="Arial"/>
                <w:bCs/>
                <w:spacing w:val="-2"/>
                <w:sz w:val="20"/>
                <w:szCs w:val="20"/>
              </w:rPr>
              <w:lastRenderedPageBreak/>
              <w:t xml:space="preserve">T2DM increases complications in adults aged 30 to 45 years </w:t>
            </w:r>
          </w:p>
        </w:tc>
        <w:tc>
          <w:tcPr>
            <w:tcW w:w="430" w:type="pct"/>
          </w:tcPr>
          <w:p w14:paraId="40BCD0F9" w14:textId="77777777" w:rsidR="00B9737C" w:rsidRPr="00361807" w:rsidRDefault="00B9737C" w:rsidP="00323664">
            <w:pPr>
              <w:rPr>
                <w:rFonts w:cs="Arial"/>
                <w:bCs/>
                <w:spacing w:val="-2"/>
                <w:sz w:val="20"/>
                <w:szCs w:val="20"/>
              </w:rPr>
            </w:pPr>
            <w:r w:rsidRPr="00361807">
              <w:rPr>
                <w:rFonts w:cs="Arial"/>
                <w:bCs/>
                <w:spacing w:val="-2"/>
                <w:sz w:val="20"/>
                <w:szCs w:val="20"/>
              </w:rPr>
              <w:t xml:space="preserve">The risk factors of T2DM are various, where adults after 30 years are not </w:t>
            </w:r>
            <w:r w:rsidRPr="00361807">
              <w:rPr>
                <w:rFonts w:cs="Arial"/>
                <w:bCs/>
                <w:spacing w:val="-2"/>
                <w:sz w:val="20"/>
                <w:szCs w:val="20"/>
              </w:rPr>
              <w:lastRenderedPageBreak/>
              <w:t>showing more interest in overcoming the risk factors associated with T2DM</w:t>
            </w:r>
          </w:p>
        </w:tc>
        <w:tc>
          <w:tcPr>
            <w:tcW w:w="449" w:type="pct"/>
          </w:tcPr>
          <w:p w14:paraId="26A9A8B1" w14:textId="77777777" w:rsidR="00B9737C" w:rsidRPr="00361807" w:rsidRDefault="00B9737C" w:rsidP="00323664">
            <w:pPr>
              <w:rPr>
                <w:rFonts w:cs="Arial"/>
                <w:bCs/>
                <w:spacing w:val="-2"/>
                <w:sz w:val="20"/>
                <w:szCs w:val="20"/>
              </w:rPr>
            </w:pPr>
            <w:r w:rsidRPr="00361807">
              <w:rPr>
                <w:rFonts w:cs="Arial"/>
                <w:bCs/>
                <w:spacing w:val="-2"/>
                <w:sz w:val="20"/>
                <w:szCs w:val="20"/>
              </w:rPr>
              <w:lastRenderedPageBreak/>
              <w:t xml:space="preserve">Prevalence of T2DM for the lacking of awareness </w:t>
            </w:r>
          </w:p>
        </w:tc>
      </w:tr>
      <w:tr w:rsidR="00361807" w:rsidRPr="00361807" w14:paraId="2026A71A" w14:textId="77777777" w:rsidTr="00B9737C">
        <w:trPr>
          <w:trHeight w:val="275"/>
        </w:trPr>
        <w:tc>
          <w:tcPr>
            <w:tcW w:w="252" w:type="pct"/>
          </w:tcPr>
          <w:p w14:paraId="3FB2BA3D" w14:textId="77777777" w:rsidR="00B9737C" w:rsidRPr="00361807" w:rsidRDefault="00B9737C" w:rsidP="00323664">
            <w:pPr>
              <w:rPr>
                <w:rFonts w:cs="Arial"/>
                <w:sz w:val="20"/>
                <w:szCs w:val="20"/>
              </w:rPr>
            </w:pPr>
            <w:r w:rsidRPr="00361807">
              <w:rPr>
                <w:rFonts w:cs="Arial"/>
                <w:sz w:val="20"/>
                <w:szCs w:val="20"/>
              </w:rPr>
              <w:t>Holman et al. (2025)</w:t>
            </w:r>
          </w:p>
        </w:tc>
        <w:tc>
          <w:tcPr>
            <w:tcW w:w="546" w:type="pct"/>
          </w:tcPr>
          <w:p w14:paraId="469F9F6F" w14:textId="77777777" w:rsidR="00B9737C" w:rsidRPr="00361807" w:rsidRDefault="00B9737C" w:rsidP="00323664">
            <w:pPr>
              <w:rPr>
                <w:rFonts w:cs="Arial"/>
                <w:bCs/>
                <w:spacing w:val="-2"/>
                <w:sz w:val="20"/>
                <w:szCs w:val="20"/>
              </w:rPr>
            </w:pPr>
            <w:r w:rsidRPr="00361807">
              <w:rPr>
                <w:rFonts w:cs="Arial"/>
                <w:bCs/>
                <w:spacing w:val="-2"/>
                <w:sz w:val="20"/>
                <w:szCs w:val="20"/>
              </w:rPr>
              <w:t>To investigate the victims of T2D in different genders and ethnicities in the UK.</w:t>
            </w:r>
          </w:p>
        </w:tc>
        <w:tc>
          <w:tcPr>
            <w:tcW w:w="285" w:type="pct"/>
          </w:tcPr>
          <w:p w14:paraId="6C11BB68" w14:textId="69C062B8" w:rsidR="00B9737C" w:rsidRPr="00361807" w:rsidRDefault="00B9737C" w:rsidP="00323664">
            <w:pPr>
              <w:rPr>
                <w:rFonts w:cs="Arial"/>
                <w:bCs/>
                <w:spacing w:val="-2"/>
                <w:sz w:val="20"/>
                <w:szCs w:val="20"/>
              </w:rPr>
            </w:pPr>
            <w:r w:rsidRPr="00361807">
              <w:rPr>
                <w:rFonts w:cs="Arial"/>
                <w:bCs/>
                <w:spacing w:val="-2"/>
                <w:sz w:val="20"/>
                <w:szCs w:val="20"/>
              </w:rPr>
              <w:t>CASP</w:t>
            </w:r>
          </w:p>
        </w:tc>
        <w:tc>
          <w:tcPr>
            <w:tcW w:w="7" w:type="pct"/>
          </w:tcPr>
          <w:p w14:paraId="5D5B480F" w14:textId="7F12A41D" w:rsidR="00B9737C" w:rsidRPr="00361807" w:rsidRDefault="00B9737C" w:rsidP="00323664">
            <w:pPr>
              <w:rPr>
                <w:rFonts w:cs="Arial"/>
                <w:bCs/>
                <w:spacing w:val="-2"/>
                <w:sz w:val="20"/>
                <w:szCs w:val="20"/>
              </w:rPr>
            </w:pPr>
            <w:r w:rsidRPr="00361807">
              <w:rPr>
                <w:rFonts w:cs="Arial"/>
                <w:bCs/>
                <w:spacing w:val="-2"/>
                <w:sz w:val="20"/>
                <w:szCs w:val="20"/>
              </w:rPr>
              <w:t>8</w:t>
            </w:r>
          </w:p>
        </w:tc>
        <w:tc>
          <w:tcPr>
            <w:tcW w:w="449" w:type="pct"/>
          </w:tcPr>
          <w:p w14:paraId="74B44707" w14:textId="491C4A4D" w:rsidR="00B9737C" w:rsidRPr="00361807" w:rsidRDefault="00B9737C" w:rsidP="00323664">
            <w:pPr>
              <w:rPr>
                <w:rFonts w:cs="Arial"/>
                <w:bCs/>
                <w:spacing w:val="-2"/>
                <w:sz w:val="20"/>
                <w:szCs w:val="20"/>
              </w:rPr>
            </w:pPr>
            <w:r w:rsidRPr="00361807">
              <w:rPr>
                <w:rFonts w:cs="Arial"/>
                <w:bCs/>
                <w:spacing w:val="-2"/>
                <w:sz w:val="20"/>
                <w:szCs w:val="20"/>
              </w:rPr>
              <w:t xml:space="preserve">Meta-analysis </w:t>
            </w:r>
          </w:p>
        </w:tc>
        <w:tc>
          <w:tcPr>
            <w:tcW w:w="419" w:type="pct"/>
          </w:tcPr>
          <w:p w14:paraId="4315D25A" w14:textId="77777777" w:rsidR="00B9737C" w:rsidRPr="00361807" w:rsidRDefault="00B9737C" w:rsidP="00323664">
            <w:pPr>
              <w:rPr>
                <w:rFonts w:cs="Arial"/>
                <w:bCs/>
                <w:spacing w:val="-2"/>
                <w:sz w:val="20"/>
                <w:szCs w:val="20"/>
              </w:rPr>
            </w:pPr>
            <w:r w:rsidRPr="00361807">
              <w:rPr>
                <w:rFonts w:cs="Arial"/>
                <w:bCs/>
                <w:spacing w:val="-2"/>
                <w:sz w:val="20"/>
                <w:szCs w:val="20"/>
              </w:rPr>
              <w:t xml:space="preserve">Observational analysis </w:t>
            </w:r>
          </w:p>
        </w:tc>
        <w:tc>
          <w:tcPr>
            <w:tcW w:w="470" w:type="pct"/>
          </w:tcPr>
          <w:p w14:paraId="37339572" w14:textId="4EE9D3DC" w:rsidR="00B9737C" w:rsidRPr="00361807" w:rsidRDefault="00B9737C" w:rsidP="00D54B11">
            <w:pPr>
              <w:rPr>
                <w:rFonts w:cs="Arial"/>
                <w:bCs/>
                <w:spacing w:val="-2"/>
                <w:sz w:val="20"/>
                <w:szCs w:val="20"/>
              </w:rPr>
            </w:pPr>
            <w:r w:rsidRPr="00361807">
              <w:rPr>
                <w:rFonts w:cs="Arial"/>
                <w:bCs/>
                <w:spacing w:val="-2"/>
                <w:sz w:val="20"/>
                <w:szCs w:val="20"/>
              </w:rPr>
              <w:t>Large database with relevanc</w:t>
            </w:r>
            <w:r w:rsidR="00D54B11" w:rsidRPr="00361807">
              <w:rPr>
                <w:rFonts w:cs="Arial"/>
                <w:bCs/>
                <w:spacing w:val="-2"/>
                <w:sz w:val="20"/>
                <w:szCs w:val="20"/>
              </w:rPr>
              <w:t>e</w:t>
            </w:r>
            <w:r w:rsidRPr="00361807">
              <w:rPr>
                <w:rFonts w:cs="Arial"/>
                <w:bCs/>
                <w:spacing w:val="-2"/>
                <w:sz w:val="20"/>
                <w:szCs w:val="20"/>
              </w:rPr>
              <w:t xml:space="preserve"> and authenticity </w:t>
            </w:r>
          </w:p>
        </w:tc>
        <w:tc>
          <w:tcPr>
            <w:tcW w:w="423" w:type="pct"/>
          </w:tcPr>
          <w:p w14:paraId="50F90C95" w14:textId="77777777" w:rsidR="00B9737C" w:rsidRPr="00361807" w:rsidRDefault="00B9737C" w:rsidP="00323664">
            <w:pPr>
              <w:rPr>
                <w:rFonts w:cs="Arial"/>
                <w:bCs/>
                <w:spacing w:val="-2"/>
                <w:sz w:val="20"/>
                <w:szCs w:val="20"/>
              </w:rPr>
            </w:pPr>
            <w:r w:rsidRPr="00361807">
              <w:rPr>
                <w:rFonts w:cs="Arial"/>
                <w:bCs/>
                <w:spacing w:val="-2"/>
                <w:sz w:val="20"/>
                <w:szCs w:val="20"/>
              </w:rPr>
              <w:t xml:space="preserve">Limited causality </w:t>
            </w:r>
          </w:p>
        </w:tc>
        <w:tc>
          <w:tcPr>
            <w:tcW w:w="426" w:type="pct"/>
          </w:tcPr>
          <w:p w14:paraId="7D64859E" w14:textId="77777777" w:rsidR="00B9737C" w:rsidRPr="00361807" w:rsidRDefault="00B9737C" w:rsidP="00323664">
            <w:pPr>
              <w:rPr>
                <w:rFonts w:cs="Arial"/>
                <w:bCs/>
                <w:spacing w:val="-2"/>
                <w:sz w:val="20"/>
                <w:szCs w:val="20"/>
              </w:rPr>
            </w:pPr>
            <w:r w:rsidRPr="00361807">
              <w:rPr>
                <w:rFonts w:cs="Arial"/>
                <w:bCs/>
                <w:spacing w:val="-2"/>
                <w:sz w:val="20"/>
                <w:szCs w:val="20"/>
              </w:rPr>
              <w:t>The researcher identified that for the reason of higher BMI, adults are at a higher risk of T2DM between 30 and 45 years.</w:t>
            </w:r>
          </w:p>
        </w:tc>
        <w:tc>
          <w:tcPr>
            <w:tcW w:w="434" w:type="pct"/>
          </w:tcPr>
          <w:p w14:paraId="14670845" w14:textId="2EDEB0FC" w:rsidR="00B9737C" w:rsidRPr="00361807" w:rsidRDefault="00B9737C" w:rsidP="00D54B11">
            <w:pPr>
              <w:rPr>
                <w:rFonts w:cs="Arial"/>
                <w:bCs/>
                <w:spacing w:val="-2"/>
                <w:sz w:val="20"/>
                <w:szCs w:val="20"/>
              </w:rPr>
            </w:pPr>
            <w:r w:rsidRPr="00361807">
              <w:rPr>
                <w:rFonts w:cs="Arial"/>
                <w:bCs/>
                <w:spacing w:val="-2"/>
                <w:sz w:val="20"/>
                <w:szCs w:val="20"/>
              </w:rPr>
              <w:t xml:space="preserve">For the reason of obesity or getting overweight, adults are experiencing T2DM when they are </w:t>
            </w:r>
            <w:r w:rsidR="00D54B11" w:rsidRPr="00361807">
              <w:rPr>
                <w:rFonts w:cs="Arial"/>
                <w:bCs/>
                <w:spacing w:val="-2"/>
                <w:sz w:val="20"/>
                <w:szCs w:val="20"/>
              </w:rPr>
              <w:t>over</w:t>
            </w:r>
            <w:r w:rsidRPr="00361807">
              <w:rPr>
                <w:rFonts w:cs="Arial"/>
                <w:bCs/>
                <w:spacing w:val="-2"/>
                <w:sz w:val="20"/>
                <w:szCs w:val="20"/>
              </w:rPr>
              <w:t xml:space="preserve"> 30 years old. </w:t>
            </w:r>
          </w:p>
        </w:tc>
        <w:tc>
          <w:tcPr>
            <w:tcW w:w="411" w:type="pct"/>
          </w:tcPr>
          <w:p w14:paraId="4FB4FAEF" w14:textId="77777777" w:rsidR="00B9737C" w:rsidRPr="00361807" w:rsidRDefault="00B9737C" w:rsidP="00323664">
            <w:pPr>
              <w:rPr>
                <w:rFonts w:cs="Arial"/>
                <w:bCs/>
                <w:spacing w:val="-2"/>
                <w:sz w:val="20"/>
                <w:szCs w:val="20"/>
              </w:rPr>
            </w:pPr>
            <w:r w:rsidRPr="00361807">
              <w:rPr>
                <w:rFonts w:cs="Arial"/>
                <w:bCs/>
                <w:spacing w:val="-2"/>
                <w:sz w:val="20"/>
                <w:szCs w:val="20"/>
              </w:rPr>
              <w:t xml:space="preserve">People without proper health literacy fail to overcome the health challenges related to T2DM. </w:t>
            </w:r>
          </w:p>
        </w:tc>
        <w:tc>
          <w:tcPr>
            <w:tcW w:w="430" w:type="pct"/>
          </w:tcPr>
          <w:p w14:paraId="6D0B81AE" w14:textId="77777777" w:rsidR="00B9737C" w:rsidRPr="00361807" w:rsidRDefault="00B9737C" w:rsidP="00323664">
            <w:pPr>
              <w:rPr>
                <w:rFonts w:cs="Arial"/>
                <w:bCs/>
                <w:spacing w:val="-2"/>
                <w:sz w:val="20"/>
                <w:szCs w:val="20"/>
              </w:rPr>
            </w:pPr>
            <w:r w:rsidRPr="00361807">
              <w:rPr>
                <w:rFonts w:cs="Arial"/>
                <w:bCs/>
                <w:spacing w:val="-2"/>
                <w:sz w:val="20"/>
                <w:szCs w:val="20"/>
              </w:rPr>
              <w:t xml:space="preserve">For the </w:t>
            </w:r>
            <w:proofErr w:type="spellStart"/>
            <w:r w:rsidRPr="00361807">
              <w:rPr>
                <w:rFonts w:cs="Arial"/>
                <w:bCs/>
                <w:spacing w:val="-2"/>
                <w:sz w:val="20"/>
                <w:szCs w:val="20"/>
              </w:rPr>
              <w:t>lackingof</w:t>
            </w:r>
            <w:proofErr w:type="spellEnd"/>
            <w:r w:rsidRPr="00361807">
              <w:rPr>
                <w:rFonts w:cs="Arial"/>
                <w:bCs/>
                <w:spacing w:val="-2"/>
                <w:sz w:val="20"/>
                <w:szCs w:val="20"/>
              </w:rPr>
              <w:t xml:space="preserve"> awareness, UK adults are experiencing the negativity of T2DM. </w:t>
            </w:r>
          </w:p>
        </w:tc>
        <w:tc>
          <w:tcPr>
            <w:tcW w:w="449" w:type="pct"/>
          </w:tcPr>
          <w:p w14:paraId="6D7AEEC3" w14:textId="77777777" w:rsidR="00B9737C" w:rsidRPr="00361807" w:rsidRDefault="00B9737C" w:rsidP="00323664">
            <w:pPr>
              <w:rPr>
                <w:rFonts w:cs="Arial"/>
                <w:bCs/>
                <w:spacing w:val="-2"/>
                <w:sz w:val="20"/>
                <w:szCs w:val="20"/>
              </w:rPr>
            </w:pPr>
            <w:r w:rsidRPr="00361807">
              <w:rPr>
                <w:rFonts w:cs="Arial"/>
                <w:bCs/>
                <w:spacing w:val="-2"/>
                <w:sz w:val="20"/>
                <w:szCs w:val="20"/>
              </w:rPr>
              <w:t xml:space="preserve">The importance of lifestyle and demographic to understand the impact of T2DM. </w:t>
            </w:r>
          </w:p>
        </w:tc>
      </w:tr>
      <w:tr w:rsidR="00361807" w:rsidRPr="00361807" w14:paraId="30A6F178" w14:textId="77777777" w:rsidTr="00B9737C">
        <w:trPr>
          <w:trHeight w:val="275"/>
        </w:trPr>
        <w:tc>
          <w:tcPr>
            <w:tcW w:w="252" w:type="pct"/>
          </w:tcPr>
          <w:p w14:paraId="05E55875" w14:textId="77777777" w:rsidR="00B9737C" w:rsidRPr="00361807" w:rsidRDefault="00B9737C" w:rsidP="00323664">
            <w:pPr>
              <w:rPr>
                <w:rFonts w:cs="Arial"/>
                <w:sz w:val="20"/>
                <w:szCs w:val="20"/>
              </w:rPr>
            </w:pPr>
            <w:r w:rsidRPr="00361807">
              <w:rPr>
                <w:rFonts w:cs="Arial"/>
                <w:sz w:val="20"/>
                <w:szCs w:val="20"/>
              </w:rPr>
              <w:t>Hex et al. (2019)</w:t>
            </w:r>
          </w:p>
        </w:tc>
        <w:tc>
          <w:tcPr>
            <w:tcW w:w="546" w:type="pct"/>
          </w:tcPr>
          <w:p w14:paraId="4A7F22F8" w14:textId="386D0A3E" w:rsidR="00B9737C" w:rsidRPr="00361807" w:rsidRDefault="00B9737C" w:rsidP="00323664">
            <w:pPr>
              <w:rPr>
                <w:rFonts w:cs="Arial"/>
                <w:bCs/>
                <w:spacing w:val="-2"/>
                <w:sz w:val="20"/>
                <w:szCs w:val="20"/>
              </w:rPr>
            </w:pPr>
            <w:r w:rsidRPr="00361807">
              <w:rPr>
                <w:rFonts w:cs="Arial"/>
                <w:bCs/>
                <w:spacing w:val="-2"/>
                <w:sz w:val="20"/>
                <w:szCs w:val="20"/>
              </w:rPr>
              <w:t xml:space="preserve">To analyse how </w:t>
            </w:r>
            <w:r w:rsidR="00D54B11" w:rsidRPr="00361807">
              <w:rPr>
                <w:rFonts w:cs="Arial"/>
                <w:bCs/>
                <w:spacing w:val="-2"/>
                <w:sz w:val="20"/>
                <w:szCs w:val="20"/>
              </w:rPr>
              <w:t xml:space="preserve">the </w:t>
            </w:r>
            <w:r w:rsidRPr="00361807">
              <w:rPr>
                <w:rFonts w:cs="Arial"/>
                <w:bCs/>
                <w:spacing w:val="-2"/>
                <w:sz w:val="20"/>
                <w:szCs w:val="20"/>
              </w:rPr>
              <w:t xml:space="preserve">economic burden contributes to </w:t>
            </w:r>
            <w:r w:rsidRPr="00361807">
              <w:rPr>
                <w:rFonts w:cs="Arial"/>
                <w:bCs/>
                <w:spacing w:val="-2"/>
                <w:sz w:val="20"/>
                <w:szCs w:val="20"/>
              </w:rPr>
              <w:lastRenderedPageBreak/>
              <w:t xml:space="preserve">enhancing the rate of T2DM among adults in the UK. </w:t>
            </w:r>
          </w:p>
        </w:tc>
        <w:tc>
          <w:tcPr>
            <w:tcW w:w="285" w:type="pct"/>
          </w:tcPr>
          <w:p w14:paraId="26EA3DAD" w14:textId="39752764" w:rsidR="00B9737C" w:rsidRPr="00361807" w:rsidRDefault="00B9737C" w:rsidP="00323664">
            <w:pPr>
              <w:rPr>
                <w:rFonts w:cs="Arial"/>
                <w:bCs/>
                <w:spacing w:val="-2"/>
                <w:sz w:val="20"/>
                <w:szCs w:val="20"/>
              </w:rPr>
            </w:pPr>
            <w:r w:rsidRPr="00361807">
              <w:rPr>
                <w:rFonts w:cs="Arial"/>
                <w:bCs/>
                <w:spacing w:val="-2"/>
                <w:sz w:val="20"/>
                <w:szCs w:val="20"/>
              </w:rPr>
              <w:lastRenderedPageBreak/>
              <w:t>CASP</w:t>
            </w:r>
          </w:p>
        </w:tc>
        <w:tc>
          <w:tcPr>
            <w:tcW w:w="7" w:type="pct"/>
          </w:tcPr>
          <w:p w14:paraId="177955E9" w14:textId="26049EBF" w:rsidR="00B9737C" w:rsidRPr="00361807" w:rsidRDefault="00B9737C" w:rsidP="00323664">
            <w:pPr>
              <w:rPr>
                <w:rFonts w:cs="Arial"/>
                <w:bCs/>
                <w:spacing w:val="-2"/>
                <w:sz w:val="20"/>
                <w:szCs w:val="20"/>
              </w:rPr>
            </w:pPr>
            <w:r w:rsidRPr="00361807">
              <w:rPr>
                <w:rFonts w:cs="Arial"/>
                <w:bCs/>
                <w:spacing w:val="-2"/>
                <w:sz w:val="20"/>
                <w:szCs w:val="20"/>
              </w:rPr>
              <w:t>7</w:t>
            </w:r>
          </w:p>
        </w:tc>
        <w:tc>
          <w:tcPr>
            <w:tcW w:w="449" w:type="pct"/>
          </w:tcPr>
          <w:p w14:paraId="0A6D7337" w14:textId="11E84A5C" w:rsidR="00B9737C" w:rsidRPr="00361807" w:rsidRDefault="00B9737C" w:rsidP="00323664">
            <w:pPr>
              <w:rPr>
                <w:rFonts w:cs="Arial"/>
                <w:bCs/>
                <w:spacing w:val="-2"/>
                <w:sz w:val="20"/>
                <w:szCs w:val="20"/>
              </w:rPr>
            </w:pPr>
            <w:r w:rsidRPr="00361807">
              <w:rPr>
                <w:rFonts w:cs="Arial"/>
                <w:bCs/>
                <w:spacing w:val="-2"/>
                <w:sz w:val="20"/>
                <w:szCs w:val="20"/>
              </w:rPr>
              <w:t xml:space="preserve">Secondary data </w:t>
            </w:r>
          </w:p>
        </w:tc>
        <w:tc>
          <w:tcPr>
            <w:tcW w:w="419" w:type="pct"/>
          </w:tcPr>
          <w:p w14:paraId="23E9C6C5" w14:textId="77777777" w:rsidR="00B9737C" w:rsidRPr="00361807" w:rsidRDefault="00B9737C" w:rsidP="00323664">
            <w:pPr>
              <w:rPr>
                <w:rFonts w:cs="Arial"/>
                <w:bCs/>
                <w:spacing w:val="-2"/>
                <w:sz w:val="20"/>
                <w:szCs w:val="20"/>
              </w:rPr>
            </w:pPr>
            <w:r w:rsidRPr="00361807">
              <w:rPr>
                <w:rFonts w:cs="Arial"/>
                <w:bCs/>
                <w:spacing w:val="-2"/>
                <w:sz w:val="20"/>
                <w:szCs w:val="20"/>
              </w:rPr>
              <w:t xml:space="preserve">Economic modelling </w:t>
            </w:r>
          </w:p>
        </w:tc>
        <w:tc>
          <w:tcPr>
            <w:tcW w:w="470" w:type="pct"/>
          </w:tcPr>
          <w:p w14:paraId="5A7B3979" w14:textId="77777777" w:rsidR="00B9737C" w:rsidRPr="00361807" w:rsidRDefault="00B9737C" w:rsidP="00323664">
            <w:pPr>
              <w:rPr>
                <w:rFonts w:cs="Arial"/>
                <w:bCs/>
                <w:spacing w:val="-2"/>
                <w:sz w:val="20"/>
                <w:szCs w:val="20"/>
              </w:rPr>
            </w:pPr>
            <w:r w:rsidRPr="00361807">
              <w:rPr>
                <w:rFonts w:cs="Arial"/>
                <w:bCs/>
                <w:spacing w:val="-2"/>
                <w:sz w:val="20"/>
                <w:szCs w:val="20"/>
              </w:rPr>
              <w:t xml:space="preserve">The study presented a more structured </w:t>
            </w:r>
            <w:r w:rsidRPr="00361807">
              <w:rPr>
                <w:rFonts w:cs="Arial"/>
                <w:bCs/>
                <w:spacing w:val="-2"/>
                <w:sz w:val="20"/>
                <w:szCs w:val="20"/>
              </w:rPr>
              <w:lastRenderedPageBreak/>
              <w:t xml:space="preserve">way which were more relevant </w:t>
            </w:r>
          </w:p>
        </w:tc>
        <w:tc>
          <w:tcPr>
            <w:tcW w:w="423" w:type="pct"/>
          </w:tcPr>
          <w:p w14:paraId="4458C2DB" w14:textId="77777777" w:rsidR="00B9737C" w:rsidRPr="00361807" w:rsidRDefault="00B9737C" w:rsidP="00323664">
            <w:pPr>
              <w:rPr>
                <w:rFonts w:cs="Arial"/>
                <w:bCs/>
                <w:spacing w:val="-2"/>
                <w:sz w:val="20"/>
                <w:szCs w:val="20"/>
              </w:rPr>
            </w:pPr>
            <w:r w:rsidRPr="00361807">
              <w:rPr>
                <w:rFonts w:cs="Arial"/>
                <w:bCs/>
                <w:spacing w:val="-2"/>
                <w:sz w:val="20"/>
                <w:szCs w:val="20"/>
              </w:rPr>
              <w:lastRenderedPageBreak/>
              <w:t xml:space="preserve"> Limited clinical data</w:t>
            </w:r>
          </w:p>
        </w:tc>
        <w:tc>
          <w:tcPr>
            <w:tcW w:w="426" w:type="pct"/>
          </w:tcPr>
          <w:p w14:paraId="1C38149E" w14:textId="77777777" w:rsidR="00B9737C" w:rsidRPr="00361807" w:rsidRDefault="00B9737C" w:rsidP="00323664">
            <w:pPr>
              <w:rPr>
                <w:rFonts w:cs="Arial"/>
                <w:bCs/>
                <w:spacing w:val="-2"/>
                <w:sz w:val="20"/>
                <w:szCs w:val="20"/>
              </w:rPr>
            </w:pPr>
            <w:r w:rsidRPr="00361807">
              <w:rPr>
                <w:rFonts w:cs="Arial"/>
                <w:bCs/>
                <w:spacing w:val="-2"/>
                <w:sz w:val="20"/>
                <w:szCs w:val="20"/>
              </w:rPr>
              <w:t xml:space="preserve">For the reason of economic limitations, </w:t>
            </w:r>
            <w:r w:rsidRPr="00361807">
              <w:rPr>
                <w:rFonts w:cs="Arial"/>
                <w:bCs/>
                <w:spacing w:val="-2"/>
                <w:sz w:val="20"/>
                <w:szCs w:val="20"/>
              </w:rPr>
              <w:lastRenderedPageBreak/>
              <w:t xml:space="preserve">most of the UK adults fail to get influenced for </w:t>
            </w:r>
            <w:proofErr w:type="spellStart"/>
            <w:r w:rsidRPr="00361807">
              <w:rPr>
                <w:rFonts w:cs="Arial"/>
                <w:bCs/>
                <w:spacing w:val="-2"/>
                <w:sz w:val="20"/>
                <w:szCs w:val="20"/>
              </w:rPr>
              <w:t>devleoping</w:t>
            </w:r>
            <w:proofErr w:type="spellEnd"/>
            <w:r w:rsidRPr="00361807">
              <w:rPr>
                <w:rFonts w:cs="Arial"/>
                <w:bCs/>
                <w:spacing w:val="-2"/>
                <w:sz w:val="20"/>
                <w:szCs w:val="20"/>
              </w:rPr>
              <w:t xml:space="preserve"> eating habits and reduce the risk of T2DM.</w:t>
            </w:r>
          </w:p>
        </w:tc>
        <w:tc>
          <w:tcPr>
            <w:tcW w:w="434" w:type="pct"/>
          </w:tcPr>
          <w:p w14:paraId="2E7BA8B2" w14:textId="77777777" w:rsidR="00B9737C" w:rsidRPr="00361807" w:rsidRDefault="00B9737C" w:rsidP="00323664">
            <w:pPr>
              <w:rPr>
                <w:rFonts w:cs="Arial"/>
                <w:bCs/>
                <w:spacing w:val="-2"/>
                <w:sz w:val="20"/>
                <w:szCs w:val="20"/>
              </w:rPr>
            </w:pPr>
            <w:r w:rsidRPr="00361807">
              <w:rPr>
                <w:rFonts w:cs="Arial"/>
                <w:bCs/>
                <w:spacing w:val="-2"/>
                <w:sz w:val="20"/>
                <w:szCs w:val="20"/>
              </w:rPr>
              <w:lastRenderedPageBreak/>
              <w:t xml:space="preserve">The adults need to develop eating habits </w:t>
            </w:r>
            <w:r w:rsidRPr="00361807">
              <w:rPr>
                <w:rFonts w:cs="Arial"/>
                <w:bCs/>
                <w:spacing w:val="-2"/>
                <w:sz w:val="20"/>
                <w:szCs w:val="20"/>
              </w:rPr>
              <w:lastRenderedPageBreak/>
              <w:t>which mainly depend on the financial capability of the individuals.</w:t>
            </w:r>
          </w:p>
        </w:tc>
        <w:tc>
          <w:tcPr>
            <w:tcW w:w="411" w:type="pct"/>
          </w:tcPr>
          <w:p w14:paraId="59039073" w14:textId="77777777" w:rsidR="00B9737C" w:rsidRPr="00361807" w:rsidRDefault="00B9737C" w:rsidP="00323664">
            <w:pPr>
              <w:rPr>
                <w:rFonts w:cs="Arial"/>
                <w:bCs/>
                <w:spacing w:val="-2"/>
                <w:sz w:val="20"/>
                <w:szCs w:val="20"/>
              </w:rPr>
            </w:pPr>
            <w:r w:rsidRPr="00361807">
              <w:rPr>
                <w:rFonts w:cs="Arial"/>
                <w:bCs/>
                <w:spacing w:val="-2"/>
                <w:sz w:val="20"/>
                <w:szCs w:val="20"/>
              </w:rPr>
              <w:lastRenderedPageBreak/>
              <w:t xml:space="preserve">For the financial burden, adults with </w:t>
            </w:r>
            <w:r w:rsidRPr="00361807">
              <w:rPr>
                <w:rFonts w:cs="Arial"/>
                <w:bCs/>
                <w:spacing w:val="-2"/>
                <w:sz w:val="20"/>
                <w:szCs w:val="20"/>
              </w:rPr>
              <w:lastRenderedPageBreak/>
              <w:t>limited income are at a higher risk of T2DM.</w:t>
            </w:r>
          </w:p>
        </w:tc>
        <w:tc>
          <w:tcPr>
            <w:tcW w:w="430" w:type="pct"/>
          </w:tcPr>
          <w:p w14:paraId="78C9792B" w14:textId="77777777" w:rsidR="00B9737C" w:rsidRPr="00361807" w:rsidRDefault="00B9737C" w:rsidP="00323664">
            <w:pPr>
              <w:rPr>
                <w:rFonts w:cs="Arial"/>
                <w:bCs/>
                <w:spacing w:val="-2"/>
                <w:sz w:val="20"/>
                <w:szCs w:val="20"/>
              </w:rPr>
            </w:pPr>
            <w:r w:rsidRPr="00361807">
              <w:rPr>
                <w:rFonts w:cs="Arial"/>
                <w:bCs/>
                <w:spacing w:val="-2"/>
                <w:sz w:val="20"/>
                <w:szCs w:val="20"/>
              </w:rPr>
              <w:lastRenderedPageBreak/>
              <w:t xml:space="preserve">The individuals without financial </w:t>
            </w:r>
            <w:r w:rsidRPr="00361807">
              <w:rPr>
                <w:rFonts w:cs="Arial"/>
                <w:bCs/>
                <w:spacing w:val="-2"/>
                <w:sz w:val="20"/>
                <w:szCs w:val="20"/>
              </w:rPr>
              <w:lastRenderedPageBreak/>
              <w:t>stability fail to protect themselves from various health complications, where T2DM is more significant.</w:t>
            </w:r>
          </w:p>
        </w:tc>
        <w:tc>
          <w:tcPr>
            <w:tcW w:w="449" w:type="pct"/>
          </w:tcPr>
          <w:p w14:paraId="643A6E50" w14:textId="77777777" w:rsidR="00B9737C" w:rsidRPr="00361807" w:rsidRDefault="00B9737C" w:rsidP="00323664">
            <w:pPr>
              <w:rPr>
                <w:rFonts w:cs="Arial"/>
                <w:bCs/>
                <w:spacing w:val="-2"/>
                <w:sz w:val="20"/>
                <w:szCs w:val="20"/>
              </w:rPr>
            </w:pPr>
            <w:r w:rsidRPr="00361807">
              <w:rPr>
                <w:rFonts w:cs="Arial"/>
                <w:bCs/>
                <w:spacing w:val="-2"/>
                <w:sz w:val="20"/>
                <w:szCs w:val="20"/>
              </w:rPr>
              <w:lastRenderedPageBreak/>
              <w:t xml:space="preserve">Importance of socioeconomic factors in </w:t>
            </w:r>
            <w:r w:rsidRPr="00361807">
              <w:rPr>
                <w:rFonts w:cs="Arial"/>
                <w:bCs/>
                <w:spacing w:val="-2"/>
                <w:sz w:val="20"/>
                <w:szCs w:val="20"/>
              </w:rPr>
              <w:lastRenderedPageBreak/>
              <w:t>assessing T2DM</w:t>
            </w:r>
          </w:p>
        </w:tc>
      </w:tr>
      <w:tr w:rsidR="00361807" w:rsidRPr="00361807" w14:paraId="3F39086F" w14:textId="77777777" w:rsidTr="00B9737C">
        <w:trPr>
          <w:trHeight w:val="275"/>
        </w:trPr>
        <w:tc>
          <w:tcPr>
            <w:tcW w:w="252" w:type="pct"/>
          </w:tcPr>
          <w:p w14:paraId="0F8A4C7B" w14:textId="77777777" w:rsidR="00B9737C" w:rsidRPr="00361807" w:rsidRDefault="00B9737C" w:rsidP="00323664">
            <w:pPr>
              <w:rPr>
                <w:rFonts w:cs="Arial"/>
                <w:sz w:val="20"/>
                <w:szCs w:val="20"/>
              </w:rPr>
            </w:pPr>
            <w:r w:rsidRPr="00361807">
              <w:rPr>
                <w:rFonts w:cs="Arial"/>
                <w:sz w:val="20"/>
                <w:szCs w:val="20"/>
              </w:rPr>
              <w:lastRenderedPageBreak/>
              <w:t>Barker et al. (2022)</w:t>
            </w:r>
          </w:p>
        </w:tc>
        <w:tc>
          <w:tcPr>
            <w:tcW w:w="546" w:type="pct"/>
          </w:tcPr>
          <w:p w14:paraId="47A4D3E3" w14:textId="16BDBB1D" w:rsidR="00B9737C" w:rsidRPr="00361807" w:rsidRDefault="00B9737C" w:rsidP="00323664">
            <w:pPr>
              <w:rPr>
                <w:rFonts w:cs="Arial"/>
                <w:bCs/>
                <w:spacing w:val="-2"/>
                <w:sz w:val="20"/>
                <w:szCs w:val="20"/>
              </w:rPr>
            </w:pPr>
            <w:r w:rsidRPr="00361807">
              <w:rPr>
                <w:rFonts w:cs="Arial"/>
                <w:bCs/>
                <w:spacing w:val="-2"/>
                <w:sz w:val="20"/>
                <w:szCs w:val="20"/>
              </w:rPr>
              <w:t xml:space="preserve">To analyse the incidence rates of public health </w:t>
            </w:r>
            <w:r w:rsidR="00D54B11" w:rsidRPr="00361807">
              <w:rPr>
                <w:rFonts w:cs="Arial"/>
                <w:bCs/>
                <w:spacing w:val="-2"/>
                <w:sz w:val="20"/>
                <w:szCs w:val="20"/>
              </w:rPr>
              <w:t xml:space="preserve">issues </w:t>
            </w:r>
            <w:r w:rsidRPr="00361807">
              <w:rPr>
                <w:rFonts w:cs="Arial"/>
                <w:bCs/>
                <w:spacing w:val="-2"/>
                <w:sz w:val="20"/>
                <w:szCs w:val="20"/>
              </w:rPr>
              <w:t xml:space="preserve">related to T2DM among adults. </w:t>
            </w:r>
          </w:p>
        </w:tc>
        <w:tc>
          <w:tcPr>
            <w:tcW w:w="285" w:type="pct"/>
          </w:tcPr>
          <w:p w14:paraId="35163857" w14:textId="5527EC97" w:rsidR="00B9737C" w:rsidRPr="00361807" w:rsidRDefault="00B9737C" w:rsidP="00323664">
            <w:pPr>
              <w:rPr>
                <w:rFonts w:cs="Arial"/>
                <w:bCs/>
                <w:spacing w:val="-2"/>
                <w:sz w:val="20"/>
                <w:szCs w:val="20"/>
              </w:rPr>
            </w:pPr>
            <w:r w:rsidRPr="00361807">
              <w:rPr>
                <w:rFonts w:cs="Arial"/>
                <w:bCs/>
                <w:spacing w:val="-2"/>
                <w:sz w:val="20"/>
                <w:szCs w:val="20"/>
              </w:rPr>
              <w:t>JBL</w:t>
            </w:r>
          </w:p>
        </w:tc>
        <w:tc>
          <w:tcPr>
            <w:tcW w:w="7" w:type="pct"/>
          </w:tcPr>
          <w:p w14:paraId="79C83A94" w14:textId="1C911534" w:rsidR="00B9737C" w:rsidRPr="00361807" w:rsidRDefault="00B9737C" w:rsidP="00323664">
            <w:pPr>
              <w:rPr>
                <w:rFonts w:cs="Arial"/>
                <w:bCs/>
                <w:spacing w:val="-2"/>
                <w:sz w:val="20"/>
                <w:szCs w:val="20"/>
              </w:rPr>
            </w:pPr>
            <w:r w:rsidRPr="00361807">
              <w:rPr>
                <w:rFonts w:cs="Arial"/>
                <w:bCs/>
                <w:spacing w:val="-2"/>
                <w:sz w:val="20"/>
                <w:szCs w:val="20"/>
              </w:rPr>
              <w:t>6</w:t>
            </w:r>
          </w:p>
        </w:tc>
        <w:tc>
          <w:tcPr>
            <w:tcW w:w="449" w:type="pct"/>
          </w:tcPr>
          <w:p w14:paraId="19619711" w14:textId="24E17EBF" w:rsidR="00B9737C" w:rsidRPr="00361807" w:rsidRDefault="00B9737C" w:rsidP="00323664">
            <w:pPr>
              <w:rPr>
                <w:rFonts w:cs="Arial"/>
                <w:bCs/>
                <w:spacing w:val="-2"/>
                <w:sz w:val="20"/>
                <w:szCs w:val="20"/>
              </w:rPr>
            </w:pPr>
            <w:r w:rsidRPr="00361807">
              <w:rPr>
                <w:rFonts w:cs="Arial"/>
                <w:bCs/>
                <w:spacing w:val="-2"/>
                <w:sz w:val="20"/>
                <w:szCs w:val="20"/>
              </w:rPr>
              <w:t xml:space="preserve">Large sample </w:t>
            </w:r>
          </w:p>
        </w:tc>
        <w:tc>
          <w:tcPr>
            <w:tcW w:w="419" w:type="pct"/>
          </w:tcPr>
          <w:p w14:paraId="4FED145B" w14:textId="77777777" w:rsidR="00B9737C" w:rsidRPr="00361807" w:rsidRDefault="00B9737C" w:rsidP="00323664">
            <w:pPr>
              <w:rPr>
                <w:rFonts w:cs="Arial"/>
                <w:bCs/>
                <w:spacing w:val="-2"/>
                <w:sz w:val="20"/>
                <w:szCs w:val="20"/>
              </w:rPr>
            </w:pPr>
            <w:r w:rsidRPr="00361807">
              <w:rPr>
                <w:rFonts w:cs="Arial"/>
                <w:bCs/>
                <w:spacing w:val="-2"/>
                <w:sz w:val="20"/>
                <w:szCs w:val="20"/>
              </w:rPr>
              <w:t xml:space="preserve">Quantitative analysis </w:t>
            </w:r>
          </w:p>
        </w:tc>
        <w:tc>
          <w:tcPr>
            <w:tcW w:w="470" w:type="pct"/>
          </w:tcPr>
          <w:p w14:paraId="5532D534" w14:textId="77777777" w:rsidR="00B9737C" w:rsidRPr="00361807" w:rsidRDefault="00B9737C" w:rsidP="00323664">
            <w:pPr>
              <w:rPr>
                <w:rFonts w:cs="Arial"/>
                <w:bCs/>
                <w:spacing w:val="-2"/>
                <w:sz w:val="20"/>
                <w:szCs w:val="20"/>
              </w:rPr>
            </w:pPr>
            <w:r w:rsidRPr="00361807">
              <w:rPr>
                <w:rFonts w:cs="Arial"/>
                <w:bCs/>
                <w:spacing w:val="-2"/>
                <w:sz w:val="20"/>
                <w:szCs w:val="20"/>
              </w:rPr>
              <w:t xml:space="preserve">Strong analytical approach and mass-relevant data </w:t>
            </w:r>
          </w:p>
        </w:tc>
        <w:tc>
          <w:tcPr>
            <w:tcW w:w="423" w:type="pct"/>
          </w:tcPr>
          <w:p w14:paraId="1A2A062F" w14:textId="77777777" w:rsidR="00B9737C" w:rsidRPr="00361807" w:rsidRDefault="00B9737C" w:rsidP="00323664">
            <w:pPr>
              <w:rPr>
                <w:rFonts w:cs="Arial"/>
                <w:bCs/>
                <w:spacing w:val="-2"/>
                <w:sz w:val="20"/>
                <w:szCs w:val="20"/>
              </w:rPr>
            </w:pPr>
            <w:r w:rsidRPr="00361807">
              <w:rPr>
                <w:rFonts w:cs="Arial"/>
                <w:bCs/>
                <w:spacing w:val="-2"/>
                <w:sz w:val="20"/>
                <w:szCs w:val="20"/>
              </w:rPr>
              <w:t>Lack of depth data</w:t>
            </w:r>
          </w:p>
        </w:tc>
        <w:tc>
          <w:tcPr>
            <w:tcW w:w="426" w:type="pct"/>
          </w:tcPr>
          <w:p w14:paraId="593BE7D4" w14:textId="77777777" w:rsidR="00B9737C" w:rsidRPr="00361807" w:rsidRDefault="00B9737C" w:rsidP="00323664">
            <w:pPr>
              <w:rPr>
                <w:rFonts w:cs="Arial"/>
                <w:bCs/>
                <w:spacing w:val="-2"/>
                <w:sz w:val="20"/>
                <w:szCs w:val="20"/>
              </w:rPr>
            </w:pPr>
            <w:r w:rsidRPr="00361807">
              <w:rPr>
                <w:rFonts w:cs="Arial"/>
                <w:bCs/>
                <w:spacing w:val="-2"/>
                <w:sz w:val="20"/>
                <w:szCs w:val="20"/>
              </w:rPr>
              <w:t xml:space="preserve">Due to the increasing cost of healthy foods, adults without financial stability are not able to manage the necessary healthy items. </w:t>
            </w:r>
          </w:p>
        </w:tc>
        <w:tc>
          <w:tcPr>
            <w:tcW w:w="434" w:type="pct"/>
          </w:tcPr>
          <w:p w14:paraId="6A39970A" w14:textId="77777777" w:rsidR="00B9737C" w:rsidRPr="00361807" w:rsidRDefault="00B9737C" w:rsidP="00323664">
            <w:pPr>
              <w:rPr>
                <w:rFonts w:cs="Arial"/>
                <w:bCs/>
                <w:spacing w:val="-2"/>
                <w:sz w:val="20"/>
                <w:szCs w:val="20"/>
              </w:rPr>
            </w:pPr>
            <w:r w:rsidRPr="00361807">
              <w:rPr>
                <w:rFonts w:cs="Arial"/>
                <w:bCs/>
                <w:spacing w:val="-2"/>
                <w:sz w:val="20"/>
                <w:szCs w:val="20"/>
              </w:rPr>
              <w:t xml:space="preserve">The adults need sufficient financial resources to collect healthy foods, which can reduce the rate of T2DM in the context of the UK. </w:t>
            </w:r>
          </w:p>
        </w:tc>
        <w:tc>
          <w:tcPr>
            <w:tcW w:w="411" w:type="pct"/>
          </w:tcPr>
          <w:p w14:paraId="3E645178" w14:textId="77777777" w:rsidR="00B9737C" w:rsidRPr="00361807" w:rsidRDefault="00B9737C" w:rsidP="00323664">
            <w:pPr>
              <w:rPr>
                <w:rFonts w:cs="Arial"/>
                <w:bCs/>
                <w:spacing w:val="-2"/>
                <w:sz w:val="20"/>
                <w:szCs w:val="20"/>
              </w:rPr>
            </w:pPr>
            <w:r w:rsidRPr="00361807">
              <w:rPr>
                <w:rFonts w:cs="Arial"/>
                <w:bCs/>
                <w:spacing w:val="-2"/>
                <w:sz w:val="20"/>
                <w:szCs w:val="20"/>
              </w:rPr>
              <w:t>The adults after 30 years need to place more importance on developing food habits to protect themselves from the risk of T2DM.</w:t>
            </w:r>
          </w:p>
        </w:tc>
        <w:tc>
          <w:tcPr>
            <w:tcW w:w="430" w:type="pct"/>
          </w:tcPr>
          <w:p w14:paraId="29964595" w14:textId="77777777" w:rsidR="00B9737C" w:rsidRPr="00361807" w:rsidRDefault="00B9737C" w:rsidP="00323664">
            <w:pPr>
              <w:rPr>
                <w:rFonts w:cs="Arial"/>
                <w:bCs/>
                <w:spacing w:val="-2"/>
                <w:sz w:val="20"/>
                <w:szCs w:val="20"/>
              </w:rPr>
            </w:pPr>
            <w:r w:rsidRPr="00361807">
              <w:rPr>
                <w:rFonts w:cs="Arial"/>
                <w:bCs/>
                <w:spacing w:val="-2"/>
                <w:sz w:val="20"/>
                <w:szCs w:val="20"/>
              </w:rPr>
              <w:t>For the financial complications, the risk factors associated with T2DM increase gradually among adults aged 30 to 45 years</w:t>
            </w:r>
          </w:p>
        </w:tc>
        <w:tc>
          <w:tcPr>
            <w:tcW w:w="449" w:type="pct"/>
          </w:tcPr>
          <w:p w14:paraId="04F82891" w14:textId="5CC11AE5" w:rsidR="00B9737C" w:rsidRPr="00361807" w:rsidRDefault="00B9737C" w:rsidP="00323664">
            <w:pPr>
              <w:rPr>
                <w:rFonts w:cs="Arial"/>
                <w:bCs/>
                <w:spacing w:val="-2"/>
                <w:sz w:val="20"/>
                <w:szCs w:val="20"/>
              </w:rPr>
            </w:pPr>
            <w:r w:rsidRPr="00361807">
              <w:rPr>
                <w:rFonts w:cs="Arial"/>
                <w:bCs/>
                <w:spacing w:val="-2"/>
                <w:sz w:val="20"/>
                <w:szCs w:val="20"/>
              </w:rPr>
              <w:t>Healthy literacy and its impact on individuals</w:t>
            </w:r>
            <w:r w:rsidR="00D54B11" w:rsidRPr="00361807">
              <w:rPr>
                <w:rFonts w:cs="Arial"/>
                <w:bCs/>
                <w:spacing w:val="-2"/>
                <w:sz w:val="20"/>
                <w:szCs w:val="20"/>
              </w:rPr>
              <w:t>,</w:t>
            </w:r>
            <w:r w:rsidRPr="00361807">
              <w:rPr>
                <w:rFonts w:cs="Arial"/>
                <w:bCs/>
                <w:spacing w:val="-2"/>
                <w:sz w:val="20"/>
                <w:szCs w:val="20"/>
              </w:rPr>
              <w:t xml:space="preserve"> </w:t>
            </w:r>
            <w:r w:rsidR="00D54B11" w:rsidRPr="00361807">
              <w:rPr>
                <w:rFonts w:cs="Arial"/>
                <w:bCs/>
                <w:spacing w:val="-2"/>
                <w:sz w:val="20"/>
                <w:szCs w:val="20"/>
              </w:rPr>
              <w:t>e</w:t>
            </w:r>
            <w:r w:rsidRPr="00361807">
              <w:rPr>
                <w:rFonts w:cs="Arial"/>
                <w:bCs/>
                <w:spacing w:val="-2"/>
                <w:sz w:val="20"/>
                <w:szCs w:val="20"/>
              </w:rPr>
              <w:t xml:space="preserve">specially in older age </w:t>
            </w:r>
          </w:p>
        </w:tc>
      </w:tr>
      <w:tr w:rsidR="00361807" w:rsidRPr="00361807" w14:paraId="65C7B3DA" w14:textId="77777777" w:rsidTr="00B9737C">
        <w:trPr>
          <w:trHeight w:val="275"/>
        </w:trPr>
        <w:tc>
          <w:tcPr>
            <w:tcW w:w="252" w:type="pct"/>
          </w:tcPr>
          <w:p w14:paraId="0A05684A" w14:textId="77777777" w:rsidR="00B9737C" w:rsidRPr="00361807" w:rsidRDefault="00B9737C" w:rsidP="00323664">
            <w:pPr>
              <w:rPr>
                <w:rFonts w:cs="Arial"/>
                <w:sz w:val="20"/>
                <w:szCs w:val="20"/>
              </w:rPr>
            </w:pPr>
            <w:r w:rsidRPr="00361807">
              <w:rPr>
                <w:rFonts w:cs="Arial"/>
                <w:sz w:val="20"/>
                <w:szCs w:val="20"/>
              </w:rPr>
              <w:lastRenderedPageBreak/>
              <w:t>Bellary et al. (2021)</w:t>
            </w:r>
          </w:p>
        </w:tc>
        <w:tc>
          <w:tcPr>
            <w:tcW w:w="546" w:type="pct"/>
          </w:tcPr>
          <w:p w14:paraId="0C7E89D2" w14:textId="77777777" w:rsidR="00B9737C" w:rsidRPr="00361807" w:rsidRDefault="00B9737C" w:rsidP="00323664">
            <w:pPr>
              <w:rPr>
                <w:rFonts w:cs="Arial"/>
                <w:bCs/>
                <w:spacing w:val="-2"/>
                <w:sz w:val="20"/>
                <w:szCs w:val="20"/>
              </w:rPr>
            </w:pPr>
            <w:r w:rsidRPr="00361807">
              <w:rPr>
                <w:rFonts w:cs="Arial"/>
                <w:bCs/>
                <w:spacing w:val="-2"/>
                <w:sz w:val="20"/>
                <w:szCs w:val="20"/>
              </w:rPr>
              <w:t xml:space="preserve">To analyse the clinical consideration and management of T2DM among older adults. </w:t>
            </w:r>
          </w:p>
        </w:tc>
        <w:tc>
          <w:tcPr>
            <w:tcW w:w="285" w:type="pct"/>
          </w:tcPr>
          <w:p w14:paraId="28C22FF0" w14:textId="7C7CF0FD" w:rsidR="00B9737C" w:rsidRPr="00361807" w:rsidRDefault="00B9737C" w:rsidP="00323664">
            <w:pPr>
              <w:rPr>
                <w:rFonts w:cs="Arial"/>
                <w:bCs/>
                <w:spacing w:val="-2"/>
                <w:sz w:val="20"/>
                <w:szCs w:val="20"/>
              </w:rPr>
            </w:pPr>
            <w:r w:rsidRPr="00361807">
              <w:rPr>
                <w:rFonts w:cs="Arial"/>
                <w:bCs/>
                <w:spacing w:val="-2"/>
                <w:sz w:val="20"/>
                <w:szCs w:val="20"/>
              </w:rPr>
              <w:t>CASP</w:t>
            </w:r>
          </w:p>
        </w:tc>
        <w:tc>
          <w:tcPr>
            <w:tcW w:w="7" w:type="pct"/>
          </w:tcPr>
          <w:p w14:paraId="63F45E31" w14:textId="180629D6" w:rsidR="00B9737C" w:rsidRPr="00361807" w:rsidRDefault="00B9737C" w:rsidP="00323664">
            <w:pPr>
              <w:rPr>
                <w:rFonts w:cs="Arial"/>
                <w:bCs/>
                <w:spacing w:val="-2"/>
                <w:sz w:val="20"/>
                <w:szCs w:val="20"/>
              </w:rPr>
            </w:pPr>
            <w:r w:rsidRPr="00361807">
              <w:rPr>
                <w:rFonts w:cs="Arial"/>
                <w:bCs/>
                <w:spacing w:val="-2"/>
                <w:sz w:val="20"/>
                <w:szCs w:val="20"/>
              </w:rPr>
              <w:t>7</w:t>
            </w:r>
          </w:p>
        </w:tc>
        <w:tc>
          <w:tcPr>
            <w:tcW w:w="449" w:type="pct"/>
          </w:tcPr>
          <w:p w14:paraId="6D79F3D6" w14:textId="117C2DC3" w:rsidR="00B9737C" w:rsidRPr="00361807" w:rsidRDefault="00B9737C" w:rsidP="00323664">
            <w:pPr>
              <w:rPr>
                <w:rFonts w:cs="Arial"/>
                <w:bCs/>
                <w:spacing w:val="-2"/>
                <w:sz w:val="20"/>
                <w:szCs w:val="20"/>
              </w:rPr>
            </w:pPr>
            <w:r w:rsidRPr="00361807">
              <w:rPr>
                <w:rFonts w:cs="Arial"/>
                <w:bCs/>
                <w:spacing w:val="-2"/>
                <w:sz w:val="20"/>
                <w:szCs w:val="20"/>
              </w:rPr>
              <w:t xml:space="preserve">Clinical population </w:t>
            </w:r>
          </w:p>
        </w:tc>
        <w:tc>
          <w:tcPr>
            <w:tcW w:w="419" w:type="pct"/>
          </w:tcPr>
          <w:p w14:paraId="7A8C3B92" w14:textId="77777777" w:rsidR="00B9737C" w:rsidRPr="00361807" w:rsidRDefault="00B9737C" w:rsidP="00323664">
            <w:pPr>
              <w:rPr>
                <w:rFonts w:cs="Arial"/>
                <w:bCs/>
                <w:spacing w:val="-2"/>
                <w:sz w:val="20"/>
                <w:szCs w:val="20"/>
              </w:rPr>
            </w:pPr>
            <w:r w:rsidRPr="00361807">
              <w:rPr>
                <w:rFonts w:cs="Arial"/>
                <w:bCs/>
                <w:spacing w:val="-2"/>
                <w:sz w:val="20"/>
                <w:szCs w:val="20"/>
              </w:rPr>
              <w:t xml:space="preserve">Review study </w:t>
            </w:r>
          </w:p>
        </w:tc>
        <w:tc>
          <w:tcPr>
            <w:tcW w:w="470" w:type="pct"/>
          </w:tcPr>
          <w:p w14:paraId="70D6405B" w14:textId="19093079" w:rsidR="00B9737C" w:rsidRPr="00361807" w:rsidRDefault="00B9737C" w:rsidP="00323664">
            <w:pPr>
              <w:rPr>
                <w:rFonts w:cs="Arial"/>
                <w:bCs/>
                <w:spacing w:val="-2"/>
                <w:sz w:val="20"/>
                <w:szCs w:val="20"/>
              </w:rPr>
            </w:pPr>
            <w:r w:rsidRPr="00361807">
              <w:rPr>
                <w:rFonts w:cs="Arial"/>
                <w:bCs/>
                <w:spacing w:val="-2"/>
                <w:sz w:val="20"/>
                <w:szCs w:val="20"/>
              </w:rPr>
              <w:t xml:space="preserve">Relevant and authentic data </w:t>
            </w:r>
            <w:r w:rsidR="00D54B11" w:rsidRPr="00361807">
              <w:rPr>
                <w:rFonts w:cs="Arial"/>
                <w:bCs/>
                <w:spacing w:val="-2"/>
                <w:sz w:val="20"/>
                <w:szCs w:val="20"/>
              </w:rPr>
              <w:t xml:space="preserve">were </w:t>
            </w:r>
            <w:r w:rsidRPr="00361807">
              <w:rPr>
                <w:rFonts w:cs="Arial"/>
                <w:bCs/>
                <w:spacing w:val="-2"/>
                <w:sz w:val="20"/>
                <w:szCs w:val="20"/>
              </w:rPr>
              <w:t xml:space="preserve">included in the study </w:t>
            </w:r>
          </w:p>
        </w:tc>
        <w:tc>
          <w:tcPr>
            <w:tcW w:w="423" w:type="pct"/>
          </w:tcPr>
          <w:p w14:paraId="666FC7AF" w14:textId="77777777" w:rsidR="00B9737C" w:rsidRPr="00361807" w:rsidRDefault="00B9737C" w:rsidP="00323664">
            <w:pPr>
              <w:rPr>
                <w:rFonts w:cs="Arial"/>
                <w:bCs/>
                <w:spacing w:val="-2"/>
                <w:sz w:val="20"/>
                <w:szCs w:val="20"/>
              </w:rPr>
            </w:pPr>
            <w:r w:rsidRPr="00361807">
              <w:rPr>
                <w:rFonts w:cs="Arial"/>
                <w:bCs/>
                <w:spacing w:val="-2"/>
                <w:sz w:val="20"/>
                <w:szCs w:val="20"/>
              </w:rPr>
              <w:t xml:space="preserve">Lack of detailed data </w:t>
            </w:r>
          </w:p>
        </w:tc>
        <w:tc>
          <w:tcPr>
            <w:tcW w:w="426" w:type="pct"/>
          </w:tcPr>
          <w:p w14:paraId="694C82AD" w14:textId="77777777" w:rsidR="00B9737C" w:rsidRPr="00361807" w:rsidRDefault="00B9737C" w:rsidP="00323664">
            <w:pPr>
              <w:rPr>
                <w:rFonts w:cs="Arial"/>
                <w:bCs/>
                <w:spacing w:val="-2"/>
                <w:sz w:val="20"/>
                <w:szCs w:val="20"/>
              </w:rPr>
            </w:pPr>
            <w:r w:rsidRPr="00361807">
              <w:rPr>
                <w:rFonts w:cs="Arial"/>
                <w:bCs/>
                <w:spacing w:val="-2"/>
                <w:sz w:val="20"/>
                <w:szCs w:val="20"/>
              </w:rPr>
              <w:t>Without knowing healthy eating and physical activities, it is not possible to get rid of the negative impact of T2DM.</w:t>
            </w:r>
          </w:p>
        </w:tc>
        <w:tc>
          <w:tcPr>
            <w:tcW w:w="434" w:type="pct"/>
          </w:tcPr>
          <w:p w14:paraId="373E1B96" w14:textId="77777777" w:rsidR="00B9737C" w:rsidRPr="00361807" w:rsidRDefault="00B9737C" w:rsidP="00323664">
            <w:pPr>
              <w:rPr>
                <w:rFonts w:cs="Arial"/>
                <w:bCs/>
                <w:spacing w:val="-2"/>
                <w:sz w:val="20"/>
                <w:szCs w:val="20"/>
              </w:rPr>
            </w:pPr>
            <w:r w:rsidRPr="00361807">
              <w:rPr>
                <w:rFonts w:cs="Arial"/>
                <w:bCs/>
                <w:spacing w:val="-2"/>
                <w:sz w:val="20"/>
                <w:szCs w:val="20"/>
              </w:rPr>
              <w:t>The individuals should provide more concern toward their health conditions after crossing 30 years to protect themselves from the risk of T2DM.</w:t>
            </w:r>
          </w:p>
        </w:tc>
        <w:tc>
          <w:tcPr>
            <w:tcW w:w="411" w:type="pct"/>
          </w:tcPr>
          <w:p w14:paraId="64B5232E" w14:textId="77777777" w:rsidR="00B9737C" w:rsidRPr="00361807" w:rsidRDefault="00B9737C" w:rsidP="00323664">
            <w:pPr>
              <w:rPr>
                <w:rFonts w:cs="Arial"/>
                <w:bCs/>
                <w:spacing w:val="-2"/>
                <w:sz w:val="20"/>
                <w:szCs w:val="20"/>
              </w:rPr>
            </w:pPr>
            <w:r w:rsidRPr="00361807">
              <w:rPr>
                <w:rFonts w:cs="Arial"/>
                <w:bCs/>
                <w:spacing w:val="-2"/>
                <w:sz w:val="20"/>
                <w:szCs w:val="20"/>
              </w:rPr>
              <w:t xml:space="preserve">The increasing risk among adults aged 30 to 45 years shows how they are responsible for increasing the risk of T2DM. </w:t>
            </w:r>
          </w:p>
        </w:tc>
        <w:tc>
          <w:tcPr>
            <w:tcW w:w="430" w:type="pct"/>
          </w:tcPr>
          <w:p w14:paraId="141385D0" w14:textId="77777777" w:rsidR="00B9737C" w:rsidRPr="00361807" w:rsidRDefault="00B9737C" w:rsidP="00323664">
            <w:pPr>
              <w:rPr>
                <w:rFonts w:cs="Arial"/>
                <w:bCs/>
                <w:spacing w:val="-2"/>
                <w:sz w:val="20"/>
                <w:szCs w:val="20"/>
              </w:rPr>
            </w:pPr>
            <w:r w:rsidRPr="00361807">
              <w:rPr>
                <w:rFonts w:cs="Arial"/>
                <w:bCs/>
                <w:spacing w:val="-2"/>
                <w:sz w:val="20"/>
                <w:szCs w:val="20"/>
              </w:rPr>
              <w:t>The adults increase the risk of experiencing T2DM by avoiding a standard lifestyle.</w:t>
            </w:r>
          </w:p>
        </w:tc>
        <w:tc>
          <w:tcPr>
            <w:tcW w:w="449" w:type="pct"/>
          </w:tcPr>
          <w:p w14:paraId="4C0137D5" w14:textId="77777777" w:rsidR="00B9737C" w:rsidRPr="00361807" w:rsidRDefault="00B9737C" w:rsidP="00323664">
            <w:pPr>
              <w:rPr>
                <w:rFonts w:cs="Arial"/>
                <w:bCs/>
                <w:spacing w:val="-2"/>
                <w:sz w:val="20"/>
                <w:szCs w:val="20"/>
              </w:rPr>
            </w:pPr>
            <w:r w:rsidRPr="00361807">
              <w:rPr>
                <w:rFonts w:cs="Arial"/>
                <w:bCs/>
                <w:spacing w:val="-2"/>
                <w:sz w:val="20"/>
                <w:szCs w:val="20"/>
              </w:rPr>
              <w:t xml:space="preserve">Lifestyle factors and its relevancy with their relevance to health outcomes </w:t>
            </w:r>
          </w:p>
        </w:tc>
      </w:tr>
      <w:tr w:rsidR="00361807" w:rsidRPr="00361807" w14:paraId="40137245" w14:textId="77777777" w:rsidTr="00B9737C">
        <w:trPr>
          <w:trHeight w:val="275"/>
        </w:trPr>
        <w:tc>
          <w:tcPr>
            <w:tcW w:w="252" w:type="pct"/>
          </w:tcPr>
          <w:p w14:paraId="394BAB5B" w14:textId="77777777" w:rsidR="00B9737C" w:rsidRPr="00361807" w:rsidRDefault="00B9737C" w:rsidP="00323664">
            <w:pPr>
              <w:rPr>
                <w:rFonts w:cs="Arial"/>
                <w:sz w:val="20"/>
                <w:szCs w:val="20"/>
              </w:rPr>
            </w:pPr>
            <w:r w:rsidRPr="00361807">
              <w:rPr>
                <w:rFonts w:cs="Arial"/>
                <w:sz w:val="20"/>
                <w:szCs w:val="20"/>
              </w:rPr>
              <w:t>Becker et al. (2018)</w:t>
            </w:r>
          </w:p>
        </w:tc>
        <w:tc>
          <w:tcPr>
            <w:tcW w:w="546" w:type="pct"/>
          </w:tcPr>
          <w:p w14:paraId="26F990E3" w14:textId="77777777" w:rsidR="00B9737C" w:rsidRPr="00361807" w:rsidRDefault="00B9737C" w:rsidP="00323664">
            <w:pPr>
              <w:rPr>
                <w:rFonts w:cs="Arial"/>
                <w:bCs/>
                <w:spacing w:val="-2"/>
                <w:sz w:val="20"/>
                <w:szCs w:val="20"/>
              </w:rPr>
            </w:pPr>
            <w:r w:rsidRPr="00361807">
              <w:rPr>
                <w:rFonts w:cs="Arial"/>
                <w:bCs/>
                <w:spacing w:val="-2"/>
                <w:sz w:val="20"/>
                <w:szCs w:val="20"/>
              </w:rPr>
              <w:t xml:space="preserve">To analyse how UK adults experience eye complications for T2DM. </w:t>
            </w:r>
          </w:p>
        </w:tc>
        <w:tc>
          <w:tcPr>
            <w:tcW w:w="285" w:type="pct"/>
          </w:tcPr>
          <w:p w14:paraId="23E38CCD" w14:textId="1BAF3591" w:rsidR="00B9737C" w:rsidRPr="00361807" w:rsidRDefault="00B9737C" w:rsidP="00323664">
            <w:pPr>
              <w:rPr>
                <w:rFonts w:cs="Arial"/>
                <w:bCs/>
                <w:spacing w:val="-2"/>
                <w:sz w:val="20"/>
                <w:szCs w:val="20"/>
              </w:rPr>
            </w:pPr>
            <w:r w:rsidRPr="00361807">
              <w:rPr>
                <w:rFonts w:cs="Arial"/>
                <w:bCs/>
                <w:spacing w:val="-2"/>
                <w:sz w:val="20"/>
                <w:szCs w:val="20"/>
              </w:rPr>
              <w:t>CASP</w:t>
            </w:r>
          </w:p>
        </w:tc>
        <w:tc>
          <w:tcPr>
            <w:tcW w:w="7" w:type="pct"/>
          </w:tcPr>
          <w:p w14:paraId="778C1A2B" w14:textId="4958F8F8" w:rsidR="00B9737C" w:rsidRPr="00361807" w:rsidRDefault="00B9737C" w:rsidP="00323664">
            <w:pPr>
              <w:rPr>
                <w:rFonts w:cs="Arial"/>
                <w:bCs/>
                <w:spacing w:val="-2"/>
                <w:sz w:val="20"/>
                <w:szCs w:val="20"/>
              </w:rPr>
            </w:pPr>
            <w:r w:rsidRPr="00361807">
              <w:rPr>
                <w:rFonts w:cs="Arial"/>
                <w:bCs/>
                <w:spacing w:val="-2"/>
                <w:sz w:val="20"/>
                <w:szCs w:val="20"/>
              </w:rPr>
              <w:t>7</w:t>
            </w:r>
          </w:p>
        </w:tc>
        <w:tc>
          <w:tcPr>
            <w:tcW w:w="449" w:type="pct"/>
          </w:tcPr>
          <w:p w14:paraId="4F380B3D" w14:textId="30CE5B2A" w:rsidR="00B9737C" w:rsidRPr="00361807" w:rsidRDefault="00B9737C" w:rsidP="00323664">
            <w:pPr>
              <w:rPr>
                <w:rFonts w:cs="Arial"/>
                <w:bCs/>
                <w:spacing w:val="-2"/>
                <w:sz w:val="20"/>
                <w:szCs w:val="20"/>
              </w:rPr>
            </w:pPr>
            <w:r w:rsidRPr="00361807">
              <w:rPr>
                <w:rFonts w:cs="Arial"/>
                <w:bCs/>
                <w:spacing w:val="-2"/>
                <w:sz w:val="20"/>
                <w:szCs w:val="20"/>
              </w:rPr>
              <w:t>UK patients with T2DM</w:t>
            </w:r>
          </w:p>
        </w:tc>
        <w:tc>
          <w:tcPr>
            <w:tcW w:w="419" w:type="pct"/>
          </w:tcPr>
          <w:p w14:paraId="3413F489" w14:textId="77777777" w:rsidR="00B9737C" w:rsidRPr="00361807" w:rsidRDefault="00B9737C" w:rsidP="00323664">
            <w:pPr>
              <w:rPr>
                <w:rFonts w:cs="Arial"/>
                <w:bCs/>
                <w:spacing w:val="-2"/>
                <w:sz w:val="20"/>
                <w:szCs w:val="20"/>
              </w:rPr>
            </w:pPr>
            <w:r w:rsidRPr="00361807">
              <w:rPr>
                <w:rFonts w:cs="Arial"/>
                <w:bCs/>
                <w:spacing w:val="-2"/>
                <w:sz w:val="20"/>
                <w:szCs w:val="20"/>
              </w:rPr>
              <w:t xml:space="preserve">Cohort study </w:t>
            </w:r>
          </w:p>
        </w:tc>
        <w:tc>
          <w:tcPr>
            <w:tcW w:w="470" w:type="pct"/>
          </w:tcPr>
          <w:p w14:paraId="7C98E948" w14:textId="77777777" w:rsidR="00B9737C" w:rsidRPr="00361807" w:rsidRDefault="00B9737C" w:rsidP="00323664">
            <w:pPr>
              <w:rPr>
                <w:rFonts w:cs="Arial"/>
                <w:bCs/>
                <w:spacing w:val="-2"/>
                <w:sz w:val="20"/>
                <w:szCs w:val="20"/>
              </w:rPr>
            </w:pPr>
            <w:r w:rsidRPr="00361807">
              <w:rPr>
                <w:rFonts w:cs="Arial"/>
                <w:bCs/>
                <w:spacing w:val="-2"/>
                <w:sz w:val="20"/>
                <w:szCs w:val="20"/>
              </w:rPr>
              <w:t xml:space="preserve">The authors included authentic and valid data </w:t>
            </w:r>
          </w:p>
        </w:tc>
        <w:tc>
          <w:tcPr>
            <w:tcW w:w="423" w:type="pct"/>
          </w:tcPr>
          <w:p w14:paraId="113A743B" w14:textId="77777777" w:rsidR="00B9737C" w:rsidRPr="00361807" w:rsidRDefault="00B9737C" w:rsidP="00323664">
            <w:pPr>
              <w:rPr>
                <w:rFonts w:cs="Arial"/>
                <w:bCs/>
                <w:spacing w:val="-2"/>
                <w:sz w:val="20"/>
                <w:szCs w:val="20"/>
              </w:rPr>
            </w:pPr>
            <w:r w:rsidRPr="00361807">
              <w:rPr>
                <w:rFonts w:cs="Arial"/>
                <w:bCs/>
                <w:spacing w:val="-2"/>
                <w:sz w:val="20"/>
                <w:szCs w:val="20"/>
              </w:rPr>
              <w:t xml:space="preserve">The study focused on limited health complications </w:t>
            </w:r>
          </w:p>
        </w:tc>
        <w:tc>
          <w:tcPr>
            <w:tcW w:w="426" w:type="pct"/>
          </w:tcPr>
          <w:p w14:paraId="0A89C5B1" w14:textId="77777777" w:rsidR="00B9737C" w:rsidRPr="00361807" w:rsidRDefault="00B9737C" w:rsidP="00323664">
            <w:pPr>
              <w:rPr>
                <w:rFonts w:cs="Arial"/>
                <w:bCs/>
                <w:spacing w:val="-2"/>
                <w:sz w:val="20"/>
                <w:szCs w:val="20"/>
              </w:rPr>
            </w:pPr>
            <w:r w:rsidRPr="00361807">
              <w:rPr>
                <w:rFonts w:cs="Arial"/>
                <w:bCs/>
                <w:spacing w:val="-2"/>
                <w:sz w:val="20"/>
                <w:szCs w:val="20"/>
              </w:rPr>
              <w:t>The adults need to consider their lives and understand the potential of experiencing T2DM.</w:t>
            </w:r>
          </w:p>
        </w:tc>
        <w:tc>
          <w:tcPr>
            <w:tcW w:w="434" w:type="pct"/>
          </w:tcPr>
          <w:p w14:paraId="6271CB00" w14:textId="77777777" w:rsidR="00B9737C" w:rsidRPr="00361807" w:rsidRDefault="00B9737C" w:rsidP="00323664">
            <w:pPr>
              <w:rPr>
                <w:rFonts w:cs="Arial"/>
                <w:bCs/>
                <w:spacing w:val="-2"/>
                <w:sz w:val="20"/>
                <w:szCs w:val="20"/>
              </w:rPr>
            </w:pPr>
            <w:r w:rsidRPr="00361807">
              <w:rPr>
                <w:rFonts w:cs="Arial"/>
                <w:bCs/>
                <w:spacing w:val="-2"/>
                <w:sz w:val="20"/>
                <w:szCs w:val="20"/>
              </w:rPr>
              <w:t xml:space="preserve">The reason for failing to standard of living increases the risk of T2DM among the </w:t>
            </w:r>
            <w:proofErr w:type="spellStart"/>
            <w:r w:rsidRPr="00361807">
              <w:rPr>
                <w:rFonts w:cs="Arial"/>
                <w:bCs/>
                <w:spacing w:val="-2"/>
                <w:sz w:val="20"/>
                <w:szCs w:val="20"/>
              </w:rPr>
              <w:t>adutls</w:t>
            </w:r>
            <w:proofErr w:type="spellEnd"/>
            <w:r w:rsidRPr="00361807">
              <w:rPr>
                <w:rFonts w:cs="Arial"/>
                <w:bCs/>
                <w:spacing w:val="-2"/>
                <w:sz w:val="20"/>
                <w:szCs w:val="20"/>
              </w:rPr>
              <w:t xml:space="preserve"> in 30 to 45 years old.</w:t>
            </w:r>
          </w:p>
        </w:tc>
        <w:tc>
          <w:tcPr>
            <w:tcW w:w="411" w:type="pct"/>
          </w:tcPr>
          <w:p w14:paraId="4285A594" w14:textId="77777777" w:rsidR="00B9737C" w:rsidRPr="00361807" w:rsidRDefault="00B9737C" w:rsidP="00323664">
            <w:pPr>
              <w:rPr>
                <w:rFonts w:cs="Arial"/>
                <w:bCs/>
                <w:spacing w:val="-2"/>
                <w:sz w:val="20"/>
                <w:szCs w:val="20"/>
              </w:rPr>
            </w:pPr>
            <w:r w:rsidRPr="00361807">
              <w:rPr>
                <w:rFonts w:cs="Arial"/>
                <w:bCs/>
                <w:spacing w:val="-2"/>
                <w:sz w:val="20"/>
                <w:szCs w:val="20"/>
              </w:rPr>
              <w:t xml:space="preserve">The adults are not more interested in considering the long-term impact of eating habits on developing </w:t>
            </w:r>
            <w:r w:rsidRPr="00361807">
              <w:rPr>
                <w:rFonts w:cs="Arial"/>
                <w:bCs/>
                <w:spacing w:val="-2"/>
                <w:sz w:val="20"/>
                <w:szCs w:val="20"/>
              </w:rPr>
              <w:lastRenderedPageBreak/>
              <w:t>a standard lifestyle.</w:t>
            </w:r>
          </w:p>
        </w:tc>
        <w:tc>
          <w:tcPr>
            <w:tcW w:w="430" w:type="pct"/>
          </w:tcPr>
          <w:p w14:paraId="1C2DEBCB" w14:textId="77777777" w:rsidR="00B9737C" w:rsidRPr="00361807" w:rsidRDefault="00B9737C" w:rsidP="00323664">
            <w:pPr>
              <w:rPr>
                <w:rFonts w:cs="Arial"/>
                <w:bCs/>
                <w:spacing w:val="-2"/>
                <w:sz w:val="20"/>
                <w:szCs w:val="20"/>
              </w:rPr>
            </w:pPr>
            <w:r w:rsidRPr="00361807">
              <w:rPr>
                <w:rFonts w:cs="Arial"/>
                <w:bCs/>
                <w:spacing w:val="-2"/>
                <w:sz w:val="20"/>
                <w:szCs w:val="20"/>
              </w:rPr>
              <w:lastRenderedPageBreak/>
              <w:t xml:space="preserve">The increasing risk factors of T2DM not only explore the limitations of the people but also show the </w:t>
            </w:r>
            <w:r w:rsidRPr="00361807">
              <w:rPr>
                <w:rFonts w:cs="Arial"/>
                <w:bCs/>
                <w:spacing w:val="-2"/>
                <w:sz w:val="20"/>
                <w:szCs w:val="20"/>
              </w:rPr>
              <w:lastRenderedPageBreak/>
              <w:t>necessity of improving plans and processes by the UK public health.</w:t>
            </w:r>
          </w:p>
        </w:tc>
        <w:tc>
          <w:tcPr>
            <w:tcW w:w="449" w:type="pct"/>
          </w:tcPr>
          <w:p w14:paraId="28BB9A19" w14:textId="53CD22B3" w:rsidR="00B9737C" w:rsidRPr="00361807" w:rsidRDefault="00D54B11" w:rsidP="00323664">
            <w:pPr>
              <w:rPr>
                <w:rFonts w:cs="Arial"/>
                <w:bCs/>
                <w:spacing w:val="-2"/>
                <w:sz w:val="20"/>
                <w:szCs w:val="20"/>
              </w:rPr>
            </w:pPr>
            <w:r w:rsidRPr="00361807">
              <w:rPr>
                <w:rFonts w:cs="Arial"/>
                <w:bCs/>
                <w:spacing w:val="-2"/>
                <w:sz w:val="20"/>
                <w:szCs w:val="20"/>
              </w:rPr>
              <w:lastRenderedPageBreak/>
              <w:t>The r</w:t>
            </w:r>
            <w:r w:rsidR="00B9737C" w:rsidRPr="00361807">
              <w:rPr>
                <w:rFonts w:cs="Arial"/>
                <w:bCs/>
                <w:spacing w:val="-2"/>
                <w:sz w:val="20"/>
                <w:szCs w:val="20"/>
              </w:rPr>
              <w:t xml:space="preserve">esponsibility of people and public health for T2DM management </w:t>
            </w:r>
          </w:p>
        </w:tc>
      </w:tr>
      <w:tr w:rsidR="00361807" w:rsidRPr="00361807" w14:paraId="762781BA" w14:textId="77777777" w:rsidTr="00B9737C">
        <w:trPr>
          <w:trHeight w:val="275"/>
        </w:trPr>
        <w:tc>
          <w:tcPr>
            <w:tcW w:w="252" w:type="pct"/>
          </w:tcPr>
          <w:p w14:paraId="45139BF4" w14:textId="77777777" w:rsidR="00B9737C" w:rsidRPr="00361807" w:rsidRDefault="00B9737C" w:rsidP="00323664">
            <w:pPr>
              <w:rPr>
                <w:rFonts w:cs="Arial"/>
                <w:sz w:val="20"/>
                <w:szCs w:val="20"/>
              </w:rPr>
            </w:pPr>
            <w:r w:rsidRPr="00361807">
              <w:rPr>
                <w:rFonts w:cs="Arial"/>
                <w:sz w:val="20"/>
                <w:szCs w:val="20"/>
              </w:rPr>
              <w:t>Soh et al. (2020)</w:t>
            </w:r>
          </w:p>
        </w:tc>
        <w:tc>
          <w:tcPr>
            <w:tcW w:w="546" w:type="pct"/>
          </w:tcPr>
          <w:p w14:paraId="1C52C625" w14:textId="48250BAC" w:rsidR="00B9737C" w:rsidRPr="00361807" w:rsidRDefault="00B9737C" w:rsidP="00D54B11">
            <w:pPr>
              <w:rPr>
                <w:rFonts w:cs="Arial"/>
                <w:bCs/>
                <w:spacing w:val="-2"/>
                <w:sz w:val="20"/>
                <w:szCs w:val="20"/>
              </w:rPr>
            </w:pPr>
            <w:r w:rsidRPr="00361807">
              <w:rPr>
                <w:rFonts w:cs="Arial"/>
                <w:bCs/>
                <w:spacing w:val="-2"/>
                <w:sz w:val="20"/>
                <w:szCs w:val="20"/>
              </w:rPr>
              <w:t xml:space="preserve">To identify the predictors </w:t>
            </w:r>
            <w:r w:rsidR="00D54B11" w:rsidRPr="00361807">
              <w:rPr>
                <w:rFonts w:cs="Arial"/>
                <w:bCs/>
                <w:spacing w:val="-2"/>
                <w:sz w:val="20"/>
                <w:szCs w:val="20"/>
              </w:rPr>
              <w:t>of</w:t>
            </w:r>
            <w:r w:rsidRPr="00361807">
              <w:rPr>
                <w:rFonts w:cs="Arial"/>
                <w:bCs/>
                <w:spacing w:val="-2"/>
                <w:sz w:val="20"/>
                <w:szCs w:val="20"/>
              </w:rPr>
              <w:t xml:space="preserve"> hospital readmission related to diabetes mellitus</w:t>
            </w:r>
          </w:p>
        </w:tc>
        <w:tc>
          <w:tcPr>
            <w:tcW w:w="285" w:type="pct"/>
          </w:tcPr>
          <w:p w14:paraId="0F9B3BE3" w14:textId="6DE90E84" w:rsidR="00B9737C" w:rsidRPr="00361807" w:rsidRDefault="00B9737C" w:rsidP="00323664">
            <w:pPr>
              <w:rPr>
                <w:rFonts w:cs="Arial"/>
                <w:bCs/>
                <w:spacing w:val="-2"/>
                <w:sz w:val="20"/>
                <w:szCs w:val="20"/>
              </w:rPr>
            </w:pPr>
            <w:r w:rsidRPr="00361807">
              <w:rPr>
                <w:rFonts w:cs="Arial"/>
                <w:bCs/>
                <w:spacing w:val="-2"/>
                <w:sz w:val="20"/>
                <w:szCs w:val="20"/>
              </w:rPr>
              <w:t>CASP</w:t>
            </w:r>
          </w:p>
        </w:tc>
        <w:tc>
          <w:tcPr>
            <w:tcW w:w="7" w:type="pct"/>
          </w:tcPr>
          <w:p w14:paraId="05DBCB56" w14:textId="15FF4557" w:rsidR="00B9737C" w:rsidRPr="00361807" w:rsidRDefault="00B9737C" w:rsidP="00323664">
            <w:pPr>
              <w:rPr>
                <w:rFonts w:cs="Arial"/>
                <w:bCs/>
                <w:spacing w:val="-2"/>
                <w:sz w:val="20"/>
                <w:szCs w:val="20"/>
              </w:rPr>
            </w:pPr>
            <w:r w:rsidRPr="00361807">
              <w:rPr>
                <w:rFonts w:cs="Arial"/>
                <w:bCs/>
                <w:spacing w:val="-2"/>
                <w:sz w:val="20"/>
                <w:szCs w:val="20"/>
              </w:rPr>
              <w:t>7</w:t>
            </w:r>
          </w:p>
        </w:tc>
        <w:tc>
          <w:tcPr>
            <w:tcW w:w="449" w:type="pct"/>
          </w:tcPr>
          <w:p w14:paraId="2E883F80" w14:textId="54D4E180" w:rsidR="00B9737C" w:rsidRPr="00361807" w:rsidRDefault="00B9737C" w:rsidP="00323664">
            <w:pPr>
              <w:rPr>
                <w:rFonts w:cs="Arial"/>
                <w:bCs/>
                <w:spacing w:val="-2"/>
                <w:sz w:val="20"/>
                <w:szCs w:val="20"/>
              </w:rPr>
            </w:pPr>
            <w:r w:rsidRPr="00361807">
              <w:rPr>
                <w:rFonts w:cs="Arial"/>
                <w:bCs/>
                <w:spacing w:val="-2"/>
                <w:sz w:val="20"/>
                <w:szCs w:val="20"/>
              </w:rPr>
              <w:t>Adults with T2DM</w:t>
            </w:r>
          </w:p>
        </w:tc>
        <w:tc>
          <w:tcPr>
            <w:tcW w:w="419" w:type="pct"/>
          </w:tcPr>
          <w:p w14:paraId="3BF8E4F8" w14:textId="77777777" w:rsidR="00B9737C" w:rsidRPr="00361807" w:rsidRDefault="00B9737C" w:rsidP="00323664">
            <w:pPr>
              <w:rPr>
                <w:rFonts w:cs="Arial"/>
                <w:bCs/>
                <w:spacing w:val="-2"/>
                <w:sz w:val="20"/>
                <w:szCs w:val="20"/>
              </w:rPr>
            </w:pPr>
            <w:r w:rsidRPr="00361807">
              <w:rPr>
                <w:rFonts w:cs="Arial"/>
                <w:bCs/>
                <w:spacing w:val="-2"/>
                <w:sz w:val="20"/>
                <w:szCs w:val="20"/>
              </w:rPr>
              <w:t xml:space="preserve">Systematic review </w:t>
            </w:r>
          </w:p>
        </w:tc>
        <w:tc>
          <w:tcPr>
            <w:tcW w:w="470" w:type="pct"/>
          </w:tcPr>
          <w:p w14:paraId="5674E545" w14:textId="77777777" w:rsidR="00B9737C" w:rsidRPr="00361807" w:rsidRDefault="00B9737C" w:rsidP="00323664">
            <w:pPr>
              <w:rPr>
                <w:rFonts w:cs="Arial"/>
                <w:bCs/>
                <w:spacing w:val="-2"/>
                <w:sz w:val="20"/>
                <w:szCs w:val="20"/>
              </w:rPr>
            </w:pPr>
            <w:r w:rsidRPr="00361807">
              <w:rPr>
                <w:rFonts w:cs="Arial"/>
                <w:bCs/>
                <w:spacing w:val="-2"/>
                <w:sz w:val="20"/>
                <w:szCs w:val="20"/>
              </w:rPr>
              <w:t xml:space="preserve">Included accurate and relevant data </w:t>
            </w:r>
          </w:p>
        </w:tc>
        <w:tc>
          <w:tcPr>
            <w:tcW w:w="423" w:type="pct"/>
          </w:tcPr>
          <w:p w14:paraId="5D8C6679" w14:textId="77777777" w:rsidR="00B9737C" w:rsidRPr="00361807" w:rsidRDefault="00B9737C" w:rsidP="00323664">
            <w:pPr>
              <w:rPr>
                <w:rFonts w:cs="Arial"/>
                <w:bCs/>
                <w:spacing w:val="-2"/>
                <w:sz w:val="20"/>
                <w:szCs w:val="20"/>
              </w:rPr>
            </w:pPr>
            <w:r w:rsidRPr="00361807">
              <w:rPr>
                <w:rFonts w:cs="Arial"/>
                <w:bCs/>
                <w:spacing w:val="-2"/>
                <w:sz w:val="20"/>
                <w:szCs w:val="20"/>
              </w:rPr>
              <w:t>Lack of practical example</w:t>
            </w:r>
          </w:p>
        </w:tc>
        <w:tc>
          <w:tcPr>
            <w:tcW w:w="426" w:type="pct"/>
          </w:tcPr>
          <w:p w14:paraId="6E442B10" w14:textId="77777777" w:rsidR="00B9737C" w:rsidRPr="00361807" w:rsidRDefault="00B9737C" w:rsidP="00323664">
            <w:pPr>
              <w:rPr>
                <w:rFonts w:cs="Arial"/>
                <w:bCs/>
                <w:spacing w:val="-2"/>
                <w:sz w:val="20"/>
                <w:szCs w:val="20"/>
              </w:rPr>
            </w:pPr>
            <w:r w:rsidRPr="00361807">
              <w:rPr>
                <w:rFonts w:cs="Arial"/>
                <w:bCs/>
                <w:spacing w:val="-2"/>
                <w:sz w:val="20"/>
                <w:szCs w:val="20"/>
              </w:rPr>
              <w:t xml:space="preserve">The study focused on the health risks relate with the T2DM, which is one of the major concerns for the UK public health. </w:t>
            </w:r>
          </w:p>
        </w:tc>
        <w:tc>
          <w:tcPr>
            <w:tcW w:w="434" w:type="pct"/>
          </w:tcPr>
          <w:p w14:paraId="4834EF5C" w14:textId="77777777" w:rsidR="00B9737C" w:rsidRPr="00361807" w:rsidRDefault="00B9737C" w:rsidP="00323664">
            <w:pPr>
              <w:rPr>
                <w:rFonts w:cs="Arial"/>
                <w:bCs/>
                <w:spacing w:val="-2"/>
                <w:sz w:val="20"/>
                <w:szCs w:val="20"/>
              </w:rPr>
            </w:pPr>
            <w:r w:rsidRPr="00361807">
              <w:rPr>
                <w:rFonts w:cs="Arial"/>
                <w:bCs/>
                <w:spacing w:val="-2"/>
                <w:sz w:val="20"/>
                <w:szCs w:val="20"/>
              </w:rPr>
              <w:t xml:space="preserve">T2DM is one of the most common health complications that can introduce various challenging issues for individuals </w:t>
            </w:r>
          </w:p>
        </w:tc>
        <w:tc>
          <w:tcPr>
            <w:tcW w:w="411" w:type="pct"/>
          </w:tcPr>
          <w:p w14:paraId="31CF81A7" w14:textId="22D8CD68" w:rsidR="00B9737C" w:rsidRPr="00361807" w:rsidRDefault="00B9737C" w:rsidP="00D54B11">
            <w:pPr>
              <w:rPr>
                <w:rFonts w:cs="Arial"/>
                <w:bCs/>
                <w:spacing w:val="-2"/>
                <w:sz w:val="20"/>
                <w:szCs w:val="20"/>
              </w:rPr>
            </w:pPr>
            <w:r w:rsidRPr="00361807">
              <w:rPr>
                <w:rFonts w:cs="Arial"/>
                <w:bCs/>
                <w:spacing w:val="-2"/>
                <w:sz w:val="20"/>
                <w:szCs w:val="20"/>
              </w:rPr>
              <w:t>The risk factors associated with T2DM are gaining more importance for healthcare</w:t>
            </w:r>
            <w:r w:rsidR="00D54B11" w:rsidRPr="00361807">
              <w:rPr>
                <w:rFonts w:cs="Arial"/>
                <w:bCs/>
                <w:spacing w:val="-2"/>
                <w:sz w:val="20"/>
                <w:szCs w:val="20"/>
              </w:rPr>
              <w:t>-</w:t>
            </w:r>
            <w:r w:rsidRPr="00361807">
              <w:rPr>
                <w:rFonts w:cs="Arial"/>
                <w:bCs/>
                <w:spacing w:val="-2"/>
                <w:sz w:val="20"/>
                <w:szCs w:val="20"/>
              </w:rPr>
              <w:t>providing organisations for developing strategic plans for better solutions.</w:t>
            </w:r>
          </w:p>
        </w:tc>
        <w:tc>
          <w:tcPr>
            <w:tcW w:w="430" w:type="pct"/>
          </w:tcPr>
          <w:p w14:paraId="00ADA65C" w14:textId="36E62750" w:rsidR="00B9737C" w:rsidRPr="00361807" w:rsidRDefault="00B9737C" w:rsidP="00D54B11">
            <w:pPr>
              <w:rPr>
                <w:rFonts w:cs="Arial"/>
                <w:bCs/>
                <w:spacing w:val="-2"/>
                <w:sz w:val="20"/>
                <w:szCs w:val="20"/>
              </w:rPr>
            </w:pPr>
            <w:r w:rsidRPr="00361807">
              <w:rPr>
                <w:rFonts w:cs="Arial"/>
                <w:bCs/>
                <w:spacing w:val="-2"/>
                <w:sz w:val="20"/>
                <w:szCs w:val="20"/>
              </w:rPr>
              <w:t xml:space="preserve">Most of the time, the adults </w:t>
            </w:r>
            <w:r w:rsidR="00D54B11" w:rsidRPr="00361807">
              <w:rPr>
                <w:rFonts w:cs="Arial"/>
                <w:bCs/>
                <w:spacing w:val="-2"/>
                <w:sz w:val="20"/>
                <w:szCs w:val="20"/>
              </w:rPr>
              <w:t>do</w:t>
            </w:r>
            <w:r w:rsidRPr="00361807">
              <w:rPr>
                <w:rFonts w:cs="Arial"/>
                <w:bCs/>
                <w:spacing w:val="-2"/>
                <w:sz w:val="20"/>
                <w:szCs w:val="20"/>
              </w:rPr>
              <w:t xml:space="preserve"> not show interest in taking the necessary care services after having any specific symptoms of T2DM.</w:t>
            </w:r>
          </w:p>
        </w:tc>
        <w:tc>
          <w:tcPr>
            <w:tcW w:w="449" w:type="pct"/>
          </w:tcPr>
          <w:p w14:paraId="20D3BDDD" w14:textId="77777777" w:rsidR="00B9737C" w:rsidRPr="00361807" w:rsidRDefault="00B9737C" w:rsidP="00323664">
            <w:pPr>
              <w:rPr>
                <w:rFonts w:cs="Arial"/>
                <w:bCs/>
                <w:spacing w:val="-2"/>
                <w:sz w:val="20"/>
                <w:szCs w:val="20"/>
              </w:rPr>
            </w:pPr>
            <w:r w:rsidRPr="00361807">
              <w:rPr>
                <w:rFonts w:cs="Arial"/>
                <w:bCs/>
                <w:spacing w:val="-2"/>
                <w:sz w:val="20"/>
                <w:szCs w:val="20"/>
              </w:rPr>
              <w:t xml:space="preserve">Medication and health outcome </w:t>
            </w:r>
          </w:p>
        </w:tc>
      </w:tr>
      <w:tr w:rsidR="00361807" w:rsidRPr="00361807" w14:paraId="5776FDA5" w14:textId="77777777" w:rsidTr="00B9737C">
        <w:trPr>
          <w:trHeight w:val="275"/>
        </w:trPr>
        <w:tc>
          <w:tcPr>
            <w:tcW w:w="252" w:type="pct"/>
          </w:tcPr>
          <w:p w14:paraId="64A8BBFC" w14:textId="77777777" w:rsidR="00B9737C" w:rsidRPr="00361807" w:rsidRDefault="00B9737C" w:rsidP="00323664">
            <w:pPr>
              <w:rPr>
                <w:rFonts w:cs="Arial"/>
                <w:sz w:val="20"/>
                <w:szCs w:val="20"/>
              </w:rPr>
            </w:pPr>
            <w:r w:rsidRPr="00361807">
              <w:rPr>
                <w:rFonts w:cs="Arial"/>
                <w:sz w:val="20"/>
                <w:szCs w:val="20"/>
              </w:rPr>
              <w:lastRenderedPageBreak/>
              <w:t>Lu et al. (2024)</w:t>
            </w:r>
          </w:p>
        </w:tc>
        <w:tc>
          <w:tcPr>
            <w:tcW w:w="546" w:type="pct"/>
          </w:tcPr>
          <w:p w14:paraId="38409B13" w14:textId="77777777" w:rsidR="00B9737C" w:rsidRPr="00361807" w:rsidRDefault="00B9737C" w:rsidP="00323664">
            <w:pPr>
              <w:rPr>
                <w:rFonts w:cs="Arial"/>
                <w:bCs/>
                <w:spacing w:val="-2"/>
                <w:sz w:val="20"/>
                <w:szCs w:val="20"/>
              </w:rPr>
            </w:pPr>
            <w:r w:rsidRPr="00361807">
              <w:rPr>
                <w:rFonts w:cs="Arial"/>
                <w:bCs/>
                <w:spacing w:val="-2"/>
                <w:sz w:val="20"/>
                <w:szCs w:val="20"/>
              </w:rPr>
              <w:t xml:space="preserve">To analyse the major risk factors for adults with T2DM and the process of mitigating the negative impact of the issue. </w:t>
            </w:r>
          </w:p>
        </w:tc>
        <w:tc>
          <w:tcPr>
            <w:tcW w:w="285" w:type="pct"/>
          </w:tcPr>
          <w:p w14:paraId="4C05AEBD" w14:textId="4AE2CC9F" w:rsidR="00B9737C" w:rsidRPr="00361807" w:rsidRDefault="00B9737C" w:rsidP="00323664">
            <w:pPr>
              <w:rPr>
                <w:rFonts w:cs="Arial"/>
                <w:bCs/>
                <w:spacing w:val="-2"/>
                <w:sz w:val="20"/>
                <w:szCs w:val="20"/>
              </w:rPr>
            </w:pPr>
            <w:r w:rsidRPr="00361807">
              <w:rPr>
                <w:rFonts w:cs="Arial"/>
                <w:bCs/>
                <w:spacing w:val="-2"/>
                <w:sz w:val="20"/>
                <w:szCs w:val="20"/>
              </w:rPr>
              <w:t>CASP</w:t>
            </w:r>
          </w:p>
        </w:tc>
        <w:tc>
          <w:tcPr>
            <w:tcW w:w="7" w:type="pct"/>
          </w:tcPr>
          <w:p w14:paraId="14FDD070" w14:textId="6E74A89F" w:rsidR="00B9737C" w:rsidRPr="00361807" w:rsidRDefault="00B9737C" w:rsidP="00323664">
            <w:pPr>
              <w:rPr>
                <w:rFonts w:cs="Arial"/>
                <w:bCs/>
                <w:spacing w:val="-2"/>
                <w:sz w:val="20"/>
                <w:szCs w:val="20"/>
              </w:rPr>
            </w:pPr>
            <w:r w:rsidRPr="00361807">
              <w:rPr>
                <w:rFonts w:cs="Arial"/>
                <w:bCs/>
                <w:spacing w:val="-2"/>
                <w:sz w:val="20"/>
                <w:szCs w:val="20"/>
              </w:rPr>
              <w:t>7</w:t>
            </w:r>
          </w:p>
        </w:tc>
        <w:tc>
          <w:tcPr>
            <w:tcW w:w="449" w:type="pct"/>
          </w:tcPr>
          <w:p w14:paraId="2189EA4A" w14:textId="5C1461EE" w:rsidR="00B9737C" w:rsidRPr="00361807" w:rsidRDefault="00B9737C" w:rsidP="00323664">
            <w:pPr>
              <w:rPr>
                <w:rFonts w:cs="Arial"/>
                <w:bCs/>
                <w:spacing w:val="-2"/>
                <w:sz w:val="20"/>
                <w:szCs w:val="20"/>
              </w:rPr>
            </w:pPr>
            <w:r w:rsidRPr="00361807">
              <w:rPr>
                <w:rFonts w:cs="Arial"/>
                <w:bCs/>
                <w:spacing w:val="-2"/>
                <w:sz w:val="20"/>
                <w:szCs w:val="20"/>
              </w:rPr>
              <w:t xml:space="preserve">UK adults </w:t>
            </w:r>
          </w:p>
        </w:tc>
        <w:tc>
          <w:tcPr>
            <w:tcW w:w="419" w:type="pct"/>
          </w:tcPr>
          <w:p w14:paraId="42EDF02D" w14:textId="77777777" w:rsidR="00B9737C" w:rsidRPr="00361807" w:rsidRDefault="00B9737C" w:rsidP="00323664">
            <w:pPr>
              <w:rPr>
                <w:rFonts w:cs="Arial"/>
                <w:bCs/>
                <w:spacing w:val="-2"/>
                <w:sz w:val="20"/>
                <w:szCs w:val="20"/>
              </w:rPr>
            </w:pPr>
            <w:r w:rsidRPr="00361807">
              <w:rPr>
                <w:rFonts w:cs="Arial"/>
                <w:bCs/>
                <w:spacing w:val="-2"/>
                <w:sz w:val="20"/>
                <w:szCs w:val="20"/>
              </w:rPr>
              <w:t>Systematic review</w:t>
            </w:r>
          </w:p>
        </w:tc>
        <w:tc>
          <w:tcPr>
            <w:tcW w:w="470" w:type="pct"/>
          </w:tcPr>
          <w:p w14:paraId="3D23B947" w14:textId="77777777" w:rsidR="00B9737C" w:rsidRPr="00361807" w:rsidRDefault="00B9737C" w:rsidP="00323664">
            <w:pPr>
              <w:rPr>
                <w:rFonts w:cs="Arial"/>
                <w:bCs/>
                <w:spacing w:val="-2"/>
                <w:sz w:val="20"/>
                <w:szCs w:val="20"/>
              </w:rPr>
            </w:pPr>
            <w:r w:rsidRPr="00361807">
              <w:rPr>
                <w:rFonts w:cs="Arial"/>
                <w:bCs/>
                <w:spacing w:val="-2"/>
                <w:sz w:val="20"/>
                <w:szCs w:val="20"/>
              </w:rPr>
              <w:t>Strong evidence and relevant data</w:t>
            </w:r>
          </w:p>
        </w:tc>
        <w:tc>
          <w:tcPr>
            <w:tcW w:w="423" w:type="pct"/>
          </w:tcPr>
          <w:p w14:paraId="1E87A4D9" w14:textId="77777777" w:rsidR="00B9737C" w:rsidRPr="00361807" w:rsidRDefault="00B9737C" w:rsidP="00323664">
            <w:pPr>
              <w:rPr>
                <w:rFonts w:cs="Arial"/>
                <w:bCs/>
                <w:spacing w:val="-2"/>
                <w:sz w:val="20"/>
                <w:szCs w:val="20"/>
              </w:rPr>
            </w:pPr>
            <w:r w:rsidRPr="00361807">
              <w:rPr>
                <w:rFonts w:cs="Arial"/>
                <w:bCs/>
                <w:spacing w:val="-2"/>
                <w:sz w:val="20"/>
                <w:szCs w:val="20"/>
              </w:rPr>
              <w:t xml:space="preserve">Generalised findings </w:t>
            </w:r>
          </w:p>
        </w:tc>
        <w:tc>
          <w:tcPr>
            <w:tcW w:w="426" w:type="pct"/>
          </w:tcPr>
          <w:p w14:paraId="54CBDA52" w14:textId="77777777" w:rsidR="00B9737C" w:rsidRPr="00361807" w:rsidRDefault="00B9737C" w:rsidP="00323664">
            <w:pPr>
              <w:rPr>
                <w:rFonts w:cs="Arial"/>
                <w:bCs/>
                <w:spacing w:val="-2"/>
                <w:sz w:val="20"/>
                <w:szCs w:val="20"/>
              </w:rPr>
            </w:pPr>
            <w:r w:rsidRPr="00361807">
              <w:rPr>
                <w:rFonts w:cs="Arial"/>
                <w:bCs/>
                <w:spacing w:val="-2"/>
                <w:sz w:val="20"/>
                <w:szCs w:val="20"/>
              </w:rPr>
              <w:t>In recent times, the increasing rate of T2DM poses a challenge to public health, and it is necessary to allocate the necessary resources to ensure the best service.</w:t>
            </w:r>
          </w:p>
        </w:tc>
        <w:tc>
          <w:tcPr>
            <w:tcW w:w="434" w:type="pct"/>
          </w:tcPr>
          <w:p w14:paraId="2B834C30" w14:textId="74D95D7F" w:rsidR="00B9737C" w:rsidRPr="00361807" w:rsidRDefault="00B9737C" w:rsidP="00D54B11">
            <w:pPr>
              <w:rPr>
                <w:rFonts w:cs="Arial"/>
                <w:bCs/>
                <w:spacing w:val="-2"/>
                <w:sz w:val="20"/>
                <w:szCs w:val="20"/>
              </w:rPr>
            </w:pPr>
            <w:r w:rsidRPr="00361807">
              <w:rPr>
                <w:rFonts w:cs="Arial"/>
                <w:bCs/>
                <w:spacing w:val="-2"/>
                <w:sz w:val="20"/>
                <w:szCs w:val="20"/>
              </w:rPr>
              <w:t xml:space="preserve">The care providers in the UK are not able to offer standard care services to adults aged 30 to 45 years for various issues to protect them from the </w:t>
            </w:r>
            <w:r w:rsidR="00D54B11" w:rsidRPr="00361807">
              <w:rPr>
                <w:rFonts w:cs="Arial"/>
                <w:bCs/>
                <w:spacing w:val="-2"/>
                <w:sz w:val="20"/>
                <w:szCs w:val="20"/>
              </w:rPr>
              <w:t>complications</w:t>
            </w:r>
            <w:r w:rsidRPr="00361807">
              <w:rPr>
                <w:rFonts w:cs="Arial"/>
                <w:bCs/>
                <w:spacing w:val="-2"/>
                <w:sz w:val="20"/>
                <w:szCs w:val="20"/>
              </w:rPr>
              <w:t xml:space="preserve"> of T2DM.</w:t>
            </w:r>
          </w:p>
        </w:tc>
        <w:tc>
          <w:tcPr>
            <w:tcW w:w="411" w:type="pct"/>
          </w:tcPr>
          <w:p w14:paraId="670EA374" w14:textId="77777777" w:rsidR="00B9737C" w:rsidRPr="00361807" w:rsidRDefault="00B9737C" w:rsidP="00323664">
            <w:pPr>
              <w:rPr>
                <w:rFonts w:cs="Arial"/>
                <w:bCs/>
                <w:spacing w:val="-2"/>
                <w:sz w:val="20"/>
                <w:szCs w:val="20"/>
              </w:rPr>
            </w:pPr>
            <w:r w:rsidRPr="00361807">
              <w:rPr>
                <w:rFonts w:cs="Arial"/>
                <w:bCs/>
                <w:spacing w:val="-2"/>
                <w:sz w:val="20"/>
                <w:szCs w:val="20"/>
              </w:rPr>
              <w:t xml:space="preserve">The prevalence of T2DM showed the necessity of proper and on-time medication. </w:t>
            </w:r>
          </w:p>
        </w:tc>
        <w:tc>
          <w:tcPr>
            <w:tcW w:w="430" w:type="pct"/>
          </w:tcPr>
          <w:p w14:paraId="37A18710" w14:textId="77777777" w:rsidR="00B9737C" w:rsidRPr="00361807" w:rsidRDefault="00B9737C" w:rsidP="00323664">
            <w:pPr>
              <w:rPr>
                <w:rFonts w:cs="Arial"/>
                <w:bCs/>
                <w:spacing w:val="-2"/>
                <w:sz w:val="20"/>
                <w:szCs w:val="20"/>
              </w:rPr>
            </w:pPr>
            <w:r w:rsidRPr="00361807">
              <w:rPr>
                <w:rFonts w:cs="Arial"/>
                <w:bCs/>
                <w:spacing w:val="-2"/>
                <w:sz w:val="20"/>
                <w:szCs w:val="20"/>
              </w:rPr>
              <w:t xml:space="preserve">The increasing challenges of public health present the necessity of proper medication at the earliest time. </w:t>
            </w:r>
          </w:p>
        </w:tc>
        <w:tc>
          <w:tcPr>
            <w:tcW w:w="449" w:type="pct"/>
          </w:tcPr>
          <w:p w14:paraId="4AC73632" w14:textId="77777777" w:rsidR="00B9737C" w:rsidRPr="00361807" w:rsidRDefault="00B9737C" w:rsidP="00323664">
            <w:pPr>
              <w:rPr>
                <w:rFonts w:cs="Arial"/>
                <w:bCs/>
                <w:spacing w:val="-2"/>
                <w:sz w:val="20"/>
                <w:szCs w:val="20"/>
              </w:rPr>
            </w:pPr>
            <w:r w:rsidRPr="00361807">
              <w:rPr>
                <w:rFonts w:cs="Arial"/>
                <w:bCs/>
                <w:spacing w:val="-2"/>
                <w:sz w:val="20"/>
                <w:szCs w:val="20"/>
              </w:rPr>
              <w:t xml:space="preserve">Risk factors associated with T2DM and the process of mitigation </w:t>
            </w:r>
          </w:p>
        </w:tc>
      </w:tr>
    </w:tbl>
    <w:p w14:paraId="0FB3A4F4" w14:textId="41798C6F" w:rsidR="00361807" w:rsidRPr="00361807" w:rsidRDefault="00361807" w:rsidP="0019141C">
      <w:pPr>
        <w:rPr>
          <w:rFonts w:cs="Arial"/>
          <w:lang w:val="en-US"/>
        </w:rPr>
        <w:sectPr w:rsidR="00361807" w:rsidRPr="00361807" w:rsidSect="00361807">
          <w:pgSz w:w="16838" w:h="11906" w:orient="landscape"/>
          <w:pgMar w:top="1440" w:right="1440" w:bottom="1440" w:left="1440" w:header="708" w:footer="708" w:gutter="0"/>
          <w:cols w:space="708"/>
          <w:docGrid w:linePitch="360"/>
        </w:sectPr>
      </w:pPr>
    </w:p>
    <w:p w14:paraId="0AED88D9" w14:textId="77777777" w:rsidR="0019141C" w:rsidRPr="00361807" w:rsidRDefault="0019141C" w:rsidP="0019141C">
      <w:pPr>
        <w:rPr>
          <w:rFonts w:cs="Arial"/>
        </w:rPr>
      </w:pPr>
      <w:r w:rsidRPr="00361807">
        <w:rPr>
          <w:rFonts w:cs="Arial"/>
        </w:rPr>
        <w:lastRenderedPageBreak/>
        <w:tab/>
      </w:r>
    </w:p>
    <w:p w14:paraId="55A7A181" w14:textId="77777777" w:rsidR="0019141C" w:rsidRPr="00361807" w:rsidRDefault="0019141C" w:rsidP="0019141C">
      <w:pPr>
        <w:pStyle w:val="Heading2"/>
      </w:pPr>
      <w:bookmarkStart w:id="111" w:name="_Toc230383274"/>
      <w:bookmarkStart w:id="112" w:name="_Toc232472093"/>
      <w:r w:rsidRPr="00361807">
        <w:t>4.8 Thematic Analysis of Studies</w:t>
      </w:r>
      <w:bookmarkEnd w:id="111"/>
      <w:bookmarkEnd w:id="112"/>
      <w:r w:rsidRPr="00361807">
        <w:t xml:space="preserve"> </w:t>
      </w:r>
    </w:p>
    <w:p w14:paraId="1AEBC64E" w14:textId="1C78540D" w:rsidR="0019141C" w:rsidRPr="00361807" w:rsidRDefault="0019141C" w:rsidP="0019141C">
      <w:pPr>
        <w:rPr>
          <w:rFonts w:cs="Arial"/>
        </w:rPr>
      </w:pPr>
      <w:r w:rsidRPr="00361807">
        <w:rPr>
          <w:rFonts w:cs="Arial"/>
        </w:rPr>
        <w:t>The researcher collected data with the qualitative method for better exploration of T2DM, enabling the readers to better understand. It was possible to include in-depth insight about the topic to enhance the awareness of the people for overcoming the challenges of T2DM. The researcher focused on different trusted databases for the identification of the most relevant studies and implemented structured inclusion and exclusion criteria to finalise the best alternatives. It was required to conduct the study by following a standard time frame, which was also possible by having standard plans and developing relevant themes by focusing on the objectives.</w:t>
      </w:r>
    </w:p>
    <w:p w14:paraId="62235C26" w14:textId="6B536925" w:rsidR="0019141C" w:rsidRPr="00361807" w:rsidRDefault="0019141C" w:rsidP="0019141C">
      <w:pPr>
        <w:pStyle w:val="Heading3"/>
        <w:rPr>
          <w:rFonts w:ascii="Arial" w:hAnsi="Arial" w:cs="Arial"/>
          <w:color w:val="auto"/>
        </w:rPr>
      </w:pPr>
      <w:bookmarkStart w:id="113" w:name="_Toc230383275"/>
      <w:bookmarkStart w:id="114" w:name="_Toc232472094"/>
      <w:r w:rsidRPr="00361807">
        <w:rPr>
          <w:rFonts w:ascii="Arial" w:hAnsi="Arial" w:cs="Arial"/>
          <w:color w:val="auto"/>
        </w:rPr>
        <w:t xml:space="preserve">4.8.1 Type 2 Diabetes Mellitus (T2DM) among Adults Aged 30-45 </w:t>
      </w:r>
      <w:r w:rsidR="00B9737C" w:rsidRPr="00361807">
        <w:rPr>
          <w:rFonts w:ascii="Arial" w:hAnsi="Arial" w:cs="Arial"/>
          <w:color w:val="auto"/>
        </w:rPr>
        <w:t>years</w:t>
      </w:r>
      <w:bookmarkEnd w:id="113"/>
      <w:bookmarkEnd w:id="114"/>
    </w:p>
    <w:p w14:paraId="01931864" w14:textId="08E57A29" w:rsidR="0019141C" w:rsidRPr="00361807" w:rsidRDefault="0019141C" w:rsidP="0019141C">
      <w:pPr>
        <w:rPr>
          <w:rFonts w:cs="Arial"/>
        </w:rPr>
      </w:pPr>
      <w:r w:rsidRPr="00361807">
        <w:rPr>
          <w:rFonts w:cs="Arial"/>
        </w:rPr>
        <w:t>T2DM among adults is increasing continuously in the context of the UK for various reasons, which is really threatening the public health of the country. The focused age group, 30-45 years, is considered the transition period when everyone needs to be more careful and should have the intention to change their lifestyles to avoid the risks of different health complications like T2DM.</w:t>
      </w:r>
    </w:p>
    <w:p w14:paraId="4E5B90A5" w14:textId="13473CDB" w:rsidR="0019141C" w:rsidRPr="00361807" w:rsidRDefault="0019141C" w:rsidP="0019141C">
      <w:pPr>
        <w:rPr>
          <w:rFonts w:cs="Arial"/>
          <w:lang w:val="en-US"/>
        </w:rPr>
      </w:pPr>
      <w:r w:rsidRPr="00361807">
        <w:rPr>
          <w:rFonts w:cs="Arial"/>
        </w:rPr>
        <w:t xml:space="preserve">Soh et al. (2020) found that cardiovascular disease is one of the most significant complications associated with T2DM, which is gaining more importance in public health for avoiding the long-term impact on people. </w:t>
      </w:r>
      <w:proofErr w:type="spellStart"/>
      <w:r w:rsidR="002C54FF" w:rsidRPr="00361807">
        <w:rPr>
          <w:rFonts w:cs="Arial"/>
          <w:shd w:val="clear" w:color="auto" w:fill="FFFFFF"/>
        </w:rPr>
        <w:t>Jitraknatee</w:t>
      </w:r>
      <w:proofErr w:type="spellEnd"/>
      <w:r w:rsidR="002C54FF" w:rsidRPr="00361807">
        <w:rPr>
          <w:rFonts w:cs="Arial"/>
          <w:shd w:val="clear" w:color="auto" w:fill="FFFFFF"/>
        </w:rPr>
        <w:t xml:space="preserve"> et al. (2020) agree with </w:t>
      </w:r>
      <w:r w:rsidR="002C54FF" w:rsidRPr="00361807">
        <w:rPr>
          <w:rFonts w:cs="Arial"/>
        </w:rPr>
        <w:t xml:space="preserve">Soh et al. (2020) and added that </w:t>
      </w:r>
      <w:r w:rsidRPr="00361807">
        <w:rPr>
          <w:rFonts w:cs="Arial"/>
        </w:rPr>
        <w:t>adults can experience coronary heart disease, hypertension and stroke influenced by T2DM. For the high blood sugar level</w:t>
      </w:r>
      <w:r w:rsidR="00D54B11" w:rsidRPr="00361807">
        <w:rPr>
          <w:rFonts w:cs="Arial"/>
        </w:rPr>
        <w:t>,</w:t>
      </w:r>
      <w:r w:rsidRPr="00361807">
        <w:rPr>
          <w:rFonts w:cs="Arial"/>
        </w:rPr>
        <w:t xml:space="preserve"> nerve</w:t>
      </w:r>
      <w:r w:rsidR="00D54B11" w:rsidRPr="00361807">
        <w:rPr>
          <w:rFonts w:cs="Arial"/>
        </w:rPr>
        <w:t>s</w:t>
      </w:r>
      <w:r w:rsidRPr="00361807">
        <w:rPr>
          <w:rFonts w:cs="Arial"/>
        </w:rPr>
        <w:t xml:space="preserve"> can be damaged in adults </w:t>
      </w:r>
      <w:r w:rsidR="00D54B11" w:rsidRPr="00361807">
        <w:rPr>
          <w:rFonts w:cs="Arial"/>
        </w:rPr>
        <w:t>within a life</w:t>
      </w:r>
      <w:r w:rsidRPr="00361807">
        <w:rPr>
          <w:rFonts w:cs="Arial"/>
        </w:rPr>
        <w:t xml:space="preserve">span of 30 to 45 years. </w:t>
      </w:r>
      <w:proofErr w:type="spellStart"/>
      <w:r w:rsidR="00D72415" w:rsidRPr="00361807">
        <w:rPr>
          <w:rFonts w:cs="Arial"/>
          <w:lang w:val="en-US"/>
        </w:rPr>
        <w:t>Alrasheeday</w:t>
      </w:r>
      <w:proofErr w:type="spellEnd"/>
      <w:r w:rsidR="00D72415" w:rsidRPr="00361807">
        <w:rPr>
          <w:rFonts w:cs="Arial"/>
          <w:lang w:val="en-US"/>
        </w:rPr>
        <w:t xml:space="preserve"> et al. (2024) </w:t>
      </w:r>
      <w:r w:rsidR="00805954" w:rsidRPr="00361807">
        <w:rPr>
          <w:rFonts w:cs="Arial"/>
        </w:rPr>
        <w:t>state that</w:t>
      </w:r>
      <w:r w:rsidR="002C54FF" w:rsidRPr="00361807">
        <w:rPr>
          <w:rFonts w:cs="Arial"/>
        </w:rPr>
        <w:t xml:space="preserve"> i</w:t>
      </w:r>
      <w:r w:rsidRPr="00361807">
        <w:rPr>
          <w:rFonts w:cs="Arial"/>
        </w:rPr>
        <w:t>t can also damage the blood vessels in the retina and be responsible for experiencing eye complications. The individuals with T2DM are at a higher risk of impaired immune functions, which leads to various infections, including urinary tract infections, skin infectio</w:t>
      </w:r>
      <w:r w:rsidR="002C54FF" w:rsidRPr="00361807">
        <w:rPr>
          <w:rFonts w:cs="Arial"/>
        </w:rPr>
        <w:t xml:space="preserve">ns and respiratory infections. </w:t>
      </w:r>
      <w:r w:rsidR="002C54FF" w:rsidRPr="00361807">
        <w:rPr>
          <w:rFonts w:cs="Arial"/>
          <w:shd w:val="clear" w:color="auto" w:fill="FFFFFF"/>
        </w:rPr>
        <w:t xml:space="preserve">Dennis et al. (2021) </w:t>
      </w:r>
      <w:r w:rsidRPr="00361807">
        <w:rPr>
          <w:rFonts w:cs="Arial"/>
        </w:rPr>
        <w:t>T2DM also increase the mental health challenges for adults, which is also a very important thing, increasing the importance of the issue.</w:t>
      </w:r>
    </w:p>
    <w:p w14:paraId="29C8EDEF" w14:textId="5314370B" w:rsidR="0019141C" w:rsidRPr="00361807" w:rsidRDefault="002C54FF" w:rsidP="0019141C">
      <w:pPr>
        <w:rPr>
          <w:rFonts w:cs="Arial"/>
        </w:rPr>
      </w:pPr>
      <w:r w:rsidRPr="00361807">
        <w:rPr>
          <w:rFonts w:cs="Arial"/>
        </w:rPr>
        <w:t xml:space="preserve">Becker et al. (2018) </w:t>
      </w:r>
      <w:r w:rsidR="0019141C" w:rsidRPr="00361807">
        <w:rPr>
          <w:rFonts w:cs="Arial"/>
        </w:rPr>
        <w:t xml:space="preserve">found that adults with T2DM can experience different health complications, including anxiety and depression. It can be the reason for psychological stress that reduces the quality of their life. </w:t>
      </w:r>
      <w:r w:rsidRPr="00361807">
        <w:rPr>
          <w:rFonts w:cs="Arial"/>
        </w:rPr>
        <w:t>Bellary et al. (2021) agree with Becker et al. (2018) and added that i</w:t>
      </w:r>
      <w:r w:rsidR="0019141C" w:rsidRPr="00361807">
        <w:rPr>
          <w:rFonts w:cs="Arial"/>
        </w:rPr>
        <w:t xml:space="preserve">t can negatively impact the self-management behaviours of adults, that reduce their productivity. </w:t>
      </w:r>
      <w:r w:rsidRPr="00361807">
        <w:rPr>
          <w:rFonts w:cs="Arial"/>
          <w:shd w:val="clear" w:color="auto" w:fill="FFFFFF"/>
        </w:rPr>
        <w:t xml:space="preserve">Han et al. (2022) do not agree with </w:t>
      </w:r>
      <w:r w:rsidRPr="00361807">
        <w:rPr>
          <w:rFonts w:cs="Arial"/>
        </w:rPr>
        <w:t xml:space="preserve">Bellary et al. (2021) and mention </w:t>
      </w:r>
      <w:r w:rsidR="00D54B11" w:rsidRPr="00361807">
        <w:rPr>
          <w:rFonts w:cs="Arial"/>
        </w:rPr>
        <w:t>that</w:t>
      </w:r>
      <w:r w:rsidR="0019141C" w:rsidRPr="00361807">
        <w:rPr>
          <w:rFonts w:cs="Arial"/>
        </w:rPr>
        <w:t xml:space="preserve"> adults aged 30 to 45 </w:t>
      </w:r>
      <w:proofErr w:type="spellStart"/>
      <w:r w:rsidR="00B9737C" w:rsidRPr="00361807">
        <w:rPr>
          <w:rFonts w:cs="Arial"/>
        </w:rPr>
        <w:t>years experience</w:t>
      </w:r>
      <w:proofErr w:type="spellEnd"/>
      <w:r w:rsidR="0019141C" w:rsidRPr="00361807">
        <w:rPr>
          <w:rFonts w:cs="Arial"/>
        </w:rPr>
        <w:t xml:space="preserve"> hormonal changes in their bod</w:t>
      </w:r>
      <w:r w:rsidR="00D54B11" w:rsidRPr="00361807">
        <w:rPr>
          <w:rFonts w:cs="Arial"/>
        </w:rPr>
        <w:t>ies</w:t>
      </w:r>
      <w:r w:rsidR="0019141C" w:rsidRPr="00361807">
        <w:rPr>
          <w:rFonts w:cs="Arial"/>
        </w:rPr>
        <w:t xml:space="preserve"> that lead to emotional burden among them. It can also lead to poor self-esteem, for which they do not think </w:t>
      </w:r>
      <w:r w:rsidR="00D54B11" w:rsidRPr="00361807">
        <w:rPr>
          <w:rFonts w:cs="Arial"/>
        </w:rPr>
        <w:t xml:space="preserve">of </w:t>
      </w:r>
      <w:r w:rsidR="00D54B11" w:rsidRPr="00361807">
        <w:rPr>
          <w:rFonts w:cs="Arial"/>
        </w:rPr>
        <w:lastRenderedPageBreak/>
        <w:t>conducting</w:t>
      </w:r>
      <w:r w:rsidR="0019141C" w:rsidRPr="00361807">
        <w:rPr>
          <w:rFonts w:cs="Arial"/>
        </w:rPr>
        <w:t xml:space="preserve"> any task, which can be responsible for harm to the individuals. The individuals with T2DM experience anxiety and depression, which can lead to social isolation.</w:t>
      </w:r>
    </w:p>
    <w:p w14:paraId="1C5CA8D7" w14:textId="77777777" w:rsidR="0019141C" w:rsidRPr="00361807" w:rsidRDefault="0019141C" w:rsidP="0019141C">
      <w:pPr>
        <w:pStyle w:val="Heading3"/>
        <w:rPr>
          <w:rFonts w:ascii="Arial" w:hAnsi="Arial" w:cs="Arial"/>
          <w:color w:val="auto"/>
        </w:rPr>
      </w:pPr>
      <w:bookmarkStart w:id="115" w:name="_Toc230383276"/>
      <w:bookmarkStart w:id="116" w:name="_Toc232472095"/>
      <w:r w:rsidRPr="00361807">
        <w:rPr>
          <w:rFonts w:ascii="Arial" w:hAnsi="Arial" w:cs="Arial"/>
          <w:color w:val="auto"/>
        </w:rPr>
        <w:t>4.8.2 Risk Factors Associated with T2DM of the Adults</w:t>
      </w:r>
      <w:bookmarkEnd w:id="115"/>
      <w:bookmarkEnd w:id="116"/>
      <w:r w:rsidRPr="00361807">
        <w:rPr>
          <w:rFonts w:ascii="Arial" w:hAnsi="Arial" w:cs="Arial"/>
          <w:color w:val="auto"/>
        </w:rPr>
        <w:t xml:space="preserve"> </w:t>
      </w:r>
    </w:p>
    <w:p w14:paraId="29C610BB" w14:textId="0EDDA98B" w:rsidR="0019141C" w:rsidRPr="00361807" w:rsidRDefault="0019141C" w:rsidP="0019141C">
      <w:pPr>
        <w:rPr>
          <w:rFonts w:cs="Arial"/>
        </w:rPr>
      </w:pPr>
      <w:r w:rsidRPr="00361807">
        <w:rPr>
          <w:rFonts w:cs="Arial"/>
        </w:rPr>
        <w:t>The adults aged 30 to 45 years are at a higher risk of T2DM due to various factors</w:t>
      </w:r>
      <w:r w:rsidR="00D54B11" w:rsidRPr="00361807">
        <w:rPr>
          <w:rFonts w:cs="Arial"/>
        </w:rPr>
        <w:t>,</w:t>
      </w:r>
      <w:r w:rsidRPr="00361807">
        <w:rPr>
          <w:rFonts w:cs="Arial"/>
        </w:rPr>
        <w:t xml:space="preserve"> which lead to various health complications. Most of the time, individuals are not willing to change their behaviour without experiencing any major health complications. The health complications like T2DM are not introduced in a day, and different risk factors can be associated with the health complications. The risk factors associated with T2DM are identified and presented here. </w:t>
      </w:r>
    </w:p>
    <w:p w14:paraId="2E7C9A7F" w14:textId="1685AEC8" w:rsidR="0019141C" w:rsidRPr="00361807" w:rsidRDefault="0019141C" w:rsidP="0019141C">
      <w:pPr>
        <w:rPr>
          <w:rFonts w:cs="Arial"/>
        </w:rPr>
      </w:pPr>
      <w:r w:rsidRPr="00361807">
        <w:rPr>
          <w:rFonts w:cs="Arial"/>
        </w:rPr>
        <w:t>Barker et al. (2022) found that in the life c</w:t>
      </w:r>
      <w:r w:rsidR="00D54B11" w:rsidRPr="00361807">
        <w:rPr>
          <w:rFonts w:cs="Arial"/>
        </w:rPr>
        <w:t>y</w:t>
      </w:r>
      <w:r w:rsidRPr="00361807">
        <w:rPr>
          <w:rFonts w:cs="Arial"/>
        </w:rPr>
        <w:t xml:space="preserve">cle of 30 to 45-year-olds, an individual spends the busiest time in life, during which it is not possible to find the time for physical activities. </w:t>
      </w:r>
      <w:r w:rsidR="002C54FF" w:rsidRPr="00361807">
        <w:rPr>
          <w:rFonts w:cs="Arial"/>
          <w:shd w:val="clear" w:color="auto" w:fill="FFFFFF"/>
        </w:rPr>
        <w:t xml:space="preserve">Han et al. (2022) </w:t>
      </w:r>
      <w:proofErr w:type="gramStart"/>
      <w:r w:rsidR="002C54FF" w:rsidRPr="00361807">
        <w:rPr>
          <w:rFonts w:cs="Arial"/>
          <w:shd w:val="clear" w:color="auto" w:fill="FFFFFF"/>
        </w:rPr>
        <w:t>support</w:t>
      </w:r>
      <w:proofErr w:type="gramEnd"/>
      <w:r w:rsidR="002C54FF" w:rsidRPr="00361807">
        <w:rPr>
          <w:rFonts w:cs="Arial"/>
          <w:shd w:val="clear" w:color="auto" w:fill="FFFFFF"/>
        </w:rPr>
        <w:t xml:space="preserve"> the statement of </w:t>
      </w:r>
      <w:r w:rsidR="002C54FF" w:rsidRPr="00361807">
        <w:rPr>
          <w:rFonts w:cs="Arial"/>
        </w:rPr>
        <w:t>Barker et al. (2022) and add that t</w:t>
      </w:r>
      <w:r w:rsidRPr="00361807">
        <w:rPr>
          <w:rFonts w:cs="Arial"/>
        </w:rPr>
        <w:t>he adults in this stage are not willing to change their eating habits for a healthy body and enhance physical capabilities to avoid various health complications, including T2DM. Lack of concern toward physical activities and healthy eating increases the risk of rising obesity and getting overweight, that increase the risk of T2DM</w:t>
      </w:r>
      <w:r w:rsidR="004B4D67" w:rsidRPr="00361807">
        <w:rPr>
          <w:rFonts w:cs="Arial"/>
        </w:rPr>
        <w:t xml:space="preserve"> </w:t>
      </w:r>
      <w:r w:rsidR="00875CD1" w:rsidRPr="00361807">
        <w:rPr>
          <w:rFonts w:cs="Arial"/>
        </w:rPr>
        <w:t>(</w:t>
      </w:r>
      <w:proofErr w:type="spellStart"/>
      <w:r w:rsidR="00875CD1" w:rsidRPr="00361807">
        <w:rPr>
          <w:rFonts w:cs="Arial"/>
        </w:rPr>
        <w:t>Boonpor</w:t>
      </w:r>
      <w:proofErr w:type="spellEnd"/>
      <w:r w:rsidR="00875CD1" w:rsidRPr="00361807">
        <w:rPr>
          <w:rFonts w:cs="Arial"/>
        </w:rPr>
        <w:t xml:space="preserve"> et al., 2023b)</w:t>
      </w:r>
      <w:r w:rsidRPr="00361807">
        <w:rPr>
          <w:rFonts w:cs="Arial"/>
        </w:rPr>
        <w:t xml:space="preserve">. Lu et al. (2024) found that the unhealthy dietary pattern increases the risk of T2DM among UK adults aged 30 to 45 years. The sedentary lifestyle contributed to the increasing portion of T2DM among adults in the UK, which is a matter of great concern for public health, as it has put increasing pressure </w:t>
      </w:r>
      <w:r w:rsidR="00D54B11" w:rsidRPr="00361807">
        <w:rPr>
          <w:rFonts w:cs="Arial"/>
        </w:rPr>
        <w:t>on the public</w:t>
      </w:r>
      <w:r w:rsidRPr="00361807">
        <w:rPr>
          <w:rFonts w:cs="Arial"/>
        </w:rPr>
        <w:t xml:space="preserve">. </w:t>
      </w:r>
    </w:p>
    <w:p w14:paraId="7D3FB554" w14:textId="311A2343" w:rsidR="0019141C" w:rsidRPr="00361807" w:rsidRDefault="0019141C" w:rsidP="0019141C">
      <w:pPr>
        <w:rPr>
          <w:rFonts w:cs="Arial"/>
        </w:rPr>
      </w:pPr>
      <w:r w:rsidRPr="00361807">
        <w:rPr>
          <w:rFonts w:cs="Arial"/>
        </w:rPr>
        <w:t xml:space="preserve">UK adults are experiencing T2DM for various reasons, and their impact is also different from person to person. In most of the cases, the lack of awareness increases the risk of T2DM, which ultimately increases challenges for the UK public health. In recent times, this issue is gaining more importance by considering the increasing ration which need to be reduced with the implication of standard and effective plans. </w:t>
      </w:r>
    </w:p>
    <w:p w14:paraId="101C4464" w14:textId="50695A68" w:rsidR="0019141C" w:rsidRPr="00361807" w:rsidRDefault="0019141C" w:rsidP="0019141C">
      <w:pPr>
        <w:rPr>
          <w:rFonts w:cs="Arial"/>
        </w:rPr>
      </w:pPr>
      <w:r w:rsidRPr="00361807">
        <w:rPr>
          <w:rFonts w:cs="Arial"/>
        </w:rPr>
        <w:t xml:space="preserve">Hex et al. (2019) found that family history plays a very significant role in increasing the risk of T2DM among adults. Biological factors, along with the family history, can be the massive factor for an individual to experience T2DM at the age of 30 to 45. </w:t>
      </w:r>
      <w:r w:rsidR="002C54FF" w:rsidRPr="00361807">
        <w:rPr>
          <w:rFonts w:cs="Arial"/>
        </w:rPr>
        <w:t xml:space="preserve">Pal et al. (2021) agree with Hex et al. (2019) </w:t>
      </w:r>
      <w:r w:rsidR="00D54B11" w:rsidRPr="00361807">
        <w:rPr>
          <w:rFonts w:cs="Arial"/>
        </w:rPr>
        <w:t xml:space="preserve">that </w:t>
      </w:r>
      <w:r w:rsidR="002C54FF" w:rsidRPr="00361807">
        <w:rPr>
          <w:rFonts w:cs="Arial"/>
        </w:rPr>
        <w:t>t</w:t>
      </w:r>
      <w:r w:rsidRPr="00361807">
        <w:rPr>
          <w:rFonts w:cs="Arial"/>
        </w:rPr>
        <w:t xml:space="preserve">he habits of smoking and consuming alcohol also increase the risk of T2DM in the targeted age group due to the limitations of the individuals’ overall health conditions during the transition period. </w:t>
      </w:r>
      <w:r w:rsidR="002C54FF" w:rsidRPr="00361807">
        <w:rPr>
          <w:rFonts w:cs="Arial"/>
          <w:shd w:val="clear" w:color="auto" w:fill="FFFFFF"/>
        </w:rPr>
        <w:t xml:space="preserve">Hu et al. (2025) do not agree with </w:t>
      </w:r>
      <w:r w:rsidR="002C54FF" w:rsidRPr="00361807">
        <w:rPr>
          <w:rFonts w:cs="Arial"/>
        </w:rPr>
        <w:t>Hex et al. (2019) and say that d</w:t>
      </w:r>
      <w:r w:rsidRPr="00361807">
        <w:rPr>
          <w:rFonts w:cs="Arial"/>
        </w:rPr>
        <w:t xml:space="preserve">ue to the lack of early screening, adults aged 30 to 45 years are </w:t>
      </w:r>
      <w:r w:rsidR="00D54B11" w:rsidRPr="00361807">
        <w:rPr>
          <w:rFonts w:cs="Arial"/>
        </w:rPr>
        <w:t>at</w:t>
      </w:r>
      <w:r w:rsidRPr="00361807">
        <w:rPr>
          <w:rFonts w:cs="Arial"/>
        </w:rPr>
        <w:t xml:space="preserve"> higher risk of T2DM. The adults</w:t>
      </w:r>
      <w:r w:rsidR="00D54B11" w:rsidRPr="00361807">
        <w:rPr>
          <w:rFonts w:cs="Arial"/>
        </w:rPr>
        <w:t>,</w:t>
      </w:r>
      <w:r w:rsidRPr="00361807">
        <w:rPr>
          <w:rFonts w:cs="Arial"/>
        </w:rPr>
        <w:t xml:space="preserve"> after 30 years of experience</w:t>
      </w:r>
      <w:r w:rsidR="00D54B11" w:rsidRPr="00361807">
        <w:rPr>
          <w:rFonts w:cs="Arial"/>
        </w:rPr>
        <w:t>,</w:t>
      </w:r>
      <w:r w:rsidRPr="00361807">
        <w:rPr>
          <w:rFonts w:cs="Arial"/>
        </w:rPr>
        <w:t xml:space="preserve"> have a higher risk of work and need to focus on the wellness of their social life, which increases their mental pressure, which finally leads to T2DM. </w:t>
      </w:r>
    </w:p>
    <w:p w14:paraId="277860F5" w14:textId="77777777" w:rsidR="0019141C" w:rsidRPr="00361807" w:rsidRDefault="0019141C" w:rsidP="0019141C">
      <w:pPr>
        <w:pStyle w:val="Heading3"/>
        <w:rPr>
          <w:rFonts w:ascii="Arial" w:hAnsi="Arial" w:cs="Arial"/>
          <w:color w:val="auto"/>
        </w:rPr>
      </w:pPr>
      <w:bookmarkStart w:id="117" w:name="_Toc230383277"/>
      <w:bookmarkStart w:id="118" w:name="_Toc232472096"/>
      <w:r w:rsidRPr="00361807">
        <w:rPr>
          <w:rFonts w:ascii="Arial" w:hAnsi="Arial" w:cs="Arial"/>
          <w:color w:val="auto"/>
        </w:rPr>
        <w:lastRenderedPageBreak/>
        <w:t>4.8.3 Relationship between Socioeconomic Factors and Increasing Risk Factors of T2DM among 30-45-year-old Adults</w:t>
      </w:r>
      <w:bookmarkEnd w:id="117"/>
      <w:bookmarkEnd w:id="118"/>
      <w:r w:rsidRPr="00361807">
        <w:rPr>
          <w:rFonts w:ascii="Arial" w:hAnsi="Arial" w:cs="Arial"/>
          <w:color w:val="auto"/>
        </w:rPr>
        <w:t xml:space="preserve"> </w:t>
      </w:r>
    </w:p>
    <w:p w14:paraId="502C6C6C" w14:textId="40E86637" w:rsidR="0019141C" w:rsidRPr="00361807" w:rsidRDefault="0019141C" w:rsidP="0019141C">
      <w:pPr>
        <w:rPr>
          <w:rFonts w:cs="Arial"/>
        </w:rPr>
      </w:pPr>
      <w:r w:rsidRPr="00361807">
        <w:rPr>
          <w:rFonts w:cs="Arial"/>
        </w:rPr>
        <w:t xml:space="preserve">Socioeconomic factors play crucial roles in every sector and contribute to shaping health outcomes. It can be related to various health complications like T2DM among adults in the stage of 30 to 45 years. It is the key factors that enable individuals to lead a standard lifestyle and get quality healthcare services for mitigating any kind of complicated health risks. </w:t>
      </w:r>
    </w:p>
    <w:p w14:paraId="534847C5" w14:textId="6A22CC33" w:rsidR="0019141C" w:rsidRPr="00361807" w:rsidRDefault="0019141C" w:rsidP="0019141C">
      <w:pPr>
        <w:rPr>
          <w:rFonts w:cs="Arial"/>
        </w:rPr>
      </w:pPr>
      <w:r w:rsidRPr="00361807">
        <w:rPr>
          <w:rFonts w:cs="Arial"/>
        </w:rPr>
        <w:t xml:space="preserve">Jiang et al. (2024) </w:t>
      </w:r>
      <w:r w:rsidR="002C54FF" w:rsidRPr="00361807">
        <w:rPr>
          <w:rFonts w:cs="Arial"/>
        </w:rPr>
        <w:t>state</w:t>
      </w:r>
      <w:r w:rsidRPr="00361807">
        <w:rPr>
          <w:rFonts w:cs="Arial"/>
        </w:rPr>
        <w:t xml:space="preserve"> that income inequality significantly impacts lifestyle choices, for which individuals in lower-income families are at a higher risk of T2DM. </w:t>
      </w:r>
      <w:r w:rsidR="002C54FF" w:rsidRPr="00361807">
        <w:rPr>
          <w:rFonts w:cs="Arial"/>
        </w:rPr>
        <w:t>Holman et al. (2025) agree with Jiang et al. (2024) and say that f</w:t>
      </w:r>
      <w:r w:rsidRPr="00361807">
        <w:rPr>
          <w:rFonts w:cs="Arial"/>
        </w:rPr>
        <w:t xml:space="preserve">inancial constraints relate to the health-promoting resources, that also a significant factor in exploring the relationship between socioeconomic factor with the health complications like T2DM. </w:t>
      </w:r>
      <w:r w:rsidR="002C54FF" w:rsidRPr="00361807">
        <w:rPr>
          <w:rFonts w:cs="Arial"/>
        </w:rPr>
        <w:t>T</w:t>
      </w:r>
      <w:r w:rsidRPr="00361807">
        <w:rPr>
          <w:rFonts w:cs="Arial"/>
        </w:rPr>
        <w:t>he individuals who do not have sufficient financial resources fail to collect nutritious foods to overcome numerous health complications like T2DM and are at a higher risk of the issue. In the UK, adults, due to the limitation of financial resources, have limited access to fitness facilities to enjoy a sound body and mind. They also fail to manage the paid services to get the earliest relief from various health complications</w:t>
      </w:r>
      <w:r w:rsidR="00E127DB" w:rsidRPr="00361807">
        <w:rPr>
          <w:rFonts w:cs="Arial"/>
        </w:rPr>
        <w:t xml:space="preserve"> (Bush et al., 2023; </w:t>
      </w:r>
      <w:proofErr w:type="spellStart"/>
      <w:r w:rsidR="00E127DB" w:rsidRPr="00361807">
        <w:rPr>
          <w:rFonts w:cs="Arial"/>
        </w:rPr>
        <w:t>Chatzi</w:t>
      </w:r>
      <w:proofErr w:type="spellEnd"/>
      <w:r w:rsidR="00E127DB" w:rsidRPr="00361807">
        <w:rPr>
          <w:rFonts w:cs="Arial"/>
        </w:rPr>
        <w:t xml:space="preserve"> et al., 2023; Watkinson et al., 2024)</w:t>
      </w:r>
      <w:r w:rsidRPr="00361807">
        <w:rPr>
          <w:rFonts w:cs="Arial"/>
        </w:rPr>
        <w:t>. The unhealthy foods in the routine and limited access to fitness increase the risk of obesity and T2DM.</w:t>
      </w:r>
    </w:p>
    <w:p w14:paraId="16F636EC" w14:textId="4A546C6B" w:rsidR="0019141C" w:rsidRPr="00361807" w:rsidRDefault="002C54FF" w:rsidP="0019141C">
      <w:pPr>
        <w:rPr>
          <w:rFonts w:cs="Arial"/>
        </w:rPr>
      </w:pPr>
      <w:proofErr w:type="spellStart"/>
      <w:r w:rsidRPr="00361807">
        <w:rPr>
          <w:rFonts w:cs="Arial"/>
          <w:shd w:val="clear" w:color="auto" w:fill="FFFFFF"/>
        </w:rPr>
        <w:t>Bjerregaard</w:t>
      </w:r>
      <w:proofErr w:type="spellEnd"/>
      <w:r w:rsidRPr="00361807">
        <w:rPr>
          <w:rFonts w:cs="Arial"/>
          <w:shd w:val="clear" w:color="auto" w:fill="FFFFFF"/>
        </w:rPr>
        <w:t xml:space="preserve"> et al. (2018) say that s</w:t>
      </w:r>
      <w:r w:rsidR="0019141C" w:rsidRPr="00361807">
        <w:rPr>
          <w:rFonts w:cs="Arial"/>
        </w:rPr>
        <w:t>ocioeconomic factors are also related to the education and health literature, which are very significant for reducing the risk of T2DM. When the individuals are well-educated</w:t>
      </w:r>
      <w:r w:rsidR="00D54B11" w:rsidRPr="00361807">
        <w:rPr>
          <w:rFonts w:cs="Arial"/>
        </w:rPr>
        <w:t>,</w:t>
      </w:r>
      <w:r w:rsidR="0019141C" w:rsidRPr="00361807">
        <w:rPr>
          <w:rFonts w:cs="Arial"/>
        </w:rPr>
        <w:t xml:space="preserve"> </w:t>
      </w:r>
      <w:r w:rsidR="00D54B11" w:rsidRPr="00361807">
        <w:rPr>
          <w:rFonts w:cs="Arial"/>
        </w:rPr>
        <w:t>t</w:t>
      </w:r>
      <w:r w:rsidR="0019141C" w:rsidRPr="00361807">
        <w:rPr>
          <w:rFonts w:cs="Arial"/>
        </w:rPr>
        <w:t xml:space="preserve">hey can learn the process of overcoming numerous health risks, including T2DM. </w:t>
      </w:r>
      <w:r w:rsidRPr="00361807">
        <w:rPr>
          <w:rFonts w:cs="Arial"/>
          <w:shd w:val="clear" w:color="auto" w:fill="FFFFFF"/>
        </w:rPr>
        <w:t xml:space="preserve">Ballon et al. (2019) agree with </w:t>
      </w:r>
      <w:proofErr w:type="spellStart"/>
      <w:r w:rsidRPr="00361807">
        <w:rPr>
          <w:rFonts w:cs="Arial"/>
          <w:shd w:val="clear" w:color="auto" w:fill="FFFFFF"/>
        </w:rPr>
        <w:t>Bjerregaard</w:t>
      </w:r>
      <w:proofErr w:type="spellEnd"/>
      <w:r w:rsidRPr="00361807">
        <w:rPr>
          <w:rFonts w:cs="Arial"/>
          <w:shd w:val="clear" w:color="auto" w:fill="FFFFFF"/>
        </w:rPr>
        <w:t xml:space="preserve"> et al. (2018) </w:t>
      </w:r>
      <w:r w:rsidR="00D54B11" w:rsidRPr="00361807">
        <w:rPr>
          <w:rFonts w:cs="Arial"/>
          <w:shd w:val="clear" w:color="auto" w:fill="FFFFFF"/>
        </w:rPr>
        <w:t xml:space="preserve">that </w:t>
      </w:r>
      <w:r w:rsidRPr="00361807">
        <w:rPr>
          <w:rFonts w:cs="Arial"/>
          <w:shd w:val="clear" w:color="auto" w:fill="FFFFFF"/>
        </w:rPr>
        <w:t>t</w:t>
      </w:r>
      <w:r w:rsidR="0019141C" w:rsidRPr="00361807">
        <w:rPr>
          <w:rFonts w:cs="Arial"/>
        </w:rPr>
        <w:t>he difference in socioeconomic factors creates significant roles for selecting different educational processes that play a very significant role throughout the life of an individual.</w:t>
      </w:r>
    </w:p>
    <w:p w14:paraId="7EA5B3DA" w14:textId="23D01C3D" w:rsidR="0019141C" w:rsidRPr="00361807" w:rsidRDefault="002C54FF" w:rsidP="0019141C">
      <w:pPr>
        <w:rPr>
          <w:rFonts w:cs="Arial"/>
        </w:rPr>
      </w:pPr>
      <w:proofErr w:type="spellStart"/>
      <w:r w:rsidRPr="00361807">
        <w:rPr>
          <w:rFonts w:cs="Arial"/>
        </w:rPr>
        <w:t>Bellou</w:t>
      </w:r>
      <w:proofErr w:type="spellEnd"/>
      <w:r w:rsidRPr="00361807">
        <w:rPr>
          <w:rFonts w:cs="Arial"/>
        </w:rPr>
        <w:t xml:space="preserve"> et al. (2018) say</w:t>
      </w:r>
      <w:r w:rsidR="0019141C" w:rsidRPr="00361807">
        <w:rPr>
          <w:rFonts w:cs="Arial"/>
        </w:rPr>
        <w:t xml:space="preserve"> that the uneducated individuals are not willing to </w:t>
      </w:r>
      <w:r w:rsidR="00D54B11" w:rsidRPr="00361807">
        <w:rPr>
          <w:rFonts w:cs="Arial"/>
        </w:rPr>
        <w:t>take</w:t>
      </w:r>
      <w:r w:rsidR="0019141C" w:rsidRPr="00361807">
        <w:rPr>
          <w:rFonts w:cs="Arial"/>
        </w:rPr>
        <w:t xml:space="preserve"> necessary care at the earliest time </w:t>
      </w:r>
      <w:r w:rsidR="00D54B11" w:rsidRPr="00361807">
        <w:rPr>
          <w:rFonts w:cs="Arial"/>
        </w:rPr>
        <w:t>to overcome</w:t>
      </w:r>
      <w:r w:rsidR="0019141C" w:rsidRPr="00361807">
        <w:rPr>
          <w:rFonts w:cs="Arial"/>
        </w:rPr>
        <w:t xml:space="preserve"> numerous health risks. </w:t>
      </w:r>
      <w:proofErr w:type="spellStart"/>
      <w:r w:rsidRPr="00361807">
        <w:rPr>
          <w:rFonts w:cs="Arial"/>
        </w:rPr>
        <w:t>Dendup</w:t>
      </w:r>
      <w:proofErr w:type="spellEnd"/>
      <w:r w:rsidRPr="00361807">
        <w:rPr>
          <w:rFonts w:cs="Arial"/>
        </w:rPr>
        <w:t xml:space="preserve"> et al. (2018) provided </w:t>
      </w:r>
      <w:r w:rsidR="00D54B11" w:rsidRPr="00361807">
        <w:rPr>
          <w:rFonts w:cs="Arial"/>
        </w:rPr>
        <w:t xml:space="preserve">a </w:t>
      </w:r>
      <w:r w:rsidRPr="00361807">
        <w:rPr>
          <w:rFonts w:cs="Arial"/>
        </w:rPr>
        <w:t xml:space="preserve">different statement than </w:t>
      </w:r>
      <w:proofErr w:type="spellStart"/>
      <w:r w:rsidRPr="00361807">
        <w:rPr>
          <w:rFonts w:cs="Arial"/>
        </w:rPr>
        <w:t>Bellou</w:t>
      </w:r>
      <w:proofErr w:type="spellEnd"/>
      <w:r w:rsidRPr="00361807">
        <w:rPr>
          <w:rFonts w:cs="Arial"/>
        </w:rPr>
        <w:t xml:space="preserve"> et al. (2018) f</w:t>
      </w:r>
      <w:r w:rsidR="0019141C" w:rsidRPr="00361807">
        <w:rPr>
          <w:rFonts w:cs="Arial"/>
        </w:rPr>
        <w:t>or the lack of health and well-being knowledge</w:t>
      </w:r>
      <w:r w:rsidR="00D54B11" w:rsidRPr="00361807">
        <w:rPr>
          <w:rFonts w:cs="Arial"/>
        </w:rPr>
        <w:t>;</w:t>
      </w:r>
      <w:r w:rsidR="0019141C" w:rsidRPr="00361807">
        <w:rPr>
          <w:rFonts w:cs="Arial"/>
        </w:rPr>
        <w:t xml:space="preserve"> individuals do not show proper concern in developing a standard food routine for healthy living and reducing the risk of T2DM. When children grow up in a poor family, they get fewer access to higher education and learn to engage in physical activities </w:t>
      </w:r>
      <w:r w:rsidR="00D54B11" w:rsidRPr="00361807">
        <w:rPr>
          <w:rFonts w:cs="Arial"/>
        </w:rPr>
        <w:t>regularly</w:t>
      </w:r>
      <w:r w:rsidR="0019141C" w:rsidRPr="00361807">
        <w:rPr>
          <w:rFonts w:cs="Arial"/>
        </w:rPr>
        <w:t xml:space="preserve"> to avoid the risk of T2DM at the stage of 30 to 45 years.</w:t>
      </w:r>
    </w:p>
    <w:p w14:paraId="35F1B446" w14:textId="01D82210" w:rsidR="0019141C" w:rsidRPr="00361807" w:rsidRDefault="0019141C" w:rsidP="0019141C">
      <w:pPr>
        <w:rPr>
          <w:rFonts w:cs="Arial"/>
        </w:rPr>
      </w:pPr>
      <w:r w:rsidRPr="00361807">
        <w:rPr>
          <w:rFonts w:cs="Arial"/>
        </w:rPr>
        <w:t>People with low income mostly experience environmental challenges that are also responsible for increasing the risk of T2DM. In the deprived areas, individuals do not get the chance of collecting sufficient opportunities for healthy food and standard care services.</w:t>
      </w:r>
    </w:p>
    <w:p w14:paraId="149DA17F" w14:textId="5B9F6161" w:rsidR="0019141C" w:rsidRPr="00361807" w:rsidRDefault="0019141C" w:rsidP="0019141C">
      <w:pPr>
        <w:rPr>
          <w:rFonts w:cs="Arial"/>
        </w:rPr>
      </w:pPr>
      <w:r w:rsidRPr="00361807">
        <w:rPr>
          <w:rFonts w:cs="Arial"/>
        </w:rPr>
        <w:lastRenderedPageBreak/>
        <w:t xml:space="preserve">Samant et al. (2025) found that the physical environment plays a significant role in shaping the behaviour of individuals and influenced to show different attitudes toward the healthcare systems. </w:t>
      </w:r>
      <w:r w:rsidR="002C54FF" w:rsidRPr="00361807">
        <w:rPr>
          <w:rFonts w:cs="Arial"/>
          <w:shd w:val="clear" w:color="auto" w:fill="FFFFFF"/>
        </w:rPr>
        <w:t>Hu</w:t>
      </w:r>
      <w:r w:rsidR="002C54FF" w:rsidRPr="00361807">
        <w:rPr>
          <w:rFonts w:cs="Arial"/>
        </w:rPr>
        <w:t xml:space="preserve"> et al. (2025) agree with Samant et al. (2025) and add that i</w:t>
      </w:r>
      <w:r w:rsidRPr="00361807">
        <w:rPr>
          <w:rFonts w:cs="Arial"/>
        </w:rPr>
        <w:t xml:space="preserve">n the environment, the lack of healthy food options reduces the interest of individuals in deciding on healthy eating. It also demotivates spending a fixed time for go outing for physical activities and enhancing physical strengths for mitigating the risk factors associated with different health complications like T2DM. It is also a very important factor for healthcare facilities to identify health challenges and </w:t>
      </w:r>
      <w:r w:rsidR="00D54B11" w:rsidRPr="00361807">
        <w:rPr>
          <w:rFonts w:cs="Arial"/>
        </w:rPr>
        <w:t xml:space="preserve">provide </w:t>
      </w:r>
      <w:r w:rsidRPr="00361807">
        <w:rPr>
          <w:rFonts w:cs="Arial"/>
        </w:rPr>
        <w:t>proper medication to avoid the long-term impact.</w:t>
      </w:r>
    </w:p>
    <w:p w14:paraId="7E494439" w14:textId="77777777" w:rsidR="0019141C" w:rsidRPr="00361807" w:rsidRDefault="0019141C" w:rsidP="0019141C">
      <w:pPr>
        <w:pStyle w:val="Heading2"/>
      </w:pPr>
      <w:bookmarkStart w:id="119" w:name="_Toc230383278"/>
      <w:bookmarkStart w:id="120" w:name="_Toc232472097"/>
      <w:r w:rsidRPr="00361807">
        <w:t>4.9 Discussion of Thematic Analysis of Studies</w:t>
      </w:r>
      <w:bookmarkEnd w:id="119"/>
      <w:bookmarkEnd w:id="120"/>
      <w:r w:rsidRPr="00361807">
        <w:t xml:space="preserve">   </w:t>
      </w:r>
    </w:p>
    <w:p w14:paraId="3B6CBC04" w14:textId="77777777" w:rsidR="00E30FBA" w:rsidRPr="00361807" w:rsidRDefault="00E30FBA" w:rsidP="00E30FBA">
      <w:pPr>
        <w:rPr>
          <w:rFonts w:cs="Arial"/>
          <w:lang w:val="en-US"/>
        </w:rPr>
      </w:pPr>
      <w:r w:rsidRPr="00361807">
        <w:rPr>
          <w:rFonts w:cs="Arial"/>
          <w:lang w:val="en-US"/>
        </w:rPr>
        <w:t xml:space="preserve">The thematic analysis shows that T2DM among adults aged 30–45 years in the UK is shaped by the interaction of lifestyle, biological and socioeconomic factors rather than by one single cause. The findings support the first objective by showing that T2DM creates a significant health burden for working-age adults. Several studies consistently identify physical complications such as cardiovascular disease, hypertension, nerve damage, blood vessel damage and eye-related complications as major consequences of T2DM (Ballon et al., 2019; </w:t>
      </w:r>
      <w:proofErr w:type="spellStart"/>
      <w:r w:rsidRPr="00361807">
        <w:rPr>
          <w:rFonts w:cs="Arial"/>
          <w:lang w:val="en-US"/>
        </w:rPr>
        <w:t>Bjerregaard</w:t>
      </w:r>
      <w:proofErr w:type="spellEnd"/>
      <w:r w:rsidRPr="00361807">
        <w:rPr>
          <w:rFonts w:cs="Arial"/>
          <w:lang w:val="en-US"/>
        </w:rPr>
        <w:t xml:space="preserve"> et al., 2018). However, the evidence also extends beyond physical health. </w:t>
      </w:r>
      <w:proofErr w:type="spellStart"/>
      <w:r w:rsidRPr="00361807">
        <w:rPr>
          <w:rFonts w:cs="Arial"/>
          <w:lang w:val="en-US"/>
        </w:rPr>
        <w:t>Caleyachetty</w:t>
      </w:r>
      <w:proofErr w:type="spellEnd"/>
      <w:r w:rsidRPr="00361807">
        <w:rPr>
          <w:rFonts w:cs="Arial"/>
          <w:lang w:val="en-US"/>
        </w:rPr>
        <w:t xml:space="preserve"> et al. (2021) </w:t>
      </w:r>
      <w:proofErr w:type="spellStart"/>
      <w:r w:rsidRPr="00361807">
        <w:rPr>
          <w:rFonts w:cs="Arial"/>
          <w:lang w:val="en-US"/>
        </w:rPr>
        <w:t>emphasise</w:t>
      </w:r>
      <w:proofErr w:type="spellEnd"/>
      <w:r w:rsidRPr="00361807">
        <w:rPr>
          <w:rFonts w:cs="Arial"/>
          <w:lang w:val="en-US"/>
        </w:rPr>
        <w:t xml:space="preserve"> that adults with T2DM may experience anxiety, depression and reduced quality of life, suggesting that the burden of the condition is both clinical and psychological. This means public health responses should not only focus on diagnosis and medication, but also on emotional wellbeing, self-management support and long-term prevention.</w:t>
      </w:r>
    </w:p>
    <w:p w14:paraId="5575C510" w14:textId="77777777" w:rsidR="00E30FBA" w:rsidRPr="00361807" w:rsidRDefault="00E30FBA" w:rsidP="00E30FBA">
      <w:pPr>
        <w:rPr>
          <w:rFonts w:cs="Arial"/>
          <w:lang w:val="en-US"/>
        </w:rPr>
      </w:pPr>
      <w:r w:rsidRPr="00361807">
        <w:rPr>
          <w:rFonts w:cs="Arial"/>
          <w:lang w:val="en-US"/>
        </w:rPr>
        <w:t xml:space="preserve">The second objective focused on identifying risk factors associated with T2DM. Across the reviewed studies, there is strong consistency that obesity, physical inactivity, unhealthy diet, smoking and alcohol consumption increase the risk of T2DM among adults aged 30–45 years. Dennis et al. (2021) </w:t>
      </w:r>
      <w:proofErr w:type="gramStart"/>
      <w:r w:rsidRPr="00361807">
        <w:rPr>
          <w:rFonts w:cs="Arial"/>
          <w:lang w:val="en-US"/>
        </w:rPr>
        <w:t>highlight</w:t>
      </w:r>
      <w:proofErr w:type="gramEnd"/>
      <w:r w:rsidRPr="00361807">
        <w:rPr>
          <w:rFonts w:cs="Arial"/>
          <w:lang w:val="en-US"/>
        </w:rPr>
        <w:t xml:space="preserve"> the importance of physical activity and lifestyle modification, while Drinkwater et al. (2019) place stronger emphasis on healthy eating and regular health diagnosis. Han et al. (2022) </w:t>
      </w:r>
      <w:proofErr w:type="gramStart"/>
      <w:r w:rsidRPr="00361807">
        <w:rPr>
          <w:rFonts w:cs="Arial"/>
          <w:lang w:val="en-US"/>
        </w:rPr>
        <w:t>add</w:t>
      </w:r>
      <w:proofErr w:type="gramEnd"/>
      <w:r w:rsidRPr="00361807">
        <w:rPr>
          <w:rFonts w:cs="Arial"/>
          <w:lang w:val="en-US"/>
        </w:rPr>
        <w:t xml:space="preserve"> that smoking and alcohol use can increase health complications and may worsen diabetes risk. Although these studies focus on different behavioural factors, they are not contradictory. Instead, they show that lifestyle risks often occur together and can reinforce one another. For example, poor diet and physical inactivity contribute to obesity, while smoking and alcohol may further increase metabolic and cardiovascular risks.</w:t>
      </w:r>
    </w:p>
    <w:p w14:paraId="2215C7F6" w14:textId="77777777" w:rsidR="00E30FBA" w:rsidRPr="00361807" w:rsidRDefault="00E30FBA" w:rsidP="00E30FBA">
      <w:pPr>
        <w:rPr>
          <w:rFonts w:cs="Arial"/>
          <w:lang w:val="en-US"/>
        </w:rPr>
      </w:pPr>
      <w:r w:rsidRPr="00361807">
        <w:rPr>
          <w:rFonts w:cs="Arial"/>
          <w:lang w:val="en-US"/>
        </w:rPr>
        <w:t xml:space="preserve">The strongest evidence appears to come from studies that use larger samples, longitudinal data or systematic review methods, as these provide broader and more reliable evidence than small or narrowly focused studies. However, some contradictions remain. Some studies give </w:t>
      </w:r>
      <w:r w:rsidRPr="00361807">
        <w:rPr>
          <w:rFonts w:cs="Arial"/>
          <w:lang w:val="en-US"/>
        </w:rPr>
        <w:lastRenderedPageBreak/>
        <w:t xml:space="preserve">greater attention to individual behaviour, while others </w:t>
      </w:r>
      <w:proofErr w:type="spellStart"/>
      <w:r w:rsidRPr="00361807">
        <w:rPr>
          <w:rFonts w:cs="Arial"/>
          <w:lang w:val="en-US"/>
        </w:rPr>
        <w:t>emphasise</w:t>
      </w:r>
      <w:proofErr w:type="spellEnd"/>
      <w:r w:rsidRPr="00361807">
        <w:rPr>
          <w:rFonts w:cs="Arial"/>
          <w:lang w:val="en-US"/>
        </w:rPr>
        <w:t xml:space="preserve"> structural barriers such as income, education and food access. This difference may be due to study design, population focus and whether the study examines clinical outcomes or wider social determinants. For example, Hariharan et al. (2022) argue that healthy food is often expensive and therefore less accessible for low-income adults, while Hu et al. (2025) shows that financial stability improves access to healthy food, care services and better living standards. These findings suggest that T2DM prevention cannot depend only on telling adults to change their behaviour; it must also address the conditions that make healthy behaviour difficult.</w:t>
      </w:r>
    </w:p>
    <w:p w14:paraId="06746DF8" w14:textId="1DD17252" w:rsidR="0019141C" w:rsidRPr="00361807" w:rsidRDefault="00E30FBA" w:rsidP="0019141C">
      <w:pPr>
        <w:rPr>
          <w:rFonts w:cs="Arial"/>
          <w:lang w:val="en-US"/>
        </w:rPr>
      </w:pPr>
      <w:r w:rsidRPr="00361807">
        <w:rPr>
          <w:rFonts w:cs="Arial"/>
          <w:lang w:val="en-US"/>
        </w:rPr>
        <w:t xml:space="preserve">The findings are important for UK public health practice because they show the need for early, targeted and inequality-sensitive prevention. The NHS Diabetes Prevention </w:t>
      </w:r>
      <w:proofErr w:type="spellStart"/>
      <w:r w:rsidRPr="00361807">
        <w:rPr>
          <w:rFonts w:cs="Arial"/>
          <w:lang w:val="en-US"/>
        </w:rPr>
        <w:t>Programme</w:t>
      </w:r>
      <w:proofErr w:type="spellEnd"/>
      <w:r w:rsidRPr="00361807">
        <w:rPr>
          <w:rFonts w:cs="Arial"/>
          <w:lang w:val="en-US"/>
        </w:rPr>
        <w:t xml:space="preserve"> is relevant here because it aims to support adults at risk of T2DM through lifestyle change, weight management and behaviour support. However, the findings suggest that such </w:t>
      </w:r>
      <w:proofErr w:type="spellStart"/>
      <w:r w:rsidRPr="00361807">
        <w:rPr>
          <w:rFonts w:cs="Arial"/>
          <w:lang w:val="en-US"/>
        </w:rPr>
        <w:t>programmes</w:t>
      </w:r>
      <w:proofErr w:type="spellEnd"/>
      <w:r w:rsidRPr="00361807">
        <w:rPr>
          <w:rFonts w:cs="Arial"/>
          <w:lang w:val="en-US"/>
        </w:rPr>
        <w:t xml:space="preserve"> must be accessible to adults aged 30–45 years who face financial pressure, low health literacy, time limitations and reduced access to healthy environments. Therefore, public health strategies should combine screening, health education, affordable healthy food initiatives, community-based physical activity support and targeted engagement with deprived communities.</w:t>
      </w:r>
    </w:p>
    <w:p w14:paraId="3BAB81F6" w14:textId="77777777" w:rsidR="0019141C" w:rsidRPr="00361807" w:rsidRDefault="0019141C" w:rsidP="0019141C">
      <w:pPr>
        <w:pStyle w:val="Heading2"/>
      </w:pPr>
      <w:bookmarkStart w:id="121" w:name="_Toc230383279"/>
      <w:bookmarkStart w:id="122" w:name="_Toc232472098"/>
      <w:r w:rsidRPr="00361807">
        <w:t>4.10 Summary of Selected Studies</w:t>
      </w:r>
      <w:bookmarkEnd w:id="121"/>
      <w:bookmarkEnd w:id="122"/>
      <w:r w:rsidRPr="00361807">
        <w:t xml:space="preserve">   </w:t>
      </w:r>
    </w:p>
    <w:p w14:paraId="3DA57D0E" w14:textId="6DE28676" w:rsidR="0019141C" w:rsidRPr="00361807" w:rsidRDefault="0019141C" w:rsidP="0019141C">
      <w:pPr>
        <w:rPr>
          <w:rFonts w:cs="Arial"/>
        </w:rPr>
      </w:pPr>
      <w:r w:rsidRPr="00361807">
        <w:rPr>
          <w:rFonts w:cs="Arial"/>
        </w:rPr>
        <w:t>The researcher finally selected 12 studies for systematic review and provided clear insight into the risk factors of T2DM among adults in the UK. All of the studies selected were considered based on the data accuracy and reliability, which aligned with the aim and objectives of the study. The studies highlighted the risk factors associated with T2DM among adults aged 30 to 45 years. The studies provided ideas on how different risk factors, including lifestyle, poor diet, physical inactivity, etc., can be the reasons for experiencing T2DM. In those studies, the researcher identified the information presented in a more structured way to enable the readers to understand the practical implications for overcoming the risk of T2DM. The researcher considered the validity of the findings of the studies to make the final selection. The key factors of these studies provide clear insight into how different factors can increase the risk of T2DM and the relevant challenges after experiencing the issue. Different factors caught the attention of the authors to show their connectivity to enhance the risk of T2DM, which are explored with a practical example. So, the researcher was able to analyse them critically to increase the credibility of the study outcomes. The selected studies also provided ideas on how socioeconomic factors can relate to the health outcomes. The studies provided the ideas in different terms that were also very effective for understanding the short and long-term impact of every risk factor.</w:t>
      </w:r>
    </w:p>
    <w:p w14:paraId="10BB4EE4" w14:textId="77777777" w:rsidR="0019141C" w:rsidRPr="00361807" w:rsidRDefault="0019141C" w:rsidP="0019141C">
      <w:pPr>
        <w:pStyle w:val="Heading2"/>
      </w:pPr>
      <w:bookmarkStart w:id="123" w:name="_Toc230383280"/>
      <w:bookmarkStart w:id="124" w:name="_Toc232472099"/>
      <w:r w:rsidRPr="00361807">
        <w:lastRenderedPageBreak/>
        <w:t>4.11 Chapter Summary</w:t>
      </w:r>
      <w:bookmarkEnd w:id="123"/>
      <w:bookmarkEnd w:id="124"/>
      <w:r w:rsidRPr="00361807">
        <w:t xml:space="preserve">  </w:t>
      </w:r>
    </w:p>
    <w:p w14:paraId="7CCE3B45" w14:textId="438869F6" w:rsidR="0019141C" w:rsidRPr="00361807" w:rsidRDefault="0019141C" w:rsidP="0019141C">
      <w:pPr>
        <w:rPr>
          <w:rFonts w:cs="Arial"/>
        </w:rPr>
      </w:pPr>
      <w:r w:rsidRPr="00361807">
        <w:rPr>
          <w:rFonts w:cs="Arial"/>
        </w:rPr>
        <w:t>The researcher critically analysed how the risk factors are associated with T2DM among adults aged 30 -45 years old in the UK. The researcher made more efforts to collect the most relevant and authentic data to produce the most credible results. Different databases were used for collecting the most specific and authentic data, which helped to conclude the study successfully. The PRISMA framework made the task easier for the researcher and helped to identify the most relevant and authentic studies in generating the best results</w:t>
      </w:r>
      <w:r w:rsidR="002C54FF" w:rsidRPr="00361807">
        <w:t>. The family history is also responsible for the massive prevalence of T2DM in the UK</w:t>
      </w:r>
      <w:r w:rsidR="00D54B11" w:rsidRPr="00361807">
        <w:t>,</w:t>
      </w:r>
      <w:r w:rsidR="002C54FF" w:rsidRPr="00361807">
        <w:t xml:space="preserve"> which </w:t>
      </w:r>
      <w:r w:rsidR="00D54B11" w:rsidRPr="00361807">
        <w:t>can be understoo</w:t>
      </w:r>
      <w:r w:rsidR="002C54FF" w:rsidRPr="00361807">
        <w:t>d by analysing the existing studies.</w:t>
      </w:r>
      <w:r w:rsidR="002C54FF" w:rsidRPr="00361807">
        <w:rPr>
          <w:rFonts w:cs="Arial"/>
        </w:rPr>
        <w:t xml:space="preserve"> </w:t>
      </w:r>
    </w:p>
    <w:p w14:paraId="177FDE7C" w14:textId="77777777" w:rsidR="002C54FF" w:rsidRPr="00361807" w:rsidRDefault="002C54FF">
      <w:pPr>
        <w:spacing w:line="259" w:lineRule="auto"/>
        <w:jc w:val="left"/>
        <w:rPr>
          <w:rFonts w:eastAsiaTheme="majorEastAsia" w:cs="Arial"/>
          <w:sz w:val="28"/>
          <w:szCs w:val="26"/>
        </w:rPr>
      </w:pPr>
      <w:bookmarkStart w:id="125" w:name="_Toc230383281"/>
      <w:r w:rsidRPr="00361807">
        <w:rPr>
          <w:rFonts w:cs="Arial"/>
        </w:rPr>
        <w:br w:type="page"/>
      </w:r>
    </w:p>
    <w:p w14:paraId="0EC4B9FC" w14:textId="20E1F4FA" w:rsidR="0019141C" w:rsidRPr="00361807" w:rsidRDefault="0019141C" w:rsidP="0019141C">
      <w:pPr>
        <w:pStyle w:val="Heading2"/>
      </w:pPr>
      <w:bookmarkStart w:id="126" w:name="_Toc232472100"/>
      <w:r w:rsidRPr="00361807">
        <w:lastRenderedPageBreak/>
        <w:t>Chapter 5: Conclusion, Implications and Recommendations</w:t>
      </w:r>
      <w:bookmarkEnd w:id="125"/>
      <w:bookmarkEnd w:id="126"/>
      <w:r w:rsidRPr="00361807">
        <w:t xml:space="preserve"> </w:t>
      </w:r>
    </w:p>
    <w:p w14:paraId="2C1FAC06" w14:textId="77777777" w:rsidR="0019141C" w:rsidRPr="00361807" w:rsidRDefault="0019141C" w:rsidP="0019141C">
      <w:pPr>
        <w:pStyle w:val="Heading2"/>
      </w:pPr>
      <w:bookmarkStart w:id="127" w:name="_Toc230383282"/>
      <w:bookmarkStart w:id="128" w:name="_Toc232472101"/>
      <w:r w:rsidRPr="00361807">
        <w:t>5.1 Introduction</w:t>
      </w:r>
      <w:bookmarkEnd w:id="127"/>
      <w:bookmarkEnd w:id="128"/>
      <w:r w:rsidRPr="00361807">
        <w:t xml:space="preserve"> </w:t>
      </w:r>
    </w:p>
    <w:p w14:paraId="561733DA" w14:textId="668C1E3B" w:rsidR="0019141C" w:rsidRPr="00361807" w:rsidRDefault="0019141C" w:rsidP="0019141C">
      <w:pPr>
        <w:rPr>
          <w:rFonts w:cs="Arial"/>
        </w:rPr>
      </w:pPr>
      <w:r w:rsidRPr="00361807">
        <w:rPr>
          <w:rFonts w:cs="Arial"/>
        </w:rPr>
        <w:t xml:space="preserve">In this chapter, the researcher will summarise the major findings regarding the risk factors associated with T2DM among adults aged 30 to 45 years. The researcher will explore the data collection process through a systematic review that allows for answering all of the questions that are aligned with the objectives of the study. The implications of the findings for developing policy and practice for the improvement of the healthcare process will also be explored here. </w:t>
      </w:r>
    </w:p>
    <w:p w14:paraId="532D0B95" w14:textId="77777777" w:rsidR="0019141C" w:rsidRPr="00361807" w:rsidRDefault="0019141C" w:rsidP="0019141C">
      <w:pPr>
        <w:pStyle w:val="Heading2"/>
      </w:pPr>
      <w:bookmarkStart w:id="129" w:name="_Toc230383283"/>
      <w:bookmarkStart w:id="130" w:name="_Toc232472102"/>
      <w:r w:rsidRPr="00361807">
        <w:t>5.2 Summary of Key Findings</w:t>
      </w:r>
      <w:bookmarkEnd w:id="129"/>
      <w:bookmarkEnd w:id="130"/>
      <w:r w:rsidRPr="00361807">
        <w:t xml:space="preserve"> </w:t>
      </w:r>
    </w:p>
    <w:p w14:paraId="022247B9" w14:textId="44647491" w:rsidR="0019141C" w:rsidRPr="00361807" w:rsidRDefault="0019141C" w:rsidP="0019141C">
      <w:pPr>
        <w:rPr>
          <w:rFonts w:cs="Arial"/>
        </w:rPr>
      </w:pPr>
      <w:r w:rsidRPr="00361807">
        <w:rPr>
          <w:rFonts w:cs="Arial"/>
        </w:rPr>
        <w:t>The researcher identified that biological, behavioural and socioeconomic factors are responsible for increasing the risk of T2DM among adults. For the reason of physical inactivity and less concern toward healthy eating, adults are getting obese, that increase the risk of T2DM</w:t>
      </w:r>
      <w:r w:rsidR="00E46068" w:rsidRPr="00361807">
        <w:rPr>
          <w:rFonts w:cs="Arial"/>
        </w:rPr>
        <w:t xml:space="preserve"> (Tian et al., 2023)</w:t>
      </w:r>
      <w:r w:rsidRPr="00361807">
        <w:rPr>
          <w:rFonts w:cs="Arial"/>
        </w:rPr>
        <w:t xml:space="preserve">. Besides, habits of smoking, consuming alcohol, and sedentary lifestyles also increase the risk of T2DM. Several studies show that in the stage of 30 to 45 years spend the busiest time, which reduces their eagerness toward physical activity </w:t>
      </w:r>
      <w:r w:rsidR="00D54B11" w:rsidRPr="00361807">
        <w:rPr>
          <w:rFonts w:cs="Arial"/>
        </w:rPr>
        <w:t>to protect</w:t>
      </w:r>
      <w:r w:rsidRPr="00361807">
        <w:rPr>
          <w:rFonts w:cs="Arial"/>
        </w:rPr>
        <w:t xml:space="preserve"> them from the risks of T2DM. </w:t>
      </w:r>
    </w:p>
    <w:p w14:paraId="78262998" w14:textId="7BD957C4" w:rsidR="0019141C" w:rsidRPr="00361807" w:rsidRDefault="0019141C" w:rsidP="0019141C">
      <w:pPr>
        <w:rPr>
          <w:rFonts w:cs="Arial"/>
        </w:rPr>
      </w:pPr>
      <w:r w:rsidRPr="00361807">
        <w:rPr>
          <w:rFonts w:cs="Arial"/>
        </w:rPr>
        <w:t xml:space="preserve">From the existing studies, it has also been identified that family history is responsible for the increasing risk of T2DM in individuals aged 30 to 45 years. The socioeconomic factors are also responsible for the massive prevalence of T2DM among adults in the UK. The adults with low income cannot afford healthy food items regularly to protect them from different health complications like T2DM. They also fail to afford the higher cost for better fitness facilities and paid healthcare services. Most of the time, they do not show interest in earlier diagnosis or medication due to their financial conditions. </w:t>
      </w:r>
    </w:p>
    <w:p w14:paraId="6B169E8F" w14:textId="77777777" w:rsidR="0019141C" w:rsidRPr="00361807" w:rsidRDefault="0019141C" w:rsidP="0019141C">
      <w:pPr>
        <w:pStyle w:val="Heading2"/>
      </w:pPr>
      <w:bookmarkStart w:id="131" w:name="_Toc230383284"/>
      <w:bookmarkStart w:id="132" w:name="_Toc232472103"/>
      <w:r w:rsidRPr="00361807">
        <w:t>5.3 Answering the Research Question and Objectives</w:t>
      </w:r>
      <w:bookmarkEnd w:id="131"/>
      <w:bookmarkEnd w:id="132"/>
    </w:p>
    <w:p w14:paraId="5DCDCBE8" w14:textId="77777777" w:rsidR="0019141C" w:rsidRPr="00361807" w:rsidRDefault="0019141C" w:rsidP="0019141C">
      <w:pPr>
        <w:rPr>
          <w:rFonts w:cs="Arial"/>
        </w:rPr>
      </w:pPr>
      <w:r w:rsidRPr="00361807">
        <w:rPr>
          <w:rFonts w:cs="Arial"/>
        </w:rPr>
        <w:t xml:space="preserve">The researcher analysed the risk factors associated with T2DM among adults between 30 and 45 years old. For the systematic review, it was possible to successfully answer the research questions and achieve the aim and objectives outlined in Chapter 1. </w:t>
      </w:r>
    </w:p>
    <w:p w14:paraId="3B147C24" w14:textId="24707F32" w:rsidR="0019141C" w:rsidRPr="00361807" w:rsidRDefault="00AC6F80" w:rsidP="0019141C">
      <w:pPr>
        <w:rPr>
          <w:rFonts w:cs="Arial"/>
        </w:rPr>
      </w:pPr>
      <w:r w:rsidRPr="00361807">
        <w:rPr>
          <w:rFonts w:cs="Arial"/>
        </w:rPr>
        <w:t>The researcher reviewed existing evidence on T2DM among UK adults aged 30–45 years and achieved the first objective. The findings show that T2DM is a significant public health issue because it can lead to serious complications rather than simply acting as a risk factor. These complications include cardiovascular disease, hypertension, nerve damage, eye complications and psychological burdens such as anxiety and depression. A UK Biobank cohort study found that people with T2DM experienced increased vascular complications, including heart failure, atherosclerotic cardiovascular disease and microvascular complications (</w:t>
      </w:r>
      <w:r w:rsidR="00022901" w:rsidRPr="00361807">
        <w:rPr>
          <w:rFonts w:cs="Arial"/>
        </w:rPr>
        <w:t>Li et al., 2024a; Li et al., 2024b; Holman et al., 2025</w:t>
      </w:r>
      <w:r w:rsidRPr="00361807">
        <w:rPr>
          <w:rFonts w:cs="Arial"/>
        </w:rPr>
        <w:t>).</w:t>
      </w:r>
      <w:r w:rsidR="0019141C" w:rsidRPr="00361807">
        <w:rPr>
          <w:rFonts w:cs="Arial"/>
        </w:rPr>
        <w:t xml:space="preserve"> </w:t>
      </w:r>
    </w:p>
    <w:p w14:paraId="1BEB4A65" w14:textId="7F514787" w:rsidR="0019141C" w:rsidRPr="00361807" w:rsidRDefault="0019141C" w:rsidP="0019141C">
      <w:pPr>
        <w:rPr>
          <w:rFonts w:cs="Arial"/>
        </w:rPr>
      </w:pPr>
      <w:r w:rsidRPr="00361807">
        <w:rPr>
          <w:rFonts w:cs="Arial"/>
        </w:rPr>
        <w:lastRenderedPageBreak/>
        <w:t>The researcher evaluated the associated risk factors with T2DM among the adults and accomplished the second objective. From the findings, the researcher identified that unhealthy dietary habits, habits of alcohol consumption and smoking, physical inactivity, family history and sedentary lifestyles were the most significant risk factors associated with T2DM among the adults</w:t>
      </w:r>
      <w:r w:rsidR="00DF512D" w:rsidRPr="00361807">
        <w:rPr>
          <w:rFonts w:cs="Arial"/>
        </w:rPr>
        <w:t xml:space="preserve"> (Yun et al., 2022; Zhao et al., 2026)</w:t>
      </w:r>
      <w:r w:rsidRPr="00361807">
        <w:rPr>
          <w:rFonts w:cs="Arial"/>
        </w:rPr>
        <w:t xml:space="preserve">. The studies suggested that for spending busier time, adults avoid physical activities and primary healthcare, which puts them at a higher risk of T2DM. </w:t>
      </w:r>
    </w:p>
    <w:p w14:paraId="2C91CBF3" w14:textId="41524575" w:rsidR="0019141C" w:rsidRPr="00361807" w:rsidRDefault="0019141C" w:rsidP="0019141C">
      <w:pPr>
        <w:rPr>
          <w:rFonts w:cs="Arial"/>
        </w:rPr>
      </w:pPr>
      <w:r w:rsidRPr="00361807">
        <w:rPr>
          <w:rFonts w:cs="Arial"/>
        </w:rPr>
        <w:t xml:space="preserve">The researcher analysed how socioeconomic factors were increasing the risk of T2DM and obtained the third objective. For the higher price of healthy food items, which are not affordable to adults with low income, that demotivate them to develop standard eating habits and protects them from the higher risk of T2DM. For attaining sufficient fitness facilities, adults are required to spend a significant amount of </w:t>
      </w:r>
      <w:r w:rsidR="00D54B11" w:rsidRPr="00361807">
        <w:rPr>
          <w:rFonts w:cs="Arial"/>
        </w:rPr>
        <w:t xml:space="preserve">their </w:t>
      </w:r>
      <w:r w:rsidRPr="00361807">
        <w:rPr>
          <w:rFonts w:cs="Arial"/>
        </w:rPr>
        <w:t xml:space="preserve">budget, which is not possible to afford for adults who have low income. The researcher also identified that socioeconomic factors directly or indirectly influenced lifestyle choice, and it was the key reason for the massive prevalence of T2DM among the adults in the low-income community.  </w:t>
      </w:r>
    </w:p>
    <w:p w14:paraId="7049F926" w14:textId="77777777" w:rsidR="0019141C" w:rsidRPr="00361807" w:rsidRDefault="0019141C" w:rsidP="0019141C">
      <w:pPr>
        <w:pStyle w:val="Heading2"/>
      </w:pPr>
      <w:bookmarkStart w:id="133" w:name="_Toc230383285"/>
      <w:bookmarkStart w:id="134" w:name="_Toc232472104"/>
      <w:r w:rsidRPr="00361807">
        <w:t>5.4 Conclusion</w:t>
      </w:r>
      <w:bookmarkEnd w:id="133"/>
      <w:bookmarkEnd w:id="134"/>
      <w:r w:rsidRPr="00361807">
        <w:t xml:space="preserve"> </w:t>
      </w:r>
    </w:p>
    <w:p w14:paraId="60E818C5" w14:textId="196002D8" w:rsidR="0019141C" w:rsidRPr="00361807" w:rsidRDefault="0019141C" w:rsidP="0019141C">
      <w:pPr>
        <w:rPr>
          <w:rFonts w:cs="Arial"/>
        </w:rPr>
      </w:pPr>
      <w:r w:rsidRPr="00361807">
        <w:rPr>
          <w:rFonts w:cs="Arial"/>
        </w:rPr>
        <w:t xml:space="preserve">The researcher analysed the associated risk factors of T2DM among adults between 30 and 45 years old in the UK. The data collected from the secondary sources were used for better exploration of the associated risk factors and the prevalence of T2DM in the UK. The data collected with the qualitative method allowed the researcher to provide </w:t>
      </w:r>
      <w:r w:rsidR="00D54B11" w:rsidRPr="00361807">
        <w:rPr>
          <w:rFonts w:cs="Arial"/>
        </w:rPr>
        <w:t>in-</w:t>
      </w:r>
      <w:r w:rsidRPr="00361807">
        <w:rPr>
          <w:rFonts w:cs="Arial"/>
        </w:rPr>
        <w:t xml:space="preserve">depth insight for better understanding and enhancing the knowledge.  Experienced T2DM adults are </w:t>
      </w:r>
      <w:r w:rsidR="00D54B11" w:rsidRPr="00361807">
        <w:rPr>
          <w:rFonts w:cs="Arial"/>
        </w:rPr>
        <w:t>at high</w:t>
      </w:r>
      <w:r w:rsidRPr="00361807">
        <w:rPr>
          <w:rFonts w:cs="Arial"/>
        </w:rPr>
        <w:t xml:space="preserve"> risk of </w:t>
      </w:r>
      <w:r w:rsidR="00D54B11" w:rsidRPr="00361807">
        <w:rPr>
          <w:rFonts w:cs="Arial"/>
        </w:rPr>
        <w:t>various</w:t>
      </w:r>
      <w:r w:rsidRPr="00361807">
        <w:rPr>
          <w:rFonts w:cs="Arial"/>
        </w:rPr>
        <w:t xml:space="preserve"> complicated health issues</w:t>
      </w:r>
      <w:r w:rsidR="00D54B11" w:rsidRPr="00361807">
        <w:rPr>
          <w:rFonts w:cs="Arial"/>
        </w:rPr>
        <w:t>,</w:t>
      </w:r>
      <w:r w:rsidRPr="00361807">
        <w:rPr>
          <w:rFonts w:cs="Arial"/>
        </w:rPr>
        <w:t xml:space="preserve"> like CVDs. They also experienced different physical and mental health issues that made their life more complicated. For the less concern toward physical activity and avoiding healthy food items was responsible for obesity, which leads to T2DM. Besides, the adults who were socioeconomically deprived did not have the chance of taking healthier food items with premi</w:t>
      </w:r>
      <w:r w:rsidR="00D54B11" w:rsidRPr="00361807">
        <w:rPr>
          <w:rFonts w:cs="Arial"/>
        </w:rPr>
        <w:t>u</w:t>
      </w:r>
      <w:r w:rsidRPr="00361807">
        <w:rPr>
          <w:rFonts w:cs="Arial"/>
        </w:rPr>
        <w:t>m price for enhancing health outcomes. They are not encouraged to be involved with healthcare organisations for taking the paid services</w:t>
      </w:r>
      <w:r w:rsidR="00D54B11" w:rsidRPr="00361807">
        <w:rPr>
          <w:rFonts w:cs="Arial"/>
        </w:rPr>
        <w:t>,</w:t>
      </w:r>
      <w:r w:rsidRPr="00361807">
        <w:rPr>
          <w:rFonts w:cs="Arial"/>
        </w:rPr>
        <w:t xml:space="preserve"> and did not get interested in attaining fitness facilities with higher payment. All of these factors increased the risk of T2DM among adults in the UK, which is a major concern in recent times.  </w:t>
      </w:r>
    </w:p>
    <w:p w14:paraId="430B220C" w14:textId="77777777" w:rsidR="0019141C" w:rsidRPr="00361807" w:rsidRDefault="0019141C" w:rsidP="0019141C">
      <w:pPr>
        <w:pStyle w:val="Heading2"/>
      </w:pPr>
      <w:bookmarkStart w:id="135" w:name="_Toc230383286"/>
      <w:bookmarkStart w:id="136" w:name="_Toc232472105"/>
      <w:r w:rsidRPr="00361807">
        <w:t>5.5 Implications for Policy</w:t>
      </w:r>
      <w:bookmarkEnd w:id="135"/>
      <w:bookmarkEnd w:id="136"/>
      <w:r w:rsidRPr="00361807">
        <w:t xml:space="preserve"> </w:t>
      </w:r>
    </w:p>
    <w:p w14:paraId="1D25F017" w14:textId="1DE14B1A" w:rsidR="0019141C" w:rsidRPr="00361807" w:rsidRDefault="0019141C" w:rsidP="0019141C">
      <w:pPr>
        <w:rPr>
          <w:rFonts w:cs="Arial"/>
        </w:rPr>
      </w:pPr>
      <w:r w:rsidRPr="00361807">
        <w:rPr>
          <w:rFonts w:cs="Arial"/>
        </w:rPr>
        <w:t xml:space="preserve">The findings have huge importance for the implications for public health policy in the UK to reduce the cases of T2DM among adults. With the outcomes, it </w:t>
      </w:r>
      <w:r w:rsidR="00D54B11" w:rsidRPr="00361807">
        <w:rPr>
          <w:rFonts w:cs="Arial"/>
        </w:rPr>
        <w:t>is</w:t>
      </w:r>
      <w:r w:rsidRPr="00361807">
        <w:rPr>
          <w:rFonts w:cs="Arial"/>
        </w:rPr>
        <w:t xml:space="preserve"> possible to improve the process of service offering and enhance the awareness of the patients</w:t>
      </w:r>
      <w:r w:rsidR="005D78D5" w:rsidRPr="00361807">
        <w:rPr>
          <w:rFonts w:cs="Arial"/>
        </w:rPr>
        <w:t xml:space="preserve"> (Barron et al., 2018; </w:t>
      </w:r>
      <w:proofErr w:type="spellStart"/>
      <w:r w:rsidR="005D78D5" w:rsidRPr="00361807">
        <w:rPr>
          <w:rFonts w:cs="Arial"/>
        </w:rPr>
        <w:t>Valabhji</w:t>
      </w:r>
      <w:proofErr w:type="spellEnd"/>
      <w:r w:rsidR="005D78D5" w:rsidRPr="00361807">
        <w:rPr>
          <w:rFonts w:cs="Arial"/>
        </w:rPr>
        <w:t xml:space="preserve"> et al., 2020; McManus et al., 2022)</w:t>
      </w:r>
      <w:r w:rsidRPr="00361807">
        <w:rPr>
          <w:rFonts w:cs="Arial"/>
        </w:rPr>
        <w:t xml:space="preserve">. The evidence shows the necessity of earlier screening and risk assessment among adults to provide the necessary care to reduce the </w:t>
      </w:r>
      <w:r w:rsidRPr="00361807">
        <w:rPr>
          <w:rFonts w:cs="Arial"/>
        </w:rPr>
        <w:lastRenderedPageBreak/>
        <w:t xml:space="preserve">progression of T2DM. The implementation of the most effective care plans can help to reduce the pressure on the UK public health </w:t>
      </w:r>
      <w:r w:rsidR="00D54B11" w:rsidRPr="00361807">
        <w:rPr>
          <w:rFonts w:cs="Arial"/>
        </w:rPr>
        <w:t>in</w:t>
      </w:r>
      <w:r w:rsidRPr="00361807">
        <w:rPr>
          <w:rFonts w:cs="Arial"/>
        </w:rPr>
        <w:t xml:space="preserve"> the long term</w:t>
      </w:r>
      <w:r w:rsidR="005D78D5" w:rsidRPr="00361807">
        <w:rPr>
          <w:rFonts w:cs="Arial"/>
        </w:rPr>
        <w:t xml:space="preserve"> </w:t>
      </w:r>
      <w:r w:rsidR="00106712" w:rsidRPr="00361807">
        <w:rPr>
          <w:rFonts w:cs="Arial"/>
        </w:rPr>
        <w:t>(Bower et al., 2023; Bower et al., 2025; McManus, 2024)</w:t>
      </w:r>
      <w:r w:rsidRPr="00361807">
        <w:rPr>
          <w:rFonts w:cs="Arial"/>
        </w:rPr>
        <w:t xml:space="preserve">. It can contribute to the wellness of adults of diverse socioeconomic classes </w:t>
      </w:r>
      <w:r w:rsidR="00D54B11" w:rsidRPr="00361807">
        <w:rPr>
          <w:rFonts w:cs="Arial"/>
        </w:rPr>
        <w:t>by providing</w:t>
      </w:r>
      <w:r w:rsidRPr="00361807">
        <w:rPr>
          <w:rFonts w:cs="Arial"/>
        </w:rPr>
        <w:t xml:space="preserve"> easier access to healthcare. Besides, it can be effective for strengthening the service delivery process for avoiding delays and ensuring accuracy to gain the most satisfactory results</w:t>
      </w:r>
      <w:r w:rsidR="00106712" w:rsidRPr="00361807">
        <w:rPr>
          <w:rFonts w:cs="Arial"/>
        </w:rPr>
        <w:t xml:space="preserve"> </w:t>
      </w:r>
      <w:r w:rsidR="000C6223" w:rsidRPr="00361807">
        <w:rPr>
          <w:rFonts w:cs="Arial"/>
        </w:rPr>
        <w:t>(McManus et al., 2023; Martin et al., 2025)</w:t>
      </w:r>
      <w:r w:rsidRPr="00361807">
        <w:rPr>
          <w:rFonts w:cs="Arial"/>
        </w:rPr>
        <w:t xml:space="preserve">. </w:t>
      </w:r>
    </w:p>
    <w:p w14:paraId="53787201" w14:textId="77777777" w:rsidR="0019141C" w:rsidRPr="00361807" w:rsidRDefault="0019141C" w:rsidP="0019141C">
      <w:pPr>
        <w:pStyle w:val="Heading2"/>
      </w:pPr>
      <w:bookmarkStart w:id="137" w:name="_Toc230383287"/>
      <w:bookmarkStart w:id="138" w:name="_Toc232472106"/>
      <w:r w:rsidRPr="00361807">
        <w:t>5.6 Implications for Practice</w:t>
      </w:r>
      <w:bookmarkEnd w:id="137"/>
      <w:bookmarkEnd w:id="138"/>
      <w:r w:rsidRPr="00361807">
        <w:t xml:space="preserve"> </w:t>
      </w:r>
    </w:p>
    <w:p w14:paraId="4EBA6D6C" w14:textId="205536BC" w:rsidR="0019141C" w:rsidRPr="00361807" w:rsidRDefault="0019141C" w:rsidP="0019141C">
      <w:pPr>
        <w:rPr>
          <w:rFonts w:cs="Arial"/>
        </w:rPr>
      </w:pPr>
      <w:r w:rsidRPr="00361807">
        <w:rPr>
          <w:rFonts w:cs="Arial"/>
        </w:rPr>
        <w:t xml:space="preserve">The findings of the study can be applied in public health for the improvement of the care process for adults with T2DM. It </w:t>
      </w:r>
      <w:r w:rsidR="00D54B11" w:rsidRPr="00361807">
        <w:rPr>
          <w:rFonts w:cs="Arial"/>
        </w:rPr>
        <w:t>is</w:t>
      </w:r>
      <w:r w:rsidRPr="00361807">
        <w:rPr>
          <w:rFonts w:cs="Arial"/>
        </w:rPr>
        <w:t xml:space="preserve"> possible to enhance the eagerness of the general practitioners, local healthcare organisations, community health service providers and diabetes prevention committees to emphasise the enhancement of the care process for reducing the prevalence of T2DM</w:t>
      </w:r>
      <w:r w:rsidR="00543D2D" w:rsidRPr="00361807">
        <w:rPr>
          <w:rFonts w:cs="Arial"/>
        </w:rPr>
        <w:t xml:space="preserve"> (Parkinson et al., 2024)</w:t>
      </w:r>
      <w:r w:rsidRPr="00361807">
        <w:rPr>
          <w:rFonts w:cs="Arial"/>
        </w:rPr>
        <w:t>. Multiple risk factors, including obesity, smoking, hypertension, family history, etc., are related to increasing the risk of T2DM, which are explored in the study to enhance awareness of the readers and practice the outcomes for protecting themselves and others from massive harm</w:t>
      </w:r>
      <w:r w:rsidR="00543D2D" w:rsidRPr="00361807">
        <w:rPr>
          <w:rFonts w:cs="Arial"/>
        </w:rPr>
        <w:t xml:space="preserve"> (Ross et al., 2023a; Ross et al., 2023b; Cheung et al., 2023)</w:t>
      </w:r>
      <w:r w:rsidRPr="00361807">
        <w:rPr>
          <w:rFonts w:cs="Arial"/>
        </w:rPr>
        <w:t>. The study also highlighted the importance of strong and consistent support to adults aged 30 to 45 years for changing lifestyles and eating habits. By arranging the health and well-being programs, it is possible to influence adults to emphasise self-management for enhancing health outcomes</w:t>
      </w:r>
      <w:r w:rsidR="004B4A57" w:rsidRPr="00361807">
        <w:rPr>
          <w:rFonts w:cs="Arial"/>
        </w:rPr>
        <w:t xml:space="preserve"> (Hawkes et al., 2023; </w:t>
      </w:r>
      <w:proofErr w:type="spellStart"/>
      <w:r w:rsidR="004B4A57" w:rsidRPr="00361807">
        <w:rPr>
          <w:rFonts w:cs="Arial"/>
        </w:rPr>
        <w:t>Moussas</w:t>
      </w:r>
      <w:proofErr w:type="spellEnd"/>
      <w:r w:rsidR="004B4A57" w:rsidRPr="00361807">
        <w:rPr>
          <w:rFonts w:ascii="Cambria Math" w:hAnsi="Cambria Math" w:cs="Cambria Math"/>
        </w:rPr>
        <w:t>‐</w:t>
      </w:r>
      <w:r w:rsidR="004B4A57" w:rsidRPr="00361807">
        <w:rPr>
          <w:rFonts w:cs="Arial"/>
        </w:rPr>
        <w:t>Alvarez et al., 2025)</w:t>
      </w:r>
      <w:r w:rsidRPr="00361807">
        <w:rPr>
          <w:rFonts w:cs="Arial"/>
        </w:rPr>
        <w:t>.</w:t>
      </w:r>
    </w:p>
    <w:p w14:paraId="6104B900" w14:textId="77777777" w:rsidR="0019141C" w:rsidRPr="00361807" w:rsidRDefault="0019141C" w:rsidP="0019141C">
      <w:pPr>
        <w:pStyle w:val="Heading2"/>
      </w:pPr>
      <w:bookmarkStart w:id="139" w:name="_Toc230383288"/>
      <w:bookmarkStart w:id="140" w:name="_Toc232472107"/>
      <w:r w:rsidRPr="00361807">
        <w:t>5.7 Recommendations</w:t>
      </w:r>
      <w:bookmarkEnd w:id="139"/>
      <w:bookmarkEnd w:id="140"/>
      <w:r w:rsidRPr="00361807">
        <w:t xml:space="preserve"> </w:t>
      </w:r>
    </w:p>
    <w:p w14:paraId="0D3A1D01" w14:textId="77777777" w:rsidR="0019141C" w:rsidRPr="00361807" w:rsidRDefault="0019141C" w:rsidP="0019141C">
      <w:pPr>
        <w:pStyle w:val="Heading3"/>
        <w:rPr>
          <w:rFonts w:ascii="Arial" w:hAnsi="Arial" w:cs="Arial"/>
          <w:color w:val="auto"/>
        </w:rPr>
      </w:pPr>
      <w:bookmarkStart w:id="141" w:name="_Toc230383289"/>
      <w:bookmarkStart w:id="142" w:name="_Toc232472108"/>
      <w:r w:rsidRPr="00361807">
        <w:rPr>
          <w:rFonts w:ascii="Arial" w:hAnsi="Arial" w:cs="Arial"/>
          <w:color w:val="auto"/>
        </w:rPr>
        <w:t>5.7.1 Recommendations for Policy</w:t>
      </w:r>
      <w:bookmarkEnd w:id="141"/>
      <w:bookmarkEnd w:id="142"/>
      <w:r w:rsidRPr="00361807">
        <w:rPr>
          <w:rFonts w:ascii="Arial" w:hAnsi="Arial" w:cs="Arial"/>
          <w:color w:val="auto"/>
        </w:rPr>
        <w:t xml:space="preserve"> </w:t>
      </w:r>
    </w:p>
    <w:p w14:paraId="09776757" w14:textId="6BF8334B" w:rsidR="0019141C" w:rsidRPr="00361807" w:rsidRDefault="0019141C" w:rsidP="0019141C">
      <w:pPr>
        <w:rPr>
          <w:rFonts w:cs="Arial"/>
        </w:rPr>
      </w:pPr>
      <w:r w:rsidRPr="00361807">
        <w:rPr>
          <w:rFonts w:cs="Arial"/>
        </w:rPr>
        <w:t>It is necessary to strengthen national obesity prevention programs to enhance the awareness of adults</w:t>
      </w:r>
      <w:r w:rsidR="00D54B11" w:rsidRPr="00361807">
        <w:rPr>
          <w:rFonts w:cs="Arial"/>
        </w:rPr>
        <w:t>,</w:t>
      </w:r>
      <w:r w:rsidRPr="00361807">
        <w:rPr>
          <w:rFonts w:cs="Arial"/>
        </w:rPr>
        <w:t xml:space="preserve"> </w:t>
      </w:r>
      <w:r w:rsidR="00D54B11" w:rsidRPr="00361807">
        <w:rPr>
          <w:rFonts w:cs="Arial"/>
        </w:rPr>
        <w:t>e</w:t>
      </w:r>
      <w:r w:rsidRPr="00361807">
        <w:rPr>
          <w:rFonts w:cs="Arial"/>
        </w:rPr>
        <w:t>specially th</w:t>
      </w:r>
      <w:r w:rsidR="00D54B11" w:rsidRPr="00361807">
        <w:rPr>
          <w:rFonts w:cs="Arial"/>
        </w:rPr>
        <w:t>ose</w:t>
      </w:r>
      <w:r w:rsidRPr="00361807">
        <w:rPr>
          <w:rFonts w:cs="Arial"/>
        </w:rPr>
        <w:t xml:space="preserve"> aged 30 to 45 years old. The relevant policy needs to be implemented to enhance the eagerness of adults to emphasise healthy eating and physical activities</w:t>
      </w:r>
      <w:r w:rsidR="00AD4F3F" w:rsidRPr="00361807">
        <w:rPr>
          <w:rFonts w:cs="Arial"/>
        </w:rPr>
        <w:t xml:space="preserve"> (Penn et al., 2018; Brunton, </w:t>
      </w:r>
      <w:proofErr w:type="spellStart"/>
      <w:r w:rsidR="00AD4F3F" w:rsidRPr="00361807">
        <w:rPr>
          <w:rFonts w:cs="Arial"/>
        </w:rPr>
        <w:t>Soiland</w:t>
      </w:r>
      <w:proofErr w:type="spellEnd"/>
      <w:r w:rsidR="00AD4F3F" w:rsidRPr="00361807">
        <w:rPr>
          <w:rFonts w:ascii="Cambria Math" w:hAnsi="Cambria Math" w:cs="Cambria Math"/>
        </w:rPr>
        <w:t>‐</w:t>
      </w:r>
      <w:r w:rsidR="00AD4F3F" w:rsidRPr="00361807">
        <w:rPr>
          <w:rFonts w:cs="Arial"/>
        </w:rPr>
        <w:t>Reyes and Wilson, 2023)</w:t>
      </w:r>
      <w:r w:rsidRPr="00361807">
        <w:rPr>
          <w:rFonts w:cs="Arial"/>
        </w:rPr>
        <w:t>. The policy is also required to be implemented for enhancing the engagement of adults aged 30 to 45 years for identifying the risks of T2DM and offering the necessary care and suggestions for reducing the prevalence rate</w:t>
      </w:r>
      <w:r w:rsidR="00A37244" w:rsidRPr="00361807">
        <w:rPr>
          <w:rFonts w:cs="Arial"/>
        </w:rPr>
        <w:t xml:space="preserve"> (Hawkes et al., 2020a; Hawkes, Miles and French, 2022)</w:t>
      </w:r>
      <w:r w:rsidRPr="00361807">
        <w:rPr>
          <w:rFonts w:cs="Arial"/>
        </w:rPr>
        <w:t xml:space="preserve">. </w:t>
      </w:r>
    </w:p>
    <w:p w14:paraId="44C41C05" w14:textId="77777777" w:rsidR="0019141C" w:rsidRPr="00361807" w:rsidRDefault="0019141C" w:rsidP="0019141C">
      <w:pPr>
        <w:pStyle w:val="Heading3"/>
        <w:rPr>
          <w:rFonts w:ascii="Arial" w:hAnsi="Arial" w:cs="Arial"/>
          <w:color w:val="auto"/>
        </w:rPr>
      </w:pPr>
      <w:bookmarkStart w:id="143" w:name="_Toc230383290"/>
      <w:bookmarkStart w:id="144" w:name="_Toc232472109"/>
      <w:r w:rsidRPr="00361807">
        <w:rPr>
          <w:rFonts w:ascii="Arial" w:hAnsi="Arial" w:cs="Arial"/>
          <w:color w:val="auto"/>
        </w:rPr>
        <w:t>5.7.2 Recommendations for Practice</w:t>
      </w:r>
      <w:bookmarkEnd w:id="143"/>
      <w:bookmarkEnd w:id="144"/>
      <w:r w:rsidRPr="00361807">
        <w:rPr>
          <w:rFonts w:ascii="Arial" w:hAnsi="Arial" w:cs="Arial"/>
          <w:color w:val="auto"/>
        </w:rPr>
        <w:t xml:space="preserve"> </w:t>
      </w:r>
    </w:p>
    <w:p w14:paraId="3273B420" w14:textId="0D424437" w:rsidR="0019141C" w:rsidRPr="00361807" w:rsidRDefault="0019141C" w:rsidP="0019141C">
      <w:pPr>
        <w:rPr>
          <w:rFonts w:cs="Arial"/>
        </w:rPr>
      </w:pPr>
      <w:r w:rsidRPr="00361807">
        <w:rPr>
          <w:rFonts w:cs="Arial"/>
        </w:rPr>
        <w:t xml:space="preserve">It is necessary to improve the primary healthcare system for </w:t>
      </w:r>
      <w:r w:rsidR="00D54B11" w:rsidRPr="00361807">
        <w:rPr>
          <w:rFonts w:cs="Arial"/>
        </w:rPr>
        <w:t xml:space="preserve">the </w:t>
      </w:r>
      <w:r w:rsidRPr="00361807">
        <w:rPr>
          <w:rFonts w:cs="Arial"/>
        </w:rPr>
        <w:t>risk assessment of T2DM and offer the best solution</w:t>
      </w:r>
      <w:r w:rsidR="002A7D8E" w:rsidRPr="00361807">
        <w:rPr>
          <w:rFonts w:cs="Arial"/>
        </w:rPr>
        <w:t xml:space="preserve"> </w:t>
      </w:r>
      <w:r w:rsidR="00E11DA4" w:rsidRPr="00361807">
        <w:rPr>
          <w:rFonts w:cs="Arial"/>
        </w:rPr>
        <w:t>(Marsden et al., 2023a; Marsden et al., 2023b; Miles, Hawkes and French, 2023)</w:t>
      </w:r>
      <w:r w:rsidRPr="00361807">
        <w:rPr>
          <w:rFonts w:cs="Arial"/>
        </w:rPr>
        <w:t xml:space="preserve">. It needs to ensure easier accessibility of education for education about health and wellness by organising effective campaigns to enhance their awareness about the risk </w:t>
      </w:r>
      <w:r w:rsidRPr="00361807">
        <w:rPr>
          <w:rFonts w:cs="Arial"/>
        </w:rPr>
        <w:lastRenderedPageBreak/>
        <w:t>factors associated with T2DM and its impact on the physical and mental health of the individual</w:t>
      </w:r>
      <w:r w:rsidR="00F069D2" w:rsidRPr="00361807">
        <w:rPr>
          <w:rFonts w:cs="Arial"/>
        </w:rPr>
        <w:t xml:space="preserve"> (</w:t>
      </w:r>
      <w:proofErr w:type="spellStart"/>
      <w:r w:rsidR="00F069D2" w:rsidRPr="00361807">
        <w:rPr>
          <w:rFonts w:cs="Arial"/>
        </w:rPr>
        <w:t>Valabhji</w:t>
      </w:r>
      <w:proofErr w:type="spellEnd"/>
      <w:r w:rsidR="00F069D2" w:rsidRPr="00361807">
        <w:rPr>
          <w:rFonts w:cs="Arial"/>
        </w:rPr>
        <w:t xml:space="preserve"> et al., 2024</w:t>
      </w:r>
      <w:r w:rsidR="00B03536" w:rsidRPr="00361807">
        <w:rPr>
          <w:rFonts w:cs="Arial"/>
        </w:rPr>
        <w:t>; Holman et al., 2022a; Holman et al., 2022b</w:t>
      </w:r>
      <w:r w:rsidR="00F069D2" w:rsidRPr="00361807">
        <w:rPr>
          <w:rFonts w:cs="Arial"/>
        </w:rPr>
        <w:t>)</w:t>
      </w:r>
      <w:r w:rsidRPr="00361807">
        <w:rPr>
          <w:rFonts w:cs="Arial"/>
        </w:rPr>
        <w:t>. The community health care providing systems need to improve massively to ensure easier accessibility for everyone to reduce the prevalence of T2DM</w:t>
      </w:r>
      <w:r w:rsidR="00B03536" w:rsidRPr="00361807">
        <w:rPr>
          <w:rFonts w:cs="Arial"/>
        </w:rPr>
        <w:t xml:space="preserve"> (Sattar et al., 2023)</w:t>
      </w:r>
      <w:r w:rsidRPr="00361807">
        <w:rPr>
          <w:rFonts w:cs="Arial"/>
        </w:rPr>
        <w:t xml:space="preserve">. </w:t>
      </w:r>
    </w:p>
    <w:p w14:paraId="1BD1EDF8" w14:textId="77777777" w:rsidR="0019141C" w:rsidRPr="00361807" w:rsidRDefault="0019141C" w:rsidP="0019141C">
      <w:pPr>
        <w:pStyle w:val="Heading3"/>
        <w:rPr>
          <w:rFonts w:ascii="Arial" w:hAnsi="Arial" w:cs="Arial"/>
          <w:color w:val="auto"/>
        </w:rPr>
      </w:pPr>
      <w:bookmarkStart w:id="145" w:name="_Toc230383291"/>
      <w:bookmarkStart w:id="146" w:name="_Toc232472110"/>
      <w:r w:rsidRPr="00361807">
        <w:rPr>
          <w:rFonts w:ascii="Arial" w:hAnsi="Arial" w:cs="Arial"/>
          <w:color w:val="auto"/>
        </w:rPr>
        <w:t>5.7.3 Recommendations for Future Research</w:t>
      </w:r>
      <w:bookmarkEnd w:id="145"/>
      <w:bookmarkEnd w:id="146"/>
      <w:r w:rsidRPr="00361807">
        <w:rPr>
          <w:rFonts w:ascii="Arial" w:hAnsi="Arial" w:cs="Arial"/>
          <w:color w:val="auto"/>
        </w:rPr>
        <w:t xml:space="preserve"> </w:t>
      </w:r>
    </w:p>
    <w:p w14:paraId="5FA2FB5D" w14:textId="319D5E5E" w:rsidR="0019141C" w:rsidRPr="00361807" w:rsidRDefault="0019141C" w:rsidP="0019141C">
      <w:pPr>
        <w:rPr>
          <w:rFonts w:cs="Arial"/>
        </w:rPr>
      </w:pPr>
      <w:r w:rsidRPr="00361807">
        <w:rPr>
          <w:rFonts w:cs="Arial"/>
        </w:rPr>
        <w:t>In future research, it is necessary to explore how socioeconomic disadvantage influences T2DM among adults aged 30 to 45 years</w:t>
      </w:r>
      <w:r w:rsidR="00AB3057" w:rsidRPr="00361807">
        <w:rPr>
          <w:rFonts w:cs="Arial"/>
        </w:rPr>
        <w:t xml:space="preserve"> (</w:t>
      </w:r>
      <w:proofErr w:type="spellStart"/>
      <w:r w:rsidR="00AB3057" w:rsidRPr="00361807">
        <w:rPr>
          <w:rFonts w:cs="Arial"/>
        </w:rPr>
        <w:t>Goldney</w:t>
      </w:r>
      <w:proofErr w:type="spellEnd"/>
      <w:r w:rsidR="00AB3057" w:rsidRPr="00361807">
        <w:rPr>
          <w:rFonts w:cs="Arial"/>
        </w:rPr>
        <w:t xml:space="preserve"> et al., 2025)</w:t>
      </w:r>
      <w:r w:rsidRPr="00361807">
        <w:rPr>
          <w:rFonts w:cs="Arial"/>
        </w:rPr>
        <w:t>. It will also be necessary to provide more concern toward the adults of different ethnic groups, different occupations, and levels of deprivation to understand which factor is most related to the increasing of the risk of T2DM</w:t>
      </w:r>
      <w:r w:rsidR="00FE6BB3" w:rsidRPr="00361807">
        <w:rPr>
          <w:rFonts w:cs="Arial"/>
        </w:rPr>
        <w:t xml:space="preserve"> (Hawkes et al., 2020b; Hawkes, Miles and French, 2023)</w:t>
      </w:r>
      <w:r w:rsidRPr="00361807">
        <w:rPr>
          <w:rFonts w:cs="Arial"/>
        </w:rPr>
        <w:t xml:space="preserve">. Assessing the impact of vulnerability to increase the risk of T2DM is also necessary for making the study more credible and for a better understanding. </w:t>
      </w:r>
    </w:p>
    <w:p w14:paraId="0A920870" w14:textId="77777777" w:rsidR="0019141C" w:rsidRPr="00361807" w:rsidRDefault="0019141C" w:rsidP="0019141C">
      <w:pPr>
        <w:pStyle w:val="Heading2"/>
      </w:pPr>
      <w:bookmarkStart w:id="147" w:name="_Toc230383292"/>
      <w:bookmarkStart w:id="148" w:name="_Toc232472111"/>
      <w:r w:rsidRPr="00361807">
        <w:t>5.8 Limitations of the Review</w:t>
      </w:r>
      <w:bookmarkEnd w:id="147"/>
      <w:bookmarkEnd w:id="148"/>
      <w:r w:rsidRPr="00361807">
        <w:t xml:space="preserve"> </w:t>
      </w:r>
    </w:p>
    <w:p w14:paraId="1F5A6883" w14:textId="7F4074D4" w:rsidR="0019141C" w:rsidRPr="00361807" w:rsidRDefault="000740FF" w:rsidP="0019141C">
      <w:pPr>
        <w:rPr>
          <w:rFonts w:cs="Arial"/>
        </w:rPr>
      </w:pPr>
      <w:r w:rsidRPr="00361807">
        <w:rPr>
          <w:rFonts w:cs="Arial"/>
        </w:rPr>
        <w:t>Several limitations were identified in this review. First, the study relied only on secondary data, meaning that no primary evidence was collected directly from UK adults aged 30–45 years. Primary data could have provided more detailed insight into individual experiences, lifestyle behaviours and barriers to prevention. Second, the use of strict inclusion and exclusion criteria may have limited the number of relevant studies included. Third, excluding non-English publications may have reduced the breadth of evidence. These limitations are acknowledged transparently and may have affected the comprehensiveness of the findings. Future research using primary data and broader language inclusion may address these gaps more effectively.</w:t>
      </w:r>
      <w:r w:rsidR="0019141C" w:rsidRPr="00361807">
        <w:rPr>
          <w:rFonts w:cs="Arial"/>
        </w:rPr>
        <w:t xml:space="preserve"> </w:t>
      </w:r>
    </w:p>
    <w:p w14:paraId="6A68296D" w14:textId="77777777" w:rsidR="0019141C" w:rsidRPr="00361807" w:rsidRDefault="0019141C" w:rsidP="0019141C">
      <w:pPr>
        <w:pStyle w:val="Heading2"/>
      </w:pPr>
      <w:bookmarkStart w:id="149" w:name="_Toc230383293"/>
      <w:bookmarkStart w:id="150" w:name="_Toc232472112"/>
      <w:r w:rsidRPr="00361807">
        <w:t>5.9 Final Concluding Paragraph</w:t>
      </w:r>
      <w:bookmarkEnd w:id="149"/>
      <w:bookmarkEnd w:id="150"/>
      <w:r w:rsidRPr="00361807">
        <w:t xml:space="preserve"> </w:t>
      </w:r>
    </w:p>
    <w:p w14:paraId="390A3182" w14:textId="1D151AC2" w:rsidR="0019141C" w:rsidRPr="00361807" w:rsidRDefault="006F39EF" w:rsidP="0019141C">
      <w:pPr>
        <w:rPr>
          <w:rFonts w:cs="Arial"/>
        </w:rPr>
      </w:pPr>
      <w:r w:rsidRPr="00361807">
        <w:rPr>
          <w:rFonts w:cs="Arial"/>
        </w:rPr>
        <w:t>This review critically analysed the risk factors associated with T2DM among UK adults aged 30–45 years. The findings show that obesity, unhealthy diet, physical inactivity, smoking, family history and socioeconomic disadvantage are key contributors to T2DM risk. T2DM is also associated with serious cardiovascular complications, including coronary heart disease and stroke, which represent significant downstream outcomes of poorly managed glycaemic control among adults (Wong and Sattar, 2023). The review further found that adults may experience hypertension, eye complications, nerve damage and psychological burdens such as anxiety and depression. These findings suggest that prevention should focus on early screening, lifestyle modification and targeted support for deprived communities. Overall, reducing T2DM risk requires both individual behaviour change and stronger public health strategies that address socioeconomic barriers to healthy living</w:t>
      </w:r>
      <w:r w:rsidR="0019141C" w:rsidRPr="00361807">
        <w:rPr>
          <w:rFonts w:cs="Arial"/>
        </w:rPr>
        <w:t xml:space="preserve">. </w:t>
      </w:r>
    </w:p>
    <w:p w14:paraId="571A2C2E" w14:textId="77777777" w:rsidR="0019141C" w:rsidRPr="00361807" w:rsidRDefault="0019141C" w:rsidP="0019141C">
      <w:pPr>
        <w:spacing w:line="259" w:lineRule="auto"/>
        <w:jc w:val="left"/>
        <w:rPr>
          <w:rFonts w:eastAsia="Times New Roman" w:cs="Arial"/>
          <w:b/>
          <w:sz w:val="28"/>
        </w:rPr>
      </w:pPr>
      <w:r w:rsidRPr="00361807">
        <w:rPr>
          <w:rFonts w:cs="Arial"/>
        </w:rPr>
        <w:br w:type="page"/>
      </w:r>
    </w:p>
    <w:p w14:paraId="221DC664" w14:textId="77777777" w:rsidR="0019141C" w:rsidRPr="00361807" w:rsidRDefault="0019141C" w:rsidP="0019141C">
      <w:pPr>
        <w:pStyle w:val="Heading2"/>
      </w:pPr>
      <w:bookmarkStart w:id="151" w:name="_Toc230383294"/>
      <w:bookmarkStart w:id="152" w:name="_Toc232472113"/>
      <w:r w:rsidRPr="00361807">
        <w:lastRenderedPageBreak/>
        <w:t>References</w:t>
      </w:r>
      <w:bookmarkEnd w:id="151"/>
      <w:bookmarkEnd w:id="152"/>
      <w:r w:rsidRPr="00361807">
        <w:t xml:space="preserve"> </w:t>
      </w:r>
    </w:p>
    <w:bookmarkEnd w:id="29"/>
    <w:bookmarkEnd w:id="83"/>
    <w:p w14:paraId="1F6E3D94" w14:textId="77777777" w:rsidR="00252621" w:rsidRPr="00361807" w:rsidRDefault="00252621" w:rsidP="008E5C11">
      <w:pPr>
        <w:rPr>
          <w:rFonts w:cs="Arial"/>
          <w:lang w:val="en-US"/>
        </w:rPr>
      </w:pPr>
      <w:proofErr w:type="spellStart"/>
      <w:r w:rsidRPr="00361807">
        <w:rPr>
          <w:rFonts w:cs="Arial"/>
          <w:lang w:val="en-US"/>
        </w:rPr>
        <w:t>Alrasheeday</w:t>
      </w:r>
      <w:proofErr w:type="spellEnd"/>
      <w:r w:rsidRPr="00361807">
        <w:rPr>
          <w:rFonts w:cs="Arial"/>
          <w:lang w:val="en-US"/>
        </w:rPr>
        <w:t xml:space="preserve">, A.M., </w:t>
      </w:r>
      <w:proofErr w:type="spellStart"/>
      <w:r w:rsidRPr="00361807">
        <w:rPr>
          <w:rFonts w:cs="Arial"/>
          <w:lang w:val="en-US"/>
        </w:rPr>
        <w:t>Alshammari</w:t>
      </w:r>
      <w:proofErr w:type="spellEnd"/>
      <w:r w:rsidRPr="00361807">
        <w:rPr>
          <w:rFonts w:cs="Arial"/>
          <w:lang w:val="en-US"/>
        </w:rPr>
        <w:t xml:space="preserve">, H.S., </w:t>
      </w:r>
      <w:proofErr w:type="spellStart"/>
      <w:r w:rsidRPr="00361807">
        <w:rPr>
          <w:rFonts w:cs="Arial"/>
          <w:lang w:val="en-US"/>
        </w:rPr>
        <w:t>Alshammari</w:t>
      </w:r>
      <w:proofErr w:type="spellEnd"/>
      <w:r w:rsidRPr="00361807">
        <w:rPr>
          <w:rFonts w:cs="Arial"/>
          <w:lang w:val="en-US"/>
        </w:rPr>
        <w:t xml:space="preserve">, B., </w:t>
      </w:r>
      <w:proofErr w:type="spellStart"/>
      <w:r w:rsidRPr="00361807">
        <w:rPr>
          <w:rFonts w:cs="Arial"/>
          <w:lang w:val="en-US"/>
        </w:rPr>
        <w:t>Alkubati</w:t>
      </w:r>
      <w:proofErr w:type="spellEnd"/>
      <w:r w:rsidRPr="00361807">
        <w:rPr>
          <w:rFonts w:cs="Arial"/>
          <w:lang w:val="en-US"/>
        </w:rPr>
        <w:t xml:space="preserve">, S.A., </w:t>
      </w:r>
      <w:proofErr w:type="spellStart"/>
      <w:r w:rsidRPr="00361807">
        <w:rPr>
          <w:rFonts w:cs="Arial"/>
          <w:lang w:val="en-US"/>
        </w:rPr>
        <w:t>Llego</w:t>
      </w:r>
      <w:proofErr w:type="spellEnd"/>
      <w:r w:rsidRPr="00361807">
        <w:rPr>
          <w:rFonts w:cs="Arial"/>
          <w:lang w:val="en-US"/>
        </w:rPr>
        <w:t xml:space="preserve">, J.H., </w:t>
      </w:r>
      <w:proofErr w:type="spellStart"/>
      <w:r w:rsidRPr="00361807">
        <w:rPr>
          <w:rFonts w:cs="Arial"/>
          <w:lang w:val="en-US"/>
        </w:rPr>
        <w:t>Alshammari</w:t>
      </w:r>
      <w:proofErr w:type="spellEnd"/>
      <w:r w:rsidRPr="00361807">
        <w:rPr>
          <w:rFonts w:cs="Arial"/>
          <w:lang w:val="en-US"/>
        </w:rPr>
        <w:t xml:space="preserve">, A.D., </w:t>
      </w:r>
      <w:proofErr w:type="spellStart"/>
      <w:r w:rsidRPr="00361807">
        <w:rPr>
          <w:rFonts w:cs="Arial"/>
          <w:lang w:val="en-US"/>
        </w:rPr>
        <w:t>Alshammari</w:t>
      </w:r>
      <w:proofErr w:type="spellEnd"/>
      <w:r w:rsidRPr="00361807">
        <w:rPr>
          <w:rFonts w:cs="Arial"/>
          <w:lang w:val="en-US"/>
        </w:rPr>
        <w:t xml:space="preserve">, M.H., </w:t>
      </w:r>
      <w:proofErr w:type="spellStart"/>
      <w:r w:rsidRPr="00361807">
        <w:rPr>
          <w:rFonts w:cs="Arial"/>
          <w:lang w:val="en-US"/>
        </w:rPr>
        <w:t>Almohammed</w:t>
      </w:r>
      <w:proofErr w:type="spellEnd"/>
      <w:r w:rsidRPr="00361807">
        <w:rPr>
          <w:rFonts w:cs="Arial"/>
          <w:lang w:val="en-US"/>
        </w:rPr>
        <w:t xml:space="preserve">, R.A., </w:t>
      </w:r>
      <w:proofErr w:type="spellStart"/>
      <w:r w:rsidRPr="00361807">
        <w:rPr>
          <w:rFonts w:cs="Arial"/>
          <w:lang w:val="en-US"/>
        </w:rPr>
        <w:t>Alsheeb</w:t>
      </w:r>
      <w:proofErr w:type="spellEnd"/>
      <w:r w:rsidRPr="00361807">
        <w:rPr>
          <w:rFonts w:cs="Arial"/>
          <w:lang w:val="en-US"/>
        </w:rPr>
        <w:t xml:space="preserve">, S.M. </w:t>
      </w:r>
      <w:proofErr w:type="spellStart"/>
      <w:r w:rsidRPr="00361807">
        <w:rPr>
          <w:rFonts w:cs="Arial"/>
          <w:lang w:val="en-US"/>
        </w:rPr>
        <w:t>saad</w:t>
      </w:r>
      <w:proofErr w:type="spellEnd"/>
      <w:r w:rsidRPr="00361807">
        <w:rPr>
          <w:rFonts w:cs="Arial"/>
          <w:lang w:val="en-US"/>
        </w:rPr>
        <w:t xml:space="preserve"> and </w:t>
      </w:r>
      <w:proofErr w:type="spellStart"/>
      <w:r w:rsidRPr="00361807">
        <w:rPr>
          <w:rFonts w:cs="Arial"/>
          <w:lang w:val="en-US"/>
        </w:rPr>
        <w:t>Alshammari</w:t>
      </w:r>
      <w:proofErr w:type="spellEnd"/>
      <w:r w:rsidRPr="00361807">
        <w:rPr>
          <w:rFonts w:cs="Arial"/>
          <w:lang w:val="en-US"/>
        </w:rPr>
        <w:t xml:space="preserve">, F. (2024). Perceived Barriers to Healthy Lifestyle Adherence and Associated Factors Among Patients with Type 2 Diabetes Mellitus: Implications for Improved Self-Care. </w:t>
      </w:r>
      <w:r w:rsidRPr="00361807">
        <w:rPr>
          <w:rFonts w:cs="Arial"/>
          <w:i/>
          <w:iCs/>
          <w:lang w:val="en-US"/>
        </w:rPr>
        <w:t>Patient Preference and Adherence</w:t>
      </w:r>
      <w:r w:rsidRPr="00361807">
        <w:rPr>
          <w:rFonts w:cs="Arial"/>
          <w:lang w:val="en-US"/>
        </w:rPr>
        <w:t xml:space="preserve">, [online] 18, pp.2425–2439. </w:t>
      </w:r>
      <w:proofErr w:type="gramStart"/>
      <w:r w:rsidRPr="00361807">
        <w:rPr>
          <w:rFonts w:cs="Arial"/>
          <w:lang w:val="en-US"/>
        </w:rPr>
        <w:t>doi:https://doi.org/10.2147/PPA.S432806</w:t>
      </w:r>
      <w:proofErr w:type="gramEnd"/>
      <w:r w:rsidRPr="00361807">
        <w:rPr>
          <w:rFonts w:cs="Arial"/>
          <w:lang w:val="en-US"/>
        </w:rPr>
        <w:t>.</w:t>
      </w:r>
    </w:p>
    <w:p w14:paraId="633D1182" w14:textId="77777777" w:rsidR="00252621" w:rsidRPr="00361807" w:rsidRDefault="00252621" w:rsidP="008E5C11">
      <w:pPr>
        <w:rPr>
          <w:rFonts w:cs="Arial"/>
          <w:lang w:val="en-US"/>
        </w:rPr>
      </w:pPr>
      <w:r w:rsidRPr="00361807">
        <w:rPr>
          <w:rFonts w:cs="Arial"/>
          <w:lang w:val="en-US"/>
        </w:rPr>
        <w:t xml:space="preserve">Au-Yeung, C.H., Ellis, D., </w:t>
      </w:r>
      <w:proofErr w:type="spellStart"/>
      <w:r w:rsidRPr="00361807">
        <w:rPr>
          <w:rFonts w:cs="Arial"/>
          <w:lang w:val="en-US"/>
        </w:rPr>
        <w:t>Dallaway</w:t>
      </w:r>
      <w:proofErr w:type="spellEnd"/>
      <w:r w:rsidRPr="00361807">
        <w:rPr>
          <w:rFonts w:cs="Arial"/>
          <w:lang w:val="en-US"/>
        </w:rPr>
        <w:t xml:space="preserve">, A., Riley, J., Varney, J. and Howell-Jones, R. (2024). Socioeconomic and ethnic inequalities increase the risk of type 2 diabetes: an analysis of NHS health check attendees in Birmingham. </w:t>
      </w:r>
      <w:r w:rsidRPr="00361807">
        <w:rPr>
          <w:rFonts w:cs="Arial"/>
          <w:i/>
          <w:iCs/>
          <w:lang w:val="en-US"/>
        </w:rPr>
        <w:t>Frontiers in Public Health</w:t>
      </w:r>
      <w:r w:rsidRPr="00361807">
        <w:rPr>
          <w:rFonts w:cs="Arial"/>
          <w:lang w:val="en-US"/>
        </w:rPr>
        <w:t xml:space="preserve">, 12. </w:t>
      </w:r>
      <w:proofErr w:type="gramStart"/>
      <w:r w:rsidRPr="00361807">
        <w:rPr>
          <w:rFonts w:cs="Arial"/>
          <w:lang w:val="en-US"/>
        </w:rPr>
        <w:t>doi:https://doi.org/10.3389/fpubh.2024.1477418</w:t>
      </w:r>
      <w:proofErr w:type="gramEnd"/>
      <w:r w:rsidRPr="00361807">
        <w:rPr>
          <w:rFonts w:cs="Arial"/>
          <w:lang w:val="en-US"/>
        </w:rPr>
        <w:t>.</w:t>
      </w:r>
    </w:p>
    <w:p w14:paraId="38D591A7" w14:textId="77777777" w:rsidR="00252621" w:rsidRPr="00361807" w:rsidRDefault="00252621" w:rsidP="008E5C11">
      <w:pPr>
        <w:rPr>
          <w:rFonts w:cs="Arial"/>
          <w:lang w:val="en-US"/>
        </w:rPr>
      </w:pPr>
      <w:r w:rsidRPr="00361807">
        <w:rPr>
          <w:rFonts w:cs="Arial"/>
          <w:lang w:val="en-US"/>
        </w:rPr>
        <w:t xml:space="preserve">Aznar de la </w:t>
      </w:r>
      <w:proofErr w:type="spellStart"/>
      <w:r w:rsidRPr="00361807">
        <w:rPr>
          <w:rFonts w:cs="Arial"/>
          <w:lang w:val="en-US"/>
        </w:rPr>
        <w:t>Riera</w:t>
      </w:r>
      <w:proofErr w:type="spellEnd"/>
      <w:r w:rsidRPr="00361807">
        <w:rPr>
          <w:rFonts w:cs="Arial"/>
          <w:lang w:val="en-US"/>
        </w:rPr>
        <w:t xml:space="preserve">, M.D.C., </w:t>
      </w:r>
      <w:proofErr w:type="spellStart"/>
      <w:r w:rsidRPr="00361807">
        <w:rPr>
          <w:rFonts w:cs="Arial"/>
          <w:lang w:val="en-US"/>
        </w:rPr>
        <w:t>Ortolá</w:t>
      </w:r>
      <w:proofErr w:type="spellEnd"/>
      <w:r w:rsidRPr="00361807">
        <w:rPr>
          <w:rFonts w:cs="Arial"/>
          <w:lang w:val="en-US"/>
        </w:rPr>
        <w:t>, R., Kales, S.N., García-</w:t>
      </w:r>
      <w:proofErr w:type="spellStart"/>
      <w:r w:rsidRPr="00361807">
        <w:rPr>
          <w:rFonts w:cs="Arial"/>
          <w:lang w:val="en-US"/>
        </w:rPr>
        <w:t>Esquinas</w:t>
      </w:r>
      <w:proofErr w:type="spellEnd"/>
      <w:r w:rsidRPr="00361807">
        <w:rPr>
          <w:rFonts w:cs="Arial"/>
          <w:lang w:val="en-US"/>
        </w:rPr>
        <w:t>, E., Rodríguez-</w:t>
      </w:r>
      <w:proofErr w:type="spellStart"/>
      <w:r w:rsidRPr="00361807">
        <w:rPr>
          <w:rFonts w:cs="Arial"/>
          <w:lang w:val="en-US"/>
        </w:rPr>
        <w:t>Artalejo</w:t>
      </w:r>
      <w:proofErr w:type="spellEnd"/>
      <w:r w:rsidRPr="00361807">
        <w:rPr>
          <w:rFonts w:cs="Arial"/>
          <w:lang w:val="en-US"/>
        </w:rPr>
        <w:t xml:space="preserve">, F. and </w:t>
      </w:r>
      <w:proofErr w:type="spellStart"/>
      <w:r w:rsidRPr="00361807">
        <w:rPr>
          <w:rFonts w:cs="Arial"/>
          <w:lang w:val="en-US"/>
        </w:rPr>
        <w:t>Sotos</w:t>
      </w:r>
      <w:proofErr w:type="spellEnd"/>
      <w:r w:rsidRPr="00361807">
        <w:rPr>
          <w:rFonts w:cs="Arial"/>
          <w:lang w:val="en-US"/>
        </w:rPr>
        <w:t xml:space="preserve">-Prieto, M. (2025). Planetary health diet, other plant-based diets and risk of type 2 diabetes: a prospective study from the UK Biobank. </w:t>
      </w:r>
      <w:r w:rsidRPr="00361807">
        <w:rPr>
          <w:rFonts w:cs="Arial"/>
          <w:i/>
          <w:iCs/>
          <w:lang w:val="en-US"/>
        </w:rPr>
        <w:t>Cardiovascular diabetology</w:t>
      </w:r>
      <w:r w:rsidRPr="00361807">
        <w:rPr>
          <w:rFonts w:cs="Arial"/>
          <w:lang w:val="en-US"/>
        </w:rPr>
        <w:t xml:space="preserve">, [online] 24(1), p.376. </w:t>
      </w:r>
      <w:proofErr w:type="gramStart"/>
      <w:r w:rsidRPr="00361807">
        <w:rPr>
          <w:rFonts w:cs="Arial"/>
          <w:lang w:val="en-US"/>
        </w:rPr>
        <w:t>doi:https://doi.org/10.1186/s12933-025-02909-z</w:t>
      </w:r>
      <w:proofErr w:type="gramEnd"/>
      <w:r w:rsidRPr="00361807">
        <w:rPr>
          <w:rFonts w:cs="Arial"/>
          <w:lang w:val="en-US"/>
        </w:rPr>
        <w:t>.</w:t>
      </w:r>
    </w:p>
    <w:p w14:paraId="74417CF2" w14:textId="77777777" w:rsidR="00252621" w:rsidRPr="00361807" w:rsidRDefault="00252621" w:rsidP="008E5C11">
      <w:pPr>
        <w:rPr>
          <w:rFonts w:cs="Arial"/>
          <w:shd w:val="clear" w:color="auto" w:fill="FFFFFF"/>
        </w:rPr>
      </w:pPr>
      <w:proofErr w:type="spellStart"/>
      <w:r w:rsidRPr="00361807">
        <w:rPr>
          <w:rFonts w:cs="Arial"/>
          <w:shd w:val="clear" w:color="auto" w:fill="FFFFFF"/>
        </w:rPr>
        <w:t>Ballon</w:t>
      </w:r>
      <w:proofErr w:type="spellEnd"/>
      <w:r w:rsidRPr="00361807">
        <w:rPr>
          <w:rFonts w:cs="Arial"/>
          <w:shd w:val="clear" w:color="auto" w:fill="FFFFFF"/>
        </w:rPr>
        <w:t>, A., Neuenschwander, M. and Schlesinger, S., (2019). Breakfast skipping is associated with increased risk of type 2 diabetes among adults: a systematic review and meta-analysis of prospective cohort studies. </w:t>
      </w:r>
      <w:r w:rsidRPr="00361807">
        <w:rPr>
          <w:rFonts w:cs="Arial"/>
          <w:i/>
          <w:iCs/>
          <w:shd w:val="clear" w:color="auto" w:fill="FFFFFF"/>
        </w:rPr>
        <w:t>The Journal of nutrition</w:t>
      </w:r>
      <w:r w:rsidRPr="00361807">
        <w:rPr>
          <w:rFonts w:cs="Arial"/>
          <w:shd w:val="clear" w:color="auto" w:fill="FFFFFF"/>
        </w:rPr>
        <w:t>, </w:t>
      </w:r>
      <w:r w:rsidRPr="00361807">
        <w:rPr>
          <w:rFonts w:cs="Arial"/>
          <w:i/>
          <w:iCs/>
          <w:shd w:val="clear" w:color="auto" w:fill="FFFFFF"/>
        </w:rPr>
        <w:t>149</w:t>
      </w:r>
      <w:r w:rsidRPr="00361807">
        <w:rPr>
          <w:rFonts w:cs="Arial"/>
          <w:shd w:val="clear" w:color="auto" w:fill="FFFFFF"/>
        </w:rPr>
        <w:t>(1), pp.106-113.</w:t>
      </w:r>
    </w:p>
    <w:p w14:paraId="0F63427C" w14:textId="77777777" w:rsidR="00252621" w:rsidRPr="00361807" w:rsidRDefault="00252621" w:rsidP="008E5C11">
      <w:pPr>
        <w:rPr>
          <w:rFonts w:cs="Arial"/>
          <w:shd w:val="clear" w:color="auto" w:fill="FFFFFF"/>
        </w:rPr>
      </w:pPr>
      <w:r w:rsidRPr="00361807">
        <w:rPr>
          <w:rFonts w:cs="Arial"/>
          <w:shd w:val="clear" w:color="auto" w:fill="FFFFFF"/>
        </w:rPr>
        <w:t xml:space="preserve">Barker, M.M., </w:t>
      </w:r>
      <w:proofErr w:type="spellStart"/>
      <w:r w:rsidRPr="00361807">
        <w:rPr>
          <w:rFonts w:cs="Arial"/>
          <w:shd w:val="clear" w:color="auto" w:fill="FFFFFF"/>
        </w:rPr>
        <w:t>Zaccardi</w:t>
      </w:r>
      <w:proofErr w:type="spellEnd"/>
      <w:r w:rsidRPr="00361807">
        <w:rPr>
          <w:rFonts w:cs="Arial"/>
          <w:shd w:val="clear" w:color="auto" w:fill="FFFFFF"/>
        </w:rPr>
        <w:t xml:space="preserve">, F., Brady, E.M., </w:t>
      </w:r>
      <w:proofErr w:type="spellStart"/>
      <w:r w:rsidRPr="00361807">
        <w:rPr>
          <w:rFonts w:cs="Arial"/>
          <w:shd w:val="clear" w:color="auto" w:fill="FFFFFF"/>
        </w:rPr>
        <w:t>Gulsin</w:t>
      </w:r>
      <w:proofErr w:type="spellEnd"/>
      <w:r w:rsidRPr="00361807">
        <w:rPr>
          <w:rFonts w:cs="Arial"/>
          <w:shd w:val="clear" w:color="auto" w:fill="FFFFFF"/>
        </w:rPr>
        <w:t xml:space="preserve">, G.S., Hall, A.P., Henson, J., </w:t>
      </w:r>
      <w:proofErr w:type="spellStart"/>
      <w:r w:rsidRPr="00361807">
        <w:rPr>
          <w:rFonts w:cs="Arial"/>
          <w:shd w:val="clear" w:color="auto" w:fill="FFFFFF"/>
        </w:rPr>
        <w:t>Htike</w:t>
      </w:r>
      <w:proofErr w:type="spellEnd"/>
      <w:r w:rsidRPr="00361807">
        <w:rPr>
          <w:rFonts w:cs="Arial"/>
          <w:shd w:val="clear" w:color="auto" w:fill="FFFFFF"/>
        </w:rPr>
        <w:t xml:space="preserve">, Z.Z., </w:t>
      </w:r>
      <w:proofErr w:type="spellStart"/>
      <w:r w:rsidRPr="00361807">
        <w:rPr>
          <w:rFonts w:cs="Arial"/>
          <w:shd w:val="clear" w:color="auto" w:fill="FFFFFF"/>
        </w:rPr>
        <w:t>Khunti</w:t>
      </w:r>
      <w:proofErr w:type="spellEnd"/>
      <w:r w:rsidRPr="00361807">
        <w:rPr>
          <w:rFonts w:cs="Arial"/>
          <w:shd w:val="clear" w:color="auto" w:fill="FFFFFF"/>
        </w:rPr>
        <w:t>, K., McCann, G.P., Redman, E.L. and Webb, D.R., (2022). Age at diagnosis of type 2 diabetes and cardiovascular risk factor profile: a pooled analysis. </w:t>
      </w:r>
      <w:r w:rsidRPr="00361807">
        <w:rPr>
          <w:rFonts w:cs="Arial"/>
          <w:i/>
          <w:iCs/>
          <w:shd w:val="clear" w:color="auto" w:fill="FFFFFF"/>
        </w:rPr>
        <w:t>World Journal of Diabetes</w:t>
      </w:r>
      <w:r w:rsidRPr="00361807">
        <w:rPr>
          <w:rFonts w:cs="Arial"/>
          <w:shd w:val="clear" w:color="auto" w:fill="FFFFFF"/>
        </w:rPr>
        <w:t>, </w:t>
      </w:r>
      <w:r w:rsidRPr="00361807">
        <w:rPr>
          <w:rFonts w:cs="Arial"/>
          <w:i/>
          <w:iCs/>
          <w:shd w:val="clear" w:color="auto" w:fill="FFFFFF"/>
        </w:rPr>
        <w:t>13</w:t>
      </w:r>
      <w:r w:rsidRPr="00361807">
        <w:rPr>
          <w:rFonts w:cs="Arial"/>
          <w:shd w:val="clear" w:color="auto" w:fill="FFFFFF"/>
        </w:rPr>
        <w:t>(3), p.260.</w:t>
      </w:r>
    </w:p>
    <w:p w14:paraId="6DFA382E" w14:textId="77777777" w:rsidR="00252621" w:rsidRPr="00361807" w:rsidRDefault="00252621" w:rsidP="008E5C11">
      <w:pPr>
        <w:rPr>
          <w:rFonts w:cs="Arial"/>
          <w:lang w:val="en-US"/>
        </w:rPr>
      </w:pPr>
      <w:r w:rsidRPr="00361807">
        <w:rPr>
          <w:rFonts w:cs="Arial"/>
          <w:lang w:val="en-US"/>
        </w:rPr>
        <w:t xml:space="preserve">Barron, E., Clark, R., </w:t>
      </w:r>
      <w:proofErr w:type="spellStart"/>
      <w:r w:rsidRPr="00361807">
        <w:rPr>
          <w:rFonts w:cs="Arial"/>
          <w:lang w:val="en-US"/>
        </w:rPr>
        <w:t>Hewings</w:t>
      </w:r>
      <w:proofErr w:type="spellEnd"/>
      <w:r w:rsidRPr="00361807">
        <w:rPr>
          <w:rFonts w:cs="Arial"/>
          <w:lang w:val="en-US"/>
        </w:rPr>
        <w:t xml:space="preserve">, R., Smith, J. and </w:t>
      </w:r>
      <w:proofErr w:type="spellStart"/>
      <w:r w:rsidRPr="00361807">
        <w:rPr>
          <w:rFonts w:cs="Arial"/>
          <w:lang w:val="en-US"/>
        </w:rPr>
        <w:t>Valabhji</w:t>
      </w:r>
      <w:proofErr w:type="spellEnd"/>
      <w:r w:rsidRPr="00361807">
        <w:rPr>
          <w:rFonts w:cs="Arial"/>
          <w:lang w:val="en-US"/>
        </w:rPr>
        <w:t xml:space="preserve">, J. (2018). Progress of the Healthier You: NHS Diabetes Prevention </w:t>
      </w:r>
      <w:proofErr w:type="spellStart"/>
      <w:r w:rsidRPr="00361807">
        <w:rPr>
          <w:rFonts w:cs="Arial"/>
          <w:lang w:val="en-US"/>
        </w:rPr>
        <w:t>Programme</w:t>
      </w:r>
      <w:proofErr w:type="spellEnd"/>
      <w:r w:rsidRPr="00361807">
        <w:rPr>
          <w:rFonts w:cs="Arial"/>
          <w:lang w:val="en-US"/>
        </w:rPr>
        <w:t xml:space="preserve">: referrals, Uptake and Participant Characteristics. </w:t>
      </w:r>
      <w:r w:rsidRPr="00361807">
        <w:rPr>
          <w:rFonts w:cs="Arial"/>
          <w:i/>
          <w:iCs/>
          <w:lang w:val="en-US"/>
        </w:rPr>
        <w:t>Diabetic Medicine</w:t>
      </w:r>
      <w:r w:rsidRPr="00361807">
        <w:rPr>
          <w:rFonts w:cs="Arial"/>
          <w:lang w:val="en-US"/>
        </w:rPr>
        <w:t xml:space="preserve">, 35(4), pp.513–518. </w:t>
      </w:r>
      <w:proofErr w:type="gramStart"/>
      <w:r w:rsidRPr="00361807">
        <w:rPr>
          <w:rFonts w:cs="Arial"/>
          <w:lang w:val="en-US"/>
        </w:rPr>
        <w:t>doi:https://doi.org/10.1111/dme.13562</w:t>
      </w:r>
      <w:proofErr w:type="gramEnd"/>
      <w:r w:rsidRPr="00361807">
        <w:rPr>
          <w:rFonts w:cs="Arial"/>
          <w:lang w:val="en-US"/>
        </w:rPr>
        <w:t>.</w:t>
      </w:r>
    </w:p>
    <w:p w14:paraId="334A3233" w14:textId="1B8AC118" w:rsidR="00252621" w:rsidRPr="00361807" w:rsidRDefault="00252621" w:rsidP="008E5C11">
      <w:pPr>
        <w:rPr>
          <w:rFonts w:cs="Arial"/>
          <w:shd w:val="clear" w:color="auto" w:fill="FFFFFF"/>
        </w:rPr>
      </w:pPr>
      <w:r w:rsidRPr="00361807">
        <w:rPr>
          <w:rFonts w:cs="Arial"/>
          <w:shd w:val="clear" w:color="auto" w:fill="FFFFFF"/>
        </w:rPr>
        <w:t xml:space="preserve">Becker, C., Schneider, C., </w:t>
      </w:r>
      <w:proofErr w:type="spellStart"/>
      <w:r w:rsidRPr="00361807">
        <w:rPr>
          <w:rFonts w:cs="Arial"/>
          <w:shd w:val="clear" w:color="auto" w:fill="FFFFFF"/>
        </w:rPr>
        <w:t>Aballéa</w:t>
      </w:r>
      <w:proofErr w:type="spellEnd"/>
      <w:r w:rsidRPr="00361807">
        <w:rPr>
          <w:rFonts w:cs="Arial"/>
          <w:shd w:val="clear" w:color="auto" w:fill="FFFFFF"/>
        </w:rPr>
        <w:t xml:space="preserve">, S., Bailey, C., </w:t>
      </w:r>
      <w:proofErr w:type="spellStart"/>
      <w:r w:rsidRPr="00361807">
        <w:rPr>
          <w:rFonts w:cs="Arial"/>
          <w:shd w:val="clear" w:color="auto" w:fill="FFFFFF"/>
        </w:rPr>
        <w:t>Bourne</w:t>
      </w:r>
      <w:proofErr w:type="spellEnd"/>
      <w:r w:rsidRPr="00361807">
        <w:rPr>
          <w:rFonts w:cs="Arial"/>
          <w:shd w:val="clear" w:color="auto" w:fill="FFFFFF"/>
        </w:rPr>
        <w:t xml:space="preserve">, R., </w:t>
      </w:r>
      <w:proofErr w:type="spellStart"/>
      <w:r w:rsidRPr="00361807">
        <w:rPr>
          <w:rFonts w:cs="Arial"/>
          <w:shd w:val="clear" w:color="auto" w:fill="FFFFFF"/>
        </w:rPr>
        <w:t>Jick</w:t>
      </w:r>
      <w:proofErr w:type="spellEnd"/>
      <w:r w:rsidRPr="00361807">
        <w:rPr>
          <w:rFonts w:cs="Arial"/>
          <w:shd w:val="clear" w:color="auto" w:fill="FFFFFF"/>
        </w:rPr>
        <w:t>, S. and Meier, C. (2018). Cataract in patients with diabetes mellitus</w:t>
      </w:r>
      <w:r w:rsidR="002609F2">
        <w:rPr>
          <w:rFonts w:cs="Arial"/>
          <w:shd w:val="clear" w:color="auto" w:fill="FFFFFF"/>
        </w:rPr>
        <w:t>-</w:t>
      </w:r>
      <w:r w:rsidRPr="00361807">
        <w:rPr>
          <w:rFonts w:cs="Arial"/>
          <w:shd w:val="clear" w:color="auto" w:fill="FFFFFF"/>
        </w:rPr>
        <w:t>incidence rates in the UK and risk factors. </w:t>
      </w:r>
      <w:r w:rsidRPr="00361807">
        <w:rPr>
          <w:rFonts w:cs="Arial"/>
          <w:i/>
          <w:iCs/>
          <w:shd w:val="clear" w:color="auto" w:fill="FFFFFF"/>
        </w:rPr>
        <w:t>Eye</w:t>
      </w:r>
      <w:r w:rsidRPr="00361807">
        <w:rPr>
          <w:rFonts w:cs="Arial"/>
          <w:shd w:val="clear" w:color="auto" w:fill="FFFFFF"/>
        </w:rPr>
        <w:t>, </w:t>
      </w:r>
      <w:r w:rsidRPr="00361807">
        <w:rPr>
          <w:rFonts w:cs="Arial"/>
          <w:i/>
          <w:iCs/>
          <w:shd w:val="clear" w:color="auto" w:fill="FFFFFF"/>
        </w:rPr>
        <w:t>32</w:t>
      </w:r>
      <w:r w:rsidRPr="00361807">
        <w:rPr>
          <w:rFonts w:cs="Arial"/>
          <w:shd w:val="clear" w:color="auto" w:fill="FFFFFF"/>
        </w:rPr>
        <w:t>(6), pp.1028-1035.</w:t>
      </w:r>
    </w:p>
    <w:p w14:paraId="4074A12C" w14:textId="77777777" w:rsidR="00252621" w:rsidRPr="00361807" w:rsidRDefault="00252621" w:rsidP="008E5C11">
      <w:pPr>
        <w:rPr>
          <w:rFonts w:cs="Arial"/>
        </w:rPr>
      </w:pPr>
      <w:r w:rsidRPr="00361807">
        <w:rPr>
          <w:rFonts w:cs="Arial"/>
        </w:rPr>
        <w:t xml:space="preserve">Bell, E., Bryman, A. and Harley, B. (2019). </w:t>
      </w:r>
      <w:r w:rsidRPr="00361807">
        <w:rPr>
          <w:rFonts w:cs="Arial"/>
          <w:i/>
          <w:iCs/>
        </w:rPr>
        <w:t>Business Research Methods</w:t>
      </w:r>
      <w:r w:rsidRPr="00361807">
        <w:rPr>
          <w:rFonts w:cs="Arial"/>
        </w:rPr>
        <w:t>. 5</w:t>
      </w:r>
      <w:r w:rsidRPr="00361807">
        <w:rPr>
          <w:rFonts w:cs="Arial"/>
          <w:vertAlign w:val="superscript"/>
        </w:rPr>
        <w:t>th</w:t>
      </w:r>
      <w:r w:rsidRPr="00361807">
        <w:rPr>
          <w:rFonts w:cs="Arial"/>
        </w:rPr>
        <w:t xml:space="preserve"> ed. Oxford: Oxford University Press.</w:t>
      </w:r>
    </w:p>
    <w:p w14:paraId="5557FC3C" w14:textId="77777777" w:rsidR="00252621" w:rsidRPr="00361807" w:rsidRDefault="00252621" w:rsidP="008E5C11">
      <w:pPr>
        <w:rPr>
          <w:rFonts w:cs="Arial"/>
          <w:shd w:val="clear" w:color="auto" w:fill="FFFFFF"/>
        </w:rPr>
      </w:pPr>
      <w:r w:rsidRPr="00361807">
        <w:rPr>
          <w:rFonts w:cs="Arial"/>
          <w:shd w:val="clear" w:color="auto" w:fill="FFFFFF"/>
        </w:rPr>
        <w:t>Bellary, S., Kyrou, I., Brown, J.E. and Bailey, C.J. (2021). Type 2 diabetes mellitus in older adults: clinical considerations and management. </w:t>
      </w:r>
      <w:r w:rsidRPr="00361807">
        <w:rPr>
          <w:rFonts w:cs="Arial"/>
          <w:i/>
          <w:iCs/>
          <w:shd w:val="clear" w:color="auto" w:fill="FFFFFF"/>
        </w:rPr>
        <w:t>Nature Reviews Endocrinology</w:t>
      </w:r>
      <w:r w:rsidRPr="00361807">
        <w:rPr>
          <w:rFonts w:cs="Arial"/>
          <w:shd w:val="clear" w:color="auto" w:fill="FFFFFF"/>
        </w:rPr>
        <w:t>, </w:t>
      </w:r>
      <w:r w:rsidRPr="00361807">
        <w:rPr>
          <w:rFonts w:cs="Arial"/>
          <w:i/>
          <w:iCs/>
          <w:shd w:val="clear" w:color="auto" w:fill="FFFFFF"/>
        </w:rPr>
        <w:t>17</w:t>
      </w:r>
      <w:r w:rsidRPr="00361807">
        <w:rPr>
          <w:rFonts w:cs="Arial"/>
          <w:shd w:val="clear" w:color="auto" w:fill="FFFFFF"/>
        </w:rPr>
        <w:t>(9), pp.534-548.</w:t>
      </w:r>
    </w:p>
    <w:p w14:paraId="2B746F2D" w14:textId="77777777" w:rsidR="00252621" w:rsidRPr="00361807" w:rsidRDefault="00252621" w:rsidP="008E5C11">
      <w:pPr>
        <w:rPr>
          <w:rFonts w:cs="Arial"/>
          <w:shd w:val="clear" w:color="auto" w:fill="FFFFFF"/>
        </w:rPr>
      </w:pPr>
      <w:proofErr w:type="spellStart"/>
      <w:r w:rsidRPr="00361807">
        <w:rPr>
          <w:rFonts w:cs="Arial"/>
          <w:shd w:val="clear" w:color="auto" w:fill="FFFFFF"/>
        </w:rPr>
        <w:lastRenderedPageBreak/>
        <w:t>Bellou</w:t>
      </w:r>
      <w:proofErr w:type="spellEnd"/>
      <w:r w:rsidRPr="00361807">
        <w:rPr>
          <w:rFonts w:cs="Arial"/>
          <w:shd w:val="clear" w:color="auto" w:fill="FFFFFF"/>
        </w:rPr>
        <w:t xml:space="preserve">, V., </w:t>
      </w:r>
      <w:proofErr w:type="spellStart"/>
      <w:r w:rsidRPr="00361807">
        <w:rPr>
          <w:rFonts w:cs="Arial"/>
          <w:shd w:val="clear" w:color="auto" w:fill="FFFFFF"/>
        </w:rPr>
        <w:t>Belbasis</w:t>
      </w:r>
      <w:proofErr w:type="spellEnd"/>
      <w:r w:rsidRPr="00361807">
        <w:rPr>
          <w:rFonts w:cs="Arial"/>
          <w:shd w:val="clear" w:color="auto" w:fill="FFFFFF"/>
        </w:rPr>
        <w:t xml:space="preserve">, L., </w:t>
      </w:r>
      <w:proofErr w:type="spellStart"/>
      <w:r w:rsidRPr="00361807">
        <w:rPr>
          <w:rFonts w:cs="Arial"/>
          <w:shd w:val="clear" w:color="auto" w:fill="FFFFFF"/>
        </w:rPr>
        <w:t>Tzoulaki</w:t>
      </w:r>
      <w:proofErr w:type="spellEnd"/>
      <w:r w:rsidRPr="00361807">
        <w:rPr>
          <w:rFonts w:cs="Arial"/>
          <w:shd w:val="clear" w:color="auto" w:fill="FFFFFF"/>
        </w:rPr>
        <w:t xml:space="preserve">, I. and </w:t>
      </w:r>
      <w:proofErr w:type="spellStart"/>
      <w:r w:rsidRPr="00361807">
        <w:rPr>
          <w:rFonts w:cs="Arial"/>
          <w:shd w:val="clear" w:color="auto" w:fill="FFFFFF"/>
        </w:rPr>
        <w:t>Evangelou</w:t>
      </w:r>
      <w:proofErr w:type="spellEnd"/>
      <w:r w:rsidRPr="00361807">
        <w:rPr>
          <w:rFonts w:cs="Arial"/>
          <w:shd w:val="clear" w:color="auto" w:fill="FFFFFF"/>
        </w:rPr>
        <w:t>, E. (2018). Risk factors for type 2 diabetes mellitus: an exposure-wide umbrella review of meta-analyses. </w:t>
      </w:r>
      <w:proofErr w:type="spellStart"/>
      <w:r w:rsidRPr="00361807">
        <w:rPr>
          <w:rFonts w:cs="Arial"/>
          <w:i/>
          <w:iCs/>
          <w:shd w:val="clear" w:color="auto" w:fill="FFFFFF"/>
        </w:rPr>
        <w:t>PloS</w:t>
      </w:r>
      <w:proofErr w:type="spellEnd"/>
      <w:r w:rsidRPr="00361807">
        <w:rPr>
          <w:rFonts w:cs="Arial"/>
          <w:i/>
          <w:iCs/>
          <w:shd w:val="clear" w:color="auto" w:fill="FFFFFF"/>
        </w:rPr>
        <w:t xml:space="preserve"> one</w:t>
      </w:r>
      <w:r w:rsidRPr="00361807">
        <w:rPr>
          <w:rFonts w:cs="Arial"/>
          <w:shd w:val="clear" w:color="auto" w:fill="FFFFFF"/>
        </w:rPr>
        <w:t>, </w:t>
      </w:r>
      <w:r w:rsidRPr="00361807">
        <w:rPr>
          <w:rFonts w:cs="Arial"/>
          <w:i/>
          <w:iCs/>
          <w:shd w:val="clear" w:color="auto" w:fill="FFFFFF"/>
        </w:rPr>
        <w:t>13</w:t>
      </w:r>
      <w:r w:rsidRPr="00361807">
        <w:rPr>
          <w:rFonts w:cs="Arial"/>
          <w:shd w:val="clear" w:color="auto" w:fill="FFFFFF"/>
        </w:rPr>
        <w:t>(3), p.e0194127.</w:t>
      </w:r>
    </w:p>
    <w:p w14:paraId="2CD9E1F9" w14:textId="77777777" w:rsidR="00252621" w:rsidRPr="00361807" w:rsidRDefault="00252621" w:rsidP="008E5C11">
      <w:pPr>
        <w:rPr>
          <w:rFonts w:cs="Arial"/>
          <w:shd w:val="clear" w:color="auto" w:fill="FFFFFF"/>
        </w:rPr>
      </w:pPr>
      <w:proofErr w:type="spellStart"/>
      <w:r w:rsidRPr="00361807">
        <w:rPr>
          <w:rFonts w:cs="Arial"/>
          <w:shd w:val="clear" w:color="auto" w:fill="FFFFFF"/>
        </w:rPr>
        <w:t>Bjerregaard</w:t>
      </w:r>
      <w:proofErr w:type="spellEnd"/>
      <w:r w:rsidRPr="00361807">
        <w:rPr>
          <w:rFonts w:cs="Arial"/>
          <w:shd w:val="clear" w:color="auto" w:fill="FFFFFF"/>
        </w:rPr>
        <w:t xml:space="preserve">, L.G., Jensen, B.W., </w:t>
      </w:r>
      <w:proofErr w:type="spellStart"/>
      <w:r w:rsidRPr="00361807">
        <w:rPr>
          <w:rFonts w:cs="Arial"/>
          <w:shd w:val="clear" w:color="auto" w:fill="FFFFFF"/>
        </w:rPr>
        <w:t>Ängquist</w:t>
      </w:r>
      <w:proofErr w:type="spellEnd"/>
      <w:r w:rsidRPr="00361807">
        <w:rPr>
          <w:rFonts w:cs="Arial"/>
          <w:shd w:val="clear" w:color="auto" w:fill="FFFFFF"/>
        </w:rPr>
        <w:t xml:space="preserve">, L., Osler, M., </w:t>
      </w:r>
      <w:proofErr w:type="spellStart"/>
      <w:r w:rsidRPr="00361807">
        <w:rPr>
          <w:rFonts w:cs="Arial"/>
          <w:shd w:val="clear" w:color="auto" w:fill="FFFFFF"/>
        </w:rPr>
        <w:t>Sørensen</w:t>
      </w:r>
      <w:proofErr w:type="spellEnd"/>
      <w:r w:rsidRPr="00361807">
        <w:rPr>
          <w:rFonts w:cs="Arial"/>
          <w:shd w:val="clear" w:color="auto" w:fill="FFFFFF"/>
        </w:rPr>
        <w:t>, T.I. and Baker, J.L., (2018). Change in overweight from childhood to early adulthood and risk of type 2 diabetes. </w:t>
      </w:r>
      <w:r w:rsidRPr="00361807">
        <w:rPr>
          <w:rFonts w:cs="Arial"/>
          <w:i/>
          <w:iCs/>
          <w:shd w:val="clear" w:color="auto" w:fill="FFFFFF"/>
        </w:rPr>
        <w:t>New England Journal of Medicine</w:t>
      </w:r>
      <w:r w:rsidRPr="00361807">
        <w:rPr>
          <w:rFonts w:cs="Arial"/>
          <w:shd w:val="clear" w:color="auto" w:fill="FFFFFF"/>
        </w:rPr>
        <w:t>, </w:t>
      </w:r>
      <w:r w:rsidRPr="00361807">
        <w:rPr>
          <w:rFonts w:cs="Arial"/>
          <w:i/>
          <w:iCs/>
          <w:shd w:val="clear" w:color="auto" w:fill="FFFFFF"/>
        </w:rPr>
        <w:t>378</w:t>
      </w:r>
      <w:r w:rsidRPr="00361807">
        <w:rPr>
          <w:rFonts w:cs="Arial"/>
          <w:shd w:val="clear" w:color="auto" w:fill="FFFFFF"/>
        </w:rPr>
        <w:t>(14), pp.1302-1312.</w:t>
      </w:r>
    </w:p>
    <w:p w14:paraId="3DBED204" w14:textId="77777777" w:rsidR="00252621" w:rsidRPr="00361807" w:rsidRDefault="00252621" w:rsidP="008E5C11">
      <w:pPr>
        <w:rPr>
          <w:rFonts w:cs="Arial"/>
          <w:lang w:val="en-US"/>
        </w:rPr>
      </w:pPr>
      <w:r w:rsidRPr="00361807">
        <w:rPr>
          <w:rFonts w:cs="Arial"/>
          <w:lang w:val="en-US"/>
        </w:rPr>
        <w:t xml:space="preserve">Boocock, R.C., Haste, A., Moore, H.J. and Lake, A.A. (2024). Barriers and enablers to engagement with a type 2 diabetes remission project in the North East of England: qualitative perspectives of patients. </w:t>
      </w:r>
      <w:r w:rsidRPr="00361807">
        <w:rPr>
          <w:rFonts w:cs="Arial"/>
          <w:i/>
          <w:iCs/>
          <w:lang w:val="en-US"/>
        </w:rPr>
        <w:t>Journal of Nutritional Science</w:t>
      </w:r>
      <w:r w:rsidRPr="00361807">
        <w:rPr>
          <w:rFonts w:cs="Arial"/>
          <w:lang w:val="en-US"/>
        </w:rPr>
        <w:t xml:space="preserve">, 13. </w:t>
      </w:r>
      <w:proofErr w:type="gramStart"/>
      <w:r w:rsidRPr="00361807">
        <w:rPr>
          <w:rFonts w:cs="Arial"/>
          <w:lang w:val="en-US"/>
        </w:rPr>
        <w:t>doi:https://doi.org/10.1017/jns.2024.30</w:t>
      </w:r>
      <w:proofErr w:type="gramEnd"/>
      <w:r w:rsidRPr="00361807">
        <w:rPr>
          <w:rFonts w:cs="Arial"/>
          <w:lang w:val="en-US"/>
        </w:rPr>
        <w:t>.</w:t>
      </w:r>
    </w:p>
    <w:p w14:paraId="5C8BC502" w14:textId="77777777" w:rsidR="00252621" w:rsidRPr="00361807" w:rsidRDefault="00252621" w:rsidP="008E5C11">
      <w:pPr>
        <w:rPr>
          <w:rFonts w:cs="Arial"/>
          <w:lang w:val="en-US"/>
        </w:rPr>
      </w:pPr>
      <w:proofErr w:type="spellStart"/>
      <w:r w:rsidRPr="00361807">
        <w:rPr>
          <w:rFonts w:cs="Arial"/>
          <w:lang w:val="en-US"/>
        </w:rPr>
        <w:t>Boonpor</w:t>
      </w:r>
      <w:proofErr w:type="spellEnd"/>
      <w:r w:rsidRPr="00361807">
        <w:rPr>
          <w:rFonts w:cs="Arial"/>
          <w:lang w:val="en-US"/>
        </w:rPr>
        <w:t xml:space="preserve">, J., Parra-Soto, S., Gore, J., </w:t>
      </w:r>
      <w:proofErr w:type="spellStart"/>
      <w:r w:rsidRPr="00361807">
        <w:rPr>
          <w:rFonts w:cs="Arial"/>
          <w:lang w:val="en-US"/>
        </w:rPr>
        <w:t>Talebi</w:t>
      </w:r>
      <w:proofErr w:type="spellEnd"/>
      <w:r w:rsidRPr="00361807">
        <w:rPr>
          <w:rFonts w:cs="Arial"/>
          <w:lang w:val="en-US"/>
        </w:rPr>
        <w:t xml:space="preserve">, A., Lynskey, N., </w:t>
      </w:r>
      <w:proofErr w:type="spellStart"/>
      <w:r w:rsidRPr="00361807">
        <w:rPr>
          <w:rFonts w:cs="Arial"/>
          <w:lang w:val="en-US"/>
        </w:rPr>
        <w:t>Raisi</w:t>
      </w:r>
      <w:proofErr w:type="spellEnd"/>
      <w:r w:rsidRPr="00361807">
        <w:rPr>
          <w:rFonts w:cs="Arial"/>
          <w:lang w:val="en-US"/>
        </w:rPr>
        <w:t xml:space="preserve">, A., Welsh, P., Sattar, N., Pell, J.P., Gill, J.M.R., Gray, S.R., Ho, F.K. and </w:t>
      </w:r>
      <w:proofErr w:type="spellStart"/>
      <w:r w:rsidRPr="00361807">
        <w:rPr>
          <w:rFonts w:cs="Arial"/>
          <w:lang w:val="en-US"/>
        </w:rPr>
        <w:t>Celis</w:t>
      </w:r>
      <w:proofErr w:type="spellEnd"/>
      <w:r w:rsidRPr="00361807">
        <w:rPr>
          <w:rFonts w:cs="Arial"/>
          <w:lang w:val="en-US"/>
        </w:rPr>
        <w:t xml:space="preserve">-Morales, C.A. (2023a). Association between walking pace and incident type 2 diabetes by adiposity level: A prospective cohort study from the UK Biobank. </w:t>
      </w:r>
      <w:r w:rsidRPr="00361807">
        <w:rPr>
          <w:rFonts w:cs="Arial"/>
          <w:i/>
          <w:iCs/>
          <w:lang w:val="en-US"/>
        </w:rPr>
        <w:t>Diabetes, Obesity &amp; Metabolism</w:t>
      </w:r>
      <w:r w:rsidRPr="00361807">
        <w:rPr>
          <w:rFonts w:cs="Arial"/>
          <w:lang w:val="en-US"/>
        </w:rPr>
        <w:t xml:space="preserve">, 25(7), pp.1900–1910. </w:t>
      </w:r>
      <w:proofErr w:type="gramStart"/>
      <w:r w:rsidRPr="00361807">
        <w:rPr>
          <w:rFonts w:cs="Arial"/>
          <w:lang w:val="en-US"/>
        </w:rPr>
        <w:t>doi:https://doi.org/10.1111/dom.15053</w:t>
      </w:r>
      <w:proofErr w:type="gramEnd"/>
      <w:r w:rsidRPr="00361807">
        <w:rPr>
          <w:rFonts w:cs="Arial"/>
          <w:lang w:val="en-US"/>
        </w:rPr>
        <w:t>.</w:t>
      </w:r>
    </w:p>
    <w:p w14:paraId="7911CA98" w14:textId="77777777" w:rsidR="00252621" w:rsidRPr="00361807" w:rsidRDefault="00252621" w:rsidP="008E5C11">
      <w:pPr>
        <w:rPr>
          <w:rFonts w:cs="Arial"/>
          <w:lang w:val="en-US"/>
        </w:rPr>
      </w:pPr>
      <w:proofErr w:type="spellStart"/>
      <w:r w:rsidRPr="00361807">
        <w:rPr>
          <w:rFonts w:cs="Arial"/>
          <w:lang w:val="en-US"/>
        </w:rPr>
        <w:t>Boonpor</w:t>
      </w:r>
      <w:proofErr w:type="spellEnd"/>
      <w:r w:rsidRPr="00361807">
        <w:rPr>
          <w:rFonts w:cs="Arial"/>
          <w:lang w:val="en-US"/>
        </w:rPr>
        <w:t xml:space="preserve">, J., Parra-Soto, S., </w:t>
      </w:r>
      <w:proofErr w:type="spellStart"/>
      <w:r w:rsidRPr="00361807">
        <w:rPr>
          <w:rFonts w:cs="Arial"/>
          <w:lang w:val="en-US"/>
        </w:rPr>
        <w:t>Petermann</w:t>
      </w:r>
      <w:proofErr w:type="spellEnd"/>
      <w:r w:rsidRPr="00361807">
        <w:rPr>
          <w:rFonts w:cs="Arial"/>
          <w:lang w:val="en-US"/>
        </w:rPr>
        <w:t xml:space="preserve">-Rocha, F., Lynskey, N., Cabanas-Sánchez, V., Sattar, N., Gill, J.M.R., Welsh, P., Pell, J.P., Gray, S.R., Ho, F.K. and </w:t>
      </w:r>
      <w:proofErr w:type="spellStart"/>
      <w:r w:rsidRPr="00361807">
        <w:rPr>
          <w:rFonts w:cs="Arial"/>
          <w:lang w:val="en-US"/>
        </w:rPr>
        <w:t>Celis</w:t>
      </w:r>
      <w:proofErr w:type="spellEnd"/>
      <w:r w:rsidRPr="00361807">
        <w:rPr>
          <w:rFonts w:cs="Arial"/>
          <w:lang w:val="en-US"/>
        </w:rPr>
        <w:t xml:space="preserve">-Morales, C. (2023b). Dose–response relationship between device-measured physical activity and incident type 2 diabetes: findings from the UK Biobank prospective cohort study. </w:t>
      </w:r>
      <w:r w:rsidRPr="00361807">
        <w:rPr>
          <w:rFonts w:cs="Arial"/>
          <w:i/>
          <w:iCs/>
          <w:lang w:val="en-US"/>
        </w:rPr>
        <w:t>BMC Medicine</w:t>
      </w:r>
      <w:r w:rsidRPr="00361807">
        <w:rPr>
          <w:rFonts w:cs="Arial"/>
          <w:lang w:val="en-US"/>
        </w:rPr>
        <w:t xml:space="preserve">, 21(1). </w:t>
      </w:r>
      <w:proofErr w:type="gramStart"/>
      <w:r w:rsidRPr="00361807">
        <w:rPr>
          <w:rFonts w:cs="Arial"/>
          <w:lang w:val="en-US"/>
        </w:rPr>
        <w:t>doi:https://doi.org/10.1186/s12916-023-02851-5</w:t>
      </w:r>
      <w:proofErr w:type="gramEnd"/>
      <w:r w:rsidRPr="00361807">
        <w:rPr>
          <w:rFonts w:cs="Arial"/>
          <w:lang w:val="en-US"/>
        </w:rPr>
        <w:t>.</w:t>
      </w:r>
    </w:p>
    <w:p w14:paraId="3A962680" w14:textId="77777777" w:rsidR="00252621" w:rsidRPr="00361807" w:rsidRDefault="00252621" w:rsidP="008E5C11">
      <w:pPr>
        <w:rPr>
          <w:rFonts w:cs="Arial"/>
          <w:lang w:val="en-US"/>
        </w:rPr>
      </w:pPr>
      <w:proofErr w:type="spellStart"/>
      <w:r w:rsidRPr="00361807">
        <w:rPr>
          <w:rFonts w:cs="Arial"/>
          <w:lang w:val="en-US"/>
        </w:rPr>
        <w:t>Boonpor</w:t>
      </w:r>
      <w:proofErr w:type="spellEnd"/>
      <w:r w:rsidRPr="00361807">
        <w:rPr>
          <w:rFonts w:cs="Arial"/>
          <w:lang w:val="en-US"/>
        </w:rPr>
        <w:t>, J., Parra</w:t>
      </w:r>
      <w:r w:rsidRPr="00361807">
        <w:rPr>
          <w:rFonts w:ascii="Cambria Math" w:hAnsi="Cambria Math" w:cs="Cambria Math"/>
          <w:lang w:val="en-US"/>
        </w:rPr>
        <w:t>‐</w:t>
      </w:r>
      <w:r w:rsidRPr="00361807">
        <w:rPr>
          <w:rFonts w:cs="Arial"/>
          <w:lang w:val="en-US"/>
        </w:rPr>
        <w:t xml:space="preserve">Soto, S., </w:t>
      </w:r>
      <w:proofErr w:type="spellStart"/>
      <w:r w:rsidRPr="00361807">
        <w:rPr>
          <w:rFonts w:cs="Arial"/>
          <w:lang w:val="en-US"/>
        </w:rPr>
        <w:t>Talebi</w:t>
      </w:r>
      <w:proofErr w:type="spellEnd"/>
      <w:r w:rsidRPr="00361807">
        <w:rPr>
          <w:rFonts w:cs="Arial"/>
          <w:lang w:val="en-US"/>
        </w:rPr>
        <w:t>, A., Zhou, Z., Carrasco</w:t>
      </w:r>
      <w:r w:rsidRPr="00361807">
        <w:rPr>
          <w:rFonts w:ascii="Cambria Math" w:hAnsi="Cambria Math" w:cs="Cambria Math"/>
          <w:lang w:val="en-US"/>
        </w:rPr>
        <w:t>‐</w:t>
      </w:r>
      <w:r w:rsidRPr="00361807">
        <w:rPr>
          <w:rFonts w:cs="Arial"/>
          <w:lang w:val="en-US"/>
        </w:rPr>
        <w:t xml:space="preserve">Marin, F., </w:t>
      </w:r>
      <w:proofErr w:type="spellStart"/>
      <w:r w:rsidRPr="00361807">
        <w:rPr>
          <w:rFonts w:cs="Arial"/>
          <w:lang w:val="en-US"/>
        </w:rPr>
        <w:t>Petermann</w:t>
      </w:r>
      <w:proofErr w:type="spellEnd"/>
      <w:r w:rsidRPr="00361807">
        <w:rPr>
          <w:rFonts w:ascii="Cambria Math" w:hAnsi="Cambria Math" w:cs="Cambria Math"/>
          <w:lang w:val="en-US"/>
        </w:rPr>
        <w:t>‐</w:t>
      </w:r>
      <w:r w:rsidRPr="00361807">
        <w:rPr>
          <w:rFonts w:cs="Arial"/>
          <w:lang w:val="en-US"/>
        </w:rPr>
        <w:t xml:space="preserve">Rocha, F., Welsh, P., Pell, J.P., Sattar, N., M R Gill, J., Gray, S.R., </w:t>
      </w:r>
      <w:proofErr w:type="spellStart"/>
      <w:r w:rsidRPr="00361807">
        <w:rPr>
          <w:rFonts w:cs="Arial"/>
          <w:lang w:val="en-US"/>
        </w:rPr>
        <w:t>Celis</w:t>
      </w:r>
      <w:proofErr w:type="spellEnd"/>
      <w:r w:rsidRPr="00361807">
        <w:rPr>
          <w:rFonts w:ascii="Cambria Math" w:hAnsi="Cambria Math" w:cs="Cambria Math"/>
          <w:lang w:val="en-US"/>
        </w:rPr>
        <w:t>‐</w:t>
      </w:r>
      <w:r w:rsidRPr="00361807">
        <w:rPr>
          <w:rFonts w:cs="Arial"/>
          <w:lang w:val="en-US"/>
        </w:rPr>
        <w:t xml:space="preserve">Morales, C. and Ho, F.K. (2023c). Associations and predictive performance of 11 anthropometric measures with incident type 2 diabetes: A prospective cohort study from the UK Biobank. </w:t>
      </w:r>
      <w:r w:rsidRPr="00361807">
        <w:rPr>
          <w:rFonts w:cs="Arial"/>
          <w:i/>
          <w:iCs/>
          <w:lang w:val="en-US"/>
        </w:rPr>
        <w:t>Obesity</w:t>
      </w:r>
      <w:r w:rsidRPr="00361807">
        <w:rPr>
          <w:rFonts w:cs="Arial"/>
          <w:lang w:val="en-US"/>
        </w:rPr>
        <w:t xml:space="preserve">, 31(10), pp.2648–2657. </w:t>
      </w:r>
      <w:proofErr w:type="gramStart"/>
      <w:r w:rsidRPr="00361807">
        <w:rPr>
          <w:rFonts w:cs="Arial"/>
          <w:lang w:val="en-US"/>
        </w:rPr>
        <w:t>doi:https://doi.org/10.1002/oby.23849</w:t>
      </w:r>
      <w:proofErr w:type="gramEnd"/>
      <w:r w:rsidRPr="00361807">
        <w:rPr>
          <w:rFonts w:cs="Arial"/>
          <w:lang w:val="en-US"/>
        </w:rPr>
        <w:t>.</w:t>
      </w:r>
    </w:p>
    <w:p w14:paraId="2D4FCAF4" w14:textId="77777777" w:rsidR="00252621" w:rsidRPr="00361807" w:rsidRDefault="00252621" w:rsidP="008E5C11">
      <w:pPr>
        <w:rPr>
          <w:rFonts w:cs="Arial"/>
          <w:lang w:val="en-US"/>
        </w:rPr>
      </w:pPr>
      <w:proofErr w:type="spellStart"/>
      <w:r w:rsidRPr="00361807">
        <w:rPr>
          <w:rFonts w:cs="Arial"/>
          <w:lang w:val="en-US"/>
        </w:rPr>
        <w:t>Boonpor</w:t>
      </w:r>
      <w:proofErr w:type="spellEnd"/>
      <w:r w:rsidRPr="00361807">
        <w:rPr>
          <w:rFonts w:cs="Arial"/>
          <w:lang w:val="en-US"/>
        </w:rPr>
        <w:t xml:space="preserve">, J., </w:t>
      </w:r>
      <w:proofErr w:type="spellStart"/>
      <w:r w:rsidRPr="00361807">
        <w:rPr>
          <w:rFonts w:cs="Arial"/>
          <w:lang w:val="en-US"/>
        </w:rPr>
        <w:t>Petermann</w:t>
      </w:r>
      <w:proofErr w:type="spellEnd"/>
      <w:r w:rsidRPr="00361807">
        <w:rPr>
          <w:rFonts w:ascii="Cambria Math" w:hAnsi="Cambria Math" w:cs="Cambria Math"/>
          <w:lang w:val="en-US"/>
        </w:rPr>
        <w:t>‐</w:t>
      </w:r>
      <w:r w:rsidRPr="00361807">
        <w:rPr>
          <w:rFonts w:cs="Arial"/>
          <w:lang w:val="en-US"/>
        </w:rPr>
        <w:t>Rocha, F., Parra</w:t>
      </w:r>
      <w:r w:rsidRPr="00361807">
        <w:rPr>
          <w:rFonts w:ascii="Cambria Math" w:hAnsi="Cambria Math" w:cs="Cambria Math"/>
          <w:lang w:val="en-US"/>
        </w:rPr>
        <w:t>‐</w:t>
      </w:r>
      <w:r w:rsidRPr="00361807">
        <w:rPr>
          <w:rFonts w:cs="Arial"/>
          <w:lang w:val="en-US"/>
        </w:rPr>
        <w:t xml:space="preserve">Soto, S., Pell, J.P., Gray, S.R., </w:t>
      </w:r>
      <w:proofErr w:type="spellStart"/>
      <w:r w:rsidRPr="00361807">
        <w:rPr>
          <w:rFonts w:cs="Arial"/>
          <w:lang w:val="en-US"/>
        </w:rPr>
        <w:t>Celis</w:t>
      </w:r>
      <w:proofErr w:type="spellEnd"/>
      <w:r w:rsidRPr="00361807">
        <w:rPr>
          <w:rFonts w:ascii="Cambria Math" w:hAnsi="Cambria Math" w:cs="Cambria Math"/>
          <w:lang w:val="en-US"/>
        </w:rPr>
        <w:t>‐</w:t>
      </w:r>
      <w:r w:rsidRPr="00361807">
        <w:rPr>
          <w:rFonts w:cs="Arial"/>
          <w:lang w:val="en-US"/>
        </w:rPr>
        <w:t xml:space="preserve">Morales, C. and Ho, F.K. (2022). Types of Diet, Obesity, and Incident Type 2 Diabetes: Findings from The UK Biobank Prospective Cohort Study. </w:t>
      </w:r>
      <w:r w:rsidRPr="00361807">
        <w:rPr>
          <w:rFonts w:cs="Arial"/>
          <w:i/>
          <w:iCs/>
          <w:lang w:val="en-US"/>
        </w:rPr>
        <w:t>Diabetes, Obesity and Metabolism</w:t>
      </w:r>
      <w:r w:rsidRPr="00361807">
        <w:rPr>
          <w:rFonts w:cs="Arial"/>
          <w:lang w:val="en-US"/>
        </w:rPr>
        <w:t xml:space="preserve">, 24(7). </w:t>
      </w:r>
      <w:proofErr w:type="gramStart"/>
      <w:r w:rsidRPr="00361807">
        <w:rPr>
          <w:rFonts w:cs="Arial"/>
          <w:lang w:val="en-US"/>
        </w:rPr>
        <w:t>doi:https://doi.org/10.1111/dom.14711</w:t>
      </w:r>
      <w:proofErr w:type="gramEnd"/>
      <w:r w:rsidRPr="00361807">
        <w:rPr>
          <w:rFonts w:cs="Arial"/>
          <w:lang w:val="en-US"/>
        </w:rPr>
        <w:t>.</w:t>
      </w:r>
    </w:p>
    <w:p w14:paraId="6929ACEF" w14:textId="77777777" w:rsidR="00252621" w:rsidRPr="00361807" w:rsidRDefault="00252621" w:rsidP="008E5C11">
      <w:pPr>
        <w:rPr>
          <w:rFonts w:cs="Arial"/>
        </w:rPr>
      </w:pPr>
      <w:proofErr w:type="spellStart"/>
      <w:r w:rsidRPr="00361807">
        <w:rPr>
          <w:rFonts w:cs="Arial"/>
        </w:rPr>
        <w:t>Bordens</w:t>
      </w:r>
      <w:proofErr w:type="spellEnd"/>
      <w:r w:rsidRPr="00361807">
        <w:rPr>
          <w:rFonts w:cs="Arial"/>
        </w:rPr>
        <w:t xml:space="preserve">, K. and Abbott, B., (2015). </w:t>
      </w:r>
      <w:r w:rsidRPr="00361807">
        <w:rPr>
          <w:rFonts w:cs="Arial"/>
          <w:i/>
          <w:iCs/>
          <w:shd w:val="clear" w:color="auto" w:fill="FFFFFF"/>
        </w:rPr>
        <w:t>Research Design and Methods</w:t>
      </w:r>
      <w:r w:rsidRPr="00361807">
        <w:rPr>
          <w:rFonts w:cs="Arial"/>
        </w:rPr>
        <w:t>: A Process Approach.</w:t>
      </w:r>
    </w:p>
    <w:p w14:paraId="7EDC32CC" w14:textId="77777777" w:rsidR="00252621" w:rsidRPr="00361807" w:rsidRDefault="00252621" w:rsidP="008E5C11">
      <w:pPr>
        <w:rPr>
          <w:rFonts w:cs="Arial"/>
          <w:lang w:val="en-US"/>
        </w:rPr>
      </w:pPr>
      <w:r w:rsidRPr="00361807">
        <w:rPr>
          <w:rFonts w:cs="Arial"/>
          <w:lang w:val="en-US"/>
        </w:rPr>
        <w:t xml:space="preserve">Bower, P., </w:t>
      </w:r>
      <w:proofErr w:type="spellStart"/>
      <w:r w:rsidRPr="00361807">
        <w:rPr>
          <w:rFonts w:cs="Arial"/>
          <w:lang w:val="en-US"/>
        </w:rPr>
        <w:t>Soiland</w:t>
      </w:r>
      <w:proofErr w:type="spellEnd"/>
      <w:r w:rsidRPr="00361807">
        <w:rPr>
          <w:rFonts w:cs="Arial"/>
          <w:lang w:val="en-US"/>
        </w:rPr>
        <w:t xml:space="preserve">-Reyes, C., Bennett, C., Brunton, L., Burch, P., Cameron, E., </w:t>
      </w:r>
      <w:proofErr w:type="spellStart"/>
      <w:r w:rsidRPr="00361807">
        <w:rPr>
          <w:rFonts w:cs="Arial"/>
          <w:lang w:val="en-US"/>
        </w:rPr>
        <w:t>Chandola</w:t>
      </w:r>
      <w:proofErr w:type="spellEnd"/>
      <w:r w:rsidRPr="00361807">
        <w:rPr>
          <w:rFonts w:cs="Arial"/>
          <w:lang w:val="en-US"/>
        </w:rPr>
        <w:t xml:space="preserve">, T., </w:t>
      </w:r>
      <w:proofErr w:type="spellStart"/>
      <w:r w:rsidRPr="00361807">
        <w:rPr>
          <w:rFonts w:cs="Arial"/>
          <w:lang w:val="en-US"/>
        </w:rPr>
        <w:t>Chatzi</w:t>
      </w:r>
      <w:proofErr w:type="spellEnd"/>
      <w:r w:rsidRPr="00361807">
        <w:rPr>
          <w:rFonts w:cs="Arial"/>
          <w:lang w:val="en-US"/>
        </w:rPr>
        <w:t xml:space="preserve">, G., Cotterill, S., French, D.P., </w:t>
      </w:r>
      <w:proofErr w:type="spellStart"/>
      <w:r w:rsidRPr="00361807">
        <w:rPr>
          <w:rFonts w:cs="Arial"/>
          <w:lang w:val="en-US"/>
        </w:rPr>
        <w:t>Gellatly</w:t>
      </w:r>
      <w:proofErr w:type="spellEnd"/>
      <w:r w:rsidRPr="00361807">
        <w:rPr>
          <w:rFonts w:cs="Arial"/>
          <w:lang w:val="en-US"/>
        </w:rPr>
        <w:t xml:space="preserve">, J., Hann, M., Hawkes, R., Heller, S., Holland, F., Howarth, E., Howells, K., </w:t>
      </w:r>
      <w:proofErr w:type="spellStart"/>
      <w:r w:rsidRPr="00361807">
        <w:rPr>
          <w:rFonts w:cs="Arial"/>
          <w:lang w:val="en-US"/>
        </w:rPr>
        <w:t>Evangelos</w:t>
      </w:r>
      <w:proofErr w:type="spellEnd"/>
      <w:r w:rsidRPr="00361807">
        <w:rPr>
          <w:rFonts w:cs="Arial"/>
          <w:lang w:val="en-US"/>
        </w:rPr>
        <w:t xml:space="preserve"> </w:t>
      </w:r>
      <w:proofErr w:type="spellStart"/>
      <w:r w:rsidRPr="00361807">
        <w:rPr>
          <w:rFonts w:cs="Arial"/>
          <w:lang w:val="en-US"/>
        </w:rPr>
        <w:t>Kontopantelis</w:t>
      </w:r>
      <w:proofErr w:type="spellEnd"/>
      <w:r w:rsidRPr="00361807">
        <w:rPr>
          <w:rFonts w:cs="Arial"/>
          <w:lang w:val="en-US"/>
        </w:rPr>
        <w:t xml:space="preserve">, Lowndes, E. and Marsden, A. (2025). The effectiveness and cost-effectiveness of the NHS Diabetes Prevention </w:t>
      </w:r>
      <w:proofErr w:type="spellStart"/>
      <w:r w:rsidRPr="00361807">
        <w:rPr>
          <w:rFonts w:cs="Arial"/>
          <w:lang w:val="en-US"/>
        </w:rPr>
        <w:t>Programme</w:t>
      </w:r>
      <w:proofErr w:type="spellEnd"/>
      <w:r w:rsidRPr="00361807">
        <w:rPr>
          <w:rFonts w:cs="Arial"/>
          <w:lang w:val="en-US"/>
        </w:rPr>
        <w:t xml:space="preserve"> (NHS-</w:t>
      </w:r>
      <w:r w:rsidRPr="00361807">
        <w:rPr>
          <w:rFonts w:cs="Arial"/>
          <w:lang w:val="en-US"/>
        </w:rPr>
        <w:lastRenderedPageBreak/>
        <w:t xml:space="preserve">DPP): the DIPLOMA long-term multimethod assessment. </w:t>
      </w:r>
      <w:r w:rsidRPr="00361807">
        <w:rPr>
          <w:rFonts w:cs="Arial"/>
          <w:i/>
          <w:iCs/>
          <w:lang w:val="en-US"/>
        </w:rPr>
        <w:t>Health and Social Care Delivery Research</w:t>
      </w:r>
      <w:r w:rsidRPr="00361807">
        <w:rPr>
          <w:rFonts w:cs="Arial"/>
          <w:lang w:val="en-US"/>
        </w:rPr>
        <w:t xml:space="preserve">, pp.1–47. </w:t>
      </w:r>
      <w:proofErr w:type="gramStart"/>
      <w:r w:rsidRPr="00361807">
        <w:rPr>
          <w:rFonts w:cs="Arial"/>
          <w:lang w:val="en-US"/>
        </w:rPr>
        <w:t>doi:https://doi.org/10.3310/mwkj5102</w:t>
      </w:r>
      <w:proofErr w:type="gramEnd"/>
      <w:r w:rsidRPr="00361807">
        <w:rPr>
          <w:rFonts w:cs="Arial"/>
          <w:lang w:val="en-US"/>
        </w:rPr>
        <w:t>.</w:t>
      </w:r>
    </w:p>
    <w:p w14:paraId="6095C47A" w14:textId="77777777" w:rsidR="00252621" w:rsidRPr="00361807" w:rsidRDefault="00252621" w:rsidP="008E5C11">
      <w:pPr>
        <w:rPr>
          <w:rFonts w:cs="Arial"/>
          <w:lang w:val="en-US"/>
        </w:rPr>
      </w:pPr>
      <w:r w:rsidRPr="00361807">
        <w:rPr>
          <w:rFonts w:cs="Arial"/>
          <w:lang w:val="en-US"/>
        </w:rPr>
        <w:t xml:space="preserve">Bower, P., </w:t>
      </w:r>
      <w:proofErr w:type="spellStart"/>
      <w:r w:rsidRPr="00361807">
        <w:rPr>
          <w:rFonts w:cs="Arial"/>
          <w:lang w:val="en-US"/>
        </w:rPr>
        <w:t>Soiland</w:t>
      </w:r>
      <w:proofErr w:type="spellEnd"/>
      <w:r w:rsidRPr="00361807">
        <w:rPr>
          <w:rFonts w:ascii="Cambria Math" w:hAnsi="Cambria Math" w:cs="Cambria Math"/>
          <w:lang w:val="en-US"/>
        </w:rPr>
        <w:t>‐</w:t>
      </w:r>
      <w:r w:rsidRPr="00361807">
        <w:rPr>
          <w:rFonts w:cs="Arial"/>
          <w:lang w:val="en-US"/>
        </w:rPr>
        <w:t xml:space="preserve">Reyes, C., Heller, S., Wilson, P., Cotterill, S., French, D.P. and Sutton, M. (2023). Diabetes prevention at scale: Narrative review of findings and lessons from the DIPLOMA evaluation of the NHS Diabetes Prevention </w:t>
      </w:r>
      <w:proofErr w:type="spellStart"/>
      <w:r w:rsidRPr="00361807">
        <w:rPr>
          <w:rFonts w:cs="Arial"/>
          <w:lang w:val="en-US"/>
        </w:rPr>
        <w:t>Programme</w:t>
      </w:r>
      <w:proofErr w:type="spellEnd"/>
      <w:r w:rsidRPr="00361807">
        <w:rPr>
          <w:rFonts w:cs="Arial"/>
          <w:lang w:val="en-US"/>
        </w:rPr>
        <w:t xml:space="preserve"> in England. </w:t>
      </w:r>
      <w:r w:rsidRPr="00361807">
        <w:rPr>
          <w:rFonts w:cs="Arial"/>
          <w:i/>
          <w:iCs/>
          <w:lang w:val="en-US"/>
        </w:rPr>
        <w:t>Diabetic Medicine</w:t>
      </w:r>
      <w:r w:rsidRPr="00361807">
        <w:rPr>
          <w:rFonts w:cs="Arial"/>
          <w:lang w:val="en-US"/>
        </w:rPr>
        <w:t xml:space="preserve">, 40(11). </w:t>
      </w:r>
      <w:proofErr w:type="gramStart"/>
      <w:r w:rsidRPr="00361807">
        <w:rPr>
          <w:rFonts w:cs="Arial"/>
          <w:lang w:val="en-US"/>
        </w:rPr>
        <w:t>doi:https://doi.org/10.1111/dme.15209</w:t>
      </w:r>
      <w:proofErr w:type="gramEnd"/>
      <w:r w:rsidRPr="00361807">
        <w:rPr>
          <w:rFonts w:cs="Arial"/>
          <w:lang w:val="en-US"/>
        </w:rPr>
        <w:t>.</w:t>
      </w:r>
    </w:p>
    <w:p w14:paraId="6C9F6CA3" w14:textId="77777777" w:rsidR="00252621" w:rsidRPr="00361807" w:rsidRDefault="00252621" w:rsidP="008E5C11">
      <w:pPr>
        <w:rPr>
          <w:rFonts w:cs="Arial"/>
          <w:lang w:val="en-US"/>
        </w:rPr>
      </w:pPr>
      <w:r w:rsidRPr="00361807">
        <w:rPr>
          <w:rFonts w:cs="Arial"/>
          <w:lang w:val="en-US"/>
        </w:rPr>
        <w:t xml:space="preserve">Brunton, L., </w:t>
      </w:r>
      <w:proofErr w:type="spellStart"/>
      <w:r w:rsidRPr="00361807">
        <w:rPr>
          <w:rFonts w:cs="Arial"/>
          <w:lang w:val="en-US"/>
        </w:rPr>
        <w:t>Soiland</w:t>
      </w:r>
      <w:proofErr w:type="spellEnd"/>
      <w:r w:rsidRPr="00361807">
        <w:rPr>
          <w:rFonts w:ascii="Cambria Math" w:hAnsi="Cambria Math" w:cs="Cambria Math"/>
          <w:lang w:val="en-US"/>
        </w:rPr>
        <w:t>‐</w:t>
      </w:r>
      <w:r w:rsidRPr="00361807">
        <w:rPr>
          <w:rFonts w:cs="Arial"/>
          <w:lang w:val="en-US"/>
        </w:rPr>
        <w:t xml:space="preserve">Reyes, C. and Wilson, P. (2023). A qualitative evaluation of the national rollout of a diabetes prevention </w:t>
      </w:r>
      <w:proofErr w:type="spellStart"/>
      <w:r w:rsidRPr="00361807">
        <w:rPr>
          <w:rFonts w:cs="Arial"/>
          <w:lang w:val="en-US"/>
        </w:rPr>
        <w:t>programme</w:t>
      </w:r>
      <w:proofErr w:type="spellEnd"/>
      <w:r w:rsidRPr="00361807">
        <w:rPr>
          <w:rFonts w:cs="Arial"/>
          <w:lang w:val="en-US"/>
        </w:rPr>
        <w:t xml:space="preserve"> in England. </w:t>
      </w:r>
      <w:r w:rsidRPr="00361807">
        <w:rPr>
          <w:rFonts w:cs="Arial"/>
          <w:i/>
          <w:iCs/>
          <w:lang w:val="en-US"/>
        </w:rPr>
        <w:t>BMC Health Services Research</w:t>
      </w:r>
      <w:r w:rsidRPr="00361807">
        <w:rPr>
          <w:rFonts w:cs="Arial"/>
          <w:lang w:val="en-US"/>
        </w:rPr>
        <w:t xml:space="preserve">, 23(1). </w:t>
      </w:r>
      <w:proofErr w:type="gramStart"/>
      <w:r w:rsidRPr="00361807">
        <w:rPr>
          <w:rFonts w:cs="Arial"/>
          <w:lang w:val="en-US"/>
        </w:rPr>
        <w:t>doi:https://doi.org/10.1186/s12913-023-10002-y</w:t>
      </w:r>
      <w:proofErr w:type="gramEnd"/>
      <w:r w:rsidRPr="00361807">
        <w:rPr>
          <w:rFonts w:cs="Arial"/>
          <w:lang w:val="en-US"/>
        </w:rPr>
        <w:t>.</w:t>
      </w:r>
    </w:p>
    <w:p w14:paraId="3B178DC5" w14:textId="77777777" w:rsidR="00252621" w:rsidRPr="00361807" w:rsidRDefault="00252621" w:rsidP="008E5C11">
      <w:pPr>
        <w:rPr>
          <w:rFonts w:cs="Arial"/>
        </w:rPr>
      </w:pPr>
      <w:r w:rsidRPr="00361807">
        <w:rPr>
          <w:rFonts w:cs="Arial"/>
        </w:rPr>
        <w:t xml:space="preserve">Bryman, A., and Bell, E., (2015). </w:t>
      </w:r>
      <w:r w:rsidRPr="00361807">
        <w:rPr>
          <w:rFonts w:cs="Arial"/>
          <w:i/>
          <w:iCs/>
          <w:shd w:val="clear" w:color="auto" w:fill="FFFFFF"/>
        </w:rPr>
        <w:t>Business Research Methods</w:t>
      </w:r>
      <w:r w:rsidRPr="00361807">
        <w:rPr>
          <w:rFonts w:cs="Arial"/>
        </w:rPr>
        <w:t>. 4</w:t>
      </w:r>
      <w:r w:rsidRPr="00361807">
        <w:rPr>
          <w:rFonts w:cs="Arial"/>
          <w:vertAlign w:val="superscript"/>
        </w:rPr>
        <w:t>th</w:t>
      </w:r>
      <w:r w:rsidRPr="00361807">
        <w:rPr>
          <w:rFonts w:cs="Arial"/>
        </w:rPr>
        <w:t xml:space="preserve"> edition, Oxford University Press </w:t>
      </w:r>
    </w:p>
    <w:p w14:paraId="11A68F6B" w14:textId="77777777" w:rsidR="00252621" w:rsidRPr="00361807" w:rsidRDefault="00252621" w:rsidP="008E5C11">
      <w:pPr>
        <w:rPr>
          <w:rFonts w:cs="Arial"/>
          <w:lang w:val="en-US"/>
        </w:rPr>
      </w:pPr>
      <w:r w:rsidRPr="00361807">
        <w:rPr>
          <w:rFonts w:cs="Arial"/>
          <w:lang w:val="en-US"/>
        </w:rPr>
        <w:t xml:space="preserve">Bush, K.J., </w:t>
      </w:r>
      <w:proofErr w:type="spellStart"/>
      <w:r w:rsidRPr="00361807">
        <w:rPr>
          <w:rFonts w:cs="Arial"/>
          <w:lang w:val="en-US"/>
        </w:rPr>
        <w:t>Papacosta</w:t>
      </w:r>
      <w:proofErr w:type="spellEnd"/>
      <w:r w:rsidRPr="00361807">
        <w:rPr>
          <w:rFonts w:cs="Arial"/>
          <w:lang w:val="en-US"/>
        </w:rPr>
        <w:t xml:space="preserve">, A.O., Lennon, L.T., Rankin, J., Whincup, P.H., </w:t>
      </w:r>
      <w:proofErr w:type="spellStart"/>
      <w:r w:rsidRPr="00361807">
        <w:rPr>
          <w:rFonts w:cs="Arial"/>
          <w:lang w:val="en-US"/>
        </w:rPr>
        <w:t>Wannamethee</w:t>
      </w:r>
      <w:proofErr w:type="spellEnd"/>
      <w:r w:rsidRPr="00361807">
        <w:rPr>
          <w:rFonts w:cs="Arial"/>
          <w:lang w:val="en-US"/>
        </w:rPr>
        <w:t xml:space="preserve">, S.G. and Ramsay, S.E. (2023). Influence of neighborhood-level socioeconomic deprivation and individual socioeconomic position on risk of developing type 2 diabetes in older men: a longitudinal analysis in the British Regional Heart Study cohort. </w:t>
      </w:r>
      <w:r w:rsidRPr="00361807">
        <w:rPr>
          <w:rFonts w:cs="Arial"/>
          <w:i/>
          <w:iCs/>
          <w:lang w:val="en-US"/>
        </w:rPr>
        <w:t>BMJ Open Diabetes Research &amp; Care</w:t>
      </w:r>
      <w:r w:rsidRPr="00361807">
        <w:rPr>
          <w:rFonts w:cs="Arial"/>
          <w:lang w:val="en-US"/>
        </w:rPr>
        <w:t xml:space="preserve">, 11(5), </w:t>
      </w:r>
      <w:proofErr w:type="gramStart"/>
      <w:r w:rsidRPr="00361807">
        <w:rPr>
          <w:rFonts w:cs="Arial"/>
          <w:lang w:val="en-US"/>
        </w:rPr>
        <w:t>pp.e</w:t>
      </w:r>
      <w:proofErr w:type="gramEnd"/>
      <w:r w:rsidRPr="00361807">
        <w:rPr>
          <w:rFonts w:cs="Arial"/>
          <w:lang w:val="en-US"/>
        </w:rPr>
        <w:t xml:space="preserve">003559–e003559. </w:t>
      </w:r>
      <w:proofErr w:type="gramStart"/>
      <w:r w:rsidRPr="00361807">
        <w:rPr>
          <w:rFonts w:cs="Arial"/>
          <w:lang w:val="en-US"/>
        </w:rPr>
        <w:t>doi:https://doi.org/10.1136/bmjdrc-2023-003559</w:t>
      </w:r>
      <w:proofErr w:type="gramEnd"/>
      <w:r w:rsidRPr="00361807">
        <w:rPr>
          <w:rFonts w:cs="Arial"/>
          <w:lang w:val="en-US"/>
        </w:rPr>
        <w:t>.</w:t>
      </w:r>
    </w:p>
    <w:p w14:paraId="3DD8AEF9" w14:textId="77777777" w:rsidR="00252621" w:rsidRPr="00361807" w:rsidRDefault="00252621" w:rsidP="008E5C11">
      <w:pPr>
        <w:rPr>
          <w:rFonts w:cs="Arial"/>
          <w:shd w:val="clear" w:color="auto" w:fill="FFFFFF"/>
        </w:rPr>
      </w:pPr>
      <w:proofErr w:type="spellStart"/>
      <w:r w:rsidRPr="00361807">
        <w:rPr>
          <w:rFonts w:cs="Arial"/>
          <w:shd w:val="clear" w:color="auto" w:fill="FFFFFF"/>
        </w:rPr>
        <w:t>Caleyachetty</w:t>
      </w:r>
      <w:proofErr w:type="spellEnd"/>
      <w:r w:rsidRPr="00361807">
        <w:rPr>
          <w:rFonts w:cs="Arial"/>
          <w:shd w:val="clear" w:color="auto" w:fill="FFFFFF"/>
        </w:rPr>
        <w:t xml:space="preserve">, R., Barber, T.M., Mohammed, N.I., </w:t>
      </w:r>
      <w:proofErr w:type="spellStart"/>
      <w:r w:rsidRPr="00361807">
        <w:rPr>
          <w:rFonts w:cs="Arial"/>
          <w:shd w:val="clear" w:color="auto" w:fill="FFFFFF"/>
        </w:rPr>
        <w:t>Cappuccio</w:t>
      </w:r>
      <w:proofErr w:type="spellEnd"/>
      <w:r w:rsidRPr="00361807">
        <w:rPr>
          <w:rFonts w:cs="Arial"/>
          <w:shd w:val="clear" w:color="auto" w:fill="FFFFFF"/>
        </w:rPr>
        <w:t xml:space="preserve">, F.P., Hardy, R., Mathur, R., Banerjee, A. and Gill, P., (2021). Ethnicity-specific BMI </w:t>
      </w:r>
      <w:proofErr w:type="spellStart"/>
      <w:r w:rsidRPr="00361807">
        <w:rPr>
          <w:rFonts w:cs="Arial"/>
          <w:shd w:val="clear" w:color="auto" w:fill="FFFFFF"/>
        </w:rPr>
        <w:t>cutoffs</w:t>
      </w:r>
      <w:proofErr w:type="spellEnd"/>
      <w:r w:rsidRPr="00361807">
        <w:rPr>
          <w:rFonts w:cs="Arial"/>
          <w:shd w:val="clear" w:color="auto" w:fill="FFFFFF"/>
        </w:rPr>
        <w:t xml:space="preserve"> for obesity based on type 2 diabetes risk in England: a population-based cohort study. </w:t>
      </w:r>
      <w:r w:rsidRPr="00361807">
        <w:rPr>
          <w:rFonts w:cs="Arial"/>
          <w:i/>
          <w:iCs/>
          <w:shd w:val="clear" w:color="auto" w:fill="FFFFFF"/>
        </w:rPr>
        <w:t>The Lancet Diabetes &amp; Endocrinology</w:t>
      </w:r>
      <w:r w:rsidRPr="00361807">
        <w:rPr>
          <w:rFonts w:cs="Arial"/>
          <w:shd w:val="clear" w:color="auto" w:fill="FFFFFF"/>
        </w:rPr>
        <w:t>, </w:t>
      </w:r>
      <w:r w:rsidRPr="00361807">
        <w:rPr>
          <w:rFonts w:cs="Arial"/>
          <w:i/>
          <w:iCs/>
          <w:shd w:val="clear" w:color="auto" w:fill="FFFFFF"/>
        </w:rPr>
        <w:t>9</w:t>
      </w:r>
      <w:r w:rsidRPr="00361807">
        <w:rPr>
          <w:rFonts w:cs="Arial"/>
          <w:shd w:val="clear" w:color="auto" w:fill="FFFFFF"/>
        </w:rPr>
        <w:t>(7), pp.419-426.</w:t>
      </w:r>
    </w:p>
    <w:p w14:paraId="3CBD5BA7" w14:textId="77777777" w:rsidR="00252621" w:rsidRPr="00361807" w:rsidRDefault="00252621" w:rsidP="008E5C11">
      <w:pPr>
        <w:rPr>
          <w:rFonts w:cs="Arial"/>
          <w:lang w:val="en-US"/>
        </w:rPr>
      </w:pPr>
      <w:proofErr w:type="spellStart"/>
      <w:r w:rsidRPr="00361807">
        <w:rPr>
          <w:rFonts w:cs="Arial"/>
          <w:lang w:val="en-US"/>
        </w:rPr>
        <w:t>Chatzi</w:t>
      </w:r>
      <w:proofErr w:type="spellEnd"/>
      <w:r w:rsidRPr="00361807">
        <w:rPr>
          <w:rFonts w:cs="Arial"/>
          <w:lang w:val="en-US"/>
        </w:rPr>
        <w:t xml:space="preserve">, G., Whittaker, W., </w:t>
      </w:r>
      <w:proofErr w:type="spellStart"/>
      <w:r w:rsidRPr="00361807">
        <w:rPr>
          <w:rFonts w:cs="Arial"/>
          <w:lang w:val="en-US"/>
        </w:rPr>
        <w:t>Chandola</w:t>
      </w:r>
      <w:proofErr w:type="spellEnd"/>
      <w:r w:rsidRPr="00361807">
        <w:rPr>
          <w:rFonts w:cs="Arial"/>
          <w:lang w:val="en-US"/>
        </w:rPr>
        <w:t xml:space="preserve">, T., Mason, T., </w:t>
      </w:r>
      <w:proofErr w:type="spellStart"/>
      <w:r w:rsidRPr="00361807">
        <w:rPr>
          <w:rFonts w:cs="Arial"/>
          <w:lang w:val="en-US"/>
        </w:rPr>
        <w:t>Soiland</w:t>
      </w:r>
      <w:proofErr w:type="spellEnd"/>
      <w:r w:rsidRPr="00361807">
        <w:rPr>
          <w:rFonts w:cs="Arial"/>
          <w:lang w:val="en-US"/>
        </w:rPr>
        <w:t xml:space="preserve">-Reyes, C., Sutton, M. and Bower, P. (2023). Could diabetes prevention </w:t>
      </w:r>
      <w:proofErr w:type="spellStart"/>
      <w:r w:rsidRPr="00361807">
        <w:rPr>
          <w:rFonts w:cs="Arial"/>
          <w:lang w:val="en-US"/>
        </w:rPr>
        <w:t>programmes</w:t>
      </w:r>
      <w:proofErr w:type="spellEnd"/>
      <w:r w:rsidRPr="00361807">
        <w:rPr>
          <w:rFonts w:cs="Arial"/>
          <w:lang w:val="en-US"/>
        </w:rPr>
        <w:t xml:space="preserve"> result in the widening of sociodemographic inequalities in type 2 diabetes? Comparison of survey and administrative data for England. </w:t>
      </w:r>
      <w:r w:rsidRPr="00361807">
        <w:rPr>
          <w:rFonts w:cs="Arial"/>
          <w:i/>
          <w:iCs/>
          <w:lang w:val="en-US"/>
        </w:rPr>
        <w:t>J Epidemiol Community Health</w:t>
      </w:r>
      <w:r w:rsidRPr="00361807">
        <w:rPr>
          <w:rFonts w:cs="Arial"/>
          <w:lang w:val="en-US"/>
        </w:rPr>
        <w:t xml:space="preserve">, 77(9), pp.565–570. </w:t>
      </w:r>
      <w:proofErr w:type="gramStart"/>
      <w:r w:rsidRPr="00361807">
        <w:rPr>
          <w:rFonts w:cs="Arial"/>
          <w:lang w:val="en-US"/>
        </w:rPr>
        <w:t>doi:https://doi.org/10.1136/jech-2022-219654</w:t>
      </w:r>
      <w:proofErr w:type="gramEnd"/>
      <w:r w:rsidRPr="00361807">
        <w:rPr>
          <w:rFonts w:cs="Arial"/>
          <w:lang w:val="en-US"/>
        </w:rPr>
        <w:t>.</w:t>
      </w:r>
    </w:p>
    <w:p w14:paraId="4771DD4D" w14:textId="77777777" w:rsidR="00252621" w:rsidRPr="00361807" w:rsidRDefault="00252621" w:rsidP="008E5C11">
      <w:pPr>
        <w:rPr>
          <w:rFonts w:cs="Arial"/>
          <w:lang w:val="en-US"/>
        </w:rPr>
      </w:pPr>
      <w:r w:rsidRPr="00361807">
        <w:rPr>
          <w:rFonts w:cs="Arial"/>
          <w:lang w:val="en-US"/>
        </w:rPr>
        <w:t xml:space="preserve">Chen, J., Li, W., Cao, J., Lu, Y., Wang, C. and Lu, J. (2024). Risk factors for carotid plaque formation in type 2 diabetes mellitus. </w:t>
      </w:r>
      <w:r w:rsidRPr="00361807">
        <w:rPr>
          <w:rFonts w:cs="Arial"/>
          <w:i/>
          <w:iCs/>
          <w:lang w:val="en-US"/>
        </w:rPr>
        <w:t>Journal of translational medicine</w:t>
      </w:r>
      <w:r w:rsidRPr="00361807">
        <w:rPr>
          <w:rFonts w:cs="Arial"/>
          <w:lang w:val="en-US"/>
        </w:rPr>
        <w:t xml:space="preserve">, 22(1). </w:t>
      </w:r>
      <w:proofErr w:type="gramStart"/>
      <w:r w:rsidRPr="00361807">
        <w:rPr>
          <w:rFonts w:cs="Arial"/>
          <w:lang w:val="en-US"/>
        </w:rPr>
        <w:t>doi:https://doi.org/10.1186/s12967-023-04836-7</w:t>
      </w:r>
      <w:proofErr w:type="gramEnd"/>
      <w:r w:rsidRPr="00361807">
        <w:rPr>
          <w:rFonts w:cs="Arial"/>
          <w:lang w:val="en-US"/>
        </w:rPr>
        <w:t>.</w:t>
      </w:r>
    </w:p>
    <w:p w14:paraId="76439F52" w14:textId="77777777" w:rsidR="00252621" w:rsidRPr="00361807" w:rsidRDefault="00252621" w:rsidP="008E5C11">
      <w:pPr>
        <w:rPr>
          <w:rFonts w:cs="Arial"/>
          <w:lang w:val="en-US"/>
        </w:rPr>
      </w:pPr>
      <w:r w:rsidRPr="00361807">
        <w:rPr>
          <w:rFonts w:cs="Arial"/>
          <w:lang w:val="en-US"/>
        </w:rPr>
        <w:t xml:space="preserve">Cheung, W., Miles, L., Hawkes, R.E. and French, D.P. (2023). Experiences of online group support for engaging and supporting participants in the National Health Service Digital Diabetes Prevention </w:t>
      </w:r>
      <w:proofErr w:type="spellStart"/>
      <w:r w:rsidRPr="00361807">
        <w:rPr>
          <w:rFonts w:cs="Arial"/>
          <w:lang w:val="en-US"/>
        </w:rPr>
        <w:t>Programme</w:t>
      </w:r>
      <w:proofErr w:type="spellEnd"/>
      <w:r w:rsidRPr="00361807">
        <w:rPr>
          <w:rFonts w:cs="Arial"/>
          <w:lang w:val="en-US"/>
        </w:rPr>
        <w:t xml:space="preserve">: A qualitative interview study. </w:t>
      </w:r>
      <w:r w:rsidRPr="00361807">
        <w:rPr>
          <w:rFonts w:cs="Arial"/>
          <w:i/>
          <w:iCs/>
          <w:lang w:val="en-US"/>
        </w:rPr>
        <w:t>Journal of Health Services Research &amp; Policy</w:t>
      </w:r>
      <w:r w:rsidRPr="00361807">
        <w:rPr>
          <w:rFonts w:cs="Arial"/>
          <w:lang w:val="en-US"/>
        </w:rPr>
        <w:t xml:space="preserve">. </w:t>
      </w:r>
      <w:proofErr w:type="gramStart"/>
      <w:r w:rsidRPr="00361807">
        <w:rPr>
          <w:rFonts w:cs="Arial"/>
          <w:lang w:val="en-US"/>
        </w:rPr>
        <w:t>doi:https://doi.org/10.1177/13558196231212846</w:t>
      </w:r>
      <w:proofErr w:type="gramEnd"/>
      <w:r w:rsidRPr="00361807">
        <w:rPr>
          <w:rFonts w:cs="Arial"/>
          <w:lang w:val="en-US"/>
        </w:rPr>
        <w:t>.</w:t>
      </w:r>
    </w:p>
    <w:p w14:paraId="1B441084" w14:textId="77777777" w:rsidR="00252621" w:rsidRPr="00361807" w:rsidRDefault="00252621" w:rsidP="008E5C11">
      <w:pPr>
        <w:rPr>
          <w:rFonts w:cs="Arial"/>
          <w:shd w:val="clear" w:color="auto" w:fill="FFFFFF"/>
        </w:rPr>
      </w:pPr>
      <w:r w:rsidRPr="00361807">
        <w:rPr>
          <w:rFonts w:cs="Arial"/>
          <w:shd w:val="clear" w:color="auto" w:fill="FFFFFF"/>
        </w:rPr>
        <w:lastRenderedPageBreak/>
        <w:t xml:space="preserve">Cook, S., </w:t>
      </w:r>
      <w:proofErr w:type="spellStart"/>
      <w:r w:rsidRPr="00361807">
        <w:rPr>
          <w:rFonts w:cs="Arial"/>
          <w:shd w:val="clear" w:color="auto" w:fill="FFFFFF"/>
        </w:rPr>
        <w:t>Schmedt</w:t>
      </w:r>
      <w:proofErr w:type="spellEnd"/>
      <w:r w:rsidRPr="00361807">
        <w:rPr>
          <w:rFonts w:cs="Arial"/>
          <w:shd w:val="clear" w:color="auto" w:fill="FFFFFF"/>
        </w:rPr>
        <w:t>, N., Broughton, J., Kalra, P.A., Tomlinson, L.A. and Quint, J.K., (2023). Characterising the burden of chronic kidney disease among people with type 2 diabetes in England: a cohort study. BMJ Open, 13(3), e065927</w:t>
      </w:r>
    </w:p>
    <w:p w14:paraId="1D3A5805" w14:textId="77777777" w:rsidR="00252621" w:rsidRPr="00361807" w:rsidRDefault="00252621" w:rsidP="008E5C11">
      <w:pPr>
        <w:rPr>
          <w:rFonts w:cs="Arial"/>
          <w:shd w:val="clear" w:color="auto" w:fill="FFFFFF"/>
        </w:rPr>
      </w:pPr>
      <w:proofErr w:type="spellStart"/>
      <w:r w:rsidRPr="00361807">
        <w:rPr>
          <w:rFonts w:cs="Arial"/>
          <w:shd w:val="clear" w:color="auto" w:fill="FFFFFF"/>
        </w:rPr>
        <w:t>Dendup</w:t>
      </w:r>
      <w:proofErr w:type="spellEnd"/>
      <w:r w:rsidRPr="00361807">
        <w:rPr>
          <w:rFonts w:cs="Arial"/>
          <w:shd w:val="clear" w:color="auto" w:fill="FFFFFF"/>
        </w:rPr>
        <w:t xml:space="preserve">, T., Feng, X., </w:t>
      </w:r>
      <w:proofErr w:type="spellStart"/>
      <w:r w:rsidRPr="00361807">
        <w:rPr>
          <w:rFonts w:cs="Arial"/>
          <w:shd w:val="clear" w:color="auto" w:fill="FFFFFF"/>
        </w:rPr>
        <w:t>Clingan</w:t>
      </w:r>
      <w:proofErr w:type="spellEnd"/>
      <w:r w:rsidRPr="00361807">
        <w:rPr>
          <w:rFonts w:cs="Arial"/>
          <w:shd w:val="clear" w:color="auto" w:fill="FFFFFF"/>
        </w:rPr>
        <w:t>, S. and Astell-Burt, T. (2018). Environmental risk factors for developing type 2 diabetes mellitus: a systematic review. </w:t>
      </w:r>
      <w:r w:rsidRPr="00361807">
        <w:rPr>
          <w:rFonts w:cs="Arial"/>
          <w:i/>
          <w:iCs/>
          <w:shd w:val="clear" w:color="auto" w:fill="FFFFFF"/>
        </w:rPr>
        <w:t>International journal of environmental research and public health</w:t>
      </w:r>
      <w:r w:rsidRPr="00361807">
        <w:rPr>
          <w:rFonts w:cs="Arial"/>
          <w:shd w:val="clear" w:color="auto" w:fill="FFFFFF"/>
        </w:rPr>
        <w:t>, </w:t>
      </w:r>
      <w:r w:rsidRPr="00361807">
        <w:rPr>
          <w:rFonts w:cs="Arial"/>
          <w:i/>
          <w:iCs/>
          <w:shd w:val="clear" w:color="auto" w:fill="FFFFFF"/>
        </w:rPr>
        <w:t>15</w:t>
      </w:r>
      <w:r w:rsidRPr="00361807">
        <w:rPr>
          <w:rFonts w:cs="Arial"/>
          <w:shd w:val="clear" w:color="auto" w:fill="FFFFFF"/>
        </w:rPr>
        <w:t>(1), p.78.</w:t>
      </w:r>
    </w:p>
    <w:p w14:paraId="624F76E7" w14:textId="77777777" w:rsidR="00252621" w:rsidRPr="00361807" w:rsidRDefault="00252621" w:rsidP="008E5C11">
      <w:pPr>
        <w:rPr>
          <w:rFonts w:cs="Arial"/>
          <w:shd w:val="clear" w:color="auto" w:fill="FFFFFF"/>
        </w:rPr>
      </w:pPr>
      <w:r w:rsidRPr="00361807">
        <w:rPr>
          <w:rFonts w:cs="Arial"/>
          <w:shd w:val="clear" w:color="auto" w:fill="FFFFFF"/>
        </w:rPr>
        <w:t xml:space="preserve">Dennis, J.M., Mateen, B.A., </w:t>
      </w:r>
      <w:proofErr w:type="spellStart"/>
      <w:r w:rsidRPr="00361807">
        <w:rPr>
          <w:rFonts w:cs="Arial"/>
          <w:shd w:val="clear" w:color="auto" w:fill="FFFFFF"/>
        </w:rPr>
        <w:t>Sonabend</w:t>
      </w:r>
      <w:proofErr w:type="spellEnd"/>
      <w:r w:rsidRPr="00361807">
        <w:rPr>
          <w:rFonts w:cs="Arial"/>
          <w:shd w:val="clear" w:color="auto" w:fill="FFFFFF"/>
        </w:rPr>
        <w:t xml:space="preserve">, R., Thomas, N.J., Patel, K.A., Hattersley, A.T., </w:t>
      </w:r>
      <w:proofErr w:type="spellStart"/>
      <w:r w:rsidRPr="00361807">
        <w:rPr>
          <w:rFonts w:cs="Arial"/>
          <w:shd w:val="clear" w:color="auto" w:fill="FFFFFF"/>
        </w:rPr>
        <w:t>Denaxas</w:t>
      </w:r>
      <w:proofErr w:type="spellEnd"/>
      <w:r w:rsidRPr="00361807">
        <w:rPr>
          <w:rFonts w:cs="Arial"/>
          <w:shd w:val="clear" w:color="auto" w:fill="FFFFFF"/>
        </w:rPr>
        <w:t>, S., McGovern, A.P. and Vollmer, S.J., (2021). Type 2 diabetes and COVID-19–related mortality in the critical care setting: a national cohort study in England, March–July 2020. </w:t>
      </w:r>
      <w:r w:rsidRPr="00361807">
        <w:rPr>
          <w:rFonts w:cs="Arial"/>
          <w:i/>
          <w:iCs/>
          <w:shd w:val="clear" w:color="auto" w:fill="FFFFFF"/>
        </w:rPr>
        <w:t>Diabetes care</w:t>
      </w:r>
      <w:r w:rsidRPr="00361807">
        <w:rPr>
          <w:rFonts w:cs="Arial"/>
          <w:shd w:val="clear" w:color="auto" w:fill="FFFFFF"/>
        </w:rPr>
        <w:t>, </w:t>
      </w:r>
      <w:r w:rsidRPr="00361807">
        <w:rPr>
          <w:rFonts w:cs="Arial"/>
          <w:i/>
          <w:iCs/>
          <w:shd w:val="clear" w:color="auto" w:fill="FFFFFF"/>
        </w:rPr>
        <w:t>44</w:t>
      </w:r>
      <w:r w:rsidRPr="00361807">
        <w:rPr>
          <w:rFonts w:cs="Arial"/>
          <w:shd w:val="clear" w:color="auto" w:fill="FFFFFF"/>
        </w:rPr>
        <w:t>(1), pp.50-57.</w:t>
      </w:r>
    </w:p>
    <w:p w14:paraId="1D9179E0" w14:textId="77777777" w:rsidR="00252621" w:rsidRPr="00361807" w:rsidRDefault="00252621" w:rsidP="008E5C11">
      <w:pPr>
        <w:rPr>
          <w:rFonts w:cs="Arial"/>
          <w:shd w:val="clear" w:color="auto" w:fill="FFFFFF"/>
        </w:rPr>
      </w:pPr>
      <w:r w:rsidRPr="00361807">
        <w:rPr>
          <w:rFonts w:cs="Arial"/>
          <w:shd w:val="clear" w:color="auto" w:fill="FFFFFF"/>
        </w:rPr>
        <w:t>Drinkwater, J.J., Davis, W.A. and Davis, T.M., (2019). A systematic review of risk factors for cataract in type 2 diabetes. </w:t>
      </w:r>
      <w:r w:rsidRPr="00361807">
        <w:rPr>
          <w:rFonts w:cs="Arial"/>
          <w:i/>
          <w:iCs/>
          <w:shd w:val="clear" w:color="auto" w:fill="FFFFFF"/>
        </w:rPr>
        <w:t>Diabetes/metabolism research and reviews</w:t>
      </w:r>
      <w:r w:rsidRPr="00361807">
        <w:rPr>
          <w:rFonts w:cs="Arial"/>
          <w:shd w:val="clear" w:color="auto" w:fill="FFFFFF"/>
        </w:rPr>
        <w:t>, </w:t>
      </w:r>
      <w:r w:rsidRPr="00361807">
        <w:rPr>
          <w:rFonts w:cs="Arial"/>
          <w:i/>
          <w:iCs/>
          <w:shd w:val="clear" w:color="auto" w:fill="FFFFFF"/>
        </w:rPr>
        <w:t>35</w:t>
      </w:r>
      <w:r w:rsidRPr="00361807">
        <w:rPr>
          <w:rFonts w:cs="Arial"/>
          <w:shd w:val="clear" w:color="auto" w:fill="FFFFFF"/>
        </w:rPr>
        <w:t>(1), p.e3073.</w:t>
      </w:r>
    </w:p>
    <w:p w14:paraId="70FD46D0" w14:textId="77777777" w:rsidR="00252621" w:rsidRPr="00361807" w:rsidRDefault="00252621" w:rsidP="008E5C11">
      <w:pPr>
        <w:rPr>
          <w:rFonts w:cs="Arial"/>
        </w:rPr>
      </w:pPr>
      <w:r w:rsidRPr="00361807">
        <w:rPr>
          <w:rFonts w:cs="Arial"/>
        </w:rPr>
        <w:t xml:space="preserve">Duck, R., (2018). </w:t>
      </w:r>
      <w:r w:rsidRPr="00361807">
        <w:rPr>
          <w:rFonts w:cs="Arial"/>
          <w:i/>
          <w:iCs/>
          <w:shd w:val="clear" w:color="auto" w:fill="FFFFFF"/>
        </w:rPr>
        <w:t>Research Ethic</w:t>
      </w:r>
      <w:r w:rsidRPr="00361807">
        <w:rPr>
          <w:rFonts w:cs="Arial"/>
          <w:i/>
          <w:iCs/>
        </w:rPr>
        <w:t>s</w:t>
      </w:r>
      <w:r w:rsidRPr="00361807">
        <w:rPr>
          <w:rFonts w:cs="Arial"/>
        </w:rPr>
        <w:t>. Routledge.</w:t>
      </w:r>
    </w:p>
    <w:p w14:paraId="3F927B7E" w14:textId="77777777" w:rsidR="00252621" w:rsidRPr="00361807" w:rsidRDefault="00252621" w:rsidP="008E5C11">
      <w:pPr>
        <w:rPr>
          <w:rFonts w:cs="Arial"/>
        </w:rPr>
      </w:pPr>
      <w:proofErr w:type="spellStart"/>
      <w:r w:rsidRPr="00361807">
        <w:rPr>
          <w:rFonts w:cs="Arial"/>
        </w:rPr>
        <w:t>Easterby</w:t>
      </w:r>
      <w:proofErr w:type="spellEnd"/>
      <w:r w:rsidRPr="00361807">
        <w:rPr>
          <w:rFonts w:cs="Arial"/>
        </w:rPr>
        <w:t xml:space="preserve">-Smith, M., Thorpe, R., and Jackson, A., (2015). </w:t>
      </w:r>
      <w:r w:rsidRPr="00361807">
        <w:rPr>
          <w:rFonts w:cs="Arial"/>
          <w:i/>
          <w:iCs/>
          <w:shd w:val="clear" w:color="auto" w:fill="FFFFFF"/>
        </w:rPr>
        <w:t>Management and Business Research</w:t>
      </w:r>
      <w:r w:rsidRPr="00361807">
        <w:rPr>
          <w:rFonts w:cs="Arial"/>
        </w:rPr>
        <w:t>.  5</w:t>
      </w:r>
      <w:r w:rsidRPr="00361807">
        <w:rPr>
          <w:rFonts w:cs="Arial"/>
          <w:vertAlign w:val="superscript"/>
        </w:rPr>
        <w:t>th</w:t>
      </w:r>
      <w:r w:rsidRPr="00361807">
        <w:rPr>
          <w:rFonts w:cs="Arial"/>
        </w:rPr>
        <w:t xml:space="preserve"> edition, Sage Publications.</w:t>
      </w:r>
    </w:p>
    <w:p w14:paraId="71987A32" w14:textId="77777777" w:rsidR="00252621" w:rsidRPr="00361807" w:rsidRDefault="00252621" w:rsidP="008E5C11">
      <w:pPr>
        <w:rPr>
          <w:rFonts w:cs="Arial"/>
          <w:lang w:val="en-US"/>
        </w:rPr>
      </w:pPr>
      <w:r w:rsidRPr="00361807">
        <w:rPr>
          <w:rFonts w:cs="Arial"/>
          <w:lang w:val="en-US"/>
        </w:rPr>
        <w:t xml:space="preserve">Goff, L.M. (2019). Ethnicity and Type 2 diabetes in the UK. </w:t>
      </w:r>
      <w:r w:rsidRPr="00361807">
        <w:rPr>
          <w:rFonts w:cs="Arial"/>
          <w:i/>
          <w:iCs/>
          <w:lang w:val="en-US"/>
        </w:rPr>
        <w:t>Diabetic Medicine</w:t>
      </w:r>
      <w:r w:rsidRPr="00361807">
        <w:rPr>
          <w:rFonts w:cs="Arial"/>
          <w:lang w:val="en-US"/>
        </w:rPr>
        <w:t xml:space="preserve">, [online] 36(8), pp.927–938. </w:t>
      </w:r>
      <w:proofErr w:type="gramStart"/>
      <w:r w:rsidRPr="00361807">
        <w:rPr>
          <w:rFonts w:cs="Arial"/>
          <w:lang w:val="en-US"/>
        </w:rPr>
        <w:t>doi:https://doi.org/10.1111/dme.13895</w:t>
      </w:r>
      <w:proofErr w:type="gramEnd"/>
      <w:r w:rsidRPr="00361807">
        <w:rPr>
          <w:rFonts w:cs="Arial"/>
          <w:lang w:val="en-US"/>
        </w:rPr>
        <w:t>.</w:t>
      </w:r>
    </w:p>
    <w:p w14:paraId="0194BFD0" w14:textId="77777777" w:rsidR="00252621" w:rsidRPr="00361807" w:rsidRDefault="00252621" w:rsidP="008E5C11">
      <w:pPr>
        <w:rPr>
          <w:rFonts w:cs="Arial"/>
          <w:lang w:val="en-US"/>
        </w:rPr>
      </w:pPr>
      <w:proofErr w:type="spellStart"/>
      <w:r w:rsidRPr="00361807">
        <w:rPr>
          <w:rFonts w:cs="Arial"/>
          <w:lang w:val="en-US"/>
        </w:rPr>
        <w:t>Goldney</w:t>
      </w:r>
      <w:proofErr w:type="spellEnd"/>
      <w:r w:rsidRPr="00361807">
        <w:rPr>
          <w:rFonts w:cs="Arial"/>
          <w:lang w:val="en-US"/>
        </w:rPr>
        <w:t xml:space="preserve">, J., Barker, M.M., </w:t>
      </w:r>
      <w:proofErr w:type="spellStart"/>
      <w:r w:rsidRPr="00361807">
        <w:rPr>
          <w:rFonts w:cs="Arial"/>
          <w:lang w:val="en-US"/>
        </w:rPr>
        <w:t>Sargeant</w:t>
      </w:r>
      <w:proofErr w:type="spellEnd"/>
      <w:r w:rsidRPr="00361807">
        <w:rPr>
          <w:rFonts w:cs="Arial"/>
          <w:lang w:val="en-US"/>
        </w:rPr>
        <w:t xml:space="preserve">, J.A., </w:t>
      </w:r>
      <w:proofErr w:type="spellStart"/>
      <w:r w:rsidRPr="00361807">
        <w:rPr>
          <w:rFonts w:cs="Arial"/>
          <w:lang w:val="en-US"/>
        </w:rPr>
        <w:t>Daynes</w:t>
      </w:r>
      <w:proofErr w:type="spellEnd"/>
      <w:r w:rsidRPr="00361807">
        <w:rPr>
          <w:rFonts w:cs="Arial"/>
          <w:lang w:val="en-US"/>
        </w:rPr>
        <w:t xml:space="preserve">, E., </w:t>
      </w:r>
      <w:proofErr w:type="spellStart"/>
      <w:r w:rsidRPr="00361807">
        <w:rPr>
          <w:rFonts w:cs="Arial"/>
          <w:lang w:val="en-US"/>
        </w:rPr>
        <w:t>Papamargaritis</w:t>
      </w:r>
      <w:proofErr w:type="spellEnd"/>
      <w:r w:rsidRPr="00361807">
        <w:rPr>
          <w:rFonts w:cs="Arial"/>
          <w:lang w:val="en-US"/>
        </w:rPr>
        <w:t xml:space="preserve">, D., Shabnam, S., Goff, L.M., </w:t>
      </w:r>
      <w:proofErr w:type="spellStart"/>
      <w:r w:rsidRPr="00361807">
        <w:rPr>
          <w:rFonts w:cs="Arial"/>
          <w:lang w:val="en-US"/>
        </w:rPr>
        <w:t>Khunti</w:t>
      </w:r>
      <w:proofErr w:type="spellEnd"/>
      <w:r w:rsidRPr="00361807">
        <w:rPr>
          <w:rFonts w:cs="Arial"/>
          <w:lang w:val="en-US"/>
        </w:rPr>
        <w:t xml:space="preserve">, K., Henson, J., Davies, M.J. and </w:t>
      </w:r>
      <w:proofErr w:type="spellStart"/>
      <w:r w:rsidRPr="00361807">
        <w:rPr>
          <w:rFonts w:cs="Arial"/>
          <w:lang w:val="en-US"/>
        </w:rPr>
        <w:t>Zaccardi</w:t>
      </w:r>
      <w:proofErr w:type="spellEnd"/>
      <w:r w:rsidRPr="00361807">
        <w:rPr>
          <w:rFonts w:cs="Arial"/>
          <w:lang w:val="en-US"/>
        </w:rPr>
        <w:t xml:space="preserve">, F. (2025). Burden of vascular risk factors by age, sex, ethnicity and deprivation in young adults with and without newly diagnosed type 2 diabetes. </w:t>
      </w:r>
      <w:r w:rsidRPr="00361807">
        <w:rPr>
          <w:rFonts w:cs="Arial"/>
          <w:i/>
          <w:iCs/>
          <w:lang w:val="en-US"/>
        </w:rPr>
        <w:t>Diabetes Research and Clinical Practice</w:t>
      </w:r>
      <w:r w:rsidRPr="00361807">
        <w:rPr>
          <w:rFonts w:cs="Arial"/>
          <w:lang w:val="en-US"/>
        </w:rPr>
        <w:t xml:space="preserve">, 220, p.112002. </w:t>
      </w:r>
      <w:proofErr w:type="gramStart"/>
      <w:r w:rsidRPr="00361807">
        <w:rPr>
          <w:rFonts w:cs="Arial"/>
          <w:lang w:val="en-US"/>
        </w:rPr>
        <w:t>doi:https://doi.org/10.1016/j.diabres.2025.112002</w:t>
      </w:r>
      <w:proofErr w:type="gramEnd"/>
      <w:r w:rsidRPr="00361807">
        <w:rPr>
          <w:rFonts w:cs="Arial"/>
          <w:lang w:val="en-US"/>
        </w:rPr>
        <w:t>.</w:t>
      </w:r>
    </w:p>
    <w:p w14:paraId="428F348D" w14:textId="77777777" w:rsidR="00252621" w:rsidRPr="00361807" w:rsidRDefault="00252621" w:rsidP="008E5C11">
      <w:pPr>
        <w:rPr>
          <w:rFonts w:cs="Arial"/>
          <w:shd w:val="clear" w:color="auto" w:fill="FFFFFF"/>
        </w:rPr>
      </w:pPr>
      <w:r w:rsidRPr="00361807">
        <w:rPr>
          <w:rFonts w:cs="Arial"/>
          <w:shd w:val="clear" w:color="auto" w:fill="FFFFFF"/>
        </w:rPr>
        <w:t xml:space="preserve">Han, H., Cao, Y., Feng, C., Zheng, Y., Dhana, K., Zhu, S., Shang, C., Yuan, C. and </w:t>
      </w:r>
      <w:proofErr w:type="spellStart"/>
      <w:r w:rsidRPr="00361807">
        <w:rPr>
          <w:rFonts w:cs="Arial"/>
          <w:shd w:val="clear" w:color="auto" w:fill="FFFFFF"/>
        </w:rPr>
        <w:t>Zong</w:t>
      </w:r>
      <w:proofErr w:type="spellEnd"/>
      <w:r w:rsidRPr="00361807">
        <w:rPr>
          <w:rFonts w:cs="Arial"/>
          <w:shd w:val="clear" w:color="auto" w:fill="FFFFFF"/>
        </w:rPr>
        <w:t>, G., (2022). Association of a healthy lifestyle with all-cause and cause-specific mortality among individuals with type 2 diabetes: a prospective study in UK Biobank. </w:t>
      </w:r>
      <w:r w:rsidRPr="00361807">
        <w:rPr>
          <w:rFonts w:cs="Arial"/>
          <w:i/>
          <w:iCs/>
          <w:shd w:val="clear" w:color="auto" w:fill="FFFFFF"/>
        </w:rPr>
        <w:t>Diabetes care</w:t>
      </w:r>
      <w:r w:rsidRPr="00361807">
        <w:rPr>
          <w:rFonts w:cs="Arial"/>
          <w:shd w:val="clear" w:color="auto" w:fill="FFFFFF"/>
        </w:rPr>
        <w:t>, </w:t>
      </w:r>
      <w:r w:rsidRPr="00361807">
        <w:rPr>
          <w:rFonts w:cs="Arial"/>
          <w:i/>
          <w:iCs/>
          <w:shd w:val="clear" w:color="auto" w:fill="FFFFFF"/>
        </w:rPr>
        <w:t>45</w:t>
      </w:r>
      <w:r w:rsidRPr="00361807">
        <w:rPr>
          <w:rFonts w:cs="Arial"/>
          <w:shd w:val="clear" w:color="auto" w:fill="FFFFFF"/>
        </w:rPr>
        <w:t>(2), pp.319-329.</w:t>
      </w:r>
    </w:p>
    <w:p w14:paraId="0ADFE297" w14:textId="77777777" w:rsidR="00252621" w:rsidRPr="00361807" w:rsidRDefault="00252621" w:rsidP="008E5C11">
      <w:pPr>
        <w:rPr>
          <w:rFonts w:cs="Arial"/>
          <w:shd w:val="clear" w:color="auto" w:fill="FFFFFF"/>
        </w:rPr>
      </w:pPr>
      <w:r w:rsidRPr="00361807">
        <w:rPr>
          <w:rFonts w:cs="Arial"/>
          <w:shd w:val="clear" w:color="auto" w:fill="FFFFFF"/>
        </w:rPr>
        <w:t xml:space="preserve">Hariharan, R., </w:t>
      </w:r>
      <w:proofErr w:type="spellStart"/>
      <w:r w:rsidRPr="00361807">
        <w:rPr>
          <w:rFonts w:cs="Arial"/>
          <w:shd w:val="clear" w:color="auto" w:fill="FFFFFF"/>
        </w:rPr>
        <w:t>Odjidja</w:t>
      </w:r>
      <w:proofErr w:type="spellEnd"/>
      <w:r w:rsidRPr="00361807">
        <w:rPr>
          <w:rFonts w:cs="Arial"/>
          <w:shd w:val="clear" w:color="auto" w:fill="FFFFFF"/>
        </w:rPr>
        <w:t xml:space="preserve">, E.N., Scott, D., </w:t>
      </w:r>
      <w:proofErr w:type="spellStart"/>
      <w:r w:rsidRPr="00361807">
        <w:rPr>
          <w:rFonts w:cs="Arial"/>
          <w:shd w:val="clear" w:color="auto" w:fill="FFFFFF"/>
        </w:rPr>
        <w:t>Shivappa</w:t>
      </w:r>
      <w:proofErr w:type="spellEnd"/>
      <w:r w:rsidRPr="00361807">
        <w:rPr>
          <w:rFonts w:cs="Arial"/>
          <w:shd w:val="clear" w:color="auto" w:fill="FFFFFF"/>
        </w:rPr>
        <w:t xml:space="preserve">, N., Hébert, J.R., Hodge, A. and De </w:t>
      </w:r>
      <w:proofErr w:type="spellStart"/>
      <w:r w:rsidRPr="00361807">
        <w:rPr>
          <w:rFonts w:cs="Arial"/>
          <w:shd w:val="clear" w:color="auto" w:fill="FFFFFF"/>
        </w:rPr>
        <w:t>Courten</w:t>
      </w:r>
      <w:proofErr w:type="spellEnd"/>
      <w:r w:rsidRPr="00361807">
        <w:rPr>
          <w:rFonts w:cs="Arial"/>
          <w:shd w:val="clear" w:color="auto" w:fill="FFFFFF"/>
        </w:rPr>
        <w:t>, B., (2022). The dietary inflammatory index, obesity, type 2 diabetes, and cardiovascular risk factors and diseases. </w:t>
      </w:r>
      <w:r w:rsidRPr="00361807">
        <w:rPr>
          <w:rFonts w:cs="Arial"/>
          <w:i/>
          <w:iCs/>
          <w:shd w:val="clear" w:color="auto" w:fill="FFFFFF"/>
        </w:rPr>
        <w:t>Obesity Reviews</w:t>
      </w:r>
      <w:r w:rsidRPr="00361807">
        <w:rPr>
          <w:rFonts w:cs="Arial"/>
          <w:shd w:val="clear" w:color="auto" w:fill="FFFFFF"/>
        </w:rPr>
        <w:t>, </w:t>
      </w:r>
      <w:r w:rsidRPr="00361807">
        <w:rPr>
          <w:rFonts w:cs="Arial"/>
          <w:i/>
          <w:iCs/>
          <w:shd w:val="clear" w:color="auto" w:fill="FFFFFF"/>
        </w:rPr>
        <w:t>23</w:t>
      </w:r>
      <w:r w:rsidRPr="00361807">
        <w:rPr>
          <w:rFonts w:cs="Arial"/>
          <w:shd w:val="clear" w:color="auto" w:fill="FFFFFF"/>
        </w:rPr>
        <w:t>(1), p.e13349.</w:t>
      </w:r>
    </w:p>
    <w:p w14:paraId="4A045FDF" w14:textId="77777777" w:rsidR="00252621" w:rsidRPr="00361807" w:rsidRDefault="00252621" w:rsidP="008E5C11">
      <w:pPr>
        <w:rPr>
          <w:rFonts w:cs="Arial"/>
          <w:lang w:val="en-US"/>
        </w:rPr>
      </w:pPr>
      <w:r w:rsidRPr="00361807">
        <w:rPr>
          <w:rFonts w:cs="Arial"/>
          <w:lang w:val="en-US"/>
        </w:rPr>
        <w:t xml:space="preserve">Hawkes, R.E., Cameron, E., Bower, P. and French, D.P. (2020a). Does the design of the NHS Diabetes Prevention </w:t>
      </w:r>
      <w:proofErr w:type="spellStart"/>
      <w:r w:rsidRPr="00361807">
        <w:rPr>
          <w:rFonts w:cs="Arial"/>
          <w:lang w:val="en-US"/>
        </w:rPr>
        <w:t>Programme</w:t>
      </w:r>
      <w:proofErr w:type="spellEnd"/>
      <w:r w:rsidRPr="00361807">
        <w:rPr>
          <w:rFonts w:cs="Arial"/>
          <w:lang w:val="en-US"/>
        </w:rPr>
        <w:t xml:space="preserve"> intervention have fidelity to the </w:t>
      </w:r>
      <w:proofErr w:type="spellStart"/>
      <w:r w:rsidRPr="00361807">
        <w:rPr>
          <w:rFonts w:cs="Arial"/>
          <w:lang w:val="en-US"/>
        </w:rPr>
        <w:t>programme</w:t>
      </w:r>
      <w:proofErr w:type="spellEnd"/>
      <w:r w:rsidRPr="00361807">
        <w:rPr>
          <w:rFonts w:cs="Arial"/>
          <w:lang w:val="en-US"/>
        </w:rPr>
        <w:t xml:space="preserve"> specification? A document analysis. </w:t>
      </w:r>
      <w:r w:rsidRPr="00361807">
        <w:rPr>
          <w:rFonts w:cs="Arial"/>
          <w:i/>
          <w:iCs/>
          <w:lang w:val="en-US"/>
        </w:rPr>
        <w:t>Diabetic Medicine</w:t>
      </w:r>
      <w:r w:rsidRPr="00361807">
        <w:rPr>
          <w:rFonts w:cs="Arial"/>
          <w:lang w:val="en-US"/>
        </w:rPr>
        <w:t xml:space="preserve">, 37(8). </w:t>
      </w:r>
      <w:proofErr w:type="gramStart"/>
      <w:r w:rsidRPr="00361807">
        <w:rPr>
          <w:rFonts w:cs="Arial"/>
          <w:lang w:val="en-US"/>
        </w:rPr>
        <w:t>doi:https://doi.org/10.1111/dme.14201</w:t>
      </w:r>
      <w:proofErr w:type="gramEnd"/>
      <w:r w:rsidRPr="00361807">
        <w:rPr>
          <w:rFonts w:cs="Arial"/>
          <w:lang w:val="en-US"/>
        </w:rPr>
        <w:t>.</w:t>
      </w:r>
    </w:p>
    <w:p w14:paraId="24DEBD83" w14:textId="77777777" w:rsidR="00252621" w:rsidRPr="00361807" w:rsidRDefault="00252621" w:rsidP="008E5C11">
      <w:pPr>
        <w:rPr>
          <w:rFonts w:cs="Arial"/>
          <w:lang w:val="en-US"/>
        </w:rPr>
      </w:pPr>
      <w:r w:rsidRPr="00361807">
        <w:rPr>
          <w:rFonts w:cs="Arial"/>
          <w:lang w:val="en-US"/>
        </w:rPr>
        <w:lastRenderedPageBreak/>
        <w:t xml:space="preserve">Hawkes, R.E., Cameron, E., Cotterill, S., Bower, P. and French, D.P. (2020b). The NHS Diabetes Prevention </w:t>
      </w:r>
      <w:proofErr w:type="spellStart"/>
      <w:r w:rsidRPr="00361807">
        <w:rPr>
          <w:rFonts w:cs="Arial"/>
          <w:lang w:val="en-US"/>
        </w:rPr>
        <w:t>Programme</w:t>
      </w:r>
      <w:proofErr w:type="spellEnd"/>
      <w:r w:rsidRPr="00361807">
        <w:rPr>
          <w:rFonts w:cs="Arial"/>
          <w:lang w:val="en-US"/>
        </w:rPr>
        <w:t xml:space="preserve">: an observational study of service delivery and patient experience. </w:t>
      </w:r>
      <w:r w:rsidRPr="00361807">
        <w:rPr>
          <w:rFonts w:cs="Arial"/>
          <w:i/>
          <w:iCs/>
          <w:lang w:val="en-US"/>
        </w:rPr>
        <w:t>BMC Health Services Research</w:t>
      </w:r>
      <w:r w:rsidRPr="00361807">
        <w:rPr>
          <w:rFonts w:cs="Arial"/>
          <w:lang w:val="en-US"/>
        </w:rPr>
        <w:t xml:space="preserve">, 20(1). </w:t>
      </w:r>
      <w:proofErr w:type="gramStart"/>
      <w:r w:rsidRPr="00361807">
        <w:rPr>
          <w:rFonts w:cs="Arial"/>
          <w:lang w:val="en-US"/>
        </w:rPr>
        <w:t>doi:https://doi.org/10.1186/s12913-020-05951-7</w:t>
      </w:r>
      <w:proofErr w:type="gramEnd"/>
      <w:r w:rsidRPr="00361807">
        <w:rPr>
          <w:rFonts w:cs="Arial"/>
          <w:lang w:val="en-US"/>
        </w:rPr>
        <w:t>.</w:t>
      </w:r>
    </w:p>
    <w:p w14:paraId="101919B8" w14:textId="77777777" w:rsidR="00252621" w:rsidRPr="00361807" w:rsidRDefault="00252621" w:rsidP="008E5C11">
      <w:pPr>
        <w:rPr>
          <w:rFonts w:cs="Arial"/>
          <w:lang w:val="en-US"/>
        </w:rPr>
      </w:pPr>
      <w:r w:rsidRPr="00361807">
        <w:rPr>
          <w:rFonts w:cs="Arial"/>
          <w:lang w:val="en-US"/>
        </w:rPr>
        <w:t xml:space="preserve">Hawkes, R.E., Miles, L.M. and French, D.P. (2022). Fidelity to Program Specification of the National Health Service Digital Diabetes Prevention Program Behavior Change Technique Content and Underpinning Theory: Document Analysis. </w:t>
      </w:r>
      <w:r w:rsidRPr="00361807">
        <w:rPr>
          <w:rFonts w:cs="Arial"/>
          <w:i/>
          <w:iCs/>
          <w:lang w:val="en-US"/>
        </w:rPr>
        <w:t>Journal of Medical Internet Research</w:t>
      </w:r>
      <w:r w:rsidRPr="00361807">
        <w:rPr>
          <w:rFonts w:cs="Arial"/>
          <w:lang w:val="en-US"/>
        </w:rPr>
        <w:t xml:space="preserve">, 24(4), p.e34253. </w:t>
      </w:r>
      <w:proofErr w:type="gramStart"/>
      <w:r w:rsidRPr="00361807">
        <w:rPr>
          <w:rFonts w:cs="Arial"/>
          <w:lang w:val="en-US"/>
        </w:rPr>
        <w:t>doi:https://doi.org/10.2196/34253</w:t>
      </w:r>
      <w:proofErr w:type="gramEnd"/>
      <w:r w:rsidRPr="00361807">
        <w:rPr>
          <w:rFonts w:cs="Arial"/>
          <w:lang w:val="en-US"/>
        </w:rPr>
        <w:t>.</w:t>
      </w:r>
    </w:p>
    <w:p w14:paraId="2DFC5421" w14:textId="77777777" w:rsidR="00252621" w:rsidRPr="00361807" w:rsidRDefault="00252621" w:rsidP="008E5C11">
      <w:pPr>
        <w:rPr>
          <w:rFonts w:cs="Arial"/>
          <w:lang w:val="en-US"/>
        </w:rPr>
      </w:pPr>
      <w:r w:rsidRPr="00361807">
        <w:rPr>
          <w:rFonts w:cs="Arial"/>
          <w:lang w:val="en-US"/>
        </w:rPr>
        <w:t xml:space="preserve">Hawkes, R.E., Miles, L.M. and French, D.P. (2023). What behaviour change technique content is offered to service users of the nationally implemented English NHS Digital Diabetes Prevention </w:t>
      </w:r>
      <w:proofErr w:type="spellStart"/>
      <w:r w:rsidRPr="00361807">
        <w:rPr>
          <w:rFonts w:cs="Arial"/>
          <w:lang w:val="en-US"/>
        </w:rPr>
        <w:t>Programme</w:t>
      </w:r>
      <w:proofErr w:type="spellEnd"/>
      <w:r w:rsidRPr="00361807">
        <w:rPr>
          <w:rFonts w:cs="Arial"/>
          <w:lang w:val="en-US"/>
        </w:rPr>
        <w:t xml:space="preserve">: Analysis of multiple sources of intervention content. </w:t>
      </w:r>
      <w:r w:rsidRPr="00361807">
        <w:rPr>
          <w:rFonts w:cs="Arial"/>
          <w:i/>
          <w:iCs/>
          <w:lang w:val="en-US"/>
        </w:rPr>
        <w:t>Preventive Medicine Reports</w:t>
      </w:r>
      <w:r w:rsidRPr="00361807">
        <w:rPr>
          <w:rFonts w:cs="Arial"/>
          <w:lang w:val="en-US"/>
        </w:rPr>
        <w:t xml:space="preserve">, 32, p.102112. </w:t>
      </w:r>
      <w:proofErr w:type="gramStart"/>
      <w:r w:rsidRPr="00361807">
        <w:rPr>
          <w:rFonts w:cs="Arial"/>
          <w:lang w:val="en-US"/>
        </w:rPr>
        <w:t>doi:https://doi.org/10.1016/j.pmedr.2023.102112</w:t>
      </w:r>
      <w:proofErr w:type="gramEnd"/>
      <w:r w:rsidRPr="00361807">
        <w:rPr>
          <w:rFonts w:cs="Arial"/>
          <w:lang w:val="en-US"/>
        </w:rPr>
        <w:t>.</w:t>
      </w:r>
    </w:p>
    <w:p w14:paraId="443436E0" w14:textId="77777777" w:rsidR="00252621" w:rsidRPr="00361807" w:rsidRDefault="00252621" w:rsidP="008E5C11">
      <w:pPr>
        <w:rPr>
          <w:rFonts w:cs="Arial"/>
          <w:lang w:val="en-US"/>
        </w:rPr>
      </w:pPr>
      <w:r w:rsidRPr="00361807">
        <w:rPr>
          <w:rFonts w:cs="Arial"/>
          <w:lang w:val="en-US"/>
        </w:rPr>
        <w:t xml:space="preserve">Hawkes, R.E., Miles, L.M., Ainsworth, B., Ross, J., Meacock, R. and French, D.P. (2023). Engagement with a nationally-implemented digital behaviour change intervention: Usage patterns over the 9-month duration of the National Health Service Digital Diabetes Prevention </w:t>
      </w:r>
      <w:proofErr w:type="spellStart"/>
      <w:r w:rsidRPr="00361807">
        <w:rPr>
          <w:rFonts w:cs="Arial"/>
          <w:lang w:val="en-US"/>
        </w:rPr>
        <w:t>Programme</w:t>
      </w:r>
      <w:proofErr w:type="spellEnd"/>
      <w:r w:rsidRPr="00361807">
        <w:rPr>
          <w:rFonts w:cs="Arial"/>
          <w:lang w:val="en-US"/>
        </w:rPr>
        <w:t xml:space="preserve">. </w:t>
      </w:r>
      <w:r w:rsidRPr="00361807">
        <w:rPr>
          <w:rFonts w:cs="Arial"/>
          <w:i/>
          <w:iCs/>
          <w:lang w:val="en-US"/>
        </w:rPr>
        <w:t>Internet Interventions</w:t>
      </w:r>
      <w:r w:rsidRPr="00361807">
        <w:rPr>
          <w:rFonts w:cs="Arial"/>
          <w:lang w:val="en-US"/>
        </w:rPr>
        <w:t xml:space="preserve">, 33, p.100647. </w:t>
      </w:r>
      <w:proofErr w:type="gramStart"/>
      <w:r w:rsidRPr="00361807">
        <w:rPr>
          <w:rFonts w:cs="Arial"/>
          <w:lang w:val="en-US"/>
        </w:rPr>
        <w:t>doi:https://doi.org/10.1016/j.invent.2023.100647</w:t>
      </w:r>
      <w:proofErr w:type="gramEnd"/>
      <w:r w:rsidRPr="00361807">
        <w:rPr>
          <w:rFonts w:cs="Arial"/>
          <w:lang w:val="en-US"/>
        </w:rPr>
        <w:t>.</w:t>
      </w:r>
    </w:p>
    <w:p w14:paraId="222A14C1" w14:textId="77777777" w:rsidR="00252621" w:rsidRPr="00361807" w:rsidRDefault="00252621" w:rsidP="008E5C11">
      <w:pPr>
        <w:rPr>
          <w:rFonts w:eastAsia="Times New Roman" w:cs="Arial"/>
          <w:lang w:eastAsia="en-GB"/>
        </w:rPr>
      </w:pPr>
      <w:r w:rsidRPr="00361807">
        <w:rPr>
          <w:rFonts w:eastAsia="Times New Roman" w:cs="Arial"/>
          <w:lang w:eastAsia="en-GB"/>
        </w:rPr>
        <w:t xml:space="preserve">Hex, N., Bartlett, C., Wright, D., Taylor, M. and Varley, D. (2019). </w:t>
      </w:r>
      <w:r w:rsidRPr="00361807">
        <w:rPr>
          <w:rFonts w:eastAsia="Times New Roman" w:cs="Arial"/>
          <w:i/>
          <w:iCs/>
          <w:lang w:eastAsia="en-GB"/>
        </w:rPr>
        <w:t>Estimating the current and future costs of Type 2 diabetes in the UK</w:t>
      </w:r>
      <w:r w:rsidRPr="00361807">
        <w:rPr>
          <w:rFonts w:eastAsia="Times New Roman" w:cs="Arial"/>
          <w:lang w:eastAsia="en-GB"/>
        </w:rPr>
        <w:t xml:space="preserve">. Diabetic Medicine, 36(7), pp. 855–862. </w:t>
      </w:r>
    </w:p>
    <w:p w14:paraId="436B00BC" w14:textId="77777777" w:rsidR="00252621" w:rsidRPr="00361807" w:rsidRDefault="00252621" w:rsidP="008E5C11">
      <w:pPr>
        <w:rPr>
          <w:rFonts w:eastAsia="Times New Roman" w:cs="Arial"/>
          <w:lang w:eastAsia="en-GB"/>
        </w:rPr>
      </w:pPr>
      <w:r w:rsidRPr="00361807">
        <w:rPr>
          <w:rFonts w:eastAsia="Times New Roman" w:cs="Arial"/>
          <w:lang w:eastAsia="en-GB"/>
        </w:rPr>
        <w:t xml:space="preserve">Holman, N., Gregg, E.W., Tan, G.D., </w:t>
      </w:r>
      <w:proofErr w:type="spellStart"/>
      <w:r w:rsidRPr="00361807">
        <w:rPr>
          <w:rFonts w:eastAsia="Times New Roman" w:cs="Arial"/>
          <w:lang w:eastAsia="en-GB"/>
        </w:rPr>
        <w:t>Khunti</w:t>
      </w:r>
      <w:proofErr w:type="spellEnd"/>
      <w:r w:rsidRPr="00361807">
        <w:rPr>
          <w:rFonts w:eastAsia="Times New Roman" w:cs="Arial"/>
          <w:lang w:eastAsia="en-GB"/>
        </w:rPr>
        <w:t xml:space="preserve">, K., </w:t>
      </w:r>
      <w:proofErr w:type="spellStart"/>
      <w:r w:rsidRPr="00361807">
        <w:rPr>
          <w:rFonts w:eastAsia="Times New Roman" w:cs="Arial"/>
          <w:lang w:eastAsia="en-GB"/>
        </w:rPr>
        <w:t>Valabhji</w:t>
      </w:r>
      <w:proofErr w:type="spellEnd"/>
      <w:r w:rsidRPr="00361807">
        <w:rPr>
          <w:rFonts w:eastAsia="Times New Roman" w:cs="Arial"/>
          <w:lang w:eastAsia="en-GB"/>
        </w:rPr>
        <w:t xml:space="preserve">, J., </w:t>
      </w:r>
      <w:proofErr w:type="spellStart"/>
      <w:r w:rsidRPr="00361807">
        <w:rPr>
          <w:rFonts w:eastAsia="Times New Roman" w:cs="Arial"/>
          <w:lang w:eastAsia="en-GB"/>
        </w:rPr>
        <w:t>Bakhai</w:t>
      </w:r>
      <w:proofErr w:type="spellEnd"/>
      <w:r w:rsidRPr="00361807">
        <w:rPr>
          <w:rFonts w:eastAsia="Times New Roman" w:cs="Arial"/>
          <w:lang w:eastAsia="en-GB"/>
        </w:rPr>
        <w:t>, C., Hambling, C., Young, B. and Misra, S., (2025). Trends in Incidence of Type 2 Diabetes and BMI at Diagnosis by Age, Sex and Ethnicity: An Analysis of English National Diabetes Audit. Sex and Ethnicity: An Analysis of English National Diabetes Audit (November 19, 2025).</w:t>
      </w:r>
    </w:p>
    <w:p w14:paraId="7B081737" w14:textId="77777777" w:rsidR="00252621" w:rsidRPr="00361807" w:rsidRDefault="00252621" w:rsidP="008E5C11">
      <w:pPr>
        <w:rPr>
          <w:rFonts w:cs="Arial"/>
          <w:lang w:val="en-US"/>
        </w:rPr>
      </w:pPr>
      <w:r w:rsidRPr="00361807">
        <w:rPr>
          <w:rFonts w:cs="Arial"/>
          <w:lang w:val="en-US"/>
        </w:rPr>
        <w:t xml:space="preserve">Holman, N., </w:t>
      </w:r>
      <w:proofErr w:type="spellStart"/>
      <w:r w:rsidRPr="00361807">
        <w:rPr>
          <w:rFonts w:cs="Arial"/>
          <w:lang w:val="en-US"/>
        </w:rPr>
        <w:t>Khunti</w:t>
      </w:r>
      <w:proofErr w:type="spellEnd"/>
      <w:r w:rsidRPr="00361807">
        <w:rPr>
          <w:rFonts w:cs="Arial"/>
          <w:lang w:val="en-US"/>
        </w:rPr>
        <w:t xml:space="preserve">, K., Wild, S.H., Sattar, N., Knighton, P., Young, B., Gregg, E.W., </w:t>
      </w:r>
      <w:proofErr w:type="spellStart"/>
      <w:r w:rsidRPr="00361807">
        <w:rPr>
          <w:rFonts w:cs="Arial"/>
          <w:lang w:val="en-US"/>
        </w:rPr>
        <w:t>Bakhai</w:t>
      </w:r>
      <w:proofErr w:type="spellEnd"/>
      <w:r w:rsidRPr="00361807">
        <w:rPr>
          <w:rFonts w:cs="Arial"/>
          <w:lang w:val="en-US"/>
        </w:rPr>
        <w:t xml:space="preserve">, C. and </w:t>
      </w:r>
      <w:proofErr w:type="spellStart"/>
      <w:r w:rsidRPr="00361807">
        <w:rPr>
          <w:rFonts w:cs="Arial"/>
          <w:lang w:val="en-US"/>
        </w:rPr>
        <w:t>Valabhji</w:t>
      </w:r>
      <w:proofErr w:type="spellEnd"/>
      <w:r w:rsidRPr="00361807">
        <w:rPr>
          <w:rFonts w:cs="Arial"/>
          <w:lang w:val="en-US"/>
        </w:rPr>
        <w:t xml:space="preserve">, J. (2022a). Care processes in people in remission from type 2 diabetes: A cohort study using the National Diabetes Audit. </w:t>
      </w:r>
      <w:r w:rsidRPr="00361807">
        <w:rPr>
          <w:rFonts w:cs="Arial"/>
          <w:i/>
          <w:iCs/>
          <w:lang w:val="en-US"/>
        </w:rPr>
        <w:t>Diabetic Medicine</w:t>
      </w:r>
      <w:r w:rsidRPr="00361807">
        <w:rPr>
          <w:rFonts w:cs="Arial"/>
          <w:lang w:val="en-US"/>
        </w:rPr>
        <w:t xml:space="preserve">. </w:t>
      </w:r>
      <w:proofErr w:type="gramStart"/>
      <w:r w:rsidRPr="00361807">
        <w:rPr>
          <w:rFonts w:cs="Arial"/>
          <w:lang w:val="en-US"/>
        </w:rPr>
        <w:t>doi:https://doi.org/10.1111/dme.15016</w:t>
      </w:r>
      <w:proofErr w:type="gramEnd"/>
      <w:r w:rsidRPr="00361807">
        <w:rPr>
          <w:rFonts w:cs="Arial"/>
          <w:lang w:val="en-US"/>
        </w:rPr>
        <w:t>.</w:t>
      </w:r>
    </w:p>
    <w:p w14:paraId="006FA0E8" w14:textId="77777777" w:rsidR="00252621" w:rsidRPr="00361807" w:rsidRDefault="00252621" w:rsidP="008E5C11">
      <w:pPr>
        <w:rPr>
          <w:rFonts w:cs="Arial"/>
          <w:lang w:val="en-US"/>
        </w:rPr>
      </w:pPr>
      <w:r w:rsidRPr="00361807">
        <w:rPr>
          <w:rFonts w:cs="Arial"/>
          <w:lang w:val="en-US"/>
        </w:rPr>
        <w:t xml:space="preserve">Holman, N., Wild, S.H., </w:t>
      </w:r>
      <w:proofErr w:type="spellStart"/>
      <w:r w:rsidRPr="00361807">
        <w:rPr>
          <w:rFonts w:cs="Arial"/>
          <w:lang w:val="en-US"/>
        </w:rPr>
        <w:t>Khunti</w:t>
      </w:r>
      <w:proofErr w:type="spellEnd"/>
      <w:r w:rsidRPr="00361807">
        <w:rPr>
          <w:rFonts w:cs="Arial"/>
          <w:lang w:val="en-US"/>
        </w:rPr>
        <w:t xml:space="preserve">, K., Knighton, P., O’Keefe, J., </w:t>
      </w:r>
      <w:proofErr w:type="spellStart"/>
      <w:r w:rsidRPr="00361807">
        <w:rPr>
          <w:rFonts w:cs="Arial"/>
          <w:lang w:val="en-US"/>
        </w:rPr>
        <w:t>Bakhai</w:t>
      </w:r>
      <w:proofErr w:type="spellEnd"/>
      <w:r w:rsidRPr="00361807">
        <w:rPr>
          <w:rFonts w:cs="Arial"/>
          <w:lang w:val="en-US"/>
        </w:rPr>
        <w:t xml:space="preserve">, C., Young, B., Sattar, N., </w:t>
      </w:r>
      <w:proofErr w:type="spellStart"/>
      <w:r w:rsidRPr="00361807">
        <w:rPr>
          <w:rFonts w:cs="Arial"/>
          <w:lang w:val="en-US"/>
        </w:rPr>
        <w:t>Valabhji</w:t>
      </w:r>
      <w:proofErr w:type="spellEnd"/>
      <w:r w:rsidRPr="00361807">
        <w:rPr>
          <w:rFonts w:cs="Arial"/>
          <w:lang w:val="en-US"/>
        </w:rPr>
        <w:t xml:space="preserve">, J. and Gregg, E.W. (2022b). Incidence and Characteristics of Remission of Type 2 Diabetes in England: A Cohort Study Using the National Diabetes Audit. </w:t>
      </w:r>
      <w:r w:rsidRPr="00361807">
        <w:rPr>
          <w:rFonts w:cs="Arial"/>
          <w:i/>
          <w:iCs/>
          <w:lang w:val="en-US"/>
        </w:rPr>
        <w:t>Diabetes Care</w:t>
      </w:r>
      <w:r w:rsidRPr="00361807">
        <w:rPr>
          <w:rFonts w:cs="Arial"/>
          <w:lang w:val="en-US"/>
        </w:rPr>
        <w:t xml:space="preserve">, 45(5), pp.1151–1161. </w:t>
      </w:r>
      <w:proofErr w:type="gramStart"/>
      <w:r w:rsidRPr="00361807">
        <w:rPr>
          <w:rFonts w:cs="Arial"/>
          <w:lang w:val="en-US"/>
        </w:rPr>
        <w:t>doi:https://doi.org/10.2337/dc21-2136</w:t>
      </w:r>
      <w:proofErr w:type="gramEnd"/>
      <w:r w:rsidRPr="00361807">
        <w:rPr>
          <w:rFonts w:cs="Arial"/>
          <w:lang w:val="en-US"/>
        </w:rPr>
        <w:t>.</w:t>
      </w:r>
    </w:p>
    <w:p w14:paraId="557C8493" w14:textId="77777777" w:rsidR="00252621" w:rsidRPr="00361807" w:rsidRDefault="00252621" w:rsidP="008E5C11">
      <w:pPr>
        <w:rPr>
          <w:rFonts w:cs="Arial"/>
          <w:lang w:val="en-US"/>
        </w:rPr>
      </w:pPr>
      <w:r w:rsidRPr="00361807">
        <w:rPr>
          <w:rFonts w:cs="Arial"/>
          <w:lang w:val="en-US"/>
        </w:rPr>
        <w:t xml:space="preserve">Holman, N., Young, B., Gregg, E.W., Wareham, N., Sharp, S., </w:t>
      </w:r>
      <w:proofErr w:type="spellStart"/>
      <w:r w:rsidRPr="00361807">
        <w:rPr>
          <w:rFonts w:cs="Arial"/>
          <w:lang w:val="en-US"/>
        </w:rPr>
        <w:t>Khunti</w:t>
      </w:r>
      <w:proofErr w:type="spellEnd"/>
      <w:r w:rsidRPr="00361807">
        <w:rPr>
          <w:rFonts w:cs="Arial"/>
          <w:lang w:val="en-US"/>
        </w:rPr>
        <w:t xml:space="preserve">, K., Sattar, N. and </w:t>
      </w:r>
      <w:proofErr w:type="spellStart"/>
      <w:r w:rsidRPr="00361807">
        <w:rPr>
          <w:rFonts w:cs="Arial"/>
          <w:lang w:val="en-US"/>
        </w:rPr>
        <w:t>Valabhji</w:t>
      </w:r>
      <w:proofErr w:type="spellEnd"/>
      <w:r w:rsidRPr="00361807">
        <w:rPr>
          <w:rFonts w:cs="Arial"/>
          <w:lang w:val="en-US"/>
        </w:rPr>
        <w:t xml:space="preserve">, J. (2025). Trends in mortality and </w:t>
      </w:r>
      <w:proofErr w:type="spellStart"/>
      <w:r w:rsidRPr="00361807">
        <w:rPr>
          <w:rFonts w:cs="Arial"/>
          <w:lang w:val="en-US"/>
        </w:rPr>
        <w:t>hospitalisations</w:t>
      </w:r>
      <w:proofErr w:type="spellEnd"/>
      <w:r w:rsidRPr="00361807">
        <w:rPr>
          <w:rFonts w:cs="Arial"/>
          <w:lang w:val="en-US"/>
        </w:rPr>
        <w:t xml:space="preserve"> for cardiovascular, kidney and liver </w:t>
      </w:r>
      <w:r w:rsidRPr="00361807">
        <w:rPr>
          <w:rFonts w:cs="Arial"/>
          <w:lang w:val="en-US"/>
        </w:rPr>
        <w:lastRenderedPageBreak/>
        <w:t xml:space="preserve">disease in people with type 2 diabetes in England, 2009–2019. </w:t>
      </w:r>
      <w:r w:rsidRPr="00361807">
        <w:rPr>
          <w:rFonts w:cs="Arial"/>
          <w:i/>
          <w:iCs/>
          <w:lang w:val="en-US"/>
        </w:rPr>
        <w:t>Diabetes, Obesity and Metabolism</w:t>
      </w:r>
      <w:r w:rsidRPr="00361807">
        <w:rPr>
          <w:rFonts w:cs="Arial"/>
          <w:lang w:val="en-US"/>
        </w:rPr>
        <w:t xml:space="preserve">, 27(11), pp.6341–6352. </w:t>
      </w:r>
      <w:proofErr w:type="gramStart"/>
      <w:r w:rsidRPr="00361807">
        <w:rPr>
          <w:rFonts w:cs="Arial"/>
          <w:lang w:val="en-US"/>
        </w:rPr>
        <w:t>doi:https://doi.org/10.1111/dom.70025</w:t>
      </w:r>
      <w:proofErr w:type="gramEnd"/>
      <w:r w:rsidRPr="00361807">
        <w:rPr>
          <w:rFonts w:cs="Arial"/>
          <w:lang w:val="en-US"/>
        </w:rPr>
        <w:t>.</w:t>
      </w:r>
    </w:p>
    <w:p w14:paraId="24F6E042" w14:textId="77777777" w:rsidR="00252621" w:rsidRPr="00361807" w:rsidRDefault="00252621" w:rsidP="008E5C11">
      <w:pPr>
        <w:rPr>
          <w:rFonts w:cs="Arial"/>
          <w:shd w:val="clear" w:color="auto" w:fill="FFFFFF"/>
        </w:rPr>
      </w:pPr>
      <w:r w:rsidRPr="00361807">
        <w:rPr>
          <w:rFonts w:cs="Arial"/>
          <w:shd w:val="clear" w:color="auto" w:fill="FFFFFF"/>
        </w:rPr>
        <w:t>Hu, J., Yang, H., Liu, Y., Zheng, L., Zhang, X., Yang, J., Yang, Z., Wang, X., Liu, B., Cui, H. and Aris, I.M., (2025). Longitudinal association of cumulative risk factors in early life, genetic risk, and healthy lifestyles during adulthood with the risk of type 2 diabetes. BMC Medicine, 23(1), p.239.</w:t>
      </w:r>
    </w:p>
    <w:p w14:paraId="2E0615A6" w14:textId="77777777" w:rsidR="00252621" w:rsidRPr="00361807" w:rsidRDefault="00252621" w:rsidP="008E5C11">
      <w:pPr>
        <w:rPr>
          <w:rFonts w:cs="Arial"/>
          <w:lang w:val="en-US"/>
        </w:rPr>
      </w:pPr>
      <w:r w:rsidRPr="00361807">
        <w:rPr>
          <w:rFonts w:cs="Arial"/>
          <w:lang w:val="en-US"/>
        </w:rPr>
        <w:t>IDF (2021) IDF Diabetes Atlas. 10th edn. Brussels: International Diabetes Federation. Available at: https://diabetesatlas.org/atlas/tenth-edition/ (Accessed: 15 June 2026).</w:t>
      </w:r>
    </w:p>
    <w:p w14:paraId="3A795AB2" w14:textId="77777777" w:rsidR="00252621" w:rsidRPr="00361807" w:rsidRDefault="00252621" w:rsidP="008E5C11">
      <w:pPr>
        <w:rPr>
          <w:rFonts w:cs="Arial"/>
          <w:shd w:val="clear" w:color="auto" w:fill="FFFFFF"/>
        </w:rPr>
      </w:pPr>
      <w:proofErr w:type="spellStart"/>
      <w:r w:rsidRPr="00361807">
        <w:rPr>
          <w:rFonts w:cs="Arial"/>
          <w:shd w:val="clear" w:color="auto" w:fill="FFFFFF"/>
        </w:rPr>
        <w:t>Igwenagu</w:t>
      </w:r>
      <w:proofErr w:type="spellEnd"/>
      <w:r w:rsidRPr="00361807">
        <w:rPr>
          <w:rFonts w:cs="Arial"/>
          <w:shd w:val="clear" w:color="auto" w:fill="FFFFFF"/>
        </w:rPr>
        <w:t>, C., (2016). </w:t>
      </w:r>
      <w:r w:rsidRPr="00361807">
        <w:rPr>
          <w:rFonts w:cs="Arial"/>
          <w:i/>
          <w:iCs/>
          <w:shd w:val="clear" w:color="auto" w:fill="FFFFFF"/>
        </w:rPr>
        <w:t>Fundamentals of Research Methodology and Data Collection</w:t>
      </w:r>
      <w:r w:rsidRPr="00361807">
        <w:rPr>
          <w:rFonts w:cs="Arial"/>
          <w:shd w:val="clear" w:color="auto" w:fill="FFFFFF"/>
        </w:rPr>
        <w:t>. LAP Lambert Academic Publishing.</w:t>
      </w:r>
    </w:p>
    <w:p w14:paraId="5C992CE3" w14:textId="77777777" w:rsidR="00252621" w:rsidRPr="00361807" w:rsidRDefault="00252621" w:rsidP="008E5C11">
      <w:pPr>
        <w:rPr>
          <w:rFonts w:eastAsia="Times New Roman" w:cs="Arial"/>
          <w:lang w:eastAsia="en-GB"/>
        </w:rPr>
      </w:pPr>
      <w:r w:rsidRPr="00361807">
        <w:rPr>
          <w:rFonts w:eastAsia="Times New Roman" w:cs="Arial"/>
          <w:lang w:eastAsia="en-GB"/>
        </w:rPr>
        <w:t xml:space="preserve">Jiang, W., Tang, Y., Yang, R., Long, Y., Sun, C. and Wei, W. (2024). </w:t>
      </w:r>
      <w:r w:rsidRPr="00361807">
        <w:rPr>
          <w:rFonts w:eastAsia="Times New Roman" w:cs="Arial"/>
          <w:i/>
          <w:iCs/>
          <w:lang w:eastAsia="en-GB"/>
        </w:rPr>
        <w:t>Maternal smoking, nutritional factors at different life stages, and the risk of incident type 2 diabetes: a prospective study of the UK Biobank</w:t>
      </w:r>
      <w:r w:rsidRPr="00361807">
        <w:rPr>
          <w:rFonts w:eastAsia="Times New Roman" w:cs="Arial"/>
          <w:lang w:eastAsia="en-GB"/>
        </w:rPr>
        <w:t xml:space="preserve">. BMC Medicine, 22(50). </w:t>
      </w:r>
    </w:p>
    <w:p w14:paraId="7B5BF294" w14:textId="77777777" w:rsidR="00252621" w:rsidRPr="00361807" w:rsidRDefault="00252621" w:rsidP="008E5C11">
      <w:pPr>
        <w:rPr>
          <w:rFonts w:cs="Arial"/>
          <w:shd w:val="clear" w:color="auto" w:fill="FFFFFF"/>
        </w:rPr>
      </w:pPr>
      <w:proofErr w:type="spellStart"/>
      <w:r w:rsidRPr="00361807">
        <w:rPr>
          <w:rFonts w:cs="Arial"/>
          <w:shd w:val="clear" w:color="auto" w:fill="FFFFFF"/>
        </w:rPr>
        <w:t>Jitraknatee</w:t>
      </w:r>
      <w:proofErr w:type="spellEnd"/>
      <w:r w:rsidRPr="00361807">
        <w:rPr>
          <w:rFonts w:cs="Arial"/>
          <w:shd w:val="clear" w:color="auto" w:fill="FFFFFF"/>
        </w:rPr>
        <w:t xml:space="preserve">, J., </w:t>
      </w:r>
      <w:proofErr w:type="spellStart"/>
      <w:r w:rsidRPr="00361807">
        <w:rPr>
          <w:rFonts w:cs="Arial"/>
          <w:shd w:val="clear" w:color="auto" w:fill="FFFFFF"/>
        </w:rPr>
        <w:t>Ruengorn</w:t>
      </w:r>
      <w:proofErr w:type="spellEnd"/>
      <w:r w:rsidRPr="00361807">
        <w:rPr>
          <w:rFonts w:cs="Arial"/>
          <w:shd w:val="clear" w:color="auto" w:fill="FFFFFF"/>
        </w:rPr>
        <w:t xml:space="preserve">, C. and </w:t>
      </w:r>
      <w:proofErr w:type="spellStart"/>
      <w:r w:rsidRPr="00361807">
        <w:rPr>
          <w:rFonts w:cs="Arial"/>
          <w:shd w:val="clear" w:color="auto" w:fill="FFFFFF"/>
        </w:rPr>
        <w:t>Nochaiwong</w:t>
      </w:r>
      <w:proofErr w:type="spellEnd"/>
      <w:r w:rsidRPr="00361807">
        <w:rPr>
          <w:rFonts w:cs="Arial"/>
          <w:shd w:val="clear" w:color="auto" w:fill="FFFFFF"/>
        </w:rPr>
        <w:t>, S., (2020). Prevalence and risk factors of chronic kidney disease among type 2 diabetes patients: a cross-sectional study in primary care practice. </w:t>
      </w:r>
      <w:r w:rsidRPr="00361807">
        <w:rPr>
          <w:rFonts w:cs="Arial"/>
          <w:i/>
          <w:iCs/>
          <w:shd w:val="clear" w:color="auto" w:fill="FFFFFF"/>
        </w:rPr>
        <w:t>Scientific Reports</w:t>
      </w:r>
      <w:r w:rsidRPr="00361807">
        <w:rPr>
          <w:rFonts w:cs="Arial"/>
          <w:shd w:val="clear" w:color="auto" w:fill="FFFFFF"/>
        </w:rPr>
        <w:t>, </w:t>
      </w:r>
      <w:r w:rsidRPr="00361807">
        <w:rPr>
          <w:rFonts w:cs="Arial"/>
          <w:i/>
          <w:iCs/>
          <w:shd w:val="clear" w:color="auto" w:fill="FFFFFF"/>
        </w:rPr>
        <w:t>10</w:t>
      </w:r>
      <w:r w:rsidRPr="00361807">
        <w:rPr>
          <w:rFonts w:cs="Arial"/>
          <w:shd w:val="clear" w:color="auto" w:fill="FFFFFF"/>
        </w:rPr>
        <w:t>(1), p.6205.</w:t>
      </w:r>
    </w:p>
    <w:p w14:paraId="11760A1C" w14:textId="77777777" w:rsidR="00252621" w:rsidRPr="00361807" w:rsidRDefault="00252621" w:rsidP="008E5C11">
      <w:pPr>
        <w:rPr>
          <w:rFonts w:cs="Arial"/>
          <w:lang w:val="en-US"/>
        </w:rPr>
      </w:pPr>
      <w:r w:rsidRPr="00361807">
        <w:rPr>
          <w:rFonts w:cs="Arial"/>
          <w:lang w:val="en-US"/>
        </w:rPr>
        <w:t xml:space="preserve">Jones, S., Brown, T.J., Watson, P., Homer, C., Freeman, C., </w:t>
      </w:r>
      <w:proofErr w:type="spellStart"/>
      <w:r w:rsidRPr="00361807">
        <w:rPr>
          <w:rFonts w:cs="Arial"/>
          <w:lang w:val="en-US"/>
        </w:rPr>
        <w:t>Bakhai</w:t>
      </w:r>
      <w:proofErr w:type="spellEnd"/>
      <w:r w:rsidRPr="00361807">
        <w:rPr>
          <w:rFonts w:cs="Arial"/>
          <w:lang w:val="en-US"/>
        </w:rPr>
        <w:t xml:space="preserve">, C. and Ells, L. (2024). Commercial provider staff experiences of the NHS low calorie diet </w:t>
      </w:r>
      <w:proofErr w:type="spellStart"/>
      <w:r w:rsidRPr="00361807">
        <w:rPr>
          <w:rFonts w:cs="Arial"/>
          <w:lang w:val="en-US"/>
        </w:rPr>
        <w:t>programme</w:t>
      </w:r>
      <w:proofErr w:type="spellEnd"/>
      <w:r w:rsidRPr="00361807">
        <w:rPr>
          <w:rFonts w:cs="Arial"/>
          <w:lang w:val="en-US"/>
        </w:rPr>
        <w:t xml:space="preserve"> pilot: a qualitative exploration of key barriers and facilitators. </w:t>
      </w:r>
      <w:r w:rsidRPr="00361807">
        <w:rPr>
          <w:rFonts w:cs="Arial"/>
          <w:i/>
          <w:iCs/>
          <w:lang w:val="en-US"/>
        </w:rPr>
        <w:t>BMC Health Services Research</w:t>
      </w:r>
      <w:r w:rsidRPr="00361807">
        <w:rPr>
          <w:rFonts w:cs="Arial"/>
          <w:lang w:val="en-US"/>
        </w:rPr>
        <w:t xml:space="preserve">, 24(1). </w:t>
      </w:r>
      <w:proofErr w:type="gramStart"/>
      <w:r w:rsidRPr="00361807">
        <w:rPr>
          <w:rFonts w:cs="Arial"/>
          <w:lang w:val="en-US"/>
        </w:rPr>
        <w:t>doi:https://doi.org/10.1186/s12913-023-10501-y</w:t>
      </w:r>
      <w:proofErr w:type="gramEnd"/>
      <w:r w:rsidRPr="00361807">
        <w:rPr>
          <w:rFonts w:cs="Arial"/>
          <w:lang w:val="en-US"/>
        </w:rPr>
        <w:t>.</w:t>
      </w:r>
    </w:p>
    <w:p w14:paraId="786E8ED6" w14:textId="77777777" w:rsidR="00252621" w:rsidRPr="00361807" w:rsidRDefault="00252621" w:rsidP="008E5C11">
      <w:pPr>
        <w:rPr>
          <w:rFonts w:cs="Arial"/>
          <w:lang w:val="en-US"/>
        </w:rPr>
      </w:pPr>
      <w:r w:rsidRPr="00361807">
        <w:rPr>
          <w:rFonts w:cs="Arial"/>
          <w:lang w:val="en-US"/>
        </w:rPr>
        <w:t xml:space="preserve">Li, G., Yu, Y., Lin, C., Zheng, S., Tu, H. and Xu, W. (2025). Association between major depressive disorder or depressive symptoms and the risk of vascular complications among patients with type 2 diabetes, and the mediating role of metabolic biomarkers: an analysis of the UK Biobank cohort. </w:t>
      </w:r>
      <w:proofErr w:type="spellStart"/>
      <w:r w:rsidRPr="00361807">
        <w:rPr>
          <w:rFonts w:cs="Arial"/>
          <w:i/>
          <w:iCs/>
          <w:lang w:val="en-US"/>
        </w:rPr>
        <w:t>eClinicalMedicine</w:t>
      </w:r>
      <w:proofErr w:type="spellEnd"/>
      <w:r w:rsidRPr="00361807">
        <w:rPr>
          <w:rFonts w:cs="Arial"/>
          <w:lang w:val="en-US"/>
        </w:rPr>
        <w:t xml:space="preserve">, 79, p.102982. </w:t>
      </w:r>
      <w:proofErr w:type="gramStart"/>
      <w:r w:rsidRPr="00361807">
        <w:rPr>
          <w:rFonts w:cs="Arial"/>
          <w:lang w:val="en-US"/>
        </w:rPr>
        <w:t>doi:https://doi.org/10.1016/j.eclinm.2024.102982</w:t>
      </w:r>
      <w:proofErr w:type="gramEnd"/>
      <w:r w:rsidRPr="00361807">
        <w:rPr>
          <w:rFonts w:cs="Arial"/>
          <w:lang w:val="en-US"/>
        </w:rPr>
        <w:t>.</w:t>
      </w:r>
    </w:p>
    <w:p w14:paraId="446AB090" w14:textId="77777777" w:rsidR="00252621" w:rsidRPr="00361807" w:rsidRDefault="00252621" w:rsidP="008E5C11">
      <w:pPr>
        <w:rPr>
          <w:rFonts w:cs="Arial"/>
          <w:lang w:val="en-US"/>
        </w:rPr>
      </w:pPr>
      <w:r w:rsidRPr="00361807">
        <w:rPr>
          <w:rFonts w:cs="Arial"/>
          <w:lang w:val="en-US"/>
        </w:rPr>
        <w:t xml:space="preserve">Li, J., Li, J., Fu, Y., Zhang, K., Tan, X., Wang, N., Qi, L., Lu, Y. and Wang, B. (2025). Socioeconomic deprivation, unhealthy lifestyle, and premature mortality in patients with type 2 diabetes: A population-based longitudinal study. </w:t>
      </w:r>
      <w:r w:rsidRPr="00361807">
        <w:rPr>
          <w:rFonts w:cs="Arial"/>
          <w:i/>
          <w:iCs/>
          <w:lang w:val="en-US"/>
        </w:rPr>
        <w:t>The American Journal of Medicine</w:t>
      </w:r>
      <w:r w:rsidRPr="00361807">
        <w:rPr>
          <w:rFonts w:cs="Arial"/>
          <w:lang w:val="en-US"/>
        </w:rPr>
        <w:t xml:space="preserve">. </w:t>
      </w:r>
      <w:proofErr w:type="gramStart"/>
      <w:r w:rsidRPr="00361807">
        <w:rPr>
          <w:rFonts w:cs="Arial"/>
          <w:lang w:val="en-US"/>
        </w:rPr>
        <w:t>doi:https://doi.org/10.1016/j.amjmed.2025.05.001</w:t>
      </w:r>
      <w:proofErr w:type="gramEnd"/>
      <w:r w:rsidRPr="00361807">
        <w:rPr>
          <w:rFonts w:cs="Arial"/>
          <w:lang w:val="en-US"/>
        </w:rPr>
        <w:t>.</w:t>
      </w:r>
    </w:p>
    <w:p w14:paraId="4C0451DD" w14:textId="77777777" w:rsidR="00252621" w:rsidRPr="00361807" w:rsidRDefault="00252621" w:rsidP="008E5C11">
      <w:pPr>
        <w:rPr>
          <w:rFonts w:cs="Arial"/>
          <w:lang w:val="en-US"/>
        </w:rPr>
      </w:pPr>
      <w:r w:rsidRPr="00361807">
        <w:rPr>
          <w:rFonts w:cs="Arial"/>
          <w:lang w:val="en-US"/>
        </w:rPr>
        <w:t xml:space="preserve">Li, Y., Lai, Y., </w:t>
      </w:r>
      <w:proofErr w:type="spellStart"/>
      <w:r w:rsidRPr="00361807">
        <w:rPr>
          <w:rFonts w:cs="Arial"/>
          <w:lang w:val="en-US"/>
        </w:rPr>
        <w:t>Geng</w:t>
      </w:r>
      <w:proofErr w:type="spellEnd"/>
      <w:r w:rsidRPr="00361807">
        <w:rPr>
          <w:rFonts w:cs="Arial"/>
          <w:lang w:val="en-US"/>
        </w:rPr>
        <w:t xml:space="preserve">, T., Xia, P., Chen, J., Tu, Z., Yang, K., Liao, Y., Liu, G. and Pan, A. (2024a). Association of </w:t>
      </w:r>
      <w:proofErr w:type="spellStart"/>
      <w:r w:rsidRPr="00361807">
        <w:rPr>
          <w:rFonts w:cs="Arial"/>
          <w:lang w:val="en-US"/>
        </w:rPr>
        <w:t>Ultraprocessed</w:t>
      </w:r>
      <w:proofErr w:type="spellEnd"/>
      <w:r w:rsidRPr="00361807">
        <w:rPr>
          <w:rFonts w:cs="Arial"/>
          <w:lang w:val="en-US"/>
        </w:rPr>
        <w:t xml:space="preserve"> Food Consumption with Risk of Cardiovascular Disease Among Individuals with Type 2 Diabetes: Findings from the UK Biobank. </w:t>
      </w:r>
      <w:r w:rsidRPr="00361807">
        <w:rPr>
          <w:rFonts w:cs="Arial"/>
          <w:i/>
          <w:iCs/>
          <w:lang w:val="en-US"/>
        </w:rPr>
        <w:t>Molecular Nutrition &amp; Food Research</w:t>
      </w:r>
      <w:r w:rsidRPr="00361807">
        <w:rPr>
          <w:rFonts w:cs="Arial"/>
          <w:lang w:val="en-US"/>
        </w:rPr>
        <w:t xml:space="preserve">, 68(9). </w:t>
      </w:r>
      <w:proofErr w:type="gramStart"/>
      <w:r w:rsidRPr="00361807">
        <w:rPr>
          <w:rFonts w:cs="Arial"/>
          <w:lang w:val="en-US"/>
        </w:rPr>
        <w:t>doi:https://doi.org/10.1002/mnfr.202300314</w:t>
      </w:r>
      <w:proofErr w:type="gramEnd"/>
      <w:r w:rsidRPr="00361807">
        <w:rPr>
          <w:rFonts w:cs="Arial"/>
          <w:lang w:val="en-US"/>
        </w:rPr>
        <w:t>.</w:t>
      </w:r>
    </w:p>
    <w:p w14:paraId="5CC5650C" w14:textId="77777777" w:rsidR="00252621" w:rsidRPr="00361807" w:rsidRDefault="00252621" w:rsidP="008E5C11">
      <w:pPr>
        <w:rPr>
          <w:rFonts w:cs="Arial"/>
          <w:lang w:val="en-US"/>
        </w:rPr>
      </w:pPr>
      <w:r w:rsidRPr="00361807">
        <w:rPr>
          <w:rFonts w:cs="Arial"/>
          <w:lang w:val="en-US"/>
        </w:rPr>
        <w:lastRenderedPageBreak/>
        <w:t xml:space="preserve">Li, Y., Lai, Y., </w:t>
      </w:r>
      <w:proofErr w:type="spellStart"/>
      <w:r w:rsidRPr="00361807">
        <w:rPr>
          <w:rFonts w:cs="Arial"/>
          <w:lang w:val="en-US"/>
        </w:rPr>
        <w:t>Geng</w:t>
      </w:r>
      <w:proofErr w:type="spellEnd"/>
      <w:r w:rsidRPr="00361807">
        <w:rPr>
          <w:rFonts w:cs="Arial"/>
          <w:lang w:val="en-US"/>
        </w:rPr>
        <w:t xml:space="preserve">, T., Zhang, Y.-B., Xia, P.-F., Chen, J.-X., Yang, K., Zhou, X.-T., Liao, Y.-F., Franco, O.H., Liu, G. and Pan, A. (2024b). Association of ultra-processed food consumption with risk of microvascular complications among individuals with type 2 diabetes in the UK Biobank: a prospective cohort study. </w:t>
      </w:r>
      <w:r w:rsidRPr="00361807">
        <w:rPr>
          <w:rFonts w:cs="Arial"/>
          <w:i/>
          <w:iCs/>
          <w:lang w:val="en-US"/>
        </w:rPr>
        <w:t>American Journal of Clinical Nutrition</w:t>
      </w:r>
      <w:r w:rsidRPr="00361807">
        <w:rPr>
          <w:rFonts w:cs="Arial"/>
          <w:lang w:val="en-US"/>
        </w:rPr>
        <w:t xml:space="preserve">. </w:t>
      </w:r>
      <w:proofErr w:type="gramStart"/>
      <w:r w:rsidRPr="00361807">
        <w:rPr>
          <w:rFonts w:cs="Arial"/>
          <w:lang w:val="en-US"/>
        </w:rPr>
        <w:t>doi:https://doi.org/10.1016/j.ajcnut.2024.07.022</w:t>
      </w:r>
      <w:proofErr w:type="gramEnd"/>
      <w:r w:rsidRPr="00361807">
        <w:rPr>
          <w:rFonts w:cs="Arial"/>
          <w:lang w:val="en-US"/>
        </w:rPr>
        <w:t>.</w:t>
      </w:r>
    </w:p>
    <w:p w14:paraId="1BC26E6E" w14:textId="77777777" w:rsidR="00252621" w:rsidRPr="00361807" w:rsidRDefault="00252621" w:rsidP="008E5C11">
      <w:pPr>
        <w:rPr>
          <w:rFonts w:cs="Arial"/>
          <w:shd w:val="clear" w:color="auto" w:fill="FFFFFF"/>
        </w:rPr>
      </w:pPr>
      <w:r w:rsidRPr="00361807">
        <w:rPr>
          <w:rFonts w:cs="Arial"/>
          <w:shd w:val="clear" w:color="auto" w:fill="FFFFFF"/>
        </w:rPr>
        <w:t xml:space="preserve">Ling, J., </w:t>
      </w:r>
      <w:proofErr w:type="spellStart"/>
      <w:r w:rsidRPr="00361807">
        <w:rPr>
          <w:rFonts w:cs="Arial"/>
          <w:shd w:val="clear" w:color="auto" w:fill="FFFFFF"/>
        </w:rPr>
        <w:t>Koye</w:t>
      </w:r>
      <w:proofErr w:type="spellEnd"/>
      <w:r w:rsidRPr="00361807">
        <w:rPr>
          <w:rFonts w:cs="Arial"/>
          <w:shd w:val="clear" w:color="auto" w:fill="FFFFFF"/>
        </w:rPr>
        <w:t xml:space="preserve">, D., </w:t>
      </w:r>
      <w:proofErr w:type="spellStart"/>
      <w:r w:rsidRPr="00361807">
        <w:rPr>
          <w:rFonts w:cs="Arial"/>
          <w:shd w:val="clear" w:color="auto" w:fill="FFFFFF"/>
        </w:rPr>
        <w:t>Buizen</w:t>
      </w:r>
      <w:proofErr w:type="spellEnd"/>
      <w:r w:rsidRPr="00361807">
        <w:rPr>
          <w:rFonts w:cs="Arial"/>
          <w:shd w:val="clear" w:color="auto" w:fill="FFFFFF"/>
        </w:rPr>
        <w:t xml:space="preserve">, L., </w:t>
      </w:r>
      <w:proofErr w:type="spellStart"/>
      <w:r w:rsidRPr="00361807">
        <w:rPr>
          <w:rFonts w:cs="Arial"/>
          <w:shd w:val="clear" w:color="auto" w:fill="FFFFFF"/>
        </w:rPr>
        <w:t>Khunti</w:t>
      </w:r>
      <w:proofErr w:type="spellEnd"/>
      <w:r w:rsidRPr="00361807">
        <w:rPr>
          <w:rFonts w:cs="Arial"/>
          <w:shd w:val="clear" w:color="auto" w:fill="FFFFFF"/>
        </w:rPr>
        <w:t xml:space="preserve">, K., </w:t>
      </w:r>
      <w:proofErr w:type="spellStart"/>
      <w:r w:rsidRPr="00361807">
        <w:rPr>
          <w:rFonts w:cs="Arial"/>
          <w:shd w:val="clear" w:color="auto" w:fill="FFFFFF"/>
        </w:rPr>
        <w:t>Montvida</w:t>
      </w:r>
      <w:proofErr w:type="spellEnd"/>
      <w:r w:rsidRPr="00361807">
        <w:rPr>
          <w:rFonts w:cs="Arial"/>
          <w:shd w:val="clear" w:color="auto" w:fill="FFFFFF"/>
        </w:rPr>
        <w:t>, O. and Paul, S.K., (2021). Temporal trends in co</w:t>
      </w:r>
      <w:r w:rsidRPr="00361807">
        <w:rPr>
          <w:rFonts w:ascii="Cambria Math" w:hAnsi="Cambria Math" w:cs="Cambria Math"/>
          <w:shd w:val="clear" w:color="auto" w:fill="FFFFFF"/>
        </w:rPr>
        <w:t>‐</w:t>
      </w:r>
      <w:r w:rsidRPr="00361807">
        <w:rPr>
          <w:rFonts w:cs="Arial"/>
          <w:shd w:val="clear" w:color="auto" w:fill="FFFFFF"/>
        </w:rPr>
        <w:t>morbidities and cardiometabolic risk factors at the time of type 2 diabetes diagnosis in the UK. </w:t>
      </w:r>
      <w:r w:rsidRPr="00361807">
        <w:rPr>
          <w:rFonts w:cs="Arial"/>
          <w:i/>
          <w:iCs/>
          <w:shd w:val="clear" w:color="auto" w:fill="FFFFFF"/>
        </w:rPr>
        <w:t>Diabetes, Obesity and Metabolism</w:t>
      </w:r>
      <w:r w:rsidRPr="00361807">
        <w:rPr>
          <w:rFonts w:cs="Arial"/>
          <w:shd w:val="clear" w:color="auto" w:fill="FFFFFF"/>
        </w:rPr>
        <w:t>, </w:t>
      </w:r>
      <w:r w:rsidRPr="00361807">
        <w:rPr>
          <w:rFonts w:cs="Arial"/>
          <w:i/>
          <w:iCs/>
          <w:shd w:val="clear" w:color="auto" w:fill="FFFFFF"/>
        </w:rPr>
        <w:t>23</w:t>
      </w:r>
      <w:r w:rsidRPr="00361807">
        <w:rPr>
          <w:rFonts w:cs="Arial"/>
          <w:shd w:val="clear" w:color="auto" w:fill="FFFFFF"/>
        </w:rPr>
        <w:t>(5), pp.1150-1161.</w:t>
      </w:r>
    </w:p>
    <w:p w14:paraId="0D13291D" w14:textId="77777777" w:rsidR="00252621" w:rsidRPr="00361807" w:rsidRDefault="00252621" w:rsidP="008E5C11">
      <w:pPr>
        <w:rPr>
          <w:rFonts w:cs="Arial"/>
          <w:lang w:val="en-US"/>
        </w:rPr>
      </w:pPr>
      <w:r w:rsidRPr="00361807">
        <w:rPr>
          <w:rFonts w:cs="Arial"/>
          <w:lang w:val="en-US"/>
        </w:rPr>
        <w:t xml:space="preserve">Liu, J., Shang, X., Chen, Y., Tang, W., </w:t>
      </w:r>
      <w:proofErr w:type="spellStart"/>
      <w:r w:rsidRPr="00361807">
        <w:rPr>
          <w:rFonts w:cs="Arial"/>
          <w:lang w:val="en-US"/>
        </w:rPr>
        <w:t>Yusufu</w:t>
      </w:r>
      <w:proofErr w:type="spellEnd"/>
      <w:r w:rsidRPr="00361807">
        <w:rPr>
          <w:rFonts w:cs="Arial"/>
          <w:lang w:val="en-US"/>
        </w:rPr>
        <w:t xml:space="preserve">, M., Chen, Z., Chen, R., Hu, W., Jan, C., Li, L., He, M., Zhu, Z. and Zhang, L. (2023). Diet-Wide Association Study for the Incidence of Type 2 Diabetes Mellitus in Community-Dwelling Adults Using the UK Biobank Data. </w:t>
      </w:r>
      <w:r w:rsidRPr="00361807">
        <w:rPr>
          <w:rFonts w:cs="Arial"/>
          <w:i/>
          <w:iCs/>
          <w:lang w:val="en-US"/>
        </w:rPr>
        <w:t>Nutrients</w:t>
      </w:r>
      <w:r w:rsidRPr="00361807">
        <w:rPr>
          <w:rFonts w:cs="Arial"/>
          <w:lang w:val="en-US"/>
        </w:rPr>
        <w:t xml:space="preserve">, 16(1), pp.103–103. </w:t>
      </w:r>
      <w:proofErr w:type="gramStart"/>
      <w:r w:rsidRPr="00361807">
        <w:rPr>
          <w:rFonts w:cs="Arial"/>
          <w:lang w:val="en-US"/>
        </w:rPr>
        <w:t>doi:https://doi.org/10.3390/nu16010103</w:t>
      </w:r>
      <w:proofErr w:type="gramEnd"/>
      <w:r w:rsidRPr="00361807">
        <w:rPr>
          <w:rFonts w:cs="Arial"/>
          <w:lang w:val="en-US"/>
        </w:rPr>
        <w:t>.</w:t>
      </w:r>
    </w:p>
    <w:p w14:paraId="331CE506" w14:textId="77777777" w:rsidR="00252621" w:rsidRPr="00361807" w:rsidRDefault="00252621" w:rsidP="008E5C11">
      <w:pPr>
        <w:rPr>
          <w:rFonts w:cs="Arial"/>
          <w:shd w:val="clear" w:color="auto" w:fill="FFFFFF"/>
        </w:rPr>
      </w:pPr>
      <w:r w:rsidRPr="00361807">
        <w:rPr>
          <w:rFonts w:cs="Arial"/>
          <w:shd w:val="clear" w:color="auto" w:fill="FFFFFF"/>
        </w:rPr>
        <w:t>Lu, X., Xie, Q., Pan, X., Zhang, R., Zhang, X., Peng, G., Zhang, Y., Shen, S. and Tong, N. (2024). Type 2 diabetes mellitus in adults: pathogenesis, prevention and therapy. </w:t>
      </w:r>
      <w:r w:rsidRPr="00361807">
        <w:rPr>
          <w:rFonts w:cs="Arial"/>
          <w:i/>
          <w:iCs/>
          <w:shd w:val="clear" w:color="auto" w:fill="FFFFFF"/>
        </w:rPr>
        <w:t>Signal transduction and targeted therapy</w:t>
      </w:r>
      <w:r w:rsidRPr="00361807">
        <w:rPr>
          <w:rFonts w:cs="Arial"/>
          <w:shd w:val="clear" w:color="auto" w:fill="FFFFFF"/>
        </w:rPr>
        <w:t>, </w:t>
      </w:r>
      <w:r w:rsidRPr="00361807">
        <w:rPr>
          <w:rFonts w:cs="Arial"/>
          <w:i/>
          <w:iCs/>
          <w:shd w:val="clear" w:color="auto" w:fill="FFFFFF"/>
        </w:rPr>
        <w:t>9</w:t>
      </w:r>
      <w:r w:rsidRPr="00361807">
        <w:rPr>
          <w:rFonts w:cs="Arial"/>
          <w:shd w:val="clear" w:color="auto" w:fill="FFFFFF"/>
        </w:rPr>
        <w:t>(1), p.262.</w:t>
      </w:r>
    </w:p>
    <w:p w14:paraId="768AE673" w14:textId="77777777" w:rsidR="00252621" w:rsidRPr="00361807" w:rsidRDefault="00252621" w:rsidP="008E5C11">
      <w:pPr>
        <w:rPr>
          <w:rFonts w:cs="Arial"/>
          <w:lang w:val="en-US"/>
        </w:rPr>
      </w:pPr>
      <w:proofErr w:type="spellStart"/>
      <w:r w:rsidRPr="00361807">
        <w:rPr>
          <w:rFonts w:cs="Arial"/>
          <w:lang w:val="en-US"/>
        </w:rPr>
        <w:t>Lugner</w:t>
      </w:r>
      <w:proofErr w:type="spellEnd"/>
      <w:r w:rsidRPr="00361807">
        <w:rPr>
          <w:rFonts w:cs="Arial"/>
          <w:lang w:val="en-US"/>
        </w:rPr>
        <w:t xml:space="preserve">, M., </w:t>
      </w:r>
      <w:proofErr w:type="spellStart"/>
      <w:r w:rsidRPr="00361807">
        <w:rPr>
          <w:rFonts w:cs="Arial"/>
          <w:lang w:val="en-US"/>
        </w:rPr>
        <w:t>Rawshani</w:t>
      </w:r>
      <w:proofErr w:type="spellEnd"/>
      <w:r w:rsidRPr="00361807">
        <w:rPr>
          <w:rFonts w:cs="Arial"/>
          <w:lang w:val="en-US"/>
        </w:rPr>
        <w:t xml:space="preserve">, A., </w:t>
      </w:r>
      <w:proofErr w:type="spellStart"/>
      <w:r w:rsidRPr="00361807">
        <w:rPr>
          <w:rFonts w:cs="Arial"/>
          <w:lang w:val="en-US"/>
        </w:rPr>
        <w:t>Helleryd</w:t>
      </w:r>
      <w:proofErr w:type="spellEnd"/>
      <w:r w:rsidRPr="00361807">
        <w:rPr>
          <w:rFonts w:cs="Arial"/>
          <w:lang w:val="en-US"/>
        </w:rPr>
        <w:t xml:space="preserve">, E. and Eliasson, B. (2024). Identifying top ten predictors of type 2 diabetes through machine learning analysis of UK Biobank data. </w:t>
      </w:r>
      <w:r w:rsidRPr="00361807">
        <w:rPr>
          <w:rFonts w:cs="Arial"/>
          <w:i/>
          <w:iCs/>
          <w:lang w:val="en-US"/>
        </w:rPr>
        <w:t>Scientific Reports</w:t>
      </w:r>
      <w:r w:rsidRPr="00361807">
        <w:rPr>
          <w:rFonts w:cs="Arial"/>
          <w:lang w:val="en-US"/>
        </w:rPr>
        <w:t xml:space="preserve">, 14(1). </w:t>
      </w:r>
      <w:proofErr w:type="gramStart"/>
      <w:r w:rsidRPr="00361807">
        <w:rPr>
          <w:rFonts w:cs="Arial"/>
          <w:lang w:val="en-US"/>
        </w:rPr>
        <w:t>doi:https://doi.org/10.1038/s41598-024-52023-5</w:t>
      </w:r>
      <w:proofErr w:type="gramEnd"/>
      <w:r w:rsidRPr="00361807">
        <w:rPr>
          <w:rFonts w:cs="Arial"/>
          <w:lang w:val="en-US"/>
        </w:rPr>
        <w:t>.</w:t>
      </w:r>
    </w:p>
    <w:p w14:paraId="49B7D0B9" w14:textId="77777777" w:rsidR="00252621" w:rsidRPr="00361807" w:rsidRDefault="00252621" w:rsidP="008E5C11">
      <w:pPr>
        <w:rPr>
          <w:rFonts w:cs="Arial"/>
          <w:shd w:val="clear" w:color="auto" w:fill="FFFFFF"/>
        </w:rPr>
      </w:pPr>
      <w:r w:rsidRPr="00361807">
        <w:rPr>
          <w:rFonts w:cs="Arial"/>
          <w:shd w:val="clear" w:color="auto" w:fill="FFFFFF"/>
        </w:rPr>
        <w:t xml:space="preserve">Magliano, D.J., Islam, R.M., Barr, E.L., Gregg, E.W., </w:t>
      </w:r>
      <w:proofErr w:type="spellStart"/>
      <w:r w:rsidRPr="00361807">
        <w:rPr>
          <w:rFonts w:cs="Arial"/>
          <w:shd w:val="clear" w:color="auto" w:fill="FFFFFF"/>
        </w:rPr>
        <w:t>Pavkov</w:t>
      </w:r>
      <w:proofErr w:type="spellEnd"/>
      <w:r w:rsidRPr="00361807">
        <w:rPr>
          <w:rFonts w:cs="Arial"/>
          <w:shd w:val="clear" w:color="auto" w:fill="FFFFFF"/>
        </w:rPr>
        <w:t xml:space="preserve">, M.E., Harding, J.L., </w:t>
      </w:r>
      <w:proofErr w:type="spellStart"/>
      <w:r w:rsidRPr="00361807">
        <w:rPr>
          <w:rFonts w:cs="Arial"/>
          <w:shd w:val="clear" w:color="auto" w:fill="FFFFFF"/>
        </w:rPr>
        <w:t>Tabesh</w:t>
      </w:r>
      <w:proofErr w:type="spellEnd"/>
      <w:r w:rsidRPr="00361807">
        <w:rPr>
          <w:rFonts w:cs="Arial"/>
          <w:shd w:val="clear" w:color="auto" w:fill="FFFFFF"/>
        </w:rPr>
        <w:t xml:space="preserve">, M., </w:t>
      </w:r>
      <w:proofErr w:type="spellStart"/>
      <w:r w:rsidRPr="00361807">
        <w:rPr>
          <w:rFonts w:cs="Arial"/>
          <w:shd w:val="clear" w:color="auto" w:fill="FFFFFF"/>
        </w:rPr>
        <w:t>Koye</w:t>
      </w:r>
      <w:proofErr w:type="spellEnd"/>
      <w:r w:rsidRPr="00361807">
        <w:rPr>
          <w:rFonts w:cs="Arial"/>
          <w:shd w:val="clear" w:color="auto" w:fill="FFFFFF"/>
        </w:rPr>
        <w:t>, D.N. and Shaw, J.E., (2019). Trends in incidence of total or type 2 diabetes: systematic review. </w:t>
      </w:r>
      <w:r w:rsidRPr="00361807">
        <w:rPr>
          <w:rFonts w:cs="Arial"/>
          <w:i/>
          <w:iCs/>
          <w:shd w:val="clear" w:color="auto" w:fill="FFFFFF"/>
        </w:rPr>
        <w:t>BMJ</w:t>
      </w:r>
      <w:r w:rsidRPr="00361807">
        <w:rPr>
          <w:rFonts w:cs="Arial"/>
          <w:shd w:val="clear" w:color="auto" w:fill="FFFFFF"/>
        </w:rPr>
        <w:t>, </w:t>
      </w:r>
      <w:r w:rsidRPr="00361807">
        <w:rPr>
          <w:rFonts w:cs="Arial"/>
          <w:i/>
          <w:iCs/>
          <w:shd w:val="clear" w:color="auto" w:fill="FFFFFF"/>
        </w:rPr>
        <w:t>366</w:t>
      </w:r>
      <w:r w:rsidRPr="00361807">
        <w:rPr>
          <w:rFonts w:cs="Arial"/>
          <w:shd w:val="clear" w:color="auto" w:fill="FFFFFF"/>
        </w:rPr>
        <w:t>.</w:t>
      </w:r>
    </w:p>
    <w:p w14:paraId="2BCF284B" w14:textId="77777777" w:rsidR="00252621" w:rsidRPr="00361807" w:rsidRDefault="00252621" w:rsidP="008E5C11">
      <w:pPr>
        <w:rPr>
          <w:rFonts w:cs="Arial"/>
          <w:lang w:val="en-US"/>
        </w:rPr>
      </w:pPr>
      <w:r w:rsidRPr="00361807">
        <w:rPr>
          <w:rFonts w:cs="Arial"/>
          <w:lang w:val="en-US"/>
        </w:rPr>
        <w:t xml:space="preserve">Marsden, A.M., Hann, M., Barron, E., McGough, B., Murray, E., </w:t>
      </w:r>
      <w:proofErr w:type="spellStart"/>
      <w:r w:rsidRPr="00361807">
        <w:rPr>
          <w:rFonts w:cs="Arial"/>
          <w:lang w:val="en-US"/>
        </w:rPr>
        <w:t>Valabhji</w:t>
      </w:r>
      <w:proofErr w:type="spellEnd"/>
      <w:r w:rsidRPr="00361807">
        <w:rPr>
          <w:rFonts w:cs="Arial"/>
          <w:lang w:val="en-US"/>
        </w:rPr>
        <w:t xml:space="preserve">, J. and Cotterill, S. (2023a). The effectiveness of digital delivery versus group-based face-to-face delivery of the English National Health Service Type 2 Diabetes Prevention </w:t>
      </w:r>
      <w:proofErr w:type="spellStart"/>
      <w:r w:rsidRPr="00361807">
        <w:rPr>
          <w:rFonts w:cs="Arial"/>
          <w:lang w:val="en-US"/>
        </w:rPr>
        <w:t>Programme</w:t>
      </w:r>
      <w:proofErr w:type="spellEnd"/>
      <w:r w:rsidRPr="00361807">
        <w:rPr>
          <w:rFonts w:cs="Arial"/>
          <w:lang w:val="en-US"/>
        </w:rPr>
        <w:t xml:space="preserve">: a non-inferiority retrospective cohort comparison study. </w:t>
      </w:r>
      <w:r w:rsidRPr="00361807">
        <w:rPr>
          <w:rFonts w:cs="Arial"/>
          <w:i/>
          <w:iCs/>
          <w:lang w:val="en-US"/>
        </w:rPr>
        <w:t>BMC Health Services Research</w:t>
      </w:r>
      <w:r w:rsidRPr="00361807">
        <w:rPr>
          <w:rFonts w:cs="Arial"/>
          <w:lang w:val="en-US"/>
        </w:rPr>
        <w:t xml:space="preserve">, 23(1). </w:t>
      </w:r>
      <w:proofErr w:type="gramStart"/>
      <w:r w:rsidRPr="00361807">
        <w:rPr>
          <w:rFonts w:cs="Arial"/>
          <w:lang w:val="en-US"/>
        </w:rPr>
        <w:t>doi:https://doi.org/10.1186/s12913-023-10365-2</w:t>
      </w:r>
      <w:proofErr w:type="gramEnd"/>
      <w:r w:rsidRPr="00361807">
        <w:rPr>
          <w:rFonts w:cs="Arial"/>
          <w:lang w:val="en-US"/>
        </w:rPr>
        <w:t>.</w:t>
      </w:r>
    </w:p>
    <w:p w14:paraId="45498BFA" w14:textId="77777777" w:rsidR="00252621" w:rsidRPr="00361807" w:rsidRDefault="00252621" w:rsidP="008E5C11">
      <w:pPr>
        <w:rPr>
          <w:rFonts w:cs="Arial"/>
          <w:lang w:val="en-US"/>
        </w:rPr>
      </w:pPr>
      <w:r w:rsidRPr="00361807">
        <w:rPr>
          <w:rFonts w:cs="Arial"/>
          <w:lang w:val="en-US"/>
        </w:rPr>
        <w:t xml:space="preserve">Marsden, A.M., Hann, M., Barron, E., Ross, J., </w:t>
      </w:r>
      <w:proofErr w:type="spellStart"/>
      <w:r w:rsidRPr="00361807">
        <w:rPr>
          <w:rFonts w:cs="Arial"/>
          <w:lang w:val="en-US"/>
        </w:rPr>
        <w:t>Valabhji</w:t>
      </w:r>
      <w:proofErr w:type="spellEnd"/>
      <w:r w:rsidRPr="00361807">
        <w:rPr>
          <w:rFonts w:cs="Arial"/>
          <w:lang w:val="en-US"/>
        </w:rPr>
        <w:t xml:space="preserve">, J., Murray, E. and Cotterill, S. (2023b). Comparison of weight change between face-to-face and digital delivery of the English National Health service diabetes prevention </w:t>
      </w:r>
      <w:proofErr w:type="spellStart"/>
      <w:r w:rsidRPr="00361807">
        <w:rPr>
          <w:rFonts w:cs="Arial"/>
          <w:lang w:val="en-US"/>
        </w:rPr>
        <w:t>programme</w:t>
      </w:r>
      <w:proofErr w:type="spellEnd"/>
      <w:r w:rsidRPr="00361807">
        <w:rPr>
          <w:rFonts w:cs="Arial"/>
          <w:lang w:val="en-US"/>
        </w:rPr>
        <w:t xml:space="preserve">: An exploratory non-inferiority study with imputation of plausible weight outcomes. </w:t>
      </w:r>
      <w:r w:rsidRPr="00361807">
        <w:rPr>
          <w:rFonts w:cs="Arial"/>
          <w:i/>
          <w:iCs/>
          <w:lang w:val="en-US"/>
        </w:rPr>
        <w:t>Preventive Medicine Reports</w:t>
      </w:r>
      <w:r w:rsidRPr="00361807">
        <w:rPr>
          <w:rFonts w:cs="Arial"/>
          <w:lang w:val="en-US"/>
        </w:rPr>
        <w:t xml:space="preserve">, 32, p.102161. </w:t>
      </w:r>
      <w:proofErr w:type="gramStart"/>
      <w:r w:rsidRPr="00361807">
        <w:rPr>
          <w:rFonts w:cs="Arial"/>
          <w:lang w:val="en-US"/>
        </w:rPr>
        <w:t>doi:https://doi.org/10.1016/j.pmedr.2023.102161</w:t>
      </w:r>
      <w:proofErr w:type="gramEnd"/>
      <w:r w:rsidRPr="00361807">
        <w:rPr>
          <w:rFonts w:cs="Arial"/>
          <w:lang w:val="en-US"/>
        </w:rPr>
        <w:t>.</w:t>
      </w:r>
    </w:p>
    <w:p w14:paraId="318BE1A5" w14:textId="77777777" w:rsidR="00252621" w:rsidRPr="00361807" w:rsidRDefault="00252621" w:rsidP="008E5C11">
      <w:pPr>
        <w:rPr>
          <w:rFonts w:cs="Arial"/>
          <w:lang w:val="en-US"/>
        </w:rPr>
      </w:pPr>
      <w:r w:rsidRPr="00361807">
        <w:rPr>
          <w:rFonts w:cs="Arial"/>
          <w:lang w:val="en-US"/>
        </w:rPr>
        <w:t xml:space="preserve">Martin, A., </w:t>
      </w:r>
      <w:proofErr w:type="spellStart"/>
      <w:r w:rsidRPr="00361807">
        <w:rPr>
          <w:rFonts w:cs="Arial"/>
          <w:lang w:val="en-US"/>
        </w:rPr>
        <w:t>Zabula</w:t>
      </w:r>
      <w:proofErr w:type="spellEnd"/>
      <w:r w:rsidRPr="00361807">
        <w:rPr>
          <w:rFonts w:cs="Arial"/>
          <w:lang w:val="en-US"/>
        </w:rPr>
        <w:t xml:space="preserve">, T., Tebaldi, D., Yang, M., Brown, T. and Ells, L. (2025). Economic Evaluation of NHS England’s Type 2 Diabetes Path to Remission Pilot Scheme: Evidence </w:t>
      </w:r>
      <w:proofErr w:type="gramStart"/>
      <w:r w:rsidRPr="00361807">
        <w:rPr>
          <w:rFonts w:cs="Arial"/>
          <w:lang w:val="en-US"/>
        </w:rPr>
        <w:lastRenderedPageBreak/>
        <w:t>From</w:t>
      </w:r>
      <w:proofErr w:type="gramEnd"/>
      <w:r w:rsidRPr="00361807">
        <w:rPr>
          <w:rFonts w:cs="Arial"/>
          <w:lang w:val="en-US"/>
        </w:rPr>
        <w:t xml:space="preserve"> Real-World Data and Patient Simulation Modelling. </w:t>
      </w:r>
      <w:proofErr w:type="spellStart"/>
      <w:r w:rsidRPr="00361807">
        <w:rPr>
          <w:rFonts w:cs="Arial"/>
          <w:i/>
          <w:iCs/>
          <w:lang w:val="en-US"/>
        </w:rPr>
        <w:t>PharmacoEconomics</w:t>
      </w:r>
      <w:proofErr w:type="spellEnd"/>
      <w:r w:rsidRPr="00361807">
        <w:rPr>
          <w:rFonts w:cs="Arial"/>
          <w:i/>
          <w:iCs/>
          <w:lang w:val="en-US"/>
        </w:rPr>
        <w:t xml:space="preserve"> - Open</w:t>
      </w:r>
      <w:r w:rsidRPr="00361807">
        <w:rPr>
          <w:rFonts w:cs="Arial"/>
          <w:lang w:val="en-US"/>
        </w:rPr>
        <w:t xml:space="preserve">. </w:t>
      </w:r>
      <w:proofErr w:type="gramStart"/>
      <w:r w:rsidRPr="00361807">
        <w:rPr>
          <w:rFonts w:cs="Arial"/>
          <w:lang w:val="en-US"/>
        </w:rPr>
        <w:t>doi:https://doi.org/10.1007/s41669-025-00622-x</w:t>
      </w:r>
      <w:proofErr w:type="gramEnd"/>
      <w:r w:rsidRPr="00361807">
        <w:rPr>
          <w:rFonts w:cs="Arial"/>
          <w:lang w:val="en-US"/>
        </w:rPr>
        <w:t>.</w:t>
      </w:r>
    </w:p>
    <w:p w14:paraId="5E5C3907" w14:textId="77777777" w:rsidR="00252621" w:rsidRPr="00361807" w:rsidRDefault="00252621" w:rsidP="008E5C11">
      <w:pPr>
        <w:rPr>
          <w:rFonts w:cs="Arial"/>
          <w:lang w:val="en-US"/>
        </w:rPr>
      </w:pPr>
      <w:r w:rsidRPr="00361807">
        <w:rPr>
          <w:rFonts w:cs="Arial"/>
          <w:lang w:val="en-US"/>
        </w:rPr>
        <w:t xml:space="preserve">McManus, E. (2024). Evaluating the Long-Term Cost-Effectiveness of the English NHS Diabetes Prevention </w:t>
      </w:r>
      <w:proofErr w:type="spellStart"/>
      <w:r w:rsidRPr="00361807">
        <w:rPr>
          <w:rFonts w:cs="Arial"/>
          <w:lang w:val="en-US"/>
        </w:rPr>
        <w:t>Programme</w:t>
      </w:r>
      <w:proofErr w:type="spellEnd"/>
      <w:r w:rsidRPr="00361807">
        <w:rPr>
          <w:rFonts w:cs="Arial"/>
          <w:lang w:val="en-US"/>
        </w:rPr>
        <w:t xml:space="preserve"> using a Markov Model. </w:t>
      </w:r>
      <w:proofErr w:type="spellStart"/>
      <w:r w:rsidRPr="00361807">
        <w:rPr>
          <w:rFonts w:cs="Arial"/>
          <w:i/>
          <w:iCs/>
          <w:lang w:val="en-US"/>
        </w:rPr>
        <w:t>PharmacoEconomics</w:t>
      </w:r>
      <w:proofErr w:type="spellEnd"/>
      <w:r w:rsidRPr="00361807">
        <w:rPr>
          <w:rFonts w:cs="Arial"/>
          <w:i/>
          <w:iCs/>
          <w:lang w:val="en-US"/>
        </w:rPr>
        <w:t xml:space="preserve"> - open</w:t>
      </w:r>
      <w:r w:rsidRPr="00361807">
        <w:rPr>
          <w:rFonts w:cs="Arial"/>
          <w:lang w:val="en-US"/>
        </w:rPr>
        <w:t xml:space="preserve">, 8. </w:t>
      </w:r>
      <w:proofErr w:type="gramStart"/>
      <w:r w:rsidRPr="00361807">
        <w:rPr>
          <w:rFonts w:cs="Arial"/>
          <w:lang w:val="en-US"/>
        </w:rPr>
        <w:t>doi:https://doi.org/10.1007/s41669-024-00487-6</w:t>
      </w:r>
      <w:proofErr w:type="gramEnd"/>
      <w:r w:rsidRPr="00361807">
        <w:rPr>
          <w:rFonts w:cs="Arial"/>
          <w:lang w:val="en-US"/>
        </w:rPr>
        <w:t>.</w:t>
      </w:r>
    </w:p>
    <w:p w14:paraId="1304A354" w14:textId="77777777" w:rsidR="00252621" w:rsidRPr="00361807" w:rsidRDefault="00252621" w:rsidP="008E5C11">
      <w:pPr>
        <w:rPr>
          <w:rFonts w:cs="Arial"/>
          <w:lang w:val="en-US"/>
        </w:rPr>
      </w:pPr>
      <w:r w:rsidRPr="00361807">
        <w:rPr>
          <w:rFonts w:cs="Arial"/>
          <w:lang w:val="en-US"/>
        </w:rPr>
        <w:t xml:space="preserve">McManus, E., Meacock, R., Parkinson, B. and Sutton, M. (2022). Population Level Impact of the NHS Diabetes Prevention </w:t>
      </w:r>
      <w:proofErr w:type="spellStart"/>
      <w:r w:rsidRPr="00361807">
        <w:rPr>
          <w:rFonts w:cs="Arial"/>
          <w:lang w:val="en-US"/>
        </w:rPr>
        <w:t>Programme</w:t>
      </w:r>
      <w:proofErr w:type="spellEnd"/>
      <w:r w:rsidRPr="00361807">
        <w:rPr>
          <w:rFonts w:cs="Arial"/>
          <w:lang w:val="en-US"/>
        </w:rPr>
        <w:t xml:space="preserve"> on Incidence of Type 2 Diabetes in England: </w:t>
      </w:r>
      <w:proofErr w:type="gramStart"/>
      <w:r w:rsidRPr="00361807">
        <w:rPr>
          <w:rFonts w:cs="Arial"/>
          <w:lang w:val="en-US"/>
        </w:rPr>
        <w:t>an</w:t>
      </w:r>
      <w:proofErr w:type="gramEnd"/>
      <w:r w:rsidRPr="00361807">
        <w:rPr>
          <w:rFonts w:cs="Arial"/>
          <w:lang w:val="en-US"/>
        </w:rPr>
        <w:t xml:space="preserve"> Observational Study. </w:t>
      </w:r>
      <w:r w:rsidRPr="00361807">
        <w:rPr>
          <w:rFonts w:cs="Arial"/>
          <w:i/>
          <w:iCs/>
          <w:lang w:val="en-US"/>
        </w:rPr>
        <w:t>The Lancet Regional Health - Europe</w:t>
      </w:r>
      <w:r w:rsidRPr="00361807">
        <w:rPr>
          <w:rFonts w:cs="Arial"/>
          <w:lang w:val="en-US"/>
        </w:rPr>
        <w:t xml:space="preserve">, 19(100420), p.100420. </w:t>
      </w:r>
      <w:proofErr w:type="gramStart"/>
      <w:r w:rsidRPr="00361807">
        <w:rPr>
          <w:rFonts w:cs="Arial"/>
          <w:lang w:val="en-US"/>
        </w:rPr>
        <w:t>doi:https://doi.org/10.1016/j.lanepe.2022.100420</w:t>
      </w:r>
      <w:proofErr w:type="gramEnd"/>
      <w:r w:rsidRPr="00361807">
        <w:rPr>
          <w:rFonts w:cs="Arial"/>
          <w:lang w:val="en-US"/>
        </w:rPr>
        <w:t>.</w:t>
      </w:r>
    </w:p>
    <w:p w14:paraId="33FA8291" w14:textId="77777777" w:rsidR="00252621" w:rsidRPr="00361807" w:rsidRDefault="00252621" w:rsidP="008E5C11">
      <w:pPr>
        <w:rPr>
          <w:rFonts w:cs="Arial"/>
          <w:lang w:val="en-US"/>
        </w:rPr>
      </w:pPr>
      <w:r w:rsidRPr="00361807">
        <w:rPr>
          <w:rFonts w:cs="Arial"/>
          <w:lang w:val="en-US"/>
        </w:rPr>
        <w:t xml:space="preserve">McManus, E., Meacock, R., Parkinson, B. and Sutton, M. (2023). Evaluating the Short-Term Costs and Benefits of a Nationwide Diabetes Prevention </w:t>
      </w:r>
      <w:proofErr w:type="spellStart"/>
      <w:r w:rsidRPr="00361807">
        <w:rPr>
          <w:rFonts w:cs="Arial"/>
          <w:lang w:val="en-US"/>
        </w:rPr>
        <w:t>Programme</w:t>
      </w:r>
      <w:proofErr w:type="spellEnd"/>
      <w:r w:rsidRPr="00361807">
        <w:rPr>
          <w:rFonts w:cs="Arial"/>
          <w:lang w:val="en-US"/>
        </w:rPr>
        <w:t xml:space="preserve"> in England: Retrospective Observational Study. </w:t>
      </w:r>
      <w:r w:rsidRPr="00361807">
        <w:rPr>
          <w:rFonts w:cs="Arial"/>
          <w:i/>
          <w:iCs/>
          <w:lang w:val="en-US"/>
        </w:rPr>
        <w:t>Applied Health Economics and Health Policy</w:t>
      </w:r>
      <w:r w:rsidRPr="00361807">
        <w:rPr>
          <w:rFonts w:cs="Arial"/>
          <w:lang w:val="en-US"/>
        </w:rPr>
        <w:t xml:space="preserve">, 21(6), pp.891–903. </w:t>
      </w:r>
      <w:proofErr w:type="gramStart"/>
      <w:r w:rsidRPr="00361807">
        <w:rPr>
          <w:rFonts w:cs="Arial"/>
          <w:lang w:val="en-US"/>
        </w:rPr>
        <w:t>doi:https://doi.org/10.1007/s40258-023-00830-8</w:t>
      </w:r>
      <w:proofErr w:type="gramEnd"/>
      <w:r w:rsidRPr="00361807">
        <w:rPr>
          <w:rFonts w:cs="Arial"/>
          <w:lang w:val="en-US"/>
        </w:rPr>
        <w:t>.</w:t>
      </w:r>
    </w:p>
    <w:p w14:paraId="2C6FBF3B" w14:textId="77777777" w:rsidR="00252621" w:rsidRPr="00361807" w:rsidRDefault="00252621" w:rsidP="008E5C11">
      <w:pPr>
        <w:rPr>
          <w:rFonts w:cs="Arial"/>
          <w:lang w:val="en-US"/>
        </w:rPr>
      </w:pPr>
      <w:r w:rsidRPr="00361807">
        <w:rPr>
          <w:rFonts w:cs="Arial"/>
          <w:lang w:val="en-US"/>
        </w:rPr>
        <w:t xml:space="preserve">Miles, L.M., Hawkes, R.E. and French, D.P. (2023). Description of the nationally implemented National Health Service digital diabetes prevention </w:t>
      </w:r>
      <w:proofErr w:type="spellStart"/>
      <w:r w:rsidRPr="00361807">
        <w:rPr>
          <w:rFonts w:cs="Arial"/>
          <w:lang w:val="en-US"/>
        </w:rPr>
        <w:t>programme</w:t>
      </w:r>
      <w:proofErr w:type="spellEnd"/>
      <w:r w:rsidRPr="00361807">
        <w:rPr>
          <w:rFonts w:cs="Arial"/>
          <w:lang w:val="en-US"/>
        </w:rPr>
        <w:t xml:space="preserve"> and rationale for its development: mixed methods study. </w:t>
      </w:r>
      <w:r w:rsidRPr="00361807">
        <w:rPr>
          <w:rFonts w:cs="Arial"/>
          <w:i/>
          <w:iCs/>
          <w:lang w:val="en-US"/>
        </w:rPr>
        <w:t>BMC Health Services Research</w:t>
      </w:r>
      <w:r w:rsidRPr="00361807">
        <w:rPr>
          <w:rFonts w:cs="Arial"/>
          <w:lang w:val="en-US"/>
        </w:rPr>
        <w:t xml:space="preserve">, 23(1). </w:t>
      </w:r>
      <w:proofErr w:type="gramStart"/>
      <w:r w:rsidRPr="00361807">
        <w:rPr>
          <w:rFonts w:cs="Arial"/>
          <w:lang w:val="en-US"/>
        </w:rPr>
        <w:t>doi:https://doi.org/10.1186/s12913-023-09210-3</w:t>
      </w:r>
      <w:proofErr w:type="gramEnd"/>
      <w:r w:rsidRPr="00361807">
        <w:rPr>
          <w:rFonts w:cs="Arial"/>
          <w:lang w:val="en-US"/>
        </w:rPr>
        <w:t>.</w:t>
      </w:r>
    </w:p>
    <w:p w14:paraId="56080A02" w14:textId="77777777" w:rsidR="00252621" w:rsidRPr="00361807" w:rsidRDefault="00252621" w:rsidP="008E5C11">
      <w:pPr>
        <w:rPr>
          <w:rFonts w:cs="Arial"/>
          <w:lang w:val="en-US"/>
        </w:rPr>
      </w:pPr>
      <w:proofErr w:type="spellStart"/>
      <w:r w:rsidRPr="00361807">
        <w:rPr>
          <w:rFonts w:cs="Arial"/>
          <w:lang w:val="en-US"/>
        </w:rPr>
        <w:t>Moussas</w:t>
      </w:r>
      <w:proofErr w:type="spellEnd"/>
      <w:r w:rsidRPr="00361807">
        <w:rPr>
          <w:rFonts w:ascii="Cambria Math" w:hAnsi="Cambria Math" w:cs="Cambria Math"/>
          <w:lang w:val="en-US"/>
        </w:rPr>
        <w:t>‐</w:t>
      </w:r>
      <w:r w:rsidRPr="00361807">
        <w:rPr>
          <w:rFonts w:cs="Arial"/>
          <w:lang w:val="en-US"/>
        </w:rPr>
        <w:t xml:space="preserve">Alvarez, D., Hawkes, R.E., Miles, L.M., </w:t>
      </w:r>
      <w:proofErr w:type="spellStart"/>
      <w:r w:rsidRPr="00361807">
        <w:rPr>
          <w:rFonts w:cs="Arial"/>
          <w:lang w:val="en-US"/>
        </w:rPr>
        <w:t>Dack</w:t>
      </w:r>
      <w:proofErr w:type="spellEnd"/>
      <w:r w:rsidRPr="00361807">
        <w:rPr>
          <w:rFonts w:cs="Arial"/>
          <w:lang w:val="en-US"/>
        </w:rPr>
        <w:t xml:space="preserve">, C. and French, D.P. (2025). Service users’ experiences of, and engagement with, a nationally implemented digital diabetes prevention </w:t>
      </w:r>
      <w:proofErr w:type="spellStart"/>
      <w:r w:rsidRPr="00361807">
        <w:rPr>
          <w:rFonts w:cs="Arial"/>
          <w:lang w:val="en-US"/>
        </w:rPr>
        <w:t>programme</w:t>
      </w:r>
      <w:proofErr w:type="spellEnd"/>
      <w:r w:rsidRPr="00361807">
        <w:rPr>
          <w:rFonts w:cs="Arial"/>
          <w:lang w:val="en-US"/>
        </w:rPr>
        <w:t xml:space="preserve">. </w:t>
      </w:r>
      <w:r w:rsidRPr="00361807">
        <w:rPr>
          <w:rFonts w:cs="Arial"/>
          <w:i/>
          <w:iCs/>
          <w:lang w:val="en-US"/>
        </w:rPr>
        <w:t>British Journal of Health Psychology</w:t>
      </w:r>
      <w:r w:rsidRPr="00361807">
        <w:rPr>
          <w:rFonts w:cs="Arial"/>
          <w:lang w:val="en-US"/>
        </w:rPr>
        <w:t xml:space="preserve">, 30(1). </w:t>
      </w:r>
      <w:proofErr w:type="gramStart"/>
      <w:r w:rsidRPr="00361807">
        <w:rPr>
          <w:rFonts w:cs="Arial"/>
          <w:lang w:val="en-US"/>
        </w:rPr>
        <w:t>doi:https://doi.org/10.1111/bjhp.12787</w:t>
      </w:r>
      <w:proofErr w:type="gramEnd"/>
      <w:r w:rsidRPr="00361807">
        <w:rPr>
          <w:rFonts w:cs="Arial"/>
          <w:lang w:val="en-US"/>
        </w:rPr>
        <w:t>.</w:t>
      </w:r>
    </w:p>
    <w:p w14:paraId="0D74C4D3" w14:textId="77777777" w:rsidR="00252621" w:rsidRPr="00361807" w:rsidRDefault="00252621" w:rsidP="008E5C11">
      <w:pPr>
        <w:rPr>
          <w:rFonts w:cs="Arial"/>
          <w:shd w:val="clear" w:color="auto" w:fill="FFFFFF"/>
        </w:rPr>
      </w:pPr>
      <w:proofErr w:type="spellStart"/>
      <w:r w:rsidRPr="00361807">
        <w:rPr>
          <w:rFonts w:cs="Arial"/>
          <w:shd w:val="clear" w:color="auto" w:fill="FFFFFF"/>
        </w:rPr>
        <w:t>Nowakowska</w:t>
      </w:r>
      <w:proofErr w:type="spellEnd"/>
      <w:r w:rsidRPr="00361807">
        <w:rPr>
          <w:rFonts w:cs="Arial"/>
          <w:shd w:val="clear" w:color="auto" w:fill="FFFFFF"/>
        </w:rPr>
        <w:t xml:space="preserve">, M., </w:t>
      </w:r>
      <w:proofErr w:type="spellStart"/>
      <w:r w:rsidRPr="00361807">
        <w:rPr>
          <w:rFonts w:cs="Arial"/>
          <w:shd w:val="clear" w:color="auto" w:fill="FFFFFF"/>
        </w:rPr>
        <w:t>Zghebi</w:t>
      </w:r>
      <w:proofErr w:type="spellEnd"/>
      <w:r w:rsidRPr="00361807">
        <w:rPr>
          <w:rFonts w:cs="Arial"/>
          <w:shd w:val="clear" w:color="auto" w:fill="FFFFFF"/>
        </w:rPr>
        <w:t xml:space="preserve">, S.S., Ashcroft, D.M., Buchan, I., Chew-Graham, C., Holt, T., </w:t>
      </w:r>
      <w:proofErr w:type="spellStart"/>
      <w:r w:rsidRPr="00361807">
        <w:rPr>
          <w:rFonts w:cs="Arial"/>
          <w:shd w:val="clear" w:color="auto" w:fill="FFFFFF"/>
        </w:rPr>
        <w:t>Mallen</w:t>
      </w:r>
      <w:proofErr w:type="spellEnd"/>
      <w:r w:rsidRPr="00361807">
        <w:rPr>
          <w:rFonts w:cs="Arial"/>
          <w:shd w:val="clear" w:color="auto" w:fill="FFFFFF"/>
        </w:rPr>
        <w:t xml:space="preserve">, C., Van </w:t>
      </w:r>
      <w:proofErr w:type="spellStart"/>
      <w:r w:rsidRPr="00361807">
        <w:rPr>
          <w:rFonts w:cs="Arial"/>
          <w:shd w:val="clear" w:color="auto" w:fill="FFFFFF"/>
        </w:rPr>
        <w:t>Marwijk</w:t>
      </w:r>
      <w:proofErr w:type="spellEnd"/>
      <w:r w:rsidRPr="00361807">
        <w:rPr>
          <w:rFonts w:cs="Arial"/>
          <w:shd w:val="clear" w:color="auto" w:fill="FFFFFF"/>
        </w:rPr>
        <w:t>, H., Peek, N., Perera-Salazar, R. and Reeves, D., (2019). The comorbidity burden of type 2 diabetes mellitus: patterns, clusters and predictions from a large English primary care cohort. </w:t>
      </w:r>
      <w:r w:rsidRPr="00361807">
        <w:rPr>
          <w:rFonts w:cs="Arial"/>
          <w:i/>
          <w:iCs/>
          <w:shd w:val="clear" w:color="auto" w:fill="FFFFFF"/>
        </w:rPr>
        <w:t>BMC Medicine</w:t>
      </w:r>
      <w:r w:rsidRPr="00361807">
        <w:rPr>
          <w:rFonts w:cs="Arial"/>
          <w:shd w:val="clear" w:color="auto" w:fill="FFFFFF"/>
        </w:rPr>
        <w:t>, </w:t>
      </w:r>
      <w:r w:rsidRPr="00361807">
        <w:rPr>
          <w:rFonts w:cs="Arial"/>
          <w:i/>
          <w:iCs/>
          <w:shd w:val="clear" w:color="auto" w:fill="FFFFFF"/>
        </w:rPr>
        <w:t>17</w:t>
      </w:r>
      <w:r w:rsidRPr="00361807">
        <w:rPr>
          <w:rFonts w:cs="Arial"/>
          <w:shd w:val="clear" w:color="auto" w:fill="FFFFFF"/>
        </w:rPr>
        <w:t>(1), p.145.</w:t>
      </w:r>
    </w:p>
    <w:p w14:paraId="53AF7AD0" w14:textId="77777777" w:rsidR="00252621" w:rsidRPr="00361807" w:rsidRDefault="00252621" w:rsidP="008E5C11">
      <w:pPr>
        <w:rPr>
          <w:rFonts w:cs="Arial"/>
          <w:shd w:val="clear" w:color="auto" w:fill="FFFFFF"/>
        </w:rPr>
      </w:pPr>
      <w:r w:rsidRPr="00361807">
        <w:rPr>
          <w:rFonts w:cs="Arial"/>
          <w:shd w:val="clear" w:color="auto" w:fill="FFFFFF"/>
        </w:rPr>
        <w:t xml:space="preserve">Pal, K., </w:t>
      </w:r>
      <w:proofErr w:type="spellStart"/>
      <w:r w:rsidRPr="00361807">
        <w:rPr>
          <w:rFonts w:cs="Arial"/>
          <w:shd w:val="clear" w:color="auto" w:fill="FFFFFF"/>
        </w:rPr>
        <w:t>Dack</w:t>
      </w:r>
      <w:proofErr w:type="spellEnd"/>
      <w:r w:rsidRPr="00361807">
        <w:rPr>
          <w:rFonts w:cs="Arial"/>
          <w:shd w:val="clear" w:color="auto" w:fill="FFFFFF"/>
        </w:rPr>
        <w:t>, C., Ross, J., Michie, S., May, C., Stevenson, F., Farmer, A., Yardley, L., Barnard, M. and Murray, E., (2018). Digital health interventions for adults with type 2 diabetes: qualitative study of patient perspectives on diabetes self-management education and support. </w:t>
      </w:r>
      <w:r w:rsidRPr="00361807">
        <w:rPr>
          <w:rFonts w:cs="Arial"/>
          <w:i/>
          <w:iCs/>
          <w:shd w:val="clear" w:color="auto" w:fill="FFFFFF"/>
        </w:rPr>
        <w:t>Journal of Medical Internet Research</w:t>
      </w:r>
      <w:r w:rsidRPr="00361807">
        <w:rPr>
          <w:rFonts w:cs="Arial"/>
          <w:shd w:val="clear" w:color="auto" w:fill="FFFFFF"/>
        </w:rPr>
        <w:t>, </w:t>
      </w:r>
      <w:r w:rsidRPr="00361807">
        <w:rPr>
          <w:rFonts w:cs="Arial"/>
          <w:i/>
          <w:iCs/>
          <w:shd w:val="clear" w:color="auto" w:fill="FFFFFF"/>
        </w:rPr>
        <w:t>20</w:t>
      </w:r>
      <w:r w:rsidRPr="00361807">
        <w:rPr>
          <w:rFonts w:cs="Arial"/>
          <w:shd w:val="clear" w:color="auto" w:fill="FFFFFF"/>
        </w:rPr>
        <w:t>(2), p.e40.</w:t>
      </w:r>
    </w:p>
    <w:p w14:paraId="0E076531" w14:textId="77777777" w:rsidR="00252621" w:rsidRPr="00361807" w:rsidRDefault="00252621" w:rsidP="008E5C11">
      <w:pPr>
        <w:rPr>
          <w:rFonts w:eastAsia="Times New Roman" w:cs="Arial"/>
          <w:lang w:eastAsia="en-GB"/>
        </w:rPr>
      </w:pPr>
      <w:r w:rsidRPr="00361807">
        <w:rPr>
          <w:rFonts w:eastAsia="Times New Roman" w:cs="Arial"/>
          <w:lang w:eastAsia="en-GB"/>
        </w:rPr>
        <w:t xml:space="preserve">Pal, K., Horsfall, L., Sharma, M., Nazareth, I. and Petersen, I. (2021) </w:t>
      </w:r>
      <w:r w:rsidRPr="00361807">
        <w:rPr>
          <w:rFonts w:eastAsia="Times New Roman" w:cs="Arial"/>
          <w:i/>
          <w:iCs/>
          <w:lang w:eastAsia="en-GB"/>
        </w:rPr>
        <w:t>Time trends in the incidence of clinically diagnosed type 2 diabetes and pre-diabetes in the UK 2009–2018</w:t>
      </w:r>
      <w:r w:rsidRPr="00361807">
        <w:rPr>
          <w:rFonts w:eastAsia="Times New Roman" w:cs="Arial"/>
          <w:lang w:eastAsia="en-GB"/>
        </w:rPr>
        <w:t xml:space="preserve">. BMJ Open Diabetes Research &amp; Care, 9(1), e001989. </w:t>
      </w:r>
    </w:p>
    <w:p w14:paraId="4CC1C44B" w14:textId="77777777" w:rsidR="00252621" w:rsidRPr="00361807" w:rsidRDefault="00252621" w:rsidP="008E5C11">
      <w:pPr>
        <w:rPr>
          <w:rFonts w:cs="Arial"/>
          <w:lang w:val="en-US"/>
        </w:rPr>
      </w:pPr>
      <w:r w:rsidRPr="00361807">
        <w:rPr>
          <w:rFonts w:cs="Arial"/>
          <w:lang w:val="en-US"/>
        </w:rPr>
        <w:lastRenderedPageBreak/>
        <w:t xml:space="preserve">Parkinson, B., McManus, E., Meacock, R. and Sutton, M. (2024). Level of attendance at the English National Health Service Diabetes Prevention </w:t>
      </w:r>
      <w:proofErr w:type="spellStart"/>
      <w:r w:rsidRPr="00361807">
        <w:rPr>
          <w:rFonts w:cs="Arial"/>
          <w:lang w:val="en-US"/>
        </w:rPr>
        <w:t>Programme</w:t>
      </w:r>
      <w:proofErr w:type="spellEnd"/>
      <w:r w:rsidRPr="00361807">
        <w:rPr>
          <w:rFonts w:cs="Arial"/>
          <w:lang w:val="en-US"/>
        </w:rPr>
        <w:t xml:space="preserve"> and risk of progression to type 2 diabetes. </w:t>
      </w:r>
      <w:r w:rsidRPr="00361807">
        <w:rPr>
          <w:rFonts w:cs="Arial"/>
          <w:i/>
          <w:iCs/>
          <w:lang w:val="en-US"/>
        </w:rPr>
        <w:t>International Journal of Behavioral Nutrition and Physical Activity</w:t>
      </w:r>
      <w:r w:rsidRPr="00361807">
        <w:rPr>
          <w:rFonts w:cs="Arial"/>
          <w:lang w:val="en-US"/>
        </w:rPr>
        <w:t xml:space="preserve">, 21(1). </w:t>
      </w:r>
      <w:proofErr w:type="gramStart"/>
      <w:r w:rsidRPr="00361807">
        <w:rPr>
          <w:rFonts w:cs="Arial"/>
          <w:lang w:val="en-US"/>
        </w:rPr>
        <w:t>doi:https://doi.org/10.1186/s12966-023-01554-7</w:t>
      </w:r>
      <w:proofErr w:type="gramEnd"/>
      <w:r w:rsidRPr="00361807">
        <w:rPr>
          <w:rFonts w:cs="Arial"/>
          <w:lang w:val="en-US"/>
        </w:rPr>
        <w:t>.</w:t>
      </w:r>
    </w:p>
    <w:p w14:paraId="409453A1" w14:textId="77777777" w:rsidR="00252621" w:rsidRPr="00361807" w:rsidRDefault="00252621" w:rsidP="008E5C11">
      <w:pPr>
        <w:rPr>
          <w:rFonts w:cs="Arial"/>
          <w:lang w:val="en-US"/>
        </w:rPr>
      </w:pPr>
      <w:r w:rsidRPr="00361807">
        <w:rPr>
          <w:rFonts w:cs="Arial"/>
          <w:lang w:val="en-US"/>
        </w:rPr>
        <w:t xml:space="preserve">Penn, L., Rodrigues, A., Haste, A., Marques, M.M., </w:t>
      </w:r>
      <w:proofErr w:type="spellStart"/>
      <w:r w:rsidRPr="00361807">
        <w:rPr>
          <w:rFonts w:cs="Arial"/>
          <w:lang w:val="en-US"/>
        </w:rPr>
        <w:t>Budig</w:t>
      </w:r>
      <w:proofErr w:type="spellEnd"/>
      <w:r w:rsidRPr="00361807">
        <w:rPr>
          <w:rFonts w:cs="Arial"/>
          <w:lang w:val="en-US"/>
        </w:rPr>
        <w:t xml:space="preserve">, K., Sainsbury, K., Bell, R., Araújo-Soares, V., White, M., Summerbell, C., Goyder, E., Brennan, A., Adamson, A.J. and </w:t>
      </w:r>
      <w:proofErr w:type="spellStart"/>
      <w:r w:rsidRPr="00361807">
        <w:rPr>
          <w:rFonts w:cs="Arial"/>
          <w:lang w:val="en-US"/>
        </w:rPr>
        <w:t>Sniehotta</w:t>
      </w:r>
      <w:proofErr w:type="spellEnd"/>
      <w:r w:rsidRPr="00361807">
        <w:rPr>
          <w:rFonts w:cs="Arial"/>
          <w:lang w:val="en-US"/>
        </w:rPr>
        <w:t xml:space="preserve">, F.F. (2018). NHS Diabetes Prevention </w:t>
      </w:r>
      <w:proofErr w:type="spellStart"/>
      <w:r w:rsidRPr="00361807">
        <w:rPr>
          <w:rFonts w:cs="Arial"/>
          <w:lang w:val="en-US"/>
        </w:rPr>
        <w:t>Programme</w:t>
      </w:r>
      <w:proofErr w:type="spellEnd"/>
      <w:r w:rsidRPr="00361807">
        <w:rPr>
          <w:rFonts w:cs="Arial"/>
          <w:lang w:val="en-US"/>
        </w:rPr>
        <w:t xml:space="preserve"> in England: formative evaluation of the </w:t>
      </w:r>
      <w:proofErr w:type="spellStart"/>
      <w:r w:rsidRPr="00361807">
        <w:rPr>
          <w:rFonts w:cs="Arial"/>
          <w:lang w:val="en-US"/>
        </w:rPr>
        <w:t>programme</w:t>
      </w:r>
      <w:proofErr w:type="spellEnd"/>
      <w:r w:rsidRPr="00361807">
        <w:rPr>
          <w:rFonts w:cs="Arial"/>
          <w:lang w:val="en-US"/>
        </w:rPr>
        <w:t xml:space="preserve"> in early phase implementation. </w:t>
      </w:r>
      <w:r w:rsidRPr="00361807">
        <w:rPr>
          <w:rFonts w:cs="Arial"/>
          <w:i/>
          <w:iCs/>
          <w:lang w:val="en-US"/>
        </w:rPr>
        <w:t>BMJ Open</w:t>
      </w:r>
      <w:r w:rsidRPr="00361807">
        <w:rPr>
          <w:rFonts w:cs="Arial"/>
          <w:lang w:val="en-US"/>
        </w:rPr>
        <w:t xml:space="preserve">, 8(2), p.e019467. </w:t>
      </w:r>
      <w:proofErr w:type="gramStart"/>
      <w:r w:rsidRPr="00361807">
        <w:rPr>
          <w:rFonts w:cs="Arial"/>
          <w:lang w:val="en-US"/>
        </w:rPr>
        <w:t>doi:https://doi.org/10.1136/bmjopen-2017-019467</w:t>
      </w:r>
      <w:proofErr w:type="gramEnd"/>
      <w:r w:rsidRPr="00361807">
        <w:rPr>
          <w:rFonts w:cs="Arial"/>
          <w:lang w:val="en-US"/>
        </w:rPr>
        <w:t>.</w:t>
      </w:r>
    </w:p>
    <w:p w14:paraId="15590DEC" w14:textId="77777777" w:rsidR="00252621" w:rsidRPr="00361807" w:rsidRDefault="00252621" w:rsidP="008E5C11">
      <w:pPr>
        <w:rPr>
          <w:rFonts w:cs="Arial"/>
          <w:shd w:val="clear" w:color="auto" w:fill="FFFFFF"/>
        </w:rPr>
      </w:pPr>
      <w:proofErr w:type="spellStart"/>
      <w:r w:rsidRPr="00361807">
        <w:rPr>
          <w:rFonts w:cs="Arial"/>
          <w:shd w:val="clear" w:color="auto" w:fill="FFFFFF"/>
        </w:rPr>
        <w:t>Ravindrarajah</w:t>
      </w:r>
      <w:proofErr w:type="spellEnd"/>
      <w:r w:rsidRPr="00361807">
        <w:rPr>
          <w:rFonts w:cs="Arial"/>
          <w:shd w:val="clear" w:color="auto" w:fill="FFFFFF"/>
        </w:rPr>
        <w:t xml:space="preserve">, R., Reeves, D., Howarth, E., Meacock, R., </w:t>
      </w:r>
      <w:proofErr w:type="spellStart"/>
      <w:r w:rsidRPr="00361807">
        <w:rPr>
          <w:rFonts w:cs="Arial"/>
          <w:shd w:val="clear" w:color="auto" w:fill="FFFFFF"/>
        </w:rPr>
        <w:t>Soiland</w:t>
      </w:r>
      <w:proofErr w:type="spellEnd"/>
      <w:r w:rsidRPr="00361807">
        <w:rPr>
          <w:rFonts w:cs="Arial"/>
          <w:shd w:val="clear" w:color="auto" w:fill="FFFFFF"/>
        </w:rPr>
        <w:t xml:space="preserve">-Reyes, C., Cotterill, S., Whittaker, W., Heller, S., Sutton, M., Bower, P. and </w:t>
      </w:r>
      <w:proofErr w:type="spellStart"/>
      <w:r w:rsidRPr="00361807">
        <w:rPr>
          <w:rFonts w:cs="Arial"/>
          <w:shd w:val="clear" w:color="auto" w:fill="FFFFFF"/>
        </w:rPr>
        <w:t>Kontopantelis</w:t>
      </w:r>
      <w:proofErr w:type="spellEnd"/>
      <w:r w:rsidRPr="00361807">
        <w:rPr>
          <w:rFonts w:cs="Arial"/>
          <w:shd w:val="clear" w:color="auto" w:fill="FFFFFF"/>
        </w:rPr>
        <w:t>, E., (2020). Epidemiology and determinants of non-diabetic hyperglycaemia and its conversion to type 2 diabetes mellitus. BMJ Open, 10(9), e040201.</w:t>
      </w:r>
    </w:p>
    <w:p w14:paraId="1477E6B0" w14:textId="77777777" w:rsidR="00252621" w:rsidRPr="00361807" w:rsidRDefault="00252621" w:rsidP="008E5C11">
      <w:pPr>
        <w:rPr>
          <w:rFonts w:cs="Arial"/>
          <w:lang w:val="en-US"/>
        </w:rPr>
      </w:pPr>
      <w:proofErr w:type="spellStart"/>
      <w:r w:rsidRPr="00361807">
        <w:rPr>
          <w:rFonts w:cs="Arial"/>
          <w:lang w:val="en-US"/>
        </w:rPr>
        <w:t>Ravindrarajah</w:t>
      </w:r>
      <w:proofErr w:type="spellEnd"/>
      <w:r w:rsidRPr="00361807">
        <w:rPr>
          <w:rFonts w:cs="Arial"/>
          <w:lang w:val="en-US"/>
        </w:rPr>
        <w:t xml:space="preserve">, R., Sutton, M., Reeves, D., Cotterill, S., </w:t>
      </w:r>
      <w:proofErr w:type="spellStart"/>
      <w:r w:rsidRPr="00361807">
        <w:rPr>
          <w:rFonts w:cs="Arial"/>
          <w:lang w:val="en-US"/>
        </w:rPr>
        <w:t>Mcmanus</w:t>
      </w:r>
      <w:proofErr w:type="spellEnd"/>
      <w:r w:rsidRPr="00361807">
        <w:rPr>
          <w:rFonts w:cs="Arial"/>
          <w:lang w:val="en-US"/>
        </w:rPr>
        <w:t xml:space="preserve">, E., Meacock, R., Whittaker, W., </w:t>
      </w:r>
      <w:proofErr w:type="spellStart"/>
      <w:r w:rsidRPr="00361807">
        <w:rPr>
          <w:rFonts w:cs="Arial"/>
          <w:lang w:val="en-US"/>
        </w:rPr>
        <w:t>Soiland</w:t>
      </w:r>
      <w:proofErr w:type="spellEnd"/>
      <w:r w:rsidRPr="00361807">
        <w:rPr>
          <w:rFonts w:cs="Arial"/>
          <w:lang w:val="en-US"/>
        </w:rPr>
        <w:t xml:space="preserve">-Reyes, C., Heller, S., Bower, P. and </w:t>
      </w:r>
      <w:proofErr w:type="spellStart"/>
      <w:r w:rsidRPr="00361807">
        <w:rPr>
          <w:rFonts w:cs="Arial"/>
          <w:lang w:val="en-US"/>
        </w:rPr>
        <w:t>Kontopantelis</w:t>
      </w:r>
      <w:proofErr w:type="spellEnd"/>
      <w:r w:rsidRPr="00361807">
        <w:rPr>
          <w:rFonts w:cs="Arial"/>
          <w:lang w:val="en-US"/>
        </w:rPr>
        <w:t xml:space="preserve">, E. (2023). Referral to the NHS Diabetes Prevention </w:t>
      </w:r>
      <w:proofErr w:type="spellStart"/>
      <w:r w:rsidRPr="00361807">
        <w:rPr>
          <w:rFonts w:cs="Arial"/>
          <w:lang w:val="en-US"/>
        </w:rPr>
        <w:t>Programme</w:t>
      </w:r>
      <w:proofErr w:type="spellEnd"/>
      <w:r w:rsidRPr="00361807">
        <w:rPr>
          <w:rFonts w:cs="Arial"/>
          <w:lang w:val="en-US"/>
        </w:rPr>
        <w:t xml:space="preserve"> and Conversion from Nondiabetic </w:t>
      </w:r>
      <w:proofErr w:type="spellStart"/>
      <w:r w:rsidRPr="00361807">
        <w:rPr>
          <w:rFonts w:cs="Arial"/>
          <w:lang w:val="en-US"/>
        </w:rPr>
        <w:t>Hyperglycaemia</w:t>
      </w:r>
      <w:proofErr w:type="spellEnd"/>
      <w:r w:rsidRPr="00361807">
        <w:rPr>
          <w:rFonts w:cs="Arial"/>
          <w:lang w:val="en-US"/>
        </w:rPr>
        <w:t xml:space="preserve"> to Type 2 Diabetes Mellitus in England: </w:t>
      </w:r>
      <w:proofErr w:type="gramStart"/>
      <w:r w:rsidRPr="00361807">
        <w:rPr>
          <w:rFonts w:cs="Arial"/>
          <w:lang w:val="en-US"/>
        </w:rPr>
        <w:t>a</w:t>
      </w:r>
      <w:proofErr w:type="gramEnd"/>
      <w:r w:rsidRPr="00361807">
        <w:rPr>
          <w:rFonts w:cs="Arial"/>
          <w:lang w:val="en-US"/>
        </w:rPr>
        <w:t xml:space="preserve"> Matched Cohort Analysis. </w:t>
      </w:r>
      <w:r w:rsidRPr="00361807">
        <w:rPr>
          <w:rFonts w:cs="Arial"/>
          <w:i/>
          <w:iCs/>
          <w:lang w:val="en-US"/>
        </w:rPr>
        <w:t>PLOS Medicine</w:t>
      </w:r>
      <w:r w:rsidRPr="00361807">
        <w:rPr>
          <w:rFonts w:cs="Arial"/>
          <w:lang w:val="en-US"/>
        </w:rPr>
        <w:t xml:space="preserve">, 20(2), p.e1004177. </w:t>
      </w:r>
      <w:proofErr w:type="gramStart"/>
      <w:r w:rsidRPr="00361807">
        <w:rPr>
          <w:rFonts w:cs="Arial"/>
          <w:lang w:val="en-US"/>
        </w:rPr>
        <w:t>doi:https://doi.org/10.1371/journal.pmed.1004177</w:t>
      </w:r>
      <w:proofErr w:type="gramEnd"/>
      <w:r w:rsidRPr="00361807">
        <w:rPr>
          <w:rFonts w:cs="Arial"/>
          <w:lang w:val="en-US"/>
        </w:rPr>
        <w:t>.</w:t>
      </w:r>
    </w:p>
    <w:p w14:paraId="56D99A25" w14:textId="77777777" w:rsidR="00252621" w:rsidRPr="00361807" w:rsidRDefault="00252621" w:rsidP="008E5C11">
      <w:pPr>
        <w:rPr>
          <w:rFonts w:cs="Arial"/>
          <w:lang w:val="en-US"/>
        </w:rPr>
      </w:pPr>
      <w:r w:rsidRPr="00361807">
        <w:rPr>
          <w:rFonts w:cs="Arial"/>
          <w:lang w:val="en-US"/>
        </w:rPr>
        <w:t xml:space="preserve">Reeves, D., </w:t>
      </w:r>
      <w:proofErr w:type="spellStart"/>
      <w:r w:rsidRPr="00361807">
        <w:rPr>
          <w:rFonts w:cs="Arial"/>
          <w:lang w:val="en-US"/>
        </w:rPr>
        <w:t>Woodham</w:t>
      </w:r>
      <w:proofErr w:type="spellEnd"/>
      <w:r w:rsidRPr="00361807">
        <w:rPr>
          <w:rFonts w:cs="Arial"/>
          <w:lang w:val="en-US"/>
        </w:rPr>
        <w:t xml:space="preserve">, A.A., French, D., Bower, P., Holland, F., </w:t>
      </w:r>
      <w:proofErr w:type="spellStart"/>
      <w:r w:rsidRPr="00361807">
        <w:rPr>
          <w:rFonts w:cs="Arial"/>
          <w:lang w:val="en-US"/>
        </w:rPr>
        <w:t>Kontopantelis</w:t>
      </w:r>
      <w:proofErr w:type="spellEnd"/>
      <w:r w:rsidRPr="00361807">
        <w:rPr>
          <w:rFonts w:cs="Arial"/>
          <w:lang w:val="en-US"/>
        </w:rPr>
        <w:t xml:space="preserve">, E. and Cotterill, S. (2023). The influence of demographic, health and psychosocial factors on patient uptake of the English NHS diabetes prevention </w:t>
      </w:r>
      <w:proofErr w:type="spellStart"/>
      <w:r w:rsidRPr="00361807">
        <w:rPr>
          <w:rFonts w:cs="Arial"/>
          <w:lang w:val="en-US"/>
        </w:rPr>
        <w:t>programme</w:t>
      </w:r>
      <w:proofErr w:type="spellEnd"/>
      <w:r w:rsidRPr="00361807">
        <w:rPr>
          <w:rFonts w:cs="Arial"/>
          <w:lang w:val="en-US"/>
        </w:rPr>
        <w:t xml:space="preserve">. </w:t>
      </w:r>
      <w:r w:rsidRPr="00361807">
        <w:rPr>
          <w:rFonts w:cs="Arial"/>
          <w:i/>
          <w:iCs/>
          <w:lang w:val="en-US"/>
        </w:rPr>
        <w:t>BMC Health Services Research</w:t>
      </w:r>
      <w:r w:rsidRPr="00361807">
        <w:rPr>
          <w:rFonts w:cs="Arial"/>
          <w:lang w:val="en-US"/>
        </w:rPr>
        <w:t xml:space="preserve">, 23(1). </w:t>
      </w:r>
      <w:proofErr w:type="gramStart"/>
      <w:r w:rsidRPr="00361807">
        <w:rPr>
          <w:rFonts w:cs="Arial"/>
          <w:lang w:val="en-US"/>
        </w:rPr>
        <w:t>doi:https://doi.org/10.1186/s12913-023-09195-z</w:t>
      </w:r>
      <w:proofErr w:type="gramEnd"/>
      <w:r w:rsidRPr="00361807">
        <w:rPr>
          <w:rFonts w:cs="Arial"/>
          <w:lang w:val="en-US"/>
        </w:rPr>
        <w:t>.</w:t>
      </w:r>
    </w:p>
    <w:p w14:paraId="74FB5DB9" w14:textId="77777777" w:rsidR="00252621" w:rsidRPr="00361807" w:rsidRDefault="00252621" w:rsidP="008E5C11">
      <w:pPr>
        <w:rPr>
          <w:rFonts w:cs="Arial"/>
          <w:lang w:val="en-US"/>
        </w:rPr>
      </w:pPr>
      <w:r w:rsidRPr="00361807">
        <w:rPr>
          <w:rFonts w:cs="Arial"/>
          <w:lang w:val="en-US"/>
        </w:rPr>
        <w:t xml:space="preserve">Rosenstock, I.M. (1974). Historical Origins of the Health Belief Model. </w:t>
      </w:r>
      <w:r w:rsidRPr="00361807">
        <w:rPr>
          <w:rFonts w:cs="Arial"/>
          <w:i/>
          <w:iCs/>
          <w:lang w:val="en-US"/>
        </w:rPr>
        <w:t>Health Education Monographs</w:t>
      </w:r>
      <w:r w:rsidRPr="00361807">
        <w:rPr>
          <w:rFonts w:cs="Arial"/>
          <w:lang w:val="en-US"/>
        </w:rPr>
        <w:t xml:space="preserve">, 2(4), pp.328–335. </w:t>
      </w:r>
      <w:proofErr w:type="gramStart"/>
      <w:r w:rsidRPr="00361807">
        <w:rPr>
          <w:rFonts w:cs="Arial"/>
          <w:lang w:val="en-US"/>
        </w:rPr>
        <w:t>doi:https://doi.org/10.1177/109019817400200403</w:t>
      </w:r>
      <w:proofErr w:type="gramEnd"/>
      <w:r w:rsidRPr="00361807">
        <w:rPr>
          <w:rFonts w:cs="Arial"/>
          <w:lang w:val="en-US"/>
        </w:rPr>
        <w:t>.</w:t>
      </w:r>
    </w:p>
    <w:p w14:paraId="6A476BB4" w14:textId="77777777" w:rsidR="00252621" w:rsidRPr="00361807" w:rsidRDefault="00252621" w:rsidP="008E5C11">
      <w:pPr>
        <w:rPr>
          <w:rFonts w:cs="Arial"/>
          <w:lang w:val="en-US"/>
        </w:rPr>
      </w:pPr>
      <w:r w:rsidRPr="00361807">
        <w:rPr>
          <w:rFonts w:cs="Arial"/>
          <w:lang w:val="en-US"/>
        </w:rPr>
        <w:t xml:space="preserve">Ross, J., Cotterill, S., Bower, P. and Murray, E. (2023a). Influences on Patient Uptake of and Engagement </w:t>
      </w:r>
      <w:proofErr w:type="gramStart"/>
      <w:r w:rsidRPr="00361807">
        <w:rPr>
          <w:rFonts w:cs="Arial"/>
          <w:lang w:val="en-US"/>
        </w:rPr>
        <w:t>With</w:t>
      </w:r>
      <w:proofErr w:type="gramEnd"/>
      <w:r w:rsidRPr="00361807">
        <w:rPr>
          <w:rFonts w:cs="Arial"/>
          <w:lang w:val="en-US"/>
        </w:rPr>
        <w:t xml:space="preserve"> the National Health Service Digital Diabetes Prevention </w:t>
      </w:r>
      <w:proofErr w:type="spellStart"/>
      <w:r w:rsidRPr="00361807">
        <w:rPr>
          <w:rFonts w:cs="Arial"/>
          <w:lang w:val="en-US"/>
        </w:rPr>
        <w:t>Programme</w:t>
      </w:r>
      <w:proofErr w:type="spellEnd"/>
      <w:r w:rsidRPr="00361807">
        <w:rPr>
          <w:rFonts w:cs="Arial"/>
          <w:lang w:val="en-US"/>
        </w:rPr>
        <w:t xml:space="preserve">: Qualitative Interview Study. </w:t>
      </w:r>
      <w:r w:rsidRPr="00361807">
        <w:rPr>
          <w:rFonts w:cs="Arial"/>
          <w:i/>
          <w:iCs/>
          <w:lang w:val="en-US"/>
        </w:rPr>
        <w:t>Journal of Medical Internet Research</w:t>
      </w:r>
      <w:r w:rsidRPr="00361807">
        <w:rPr>
          <w:rFonts w:cs="Arial"/>
          <w:lang w:val="en-US"/>
        </w:rPr>
        <w:t xml:space="preserve">, 25, p.e40961. </w:t>
      </w:r>
      <w:proofErr w:type="gramStart"/>
      <w:r w:rsidRPr="00361807">
        <w:rPr>
          <w:rFonts w:cs="Arial"/>
          <w:lang w:val="en-US"/>
        </w:rPr>
        <w:t>doi:https://doi.org/10.2196/40961</w:t>
      </w:r>
      <w:proofErr w:type="gramEnd"/>
      <w:r w:rsidRPr="00361807">
        <w:rPr>
          <w:rFonts w:cs="Arial"/>
          <w:lang w:val="en-US"/>
        </w:rPr>
        <w:t>.</w:t>
      </w:r>
    </w:p>
    <w:p w14:paraId="50FBCF00" w14:textId="77777777" w:rsidR="00252621" w:rsidRPr="00361807" w:rsidRDefault="00252621" w:rsidP="008E5C11">
      <w:pPr>
        <w:rPr>
          <w:rFonts w:cs="Arial"/>
          <w:lang w:val="en-US"/>
        </w:rPr>
      </w:pPr>
      <w:r w:rsidRPr="00361807">
        <w:rPr>
          <w:rFonts w:cs="Arial"/>
          <w:lang w:val="en-US"/>
        </w:rPr>
        <w:t xml:space="preserve">Ross, J., Hawkes, R.E., Miles, L.M., Cotterill, S., Bower, P. and Murray, E. (2023b). Design and Early Use of the Nationally Implemented Healthier You National Health Service Digital Diabetes Prevention </w:t>
      </w:r>
      <w:proofErr w:type="spellStart"/>
      <w:r w:rsidRPr="00361807">
        <w:rPr>
          <w:rFonts w:cs="Arial"/>
          <w:lang w:val="en-US"/>
        </w:rPr>
        <w:t>Programme</w:t>
      </w:r>
      <w:proofErr w:type="spellEnd"/>
      <w:r w:rsidRPr="00361807">
        <w:rPr>
          <w:rFonts w:cs="Arial"/>
          <w:lang w:val="en-US"/>
        </w:rPr>
        <w:t xml:space="preserve">: Mixed Methods Study. </w:t>
      </w:r>
      <w:r w:rsidRPr="00361807">
        <w:rPr>
          <w:rFonts w:cs="Arial"/>
          <w:i/>
          <w:iCs/>
          <w:lang w:val="en-US"/>
        </w:rPr>
        <w:t>Journal of Medical Internet Research</w:t>
      </w:r>
      <w:r w:rsidRPr="00361807">
        <w:rPr>
          <w:rFonts w:cs="Arial"/>
          <w:lang w:val="en-US"/>
        </w:rPr>
        <w:t xml:space="preserve">, 25(1), p.e47436. </w:t>
      </w:r>
      <w:proofErr w:type="gramStart"/>
      <w:r w:rsidRPr="00361807">
        <w:rPr>
          <w:rFonts w:cs="Arial"/>
          <w:lang w:val="en-US"/>
        </w:rPr>
        <w:t>doi:https://doi.org/10.2196/47436</w:t>
      </w:r>
      <w:proofErr w:type="gramEnd"/>
      <w:r w:rsidRPr="00361807">
        <w:rPr>
          <w:rFonts w:cs="Arial"/>
          <w:lang w:val="en-US"/>
        </w:rPr>
        <w:t>.</w:t>
      </w:r>
    </w:p>
    <w:p w14:paraId="67412171" w14:textId="77777777" w:rsidR="00252621" w:rsidRPr="00361807" w:rsidRDefault="00252621" w:rsidP="008E5C11">
      <w:pPr>
        <w:rPr>
          <w:rFonts w:cs="Arial"/>
          <w:shd w:val="clear" w:color="auto" w:fill="FFFFFF"/>
        </w:rPr>
      </w:pPr>
      <w:r w:rsidRPr="00361807">
        <w:rPr>
          <w:rFonts w:cs="Arial"/>
          <w:shd w:val="clear" w:color="auto" w:fill="FFFFFF"/>
        </w:rPr>
        <w:lastRenderedPageBreak/>
        <w:t>Samant, A.C., Jha, H. and Kamal, P. (2025). Systematic Review: Risk Factors for Developing Type 2 Diabetes Mellitus. </w:t>
      </w:r>
      <w:r w:rsidRPr="00361807">
        <w:rPr>
          <w:rFonts w:cs="Arial"/>
          <w:i/>
          <w:iCs/>
          <w:shd w:val="clear" w:color="auto" w:fill="FFFFFF"/>
        </w:rPr>
        <w:t>European Journal of Cardiovascular Medicine</w:t>
      </w:r>
      <w:r w:rsidRPr="00361807">
        <w:rPr>
          <w:rFonts w:cs="Arial"/>
          <w:shd w:val="clear" w:color="auto" w:fill="FFFFFF"/>
        </w:rPr>
        <w:t>, </w:t>
      </w:r>
      <w:r w:rsidRPr="00361807">
        <w:rPr>
          <w:rFonts w:cs="Arial"/>
          <w:i/>
          <w:iCs/>
          <w:shd w:val="clear" w:color="auto" w:fill="FFFFFF"/>
        </w:rPr>
        <w:t>15</w:t>
      </w:r>
      <w:r w:rsidRPr="00361807">
        <w:rPr>
          <w:rFonts w:cs="Arial"/>
          <w:shd w:val="clear" w:color="auto" w:fill="FFFFFF"/>
        </w:rPr>
        <w:t>(1).</w:t>
      </w:r>
    </w:p>
    <w:p w14:paraId="48ACE236" w14:textId="77777777" w:rsidR="00252621" w:rsidRPr="00361807" w:rsidRDefault="00252621" w:rsidP="008E5C11">
      <w:pPr>
        <w:rPr>
          <w:rFonts w:cs="Arial"/>
          <w:lang w:val="en-US"/>
        </w:rPr>
      </w:pPr>
      <w:r w:rsidRPr="00361807">
        <w:rPr>
          <w:rFonts w:cs="Arial"/>
          <w:lang w:val="en-US"/>
        </w:rPr>
        <w:t xml:space="preserve">Sattar, N., Welsh, P., Leslie, W.S., Thom, G., McCombie, L., </w:t>
      </w:r>
      <w:proofErr w:type="spellStart"/>
      <w:r w:rsidRPr="00361807">
        <w:rPr>
          <w:rFonts w:cs="Arial"/>
          <w:lang w:val="en-US"/>
        </w:rPr>
        <w:t>Brosnahan</w:t>
      </w:r>
      <w:proofErr w:type="spellEnd"/>
      <w:r w:rsidRPr="00361807">
        <w:rPr>
          <w:rFonts w:cs="Arial"/>
          <w:lang w:val="en-US"/>
        </w:rPr>
        <w:t xml:space="preserve">, N., Richardson, J., Gill, J.M.R., Crawford, L. and Lean, M.E.J. (2023). Dietary weight-management for type 2 diabetes remissions in South Asians: </w:t>
      </w:r>
      <w:proofErr w:type="gramStart"/>
      <w:r w:rsidRPr="00361807">
        <w:rPr>
          <w:rFonts w:cs="Arial"/>
          <w:lang w:val="en-US"/>
        </w:rPr>
        <w:t>the</w:t>
      </w:r>
      <w:proofErr w:type="gramEnd"/>
      <w:r w:rsidRPr="00361807">
        <w:rPr>
          <w:rFonts w:cs="Arial"/>
          <w:lang w:val="en-US"/>
        </w:rPr>
        <w:t xml:space="preserve"> South Asian diabetes remission </w:t>
      </w:r>
      <w:proofErr w:type="spellStart"/>
      <w:r w:rsidRPr="00361807">
        <w:rPr>
          <w:rFonts w:cs="Arial"/>
          <w:lang w:val="en-US"/>
        </w:rPr>
        <w:t>randomised</w:t>
      </w:r>
      <w:proofErr w:type="spellEnd"/>
      <w:r w:rsidRPr="00361807">
        <w:rPr>
          <w:rFonts w:cs="Arial"/>
          <w:lang w:val="en-US"/>
        </w:rPr>
        <w:t xml:space="preserve"> trial for proof-of-concept and feasibility (</w:t>
      </w:r>
      <w:proofErr w:type="spellStart"/>
      <w:r w:rsidRPr="00361807">
        <w:rPr>
          <w:rFonts w:cs="Arial"/>
          <w:lang w:val="en-US"/>
        </w:rPr>
        <w:t>STANDby</w:t>
      </w:r>
      <w:proofErr w:type="spellEnd"/>
      <w:r w:rsidRPr="00361807">
        <w:rPr>
          <w:rFonts w:cs="Arial"/>
          <w:lang w:val="en-US"/>
        </w:rPr>
        <w:t xml:space="preserve">). </w:t>
      </w:r>
      <w:r w:rsidRPr="00361807">
        <w:rPr>
          <w:rFonts w:cs="Arial"/>
          <w:i/>
          <w:iCs/>
          <w:lang w:val="en-US"/>
        </w:rPr>
        <w:t>The Lancet Regional Health - Southeast Asia</w:t>
      </w:r>
      <w:r w:rsidRPr="00361807">
        <w:rPr>
          <w:rFonts w:cs="Arial"/>
          <w:lang w:val="en-US"/>
        </w:rPr>
        <w:t xml:space="preserve">, 9, p.100111. </w:t>
      </w:r>
      <w:proofErr w:type="gramStart"/>
      <w:r w:rsidRPr="00361807">
        <w:rPr>
          <w:rFonts w:cs="Arial"/>
          <w:lang w:val="en-US"/>
        </w:rPr>
        <w:t>doi:https://doi.org/10.1016/j.lansea.2022.100111</w:t>
      </w:r>
      <w:proofErr w:type="gramEnd"/>
      <w:r w:rsidRPr="00361807">
        <w:rPr>
          <w:rFonts w:cs="Arial"/>
          <w:lang w:val="en-US"/>
        </w:rPr>
        <w:t>.</w:t>
      </w:r>
    </w:p>
    <w:p w14:paraId="2B6F1C9E" w14:textId="77777777" w:rsidR="00252621" w:rsidRPr="00361807" w:rsidRDefault="00252621" w:rsidP="008E5C11">
      <w:pPr>
        <w:rPr>
          <w:rFonts w:cs="Arial"/>
          <w:shd w:val="clear" w:color="auto" w:fill="FFFFFF"/>
        </w:rPr>
      </w:pPr>
      <w:r w:rsidRPr="00361807">
        <w:rPr>
          <w:rFonts w:cs="Arial"/>
          <w:shd w:val="clear" w:color="auto" w:fill="FFFFFF"/>
        </w:rPr>
        <w:t xml:space="preserve">Saunders, M., Lewis, P., Thornhill, A. and Bristow, A., (2015). </w:t>
      </w:r>
      <w:r w:rsidRPr="00361807">
        <w:rPr>
          <w:rFonts w:cs="Arial"/>
          <w:i/>
          <w:iCs/>
          <w:shd w:val="clear" w:color="auto" w:fill="FFFFFF"/>
        </w:rPr>
        <w:t>Understanding Research Philosophy and Approaches to Theory Development</w:t>
      </w:r>
      <w:r w:rsidRPr="00361807">
        <w:rPr>
          <w:rFonts w:cs="Arial"/>
          <w:shd w:val="clear" w:color="auto" w:fill="FFFFFF"/>
        </w:rPr>
        <w:t>.</w:t>
      </w:r>
    </w:p>
    <w:p w14:paraId="60A99B8F" w14:textId="77777777" w:rsidR="00252621" w:rsidRPr="00361807" w:rsidRDefault="00252621" w:rsidP="008E5C11">
      <w:pPr>
        <w:rPr>
          <w:rFonts w:cs="Arial"/>
          <w:shd w:val="clear" w:color="auto" w:fill="FFFFFF"/>
        </w:rPr>
      </w:pPr>
      <w:proofErr w:type="spellStart"/>
      <w:r w:rsidRPr="00361807">
        <w:rPr>
          <w:rFonts w:cs="Arial"/>
          <w:shd w:val="clear" w:color="auto" w:fill="FFFFFF"/>
        </w:rPr>
        <w:t>Scheen</w:t>
      </w:r>
      <w:proofErr w:type="spellEnd"/>
      <w:r w:rsidRPr="00361807">
        <w:rPr>
          <w:rFonts w:cs="Arial"/>
          <w:shd w:val="clear" w:color="auto" w:fill="FFFFFF"/>
        </w:rPr>
        <w:t>, A.J., (2020). Sodium–glucose cotransporter type 2 inhibitors for the treatment of type 2 diabetes mellitus. </w:t>
      </w:r>
      <w:r w:rsidRPr="00361807">
        <w:rPr>
          <w:rFonts w:cs="Arial"/>
          <w:i/>
          <w:iCs/>
          <w:shd w:val="clear" w:color="auto" w:fill="FFFFFF"/>
        </w:rPr>
        <w:t>Nature Reviews Endocrinology</w:t>
      </w:r>
      <w:r w:rsidRPr="00361807">
        <w:rPr>
          <w:rFonts w:cs="Arial"/>
          <w:shd w:val="clear" w:color="auto" w:fill="FFFFFF"/>
        </w:rPr>
        <w:t>, </w:t>
      </w:r>
      <w:r w:rsidRPr="00361807">
        <w:rPr>
          <w:rFonts w:cs="Arial"/>
          <w:i/>
          <w:iCs/>
          <w:shd w:val="clear" w:color="auto" w:fill="FFFFFF"/>
        </w:rPr>
        <w:t>16</w:t>
      </w:r>
      <w:r w:rsidRPr="00361807">
        <w:rPr>
          <w:rFonts w:cs="Arial"/>
          <w:shd w:val="clear" w:color="auto" w:fill="FFFFFF"/>
        </w:rPr>
        <w:t>(10), pp.556-577.</w:t>
      </w:r>
    </w:p>
    <w:p w14:paraId="65C1A5B2" w14:textId="77777777" w:rsidR="00252621" w:rsidRPr="00361807" w:rsidRDefault="00252621" w:rsidP="008E5C11">
      <w:pPr>
        <w:rPr>
          <w:rFonts w:cs="Arial"/>
          <w:shd w:val="clear" w:color="auto" w:fill="FFFFFF"/>
        </w:rPr>
      </w:pPr>
      <w:proofErr w:type="spellStart"/>
      <w:r w:rsidRPr="00361807">
        <w:rPr>
          <w:rFonts w:cs="Arial"/>
          <w:shd w:val="clear" w:color="auto" w:fill="FFFFFF"/>
        </w:rPr>
        <w:t>Silbert</w:t>
      </w:r>
      <w:proofErr w:type="spellEnd"/>
      <w:r w:rsidRPr="00361807">
        <w:rPr>
          <w:rFonts w:cs="Arial"/>
          <w:shd w:val="clear" w:color="auto" w:fill="FFFFFF"/>
        </w:rPr>
        <w:t xml:space="preserve">, R., Salcido-Montenegro, A., Rodriguez-Gutierrez, R., </w:t>
      </w:r>
      <w:proofErr w:type="spellStart"/>
      <w:r w:rsidRPr="00361807">
        <w:rPr>
          <w:rFonts w:cs="Arial"/>
          <w:shd w:val="clear" w:color="auto" w:fill="FFFFFF"/>
        </w:rPr>
        <w:t>Katabi</w:t>
      </w:r>
      <w:proofErr w:type="spellEnd"/>
      <w:r w:rsidRPr="00361807">
        <w:rPr>
          <w:rFonts w:cs="Arial"/>
          <w:shd w:val="clear" w:color="auto" w:fill="FFFFFF"/>
        </w:rPr>
        <w:t xml:space="preserve">, A. and McCoy, R.G., (2018). </w:t>
      </w:r>
      <w:proofErr w:type="spellStart"/>
      <w:r w:rsidRPr="00361807">
        <w:rPr>
          <w:rFonts w:cs="Arial"/>
          <w:shd w:val="clear" w:color="auto" w:fill="FFFFFF"/>
        </w:rPr>
        <w:t>Hypoglycemia</w:t>
      </w:r>
      <w:proofErr w:type="spellEnd"/>
      <w:r w:rsidRPr="00361807">
        <w:rPr>
          <w:rFonts w:cs="Arial"/>
          <w:shd w:val="clear" w:color="auto" w:fill="FFFFFF"/>
        </w:rPr>
        <w:t xml:space="preserve"> among patients with type 2 diabetes: epidemiology, risk factors, and prevention strategies. </w:t>
      </w:r>
      <w:r w:rsidRPr="00361807">
        <w:rPr>
          <w:rFonts w:cs="Arial"/>
          <w:i/>
          <w:iCs/>
          <w:shd w:val="clear" w:color="auto" w:fill="FFFFFF"/>
        </w:rPr>
        <w:t>Current diabetes reports</w:t>
      </w:r>
      <w:r w:rsidRPr="00361807">
        <w:rPr>
          <w:rFonts w:cs="Arial"/>
          <w:shd w:val="clear" w:color="auto" w:fill="FFFFFF"/>
        </w:rPr>
        <w:t>, </w:t>
      </w:r>
      <w:r w:rsidRPr="00361807">
        <w:rPr>
          <w:rFonts w:cs="Arial"/>
          <w:i/>
          <w:iCs/>
          <w:shd w:val="clear" w:color="auto" w:fill="FFFFFF"/>
        </w:rPr>
        <w:t>18</w:t>
      </w:r>
      <w:r w:rsidRPr="00361807">
        <w:rPr>
          <w:rFonts w:cs="Arial"/>
          <w:shd w:val="clear" w:color="auto" w:fill="FFFFFF"/>
        </w:rPr>
        <w:t>(8), p.53.</w:t>
      </w:r>
    </w:p>
    <w:p w14:paraId="50FE9B51" w14:textId="77777777" w:rsidR="00252621" w:rsidRPr="00361807" w:rsidRDefault="00252621" w:rsidP="008E5C11">
      <w:pPr>
        <w:rPr>
          <w:rFonts w:cs="Arial"/>
          <w:shd w:val="clear" w:color="auto" w:fill="FFFFFF"/>
        </w:rPr>
      </w:pPr>
      <w:r w:rsidRPr="00361807">
        <w:rPr>
          <w:rFonts w:cs="Arial"/>
          <w:shd w:val="clear" w:color="auto" w:fill="FFFFFF"/>
        </w:rPr>
        <w:t>Soh, J.G.S., Wong, W.P., Mukhopadhyay, A., Quek, S.C. and Tai, B.C., (2020). Predictors of 30-day unplanned hospital readmission among adult patients with diabetes mellitus: a systematic review with meta-analysis. </w:t>
      </w:r>
      <w:r w:rsidRPr="00361807">
        <w:rPr>
          <w:rFonts w:cs="Arial"/>
          <w:i/>
          <w:iCs/>
          <w:shd w:val="clear" w:color="auto" w:fill="FFFFFF"/>
        </w:rPr>
        <w:t>BMJ open diabetes research &amp; care</w:t>
      </w:r>
      <w:r w:rsidRPr="00361807">
        <w:rPr>
          <w:rFonts w:cs="Arial"/>
          <w:shd w:val="clear" w:color="auto" w:fill="FFFFFF"/>
        </w:rPr>
        <w:t>, </w:t>
      </w:r>
      <w:r w:rsidRPr="00361807">
        <w:rPr>
          <w:rFonts w:cs="Arial"/>
          <w:i/>
          <w:iCs/>
          <w:shd w:val="clear" w:color="auto" w:fill="FFFFFF"/>
        </w:rPr>
        <w:t>8</w:t>
      </w:r>
      <w:r w:rsidRPr="00361807">
        <w:rPr>
          <w:rFonts w:cs="Arial"/>
          <w:shd w:val="clear" w:color="auto" w:fill="FFFFFF"/>
        </w:rPr>
        <w:t>(1).</w:t>
      </w:r>
    </w:p>
    <w:p w14:paraId="529963B7" w14:textId="77777777" w:rsidR="00252621" w:rsidRPr="00361807" w:rsidRDefault="00252621" w:rsidP="008E5C11">
      <w:pPr>
        <w:rPr>
          <w:rFonts w:cs="Arial"/>
          <w:lang w:val="en-US"/>
        </w:rPr>
      </w:pPr>
      <w:r w:rsidRPr="00361807">
        <w:rPr>
          <w:rFonts w:cs="Arial"/>
          <w:lang w:val="en-US"/>
        </w:rPr>
        <w:t xml:space="preserve">Thompson, A.S., Jennings, A., </w:t>
      </w:r>
      <w:proofErr w:type="spellStart"/>
      <w:r w:rsidRPr="00361807">
        <w:rPr>
          <w:rFonts w:cs="Arial"/>
          <w:lang w:val="en-US"/>
        </w:rPr>
        <w:t>Bondonno</w:t>
      </w:r>
      <w:proofErr w:type="spellEnd"/>
      <w:r w:rsidRPr="00361807">
        <w:rPr>
          <w:rFonts w:cs="Arial"/>
          <w:lang w:val="en-US"/>
        </w:rPr>
        <w:t xml:space="preserve">, N.P., </w:t>
      </w:r>
      <w:proofErr w:type="spellStart"/>
      <w:r w:rsidRPr="00361807">
        <w:rPr>
          <w:rFonts w:cs="Arial"/>
          <w:lang w:val="en-US"/>
        </w:rPr>
        <w:t>Tresserra-Rimbau</w:t>
      </w:r>
      <w:proofErr w:type="spellEnd"/>
      <w:r w:rsidRPr="00361807">
        <w:rPr>
          <w:rFonts w:cs="Arial"/>
          <w:lang w:val="en-US"/>
        </w:rPr>
        <w:t>, A., Parmenter, B.H., Hill, C., Perez-</w:t>
      </w:r>
      <w:proofErr w:type="spellStart"/>
      <w:r w:rsidRPr="00361807">
        <w:rPr>
          <w:rFonts w:cs="Arial"/>
          <w:lang w:val="en-US"/>
        </w:rPr>
        <w:t>Cornago</w:t>
      </w:r>
      <w:proofErr w:type="spellEnd"/>
      <w:r w:rsidRPr="00361807">
        <w:rPr>
          <w:rFonts w:cs="Arial"/>
          <w:lang w:val="en-US"/>
        </w:rPr>
        <w:t xml:space="preserve">, A., </w:t>
      </w:r>
      <w:proofErr w:type="spellStart"/>
      <w:r w:rsidRPr="00361807">
        <w:rPr>
          <w:rFonts w:cs="Arial"/>
          <w:lang w:val="en-US"/>
        </w:rPr>
        <w:t>Kühn</w:t>
      </w:r>
      <w:proofErr w:type="spellEnd"/>
      <w:r w:rsidRPr="00361807">
        <w:rPr>
          <w:rFonts w:cs="Arial"/>
          <w:lang w:val="en-US"/>
        </w:rPr>
        <w:t xml:space="preserve">, T. and Cassidy, A. (2024). Higher habitual intakes of flavonoids and flavonoid-rich foods are associated with a lower incidence of type 2 diabetes in the UK Biobank cohort. </w:t>
      </w:r>
      <w:r w:rsidRPr="00361807">
        <w:rPr>
          <w:rFonts w:cs="Arial"/>
          <w:i/>
          <w:iCs/>
          <w:lang w:val="en-US"/>
        </w:rPr>
        <w:t>Nutrition and Diabetes</w:t>
      </w:r>
      <w:r w:rsidRPr="00361807">
        <w:rPr>
          <w:rFonts w:cs="Arial"/>
          <w:lang w:val="en-US"/>
        </w:rPr>
        <w:t xml:space="preserve">, 14(1). </w:t>
      </w:r>
      <w:proofErr w:type="gramStart"/>
      <w:r w:rsidRPr="00361807">
        <w:rPr>
          <w:rFonts w:cs="Arial"/>
          <w:lang w:val="en-US"/>
        </w:rPr>
        <w:t>doi:https://doi.org/10.1038/s41387-024-00288-0</w:t>
      </w:r>
      <w:proofErr w:type="gramEnd"/>
      <w:r w:rsidRPr="00361807">
        <w:rPr>
          <w:rFonts w:cs="Arial"/>
          <w:lang w:val="en-US"/>
        </w:rPr>
        <w:t>.</w:t>
      </w:r>
    </w:p>
    <w:p w14:paraId="619355E5" w14:textId="77777777" w:rsidR="00252621" w:rsidRPr="00361807" w:rsidRDefault="00252621" w:rsidP="008E5C11">
      <w:pPr>
        <w:rPr>
          <w:rFonts w:cs="Arial"/>
          <w:lang w:val="en-US"/>
        </w:rPr>
      </w:pPr>
      <w:r w:rsidRPr="00361807">
        <w:rPr>
          <w:rFonts w:cs="Arial"/>
          <w:lang w:val="en-US"/>
        </w:rPr>
        <w:t xml:space="preserve">Thomson, R.M., </w:t>
      </w:r>
      <w:proofErr w:type="spellStart"/>
      <w:r w:rsidRPr="00361807">
        <w:rPr>
          <w:rFonts w:cs="Arial"/>
          <w:lang w:val="en-US"/>
        </w:rPr>
        <w:t>Igelström</w:t>
      </w:r>
      <w:proofErr w:type="spellEnd"/>
      <w:r w:rsidRPr="00361807">
        <w:rPr>
          <w:rFonts w:cs="Arial"/>
          <w:lang w:val="en-US"/>
        </w:rPr>
        <w:t xml:space="preserve">, E., </w:t>
      </w:r>
      <w:proofErr w:type="spellStart"/>
      <w:r w:rsidRPr="00361807">
        <w:rPr>
          <w:rFonts w:cs="Arial"/>
          <w:lang w:val="en-US"/>
        </w:rPr>
        <w:t>Purba</w:t>
      </w:r>
      <w:proofErr w:type="spellEnd"/>
      <w:r w:rsidRPr="00361807">
        <w:rPr>
          <w:rFonts w:cs="Arial"/>
          <w:lang w:val="en-US"/>
        </w:rPr>
        <w:t xml:space="preserve">, A.K., </w:t>
      </w:r>
      <w:proofErr w:type="spellStart"/>
      <w:r w:rsidRPr="00361807">
        <w:rPr>
          <w:rFonts w:cs="Arial"/>
          <w:lang w:val="en-US"/>
        </w:rPr>
        <w:t>Shimonovich</w:t>
      </w:r>
      <w:proofErr w:type="spellEnd"/>
      <w:r w:rsidRPr="00361807">
        <w:rPr>
          <w:rFonts w:cs="Arial"/>
          <w:lang w:val="en-US"/>
        </w:rPr>
        <w:t xml:space="preserve">, M., Thomson, H., McCartney, G., Reeves, A., Leyland, A., Pearce, A. and </w:t>
      </w:r>
      <w:proofErr w:type="spellStart"/>
      <w:r w:rsidRPr="00361807">
        <w:rPr>
          <w:rFonts w:cs="Arial"/>
          <w:lang w:val="en-US"/>
        </w:rPr>
        <w:t>Katikireddi</w:t>
      </w:r>
      <w:proofErr w:type="spellEnd"/>
      <w:r w:rsidRPr="00361807">
        <w:rPr>
          <w:rFonts w:cs="Arial"/>
          <w:lang w:val="en-US"/>
        </w:rPr>
        <w:t xml:space="preserve">, S.V. (2022). How Do Income Changes Impact on Mental Health and Wellbeing for working-age adults? a Systematic Review and meta-analysis. </w:t>
      </w:r>
      <w:r w:rsidRPr="00361807">
        <w:rPr>
          <w:rFonts w:cs="Arial"/>
          <w:i/>
          <w:iCs/>
          <w:lang w:val="en-US"/>
        </w:rPr>
        <w:t>The Lancet Public Health</w:t>
      </w:r>
      <w:r w:rsidRPr="00361807">
        <w:rPr>
          <w:rFonts w:cs="Arial"/>
          <w:lang w:val="en-US"/>
        </w:rPr>
        <w:t xml:space="preserve">, 7(6), pp.515–528. </w:t>
      </w:r>
      <w:proofErr w:type="gramStart"/>
      <w:r w:rsidRPr="00361807">
        <w:rPr>
          <w:rFonts w:cs="Arial"/>
          <w:lang w:val="en-US"/>
        </w:rPr>
        <w:t>doi:https://doi.org/10.1016/S2468-2667(22)00058-5</w:t>
      </w:r>
      <w:proofErr w:type="gramEnd"/>
      <w:r w:rsidRPr="00361807">
        <w:rPr>
          <w:rFonts w:cs="Arial"/>
          <w:lang w:val="en-US"/>
        </w:rPr>
        <w:t>.</w:t>
      </w:r>
    </w:p>
    <w:p w14:paraId="6C531A0A" w14:textId="77777777" w:rsidR="00252621" w:rsidRPr="00361807" w:rsidRDefault="00252621" w:rsidP="008E5C11">
      <w:pPr>
        <w:rPr>
          <w:rFonts w:cs="Arial"/>
          <w:lang w:val="en-US"/>
        </w:rPr>
      </w:pPr>
      <w:r w:rsidRPr="00361807">
        <w:rPr>
          <w:rFonts w:cs="Arial"/>
          <w:lang w:val="en-US"/>
        </w:rPr>
        <w:t xml:space="preserve">Tian, C., </w:t>
      </w:r>
      <w:proofErr w:type="spellStart"/>
      <w:r w:rsidRPr="00361807">
        <w:rPr>
          <w:rFonts w:cs="Arial"/>
          <w:lang w:val="en-US"/>
        </w:rPr>
        <w:t>Bürki</w:t>
      </w:r>
      <w:proofErr w:type="spellEnd"/>
      <w:r w:rsidRPr="00361807">
        <w:rPr>
          <w:rFonts w:cs="Arial"/>
          <w:lang w:val="en-US"/>
        </w:rPr>
        <w:t xml:space="preserve">, C., </w:t>
      </w:r>
      <w:proofErr w:type="spellStart"/>
      <w:r w:rsidRPr="00361807">
        <w:rPr>
          <w:rFonts w:cs="Arial"/>
          <w:lang w:val="en-US"/>
        </w:rPr>
        <w:t>Westerman</w:t>
      </w:r>
      <w:proofErr w:type="spellEnd"/>
      <w:r w:rsidRPr="00361807">
        <w:rPr>
          <w:rFonts w:cs="Arial"/>
          <w:lang w:val="en-US"/>
        </w:rPr>
        <w:t xml:space="preserve">, K. and Patel, C. (2023). Association between timing and consistency of physical activity and type 2 diabetes: a cohort study on participants of the UK Biobank. </w:t>
      </w:r>
      <w:proofErr w:type="spellStart"/>
      <w:r w:rsidRPr="00361807">
        <w:rPr>
          <w:rFonts w:cs="Arial"/>
          <w:i/>
          <w:iCs/>
          <w:lang w:val="en-US"/>
        </w:rPr>
        <w:t>Diabetologia</w:t>
      </w:r>
      <w:proofErr w:type="spellEnd"/>
      <w:r w:rsidRPr="00361807">
        <w:rPr>
          <w:rFonts w:cs="Arial"/>
          <w:lang w:val="en-US"/>
        </w:rPr>
        <w:t xml:space="preserve">. </w:t>
      </w:r>
      <w:proofErr w:type="gramStart"/>
      <w:r w:rsidRPr="00361807">
        <w:rPr>
          <w:rFonts w:cs="Arial"/>
          <w:lang w:val="en-US"/>
        </w:rPr>
        <w:t>doi:https://doi.org/10.1007/s00125-023-06001-7</w:t>
      </w:r>
      <w:proofErr w:type="gramEnd"/>
      <w:r w:rsidRPr="00361807">
        <w:rPr>
          <w:rFonts w:cs="Arial"/>
          <w:lang w:val="en-US"/>
        </w:rPr>
        <w:t>.</w:t>
      </w:r>
    </w:p>
    <w:p w14:paraId="4B1AE865" w14:textId="77777777" w:rsidR="00252621" w:rsidRPr="00361807" w:rsidRDefault="00252621" w:rsidP="008E5C11">
      <w:pPr>
        <w:rPr>
          <w:rFonts w:cs="Arial"/>
          <w:shd w:val="clear" w:color="auto" w:fill="FFFFFF"/>
        </w:rPr>
      </w:pPr>
      <w:r w:rsidRPr="00361807">
        <w:rPr>
          <w:rFonts w:cs="Arial"/>
          <w:shd w:val="clear" w:color="auto" w:fill="FFFFFF"/>
        </w:rPr>
        <w:t xml:space="preserve">US Preventive Services Task Force, Davidson, K.W., Barry, M.J., Mangione, C.M., Cabana, M., </w:t>
      </w:r>
      <w:proofErr w:type="spellStart"/>
      <w:r w:rsidRPr="00361807">
        <w:rPr>
          <w:rFonts w:cs="Arial"/>
          <w:shd w:val="clear" w:color="auto" w:fill="FFFFFF"/>
        </w:rPr>
        <w:t>Caughey</w:t>
      </w:r>
      <w:proofErr w:type="spellEnd"/>
      <w:r w:rsidRPr="00361807">
        <w:rPr>
          <w:rFonts w:cs="Arial"/>
          <w:shd w:val="clear" w:color="auto" w:fill="FFFFFF"/>
        </w:rPr>
        <w:t xml:space="preserve">, A.B., Davis, E.M., Donahue, K.E., </w:t>
      </w:r>
      <w:proofErr w:type="spellStart"/>
      <w:r w:rsidRPr="00361807">
        <w:rPr>
          <w:rFonts w:cs="Arial"/>
          <w:shd w:val="clear" w:color="auto" w:fill="FFFFFF"/>
        </w:rPr>
        <w:t>Doubeni</w:t>
      </w:r>
      <w:proofErr w:type="spellEnd"/>
      <w:r w:rsidRPr="00361807">
        <w:rPr>
          <w:rFonts w:cs="Arial"/>
          <w:shd w:val="clear" w:color="auto" w:fill="FFFFFF"/>
        </w:rPr>
        <w:t xml:space="preserve">, C.A., </w:t>
      </w:r>
      <w:proofErr w:type="spellStart"/>
      <w:r w:rsidRPr="00361807">
        <w:rPr>
          <w:rFonts w:cs="Arial"/>
          <w:shd w:val="clear" w:color="auto" w:fill="FFFFFF"/>
        </w:rPr>
        <w:t>Krist</w:t>
      </w:r>
      <w:proofErr w:type="spellEnd"/>
      <w:r w:rsidRPr="00361807">
        <w:rPr>
          <w:rFonts w:cs="Arial"/>
          <w:shd w:val="clear" w:color="auto" w:fill="FFFFFF"/>
        </w:rPr>
        <w:t xml:space="preserve">, A.H. and </w:t>
      </w:r>
      <w:proofErr w:type="spellStart"/>
      <w:r w:rsidRPr="00361807">
        <w:rPr>
          <w:rFonts w:cs="Arial"/>
          <w:shd w:val="clear" w:color="auto" w:fill="FFFFFF"/>
        </w:rPr>
        <w:t>Kubik</w:t>
      </w:r>
      <w:proofErr w:type="spellEnd"/>
      <w:r w:rsidRPr="00361807">
        <w:rPr>
          <w:rFonts w:cs="Arial"/>
          <w:shd w:val="clear" w:color="auto" w:fill="FFFFFF"/>
        </w:rPr>
        <w:t xml:space="preserve">, M., </w:t>
      </w:r>
      <w:r w:rsidRPr="00361807">
        <w:rPr>
          <w:rFonts w:cs="Arial"/>
          <w:shd w:val="clear" w:color="auto" w:fill="FFFFFF"/>
        </w:rPr>
        <w:lastRenderedPageBreak/>
        <w:t>(2021). Screening for prediabetes and type 2 diabetes: US Preventive Services Task Force recommendation statement. </w:t>
      </w:r>
      <w:r w:rsidRPr="00361807">
        <w:rPr>
          <w:rFonts w:cs="Arial"/>
          <w:i/>
          <w:iCs/>
          <w:shd w:val="clear" w:color="auto" w:fill="FFFFFF"/>
        </w:rPr>
        <w:t>Jama</w:t>
      </w:r>
      <w:r w:rsidRPr="00361807">
        <w:rPr>
          <w:rFonts w:cs="Arial"/>
          <w:shd w:val="clear" w:color="auto" w:fill="FFFFFF"/>
        </w:rPr>
        <w:t>, </w:t>
      </w:r>
      <w:r w:rsidRPr="00361807">
        <w:rPr>
          <w:rFonts w:cs="Arial"/>
          <w:i/>
          <w:iCs/>
          <w:shd w:val="clear" w:color="auto" w:fill="FFFFFF"/>
        </w:rPr>
        <w:t>326</w:t>
      </w:r>
      <w:r w:rsidRPr="00361807">
        <w:rPr>
          <w:rFonts w:cs="Arial"/>
          <w:shd w:val="clear" w:color="auto" w:fill="FFFFFF"/>
        </w:rPr>
        <w:t>(8), pp.736-743.</w:t>
      </w:r>
    </w:p>
    <w:p w14:paraId="625240C8" w14:textId="77777777" w:rsidR="00252621" w:rsidRPr="00361807" w:rsidRDefault="00252621" w:rsidP="008E5C11">
      <w:pPr>
        <w:rPr>
          <w:rFonts w:cs="Arial"/>
          <w:lang w:val="en-US"/>
        </w:rPr>
      </w:pPr>
      <w:proofErr w:type="spellStart"/>
      <w:r w:rsidRPr="00361807">
        <w:rPr>
          <w:rFonts w:cs="Arial"/>
          <w:lang w:val="en-US"/>
        </w:rPr>
        <w:t>Valabhji</w:t>
      </w:r>
      <w:proofErr w:type="spellEnd"/>
      <w:r w:rsidRPr="00361807">
        <w:rPr>
          <w:rFonts w:cs="Arial"/>
          <w:lang w:val="en-US"/>
        </w:rPr>
        <w:t xml:space="preserve">, J., Barron, E., Bradley, D., </w:t>
      </w:r>
      <w:proofErr w:type="spellStart"/>
      <w:r w:rsidRPr="00361807">
        <w:rPr>
          <w:rFonts w:cs="Arial"/>
          <w:lang w:val="en-US"/>
        </w:rPr>
        <w:t>Bakhai</w:t>
      </w:r>
      <w:proofErr w:type="spellEnd"/>
      <w:r w:rsidRPr="00361807">
        <w:rPr>
          <w:rFonts w:cs="Arial"/>
          <w:lang w:val="en-US"/>
        </w:rPr>
        <w:t xml:space="preserve">, C., </w:t>
      </w:r>
      <w:proofErr w:type="spellStart"/>
      <w:r w:rsidRPr="00361807">
        <w:rPr>
          <w:rFonts w:cs="Arial"/>
          <w:lang w:val="en-US"/>
        </w:rPr>
        <w:t>Fagg</w:t>
      </w:r>
      <w:proofErr w:type="spellEnd"/>
      <w:r w:rsidRPr="00361807">
        <w:rPr>
          <w:rFonts w:cs="Arial"/>
          <w:lang w:val="en-US"/>
        </w:rPr>
        <w:t xml:space="preserve">, J., O’Neill, S., Young, B., Wareham, N., </w:t>
      </w:r>
      <w:proofErr w:type="spellStart"/>
      <w:r w:rsidRPr="00361807">
        <w:rPr>
          <w:rFonts w:cs="Arial"/>
          <w:lang w:val="en-US"/>
        </w:rPr>
        <w:t>Khunti</w:t>
      </w:r>
      <w:proofErr w:type="spellEnd"/>
      <w:r w:rsidRPr="00361807">
        <w:rPr>
          <w:rFonts w:cs="Arial"/>
          <w:lang w:val="en-US"/>
        </w:rPr>
        <w:t xml:space="preserve">, K., </w:t>
      </w:r>
      <w:proofErr w:type="spellStart"/>
      <w:r w:rsidRPr="00361807">
        <w:rPr>
          <w:rFonts w:cs="Arial"/>
          <w:lang w:val="en-US"/>
        </w:rPr>
        <w:t>Jebb</w:t>
      </w:r>
      <w:proofErr w:type="spellEnd"/>
      <w:r w:rsidRPr="00361807">
        <w:rPr>
          <w:rFonts w:cs="Arial"/>
          <w:lang w:val="en-US"/>
        </w:rPr>
        <w:t xml:space="preserve">, S. and Smith, J. (2020). Early Outcomes from the English National Health Service Diabetes Prevention </w:t>
      </w:r>
      <w:proofErr w:type="spellStart"/>
      <w:r w:rsidRPr="00361807">
        <w:rPr>
          <w:rFonts w:cs="Arial"/>
          <w:lang w:val="en-US"/>
        </w:rPr>
        <w:t>Programme</w:t>
      </w:r>
      <w:proofErr w:type="spellEnd"/>
      <w:r w:rsidRPr="00361807">
        <w:rPr>
          <w:rFonts w:cs="Arial"/>
          <w:lang w:val="en-US"/>
        </w:rPr>
        <w:t xml:space="preserve">. </w:t>
      </w:r>
      <w:r w:rsidRPr="00361807">
        <w:rPr>
          <w:rFonts w:cs="Arial"/>
          <w:i/>
          <w:iCs/>
          <w:lang w:val="en-US"/>
        </w:rPr>
        <w:t>Diabetes Care</w:t>
      </w:r>
      <w:r w:rsidRPr="00361807">
        <w:rPr>
          <w:rFonts w:cs="Arial"/>
          <w:lang w:val="en-US"/>
        </w:rPr>
        <w:t xml:space="preserve">, 43(1), pp.152–160. </w:t>
      </w:r>
      <w:proofErr w:type="gramStart"/>
      <w:r w:rsidRPr="00361807">
        <w:rPr>
          <w:rFonts w:cs="Arial"/>
          <w:lang w:val="en-US"/>
        </w:rPr>
        <w:t>doi:https://doi.org/10.2337/dc19-1425</w:t>
      </w:r>
      <w:proofErr w:type="gramEnd"/>
      <w:r w:rsidRPr="00361807">
        <w:rPr>
          <w:rFonts w:cs="Arial"/>
          <w:lang w:val="en-US"/>
        </w:rPr>
        <w:t>.</w:t>
      </w:r>
    </w:p>
    <w:p w14:paraId="088C2D8C" w14:textId="77777777" w:rsidR="00252621" w:rsidRPr="00361807" w:rsidRDefault="00252621" w:rsidP="008E5C11">
      <w:pPr>
        <w:rPr>
          <w:rFonts w:cs="Arial"/>
          <w:lang w:val="en-US"/>
        </w:rPr>
      </w:pPr>
      <w:proofErr w:type="spellStart"/>
      <w:r w:rsidRPr="00361807">
        <w:rPr>
          <w:rFonts w:cs="Arial"/>
          <w:lang w:val="en-US"/>
        </w:rPr>
        <w:t>Valabhji</w:t>
      </w:r>
      <w:proofErr w:type="spellEnd"/>
      <w:r w:rsidRPr="00361807">
        <w:rPr>
          <w:rFonts w:cs="Arial"/>
          <w:lang w:val="en-US"/>
        </w:rPr>
        <w:t xml:space="preserve">, J., Gorton, T., Barron, E., </w:t>
      </w:r>
      <w:proofErr w:type="spellStart"/>
      <w:r w:rsidRPr="00361807">
        <w:rPr>
          <w:rFonts w:cs="Arial"/>
          <w:lang w:val="en-US"/>
        </w:rPr>
        <w:t>Safazadeh</w:t>
      </w:r>
      <w:proofErr w:type="spellEnd"/>
      <w:r w:rsidRPr="00361807">
        <w:rPr>
          <w:rFonts w:cs="Arial"/>
          <w:lang w:val="en-US"/>
        </w:rPr>
        <w:t xml:space="preserve">, S., Earnshaw, F., Helm, C., </w:t>
      </w:r>
      <w:proofErr w:type="spellStart"/>
      <w:r w:rsidRPr="00361807">
        <w:rPr>
          <w:rFonts w:cs="Arial"/>
          <w:lang w:val="en-US"/>
        </w:rPr>
        <w:t>Virr</w:t>
      </w:r>
      <w:proofErr w:type="spellEnd"/>
      <w:r w:rsidRPr="00361807">
        <w:rPr>
          <w:rFonts w:cs="Arial"/>
          <w:lang w:val="en-US"/>
        </w:rPr>
        <w:t xml:space="preserve">, M., </w:t>
      </w:r>
      <w:proofErr w:type="spellStart"/>
      <w:r w:rsidRPr="00361807">
        <w:rPr>
          <w:rFonts w:cs="Arial"/>
          <w:lang w:val="en-US"/>
        </w:rPr>
        <w:t>Kernan</w:t>
      </w:r>
      <w:proofErr w:type="spellEnd"/>
      <w:r w:rsidRPr="00361807">
        <w:rPr>
          <w:rFonts w:cs="Arial"/>
          <w:lang w:val="en-US"/>
        </w:rPr>
        <w:t xml:space="preserve">, J., Crowe, S., Aveyard, P., Wilding, J., Willis, T., Ells, L., O’Neill, S., Robertson, E., </w:t>
      </w:r>
      <w:proofErr w:type="spellStart"/>
      <w:r w:rsidRPr="00361807">
        <w:rPr>
          <w:rFonts w:cs="Arial"/>
          <w:lang w:val="en-US"/>
        </w:rPr>
        <w:t>Jebb</w:t>
      </w:r>
      <w:proofErr w:type="spellEnd"/>
      <w:r w:rsidRPr="00361807">
        <w:rPr>
          <w:rFonts w:cs="Arial"/>
          <w:lang w:val="en-US"/>
        </w:rPr>
        <w:t xml:space="preserve">, S., Taylor, R. and Chirag </w:t>
      </w:r>
      <w:proofErr w:type="spellStart"/>
      <w:r w:rsidRPr="00361807">
        <w:rPr>
          <w:rFonts w:cs="Arial"/>
          <w:lang w:val="en-US"/>
        </w:rPr>
        <w:t>Bakhai</w:t>
      </w:r>
      <w:proofErr w:type="spellEnd"/>
      <w:r w:rsidRPr="00361807">
        <w:rPr>
          <w:rFonts w:cs="Arial"/>
          <w:lang w:val="en-US"/>
        </w:rPr>
        <w:t xml:space="preserve"> (2024). Early findings from the NHS Type 2 Diabetes Path to Remission </w:t>
      </w:r>
      <w:proofErr w:type="spellStart"/>
      <w:r w:rsidRPr="00361807">
        <w:rPr>
          <w:rFonts w:cs="Arial"/>
          <w:lang w:val="en-US"/>
        </w:rPr>
        <w:t>Programme</w:t>
      </w:r>
      <w:proofErr w:type="spellEnd"/>
      <w:r w:rsidRPr="00361807">
        <w:rPr>
          <w:rFonts w:cs="Arial"/>
          <w:lang w:val="en-US"/>
        </w:rPr>
        <w:t xml:space="preserve">: a prospective evaluation of real-world implementation. </w:t>
      </w:r>
      <w:r w:rsidRPr="00361807">
        <w:rPr>
          <w:rFonts w:cs="Arial"/>
          <w:i/>
          <w:iCs/>
          <w:lang w:val="en-US"/>
        </w:rPr>
        <w:t>The Lancet Diabetes &amp; Endocrinology</w:t>
      </w:r>
      <w:r w:rsidRPr="00361807">
        <w:rPr>
          <w:rFonts w:cs="Arial"/>
          <w:lang w:val="en-US"/>
        </w:rPr>
        <w:t xml:space="preserve">, 12(9). </w:t>
      </w:r>
      <w:proofErr w:type="gramStart"/>
      <w:r w:rsidRPr="00361807">
        <w:rPr>
          <w:rFonts w:cs="Arial"/>
          <w:lang w:val="en-US"/>
        </w:rPr>
        <w:t>doi:https://doi.org/10.1016/s2213-8587(24)00194-3</w:t>
      </w:r>
      <w:proofErr w:type="gramEnd"/>
      <w:r w:rsidRPr="00361807">
        <w:rPr>
          <w:rFonts w:cs="Arial"/>
          <w:lang w:val="en-US"/>
        </w:rPr>
        <w:t>.</w:t>
      </w:r>
    </w:p>
    <w:p w14:paraId="04BC1520" w14:textId="77777777" w:rsidR="00252621" w:rsidRPr="00361807" w:rsidRDefault="00252621" w:rsidP="008E5C11">
      <w:pPr>
        <w:rPr>
          <w:rFonts w:eastAsia="Times New Roman" w:cs="Arial"/>
        </w:rPr>
      </w:pPr>
      <w:proofErr w:type="spellStart"/>
      <w:r w:rsidRPr="00361807">
        <w:rPr>
          <w:rFonts w:eastAsia="Times New Roman" w:cs="Arial"/>
        </w:rPr>
        <w:t>Vartanian</w:t>
      </w:r>
      <w:proofErr w:type="spellEnd"/>
      <w:r w:rsidRPr="00361807">
        <w:rPr>
          <w:rFonts w:eastAsia="Times New Roman" w:cs="Arial"/>
        </w:rPr>
        <w:t>, T., (2011). </w:t>
      </w:r>
      <w:r w:rsidRPr="00361807">
        <w:rPr>
          <w:rFonts w:eastAsia="Times New Roman" w:cs="Arial"/>
          <w:i/>
          <w:iCs/>
        </w:rPr>
        <w:t>Secondary Data Analysis</w:t>
      </w:r>
      <w:r w:rsidRPr="00361807">
        <w:rPr>
          <w:rFonts w:eastAsia="Times New Roman" w:cs="Arial"/>
        </w:rPr>
        <w:t>. New York: Oxford University Press.</w:t>
      </w:r>
    </w:p>
    <w:p w14:paraId="3E83281E" w14:textId="77777777" w:rsidR="00252621" w:rsidRPr="00361807" w:rsidRDefault="00252621" w:rsidP="008E5C11">
      <w:pPr>
        <w:rPr>
          <w:rFonts w:cs="Arial"/>
        </w:rPr>
      </w:pPr>
      <w:r w:rsidRPr="00361807">
        <w:rPr>
          <w:rFonts w:cs="Arial"/>
          <w:shd w:val="clear" w:color="auto" w:fill="FFFFFF"/>
        </w:rPr>
        <w:t xml:space="preserve">Wagner, C., </w:t>
      </w:r>
      <w:proofErr w:type="spellStart"/>
      <w:r w:rsidRPr="00361807">
        <w:rPr>
          <w:rFonts w:cs="Arial"/>
          <w:shd w:val="clear" w:color="auto" w:fill="FFFFFF"/>
        </w:rPr>
        <w:t>Kawulich</w:t>
      </w:r>
      <w:proofErr w:type="spellEnd"/>
      <w:r w:rsidRPr="00361807">
        <w:rPr>
          <w:rFonts w:cs="Arial"/>
          <w:shd w:val="clear" w:color="auto" w:fill="FFFFFF"/>
        </w:rPr>
        <w:t>, B. and Garner, M., (2012). </w:t>
      </w:r>
      <w:r w:rsidRPr="00361807">
        <w:rPr>
          <w:rFonts w:cs="Arial"/>
          <w:i/>
          <w:iCs/>
          <w:shd w:val="clear" w:color="auto" w:fill="FFFFFF"/>
        </w:rPr>
        <w:t>EBOOK: Doing Social Research: A Global Context</w:t>
      </w:r>
      <w:r w:rsidRPr="00361807">
        <w:rPr>
          <w:rFonts w:cs="Arial"/>
          <w:shd w:val="clear" w:color="auto" w:fill="FFFFFF"/>
        </w:rPr>
        <w:t>. McGraw Hill.</w:t>
      </w:r>
    </w:p>
    <w:p w14:paraId="48A6E947" w14:textId="77777777" w:rsidR="00252621" w:rsidRPr="00361807" w:rsidRDefault="00252621" w:rsidP="008E5C11">
      <w:pPr>
        <w:rPr>
          <w:rFonts w:cs="Arial"/>
          <w:lang w:val="en-US"/>
        </w:rPr>
      </w:pPr>
      <w:r w:rsidRPr="00361807">
        <w:rPr>
          <w:rFonts w:cs="Arial"/>
          <w:lang w:val="en-US"/>
        </w:rPr>
        <w:t xml:space="preserve">Watkinson, R., McManus, E., Meacock, R. and Sutton, M. (2024). Age- and deprivation-related inequalities in identification of people at high risk of type 2 diabetes in England. </w:t>
      </w:r>
      <w:r w:rsidRPr="00361807">
        <w:rPr>
          <w:rFonts w:cs="Arial"/>
          <w:i/>
          <w:iCs/>
          <w:lang w:val="en-US"/>
        </w:rPr>
        <w:t>BMC Public Health</w:t>
      </w:r>
      <w:r w:rsidRPr="00361807">
        <w:rPr>
          <w:rFonts w:cs="Arial"/>
          <w:lang w:val="en-US"/>
        </w:rPr>
        <w:t xml:space="preserve">, 24(1). </w:t>
      </w:r>
      <w:proofErr w:type="gramStart"/>
      <w:r w:rsidRPr="00361807">
        <w:rPr>
          <w:rFonts w:cs="Arial"/>
          <w:lang w:val="en-US"/>
        </w:rPr>
        <w:t>doi:https://doi.org/10.1186/s12889-024-19571-x</w:t>
      </w:r>
      <w:proofErr w:type="gramEnd"/>
      <w:r w:rsidRPr="00361807">
        <w:rPr>
          <w:rFonts w:cs="Arial"/>
          <w:lang w:val="en-US"/>
        </w:rPr>
        <w:t>.</w:t>
      </w:r>
    </w:p>
    <w:p w14:paraId="46503597" w14:textId="77777777" w:rsidR="00252621" w:rsidRPr="00361807" w:rsidRDefault="00252621" w:rsidP="008E5C11">
      <w:pPr>
        <w:rPr>
          <w:rFonts w:cs="Arial"/>
          <w:lang w:val="en-US"/>
        </w:rPr>
      </w:pPr>
      <w:r w:rsidRPr="00361807">
        <w:rPr>
          <w:rFonts w:cs="Arial"/>
          <w:lang w:val="en-US"/>
        </w:rPr>
        <w:t xml:space="preserve">Whelan, M. and Bell, L. (2022). The English National Health Service Diabetes Prevention </w:t>
      </w:r>
      <w:proofErr w:type="spellStart"/>
      <w:r w:rsidRPr="00361807">
        <w:rPr>
          <w:rFonts w:cs="Arial"/>
          <w:lang w:val="en-US"/>
        </w:rPr>
        <w:t>Programme</w:t>
      </w:r>
      <w:proofErr w:type="spellEnd"/>
      <w:r w:rsidRPr="00361807">
        <w:rPr>
          <w:rFonts w:cs="Arial"/>
          <w:lang w:val="en-US"/>
        </w:rPr>
        <w:t xml:space="preserve"> (NHS DPP): A scoping review of existing evidence. </w:t>
      </w:r>
      <w:r w:rsidRPr="00361807">
        <w:rPr>
          <w:rFonts w:cs="Arial"/>
          <w:i/>
          <w:iCs/>
          <w:lang w:val="en-US"/>
        </w:rPr>
        <w:t>Diabetic Medicine</w:t>
      </w:r>
      <w:r w:rsidRPr="00361807">
        <w:rPr>
          <w:rFonts w:cs="Arial"/>
          <w:lang w:val="en-US"/>
        </w:rPr>
        <w:t xml:space="preserve">, 39(7). </w:t>
      </w:r>
      <w:proofErr w:type="gramStart"/>
      <w:r w:rsidRPr="00361807">
        <w:rPr>
          <w:rFonts w:cs="Arial"/>
          <w:lang w:val="en-US"/>
        </w:rPr>
        <w:t>doi:https://doi.org/10.1111/dme.14855</w:t>
      </w:r>
      <w:proofErr w:type="gramEnd"/>
      <w:r w:rsidRPr="00361807">
        <w:rPr>
          <w:rFonts w:cs="Arial"/>
          <w:lang w:val="en-US"/>
        </w:rPr>
        <w:t>.</w:t>
      </w:r>
    </w:p>
    <w:p w14:paraId="0E24B1CF" w14:textId="77777777" w:rsidR="00252621" w:rsidRPr="00361807" w:rsidRDefault="00252621" w:rsidP="008E5C11">
      <w:pPr>
        <w:rPr>
          <w:rFonts w:cs="Arial"/>
          <w:lang w:val="en-US"/>
        </w:rPr>
      </w:pPr>
      <w:r w:rsidRPr="00361807">
        <w:rPr>
          <w:rFonts w:cs="Arial"/>
          <w:lang w:val="en-US"/>
        </w:rPr>
        <w:t xml:space="preserve">Wong, N.D. and Sattar, N. (2023). Cardiovascular risk in diabetes mellitus: epidemiology, assessment and prevention. </w:t>
      </w:r>
      <w:r w:rsidRPr="00361807">
        <w:rPr>
          <w:rFonts w:cs="Arial"/>
          <w:i/>
          <w:iCs/>
          <w:lang w:val="en-US"/>
        </w:rPr>
        <w:t>Nature Reviews Cardiology</w:t>
      </w:r>
      <w:r w:rsidRPr="00361807">
        <w:rPr>
          <w:rFonts w:cs="Arial"/>
          <w:lang w:val="en-US"/>
        </w:rPr>
        <w:t xml:space="preserve">. </w:t>
      </w:r>
      <w:proofErr w:type="gramStart"/>
      <w:r w:rsidRPr="00361807">
        <w:rPr>
          <w:rFonts w:cs="Arial"/>
          <w:lang w:val="en-US"/>
        </w:rPr>
        <w:t>doi:https://doi.org/10.1038/s41569-023-00877-z</w:t>
      </w:r>
      <w:proofErr w:type="gramEnd"/>
      <w:r w:rsidRPr="00361807">
        <w:rPr>
          <w:rFonts w:cs="Arial"/>
          <w:lang w:val="en-US"/>
        </w:rPr>
        <w:t>.</w:t>
      </w:r>
    </w:p>
    <w:p w14:paraId="30C5FE68" w14:textId="77777777" w:rsidR="00252621" w:rsidRPr="00361807" w:rsidRDefault="00252621" w:rsidP="008E5C11">
      <w:pPr>
        <w:rPr>
          <w:rFonts w:cs="Arial"/>
          <w:shd w:val="clear" w:color="auto" w:fill="FFFFFF"/>
        </w:rPr>
      </w:pPr>
      <w:r w:rsidRPr="00361807">
        <w:rPr>
          <w:rFonts w:cs="Arial"/>
          <w:shd w:val="clear" w:color="auto" w:fill="FFFFFF"/>
        </w:rPr>
        <w:t>Wong, N.D. and Sattar, N., (2023). Cardiovascular risk in diabetes mellitus: epidemiology, assessment and prevention. </w:t>
      </w:r>
      <w:r w:rsidRPr="00361807">
        <w:rPr>
          <w:rFonts w:cs="Arial"/>
          <w:i/>
          <w:iCs/>
          <w:shd w:val="clear" w:color="auto" w:fill="FFFFFF"/>
        </w:rPr>
        <w:t>Nature Reviews Cardiology</w:t>
      </w:r>
      <w:r w:rsidRPr="00361807">
        <w:rPr>
          <w:rFonts w:cs="Arial"/>
          <w:shd w:val="clear" w:color="auto" w:fill="FFFFFF"/>
        </w:rPr>
        <w:t>, </w:t>
      </w:r>
      <w:r w:rsidRPr="00361807">
        <w:rPr>
          <w:rFonts w:cs="Arial"/>
          <w:i/>
          <w:iCs/>
          <w:shd w:val="clear" w:color="auto" w:fill="FFFFFF"/>
        </w:rPr>
        <w:t>20</w:t>
      </w:r>
      <w:r w:rsidRPr="00361807">
        <w:rPr>
          <w:rFonts w:cs="Arial"/>
          <w:shd w:val="clear" w:color="auto" w:fill="FFFFFF"/>
        </w:rPr>
        <w:t>(10), pp.685-695.</w:t>
      </w:r>
    </w:p>
    <w:p w14:paraId="36BDBC11" w14:textId="77777777" w:rsidR="00252621" w:rsidRPr="00361807" w:rsidRDefault="00252621" w:rsidP="008E5C11">
      <w:pPr>
        <w:rPr>
          <w:rFonts w:cs="Arial"/>
          <w:shd w:val="clear" w:color="auto" w:fill="FFFFFF"/>
        </w:rPr>
      </w:pPr>
      <w:r w:rsidRPr="00361807">
        <w:rPr>
          <w:rFonts w:cs="Arial"/>
          <w:shd w:val="clear" w:color="auto" w:fill="FFFFFF"/>
        </w:rPr>
        <w:t xml:space="preserve">Wright, A.K., </w:t>
      </w:r>
      <w:proofErr w:type="spellStart"/>
      <w:r w:rsidRPr="00361807">
        <w:rPr>
          <w:rFonts w:cs="Arial"/>
          <w:shd w:val="clear" w:color="auto" w:fill="FFFFFF"/>
        </w:rPr>
        <w:t>Kontopantelis</w:t>
      </w:r>
      <w:proofErr w:type="spellEnd"/>
      <w:r w:rsidRPr="00361807">
        <w:rPr>
          <w:rFonts w:cs="Arial"/>
          <w:shd w:val="clear" w:color="auto" w:fill="FFFFFF"/>
        </w:rPr>
        <w:t>, E., Emsley, R., Buchan, I., Mamas, M.A., Sattar, N., Ashcroft, D.M. and Rutter, M.K., (2019). Cardiovascular risk and risk factor management in type 2 diabetes mellitus: a population-based cohort study assessing sex disparities. </w:t>
      </w:r>
      <w:r w:rsidRPr="00361807">
        <w:rPr>
          <w:rFonts w:cs="Arial"/>
          <w:i/>
          <w:iCs/>
          <w:shd w:val="clear" w:color="auto" w:fill="FFFFFF"/>
        </w:rPr>
        <w:t>Circulation</w:t>
      </w:r>
      <w:r w:rsidRPr="00361807">
        <w:rPr>
          <w:rFonts w:cs="Arial"/>
          <w:shd w:val="clear" w:color="auto" w:fill="FFFFFF"/>
        </w:rPr>
        <w:t>, </w:t>
      </w:r>
      <w:r w:rsidRPr="00361807">
        <w:rPr>
          <w:rFonts w:cs="Arial"/>
          <w:i/>
          <w:iCs/>
          <w:shd w:val="clear" w:color="auto" w:fill="FFFFFF"/>
        </w:rPr>
        <w:t>139</w:t>
      </w:r>
      <w:r w:rsidRPr="00361807">
        <w:rPr>
          <w:rFonts w:cs="Arial"/>
          <w:shd w:val="clear" w:color="auto" w:fill="FFFFFF"/>
        </w:rPr>
        <w:t>(24), pp.2742-2753.</w:t>
      </w:r>
    </w:p>
    <w:p w14:paraId="27E49B50" w14:textId="77777777" w:rsidR="00252621" w:rsidRPr="00361807" w:rsidRDefault="00252621" w:rsidP="008E5C11">
      <w:pPr>
        <w:rPr>
          <w:rFonts w:cs="Arial"/>
          <w:lang w:val="en-US"/>
        </w:rPr>
      </w:pPr>
      <w:r w:rsidRPr="00361807">
        <w:rPr>
          <w:rFonts w:cs="Arial"/>
          <w:lang w:val="en-US"/>
        </w:rPr>
        <w:t xml:space="preserve">Wright, D., Little, R., Turner, D. and Thornley, T. (2019). Diabetes Screening Through Community Pharmacies in England: A Cost-Effectiveness Study. </w:t>
      </w:r>
      <w:r w:rsidRPr="00361807">
        <w:rPr>
          <w:rFonts w:cs="Arial"/>
          <w:i/>
          <w:iCs/>
          <w:lang w:val="en-US"/>
        </w:rPr>
        <w:t>Pharmacy</w:t>
      </w:r>
      <w:r w:rsidRPr="00361807">
        <w:rPr>
          <w:rFonts w:cs="Arial"/>
          <w:lang w:val="en-US"/>
        </w:rPr>
        <w:t xml:space="preserve">, 7(1), p.30. </w:t>
      </w:r>
      <w:proofErr w:type="gramStart"/>
      <w:r w:rsidRPr="00361807">
        <w:rPr>
          <w:rFonts w:cs="Arial"/>
          <w:lang w:val="en-US"/>
        </w:rPr>
        <w:t>doi:https://doi.org/10.3390/pharmacy7010030</w:t>
      </w:r>
      <w:proofErr w:type="gramEnd"/>
      <w:r w:rsidRPr="00361807">
        <w:rPr>
          <w:rFonts w:cs="Arial"/>
          <w:lang w:val="en-US"/>
        </w:rPr>
        <w:t>.</w:t>
      </w:r>
    </w:p>
    <w:p w14:paraId="08271C50" w14:textId="77777777" w:rsidR="00252621" w:rsidRPr="00361807" w:rsidRDefault="00252621" w:rsidP="008E5C11">
      <w:pPr>
        <w:rPr>
          <w:rFonts w:cs="Arial"/>
          <w:lang w:val="en-US"/>
        </w:rPr>
      </w:pPr>
      <w:r w:rsidRPr="00361807">
        <w:rPr>
          <w:rFonts w:cs="Arial"/>
          <w:lang w:val="en-US"/>
        </w:rPr>
        <w:lastRenderedPageBreak/>
        <w:t xml:space="preserve">Wu, X., Zu, Y., Li, D. and Yoshida, Y. (2025). Psychosocial and behavioral risk patterns and risk of cardiovascular complications in people with type 2 diabetes. </w:t>
      </w:r>
      <w:r w:rsidRPr="00361807">
        <w:rPr>
          <w:rFonts w:cs="Arial"/>
          <w:i/>
          <w:iCs/>
          <w:lang w:val="en-US"/>
        </w:rPr>
        <w:t>Diabetes Research and Clinical Practice</w:t>
      </w:r>
      <w:r w:rsidRPr="00361807">
        <w:rPr>
          <w:rFonts w:cs="Arial"/>
          <w:lang w:val="en-US"/>
        </w:rPr>
        <w:t xml:space="preserve">, 221, p.112037. </w:t>
      </w:r>
      <w:proofErr w:type="gramStart"/>
      <w:r w:rsidRPr="00361807">
        <w:rPr>
          <w:rFonts w:cs="Arial"/>
          <w:lang w:val="en-US"/>
        </w:rPr>
        <w:t>doi:https://doi.org/10.1016/j.diabres.2025.112037</w:t>
      </w:r>
      <w:proofErr w:type="gramEnd"/>
      <w:r w:rsidRPr="00361807">
        <w:rPr>
          <w:rFonts w:cs="Arial"/>
          <w:lang w:val="en-US"/>
        </w:rPr>
        <w:t>.</w:t>
      </w:r>
    </w:p>
    <w:p w14:paraId="5F75F124" w14:textId="77777777" w:rsidR="00252621" w:rsidRPr="00361807" w:rsidRDefault="00252621" w:rsidP="008E5C11">
      <w:pPr>
        <w:rPr>
          <w:rFonts w:cs="Arial"/>
          <w:shd w:val="clear" w:color="auto" w:fill="FFFFFF"/>
        </w:rPr>
      </w:pPr>
      <w:r w:rsidRPr="00361807">
        <w:rPr>
          <w:rFonts w:cs="Arial"/>
          <w:shd w:val="clear" w:color="auto" w:fill="FFFFFF"/>
        </w:rPr>
        <w:t>Xie, J., Wang, M., Long, Z., Ning, H., Li, J., Cao, Y., Liao, Y., Liu, G., Wang, F. and Pan, A., (2022). Global burden of type 2 diabetes in adolescents and young adults, 1990-2019: systematic analysis of the Global Burden of Disease Study 2019. </w:t>
      </w:r>
      <w:proofErr w:type="spellStart"/>
      <w:r w:rsidRPr="00361807">
        <w:rPr>
          <w:rFonts w:cs="Arial"/>
          <w:i/>
          <w:iCs/>
          <w:shd w:val="clear" w:color="auto" w:fill="FFFFFF"/>
        </w:rPr>
        <w:t>Bmj</w:t>
      </w:r>
      <w:proofErr w:type="spellEnd"/>
      <w:r w:rsidRPr="00361807">
        <w:rPr>
          <w:rFonts w:cs="Arial"/>
          <w:shd w:val="clear" w:color="auto" w:fill="FFFFFF"/>
        </w:rPr>
        <w:t>, </w:t>
      </w:r>
      <w:r w:rsidRPr="00361807">
        <w:rPr>
          <w:rFonts w:cs="Arial"/>
          <w:i/>
          <w:iCs/>
          <w:shd w:val="clear" w:color="auto" w:fill="FFFFFF"/>
        </w:rPr>
        <w:t>379</w:t>
      </w:r>
      <w:r w:rsidRPr="00361807">
        <w:rPr>
          <w:rFonts w:cs="Arial"/>
          <w:shd w:val="clear" w:color="auto" w:fill="FFFFFF"/>
        </w:rPr>
        <w:t>.</w:t>
      </w:r>
    </w:p>
    <w:p w14:paraId="4AB0E83D" w14:textId="77777777" w:rsidR="00252621" w:rsidRPr="00361807" w:rsidRDefault="00252621" w:rsidP="008E5C11">
      <w:pPr>
        <w:rPr>
          <w:rFonts w:cs="Arial"/>
          <w:lang w:val="en-US"/>
        </w:rPr>
      </w:pPr>
      <w:r w:rsidRPr="00361807">
        <w:rPr>
          <w:rFonts w:cs="Arial"/>
          <w:lang w:val="en-US"/>
        </w:rPr>
        <w:t xml:space="preserve">Yu, J.S., Xu, T., James, R.A., Lu, W. and Hoffman, J.E. (2020). Relationship Between Diabetes, Stress, and Self-Management to Inform Chronic Disease Product Development: Retrospective Cross-Sectional Study. </w:t>
      </w:r>
      <w:r w:rsidRPr="00361807">
        <w:rPr>
          <w:rFonts w:cs="Arial"/>
          <w:i/>
          <w:iCs/>
          <w:lang w:val="en-US"/>
        </w:rPr>
        <w:t>JMIR Diabetes</w:t>
      </w:r>
      <w:r w:rsidRPr="00361807">
        <w:rPr>
          <w:rFonts w:cs="Arial"/>
          <w:lang w:val="en-US"/>
        </w:rPr>
        <w:t xml:space="preserve">, 5(4), p.e20888. </w:t>
      </w:r>
      <w:proofErr w:type="gramStart"/>
      <w:r w:rsidRPr="00361807">
        <w:rPr>
          <w:rFonts w:cs="Arial"/>
          <w:lang w:val="en-US"/>
        </w:rPr>
        <w:t>doi:https://doi.org/10.2196/20888</w:t>
      </w:r>
      <w:proofErr w:type="gramEnd"/>
      <w:r w:rsidRPr="00361807">
        <w:rPr>
          <w:rFonts w:cs="Arial"/>
          <w:lang w:val="en-US"/>
        </w:rPr>
        <w:t>.</w:t>
      </w:r>
    </w:p>
    <w:p w14:paraId="7FCA5727" w14:textId="77777777" w:rsidR="00252621" w:rsidRPr="00361807" w:rsidRDefault="00252621" w:rsidP="008E5C11">
      <w:pPr>
        <w:rPr>
          <w:rFonts w:cs="Arial"/>
          <w:lang w:val="en-US"/>
        </w:rPr>
      </w:pPr>
      <w:r w:rsidRPr="00361807">
        <w:rPr>
          <w:rFonts w:cs="Arial"/>
          <w:lang w:val="en-US"/>
        </w:rPr>
        <w:t xml:space="preserve">Yun, J.-S., Jung, S.-H., </w:t>
      </w:r>
      <w:proofErr w:type="spellStart"/>
      <w:r w:rsidRPr="00361807">
        <w:rPr>
          <w:rFonts w:cs="Arial"/>
          <w:lang w:val="en-US"/>
        </w:rPr>
        <w:t>Shivakumar</w:t>
      </w:r>
      <w:proofErr w:type="spellEnd"/>
      <w:r w:rsidRPr="00361807">
        <w:rPr>
          <w:rFonts w:cs="Arial"/>
          <w:lang w:val="en-US"/>
        </w:rPr>
        <w:t xml:space="preserve">, M., Xiao, B., Khera, A.V., Won, H.-H. and Kim, D. (2022). Polygenic risk for type 2 diabetes, lifestyle, metabolic health, and cardiovascular disease: a prospective UK Biobank study. </w:t>
      </w:r>
      <w:r w:rsidRPr="00361807">
        <w:rPr>
          <w:rFonts w:cs="Arial"/>
          <w:i/>
          <w:iCs/>
          <w:lang w:val="en-US"/>
        </w:rPr>
        <w:t>Cardiovascular Diabetology</w:t>
      </w:r>
      <w:r w:rsidRPr="00361807">
        <w:rPr>
          <w:rFonts w:cs="Arial"/>
          <w:lang w:val="en-US"/>
        </w:rPr>
        <w:t xml:space="preserve">, 21, p.131. </w:t>
      </w:r>
      <w:proofErr w:type="gramStart"/>
      <w:r w:rsidRPr="00361807">
        <w:rPr>
          <w:rFonts w:cs="Arial"/>
          <w:lang w:val="en-US"/>
        </w:rPr>
        <w:t>doi:https://doi.org/10.1186/s12933-022-01560-2</w:t>
      </w:r>
      <w:proofErr w:type="gramEnd"/>
      <w:r w:rsidRPr="00361807">
        <w:rPr>
          <w:rFonts w:cs="Arial"/>
          <w:lang w:val="en-US"/>
        </w:rPr>
        <w:t>.</w:t>
      </w:r>
    </w:p>
    <w:p w14:paraId="107E820F" w14:textId="77777777" w:rsidR="00252621" w:rsidRPr="00361807" w:rsidRDefault="00252621" w:rsidP="008E5C11">
      <w:pPr>
        <w:rPr>
          <w:rFonts w:cs="Arial"/>
          <w:lang w:val="en-US"/>
        </w:rPr>
      </w:pPr>
      <w:r w:rsidRPr="00361807">
        <w:rPr>
          <w:rFonts w:cs="Arial"/>
          <w:lang w:val="en-US"/>
        </w:rPr>
        <w:t xml:space="preserve">Zhao, C., </w:t>
      </w:r>
      <w:proofErr w:type="spellStart"/>
      <w:r w:rsidRPr="00361807">
        <w:rPr>
          <w:rFonts w:cs="Arial"/>
          <w:lang w:val="en-US"/>
        </w:rPr>
        <w:t>Hatzikotoulas</w:t>
      </w:r>
      <w:proofErr w:type="spellEnd"/>
      <w:r w:rsidRPr="00361807">
        <w:rPr>
          <w:rFonts w:cs="Arial"/>
          <w:lang w:val="en-US"/>
        </w:rPr>
        <w:t>, K., Balasubramanian, R., Bertone-Johnson, E., Cai, N., Huang, L., Huerta-</w:t>
      </w:r>
      <w:proofErr w:type="spellStart"/>
      <w:r w:rsidRPr="00361807">
        <w:rPr>
          <w:rFonts w:cs="Arial"/>
          <w:lang w:val="en-US"/>
        </w:rPr>
        <w:t>Chagoya</w:t>
      </w:r>
      <w:proofErr w:type="spellEnd"/>
      <w:r w:rsidRPr="00361807">
        <w:rPr>
          <w:rFonts w:cs="Arial"/>
          <w:lang w:val="en-US"/>
        </w:rPr>
        <w:t xml:space="preserve">, A., </w:t>
      </w:r>
      <w:proofErr w:type="spellStart"/>
      <w:r w:rsidRPr="00361807">
        <w:rPr>
          <w:rFonts w:cs="Arial"/>
          <w:lang w:val="en-US"/>
        </w:rPr>
        <w:t>Janiczek</w:t>
      </w:r>
      <w:proofErr w:type="spellEnd"/>
      <w:r w:rsidRPr="00361807">
        <w:rPr>
          <w:rFonts w:cs="Arial"/>
          <w:lang w:val="en-US"/>
        </w:rPr>
        <w:t xml:space="preserve">, M., Ma, C., Mandla, R., </w:t>
      </w:r>
      <w:proofErr w:type="spellStart"/>
      <w:r w:rsidRPr="00361807">
        <w:rPr>
          <w:rFonts w:cs="Arial"/>
          <w:lang w:val="en-US"/>
        </w:rPr>
        <w:t>Paluch</w:t>
      </w:r>
      <w:proofErr w:type="spellEnd"/>
      <w:r w:rsidRPr="00361807">
        <w:rPr>
          <w:rFonts w:cs="Arial"/>
          <w:lang w:val="en-US"/>
        </w:rPr>
        <w:t xml:space="preserve">, A., Rayner, N.W., Southam, L., Sturgeon, S.R., Suzuki, K., Taylor, H.J., </w:t>
      </w:r>
      <w:proofErr w:type="spellStart"/>
      <w:r w:rsidRPr="00361807">
        <w:rPr>
          <w:rFonts w:cs="Arial"/>
          <w:lang w:val="en-US"/>
        </w:rPr>
        <w:t>Vankim</w:t>
      </w:r>
      <w:proofErr w:type="spellEnd"/>
      <w:r w:rsidRPr="00361807">
        <w:rPr>
          <w:rFonts w:cs="Arial"/>
          <w:lang w:val="en-US"/>
        </w:rPr>
        <w:t xml:space="preserve">, N., Yin, X., Lee, C.H. and Collins, F. (2026). Associations of Combined Genetic and Lifestyle Risks </w:t>
      </w:r>
      <w:proofErr w:type="gramStart"/>
      <w:r w:rsidRPr="00361807">
        <w:rPr>
          <w:rFonts w:cs="Arial"/>
          <w:lang w:val="en-US"/>
        </w:rPr>
        <w:t>With</w:t>
      </w:r>
      <w:proofErr w:type="gramEnd"/>
      <w:r w:rsidRPr="00361807">
        <w:rPr>
          <w:rFonts w:cs="Arial"/>
          <w:lang w:val="en-US"/>
        </w:rPr>
        <w:t xml:space="preserve"> Incident Type 2 Diabetes in the UK Biobank. </w:t>
      </w:r>
      <w:r w:rsidRPr="00361807">
        <w:rPr>
          <w:rFonts w:cs="Arial"/>
          <w:i/>
          <w:iCs/>
          <w:lang w:val="en-US"/>
        </w:rPr>
        <w:t>Diabetes</w:t>
      </w:r>
      <w:r w:rsidRPr="00361807">
        <w:rPr>
          <w:rFonts w:cs="Arial"/>
          <w:lang w:val="en-US"/>
        </w:rPr>
        <w:t xml:space="preserve">, 75(5), pp.860–866. </w:t>
      </w:r>
      <w:proofErr w:type="gramStart"/>
      <w:r w:rsidRPr="00361807">
        <w:rPr>
          <w:rFonts w:cs="Arial"/>
          <w:lang w:val="en-US"/>
        </w:rPr>
        <w:t>doi:https://doi.org/10.2337/db25-0672</w:t>
      </w:r>
      <w:proofErr w:type="gramEnd"/>
      <w:r w:rsidRPr="00361807">
        <w:rPr>
          <w:rFonts w:cs="Arial"/>
          <w:lang w:val="en-US"/>
        </w:rPr>
        <w:t>.</w:t>
      </w:r>
    </w:p>
    <w:p w14:paraId="60503BE9" w14:textId="77777777" w:rsidR="00252621" w:rsidRPr="00361807" w:rsidRDefault="00252621" w:rsidP="008E5C11">
      <w:pPr>
        <w:rPr>
          <w:rFonts w:cs="Arial"/>
          <w:lang w:val="en-US"/>
        </w:rPr>
      </w:pPr>
      <w:r w:rsidRPr="00361807">
        <w:rPr>
          <w:rFonts w:cs="Arial"/>
          <w:lang w:val="en-US"/>
        </w:rPr>
        <w:t xml:space="preserve">Zhao, Y., Li, Y., Zhuang, Z., Song, Z., Wang, W., Huang, N., Dong, X., Xiao, W., Jia, J., Liu, Z., Li, D. and Huang, T. (2022). Associations of </w:t>
      </w:r>
      <w:proofErr w:type="spellStart"/>
      <w:r w:rsidRPr="00361807">
        <w:rPr>
          <w:rFonts w:cs="Arial"/>
          <w:lang w:val="en-US"/>
        </w:rPr>
        <w:t>polysocial</w:t>
      </w:r>
      <w:proofErr w:type="spellEnd"/>
      <w:r w:rsidRPr="00361807">
        <w:rPr>
          <w:rFonts w:cs="Arial"/>
          <w:lang w:val="en-US"/>
        </w:rPr>
        <w:t xml:space="preserve"> risk score, lifestyle and genetic factors with incident type 2 diabetes: a prospective cohort study. </w:t>
      </w:r>
      <w:proofErr w:type="spellStart"/>
      <w:r w:rsidRPr="00361807">
        <w:rPr>
          <w:rFonts w:cs="Arial"/>
          <w:i/>
          <w:iCs/>
          <w:lang w:val="en-US"/>
        </w:rPr>
        <w:t>Diabetologia</w:t>
      </w:r>
      <w:proofErr w:type="spellEnd"/>
      <w:r w:rsidRPr="00361807">
        <w:rPr>
          <w:rFonts w:cs="Arial"/>
          <w:lang w:val="en-US"/>
        </w:rPr>
        <w:t xml:space="preserve">, 65(12), pp.2056–2065. </w:t>
      </w:r>
      <w:proofErr w:type="gramStart"/>
      <w:r w:rsidRPr="00361807">
        <w:rPr>
          <w:rFonts w:cs="Arial"/>
          <w:lang w:val="en-US"/>
        </w:rPr>
        <w:t>doi:https://doi.org/10.1007/s00125-022-05761-y</w:t>
      </w:r>
      <w:proofErr w:type="gramEnd"/>
      <w:r w:rsidRPr="00361807">
        <w:rPr>
          <w:rFonts w:cs="Arial"/>
          <w:lang w:val="en-US"/>
        </w:rPr>
        <w:t>.</w:t>
      </w:r>
    </w:p>
    <w:p w14:paraId="011737E9" w14:textId="77777777" w:rsidR="00252621" w:rsidRPr="00361807" w:rsidRDefault="00252621" w:rsidP="008E5C11">
      <w:pPr>
        <w:rPr>
          <w:rFonts w:cs="Arial"/>
          <w:shd w:val="clear" w:color="auto" w:fill="FFFFFF"/>
        </w:rPr>
      </w:pPr>
      <w:r w:rsidRPr="00361807">
        <w:rPr>
          <w:rFonts w:cs="Arial"/>
          <w:shd w:val="clear" w:color="auto" w:fill="FFFFFF"/>
        </w:rPr>
        <w:t>Zheng, Y., Ley, S.H. and Hu, F.B., (2018). Global aetiology and epidemiology of type 2 diabetes mellitus and its complications. </w:t>
      </w:r>
      <w:r w:rsidRPr="00361807">
        <w:rPr>
          <w:rFonts w:cs="Arial"/>
          <w:i/>
          <w:iCs/>
          <w:shd w:val="clear" w:color="auto" w:fill="FFFFFF"/>
        </w:rPr>
        <w:t>Nature Reviews Endocrinology</w:t>
      </w:r>
      <w:r w:rsidRPr="00361807">
        <w:rPr>
          <w:rFonts w:cs="Arial"/>
          <w:shd w:val="clear" w:color="auto" w:fill="FFFFFF"/>
        </w:rPr>
        <w:t>, </w:t>
      </w:r>
      <w:r w:rsidRPr="00361807">
        <w:rPr>
          <w:rFonts w:cs="Arial"/>
          <w:i/>
          <w:iCs/>
          <w:shd w:val="clear" w:color="auto" w:fill="FFFFFF"/>
        </w:rPr>
        <w:t>14</w:t>
      </w:r>
      <w:r w:rsidRPr="00361807">
        <w:rPr>
          <w:rFonts w:cs="Arial"/>
          <w:shd w:val="clear" w:color="auto" w:fill="FFFFFF"/>
        </w:rPr>
        <w:t>(2), pp.88-98.</w:t>
      </w:r>
    </w:p>
    <w:p w14:paraId="72C88616" w14:textId="77777777" w:rsidR="00252621" w:rsidRPr="00361807" w:rsidRDefault="00252621" w:rsidP="008E5C11">
      <w:pPr>
        <w:rPr>
          <w:rFonts w:cs="Arial"/>
        </w:rPr>
      </w:pPr>
      <w:r w:rsidRPr="00361807">
        <w:rPr>
          <w:rFonts w:cs="Arial"/>
        </w:rPr>
        <w:t xml:space="preserve">Zikmund, W., </w:t>
      </w:r>
      <w:proofErr w:type="spellStart"/>
      <w:r w:rsidRPr="00361807">
        <w:rPr>
          <w:rFonts w:cs="Arial"/>
        </w:rPr>
        <w:t>Babin</w:t>
      </w:r>
      <w:proofErr w:type="spellEnd"/>
      <w:r w:rsidRPr="00361807">
        <w:rPr>
          <w:rFonts w:cs="Arial"/>
        </w:rPr>
        <w:t xml:space="preserve">, B. and Griffin, M. (2013). </w:t>
      </w:r>
      <w:r w:rsidRPr="00361807">
        <w:rPr>
          <w:rFonts w:cs="Arial"/>
          <w:i/>
          <w:iCs/>
        </w:rPr>
        <w:t>Business research methods</w:t>
      </w:r>
      <w:r w:rsidRPr="00361807">
        <w:rPr>
          <w:rFonts w:cs="Arial"/>
        </w:rPr>
        <w:t>. Mason, Ohio: South-Western.</w:t>
      </w:r>
    </w:p>
    <w:p w14:paraId="356D19A9" w14:textId="6899357A" w:rsidR="00AD4DA5" w:rsidRDefault="00AD4DA5">
      <w:pPr>
        <w:spacing w:line="259" w:lineRule="auto"/>
        <w:jc w:val="left"/>
        <w:rPr>
          <w:rFonts w:cs="Arial"/>
        </w:rPr>
      </w:pPr>
      <w:r>
        <w:rPr>
          <w:rFonts w:cs="Arial"/>
        </w:rPr>
        <w:br w:type="page"/>
      </w:r>
    </w:p>
    <w:p w14:paraId="58A57F8E" w14:textId="0C4C7DAD" w:rsidR="000C5E3C" w:rsidRDefault="00AD4DA5" w:rsidP="00AD4DA5">
      <w:pPr>
        <w:pStyle w:val="Heading1"/>
      </w:pPr>
      <w:r>
        <w:lastRenderedPageBreak/>
        <w:t>Appendix</w:t>
      </w:r>
    </w:p>
    <w:p w14:paraId="6DFB66B8" w14:textId="01265D89" w:rsidR="00AD4DA5" w:rsidRDefault="00AD4DA5" w:rsidP="00AD4DA5">
      <w:pPr>
        <w:pStyle w:val="Heading2"/>
      </w:pPr>
      <w:r w:rsidRPr="00AD4DA5">
        <w:t>ETHICAL APPROVAL</w:t>
      </w:r>
      <w:r>
        <w:t xml:space="preserve"> FORM</w:t>
      </w:r>
    </w:p>
    <w:p w14:paraId="37DF13E8" w14:textId="57189C1C" w:rsidR="00AD4DA5" w:rsidRPr="00361807" w:rsidRDefault="00AD4DA5">
      <w:pPr>
        <w:rPr>
          <w:rFonts w:cs="Arial"/>
        </w:rPr>
      </w:pPr>
      <w:r w:rsidRPr="00AD4DA5">
        <w:drawing>
          <wp:inline distT="0" distB="0" distL="0" distR="0" wp14:anchorId="678DCA38" wp14:editId="1EDC9101">
            <wp:extent cx="5731510" cy="431927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4319270"/>
                    </a:xfrm>
                    <a:prstGeom prst="rect">
                      <a:avLst/>
                    </a:prstGeom>
                    <a:noFill/>
                    <a:ln>
                      <a:noFill/>
                    </a:ln>
                  </pic:spPr>
                </pic:pic>
              </a:graphicData>
            </a:graphic>
          </wp:inline>
        </w:drawing>
      </w:r>
    </w:p>
    <w:sectPr w:rsidR="00AD4DA5" w:rsidRPr="003618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C33C85" w14:textId="77777777" w:rsidR="00F77530" w:rsidRDefault="00F77530" w:rsidP="0003463E">
      <w:pPr>
        <w:spacing w:after="0" w:line="240" w:lineRule="auto"/>
      </w:pPr>
      <w:r>
        <w:separator/>
      </w:r>
    </w:p>
  </w:endnote>
  <w:endnote w:type="continuationSeparator" w:id="0">
    <w:p w14:paraId="0FD6E1F9" w14:textId="77777777" w:rsidR="00F77530" w:rsidRDefault="00F77530" w:rsidP="000346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0135581"/>
      <w:docPartObj>
        <w:docPartGallery w:val="Page Numbers (Bottom of Page)"/>
        <w:docPartUnique/>
      </w:docPartObj>
    </w:sdtPr>
    <w:sdtEndPr>
      <w:rPr>
        <w:color w:val="7F7F7F" w:themeColor="background1" w:themeShade="7F"/>
        <w:spacing w:val="60"/>
      </w:rPr>
    </w:sdtEndPr>
    <w:sdtContent>
      <w:p w14:paraId="1CE3D943" w14:textId="5907AB49" w:rsidR="00B9737C" w:rsidRDefault="00B9737C">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E355F0" w:rsidRPr="00E355F0">
          <w:rPr>
            <w:b/>
            <w:bCs/>
            <w:noProof/>
          </w:rPr>
          <w:t>2</w:t>
        </w:r>
        <w:r>
          <w:rPr>
            <w:b/>
            <w:bCs/>
            <w:noProof/>
          </w:rPr>
          <w:fldChar w:fldCharType="end"/>
        </w:r>
        <w:r>
          <w:rPr>
            <w:b/>
            <w:bCs/>
          </w:rPr>
          <w:t xml:space="preserve"> | </w:t>
        </w:r>
        <w:r>
          <w:rPr>
            <w:color w:val="7F7F7F" w:themeColor="background1" w:themeShade="7F"/>
            <w:spacing w:val="60"/>
          </w:rPr>
          <w:t>Page</w:t>
        </w:r>
      </w:p>
    </w:sdtContent>
  </w:sdt>
  <w:p w14:paraId="11AB6D27" w14:textId="77777777" w:rsidR="00B9737C" w:rsidRDefault="00B973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6C22F4" w14:textId="77777777" w:rsidR="00F77530" w:rsidRDefault="00F77530" w:rsidP="0003463E">
      <w:pPr>
        <w:spacing w:after="0" w:line="240" w:lineRule="auto"/>
      </w:pPr>
      <w:r>
        <w:separator/>
      </w:r>
    </w:p>
  </w:footnote>
  <w:footnote w:type="continuationSeparator" w:id="0">
    <w:p w14:paraId="3B9AB1B3" w14:textId="77777777" w:rsidR="00F77530" w:rsidRDefault="00F77530" w:rsidP="000346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4A9004" w14:textId="2C4A4EE2" w:rsidR="00B9737C" w:rsidRDefault="00F26556">
    <w:pPr>
      <w:pStyle w:val="Header"/>
    </w:pPr>
    <w:r w:rsidRPr="00361807">
      <w:rPr>
        <w:rFonts w:cs="Arial"/>
        <w:noProof/>
        <w:lang w:eastAsia="en-GB"/>
      </w:rPr>
      <w:drawing>
        <wp:anchor distT="0" distB="0" distL="114300" distR="114300" simplePos="0" relativeHeight="251658240" behindDoc="0" locked="0" layoutInCell="1" allowOverlap="1" wp14:anchorId="39C0FBCF" wp14:editId="13E4E0E4">
          <wp:simplePos x="0" y="0"/>
          <wp:positionH relativeFrom="column">
            <wp:posOffset>5746831</wp:posOffset>
          </wp:positionH>
          <wp:positionV relativeFrom="paragraph">
            <wp:posOffset>-374907</wp:posOffset>
          </wp:positionV>
          <wp:extent cx="769716" cy="319728"/>
          <wp:effectExtent l="0" t="0" r="0" b="4445"/>
          <wp:wrapThrough wrapText="bothSides">
            <wp:wrapPolygon edited="0">
              <wp:start x="0" y="0"/>
              <wp:lineTo x="0" y="20612"/>
              <wp:lineTo x="20851" y="20612"/>
              <wp:lineTo x="20851"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69716" cy="319728"/>
                  </a:xfrm>
                  <a:prstGeom prst="rect">
                    <a:avLst/>
                  </a:prstGeom>
                  <a:noFill/>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6" type="#_x0000_t75" style="width:11.5pt;height:11.5pt" o:bullet="t">
        <v:imagedata r:id="rId1" o:title="mso3FC2"/>
      </v:shape>
    </w:pict>
  </w:numPicBullet>
  <w:abstractNum w:abstractNumId="0" w15:restartNumberingAfterBreak="0">
    <w:nsid w:val="00074BF9"/>
    <w:multiLevelType w:val="hybridMultilevel"/>
    <w:tmpl w:val="B7E0A7B4"/>
    <w:lvl w:ilvl="0" w:tplc="1F183620">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2AA2D4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CACD7A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312291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EB87ED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914BD2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77E3A7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27A077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88C093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AFF0183"/>
    <w:multiLevelType w:val="multilevel"/>
    <w:tmpl w:val="7FB2504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DBF77BB"/>
    <w:multiLevelType w:val="multilevel"/>
    <w:tmpl w:val="45EE4B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68714D0"/>
    <w:multiLevelType w:val="hybridMultilevel"/>
    <w:tmpl w:val="665C5864"/>
    <w:lvl w:ilvl="0" w:tplc="4C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473483"/>
    <w:multiLevelType w:val="hybridMultilevel"/>
    <w:tmpl w:val="687020BE"/>
    <w:lvl w:ilvl="0" w:tplc="6DDE5B92">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91883E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8CCA2A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C42FFC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9006E2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1DA23E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D1685D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176011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8ABED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45480D89"/>
    <w:multiLevelType w:val="hybridMultilevel"/>
    <w:tmpl w:val="0714CE50"/>
    <w:lvl w:ilvl="0" w:tplc="562AF7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086F71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58ED9DA">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99CFE7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CF4F35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F706BB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3E55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CDC24E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D8D640">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46A03C8F"/>
    <w:multiLevelType w:val="hybridMultilevel"/>
    <w:tmpl w:val="E87A3684"/>
    <w:lvl w:ilvl="0" w:tplc="C6C27F2E">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4D865193"/>
    <w:multiLevelType w:val="hybridMultilevel"/>
    <w:tmpl w:val="9272C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C255B4"/>
    <w:multiLevelType w:val="hybridMultilevel"/>
    <w:tmpl w:val="3C32AA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444A22"/>
    <w:multiLevelType w:val="hybridMultilevel"/>
    <w:tmpl w:val="6B401198"/>
    <w:lvl w:ilvl="0" w:tplc="452AEF3A">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D8A4F5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6E0E56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51478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C12A90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4FC948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E08860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63A517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D943CD8">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5CCD69C3"/>
    <w:multiLevelType w:val="hybridMultilevel"/>
    <w:tmpl w:val="4A8C6D60"/>
    <w:lvl w:ilvl="0" w:tplc="8DA8F106">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AF268C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AA4FFB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88A23C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FD8172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ECECB9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908A45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26E6BF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E49D2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1" w15:restartNumberingAfterBreak="0">
    <w:nsid w:val="680D7578"/>
    <w:multiLevelType w:val="hybridMultilevel"/>
    <w:tmpl w:val="A10E3BA0"/>
    <w:lvl w:ilvl="0" w:tplc="BEDED19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E74997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7D2C18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A0C68A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06C344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BEE76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60E0E2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D7C4D9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944B1A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2" w15:restartNumberingAfterBreak="0">
    <w:nsid w:val="6A4943A9"/>
    <w:multiLevelType w:val="hybridMultilevel"/>
    <w:tmpl w:val="FAEE3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082B3C"/>
    <w:multiLevelType w:val="hybridMultilevel"/>
    <w:tmpl w:val="ABCA15EC"/>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5D2044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6BA08A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FE40BB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E8222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E86371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09812F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AC6654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348786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4" w15:restartNumberingAfterBreak="0">
    <w:nsid w:val="7B0550A8"/>
    <w:multiLevelType w:val="hybridMultilevel"/>
    <w:tmpl w:val="EF2C0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3"/>
  </w:num>
  <w:num w:numId="3">
    <w:abstractNumId w:val="13"/>
  </w:num>
  <w:num w:numId="4">
    <w:abstractNumId w:val="0"/>
  </w:num>
  <w:num w:numId="5">
    <w:abstractNumId w:val="9"/>
  </w:num>
  <w:num w:numId="6">
    <w:abstractNumId w:val="4"/>
  </w:num>
  <w:num w:numId="7">
    <w:abstractNumId w:val="5"/>
  </w:num>
  <w:num w:numId="8">
    <w:abstractNumId w:val="10"/>
  </w:num>
  <w:num w:numId="9">
    <w:abstractNumId w:val="11"/>
  </w:num>
  <w:num w:numId="10">
    <w:abstractNumId w:val="6"/>
  </w:num>
  <w:num w:numId="11">
    <w:abstractNumId w:val="1"/>
  </w:num>
  <w:num w:numId="12">
    <w:abstractNumId w:val="7"/>
  </w:num>
  <w:num w:numId="13">
    <w:abstractNumId w:val="8"/>
  </w:num>
  <w:num w:numId="14">
    <w:abstractNumId w:val="12"/>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I3Mjc0tDAxNzAztzBS0lEKTi0uzszPAykwrwUA1ZbuaiwAAAA="/>
  </w:docVars>
  <w:rsids>
    <w:rsidRoot w:val="0003463E"/>
    <w:rsid w:val="0001403B"/>
    <w:rsid w:val="00022901"/>
    <w:rsid w:val="0003463E"/>
    <w:rsid w:val="000740FF"/>
    <w:rsid w:val="00081C3B"/>
    <w:rsid w:val="0008477F"/>
    <w:rsid w:val="000A03C5"/>
    <w:rsid w:val="000A044F"/>
    <w:rsid w:val="000C5E3C"/>
    <w:rsid w:val="000C6223"/>
    <w:rsid w:val="000D5625"/>
    <w:rsid w:val="000E1418"/>
    <w:rsid w:val="000F10CB"/>
    <w:rsid w:val="000F291A"/>
    <w:rsid w:val="00106712"/>
    <w:rsid w:val="00116823"/>
    <w:rsid w:val="00133365"/>
    <w:rsid w:val="00134172"/>
    <w:rsid w:val="0016012F"/>
    <w:rsid w:val="00170762"/>
    <w:rsid w:val="0019141C"/>
    <w:rsid w:val="001A2485"/>
    <w:rsid w:val="001A5CAB"/>
    <w:rsid w:val="001A7C70"/>
    <w:rsid w:val="001C35D1"/>
    <w:rsid w:val="001D5FCD"/>
    <w:rsid w:val="001E7115"/>
    <w:rsid w:val="001F65FA"/>
    <w:rsid w:val="00201FA5"/>
    <w:rsid w:val="0022713E"/>
    <w:rsid w:val="00233F09"/>
    <w:rsid w:val="00252621"/>
    <w:rsid w:val="002609F2"/>
    <w:rsid w:val="002657CC"/>
    <w:rsid w:val="0027179B"/>
    <w:rsid w:val="00271DA0"/>
    <w:rsid w:val="00284A9D"/>
    <w:rsid w:val="00293271"/>
    <w:rsid w:val="00293C21"/>
    <w:rsid w:val="002A7D8E"/>
    <w:rsid w:val="002C04E7"/>
    <w:rsid w:val="002C54FF"/>
    <w:rsid w:val="002D0CA1"/>
    <w:rsid w:val="002E7F57"/>
    <w:rsid w:val="003132E8"/>
    <w:rsid w:val="00315772"/>
    <w:rsid w:val="00323664"/>
    <w:rsid w:val="00352D2B"/>
    <w:rsid w:val="00361807"/>
    <w:rsid w:val="00371008"/>
    <w:rsid w:val="003D0CEF"/>
    <w:rsid w:val="003D5E27"/>
    <w:rsid w:val="003F26CF"/>
    <w:rsid w:val="003F3FE6"/>
    <w:rsid w:val="00423299"/>
    <w:rsid w:val="00436460"/>
    <w:rsid w:val="00441F23"/>
    <w:rsid w:val="00455FE0"/>
    <w:rsid w:val="00467575"/>
    <w:rsid w:val="00473911"/>
    <w:rsid w:val="00476031"/>
    <w:rsid w:val="004B0EAB"/>
    <w:rsid w:val="004B4A57"/>
    <w:rsid w:val="004B4D67"/>
    <w:rsid w:val="004D64E4"/>
    <w:rsid w:val="004D6536"/>
    <w:rsid w:val="004D7693"/>
    <w:rsid w:val="004E3985"/>
    <w:rsid w:val="00537256"/>
    <w:rsid w:val="00543D2D"/>
    <w:rsid w:val="00593BB6"/>
    <w:rsid w:val="005A0A3A"/>
    <w:rsid w:val="005A1415"/>
    <w:rsid w:val="005A3C50"/>
    <w:rsid w:val="005A5970"/>
    <w:rsid w:val="005B393A"/>
    <w:rsid w:val="005C5357"/>
    <w:rsid w:val="005D78D5"/>
    <w:rsid w:val="005F28D0"/>
    <w:rsid w:val="00621983"/>
    <w:rsid w:val="0063014B"/>
    <w:rsid w:val="00634C08"/>
    <w:rsid w:val="00636858"/>
    <w:rsid w:val="00644284"/>
    <w:rsid w:val="0067654A"/>
    <w:rsid w:val="00683734"/>
    <w:rsid w:val="00685258"/>
    <w:rsid w:val="006F2167"/>
    <w:rsid w:val="006F39EF"/>
    <w:rsid w:val="006F7B46"/>
    <w:rsid w:val="00701428"/>
    <w:rsid w:val="00710959"/>
    <w:rsid w:val="00714E9D"/>
    <w:rsid w:val="00731297"/>
    <w:rsid w:val="00734929"/>
    <w:rsid w:val="007B15E0"/>
    <w:rsid w:val="007C67A6"/>
    <w:rsid w:val="007D1CB9"/>
    <w:rsid w:val="007E0F7D"/>
    <w:rsid w:val="007F032A"/>
    <w:rsid w:val="007F2C00"/>
    <w:rsid w:val="007F3A3A"/>
    <w:rsid w:val="007F5887"/>
    <w:rsid w:val="00805954"/>
    <w:rsid w:val="00814041"/>
    <w:rsid w:val="0082331D"/>
    <w:rsid w:val="00826ED4"/>
    <w:rsid w:val="008402FD"/>
    <w:rsid w:val="00841BF3"/>
    <w:rsid w:val="00843069"/>
    <w:rsid w:val="00846A82"/>
    <w:rsid w:val="00865A3D"/>
    <w:rsid w:val="00875CD1"/>
    <w:rsid w:val="00875F20"/>
    <w:rsid w:val="008A0B1E"/>
    <w:rsid w:val="008A7CDD"/>
    <w:rsid w:val="008C11D8"/>
    <w:rsid w:val="008C314C"/>
    <w:rsid w:val="008C75AA"/>
    <w:rsid w:val="008E5C11"/>
    <w:rsid w:val="008F03CC"/>
    <w:rsid w:val="008F29C0"/>
    <w:rsid w:val="008F74F8"/>
    <w:rsid w:val="00907F2E"/>
    <w:rsid w:val="009109B0"/>
    <w:rsid w:val="0091192B"/>
    <w:rsid w:val="0092064E"/>
    <w:rsid w:val="00955F96"/>
    <w:rsid w:val="009658BA"/>
    <w:rsid w:val="00990376"/>
    <w:rsid w:val="009B05FA"/>
    <w:rsid w:val="009B3CBA"/>
    <w:rsid w:val="009D630F"/>
    <w:rsid w:val="009D6828"/>
    <w:rsid w:val="009E1178"/>
    <w:rsid w:val="009E1A36"/>
    <w:rsid w:val="009E3207"/>
    <w:rsid w:val="009F7A40"/>
    <w:rsid w:val="00A24E6B"/>
    <w:rsid w:val="00A26212"/>
    <w:rsid w:val="00A34B96"/>
    <w:rsid w:val="00A37244"/>
    <w:rsid w:val="00A910FA"/>
    <w:rsid w:val="00A92E61"/>
    <w:rsid w:val="00AA37EE"/>
    <w:rsid w:val="00AB3057"/>
    <w:rsid w:val="00AB4640"/>
    <w:rsid w:val="00AB7A30"/>
    <w:rsid w:val="00AC6F80"/>
    <w:rsid w:val="00AD4DA5"/>
    <w:rsid w:val="00AD4F3F"/>
    <w:rsid w:val="00AE4CE1"/>
    <w:rsid w:val="00B03536"/>
    <w:rsid w:val="00B12CA8"/>
    <w:rsid w:val="00B179EA"/>
    <w:rsid w:val="00B25554"/>
    <w:rsid w:val="00B37C14"/>
    <w:rsid w:val="00B57CEE"/>
    <w:rsid w:val="00B643A8"/>
    <w:rsid w:val="00B777E3"/>
    <w:rsid w:val="00B8420A"/>
    <w:rsid w:val="00B96990"/>
    <w:rsid w:val="00B9737C"/>
    <w:rsid w:val="00BE6D08"/>
    <w:rsid w:val="00C118F0"/>
    <w:rsid w:val="00C12E49"/>
    <w:rsid w:val="00C13034"/>
    <w:rsid w:val="00C17359"/>
    <w:rsid w:val="00C20CFA"/>
    <w:rsid w:val="00C25C71"/>
    <w:rsid w:val="00C26A4A"/>
    <w:rsid w:val="00C76A12"/>
    <w:rsid w:val="00CA3515"/>
    <w:rsid w:val="00CB0C41"/>
    <w:rsid w:val="00CF2363"/>
    <w:rsid w:val="00D06E0A"/>
    <w:rsid w:val="00D07962"/>
    <w:rsid w:val="00D10469"/>
    <w:rsid w:val="00D30DAD"/>
    <w:rsid w:val="00D35DBA"/>
    <w:rsid w:val="00D379E9"/>
    <w:rsid w:val="00D47983"/>
    <w:rsid w:val="00D54B11"/>
    <w:rsid w:val="00D560A8"/>
    <w:rsid w:val="00D72415"/>
    <w:rsid w:val="00DA10BD"/>
    <w:rsid w:val="00DA25E3"/>
    <w:rsid w:val="00DB3E59"/>
    <w:rsid w:val="00DB4C18"/>
    <w:rsid w:val="00DD6EAC"/>
    <w:rsid w:val="00DE290B"/>
    <w:rsid w:val="00DE4D8C"/>
    <w:rsid w:val="00DF2FA4"/>
    <w:rsid w:val="00DF512D"/>
    <w:rsid w:val="00DF590F"/>
    <w:rsid w:val="00DF5C96"/>
    <w:rsid w:val="00E002F8"/>
    <w:rsid w:val="00E11DA4"/>
    <w:rsid w:val="00E127DB"/>
    <w:rsid w:val="00E30FBA"/>
    <w:rsid w:val="00E355F0"/>
    <w:rsid w:val="00E46068"/>
    <w:rsid w:val="00E647F8"/>
    <w:rsid w:val="00E666D4"/>
    <w:rsid w:val="00E8434D"/>
    <w:rsid w:val="00EE1A5C"/>
    <w:rsid w:val="00EE361E"/>
    <w:rsid w:val="00F014A3"/>
    <w:rsid w:val="00F069D2"/>
    <w:rsid w:val="00F16508"/>
    <w:rsid w:val="00F2544E"/>
    <w:rsid w:val="00F26173"/>
    <w:rsid w:val="00F26556"/>
    <w:rsid w:val="00F562DC"/>
    <w:rsid w:val="00F56A57"/>
    <w:rsid w:val="00F61DCE"/>
    <w:rsid w:val="00F654E6"/>
    <w:rsid w:val="00F77530"/>
    <w:rsid w:val="00F8553B"/>
    <w:rsid w:val="00FA15B4"/>
    <w:rsid w:val="00FB0264"/>
    <w:rsid w:val="00FB21A2"/>
    <w:rsid w:val="00FB7188"/>
    <w:rsid w:val="00FC2251"/>
    <w:rsid w:val="00FE0740"/>
    <w:rsid w:val="00FE6B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04C20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463E"/>
    <w:pPr>
      <w:spacing w:line="360" w:lineRule="auto"/>
      <w:jc w:val="both"/>
    </w:pPr>
    <w:rPr>
      <w:rFonts w:ascii="Arial" w:hAnsi="Arial"/>
    </w:rPr>
  </w:style>
  <w:style w:type="paragraph" w:styleId="Heading1">
    <w:name w:val="heading 1"/>
    <w:basedOn w:val="Normal"/>
    <w:next w:val="Normal"/>
    <w:link w:val="Heading1Char"/>
    <w:autoRedefine/>
    <w:uiPriority w:val="9"/>
    <w:qFormat/>
    <w:rsid w:val="00361807"/>
    <w:pPr>
      <w:keepNext/>
      <w:keepLines/>
      <w:spacing w:before="240" w:after="0"/>
      <w:outlineLvl w:val="0"/>
    </w:pPr>
    <w:rPr>
      <w:rFonts w:eastAsiaTheme="majorEastAsia" w:cs="Arial"/>
      <w:b/>
      <w:color w:val="000000" w:themeColor="text1"/>
      <w:sz w:val="32"/>
      <w:szCs w:val="32"/>
    </w:rPr>
  </w:style>
  <w:style w:type="paragraph" w:styleId="Heading2">
    <w:name w:val="heading 2"/>
    <w:basedOn w:val="Normal"/>
    <w:next w:val="Normal"/>
    <w:link w:val="Heading2Char"/>
    <w:autoRedefine/>
    <w:uiPriority w:val="9"/>
    <w:unhideWhenUsed/>
    <w:qFormat/>
    <w:rsid w:val="00361807"/>
    <w:pPr>
      <w:keepNext/>
      <w:keepLines/>
      <w:spacing w:before="40" w:after="0"/>
      <w:outlineLvl w:val="1"/>
    </w:pPr>
    <w:rPr>
      <w:rFonts w:eastAsiaTheme="majorEastAsia" w:cs="Arial"/>
      <w:b/>
      <w:sz w:val="28"/>
      <w:szCs w:val="26"/>
    </w:rPr>
  </w:style>
  <w:style w:type="paragraph" w:styleId="Heading3">
    <w:name w:val="heading 3"/>
    <w:basedOn w:val="Normal"/>
    <w:next w:val="Normal"/>
    <w:link w:val="Heading3Char"/>
    <w:uiPriority w:val="9"/>
    <w:unhideWhenUsed/>
    <w:qFormat/>
    <w:rsid w:val="005F28D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61807"/>
    <w:rPr>
      <w:rFonts w:ascii="Arial" w:eastAsiaTheme="majorEastAsia" w:hAnsi="Arial" w:cs="Arial"/>
      <w:b/>
      <w:sz w:val="28"/>
      <w:szCs w:val="26"/>
    </w:rPr>
  </w:style>
  <w:style w:type="character" w:customStyle="1" w:styleId="Heading1Char">
    <w:name w:val="Heading 1 Char"/>
    <w:basedOn w:val="DefaultParagraphFont"/>
    <w:link w:val="Heading1"/>
    <w:uiPriority w:val="9"/>
    <w:rsid w:val="00361807"/>
    <w:rPr>
      <w:rFonts w:ascii="Arial" w:eastAsiaTheme="majorEastAsia" w:hAnsi="Arial" w:cs="Arial"/>
      <w:b/>
      <w:color w:val="000000" w:themeColor="text1"/>
      <w:sz w:val="32"/>
      <w:szCs w:val="32"/>
    </w:rPr>
  </w:style>
  <w:style w:type="paragraph" w:styleId="ListParagraph">
    <w:name w:val="List Paragraph"/>
    <w:basedOn w:val="Normal"/>
    <w:uiPriority w:val="34"/>
    <w:qFormat/>
    <w:rsid w:val="0003463E"/>
    <w:pPr>
      <w:spacing w:after="0"/>
      <w:ind w:left="720"/>
      <w:contextualSpacing/>
    </w:pPr>
    <w:rPr>
      <w:rFonts w:eastAsia="Times New Roman" w:cs="Times New Roman"/>
      <w:sz w:val="24"/>
      <w:szCs w:val="24"/>
      <w:lang w:val="en-US"/>
    </w:rPr>
  </w:style>
  <w:style w:type="paragraph" w:styleId="Caption">
    <w:name w:val="caption"/>
    <w:basedOn w:val="Normal"/>
    <w:next w:val="Normal"/>
    <w:uiPriority w:val="35"/>
    <w:unhideWhenUsed/>
    <w:qFormat/>
    <w:rsid w:val="0003463E"/>
    <w:pPr>
      <w:spacing w:after="200" w:line="240" w:lineRule="auto"/>
    </w:pPr>
    <w:rPr>
      <w:rFonts w:eastAsia="Times New Roman" w:cs="Times New Roman"/>
      <w:i/>
      <w:iCs/>
      <w:color w:val="44546A" w:themeColor="text2"/>
      <w:sz w:val="18"/>
      <w:szCs w:val="18"/>
      <w:lang w:val="en-US"/>
    </w:rPr>
  </w:style>
  <w:style w:type="paragraph" w:styleId="Header">
    <w:name w:val="header"/>
    <w:basedOn w:val="Normal"/>
    <w:link w:val="HeaderChar"/>
    <w:uiPriority w:val="99"/>
    <w:unhideWhenUsed/>
    <w:rsid w:val="000346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463E"/>
    <w:rPr>
      <w:rFonts w:ascii="Arial" w:hAnsi="Arial"/>
    </w:rPr>
  </w:style>
  <w:style w:type="paragraph" w:styleId="Footer">
    <w:name w:val="footer"/>
    <w:basedOn w:val="Normal"/>
    <w:link w:val="FooterChar"/>
    <w:uiPriority w:val="99"/>
    <w:unhideWhenUsed/>
    <w:rsid w:val="000346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463E"/>
    <w:rPr>
      <w:rFonts w:ascii="Arial" w:hAnsi="Arial"/>
    </w:rPr>
  </w:style>
  <w:style w:type="paragraph" w:styleId="TOCHeading">
    <w:name w:val="TOC Heading"/>
    <w:basedOn w:val="Heading1"/>
    <w:next w:val="Normal"/>
    <w:uiPriority w:val="39"/>
    <w:unhideWhenUsed/>
    <w:qFormat/>
    <w:rsid w:val="0003463E"/>
    <w:pPr>
      <w:spacing w:line="259" w:lineRule="auto"/>
      <w:jc w:val="left"/>
      <w:outlineLvl w:val="9"/>
    </w:pPr>
    <w:rPr>
      <w:rFonts w:asciiTheme="majorHAnsi" w:hAnsiTheme="majorHAnsi" w:cstheme="majorBidi"/>
      <w:lang w:val="en-US"/>
    </w:rPr>
  </w:style>
  <w:style w:type="paragraph" w:styleId="TOC1">
    <w:name w:val="toc 1"/>
    <w:basedOn w:val="Normal"/>
    <w:next w:val="Normal"/>
    <w:autoRedefine/>
    <w:uiPriority w:val="39"/>
    <w:unhideWhenUsed/>
    <w:rsid w:val="0003463E"/>
    <w:pPr>
      <w:spacing w:after="100"/>
    </w:pPr>
  </w:style>
  <w:style w:type="paragraph" w:styleId="TOC2">
    <w:name w:val="toc 2"/>
    <w:basedOn w:val="Normal"/>
    <w:next w:val="Normal"/>
    <w:autoRedefine/>
    <w:uiPriority w:val="39"/>
    <w:unhideWhenUsed/>
    <w:rsid w:val="0003463E"/>
    <w:pPr>
      <w:spacing w:after="100"/>
      <w:ind w:left="220"/>
    </w:pPr>
  </w:style>
  <w:style w:type="character" w:styleId="Hyperlink">
    <w:name w:val="Hyperlink"/>
    <w:basedOn w:val="DefaultParagraphFont"/>
    <w:uiPriority w:val="99"/>
    <w:unhideWhenUsed/>
    <w:rsid w:val="0003463E"/>
    <w:rPr>
      <w:color w:val="0563C1" w:themeColor="hyperlink"/>
      <w:u w:val="single"/>
    </w:rPr>
  </w:style>
  <w:style w:type="table" w:styleId="TableGrid">
    <w:name w:val="Table Grid"/>
    <w:basedOn w:val="TableNormal"/>
    <w:uiPriority w:val="39"/>
    <w:rsid w:val="00D47983"/>
    <w:pPr>
      <w:spacing w:after="0" w:line="240" w:lineRule="auto"/>
    </w:pPr>
    <w:rPr>
      <w:rFonts w:eastAsiaTheme="minorEastAsia"/>
      <w:kern w:val="2"/>
      <w:lang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5F28D0"/>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5F28D0"/>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5F28D0"/>
  </w:style>
  <w:style w:type="character" w:styleId="CommentReference">
    <w:name w:val="annotation reference"/>
    <w:uiPriority w:val="99"/>
    <w:semiHidden/>
    <w:unhideWhenUsed/>
    <w:rsid w:val="0019141C"/>
    <w:rPr>
      <w:sz w:val="16"/>
      <w:szCs w:val="16"/>
    </w:rPr>
  </w:style>
  <w:style w:type="paragraph" w:styleId="CommentText">
    <w:name w:val="annotation text"/>
    <w:basedOn w:val="Normal"/>
    <w:link w:val="CommentTextChar"/>
    <w:uiPriority w:val="99"/>
    <w:unhideWhenUsed/>
    <w:rsid w:val="0019141C"/>
    <w:pPr>
      <w:spacing w:before="100" w:beforeAutospacing="1" w:after="100" w:afterAutospacing="1" w:line="240" w:lineRule="auto"/>
      <w:jc w:val="left"/>
    </w:pPr>
    <w:rPr>
      <w:rFonts w:eastAsia="Times New Roman" w:cs="Times New Roman"/>
      <w:sz w:val="20"/>
      <w:szCs w:val="20"/>
    </w:rPr>
  </w:style>
  <w:style w:type="character" w:customStyle="1" w:styleId="CommentTextChar">
    <w:name w:val="Comment Text Char"/>
    <w:basedOn w:val="DefaultParagraphFont"/>
    <w:link w:val="CommentText"/>
    <w:uiPriority w:val="99"/>
    <w:rsid w:val="0019141C"/>
    <w:rPr>
      <w:rFonts w:ascii="Arial" w:eastAsia="Times New Roman" w:hAnsi="Arial" w:cs="Times New Roman"/>
      <w:sz w:val="20"/>
      <w:szCs w:val="20"/>
    </w:rPr>
  </w:style>
  <w:style w:type="paragraph" w:styleId="BalloonText">
    <w:name w:val="Balloon Text"/>
    <w:basedOn w:val="Normal"/>
    <w:link w:val="BalloonTextChar"/>
    <w:uiPriority w:val="99"/>
    <w:semiHidden/>
    <w:unhideWhenUsed/>
    <w:rsid w:val="0019141C"/>
    <w:pPr>
      <w:spacing w:before="100" w:beforeAutospacing="1" w:after="100" w:afterAutospacing="1" w:line="240" w:lineRule="auto"/>
    </w:pPr>
    <w:rPr>
      <w:rFonts w:ascii="Segoe UI" w:eastAsiaTheme="minorEastAsia" w:hAnsi="Segoe UI" w:cs="Segoe UI"/>
      <w:kern w:val="2"/>
      <w:sz w:val="18"/>
      <w:szCs w:val="18"/>
      <w:lang w:eastAsia="zh-CN"/>
      <w14:ligatures w14:val="standardContextual"/>
    </w:rPr>
  </w:style>
  <w:style w:type="character" w:customStyle="1" w:styleId="BalloonTextChar">
    <w:name w:val="Balloon Text Char"/>
    <w:basedOn w:val="DefaultParagraphFont"/>
    <w:link w:val="BalloonText"/>
    <w:uiPriority w:val="99"/>
    <w:semiHidden/>
    <w:rsid w:val="0019141C"/>
    <w:rPr>
      <w:rFonts w:ascii="Segoe UI" w:eastAsiaTheme="minorEastAsia" w:hAnsi="Segoe UI" w:cs="Segoe UI"/>
      <w:kern w:val="2"/>
      <w:sz w:val="18"/>
      <w:szCs w:val="18"/>
      <w:lang w:eastAsia="zh-CN"/>
      <w14:ligatures w14:val="standardContextual"/>
    </w:rPr>
  </w:style>
  <w:style w:type="paragraph" w:styleId="TableofFigures">
    <w:name w:val="table of figures"/>
    <w:basedOn w:val="Normal"/>
    <w:next w:val="Normal"/>
    <w:uiPriority w:val="99"/>
    <w:unhideWhenUsed/>
    <w:rsid w:val="0019141C"/>
    <w:pPr>
      <w:spacing w:before="100" w:beforeAutospacing="1" w:after="0" w:afterAutospacing="1"/>
    </w:pPr>
    <w:rPr>
      <w:rFonts w:eastAsiaTheme="minorEastAsia"/>
      <w:kern w:val="2"/>
      <w:lang w:eastAsia="zh-CN"/>
      <w14:ligatures w14:val="standardContextual"/>
    </w:rPr>
  </w:style>
  <w:style w:type="paragraph" w:styleId="CommentSubject">
    <w:name w:val="annotation subject"/>
    <w:basedOn w:val="CommentText"/>
    <w:next w:val="CommentText"/>
    <w:link w:val="CommentSubjectChar"/>
    <w:uiPriority w:val="99"/>
    <w:semiHidden/>
    <w:unhideWhenUsed/>
    <w:rsid w:val="0019141C"/>
    <w:pPr>
      <w:jc w:val="both"/>
    </w:pPr>
    <w:rPr>
      <w:rFonts w:eastAsiaTheme="minorEastAsia" w:cstheme="minorBidi"/>
      <w:b/>
      <w:bCs/>
      <w:kern w:val="2"/>
      <w:lang w:eastAsia="zh-CN"/>
      <w14:ligatures w14:val="standardContextual"/>
    </w:rPr>
  </w:style>
  <w:style w:type="character" w:customStyle="1" w:styleId="CommentSubjectChar">
    <w:name w:val="Comment Subject Char"/>
    <w:basedOn w:val="CommentTextChar"/>
    <w:link w:val="CommentSubject"/>
    <w:uiPriority w:val="99"/>
    <w:semiHidden/>
    <w:rsid w:val="0019141C"/>
    <w:rPr>
      <w:rFonts w:ascii="Arial" w:eastAsiaTheme="minorEastAsia" w:hAnsi="Arial" w:cs="Times New Roman"/>
      <w:b/>
      <w:bCs/>
      <w:kern w:val="2"/>
      <w:sz w:val="20"/>
      <w:szCs w:val="20"/>
      <w:lang w:eastAsia="zh-CN"/>
      <w14:ligatures w14:val="standardContextual"/>
    </w:rPr>
  </w:style>
  <w:style w:type="table" w:customStyle="1" w:styleId="GridTable1Light-Accent11">
    <w:name w:val="Grid Table 1 Light - Accent 11"/>
    <w:basedOn w:val="TableNormal"/>
    <w:uiPriority w:val="46"/>
    <w:rsid w:val="0019141C"/>
    <w:pPr>
      <w:spacing w:after="0" w:line="240" w:lineRule="auto"/>
    </w:pPr>
    <w:rPr>
      <w:lang w:val="en-US"/>
    </w:r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styleId="Strong">
    <w:name w:val="Strong"/>
    <w:basedOn w:val="DefaultParagraphFont"/>
    <w:uiPriority w:val="22"/>
    <w:qFormat/>
    <w:rsid w:val="0019141C"/>
    <w:rPr>
      <w:b/>
      <w:bCs/>
    </w:rPr>
  </w:style>
  <w:style w:type="character" w:styleId="Emphasis">
    <w:name w:val="Emphasis"/>
    <w:basedOn w:val="DefaultParagraphFont"/>
    <w:uiPriority w:val="20"/>
    <w:qFormat/>
    <w:rsid w:val="0019141C"/>
    <w:rPr>
      <w:i/>
      <w:iCs/>
    </w:rPr>
  </w:style>
  <w:style w:type="paragraph" w:customStyle="1" w:styleId="TableParagraph">
    <w:name w:val="Table Paragraph"/>
    <w:basedOn w:val="Normal"/>
    <w:uiPriority w:val="1"/>
    <w:qFormat/>
    <w:rsid w:val="0019141C"/>
    <w:pPr>
      <w:widowControl w:val="0"/>
      <w:autoSpaceDE w:val="0"/>
      <w:autoSpaceDN w:val="0"/>
      <w:spacing w:after="0"/>
    </w:pPr>
    <w:rPr>
      <w:rFonts w:eastAsia="Arial" w:cs="Arial"/>
      <w:lang w:val="en-US"/>
    </w:rPr>
  </w:style>
  <w:style w:type="paragraph" w:styleId="TOC3">
    <w:name w:val="toc 3"/>
    <w:basedOn w:val="Normal"/>
    <w:next w:val="Normal"/>
    <w:autoRedefine/>
    <w:uiPriority w:val="39"/>
    <w:unhideWhenUsed/>
    <w:rsid w:val="0019141C"/>
    <w:pPr>
      <w:spacing w:before="100" w:beforeAutospacing="1" w:after="100" w:afterAutospacing="1"/>
      <w:ind w:left="480"/>
    </w:pPr>
    <w:rPr>
      <w:rFonts w:eastAsiaTheme="minorEastAsia"/>
      <w:kern w:val="2"/>
      <w:lang w:eastAsia="zh-CN"/>
      <w14:ligatures w14:val="standardContextual"/>
    </w:rPr>
  </w:style>
  <w:style w:type="table" w:styleId="PlainTable1">
    <w:name w:val="Plain Table 1"/>
    <w:basedOn w:val="TableNormal"/>
    <w:uiPriority w:val="41"/>
    <w:rsid w:val="0019141C"/>
    <w:pPr>
      <w:spacing w:after="0" w:line="240" w:lineRule="auto"/>
    </w:pPr>
    <w:rPr>
      <w:sz w:val="24"/>
      <w:szCs w:val="24"/>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14387">
      <w:bodyDiv w:val="1"/>
      <w:marLeft w:val="0"/>
      <w:marRight w:val="0"/>
      <w:marTop w:val="0"/>
      <w:marBottom w:val="0"/>
      <w:divBdr>
        <w:top w:val="none" w:sz="0" w:space="0" w:color="auto"/>
        <w:left w:val="none" w:sz="0" w:space="0" w:color="auto"/>
        <w:bottom w:val="none" w:sz="0" w:space="0" w:color="auto"/>
        <w:right w:val="none" w:sz="0" w:space="0" w:color="auto"/>
      </w:divBdr>
    </w:div>
    <w:div w:id="20864953">
      <w:bodyDiv w:val="1"/>
      <w:marLeft w:val="0"/>
      <w:marRight w:val="0"/>
      <w:marTop w:val="0"/>
      <w:marBottom w:val="0"/>
      <w:divBdr>
        <w:top w:val="none" w:sz="0" w:space="0" w:color="auto"/>
        <w:left w:val="none" w:sz="0" w:space="0" w:color="auto"/>
        <w:bottom w:val="none" w:sz="0" w:space="0" w:color="auto"/>
        <w:right w:val="none" w:sz="0" w:space="0" w:color="auto"/>
      </w:divBdr>
    </w:div>
    <w:div w:id="193622206">
      <w:bodyDiv w:val="1"/>
      <w:marLeft w:val="0"/>
      <w:marRight w:val="0"/>
      <w:marTop w:val="0"/>
      <w:marBottom w:val="0"/>
      <w:divBdr>
        <w:top w:val="none" w:sz="0" w:space="0" w:color="auto"/>
        <w:left w:val="none" w:sz="0" w:space="0" w:color="auto"/>
        <w:bottom w:val="none" w:sz="0" w:space="0" w:color="auto"/>
        <w:right w:val="none" w:sz="0" w:space="0" w:color="auto"/>
      </w:divBdr>
      <w:divsChild>
        <w:div w:id="2098091037">
          <w:marLeft w:val="0"/>
          <w:marRight w:val="0"/>
          <w:marTop w:val="0"/>
          <w:marBottom w:val="0"/>
          <w:divBdr>
            <w:top w:val="none" w:sz="0" w:space="0" w:color="auto"/>
            <w:left w:val="none" w:sz="0" w:space="0" w:color="auto"/>
            <w:bottom w:val="none" w:sz="0" w:space="0" w:color="auto"/>
            <w:right w:val="none" w:sz="0" w:space="0" w:color="auto"/>
          </w:divBdr>
        </w:div>
      </w:divsChild>
    </w:div>
    <w:div w:id="328367691">
      <w:bodyDiv w:val="1"/>
      <w:marLeft w:val="0"/>
      <w:marRight w:val="0"/>
      <w:marTop w:val="0"/>
      <w:marBottom w:val="0"/>
      <w:divBdr>
        <w:top w:val="none" w:sz="0" w:space="0" w:color="auto"/>
        <w:left w:val="none" w:sz="0" w:space="0" w:color="auto"/>
        <w:bottom w:val="none" w:sz="0" w:space="0" w:color="auto"/>
        <w:right w:val="none" w:sz="0" w:space="0" w:color="auto"/>
      </w:divBdr>
    </w:div>
    <w:div w:id="372316883">
      <w:bodyDiv w:val="1"/>
      <w:marLeft w:val="0"/>
      <w:marRight w:val="0"/>
      <w:marTop w:val="0"/>
      <w:marBottom w:val="0"/>
      <w:divBdr>
        <w:top w:val="none" w:sz="0" w:space="0" w:color="auto"/>
        <w:left w:val="none" w:sz="0" w:space="0" w:color="auto"/>
        <w:bottom w:val="none" w:sz="0" w:space="0" w:color="auto"/>
        <w:right w:val="none" w:sz="0" w:space="0" w:color="auto"/>
      </w:divBdr>
    </w:div>
    <w:div w:id="390735948">
      <w:bodyDiv w:val="1"/>
      <w:marLeft w:val="0"/>
      <w:marRight w:val="0"/>
      <w:marTop w:val="0"/>
      <w:marBottom w:val="0"/>
      <w:divBdr>
        <w:top w:val="none" w:sz="0" w:space="0" w:color="auto"/>
        <w:left w:val="none" w:sz="0" w:space="0" w:color="auto"/>
        <w:bottom w:val="none" w:sz="0" w:space="0" w:color="auto"/>
        <w:right w:val="none" w:sz="0" w:space="0" w:color="auto"/>
      </w:divBdr>
    </w:div>
    <w:div w:id="465775887">
      <w:bodyDiv w:val="1"/>
      <w:marLeft w:val="0"/>
      <w:marRight w:val="0"/>
      <w:marTop w:val="0"/>
      <w:marBottom w:val="0"/>
      <w:divBdr>
        <w:top w:val="none" w:sz="0" w:space="0" w:color="auto"/>
        <w:left w:val="none" w:sz="0" w:space="0" w:color="auto"/>
        <w:bottom w:val="none" w:sz="0" w:space="0" w:color="auto"/>
        <w:right w:val="none" w:sz="0" w:space="0" w:color="auto"/>
      </w:divBdr>
      <w:divsChild>
        <w:div w:id="1827278086">
          <w:marLeft w:val="0"/>
          <w:marRight w:val="0"/>
          <w:marTop w:val="0"/>
          <w:marBottom w:val="0"/>
          <w:divBdr>
            <w:top w:val="none" w:sz="0" w:space="0" w:color="auto"/>
            <w:left w:val="none" w:sz="0" w:space="0" w:color="auto"/>
            <w:bottom w:val="none" w:sz="0" w:space="0" w:color="auto"/>
            <w:right w:val="none" w:sz="0" w:space="0" w:color="auto"/>
          </w:divBdr>
          <w:divsChild>
            <w:div w:id="1269192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547794">
      <w:bodyDiv w:val="1"/>
      <w:marLeft w:val="0"/>
      <w:marRight w:val="0"/>
      <w:marTop w:val="0"/>
      <w:marBottom w:val="0"/>
      <w:divBdr>
        <w:top w:val="none" w:sz="0" w:space="0" w:color="auto"/>
        <w:left w:val="none" w:sz="0" w:space="0" w:color="auto"/>
        <w:bottom w:val="none" w:sz="0" w:space="0" w:color="auto"/>
        <w:right w:val="none" w:sz="0" w:space="0" w:color="auto"/>
      </w:divBdr>
    </w:div>
    <w:div w:id="508376285">
      <w:bodyDiv w:val="1"/>
      <w:marLeft w:val="0"/>
      <w:marRight w:val="0"/>
      <w:marTop w:val="0"/>
      <w:marBottom w:val="0"/>
      <w:divBdr>
        <w:top w:val="none" w:sz="0" w:space="0" w:color="auto"/>
        <w:left w:val="none" w:sz="0" w:space="0" w:color="auto"/>
        <w:bottom w:val="none" w:sz="0" w:space="0" w:color="auto"/>
        <w:right w:val="none" w:sz="0" w:space="0" w:color="auto"/>
      </w:divBdr>
    </w:div>
    <w:div w:id="538472484">
      <w:bodyDiv w:val="1"/>
      <w:marLeft w:val="0"/>
      <w:marRight w:val="0"/>
      <w:marTop w:val="0"/>
      <w:marBottom w:val="0"/>
      <w:divBdr>
        <w:top w:val="none" w:sz="0" w:space="0" w:color="auto"/>
        <w:left w:val="none" w:sz="0" w:space="0" w:color="auto"/>
        <w:bottom w:val="none" w:sz="0" w:space="0" w:color="auto"/>
        <w:right w:val="none" w:sz="0" w:space="0" w:color="auto"/>
      </w:divBdr>
    </w:div>
    <w:div w:id="588587104">
      <w:bodyDiv w:val="1"/>
      <w:marLeft w:val="0"/>
      <w:marRight w:val="0"/>
      <w:marTop w:val="0"/>
      <w:marBottom w:val="0"/>
      <w:divBdr>
        <w:top w:val="none" w:sz="0" w:space="0" w:color="auto"/>
        <w:left w:val="none" w:sz="0" w:space="0" w:color="auto"/>
        <w:bottom w:val="none" w:sz="0" w:space="0" w:color="auto"/>
        <w:right w:val="none" w:sz="0" w:space="0" w:color="auto"/>
      </w:divBdr>
    </w:div>
    <w:div w:id="609435138">
      <w:bodyDiv w:val="1"/>
      <w:marLeft w:val="0"/>
      <w:marRight w:val="0"/>
      <w:marTop w:val="0"/>
      <w:marBottom w:val="0"/>
      <w:divBdr>
        <w:top w:val="none" w:sz="0" w:space="0" w:color="auto"/>
        <w:left w:val="none" w:sz="0" w:space="0" w:color="auto"/>
        <w:bottom w:val="none" w:sz="0" w:space="0" w:color="auto"/>
        <w:right w:val="none" w:sz="0" w:space="0" w:color="auto"/>
      </w:divBdr>
    </w:div>
    <w:div w:id="613095482">
      <w:bodyDiv w:val="1"/>
      <w:marLeft w:val="0"/>
      <w:marRight w:val="0"/>
      <w:marTop w:val="0"/>
      <w:marBottom w:val="0"/>
      <w:divBdr>
        <w:top w:val="none" w:sz="0" w:space="0" w:color="auto"/>
        <w:left w:val="none" w:sz="0" w:space="0" w:color="auto"/>
        <w:bottom w:val="none" w:sz="0" w:space="0" w:color="auto"/>
        <w:right w:val="none" w:sz="0" w:space="0" w:color="auto"/>
      </w:divBdr>
    </w:div>
    <w:div w:id="628046488">
      <w:bodyDiv w:val="1"/>
      <w:marLeft w:val="0"/>
      <w:marRight w:val="0"/>
      <w:marTop w:val="0"/>
      <w:marBottom w:val="0"/>
      <w:divBdr>
        <w:top w:val="none" w:sz="0" w:space="0" w:color="auto"/>
        <w:left w:val="none" w:sz="0" w:space="0" w:color="auto"/>
        <w:bottom w:val="none" w:sz="0" w:space="0" w:color="auto"/>
        <w:right w:val="none" w:sz="0" w:space="0" w:color="auto"/>
      </w:divBdr>
    </w:div>
    <w:div w:id="755441596">
      <w:bodyDiv w:val="1"/>
      <w:marLeft w:val="0"/>
      <w:marRight w:val="0"/>
      <w:marTop w:val="0"/>
      <w:marBottom w:val="0"/>
      <w:divBdr>
        <w:top w:val="none" w:sz="0" w:space="0" w:color="auto"/>
        <w:left w:val="none" w:sz="0" w:space="0" w:color="auto"/>
        <w:bottom w:val="none" w:sz="0" w:space="0" w:color="auto"/>
        <w:right w:val="none" w:sz="0" w:space="0" w:color="auto"/>
      </w:divBdr>
    </w:div>
    <w:div w:id="790053535">
      <w:bodyDiv w:val="1"/>
      <w:marLeft w:val="0"/>
      <w:marRight w:val="0"/>
      <w:marTop w:val="0"/>
      <w:marBottom w:val="0"/>
      <w:divBdr>
        <w:top w:val="none" w:sz="0" w:space="0" w:color="auto"/>
        <w:left w:val="none" w:sz="0" w:space="0" w:color="auto"/>
        <w:bottom w:val="none" w:sz="0" w:space="0" w:color="auto"/>
        <w:right w:val="none" w:sz="0" w:space="0" w:color="auto"/>
      </w:divBdr>
      <w:divsChild>
        <w:div w:id="1128934261">
          <w:marLeft w:val="0"/>
          <w:marRight w:val="0"/>
          <w:marTop w:val="0"/>
          <w:marBottom w:val="0"/>
          <w:divBdr>
            <w:top w:val="none" w:sz="0" w:space="0" w:color="auto"/>
            <w:left w:val="none" w:sz="0" w:space="0" w:color="auto"/>
            <w:bottom w:val="none" w:sz="0" w:space="0" w:color="auto"/>
            <w:right w:val="none" w:sz="0" w:space="0" w:color="auto"/>
          </w:divBdr>
        </w:div>
      </w:divsChild>
    </w:div>
    <w:div w:id="864636375">
      <w:bodyDiv w:val="1"/>
      <w:marLeft w:val="0"/>
      <w:marRight w:val="0"/>
      <w:marTop w:val="0"/>
      <w:marBottom w:val="0"/>
      <w:divBdr>
        <w:top w:val="none" w:sz="0" w:space="0" w:color="auto"/>
        <w:left w:val="none" w:sz="0" w:space="0" w:color="auto"/>
        <w:bottom w:val="none" w:sz="0" w:space="0" w:color="auto"/>
        <w:right w:val="none" w:sz="0" w:space="0" w:color="auto"/>
      </w:divBdr>
    </w:div>
    <w:div w:id="1001467710">
      <w:bodyDiv w:val="1"/>
      <w:marLeft w:val="0"/>
      <w:marRight w:val="0"/>
      <w:marTop w:val="0"/>
      <w:marBottom w:val="0"/>
      <w:divBdr>
        <w:top w:val="none" w:sz="0" w:space="0" w:color="auto"/>
        <w:left w:val="none" w:sz="0" w:space="0" w:color="auto"/>
        <w:bottom w:val="none" w:sz="0" w:space="0" w:color="auto"/>
        <w:right w:val="none" w:sz="0" w:space="0" w:color="auto"/>
      </w:divBdr>
    </w:div>
    <w:div w:id="1145273230">
      <w:bodyDiv w:val="1"/>
      <w:marLeft w:val="0"/>
      <w:marRight w:val="0"/>
      <w:marTop w:val="0"/>
      <w:marBottom w:val="0"/>
      <w:divBdr>
        <w:top w:val="none" w:sz="0" w:space="0" w:color="auto"/>
        <w:left w:val="none" w:sz="0" w:space="0" w:color="auto"/>
        <w:bottom w:val="none" w:sz="0" w:space="0" w:color="auto"/>
        <w:right w:val="none" w:sz="0" w:space="0" w:color="auto"/>
      </w:divBdr>
    </w:div>
    <w:div w:id="1241480435">
      <w:bodyDiv w:val="1"/>
      <w:marLeft w:val="0"/>
      <w:marRight w:val="0"/>
      <w:marTop w:val="0"/>
      <w:marBottom w:val="0"/>
      <w:divBdr>
        <w:top w:val="none" w:sz="0" w:space="0" w:color="auto"/>
        <w:left w:val="none" w:sz="0" w:space="0" w:color="auto"/>
        <w:bottom w:val="none" w:sz="0" w:space="0" w:color="auto"/>
        <w:right w:val="none" w:sz="0" w:space="0" w:color="auto"/>
      </w:divBdr>
    </w:div>
    <w:div w:id="1258292123">
      <w:bodyDiv w:val="1"/>
      <w:marLeft w:val="0"/>
      <w:marRight w:val="0"/>
      <w:marTop w:val="0"/>
      <w:marBottom w:val="0"/>
      <w:divBdr>
        <w:top w:val="none" w:sz="0" w:space="0" w:color="auto"/>
        <w:left w:val="none" w:sz="0" w:space="0" w:color="auto"/>
        <w:bottom w:val="none" w:sz="0" w:space="0" w:color="auto"/>
        <w:right w:val="none" w:sz="0" w:space="0" w:color="auto"/>
      </w:divBdr>
      <w:divsChild>
        <w:div w:id="623464138">
          <w:marLeft w:val="0"/>
          <w:marRight w:val="0"/>
          <w:marTop w:val="0"/>
          <w:marBottom w:val="0"/>
          <w:divBdr>
            <w:top w:val="none" w:sz="0" w:space="0" w:color="auto"/>
            <w:left w:val="none" w:sz="0" w:space="0" w:color="auto"/>
            <w:bottom w:val="none" w:sz="0" w:space="0" w:color="auto"/>
            <w:right w:val="none" w:sz="0" w:space="0" w:color="auto"/>
          </w:divBdr>
          <w:divsChild>
            <w:div w:id="414285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737076">
      <w:bodyDiv w:val="1"/>
      <w:marLeft w:val="0"/>
      <w:marRight w:val="0"/>
      <w:marTop w:val="0"/>
      <w:marBottom w:val="0"/>
      <w:divBdr>
        <w:top w:val="none" w:sz="0" w:space="0" w:color="auto"/>
        <w:left w:val="none" w:sz="0" w:space="0" w:color="auto"/>
        <w:bottom w:val="none" w:sz="0" w:space="0" w:color="auto"/>
        <w:right w:val="none" w:sz="0" w:space="0" w:color="auto"/>
      </w:divBdr>
    </w:div>
    <w:div w:id="1599634897">
      <w:bodyDiv w:val="1"/>
      <w:marLeft w:val="0"/>
      <w:marRight w:val="0"/>
      <w:marTop w:val="0"/>
      <w:marBottom w:val="0"/>
      <w:divBdr>
        <w:top w:val="none" w:sz="0" w:space="0" w:color="auto"/>
        <w:left w:val="none" w:sz="0" w:space="0" w:color="auto"/>
        <w:bottom w:val="none" w:sz="0" w:space="0" w:color="auto"/>
        <w:right w:val="none" w:sz="0" w:space="0" w:color="auto"/>
      </w:divBdr>
    </w:div>
    <w:div w:id="1689408922">
      <w:bodyDiv w:val="1"/>
      <w:marLeft w:val="0"/>
      <w:marRight w:val="0"/>
      <w:marTop w:val="0"/>
      <w:marBottom w:val="0"/>
      <w:divBdr>
        <w:top w:val="none" w:sz="0" w:space="0" w:color="auto"/>
        <w:left w:val="none" w:sz="0" w:space="0" w:color="auto"/>
        <w:bottom w:val="none" w:sz="0" w:space="0" w:color="auto"/>
        <w:right w:val="none" w:sz="0" w:space="0" w:color="auto"/>
      </w:divBdr>
    </w:div>
    <w:div w:id="1733917857">
      <w:bodyDiv w:val="1"/>
      <w:marLeft w:val="0"/>
      <w:marRight w:val="0"/>
      <w:marTop w:val="0"/>
      <w:marBottom w:val="0"/>
      <w:divBdr>
        <w:top w:val="none" w:sz="0" w:space="0" w:color="auto"/>
        <w:left w:val="none" w:sz="0" w:space="0" w:color="auto"/>
        <w:bottom w:val="none" w:sz="0" w:space="0" w:color="auto"/>
        <w:right w:val="none" w:sz="0" w:space="0" w:color="auto"/>
      </w:divBdr>
    </w:div>
    <w:div w:id="1803113719">
      <w:bodyDiv w:val="1"/>
      <w:marLeft w:val="0"/>
      <w:marRight w:val="0"/>
      <w:marTop w:val="0"/>
      <w:marBottom w:val="0"/>
      <w:divBdr>
        <w:top w:val="none" w:sz="0" w:space="0" w:color="auto"/>
        <w:left w:val="none" w:sz="0" w:space="0" w:color="auto"/>
        <w:bottom w:val="none" w:sz="0" w:space="0" w:color="auto"/>
        <w:right w:val="none" w:sz="0" w:space="0" w:color="auto"/>
      </w:divBdr>
    </w:div>
    <w:div w:id="1848212643">
      <w:bodyDiv w:val="1"/>
      <w:marLeft w:val="0"/>
      <w:marRight w:val="0"/>
      <w:marTop w:val="0"/>
      <w:marBottom w:val="0"/>
      <w:divBdr>
        <w:top w:val="none" w:sz="0" w:space="0" w:color="auto"/>
        <w:left w:val="none" w:sz="0" w:space="0" w:color="auto"/>
        <w:bottom w:val="none" w:sz="0" w:space="0" w:color="auto"/>
        <w:right w:val="none" w:sz="0" w:space="0" w:color="auto"/>
      </w:divBdr>
    </w:div>
    <w:div w:id="1932011274">
      <w:bodyDiv w:val="1"/>
      <w:marLeft w:val="0"/>
      <w:marRight w:val="0"/>
      <w:marTop w:val="0"/>
      <w:marBottom w:val="0"/>
      <w:divBdr>
        <w:top w:val="none" w:sz="0" w:space="0" w:color="auto"/>
        <w:left w:val="none" w:sz="0" w:space="0" w:color="auto"/>
        <w:bottom w:val="none" w:sz="0" w:space="0" w:color="auto"/>
        <w:right w:val="none" w:sz="0" w:space="0" w:color="auto"/>
      </w:divBdr>
    </w:div>
    <w:div w:id="2105148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ustomXml" Target="ink/ink3.xml"/><Relationship Id="rId18" Type="http://schemas.openxmlformats.org/officeDocument/2006/relationships/image" Target="media/image5.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5" Type="http://schemas.openxmlformats.org/officeDocument/2006/relationships/webSettings" Target="webSettings.xml"/><Relationship Id="rId15" Type="http://schemas.openxmlformats.org/officeDocument/2006/relationships/chart" Target="charts/chart1.xml"/><Relationship Id="rId10" Type="http://schemas.openxmlformats.org/officeDocument/2006/relationships/image" Target="media/image3.emf"/><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customXml" Target="ink/ink4.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Sheet1!$B$1</c:f>
              <c:strCache>
                <c:ptCount val="1"/>
                <c:pt idx="0">
                  <c:v>Column1</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Cardivascular disease</c:v>
                </c:pt>
                <c:pt idx="1">
                  <c:v>Ischemic heart disease</c:v>
                </c:pt>
                <c:pt idx="2">
                  <c:v>Stroke</c:v>
                </c:pt>
                <c:pt idx="3">
                  <c:v>Peripheral vascular disease</c:v>
                </c:pt>
              </c:strCache>
            </c:strRef>
          </c:cat>
          <c:val>
            <c:numRef>
              <c:f>Sheet1!$B$2:$B$5</c:f>
              <c:numCache>
                <c:formatCode>0.00%</c:formatCode>
                <c:ptCount val="4"/>
                <c:pt idx="0">
                  <c:v>0.26900000000000002</c:v>
                </c:pt>
                <c:pt idx="1">
                  <c:v>0.153</c:v>
                </c:pt>
                <c:pt idx="2">
                  <c:v>9.7000000000000003E-2</c:v>
                </c:pt>
                <c:pt idx="3" formatCode="0%">
                  <c:v>0.13</c:v>
                </c:pt>
              </c:numCache>
            </c:numRef>
          </c:val>
          <c:extLst>
            <c:ext xmlns:c16="http://schemas.microsoft.com/office/drawing/2014/chart" uri="{C3380CC4-5D6E-409C-BE32-E72D297353CC}">
              <c16:uniqueId val="{00000000-9116-4070-B758-A8D65F501EB7}"/>
            </c:ext>
          </c:extLst>
        </c:ser>
        <c:dLbls>
          <c:dLblPos val="ctr"/>
          <c:showLegendKey val="0"/>
          <c:showVal val="1"/>
          <c:showCatName val="0"/>
          <c:showSerName val="0"/>
          <c:showPercent val="0"/>
          <c:showBubbleSize val="0"/>
        </c:dLbls>
        <c:gapWidth val="79"/>
        <c:overlap val="100"/>
        <c:axId val="817345135"/>
        <c:axId val="817352207"/>
      </c:barChart>
      <c:catAx>
        <c:axId val="81734513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817352207"/>
        <c:crosses val="autoZero"/>
        <c:auto val="1"/>
        <c:lblAlgn val="ctr"/>
        <c:lblOffset val="100"/>
        <c:noMultiLvlLbl val="0"/>
      </c:catAx>
      <c:valAx>
        <c:axId val="817352207"/>
        <c:scaling>
          <c:orientation val="minMax"/>
        </c:scaling>
        <c:delete val="1"/>
        <c:axPos val="l"/>
        <c:numFmt formatCode="0.00%" sourceLinked="1"/>
        <c:majorTickMark val="none"/>
        <c:minorTickMark val="none"/>
        <c:tickLblPos val="nextTo"/>
        <c:crossAx val="817345135"/>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09314C-D1E7-43D6-8300-9C90FAB31D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21432</Words>
  <Characters>122168</Characters>
  <Application>Microsoft Office Word</Application>
  <DocSecurity>0</DocSecurity>
  <Lines>1018</Lines>
  <Paragraphs>286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2026-06-10T16:35:00Z</dcterms:created>
  <dcterms:modified xsi:type="dcterms:W3CDTF">2026-06-16T09:28:00Z</dcterms:modified>
</cp:coreProperties>
</file>