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062767" w14:paraId="68CAA39D" w14:textId="77777777" w:rsidTr="005D3F07">
        <w:tc>
          <w:tcPr>
            <w:tcW w:w="10368" w:type="dxa"/>
            <w:shd w:val="clear" w:color="auto" w:fill="auto"/>
          </w:tcPr>
          <w:p w14:paraId="02F8EE88" w14:textId="156A7872" w:rsidR="00986B43" w:rsidRPr="00062767" w:rsidRDefault="00986B43" w:rsidP="005D3F07">
            <w:pPr>
              <w:overflowPunct/>
              <w:autoSpaceDE/>
              <w:autoSpaceDN/>
              <w:adjustRightInd/>
              <w:ind w:right="-957"/>
              <w:textAlignment w:val="auto"/>
              <w:rPr>
                <w:rFonts w:ascii="Times New Roman" w:hAnsi="Times New Roman" w:cs="Times New Roman"/>
                <w:b/>
                <w:color w:val="auto"/>
                <w:sz w:val="44"/>
                <w:szCs w:val="18"/>
              </w:rPr>
            </w:pPr>
            <w:r w:rsidRPr="00062767">
              <w:rPr>
                <w:rFonts w:ascii="Times New Roman" w:hAnsi="Times New Roman" w:cs="Times New Roman"/>
                <w:b/>
                <w:color w:val="auto"/>
                <w:sz w:val="44"/>
                <w:szCs w:val="18"/>
              </w:rPr>
              <w:t>Learner’s name:</w:t>
            </w:r>
            <w:r w:rsidR="00247265" w:rsidRPr="00062767">
              <w:rPr>
                <w:rFonts w:ascii="Times New Roman" w:hAnsi="Times New Roman" w:cs="Times New Roman"/>
                <w:b/>
                <w:color w:val="auto"/>
                <w:sz w:val="44"/>
                <w:szCs w:val="18"/>
              </w:rPr>
              <w:t xml:space="preserve"> </w:t>
            </w:r>
            <w:r w:rsidR="00062767" w:rsidRPr="00062767">
              <w:rPr>
                <w:rFonts w:ascii="Times New Roman" w:hAnsi="Times New Roman" w:cs="Times New Roman"/>
                <w:b/>
                <w:color w:val="auto"/>
                <w:sz w:val="44"/>
                <w:szCs w:val="18"/>
              </w:rPr>
              <w:t xml:space="preserve">Elin </w:t>
            </w:r>
            <w:r w:rsidR="00062767">
              <w:rPr>
                <w:rFonts w:ascii="Times New Roman" w:hAnsi="Times New Roman" w:cs="Times New Roman"/>
                <w:b/>
                <w:color w:val="auto"/>
                <w:sz w:val="44"/>
                <w:szCs w:val="18"/>
              </w:rPr>
              <w:t>Jones</w:t>
            </w:r>
          </w:p>
          <w:p w14:paraId="0B6CD0DB" w14:textId="689515B5" w:rsidR="009C337F" w:rsidRPr="00062767" w:rsidRDefault="009C337F" w:rsidP="005D3F07">
            <w:pPr>
              <w:overflowPunct/>
              <w:autoSpaceDE/>
              <w:autoSpaceDN/>
              <w:adjustRightInd/>
              <w:ind w:right="-957"/>
              <w:textAlignment w:val="auto"/>
              <w:rPr>
                <w:rFonts w:ascii="Times New Roman" w:hAnsi="Times New Roman" w:cs="Times New Roman"/>
                <w:b/>
                <w:color w:val="auto"/>
                <w:sz w:val="44"/>
                <w:szCs w:val="18"/>
              </w:rPr>
            </w:pPr>
          </w:p>
          <w:p w14:paraId="3A6EAAC7" w14:textId="129B842E" w:rsidR="009C337F" w:rsidRPr="00062767" w:rsidRDefault="009C337F" w:rsidP="005D3F07">
            <w:pPr>
              <w:overflowPunct/>
              <w:autoSpaceDE/>
              <w:autoSpaceDN/>
              <w:adjustRightInd/>
              <w:ind w:right="-957"/>
              <w:textAlignment w:val="auto"/>
              <w:rPr>
                <w:rFonts w:ascii="Times New Roman" w:hAnsi="Times New Roman" w:cs="Times New Roman"/>
                <w:b/>
                <w:color w:val="auto"/>
                <w:sz w:val="44"/>
                <w:szCs w:val="18"/>
              </w:rPr>
            </w:pPr>
            <w:r w:rsidRPr="00062767">
              <w:rPr>
                <w:rFonts w:ascii="Times New Roman" w:hAnsi="Times New Roman" w:cs="Times New Roman"/>
                <w:b/>
                <w:color w:val="auto"/>
                <w:sz w:val="44"/>
                <w:szCs w:val="18"/>
              </w:rPr>
              <w:t>Email address:</w:t>
            </w:r>
            <w:r w:rsidR="00062767" w:rsidRPr="00062767">
              <w:rPr>
                <w:sz w:val="44"/>
                <w:szCs w:val="18"/>
              </w:rPr>
              <w:t xml:space="preserve"> </w:t>
            </w:r>
            <w:hyperlink r:id="rId11" w:history="1">
              <w:r w:rsidR="00062767" w:rsidRPr="00062767">
                <w:rPr>
                  <w:rStyle w:val="Hyperlink"/>
                  <w:rFonts w:ascii="Times New Roman" w:hAnsi="Times New Roman" w:cs="Times New Roman"/>
                  <w:b/>
                  <w:sz w:val="44"/>
                  <w:szCs w:val="18"/>
                </w:rPr>
                <w:t>2421178@student.uwtsd.ac.uk</w:t>
              </w:r>
            </w:hyperlink>
            <w:r w:rsidR="00062767" w:rsidRPr="00062767">
              <w:rPr>
                <w:rFonts w:ascii="Times New Roman" w:hAnsi="Times New Roman" w:cs="Times New Roman"/>
                <w:b/>
                <w:color w:val="auto"/>
                <w:sz w:val="44"/>
                <w:szCs w:val="18"/>
              </w:rPr>
              <w:t> </w:t>
            </w:r>
          </w:p>
          <w:p w14:paraId="22E38809" w14:textId="77777777" w:rsidR="00986B43" w:rsidRPr="00062767" w:rsidRDefault="00986B43" w:rsidP="005D3F07">
            <w:pPr>
              <w:overflowPunct/>
              <w:autoSpaceDE/>
              <w:autoSpaceDN/>
              <w:adjustRightInd/>
              <w:ind w:right="-957"/>
              <w:textAlignment w:val="auto"/>
              <w:rPr>
                <w:rFonts w:ascii="Times New Roman" w:hAnsi="Times New Roman" w:cs="Times New Roman"/>
                <w:b/>
                <w:color w:val="auto"/>
                <w:sz w:val="44"/>
                <w:szCs w:val="18"/>
              </w:rPr>
            </w:pPr>
          </w:p>
          <w:p w14:paraId="0DE696B2" w14:textId="01A9133C" w:rsidR="00F927A1" w:rsidRPr="00062767" w:rsidRDefault="0085230E" w:rsidP="005D3F07">
            <w:pPr>
              <w:overflowPunct/>
              <w:autoSpaceDE/>
              <w:autoSpaceDN/>
              <w:adjustRightInd/>
              <w:ind w:right="-957"/>
              <w:textAlignment w:val="auto"/>
              <w:rPr>
                <w:rFonts w:ascii="Times New Roman" w:hAnsi="Times New Roman" w:cs="Times New Roman"/>
                <w:b/>
                <w:color w:val="auto"/>
                <w:sz w:val="44"/>
                <w:szCs w:val="18"/>
              </w:rPr>
            </w:pPr>
            <w:r w:rsidRPr="00062767">
              <w:rPr>
                <w:rFonts w:ascii="Times New Roman" w:hAnsi="Times New Roman" w:cs="Times New Roman"/>
                <w:b/>
                <w:color w:val="auto"/>
                <w:sz w:val="44"/>
                <w:szCs w:val="18"/>
              </w:rPr>
              <w:t>Learner’s University Registration</w:t>
            </w:r>
            <w:r w:rsidR="00F927A1" w:rsidRPr="00062767">
              <w:rPr>
                <w:rFonts w:ascii="Times New Roman" w:hAnsi="Times New Roman" w:cs="Times New Roman"/>
                <w:b/>
                <w:color w:val="auto"/>
                <w:sz w:val="44"/>
                <w:szCs w:val="18"/>
              </w:rPr>
              <w:t xml:space="preserve"> Number:</w:t>
            </w:r>
            <w:r w:rsidR="00062767">
              <w:rPr>
                <w:rFonts w:ascii="Times New Roman" w:hAnsi="Times New Roman" w:cs="Times New Roman"/>
                <w:b/>
                <w:color w:val="auto"/>
                <w:sz w:val="44"/>
                <w:szCs w:val="18"/>
              </w:rPr>
              <w:t xml:space="preserve"> </w:t>
            </w:r>
            <w:r w:rsidR="00062767" w:rsidRPr="00062767">
              <w:rPr>
                <w:rFonts w:ascii="Times New Roman" w:hAnsi="Times New Roman" w:cs="Times New Roman"/>
                <w:b/>
                <w:color w:val="auto"/>
                <w:sz w:val="44"/>
                <w:szCs w:val="18"/>
              </w:rPr>
              <w:t>2421178</w:t>
            </w:r>
          </w:p>
          <w:p w14:paraId="622FD17A" w14:textId="77777777" w:rsidR="0085230E" w:rsidRPr="00062767" w:rsidRDefault="0085230E" w:rsidP="005D3F07">
            <w:pPr>
              <w:overflowPunct/>
              <w:autoSpaceDE/>
              <w:autoSpaceDN/>
              <w:adjustRightInd/>
              <w:ind w:right="-957"/>
              <w:textAlignment w:val="auto"/>
              <w:rPr>
                <w:rFonts w:ascii="Times New Roman" w:hAnsi="Times New Roman" w:cs="Times New Roman"/>
                <w:b/>
                <w:color w:val="auto"/>
                <w:sz w:val="44"/>
                <w:szCs w:val="18"/>
              </w:rPr>
            </w:pPr>
          </w:p>
          <w:p w14:paraId="5F84129B" w14:textId="5DD758DC" w:rsidR="0085230E" w:rsidRPr="00062767" w:rsidRDefault="00706BB5" w:rsidP="005D3F07">
            <w:pPr>
              <w:overflowPunct/>
              <w:autoSpaceDE/>
              <w:autoSpaceDN/>
              <w:adjustRightInd/>
              <w:ind w:right="-957"/>
              <w:textAlignment w:val="auto"/>
              <w:rPr>
                <w:rFonts w:ascii="Times New Roman" w:hAnsi="Times New Roman" w:cs="Times New Roman"/>
                <w:b/>
                <w:color w:val="auto"/>
                <w:sz w:val="44"/>
                <w:szCs w:val="18"/>
              </w:rPr>
            </w:pPr>
            <w:r w:rsidRPr="00062767">
              <w:rPr>
                <w:rFonts w:ascii="Times New Roman" w:hAnsi="Times New Roman" w:cs="Times New Roman"/>
                <w:b/>
                <w:color w:val="auto"/>
                <w:sz w:val="44"/>
                <w:szCs w:val="18"/>
              </w:rPr>
              <w:t xml:space="preserve">Cohort: </w:t>
            </w:r>
            <w:r w:rsidR="00512AB1" w:rsidRPr="00062767">
              <w:rPr>
                <w:rFonts w:ascii="Times New Roman" w:hAnsi="Times New Roman" w:cs="Times New Roman"/>
                <w:b/>
                <w:color w:val="auto"/>
                <w:sz w:val="44"/>
                <w:szCs w:val="18"/>
              </w:rPr>
              <w:t>21</w:t>
            </w:r>
            <w:r w:rsidR="00AE6231" w:rsidRPr="00062767">
              <w:rPr>
                <w:rFonts w:ascii="Times New Roman" w:hAnsi="Times New Roman" w:cs="Times New Roman"/>
                <w:b/>
                <w:color w:val="auto"/>
                <w:sz w:val="44"/>
                <w:szCs w:val="1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01E8A678" w14:textId="77777777" w:rsidR="00A970B8" w:rsidRDefault="00A970B8" w:rsidP="00A970B8">
      <w:pPr>
        <w:spacing w:line="276" w:lineRule="auto"/>
        <w:rPr>
          <w:sz w:val="24"/>
          <w:szCs w:val="24"/>
        </w:rPr>
      </w:pPr>
      <w:r w:rsidRPr="00A64B73">
        <w:rPr>
          <w:sz w:val="24"/>
          <w:szCs w:val="24"/>
        </w:rPr>
        <w:t>BASW (2021) Code of Ethics. Available from: https://www.basw.co.uk [Accessed 6 October 2025].</w:t>
      </w:r>
    </w:p>
    <w:p w14:paraId="2092ACD3" w14:textId="77777777" w:rsidR="00A970B8" w:rsidRPr="00A64B73" w:rsidRDefault="00A970B8" w:rsidP="00A970B8">
      <w:pPr>
        <w:spacing w:line="276" w:lineRule="auto"/>
        <w:rPr>
          <w:sz w:val="24"/>
          <w:szCs w:val="24"/>
        </w:rPr>
      </w:pPr>
    </w:p>
    <w:p w14:paraId="5546ECF5" w14:textId="77777777" w:rsidR="00A970B8" w:rsidRDefault="00A970B8" w:rsidP="00A970B8">
      <w:pPr>
        <w:spacing w:line="276" w:lineRule="auto"/>
        <w:rPr>
          <w:sz w:val="24"/>
          <w:szCs w:val="24"/>
        </w:rPr>
      </w:pPr>
      <w:r w:rsidRPr="00A64B73">
        <w:rPr>
          <w:sz w:val="24"/>
          <w:szCs w:val="24"/>
        </w:rPr>
        <w:t>Becket Chambers (2023) Court of Appeal judgment concludes that voluntary accommodation under section 20 can be a long-term measure. Available from: https://becket-chambers.co.uk/articles/court-of-appeal-judgment-concludes-that-voluntary-accommodation-under-section-20-can-be-a-long-term-measure/ [Accessed 6 October 2025].</w:t>
      </w:r>
    </w:p>
    <w:p w14:paraId="435F0167" w14:textId="77777777" w:rsidR="00A970B8" w:rsidRPr="00A64B73" w:rsidRDefault="00A970B8" w:rsidP="00A970B8">
      <w:pPr>
        <w:spacing w:line="276" w:lineRule="auto"/>
        <w:rPr>
          <w:sz w:val="24"/>
          <w:szCs w:val="24"/>
        </w:rPr>
      </w:pPr>
    </w:p>
    <w:p w14:paraId="1CFD6905" w14:textId="77777777" w:rsidR="00A970B8" w:rsidRDefault="00A970B8" w:rsidP="00A970B8">
      <w:pPr>
        <w:spacing w:line="276" w:lineRule="auto"/>
        <w:rPr>
          <w:sz w:val="24"/>
          <w:szCs w:val="24"/>
        </w:rPr>
      </w:pPr>
      <w:r w:rsidRPr="00A64B73">
        <w:rPr>
          <w:sz w:val="24"/>
          <w:szCs w:val="24"/>
        </w:rPr>
        <w:t>Bowlby, J. (1969) Attachment and Loss: Vol. 1. Attachment. London: Hogarth Press.</w:t>
      </w:r>
    </w:p>
    <w:p w14:paraId="71065272" w14:textId="77777777" w:rsidR="00A970B8" w:rsidRPr="00A64B73" w:rsidRDefault="00A970B8" w:rsidP="00A970B8">
      <w:pPr>
        <w:spacing w:line="276" w:lineRule="auto"/>
        <w:rPr>
          <w:sz w:val="24"/>
          <w:szCs w:val="24"/>
        </w:rPr>
      </w:pPr>
    </w:p>
    <w:p w14:paraId="40B2B284" w14:textId="77777777" w:rsidR="00A970B8" w:rsidRDefault="00A970B8" w:rsidP="00A970B8">
      <w:pPr>
        <w:spacing w:line="276" w:lineRule="auto"/>
        <w:rPr>
          <w:sz w:val="24"/>
          <w:szCs w:val="24"/>
        </w:rPr>
      </w:pPr>
      <w:r w:rsidRPr="00A64B73">
        <w:rPr>
          <w:sz w:val="24"/>
          <w:szCs w:val="24"/>
        </w:rPr>
        <w:t>Bywaters, P., Bunting, L., Davidson, G., Hanratty, J. and McCartan, C. (2016) ‘The relationship between poverty, child abuse and neglect: An evidence review’, Child &amp; Family Social Work, 21(3), pp. 310–322. DOI: 10.1111/cfs.12173.</w:t>
      </w:r>
    </w:p>
    <w:p w14:paraId="00F8B603" w14:textId="77777777" w:rsidR="00A970B8" w:rsidRPr="00A64B73" w:rsidRDefault="00A970B8" w:rsidP="00A970B8">
      <w:pPr>
        <w:spacing w:line="276" w:lineRule="auto"/>
        <w:rPr>
          <w:sz w:val="24"/>
          <w:szCs w:val="24"/>
        </w:rPr>
      </w:pPr>
    </w:p>
    <w:p w14:paraId="227759A8" w14:textId="77777777" w:rsidR="00A970B8" w:rsidRDefault="00A970B8" w:rsidP="00A970B8">
      <w:pPr>
        <w:spacing w:line="276" w:lineRule="auto"/>
        <w:rPr>
          <w:sz w:val="24"/>
          <w:szCs w:val="24"/>
        </w:rPr>
      </w:pPr>
      <w:r w:rsidRPr="00A64B73">
        <w:rPr>
          <w:sz w:val="24"/>
          <w:szCs w:val="24"/>
        </w:rPr>
        <w:t>CACI Paycheque (2019) UK poverty statistics. Available from: https://www.caci.co.uk [Accessed 4 October 2025].</w:t>
      </w:r>
    </w:p>
    <w:p w14:paraId="0CF8EE73" w14:textId="77777777" w:rsidR="00A970B8" w:rsidRPr="00A64B73" w:rsidRDefault="00A970B8" w:rsidP="00A970B8">
      <w:pPr>
        <w:spacing w:line="276" w:lineRule="auto"/>
        <w:rPr>
          <w:sz w:val="24"/>
          <w:szCs w:val="24"/>
        </w:rPr>
      </w:pPr>
    </w:p>
    <w:p w14:paraId="57B7447E" w14:textId="77777777" w:rsidR="00A970B8" w:rsidRDefault="00A970B8" w:rsidP="00A970B8">
      <w:pPr>
        <w:spacing w:line="276" w:lineRule="auto"/>
        <w:rPr>
          <w:sz w:val="24"/>
          <w:szCs w:val="24"/>
        </w:rPr>
      </w:pPr>
      <w:r w:rsidRPr="00A64B73">
        <w:rPr>
          <w:sz w:val="24"/>
          <w:szCs w:val="24"/>
        </w:rPr>
        <w:t>Care Quality Commission (2023) Deprivation of Liberty Safeguards (</w:t>
      </w:r>
      <w:proofErr w:type="spellStart"/>
      <w:r w:rsidRPr="00A64B73">
        <w:rPr>
          <w:sz w:val="24"/>
          <w:szCs w:val="24"/>
        </w:rPr>
        <w:t>DoLS</w:t>
      </w:r>
      <w:proofErr w:type="spellEnd"/>
      <w:r w:rsidRPr="00A64B73">
        <w:rPr>
          <w:sz w:val="24"/>
          <w:szCs w:val="24"/>
        </w:rPr>
        <w:t>) - Care Quality Commission. Available from: https://www.cqc.org.uk/publications/major-report/state-care/2022-2023/dols [Accessed 6 October 2025].</w:t>
      </w:r>
    </w:p>
    <w:p w14:paraId="6F93808B" w14:textId="77777777" w:rsidR="00A970B8" w:rsidRPr="00A64B73" w:rsidRDefault="00A970B8" w:rsidP="00A970B8">
      <w:pPr>
        <w:spacing w:line="276" w:lineRule="auto"/>
        <w:rPr>
          <w:sz w:val="24"/>
          <w:szCs w:val="24"/>
        </w:rPr>
      </w:pPr>
    </w:p>
    <w:p w14:paraId="2CCB7409" w14:textId="77777777" w:rsidR="00A970B8" w:rsidRPr="00A64B73" w:rsidRDefault="00A970B8" w:rsidP="00A970B8">
      <w:pPr>
        <w:spacing w:line="276" w:lineRule="auto"/>
        <w:rPr>
          <w:sz w:val="24"/>
          <w:szCs w:val="24"/>
        </w:rPr>
      </w:pPr>
      <w:r w:rsidRPr="00A64B73">
        <w:rPr>
          <w:sz w:val="24"/>
          <w:szCs w:val="24"/>
        </w:rPr>
        <w:t>Children Act (1989) Children Act 1989. Available from: https://www.legislation.gov.uk/ukpga/1989/41/contents [Accessed 6 October 2025].</w:t>
      </w:r>
    </w:p>
    <w:p w14:paraId="142F4414" w14:textId="77777777" w:rsidR="00A970B8" w:rsidRDefault="00A970B8" w:rsidP="00A970B8">
      <w:pPr>
        <w:spacing w:line="276" w:lineRule="auto"/>
        <w:rPr>
          <w:sz w:val="24"/>
          <w:szCs w:val="24"/>
        </w:rPr>
      </w:pPr>
      <w:r w:rsidRPr="00A64B73">
        <w:rPr>
          <w:sz w:val="24"/>
          <w:szCs w:val="24"/>
        </w:rPr>
        <w:t>Department for Education (2021) Help for early years providers: Working in partnership with parents and carers. Available from: https://help-for-early-years-providers.education.gov.uk/support-for-practitioners/working-in-partnership-with-parents-and-carers [Accessed 6 October 2025].</w:t>
      </w:r>
    </w:p>
    <w:p w14:paraId="77A45D89" w14:textId="77777777" w:rsidR="00A970B8" w:rsidRPr="00A64B73" w:rsidRDefault="00A970B8" w:rsidP="00A970B8">
      <w:pPr>
        <w:spacing w:line="276" w:lineRule="auto"/>
        <w:rPr>
          <w:sz w:val="24"/>
          <w:szCs w:val="24"/>
        </w:rPr>
      </w:pPr>
    </w:p>
    <w:p w14:paraId="74537FB1" w14:textId="77777777" w:rsidR="00A970B8" w:rsidRDefault="00A970B8" w:rsidP="00A970B8">
      <w:pPr>
        <w:spacing w:line="276" w:lineRule="auto"/>
        <w:rPr>
          <w:sz w:val="24"/>
          <w:szCs w:val="24"/>
        </w:rPr>
      </w:pPr>
      <w:r w:rsidRPr="00A64B73">
        <w:rPr>
          <w:sz w:val="24"/>
          <w:szCs w:val="24"/>
        </w:rPr>
        <w:t>Equality and Human Rights Commission (2016) Article 3: Freedom from Torture and Inhuman or Degrading Treatment | EHRC. Available from: https://www.equalityhumanrights.com/human-rights/human-rights-act/article-3-freedom-torture-and-inhuman-or-degrading-treatment [Accessed 6 October 2025].</w:t>
      </w:r>
    </w:p>
    <w:p w14:paraId="1C1D5269" w14:textId="77777777" w:rsidR="00A970B8" w:rsidRPr="00A64B73" w:rsidRDefault="00A970B8" w:rsidP="00A970B8">
      <w:pPr>
        <w:spacing w:line="276" w:lineRule="auto"/>
        <w:rPr>
          <w:sz w:val="24"/>
          <w:szCs w:val="24"/>
        </w:rPr>
      </w:pPr>
    </w:p>
    <w:p w14:paraId="42568DA1" w14:textId="77777777" w:rsidR="00A970B8" w:rsidRDefault="00A970B8" w:rsidP="00A970B8">
      <w:pPr>
        <w:spacing w:line="276" w:lineRule="auto"/>
        <w:rPr>
          <w:sz w:val="24"/>
          <w:szCs w:val="24"/>
        </w:rPr>
      </w:pPr>
      <w:r w:rsidRPr="00A64B73">
        <w:rPr>
          <w:sz w:val="24"/>
          <w:szCs w:val="24"/>
        </w:rPr>
        <w:t>Erwin-Jones, S. (2024) A long period of voluntary childcare does not always mean an entitlement to damages. Available from: https://www.brownejacobson.com/insights/a-long-</w:t>
      </w:r>
      <w:r w:rsidRPr="00A64B73">
        <w:rPr>
          <w:sz w:val="24"/>
          <w:szCs w:val="24"/>
        </w:rPr>
        <w:lastRenderedPageBreak/>
        <w:t>period-of-voluntary-child-care-does-not-always-mean-an-entitlement-to-damages [Accessed 6 October 2025].</w:t>
      </w:r>
    </w:p>
    <w:p w14:paraId="1628BBEA" w14:textId="77777777" w:rsidR="00A970B8" w:rsidRPr="00A64B73" w:rsidRDefault="00A970B8" w:rsidP="00A970B8">
      <w:pPr>
        <w:spacing w:line="276" w:lineRule="auto"/>
        <w:rPr>
          <w:sz w:val="24"/>
          <w:szCs w:val="24"/>
        </w:rPr>
      </w:pPr>
    </w:p>
    <w:p w14:paraId="0D843BB9" w14:textId="77777777" w:rsidR="00A970B8" w:rsidRDefault="00A970B8" w:rsidP="00A970B8">
      <w:pPr>
        <w:spacing w:line="276" w:lineRule="auto"/>
        <w:rPr>
          <w:sz w:val="24"/>
          <w:szCs w:val="24"/>
        </w:rPr>
      </w:pPr>
      <w:r w:rsidRPr="00A64B73">
        <w:rPr>
          <w:sz w:val="24"/>
          <w:szCs w:val="24"/>
        </w:rPr>
        <w:t>Gibbs, G. (1988) Learning by Doing: A guide to teaching and learning methods. London: Further Education Unit.</w:t>
      </w:r>
    </w:p>
    <w:p w14:paraId="13448390" w14:textId="77777777" w:rsidR="00A970B8" w:rsidRPr="00A64B73" w:rsidRDefault="00A970B8" w:rsidP="00A970B8">
      <w:pPr>
        <w:spacing w:line="276" w:lineRule="auto"/>
        <w:rPr>
          <w:sz w:val="24"/>
          <w:szCs w:val="24"/>
        </w:rPr>
      </w:pPr>
    </w:p>
    <w:p w14:paraId="24F3E0B4" w14:textId="77777777" w:rsidR="00A970B8" w:rsidRDefault="00A970B8" w:rsidP="00A970B8">
      <w:pPr>
        <w:spacing w:line="276" w:lineRule="auto"/>
        <w:rPr>
          <w:sz w:val="24"/>
          <w:szCs w:val="24"/>
        </w:rPr>
      </w:pPr>
      <w:r w:rsidRPr="00A64B73">
        <w:rPr>
          <w:sz w:val="24"/>
          <w:szCs w:val="24"/>
        </w:rPr>
        <w:t>Goleman, D.P. (1995) Emotional Intelligence: Why it can matter more than IQ for character, health, and lifelong achievement. New York: Bantam Books.</w:t>
      </w:r>
    </w:p>
    <w:p w14:paraId="7F7CBF1F" w14:textId="77777777" w:rsidR="00A970B8" w:rsidRPr="00A64B73" w:rsidRDefault="00A970B8" w:rsidP="00A970B8">
      <w:pPr>
        <w:spacing w:line="276" w:lineRule="auto"/>
        <w:rPr>
          <w:sz w:val="24"/>
          <w:szCs w:val="24"/>
        </w:rPr>
      </w:pPr>
    </w:p>
    <w:p w14:paraId="3B003195" w14:textId="77777777" w:rsidR="00A970B8" w:rsidRDefault="00A970B8" w:rsidP="00A970B8">
      <w:pPr>
        <w:spacing w:line="276" w:lineRule="auto"/>
        <w:rPr>
          <w:sz w:val="24"/>
          <w:szCs w:val="24"/>
        </w:rPr>
      </w:pPr>
      <w:r w:rsidRPr="00A64B73">
        <w:rPr>
          <w:sz w:val="24"/>
          <w:szCs w:val="24"/>
        </w:rPr>
        <w:t>GOV.UK (2005) Mental Capacity Act 2005. Available from: https://www.legislation.gov.uk/ukpga/2005/9/contents [Accessed 6 October 2025].</w:t>
      </w:r>
    </w:p>
    <w:p w14:paraId="404B6260" w14:textId="77777777" w:rsidR="00A970B8" w:rsidRPr="00A64B73" w:rsidRDefault="00A970B8" w:rsidP="00A970B8">
      <w:pPr>
        <w:spacing w:line="276" w:lineRule="auto"/>
        <w:rPr>
          <w:sz w:val="24"/>
          <w:szCs w:val="24"/>
        </w:rPr>
      </w:pPr>
    </w:p>
    <w:p w14:paraId="117AF2F4" w14:textId="77777777" w:rsidR="00A970B8" w:rsidRPr="00A64B73" w:rsidRDefault="00A970B8" w:rsidP="00A970B8">
      <w:pPr>
        <w:spacing w:line="276" w:lineRule="auto"/>
        <w:rPr>
          <w:sz w:val="24"/>
          <w:szCs w:val="24"/>
        </w:rPr>
      </w:pPr>
      <w:r w:rsidRPr="00A64B73">
        <w:rPr>
          <w:sz w:val="24"/>
          <w:szCs w:val="24"/>
        </w:rPr>
        <w:t>Gov.uk (2014) Children Act 1989. Available from: https://www.legislation.gov.uk/ukpga/1989/41/section/46 [Accessed 6 October 2025].</w:t>
      </w:r>
    </w:p>
    <w:p w14:paraId="34C73B9B" w14:textId="77777777" w:rsidR="00A970B8" w:rsidRDefault="00A970B8" w:rsidP="00A970B8">
      <w:pPr>
        <w:spacing w:line="276" w:lineRule="auto"/>
        <w:rPr>
          <w:sz w:val="24"/>
          <w:szCs w:val="24"/>
        </w:rPr>
      </w:pPr>
      <w:r w:rsidRPr="00A64B73">
        <w:rPr>
          <w:sz w:val="24"/>
          <w:szCs w:val="24"/>
        </w:rPr>
        <w:t>Government, W. (2014) The Social Services and Well-being (Wales) Act 2014 Part 7 Strengthening Safeguarding. Available from: https://www.gov.wales/sites/default/files/consultations/2018-01/141222presentation7en.pdf [Accessed 6 October 2025].</w:t>
      </w:r>
    </w:p>
    <w:p w14:paraId="4122A945" w14:textId="77777777" w:rsidR="00A970B8" w:rsidRPr="00A64B73" w:rsidRDefault="00A970B8" w:rsidP="00A970B8">
      <w:pPr>
        <w:spacing w:line="276" w:lineRule="auto"/>
        <w:rPr>
          <w:sz w:val="24"/>
          <w:szCs w:val="24"/>
        </w:rPr>
      </w:pPr>
    </w:p>
    <w:p w14:paraId="5A466F4A" w14:textId="77777777" w:rsidR="00A970B8" w:rsidRDefault="00A970B8" w:rsidP="00A970B8">
      <w:pPr>
        <w:spacing w:line="276" w:lineRule="auto"/>
        <w:rPr>
          <w:sz w:val="24"/>
          <w:szCs w:val="24"/>
        </w:rPr>
      </w:pPr>
      <w:r w:rsidRPr="00A64B73">
        <w:rPr>
          <w:sz w:val="24"/>
          <w:szCs w:val="24"/>
        </w:rPr>
        <w:t>Human Rights Act (1998) Human Rights Act 1998. Available from: https://www.legislation.gov.uk/ukpga/1998/42/schedule/1/part/I/chapter/7 [Accessed 6 October 2025].</w:t>
      </w:r>
    </w:p>
    <w:p w14:paraId="377822C7" w14:textId="77777777" w:rsidR="00A970B8" w:rsidRPr="00A64B73" w:rsidRDefault="00A970B8" w:rsidP="00A970B8">
      <w:pPr>
        <w:spacing w:line="276" w:lineRule="auto"/>
        <w:rPr>
          <w:sz w:val="24"/>
          <w:szCs w:val="24"/>
        </w:rPr>
      </w:pPr>
    </w:p>
    <w:p w14:paraId="5B285CBF" w14:textId="77777777" w:rsidR="00A970B8" w:rsidRDefault="00A970B8" w:rsidP="00A970B8">
      <w:pPr>
        <w:spacing w:line="276" w:lineRule="auto"/>
        <w:rPr>
          <w:sz w:val="24"/>
          <w:szCs w:val="24"/>
        </w:rPr>
      </w:pPr>
      <w:proofErr w:type="spellStart"/>
      <w:r w:rsidRPr="00A64B73">
        <w:rPr>
          <w:sz w:val="24"/>
          <w:szCs w:val="24"/>
        </w:rPr>
        <w:t>Huziej</w:t>
      </w:r>
      <w:proofErr w:type="spellEnd"/>
      <w:r w:rsidRPr="00A64B73">
        <w:rPr>
          <w:sz w:val="24"/>
          <w:szCs w:val="24"/>
        </w:rPr>
        <w:t>, M. (2021) Mental Capacity Act Five Key Principles | Case Study &amp; How They Apply. Available from: https://cpdonline.co.uk/knowledge-base/mental-health/principles-of-the-mental-capacity-act/ [Accessed 6 October 2025].</w:t>
      </w:r>
    </w:p>
    <w:p w14:paraId="6CDA48C3" w14:textId="77777777" w:rsidR="00A970B8" w:rsidRPr="00A64B73" w:rsidRDefault="00A970B8" w:rsidP="00A970B8">
      <w:pPr>
        <w:spacing w:line="276" w:lineRule="auto"/>
        <w:rPr>
          <w:sz w:val="24"/>
          <w:szCs w:val="24"/>
        </w:rPr>
      </w:pPr>
    </w:p>
    <w:p w14:paraId="367AF6AF" w14:textId="77777777" w:rsidR="00A970B8" w:rsidRDefault="00A970B8" w:rsidP="00A970B8">
      <w:pPr>
        <w:spacing w:line="276" w:lineRule="auto"/>
        <w:rPr>
          <w:sz w:val="24"/>
          <w:szCs w:val="24"/>
        </w:rPr>
      </w:pPr>
      <w:r w:rsidRPr="00A64B73">
        <w:rPr>
          <w:sz w:val="24"/>
          <w:szCs w:val="24"/>
        </w:rPr>
        <w:t>Joseph Rowntree Foundation (2025) Poverty: The facts. Available from: https://www.jrf.org.uk [Accessed 4 October 2025].</w:t>
      </w:r>
    </w:p>
    <w:p w14:paraId="1071E245" w14:textId="77777777" w:rsidR="00A970B8" w:rsidRPr="00A64B73" w:rsidRDefault="00A970B8" w:rsidP="00A970B8">
      <w:pPr>
        <w:spacing w:line="276" w:lineRule="auto"/>
        <w:rPr>
          <w:sz w:val="24"/>
          <w:szCs w:val="24"/>
        </w:rPr>
      </w:pPr>
    </w:p>
    <w:p w14:paraId="2656759C" w14:textId="77777777" w:rsidR="00A970B8" w:rsidRDefault="00A970B8" w:rsidP="00A970B8">
      <w:pPr>
        <w:spacing w:line="276" w:lineRule="auto"/>
        <w:rPr>
          <w:sz w:val="24"/>
          <w:szCs w:val="24"/>
        </w:rPr>
      </w:pPr>
      <w:r w:rsidRPr="00A64B73">
        <w:rPr>
          <w:sz w:val="24"/>
          <w:szCs w:val="24"/>
        </w:rPr>
        <w:t>Littlechild, B. (2020) ‘Safeguarding and empowerment in social work: A balancing act’, Journal of Social Work Practice, 34(1), pp. 23–36. DOI: 10.1080/02650533.2019.1638806.</w:t>
      </w:r>
    </w:p>
    <w:p w14:paraId="7926DB54" w14:textId="77777777" w:rsidR="00A970B8" w:rsidRPr="00A64B73" w:rsidRDefault="00A970B8" w:rsidP="00A970B8">
      <w:pPr>
        <w:spacing w:line="276" w:lineRule="auto"/>
        <w:rPr>
          <w:sz w:val="24"/>
          <w:szCs w:val="24"/>
        </w:rPr>
      </w:pPr>
    </w:p>
    <w:p w14:paraId="5DEAB9F0" w14:textId="77777777" w:rsidR="00A970B8" w:rsidRDefault="00A970B8" w:rsidP="00A970B8">
      <w:pPr>
        <w:spacing w:line="276" w:lineRule="auto"/>
        <w:rPr>
          <w:sz w:val="24"/>
          <w:szCs w:val="24"/>
        </w:rPr>
      </w:pPr>
      <w:r w:rsidRPr="00A64B73">
        <w:rPr>
          <w:sz w:val="24"/>
          <w:szCs w:val="24"/>
        </w:rPr>
        <w:t>Maclean, K. and Harrison, L. (2015) ‘Person-centred practice: The role of the social worker’, Social Work Education, 34(5), pp. 517–531. DOI: 10.1080/02615479.2015.1051715.</w:t>
      </w:r>
    </w:p>
    <w:p w14:paraId="73A9986F" w14:textId="77777777" w:rsidR="00A970B8" w:rsidRPr="00A64B73" w:rsidRDefault="00A970B8" w:rsidP="00A970B8">
      <w:pPr>
        <w:spacing w:line="276" w:lineRule="auto"/>
        <w:rPr>
          <w:sz w:val="24"/>
          <w:szCs w:val="24"/>
        </w:rPr>
      </w:pPr>
    </w:p>
    <w:p w14:paraId="10EC04FB" w14:textId="77777777" w:rsidR="00A970B8" w:rsidRDefault="00A970B8" w:rsidP="00A970B8">
      <w:pPr>
        <w:spacing w:line="276" w:lineRule="auto"/>
        <w:rPr>
          <w:sz w:val="24"/>
          <w:szCs w:val="24"/>
        </w:rPr>
      </w:pPr>
      <w:r w:rsidRPr="00A64B73">
        <w:rPr>
          <w:sz w:val="24"/>
          <w:szCs w:val="24"/>
        </w:rPr>
        <w:t>Ministry of Justice (2022) Achieving Best Evidence in Criminal Proceedings: Guidance on Interviewing Victims and Witnesses, and Guidance on Using Special Measures. Available from: https://assets.publishing.service.gov.uk/media/6492e26c103ca6001303a331/achieving-best-evidence-criminal-proceedings-2023.pdf [Accessed 6 October 2025].</w:t>
      </w:r>
    </w:p>
    <w:p w14:paraId="45A23DA0" w14:textId="77777777" w:rsidR="00A970B8" w:rsidRPr="00A64B73" w:rsidRDefault="00A970B8" w:rsidP="00A970B8">
      <w:pPr>
        <w:spacing w:line="276" w:lineRule="auto"/>
        <w:rPr>
          <w:sz w:val="24"/>
          <w:szCs w:val="24"/>
        </w:rPr>
      </w:pPr>
    </w:p>
    <w:p w14:paraId="4987CE06" w14:textId="77777777" w:rsidR="00A970B8" w:rsidRDefault="00A970B8" w:rsidP="00A970B8">
      <w:pPr>
        <w:spacing w:line="276" w:lineRule="auto"/>
        <w:rPr>
          <w:sz w:val="24"/>
          <w:szCs w:val="24"/>
        </w:rPr>
      </w:pPr>
      <w:r w:rsidRPr="00A64B73">
        <w:rPr>
          <w:sz w:val="24"/>
          <w:szCs w:val="24"/>
        </w:rPr>
        <w:t>NHS (2012) ST1’s Learning Styles 2012. Available from: https://gp-training.hee.nhs.uk/swindon/wp-content/uploads/sites/71/2021/03/learning-styleho2012.pdf [Accessed 6 October 2025].</w:t>
      </w:r>
    </w:p>
    <w:p w14:paraId="635E17C6" w14:textId="77777777" w:rsidR="00A970B8" w:rsidRPr="00A64B73" w:rsidRDefault="00A970B8" w:rsidP="00A970B8">
      <w:pPr>
        <w:spacing w:line="276" w:lineRule="auto"/>
        <w:rPr>
          <w:sz w:val="24"/>
          <w:szCs w:val="24"/>
        </w:rPr>
      </w:pPr>
    </w:p>
    <w:p w14:paraId="79F7A8E6" w14:textId="77777777" w:rsidR="00A970B8" w:rsidRDefault="00A970B8" w:rsidP="00A970B8">
      <w:pPr>
        <w:spacing w:line="276" w:lineRule="auto"/>
        <w:rPr>
          <w:sz w:val="24"/>
          <w:szCs w:val="24"/>
        </w:rPr>
      </w:pPr>
      <w:r w:rsidRPr="00A64B73">
        <w:rPr>
          <w:sz w:val="24"/>
          <w:szCs w:val="24"/>
        </w:rPr>
        <w:t>NICE (2020) Recommendations | Decision-making and Mental Capacity | Guidance | NICE. Available from: https://www.nice.org.uk/guidance/ng108/chapter/Recommendations [Accessed 6 October 2025].</w:t>
      </w:r>
    </w:p>
    <w:p w14:paraId="7182D137" w14:textId="77777777" w:rsidR="00A970B8" w:rsidRPr="00A64B73" w:rsidRDefault="00A970B8" w:rsidP="00A970B8">
      <w:pPr>
        <w:spacing w:line="276" w:lineRule="auto"/>
        <w:rPr>
          <w:sz w:val="24"/>
          <w:szCs w:val="24"/>
        </w:rPr>
      </w:pPr>
    </w:p>
    <w:p w14:paraId="2D176EE6" w14:textId="77777777" w:rsidR="00A970B8" w:rsidRDefault="00A970B8" w:rsidP="00A970B8">
      <w:pPr>
        <w:spacing w:line="276" w:lineRule="auto"/>
        <w:rPr>
          <w:sz w:val="24"/>
          <w:szCs w:val="24"/>
        </w:rPr>
      </w:pPr>
      <w:proofErr w:type="spellStart"/>
      <w:r w:rsidRPr="00A64B73">
        <w:rPr>
          <w:sz w:val="24"/>
          <w:szCs w:val="24"/>
        </w:rPr>
        <w:t>Nosowska</w:t>
      </w:r>
      <w:proofErr w:type="spellEnd"/>
      <w:r w:rsidRPr="00A64B73">
        <w:rPr>
          <w:sz w:val="24"/>
          <w:szCs w:val="24"/>
        </w:rPr>
        <w:t>, G. (2022) The 4x4x4 supervision model. Available from: https://www.researchinpractice.org.uk/all/content-pages/videos/the-4x4x4-supervision-model/ [Accessed 6 October 2025].</w:t>
      </w:r>
    </w:p>
    <w:p w14:paraId="3898A323" w14:textId="77777777" w:rsidR="00A970B8" w:rsidRPr="00A64B73" w:rsidRDefault="00A970B8" w:rsidP="00A970B8">
      <w:pPr>
        <w:spacing w:line="276" w:lineRule="auto"/>
        <w:rPr>
          <w:sz w:val="24"/>
          <w:szCs w:val="24"/>
        </w:rPr>
      </w:pPr>
    </w:p>
    <w:p w14:paraId="77064465" w14:textId="77777777" w:rsidR="00A970B8" w:rsidRDefault="00A970B8" w:rsidP="00A970B8">
      <w:pPr>
        <w:spacing w:line="276" w:lineRule="auto"/>
        <w:rPr>
          <w:sz w:val="24"/>
          <w:szCs w:val="24"/>
        </w:rPr>
      </w:pPr>
      <w:r w:rsidRPr="00A64B73">
        <w:rPr>
          <w:sz w:val="24"/>
          <w:szCs w:val="24"/>
        </w:rPr>
        <w:t>NSPCC (2018) Gillick Competency and Fraser Guidelines Balancing Children’s Rights with the Responsibility to Keep Them Safe from Harm. Available from: https://www.icmec.org/wp-content/uploads/2019/04/gillick-competency-factsheet.pdf [Accessed 6 October 2025].</w:t>
      </w:r>
    </w:p>
    <w:p w14:paraId="5C73F7C4" w14:textId="77777777" w:rsidR="00A970B8" w:rsidRPr="00A64B73" w:rsidRDefault="00A970B8" w:rsidP="00A970B8">
      <w:pPr>
        <w:spacing w:line="276" w:lineRule="auto"/>
        <w:rPr>
          <w:sz w:val="24"/>
          <w:szCs w:val="24"/>
        </w:rPr>
      </w:pPr>
    </w:p>
    <w:p w14:paraId="467AC489" w14:textId="77777777" w:rsidR="00A970B8" w:rsidRDefault="00A970B8" w:rsidP="00A970B8">
      <w:pPr>
        <w:spacing w:line="276" w:lineRule="auto"/>
        <w:rPr>
          <w:sz w:val="24"/>
          <w:szCs w:val="24"/>
        </w:rPr>
      </w:pPr>
      <w:r w:rsidRPr="00A64B73">
        <w:rPr>
          <w:sz w:val="24"/>
          <w:szCs w:val="24"/>
        </w:rPr>
        <w:t>Parfit, D. (1984) Reasons and Persons. Oxford: Clarendon Press.</w:t>
      </w:r>
    </w:p>
    <w:p w14:paraId="3E6AD754" w14:textId="77777777" w:rsidR="00A970B8" w:rsidRPr="00A64B73" w:rsidRDefault="00A970B8" w:rsidP="00A970B8">
      <w:pPr>
        <w:spacing w:line="276" w:lineRule="auto"/>
        <w:rPr>
          <w:sz w:val="24"/>
          <w:szCs w:val="24"/>
        </w:rPr>
      </w:pPr>
    </w:p>
    <w:p w14:paraId="6ED2A0B2" w14:textId="77777777" w:rsidR="00A970B8" w:rsidRDefault="00A970B8" w:rsidP="00A970B8">
      <w:pPr>
        <w:spacing w:line="276" w:lineRule="auto"/>
        <w:rPr>
          <w:sz w:val="24"/>
          <w:szCs w:val="24"/>
        </w:rPr>
      </w:pPr>
      <w:r w:rsidRPr="00A64B73">
        <w:rPr>
          <w:sz w:val="24"/>
          <w:szCs w:val="24"/>
        </w:rPr>
        <w:t>Prochaska, J.O. and DiClemente, C.C. (1983) ‘Stages and processes of self-change of smoking: Toward an integrative model of change’, Journal of Consulting and Clinical Psychology, 51(3), pp. 390–395.</w:t>
      </w:r>
    </w:p>
    <w:p w14:paraId="0473A0CC" w14:textId="77777777" w:rsidR="00A970B8" w:rsidRPr="00A64B73" w:rsidRDefault="00A970B8" w:rsidP="00A970B8">
      <w:pPr>
        <w:spacing w:line="276" w:lineRule="auto"/>
        <w:rPr>
          <w:sz w:val="24"/>
          <w:szCs w:val="24"/>
        </w:rPr>
      </w:pPr>
    </w:p>
    <w:p w14:paraId="216BC035" w14:textId="77777777" w:rsidR="00A970B8" w:rsidRDefault="00A970B8" w:rsidP="00A970B8">
      <w:pPr>
        <w:spacing w:line="276" w:lineRule="auto"/>
        <w:rPr>
          <w:sz w:val="24"/>
          <w:szCs w:val="24"/>
        </w:rPr>
      </w:pPr>
      <w:r w:rsidRPr="00A64B73">
        <w:rPr>
          <w:sz w:val="24"/>
          <w:szCs w:val="24"/>
        </w:rPr>
        <w:t xml:space="preserve">Saleeby, D. (1996) The Strengths Perspective in Social Work Practice. 2nd </w:t>
      </w:r>
      <w:proofErr w:type="spellStart"/>
      <w:r w:rsidRPr="00A64B73">
        <w:rPr>
          <w:sz w:val="24"/>
          <w:szCs w:val="24"/>
        </w:rPr>
        <w:t>edn</w:t>
      </w:r>
      <w:proofErr w:type="spellEnd"/>
      <w:r w:rsidRPr="00A64B73">
        <w:rPr>
          <w:sz w:val="24"/>
          <w:szCs w:val="24"/>
        </w:rPr>
        <w:t>. New York: Longman.</w:t>
      </w:r>
    </w:p>
    <w:p w14:paraId="211367E6" w14:textId="77777777" w:rsidR="00A970B8" w:rsidRPr="00A64B73" w:rsidRDefault="00A970B8" w:rsidP="00A970B8">
      <w:pPr>
        <w:spacing w:line="276" w:lineRule="auto"/>
        <w:rPr>
          <w:sz w:val="24"/>
          <w:szCs w:val="24"/>
        </w:rPr>
      </w:pPr>
    </w:p>
    <w:p w14:paraId="3DB96854" w14:textId="77777777" w:rsidR="00A970B8" w:rsidRDefault="00A970B8" w:rsidP="00A970B8">
      <w:pPr>
        <w:spacing w:line="276" w:lineRule="auto"/>
        <w:rPr>
          <w:sz w:val="24"/>
          <w:szCs w:val="24"/>
        </w:rPr>
      </w:pPr>
      <w:r w:rsidRPr="00A64B73">
        <w:rPr>
          <w:sz w:val="24"/>
          <w:szCs w:val="24"/>
        </w:rPr>
        <w:t>Social Care Wales (2017) Code of Professional Practice for Social Care. Available from: https://socialcare.wales [Accessed 4 October 2025].</w:t>
      </w:r>
    </w:p>
    <w:p w14:paraId="250C66B4" w14:textId="77777777" w:rsidR="00A970B8" w:rsidRPr="00A64B73" w:rsidRDefault="00A970B8" w:rsidP="00A970B8">
      <w:pPr>
        <w:spacing w:line="276" w:lineRule="auto"/>
        <w:rPr>
          <w:sz w:val="24"/>
          <w:szCs w:val="24"/>
        </w:rPr>
      </w:pPr>
    </w:p>
    <w:p w14:paraId="0CE42567" w14:textId="77777777" w:rsidR="00A970B8" w:rsidRDefault="00A970B8" w:rsidP="00A970B8">
      <w:pPr>
        <w:spacing w:line="276" w:lineRule="auto"/>
        <w:rPr>
          <w:sz w:val="24"/>
          <w:szCs w:val="24"/>
        </w:rPr>
      </w:pPr>
      <w:r w:rsidRPr="00A64B73">
        <w:rPr>
          <w:sz w:val="24"/>
          <w:szCs w:val="24"/>
        </w:rPr>
        <w:t>Social Care Wales (2017) Codes of Professional Practice. Available from: https://socialcare.wales [Accessed 6 October 2025].</w:t>
      </w:r>
    </w:p>
    <w:p w14:paraId="359C8324" w14:textId="77777777" w:rsidR="00A970B8" w:rsidRPr="00A64B73" w:rsidRDefault="00A970B8" w:rsidP="00A970B8">
      <w:pPr>
        <w:spacing w:line="276" w:lineRule="auto"/>
        <w:rPr>
          <w:sz w:val="24"/>
          <w:szCs w:val="24"/>
        </w:rPr>
      </w:pPr>
    </w:p>
    <w:p w14:paraId="277B8D74" w14:textId="77777777" w:rsidR="00A970B8" w:rsidRDefault="00A970B8" w:rsidP="00A970B8">
      <w:pPr>
        <w:spacing w:line="276" w:lineRule="auto"/>
        <w:rPr>
          <w:sz w:val="24"/>
          <w:szCs w:val="24"/>
        </w:rPr>
      </w:pPr>
      <w:r w:rsidRPr="00A64B73">
        <w:rPr>
          <w:sz w:val="24"/>
          <w:szCs w:val="24"/>
        </w:rPr>
        <w:t>The Joseph Rowntree Foundation (2025) defines poverty as a lack of resources to meet basic needs. Available from: https://www.jrf.org.uk [Accessed 4 October 2025].</w:t>
      </w:r>
    </w:p>
    <w:p w14:paraId="04D2AA40" w14:textId="77777777" w:rsidR="00A970B8" w:rsidRPr="00A64B73" w:rsidRDefault="00A970B8" w:rsidP="00A970B8">
      <w:pPr>
        <w:spacing w:line="276" w:lineRule="auto"/>
        <w:rPr>
          <w:sz w:val="24"/>
          <w:szCs w:val="24"/>
        </w:rPr>
      </w:pPr>
    </w:p>
    <w:p w14:paraId="49EE54FC" w14:textId="77777777" w:rsidR="00A970B8" w:rsidRDefault="00A970B8" w:rsidP="00A970B8">
      <w:pPr>
        <w:spacing w:line="276" w:lineRule="auto"/>
        <w:rPr>
          <w:sz w:val="24"/>
          <w:szCs w:val="24"/>
        </w:rPr>
      </w:pPr>
      <w:r w:rsidRPr="00A64B73">
        <w:rPr>
          <w:sz w:val="24"/>
          <w:szCs w:val="24"/>
        </w:rPr>
        <w:t>The University of Edinburgh (2024) Gibbs’ Reflective Cycle. Available from: https://reflection.ed.ac.uk/reflectors-toolkit/reflecting-on-experience/gibbs-reflective-cycle [Accessed 6 October 2025].</w:t>
      </w:r>
    </w:p>
    <w:p w14:paraId="66A2FEB3" w14:textId="77777777" w:rsidR="00A970B8" w:rsidRPr="00A64B73" w:rsidRDefault="00A970B8" w:rsidP="00A970B8">
      <w:pPr>
        <w:spacing w:line="276" w:lineRule="auto"/>
        <w:rPr>
          <w:sz w:val="24"/>
          <w:szCs w:val="24"/>
        </w:rPr>
      </w:pPr>
    </w:p>
    <w:p w14:paraId="573F2A14" w14:textId="77777777" w:rsidR="00A970B8" w:rsidRDefault="00A970B8" w:rsidP="00A970B8">
      <w:pPr>
        <w:spacing w:line="276" w:lineRule="auto"/>
        <w:rPr>
          <w:sz w:val="24"/>
          <w:szCs w:val="24"/>
        </w:rPr>
      </w:pPr>
      <w:r w:rsidRPr="00A64B73">
        <w:rPr>
          <w:sz w:val="24"/>
          <w:szCs w:val="24"/>
        </w:rPr>
        <w:lastRenderedPageBreak/>
        <w:t xml:space="preserve">Thompson, N. (2015) People Skills: A skills-based approach to understanding and changing behaviour. 3rd </w:t>
      </w:r>
      <w:proofErr w:type="spellStart"/>
      <w:r w:rsidRPr="00A64B73">
        <w:rPr>
          <w:sz w:val="24"/>
          <w:szCs w:val="24"/>
        </w:rPr>
        <w:t>edn</w:t>
      </w:r>
      <w:proofErr w:type="spellEnd"/>
      <w:r w:rsidRPr="00A64B73">
        <w:rPr>
          <w:sz w:val="24"/>
          <w:szCs w:val="24"/>
        </w:rPr>
        <w:t>. Basingstoke: Palgrave Macmillan.</w:t>
      </w:r>
    </w:p>
    <w:p w14:paraId="4C707FDC" w14:textId="77777777" w:rsidR="00A970B8" w:rsidRPr="00A64B73" w:rsidRDefault="00A970B8" w:rsidP="00A970B8">
      <w:pPr>
        <w:spacing w:line="276" w:lineRule="auto"/>
        <w:rPr>
          <w:sz w:val="24"/>
          <w:szCs w:val="24"/>
        </w:rPr>
      </w:pPr>
    </w:p>
    <w:p w14:paraId="2D3E15A3" w14:textId="77777777" w:rsidR="00A970B8" w:rsidRDefault="00A970B8" w:rsidP="00A970B8">
      <w:pPr>
        <w:spacing w:line="276" w:lineRule="auto"/>
        <w:rPr>
          <w:sz w:val="24"/>
          <w:szCs w:val="24"/>
        </w:rPr>
      </w:pPr>
      <w:r w:rsidRPr="00A64B73">
        <w:rPr>
          <w:sz w:val="24"/>
          <w:szCs w:val="24"/>
        </w:rPr>
        <w:t>UK (2019) Protect yourself and loved ones from elderly abuse | Age UK. Available from: https://www.ageuk.org.uk/information-advice/health-wellbeing/relationships-family/protection-from-abuse/ [Accessed 6 October 2025].</w:t>
      </w:r>
    </w:p>
    <w:p w14:paraId="1B110CD5" w14:textId="77777777" w:rsidR="00A970B8" w:rsidRPr="00A64B73" w:rsidRDefault="00A970B8" w:rsidP="00A970B8">
      <w:pPr>
        <w:spacing w:line="276" w:lineRule="auto"/>
        <w:rPr>
          <w:sz w:val="24"/>
          <w:szCs w:val="24"/>
        </w:rPr>
      </w:pPr>
    </w:p>
    <w:p w14:paraId="41D0D5EC" w14:textId="77777777" w:rsidR="00A970B8" w:rsidRDefault="00A970B8" w:rsidP="00A970B8">
      <w:pPr>
        <w:spacing w:line="276" w:lineRule="auto"/>
        <w:rPr>
          <w:sz w:val="24"/>
          <w:szCs w:val="24"/>
        </w:rPr>
      </w:pPr>
      <w:r w:rsidRPr="00A64B73">
        <w:rPr>
          <w:sz w:val="24"/>
          <w:szCs w:val="24"/>
        </w:rPr>
        <w:t>United Nations (1989) Convention on the Rights of the Child. Available from: https://www.ohchr.org/en/instruments-mechanisms/instruments/convention-rights-child [Accessed 6 October 2025].</w:t>
      </w:r>
    </w:p>
    <w:p w14:paraId="677C6E0B" w14:textId="77777777" w:rsidR="00A970B8" w:rsidRPr="00A64B73" w:rsidRDefault="00A970B8" w:rsidP="00A970B8">
      <w:pPr>
        <w:spacing w:line="276" w:lineRule="auto"/>
        <w:rPr>
          <w:sz w:val="24"/>
          <w:szCs w:val="24"/>
        </w:rPr>
      </w:pPr>
    </w:p>
    <w:p w14:paraId="03AB920F" w14:textId="77777777" w:rsidR="00A970B8" w:rsidRDefault="00A970B8" w:rsidP="00A970B8">
      <w:pPr>
        <w:spacing w:line="276" w:lineRule="auto"/>
        <w:rPr>
          <w:sz w:val="24"/>
          <w:szCs w:val="24"/>
        </w:rPr>
      </w:pPr>
      <w:r w:rsidRPr="00A64B73">
        <w:rPr>
          <w:sz w:val="24"/>
          <w:szCs w:val="24"/>
        </w:rPr>
        <w:t>Wales Safeguarding Procedures Project Board (2020) All-Wales Safeguarding Procedures. Available from: https://gov.wales/all-wales-safeguarding-procedures [Accessed 6 October 2025].</w:t>
      </w:r>
    </w:p>
    <w:p w14:paraId="48BD0730" w14:textId="77777777" w:rsidR="00A970B8" w:rsidRPr="00A64B73" w:rsidRDefault="00A970B8" w:rsidP="00A970B8">
      <w:pPr>
        <w:spacing w:line="276" w:lineRule="auto"/>
        <w:rPr>
          <w:sz w:val="24"/>
          <w:szCs w:val="24"/>
        </w:rPr>
      </w:pPr>
    </w:p>
    <w:p w14:paraId="680EFC53" w14:textId="77777777" w:rsidR="00A970B8" w:rsidRDefault="00A970B8" w:rsidP="00A970B8">
      <w:pPr>
        <w:spacing w:line="276" w:lineRule="auto"/>
        <w:rPr>
          <w:sz w:val="24"/>
          <w:szCs w:val="24"/>
        </w:rPr>
      </w:pPr>
      <w:r w:rsidRPr="00A64B73">
        <w:rPr>
          <w:sz w:val="24"/>
          <w:szCs w:val="24"/>
        </w:rPr>
        <w:t>Welsh Government (2008) All-Wales Child Protection Procedure. Available from: https://gov.wales [Accessed 4 October 2025].</w:t>
      </w:r>
    </w:p>
    <w:p w14:paraId="4CED869B" w14:textId="77777777" w:rsidR="00A970B8" w:rsidRPr="00A64B73" w:rsidRDefault="00A970B8" w:rsidP="00A970B8">
      <w:pPr>
        <w:spacing w:line="276" w:lineRule="auto"/>
        <w:rPr>
          <w:sz w:val="24"/>
          <w:szCs w:val="24"/>
        </w:rPr>
      </w:pPr>
    </w:p>
    <w:p w14:paraId="21F2E2CE" w14:textId="77777777" w:rsidR="00A970B8" w:rsidRDefault="00A970B8" w:rsidP="00A970B8">
      <w:pPr>
        <w:spacing w:line="276" w:lineRule="auto"/>
        <w:rPr>
          <w:sz w:val="24"/>
          <w:szCs w:val="24"/>
        </w:rPr>
      </w:pPr>
      <w:r w:rsidRPr="00A64B73">
        <w:rPr>
          <w:sz w:val="24"/>
          <w:szCs w:val="24"/>
        </w:rPr>
        <w:t>Welsh Government (2011) Welsh Language (Wales) Measure. Available from: https://gov.wales/welsh-language-wales-measure-2011 [Accessed 6 October 2025].</w:t>
      </w:r>
    </w:p>
    <w:p w14:paraId="0DEB44FB" w14:textId="77777777" w:rsidR="00A970B8" w:rsidRPr="00A64B73" w:rsidRDefault="00A970B8" w:rsidP="00A970B8">
      <w:pPr>
        <w:spacing w:line="276" w:lineRule="auto"/>
        <w:rPr>
          <w:sz w:val="24"/>
          <w:szCs w:val="24"/>
        </w:rPr>
      </w:pPr>
    </w:p>
    <w:p w14:paraId="7DF3CCD4" w14:textId="77777777" w:rsidR="00A970B8" w:rsidRDefault="00A970B8" w:rsidP="00A970B8">
      <w:pPr>
        <w:spacing w:line="276" w:lineRule="auto"/>
        <w:rPr>
          <w:sz w:val="24"/>
          <w:szCs w:val="24"/>
        </w:rPr>
      </w:pPr>
      <w:r w:rsidRPr="00A64B73">
        <w:rPr>
          <w:sz w:val="24"/>
          <w:szCs w:val="24"/>
        </w:rPr>
        <w:t>Welsh Government (2012) More than Just Words: Follow-on strategic framework for Welsh language services in health, social services, and social care. Available from: https://gov.wales [Accessed 4 October 2025].</w:t>
      </w:r>
    </w:p>
    <w:p w14:paraId="507B8A95" w14:textId="77777777" w:rsidR="00A970B8" w:rsidRPr="00A64B73" w:rsidRDefault="00A970B8" w:rsidP="00A970B8">
      <w:pPr>
        <w:spacing w:line="276" w:lineRule="auto"/>
        <w:rPr>
          <w:sz w:val="24"/>
          <w:szCs w:val="24"/>
        </w:rPr>
      </w:pPr>
    </w:p>
    <w:p w14:paraId="0D05D29C" w14:textId="77777777" w:rsidR="00A970B8" w:rsidRDefault="00A970B8" w:rsidP="00A970B8">
      <w:pPr>
        <w:spacing w:line="276" w:lineRule="auto"/>
        <w:rPr>
          <w:sz w:val="24"/>
          <w:szCs w:val="24"/>
        </w:rPr>
      </w:pPr>
      <w:r w:rsidRPr="00A64B73">
        <w:rPr>
          <w:sz w:val="24"/>
          <w:szCs w:val="24"/>
        </w:rPr>
        <w:t>Welsh Government (2014) Social Services and Well-being (Wales) Act 2014 | Law Wales. Available from: https://law.gov.wales/social-services-and-well-being-wales-act-2014 [Accessed 6 October 2025].</w:t>
      </w:r>
    </w:p>
    <w:p w14:paraId="0B49719D" w14:textId="77777777" w:rsidR="00A970B8" w:rsidRPr="00A64B73" w:rsidRDefault="00A970B8" w:rsidP="00A970B8">
      <w:pPr>
        <w:spacing w:line="276" w:lineRule="auto"/>
        <w:rPr>
          <w:sz w:val="24"/>
          <w:szCs w:val="24"/>
        </w:rPr>
      </w:pPr>
    </w:p>
    <w:p w14:paraId="336D6C3C" w14:textId="77777777" w:rsidR="00A970B8" w:rsidRDefault="00A970B8" w:rsidP="00A970B8">
      <w:pPr>
        <w:spacing w:line="276" w:lineRule="auto"/>
        <w:rPr>
          <w:sz w:val="24"/>
          <w:szCs w:val="24"/>
        </w:rPr>
      </w:pPr>
      <w:r w:rsidRPr="00A64B73">
        <w:rPr>
          <w:sz w:val="24"/>
          <w:szCs w:val="24"/>
        </w:rPr>
        <w:t>Welsh Government (2014) Social Services and Well-being (Wales) Act 2014. Available from: https://gov.wales/social-services-and-well-being-wales-act-2014 [Accessed 6 October 2025].</w:t>
      </w:r>
    </w:p>
    <w:p w14:paraId="3E01A6FC" w14:textId="77777777" w:rsidR="00A970B8" w:rsidRPr="00A64B73" w:rsidRDefault="00A970B8" w:rsidP="00A970B8">
      <w:pPr>
        <w:spacing w:line="276" w:lineRule="auto"/>
        <w:rPr>
          <w:sz w:val="24"/>
          <w:szCs w:val="24"/>
        </w:rPr>
      </w:pPr>
    </w:p>
    <w:p w14:paraId="07DE112B" w14:textId="77777777" w:rsidR="00A970B8" w:rsidRDefault="00A970B8" w:rsidP="00A970B8">
      <w:pPr>
        <w:spacing w:line="276" w:lineRule="auto"/>
        <w:rPr>
          <w:sz w:val="24"/>
          <w:szCs w:val="24"/>
        </w:rPr>
      </w:pPr>
      <w:r w:rsidRPr="00A64B73">
        <w:rPr>
          <w:sz w:val="24"/>
          <w:szCs w:val="24"/>
        </w:rPr>
        <w:t>Welsh Government (2015) Well-being of Future Generations (Wales) Act 2015. Available from: https://gov.wales/well-being-of-future-generations-act-2015 [Accessed 6 October 2025].</w:t>
      </w:r>
    </w:p>
    <w:p w14:paraId="3EA65DA8" w14:textId="77777777" w:rsidR="00A970B8" w:rsidRPr="00A64B73" w:rsidRDefault="00A970B8" w:rsidP="00A970B8">
      <w:pPr>
        <w:spacing w:line="276" w:lineRule="auto"/>
        <w:rPr>
          <w:sz w:val="24"/>
          <w:szCs w:val="24"/>
        </w:rPr>
      </w:pPr>
    </w:p>
    <w:p w14:paraId="6D454A27" w14:textId="77777777" w:rsidR="00A970B8" w:rsidRDefault="00A970B8" w:rsidP="00A970B8">
      <w:pPr>
        <w:spacing w:line="276" w:lineRule="auto"/>
        <w:rPr>
          <w:sz w:val="24"/>
          <w:szCs w:val="24"/>
        </w:rPr>
      </w:pPr>
      <w:r w:rsidRPr="00A64B73">
        <w:rPr>
          <w:sz w:val="24"/>
          <w:szCs w:val="24"/>
        </w:rPr>
        <w:t>Welsh Index of Multiple Deprivation (2014) Welsh Index of Multiple Deprivation. Available from: https://gov.wales [Accessed 4 October 2025].</w:t>
      </w:r>
    </w:p>
    <w:p w14:paraId="03CB6872" w14:textId="77777777" w:rsidR="00A970B8" w:rsidRPr="00A64B73" w:rsidRDefault="00A970B8" w:rsidP="00A970B8">
      <w:pPr>
        <w:spacing w:line="276" w:lineRule="auto"/>
        <w:rPr>
          <w:sz w:val="24"/>
          <w:szCs w:val="24"/>
        </w:rPr>
      </w:pPr>
    </w:p>
    <w:p w14:paraId="163AA877" w14:textId="77777777" w:rsidR="00A970B8" w:rsidRPr="00A64B73" w:rsidRDefault="00A970B8" w:rsidP="00A970B8">
      <w:pPr>
        <w:spacing w:line="276" w:lineRule="auto"/>
        <w:rPr>
          <w:sz w:val="24"/>
          <w:szCs w:val="24"/>
        </w:rPr>
      </w:pPr>
      <w:r w:rsidRPr="00A64B73">
        <w:rPr>
          <w:sz w:val="24"/>
          <w:szCs w:val="24"/>
        </w:rPr>
        <w:lastRenderedPageBreak/>
        <w:t>Wise, R. (2018) Child protection with adolescents: does the system work? Available from: https://www.communitycare.co.uk/2018/01/17/child-protection-adolescents-system-work/ [Accessed 6 October 2025].</w:t>
      </w:r>
    </w:p>
    <w:p w14:paraId="635D9F17" w14:textId="77777777" w:rsidR="00A970B8" w:rsidRPr="00A64B73" w:rsidRDefault="00A970B8" w:rsidP="00A970B8">
      <w:pPr>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1F050E50" w14:textId="77777777" w:rsidR="00A970B8" w:rsidRDefault="00A970B8" w:rsidP="00E559CE">
      <w:pPr>
        <w:jc w:val="both"/>
        <w:rPr>
          <w:sz w:val="24"/>
          <w:szCs w:val="24"/>
        </w:rPr>
      </w:pPr>
    </w:p>
    <w:p w14:paraId="285BCD37" w14:textId="77777777" w:rsidR="00A970B8" w:rsidRDefault="00A970B8" w:rsidP="00E559CE">
      <w:pPr>
        <w:jc w:val="both"/>
        <w:rPr>
          <w:sz w:val="24"/>
          <w:szCs w:val="24"/>
        </w:rPr>
      </w:pPr>
    </w:p>
    <w:p w14:paraId="7C33DF64" w14:textId="77777777" w:rsidR="00A970B8" w:rsidRDefault="00A970B8"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5"/>
        <w:gridCol w:w="5035"/>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67C1F4B5" w:rsidR="00E559CE" w:rsidRPr="00B17FA0" w:rsidRDefault="00CE7FA5" w:rsidP="00B94443">
            <w:pPr>
              <w:jc w:val="both"/>
              <w:rPr>
                <w:sz w:val="24"/>
                <w:szCs w:val="24"/>
              </w:rPr>
            </w:pPr>
            <w:r>
              <w:rPr>
                <w:sz w:val="24"/>
                <w:szCs w:val="24"/>
              </w:rPr>
              <w:t xml:space="preserve">23/10/2024 </w:t>
            </w:r>
          </w:p>
        </w:tc>
      </w:tr>
      <w:tr w:rsidR="00E559CE" w:rsidRPr="00B17FA0" w14:paraId="05C1FAE9" w14:textId="77777777" w:rsidTr="00B94443">
        <w:tc>
          <w:tcPr>
            <w:tcW w:w="5094" w:type="dxa"/>
          </w:tcPr>
          <w:p w14:paraId="2BDB6661" w14:textId="632B4F3F" w:rsidR="00E559CE" w:rsidRPr="00B17FA0" w:rsidRDefault="00E559CE" w:rsidP="00B94443">
            <w:pPr>
              <w:jc w:val="both"/>
              <w:rPr>
                <w:sz w:val="24"/>
                <w:szCs w:val="24"/>
              </w:rPr>
            </w:pPr>
            <w:r w:rsidRPr="00B17FA0">
              <w:rPr>
                <w:sz w:val="24"/>
                <w:szCs w:val="24"/>
              </w:rPr>
              <w:t>2</w:t>
            </w:r>
            <w:r w:rsidR="00062767">
              <w:rPr>
                <w:sz w:val="24"/>
                <w:szCs w:val="24"/>
              </w:rPr>
              <w:t xml:space="preserve"> </w:t>
            </w:r>
          </w:p>
        </w:tc>
        <w:tc>
          <w:tcPr>
            <w:tcW w:w="5094" w:type="dxa"/>
          </w:tcPr>
          <w:p w14:paraId="1AF3604C" w14:textId="110089EA" w:rsidR="00E559CE" w:rsidRPr="00B17FA0" w:rsidRDefault="00062767" w:rsidP="00B94443">
            <w:pPr>
              <w:jc w:val="both"/>
              <w:rPr>
                <w:sz w:val="24"/>
                <w:szCs w:val="24"/>
              </w:rPr>
            </w:pPr>
            <w:r>
              <w:rPr>
                <w:sz w:val="24"/>
                <w:szCs w:val="24"/>
              </w:rPr>
              <w:t>12/02/2025</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5164B2C2" w:rsidR="00E559CE" w:rsidRPr="00B17FA0" w:rsidRDefault="00062767" w:rsidP="00B94443">
            <w:pPr>
              <w:jc w:val="both"/>
              <w:rPr>
                <w:sz w:val="24"/>
                <w:szCs w:val="24"/>
              </w:rPr>
            </w:pPr>
            <w:r>
              <w:rPr>
                <w:sz w:val="24"/>
                <w:szCs w:val="24"/>
              </w:rPr>
              <w:t>23/04/2025</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2BCCD5D6" w:rsidR="00E559CE" w:rsidRPr="00B17FA0" w:rsidRDefault="00062767" w:rsidP="00B94443">
            <w:pPr>
              <w:jc w:val="both"/>
              <w:rPr>
                <w:sz w:val="24"/>
                <w:szCs w:val="24"/>
              </w:rPr>
            </w:pPr>
            <w:r>
              <w:rPr>
                <w:sz w:val="24"/>
                <w:szCs w:val="24"/>
              </w:rPr>
              <w:t xml:space="preserve">Did not attend as was in court. The missed workshop was made up by additional reading, meeting with mentor, and workforce development. </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75BDF1E" w14:textId="77777777" w:rsidR="00FC0334" w:rsidRDefault="00FC0334" w:rsidP="005D4F72">
            <w:pPr>
              <w:jc w:val="both"/>
              <w:rPr>
                <w:color w:val="auto"/>
                <w:sz w:val="24"/>
                <w:szCs w:val="24"/>
              </w:rPr>
            </w:pP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19BA9F26" w14:textId="77777777" w:rsidR="00C95004" w:rsidRPr="00C95004" w:rsidRDefault="00C95004" w:rsidP="00C95004">
            <w:pPr>
              <w:jc w:val="both"/>
              <w:rPr>
                <w:b/>
                <w:bCs/>
                <w:color w:val="auto"/>
                <w:sz w:val="24"/>
                <w:szCs w:val="24"/>
              </w:rPr>
            </w:pPr>
            <w:r w:rsidRPr="00C95004">
              <w:rPr>
                <w:b/>
                <w:bCs/>
                <w:color w:val="auto"/>
                <w:sz w:val="24"/>
                <w:szCs w:val="24"/>
              </w:rPr>
              <w:t>Applying analysis in assessment to inform interventions</w:t>
            </w:r>
          </w:p>
          <w:p w14:paraId="27782A75" w14:textId="77777777" w:rsidR="00C95004" w:rsidRPr="00C95004" w:rsidRDefault="00C95004" w:rsidP="00C95004">
            <w:pPr>
              <w:jc w:val="both"/>
              <w:rPr>
                <w:color w:val="auto"/>
                <w:sz w:val="24"/>
                <w:szCs w:val="24"/>
              </w:rPr>
            </w:pPr>
          </w:p>
          <w:p w14:paraId="48018014" w14:textId="0F09EFC7" w:rsidR="00C95004" w:rsidRPr="00C95004" w:rsidRDefault="00C95004" w:rsidP="00C95004">
            <w:pPr>
              <w:jc w:val="both"/>
              <w:rPr>
                <w:color w:val="auto"/>
                <w:sz w:val="24"/>
                <w:szCs w:val="24"/>
              </w:rPr>
            </w:pPr>
            <w:r w:rsidRPr="00C95004">
              <w:rPr>
                <w:color w:val="auto"/>
                <w:sz w:val="24"/>
                <w:szCs w:val="24"/>
              </w:rPr>
              <w:t xml:space="preserve">The learner has always been conscientious in her practice and has demonstrated a growth in her analytical assessment skills. Rather than telling a story and riding </w:t>
            </w:r>
            <w:r w:rsidRPr="00C95004">
              <w:rPr>
                <w:color w:val="auto"/>
                <w:sz w:val="24"/>
                <w:szCs w:val="24"/>
              </w:rPr>
              <w:t>a na</w:t>
            </w:r>
            <w:r>
              <w:rPr>
                <w:color w:val="auto"/>
                <w:sz w:val="24"/>
                <w:szCs w:val="24"/>
              </w:rPr>
              <w:t>rra</w:t>
            </w:r>
            <w:r w:rsidRPr="00C95004">
              <w:rPr>
                <w:color w:val="auto"/>
                <w:sz w:val="24"/>
                <w:szCs w:val="24"/>
              </w:rPr>
              <w:t>tive,</w:t>
            </w:r>
            <w:r w:rsidRPr="00C95004">
              <w:rPr>
                <w:color w:val="auto"/>
                <w:sz w:val="24"/>
                <w:szCs w:val="24"/>
              </w:rPr>
              <w:t xml:space="preserve"> she has demonstrated a growth in her analysis the concerns and applying the risk. This has helped the learner be able to </w:t>
            </w:r>
            <w:proofErr w:type="gramStart"/>
            <w:r w:rsidRPr="00C95004">
              <w:rPr>
                <w:color w:val="auto"/>
                <w:sz w:val="24"/>
                <w:szCs w:val="24"/>
              </w:rPr>
              <w:t>pin p</w:t>
            </w:r>
            <w:r>
              <w:rPr>
                <w:color w:val="auto"/>
                <w:sz w:val="24"/>
                <w:szCs w:val="24"/>
              </w:rPr>
              <w:t>oin</w:t>
            </w:r>
            <w:r w:rsidRPr="00C95004">
              <w:rPr>
                <w:color w:val="auto"/>
                <w:sz w:val="24"/>
                <w:szCs w:val="24"/>
              </w:rPr>
              <w:t>t</w:t>
            </w:r>
            <w:proofErr w:type="gramEnd"/>
            <w:r w:rsidRPr="00C95004">
              <w:rPr>
                <w:color w:val="auto"/>
                <w:sz w:val="24"/>
                <w:szCs w:val="24"/>
              </w:rPr>
              <w:t xml:space="preserve"> the intervention needed to support change within the family. The earner has demonstrated this in a wide variety of her case work including court work and statutory assessments.  </w:t>
            </w:r>
          </w:p>
          <w:p w14:paraId="7C9B543B" w14:textId="77777777" w:rsidR="00C95004" w:rsidRPr="00C95004" w:rsidRDefault="00C95004" w:rsidP="00C95004">
            <w:pPr>
              <w:jc w:val="both"/>
              <w:rPr>
                <w:color w:val="auto"/>
                <w:sz w:val="24"/>
                <w:szCs w:val="24"/>
              </w:rPr>
            </w:pPr>
          </w:p>
          <w:p w14:paraId="6DFB5AE2" w14:textId="0C50BFA2" w:rsidR="00C95004" w:rsidRDefault="00C95004" w:rsidP="00C95004">
            <w:pPr>
              <w:jc w:val="both"/>
              <w:rPr>
                <w:color w:val="auto"/>
                <w:sz w:val="24"/>
                <w:szCs w:val="24"/>
              </w:rPr>
            </w:pPr>
            <w:r w:rsidRPr="00C95004">
              <w:rPr>
                <w:color w:val="auto"/>
                <w:sz w:val="24"/>
                <w:szCs w:val="24"/>
              </w:rPr>
              <w:t xml:space="preserve">The learner has undertaken various training to support her development and learning including </w:t>
            </w:r>
            <w:r>
              <w:rPr>
                <w:color w:val="auto"/>
                <w:sz w:val="24"/>
                <w:szCs w:val="24"/>
              </w:rPr>
              <w:t xml:space="preserve">Section </w:t>
            </w:r>
            <w:r w:rsidRPr="00C95004">
              <w:rPr>
                <w:color w:val="auto"/>
                <w:sz w:val="24"/>
                <w:szCs w:val="24"/>
              </w:rPr>
              <w:t>47</w:t>
            </w:r>
            <w:r>
              <w:rPr>
                <w:color w:val="auto"/>
                <w:sz w:val="24"/>
                <w:szCs w:val="24"/>
              </w:rPr>
              <w:t xml:space="preserve"> </w:t>
            </w:r>
            <w:r w:rsidRPr="00C95004">
              <w:rPr>
                <w:color w:val="auto"/>
                <w:sz w:val="24"/>
                <w:szCs w:val="24"/>
              </w:rPr>
              <w:t xml:space="preserve">Training and ABE training. This has supported the learner to identify risk and consider how they will be managed as least can’t be eliminated. </w:t>
            </w:r>
          </w:p>
          <w:p w14:paraId="3E0D3130" w14:textId="77777777" w:rsidR="00C95004" w:rsidRPr="00C95004" w:rsidRDefault="00C95004" w:rsidP="00C95004">
            <w:pPr>
              <w:jc w:val="both"/>
              <w:rPr>
                <w:color w:val="auto"/>
                <w:sz w:val="24"/>
                <w:szCs w:val="24"/>
              </w:rPr>
            </w:pPr>
          </w:p>
          <w:p w14:paraId="5EDA8F41" w14:textId="6F78AE3D" w:rsidR="00C95004" w:rsidRPr="00C95004" w:rsidRDefault="00C95004" w:rsidP="00C95004">
            <w:pPr>
              <w:jc w:val="both"/>
              <w:rPr>
                <w:color w:val="auto"/>
                <w:sz w:val="24"/>
                <w:szCs w:val="24"/>
              </w:rPr>
            </w:pPr>
            <w:r w:rsidRPr="00C95004">
              <w:rPr>
                <w:color w:val="auto"/>
                <w:sz w:val="24"/>
                <w:szCs w:val="24"/>
              </w:rPr>
              <w:lastRenderedPageBreak/>
              <w:t xml:space="preserve">The learner has used the risk 2 assessment took which has supported her analytical assessments skills as it requires more than a narrative to be able to really highlight the risk factors and implement support plans to be able to monitor and evaluate the risks more definably. The learner has found this tool useful in more complex </w:t>
            </w:r>
            <w:r w:rsidRPr="00C95004">
              <w:rPr>
                <w:color w:val="auto"/>
                <w:sz w:val="24"/>
                <w:szCs w:val="24"/>
              </w:rPr>
              <w:t>long-standing</w:t>
            </w:r>
            <w:r w:rsidRPr="00C95004">
              <w:rPr>
                <w:color w:val="auto"/>
                <w:sz w:val="24"/>
                <w:szCs w:val="24"/>
              </w:rPr>
              <w:t xml:space="preserve"> cases to support other professionals understanding of ‘significant Harm’ thresholds. </w:t>
            </w:r>
          </w:p>
          <w:p w14:paraId="01B693E6" w14:textId="77777777" w:rsidR="00C95004" w:rsidRPr="00C95004" w:rsidRDefault="00C95004" w:rsidP="00C95004">
            <w:pPr>
              <w:jc w:val="both"/>
              <w:rPr>
                <w:color w:val="auto"/>
                <w:sz w:val="24"/>
                <w:szCs w:val="24"/>
              </w:rPr>
            </w:pPr>
          </w:p>
          <w:p w14:paraId="54548584" w14:textId="29980BD9" w:rsidR="00C95004" w:rsidRPr="00C95004" w:rsidRDefault="00C95004" w:rsidP="00C95004">
            <w:pPr>
              <w:jc w:val="both"/>
              <w:rPr>
                <w:color w:val="auto"/>
                <w:sz w:val="24"/>
                <w:szCs w:val="24"/>
              </w:rPr>
            </w:pPr>
            <w:r w:rsidRPr="00C95004">
              <w:rPr>
                <w:color w:val="auto"/>
                <w:sz w:val="24"/>
                <w:szCs w:val="24"/>
              </w:rPr>
              <w:t xml:space="preserve">The leaner uses supervision well to develop her analytical assessment skills. She reflects well and is able to reflect on cases. She </w:t>
            </w:r>
            <w:r w:rsidRPr="00C95004">
              <w:rPr>
                <w:color w:val="auto"/>
                <w:sz w:val="24"/>
                <w:szCs w:val="24"/>
              </w:rPr>
              <w:t>can</w:t>
            </w:r>
            <w:r w:rsidRPr="00C95004">
              <w:rPr>
                <w:color w:val="auto"/>
                <w:sz w:val="24"/>
                <w:szCs w:val="24"/>
              </w:rPr>
              <w:t xml:space="preserve"> define the support needed following reflective discussions and take on board advice and guidance from myself as her line manager. </w:t>
            </w:r>
          </w:p>
          <w:p w14:paraId="4993042D" w14:textId="77777777" w:rsidR="00C95004" w:rsidRPr="00C95004" w:rsidRDefault="00C95004" w:rsidP="00C95004">
            <w:pPr>
              <w:jc w:val="both"/>
              <w:rPr>
                <w:color w:val="auto"/>
                <w:sz w:val="24"/>
                <w:szCs w:val="24"/>
              </w:rPr>
            </w:pPr>
          </w:p>
          <w:p w14:paraId="2814206B" w14:textId="53D8A674" w:rsidR="00C95004" w:rsidRPr="00C95004" w:rsidRDefault="00C95004" w:rsidP="00C95004">
            <w:pPr>
              <w:jc w:val="both"/>
              <w:rPr>
                <w:color w:val="auto"/>
                <w:sz w:val="24"/>
                <w:szCs w:val="24"/>
              </w:rPr>
            </w:pPr>
            <w:r w:rsidRPr="00C95004">
              <w:rPr>
                <w:color w:val="auto"/>
                <w:sz w:val="24"/>
                <w:szCs w:val="24"/>
              </w:rPr>
              <w:t xml:space="preserve">The learner has been able to demonstrate a progress in her analytical skills within her court work. To be fair the learner has </w:t>
            </w:r>
            <w:r w:rsidRPr="00C95004">
              <w:rPr>
                <w:color w:val="auto"/>
                <w:sz w:val="24"/>
                <w:szCs w:val="24"/>
              </w:rPr>
              <w:t>started</w:t>
            </w:r>
            <w:r w:rsidRPr="00C95004">
              <w:rPr>
                <w:color w:val="auto"/>
                <w:sz w:val="24"/>
                <w:szCs w:val="24"/>
              </w:rPr>
              <w:t xml:space="preserve"> with a good understanding and has taken to court work very well. She has shown progression in terms of her analytical skills within her court work and guidance around court work and PLO process is less needed as she has developed further in her career.  </w:t>
            </w:r>
          </w:p>
          <w:p w14:paraId="272C7C31" w14:textId="77777777" w:rsidR="00C95004" w:rsidRPr="00C95004" w:rsidRDefault="00C95004" w:rsidP="00C95004">
            <w:pPr>
              <w:jc w:val="both"/>
              <w:rPr>
                <w:color w:val="auto"/>
                <w:sz w:val="24"/>
                <w:szCs w:val="24"/>
              </w:rPr>
            </w:pPr>
          </w:p>
          <w:p w14:paraId="70A53D0A" w14:textId="77777777" w:rsidR="00C95004" w:rsidRPr="00C95004" w:rsidRDefault="00C95004" w:rsidP="00C95004">
            <w:pPr>
              <w:jc w:val="both"/>
              <w:rPr>
                <w:color w:val="auto"/>
                <w:sz w:val="24"/>
                <w:szCs w:val="24"/>
              </w:rPr>
            </w:pPr>
            <w:r w:rsidRPr="00C95004">
              <w:rPr>
                <w:color w:val="auto"/>
                <w:sz w:val="24"/>
                <w:szCs w:val="24"/>
              </w:rPr>
              <w:t xml:space="preserve">It is evident that the learner has gained more confidence in her analytical skills in her first years of being a qualified social worker. </w:t>
            </w:r>
          </w:p>
          <w:p w14:paraId="0E238F4A" w14:textId="77777777" w:rsidR="00C95004" w:rsidRPr="00C95004" w:rsidRDefault="00C95004" w:rsidP="00C95004">
            <w:pPr>
              <w:jc w:val="both"/>
              <w:rPr>
                <w:color w:val="auto"/>
                <w:sz w:val="24"/>
                <w:szCs w:val="24"/>
              </w:rPr>
            </w:pPr>
          </w:p>
          <w:p w14:paraId="053CB7AB" w14:textId="77777777" w:rsidR="00C95004" w:rsidRPr="00C95004" w:rsidRDefault="00C95004" w:rsidP="00C95004">
            <w:pPr>
              <w:jc w:val="both"/>
              <w:rPr>
                <w:b/>
                <w:bCs/>
                <w:color w:val="auto"/>
                <w:sz w:val="24"/>
                <w:szCs w:val="24"/>
              </w:rPr>
            </w:pPr>
            <w:r w:rsidRPr="00C95004">
              <w:rPr>
                <w:b/>
                <w:bCs/>
                <w:color w:val="auto"/>
                <w:sz w:val="24"/>
                <w:szCs w:val="24"/>
              </w:rPr>
              <w:t xml:space="preserve">Working collaboratively with people in need of care and support, their </w:t>
            </w:r>
            <w:proofErr w:type="spellStart"/>
            <w:r w:rsidRPr="00C95004">
              <w:rPr>
                <w:b/>
                <w:bCs/>
                <w:color w:val="auto"/>
                <w:sz w:val="24"/>
                <w:szCs w:val="24"/>
              </w:rPr>
              <w:t>carers</w:t>
            </w:r>
            <w:proofErr w:type="spellEnd"/>
            <w:r w:rsidRPr="00C95004">
              <w:rPr>
                <w:b/>
                <w:bCs/>
                <w:i/>
                <w:iCs/>
                <w:color w:val="auto"/>
                <w:sz w:val="24"/>
                <w:szCs w:val="24"/>
              </w:rPr>
              <w:t xml:space="preserve"> </w:t>
            </w:r>
            <w:r w:rsidRPr="00C95004">
              <w:rPr>
                <w:b/>
                <w:bCs/>
                <w:color w:val="auto"/>
                <w:sz w:val="24"/>
                <w:szCs w:val="24"/>
              </w:rPr>
              <w:t>and other professionals.</w:t>
            </w:r>
          </w:p>
          <w:p w14:paraId="055ECDED" w14:textId="77777777" w:rsidR="00C95004" w:rsidRPr="00C95004" w:rsidRDefault="00C95004" w:rsidP="00C95004">
            <w:pPr>
              <w:jc w:val="both"/>
              <w:rPr>
                <w:color w:val="auto"/>
                <w:sz w:val="24"/>
                <w:szCs w:val="24"/>
              </w:rPr>
            </w:pPr>
          </w:p>
          <w:p w14:paraId="210EB66C" w14:textId="030EFBD9" w:rsidR="00C95004" w:rsidRPr="00C95004" w:rsidRDefault="00C95004" w:rsidP="00C95004">
            <w:pPr>
              <w:jc w:val="both"/>
              <w:rPr>
                <w:color w:val="auto"/>
                <w:sz w:val="24"/>
                <w:szCs w:val="24"/>
              </w:rPr>
            </w:pPr>
            <w:r w:rsidRPr="00C95004">
              <w:rPr>
                <w:color w:val="auto"/>
                <w:sz w:val="24"/>
                <w:szCs w:val="24"/>
              </w:rPr>
              <w:t xml:space="preserve">The leaner has a natural ability to communicate with both families and Children as well as professionals. </w:t>
            </w:r>
            <w:r w:rsidRPr="00C95004">
              <w:rPr>
                <w:color w:val="auto"/>
                <w:sz w:val="24"/>
                <w:szCs w:val="24"/>
              </w:rPr>
              <w:t>However,</w:t>
            </w:r>
            <w:r w:rsidRPr="00C95004">
              <w:rPr>
                <w:color w:val="auto"/>
                <w:sz w:val="24"/>
                <w:szCs w:val="24"/>
              </w:rPr>
              <w:t xml:space="preserve"> following completing the collaborative communications training the learner has further developed her skills to more effectively communicate with families and children. The learner has used the training to be able to manage difficult cases and situations with using effective communication to address safeguarding concern whilst maintaining a working relationship. The learner has been able to demonstrate effective communication whilst balancing risk and ensuring that plans and intervention</w:t>
            </w:r>
            <w:r>
              <w:rPr>
                <w:color w:val="auto"/>
                <w:sz w:val="24"/>
                <w:szCs w:val="24"/>
              </w:rPr>
              <w:t>s</w:t>
            </w:r>
            <w:r w:rsidRPr="00C95004">
              <w:rPr>
                <w:color w:val="auto"/>
                <w:sz w:val="24"/>
                <w:szCs w:val="24"/>
              </w:rPr>
              <w:t xml:space="preserve"> are implemented. The learner has been able to effectively delegate appropriate tasks to professionals to ensure that outcomes for families are available as well as the correct support being offered by the correct person.</w:t>
            </w:r>
          </w:p>
          <w:p w14:paraId="4C78FEFD" w14:textId="77777777" w:rsidR="00C95004" w:rsidRPr="00C95004" w:rsidRDefault="00C95004" w:rsidP="00C95004">
            <w:pPr>
              <w:jc w:val="both"/>
              <w:rPr>
                <w:color w:val="auto"/>
                <w:sz w:val="24"/>
                <w:szCs w:val="24"/>
              </w:rPr>
            </w:pPr>
            <w:r w:rsidRPr="00C95004">
              <w:rPr>
                <w:color w:val="auto"/>
                <w:sz w:val="24"/>
                <w:szCs w:val="24"/>
              </w:rPr>
              <w:t xml:space="preserve">  </w:t>
            </w:r>
          </w:p>
          <w:p w14:paraId="58DAFAC3" w14:textId="307EEBBB" w:rsidR="00C95004" w:rsidRPr="00C95004" w:rsidRDefault="00C95004" w:rsidP="00C95004">
            <w:pPr>
              <w:jc w:val="both"/>
              <w:rPr>
                <w:color w:val="auto"/>
                <w:sz w:val="24"/>
                <w:szCs w:val="24"/>
              </w:rPr>
            </w:pPr>
            <w:r w:rsidRPr="00C95004">
              <w:rPr>
                <w:color w:val="auto"/>
                <w:sz w:val="24"/>
                <w:szCs w:val="24"/>
              </w:rPr>
              <w:t xml:space="preserve">She has demonstrated this in </w:t>
            </w:r>
            <w:proofErr w:type="gramStart"/>
            <w:r w:rsidRPr="00C95004">
              <w:rPr>
                <w:color w:val="auto"/>
                <w:sz w:val="24"/>
                <w:szCs w:val="24"/>
              </w:rPr>
              <w:t>a number of</w:t>
            </w:r>
            <w:proofErr w:type="gramEnd"/>
            <w:r w:rsidRPr="00C95004">
              <w:rPr>
                <w:color w:val="auto"/>
                <w:sz w:val="24"/>
                <w:szCs w:val="24"/>
              </w:rPr>
              <w:t xml:space="preserve"> cases and with a variety of professionals in line with </w:t>
            </w:r>
            <w:r>
              <w:rPr>
                <w:color w:val="auto"/>
                <w:sz w:val="24"/>
                <w:szCs w:val="24"/>
              </w:rPr>
              <w:t>the</w:t>
            </w:r>
            <w:r w:rsidRPr="00C95004">
              <w:rPr>
                <w:color w:val="auto"/>
                <w:sz w:val="24"/>
                <w:szCs w:val="24"/>
              </w:rPr>
              <w:t xml:space="preserve"> families and </w:t>
            </w:r>
            <w:r w:rsidRPr="00C95004">
              <w:rPr>
                <w:color w:val="auto"/>
                <w:sz w:val="24"/>
                <w:szCs w:val="24"/>
              </w:rPr>
              <w:t>child</w:t>
            </w:r>
            <w:r>
              <w:rPr>
                <w:color w:val="auto"/>
                <w:sz w:val="24"/>
                <w:szCs w:val="24"/>
              </w:rPr>
              <w:t>ren’s needs</w:t>
            </w:r>
            <w:r w:rsidRPr="00C95004">
              <w:rPr>
                <w:color w:val="auto"/>
                <w:sz w:val="24"/>
                <w:szCs w:val="24"/>
              </w:rPr>
              <w:t xml:space="preserve">. Whilst at times this has been daunting, the learner has demonstrated a development in her confidence over the last </w:t>
            </w:r>
            <w:r>
              <w:rPr>
                <w:color w:val="auto"/>
                <w:sz w:val="24"/>
                <w:szCs w:val="24"/>
              </w:rPr>
              <w:t xml:space="preserve">2 </w:t>
            </w:r>
            <w:r w:rsidRPr="00C95004">
              <w:rPr>
                <w:color w:val="auto"/>
                <w:sz w:val="24"/>
                <w:szCs w:val="24"/>
              </w:rPr>
              <w:t xml:space="preserve">years. </w:t>
            </w:r>
          </w:p>
          <w:p w14:paraId="63D2F649" w14:textId="77777777" w:rsidR="00C95004" w:rsidRPr="00C95004" w:rsidRDefault="00C95004" w:rsidP="00C95004">
            <w:pPr>
              <w:jc w:val="both"/>
              <w:rPr>
                <w:color w:val="auto"/>
                <w:sz w:val="24"/>
                <w:szCs w:val="24"/>
              </w:rPr>
            </w:pPr>
          </w:p>
          <w:p w14:paraId="2F3F3A7E" w14:textId="77777777" w:rsidR="00C95004" w:rsidRPr="00C95004" w:rsidRDefault="00C95004" w:rsidP="00C95004">
            <w:pPr>
              <w:jc w:val="both"/>
              <w:rPr>
                <w:color w:val="auto"/>
                <w:sz w:val="24"/>
                <w:szCs w:val="24"/>
              </w:rPr>
            </w:pPr>
            <w:r w:rsidRPr="00C95004">
              <w:rPr>
                <w:color w:val="auto"/>
                <w:sz w:val="24"/>
                <w:szCs w:val="24"/>
              </w:rPr>
              <w:t xml:space="preserve">The learner whilst always having excellent communication skills has done this with empathy and understanding but maintain the child at the focus even in difficult cases such as court and PLO cases. </w:t>
            </w:r>
          </w:p>
          <w:p w14:paraId="27B3C3CC" w14:textId="77777777" w:rsidR="00C95004" w:rsidRPr="00C95004" w:rsidRDefault="00C95004" w:rsidP="00C95004">
            <w:pPr>
              <w:jc w:val="both"/>
              <w:rPr>
                <w:color w:val="auto"/>
                <w:sz w:val="24"/>
                <w:szCs w:val="24"/>
              </w:rPr>
            </w:pPr>
          </w:p>
          <w:p w14:paraId="366B42A6" w14:textId="77777777" w:rsidR="00C95004" w:rsidRDefault="00C95004" w:rsidP="00C95004">
            <w:pPr>
              <w:jc w:val="both"/>
              <w:rPr>
                <w:b/>
                <w:bCs/>
                <w:color w:val="auto"/>
                <w:sz w:val="24"/>
                <w:szCs w:val="24"/>
              </w:rPr>
            </w:pPr>
            <w:r w:rsidRPr="00C95004">
              <w:rPr>
                <w:b/>
                <w:bCs/>
                <w:color w:val="auto"/>
                <w:sz w:val="24"/>
                <w:szCs w:val="24"/>
              </w:rPr>
              <w:t>Intervention and Professional Judgement in Complex Situations</w:t>
            </w:r>
          </w:p>
          <w:p w14:paraId="26965FDA" w14:textId="77777777" w:rsidR="00C95004" w:rsidRPr="00C95004" w:rsidRDefault="00C95004" w:rsidP="00C95004">
            <w:pPr>
              <w:jc w:val="both"/>
              <w:rPr>
                <w:b/>
                <w:bCs/>
                <w:color w:val="auto"/>
                <w:sz w:val="24"/>
                <w:szCs w:val="24"/>
              </w:rPr>
            </w:pPr>
          </w:p>
          <w:p w14:paraId="4BE8B677" w14:textId="4DDCC5DE" w:rsidR="00C95004" w:rsidRPr="00C95004" w:rsidRDefault="00C95004" w:rsidP="00C95004">
            <w:pPr>
              <w:jc w:val="both"/>
              <w:rPr>
                <w:color w:val="auto"/>
                <w:sz w:val="24"/>
                <w:szCs w:val="24"/>
              </w:rPr>
            </w:pPr>
            <w:r w:rsidRPr="00C95004">
              <w:rPr>
                <w:color w:val="auto"/>
                <w:sz w:val="24"/>
                <w:szCs w:val="24"/>
              </w:rPr>
              <w:t xml:space="preserve">The learner has certainly shown progress in managing interventions with her </w:t>
            </w:r>
            <w:r w:rsidRPr="00C95004">
              <w:rPr>
                <w:color w:val="auto"/>
                <w:sz w:val="24"/>
                <w:szCs w:val="24"/>
              </w:rPr>
              <w:t>professional</w:t>
            </w:r>
            <w:r w:rsidRPr="00C95004">
              <w:rPr>
                <w:color w:val="auto"/>
                <w:sz w:val="24"/>
                <w:szCs w:val="24"/>
              </w:rPr>
              <w:t xml:space="preserve"> judgement. She is able to logically assess cases and risk and be proportionate in her decision making. Whilst </w:t>
            </w:r>
            <w:r>
              <w:rPr>
                <w:color w:val="auto"/>
                <w:sz w:val="24"/>
                <w:szCs w:val="24"/>
              </w:rPr>
              <w:t>s</w:t>
            </w:r>
            <w:r w:rsidRPr="00C95004">
              <w:rPr>
                <w:color w:val="auto"/>
                <w:sz w:val="24"/>
                <w:szCs w:val="24"/>
              </w:rPr>
              <w:t xml:space="preserve">he will ask for </w:t>
            </w:r>
            <w:r w:rsidRPr="00C95004">
              <w:rPr>
                <w:color w:val="auto"/>
                <w:sz w:val="24"/>
                <w:szCs w:val="24"/>
              </w:rPr>
              <w:t>support,</w:t>
            </w:r>
            <w:r w:rsidRPr="00C95004">
              <w:rPr>
                <w:color w:val="auto"/>
                <w:sz w:val="24"/>
                <w:szCs w:val="24"/>
              </w:rPr>
              <w:t xml:space="preserve"> she will always bring a solution to the discussion with management on her views and can rationalise why. I have never had any concerns regarding </w:t>
            </w:r>
            <w:r w:rsidRPr="00C95004">
              <w:rPr>
                <w:color w:val="auto"/>
                <w:sz w:val="24"/>
                <w:szCs w:val="24"/>
              </w:rPr>
              <w:lastRenderedPageBreak/>
              <w:t xml:space="preserve">her decision making. She has bene able to identity how the use of assessments tools </w:t>
            </w:r>
            <w:r>
              <w:rPr>
                <w:color w:val="auto"/>
                <w:sz w:val="24"/>
                <w:szCs w:val="24"/>
              </w:rPr>
              <w:t xml:space="preserve">has </w:t>
            </w:r>
            <w:r w:rsidRPr="00C95004">
              <w:rPr>
                <w:color w:val="auto"/>
                <w:sz w:val="24"/>
                <w:szCs w:val="24"/>
              </w:rPr>
              <w:t xml:space="preserve">helped her confidence in analysis risk </w:t>
            </w:r>
            <w:proofErr w:type="gramStart"/>
            <w:r w:rsidRPr="00C95004">
              <w:rPr>
                <w:color w:val="auto"/>
                <w:sz w:val="24"/>
                <w:szCs w:val="24"/>
              </w:rPr>
              <w:t>in order to</w:t>
            </w:r>
            <w:proofErr w:type="gramEnd"/>
            <w:r w:rsidRPr="00C95004">
              <w:rPr>
                <w:color w:val="auto"/>
                <w:sz w:val="24"/>
                <w:szCs w:val="24"/>
              </w:rPr>
              <w:t xml:space="preserve"> make the right decisions. She carefully considers all views and information to</w:t>
            </w:r>
            <w:r>
              <w:rPr>
                <w:color w:val="auto"/>
                <w:sz w:val="24"/>
                <w:szCs w:val="24"/>
              </w:rPr>
              <w:t xml:space="preserve"> </w:t>
            </w:r>
            <w:r w:rsidRPr="00C95004">
              <w:rPr>
                <w:color w:val="auto"/>
                <w:sz w:val="24"/>
                <w:szCs w:val="24"/>
              </w:rPr>
              <w:t xml:space="preserve">support her decision making. An example is attending a child protection case conference as the </w:t>
            </w:r>
            <w:proofErr w:type="gramStart"/>
            <w:r w:rsidRPr="00C95004">
              <w:rPr>
                <w:color w:val="auto"/>
                <w:sz w:val="24"/>
                <w:szCs w:val="24"/>
              </w:rPr>
              <w:t>Social</w:t>
            </w:r>
            <w:proofErr w:type="gramEnd"/>
            <w:r w:rsidRPr="00C95004">
              <w:rPr>
                <w:color w:val="auto"/>
                <w:sz w:val="24"/>
                <w:szCs w:val="24"/>
              </w:rPr>
              <w:t xml:space="preserve"> worker to take over the case. She confidently disagreed with the recommendation f</w:t>
            </w:r>
            <w:r>
              <w:rPr>
                <w:color w:val="auto"/>
                <w:sz w:val="24"/>
                <w:szCs w:val="24"/>
              </w:rPr>
              <w:t>ro</w:t>
            </w:r>
            <w:r w:rsidRPr="00C95004">
              <w:rPr>
                <w:color w:val="auto"/>
                <w:sz w:val="24"/>
                <w:szCs w:val="24"/>
              </w:rPr>
              <w:t>m the social worker in terms of i</w:t>
            </w:r>
            <w:r>
              <w:rPr>
                <w:color w:val="auto"/>
                <w:sz w:val="24"/>
                <w:szCs w:val="24"/>
              </w:rPr>
              <w:t>f</w:t>
            </w:r>
            <w:r w:rsidRPr="00C95004">
              <w:rPr>
                <w:color w:val="auto"/>
                <w:sz w:val="24"/>
                <w:szCs w:val="24"/>
              </w:rPr>
              <w:t xml:space="preserve"> child protection registration was necessary. The learner rightly was able to identify that whilst there were care and support needs the threshold for ‘significant harm’ was not met. This demonstrates her growth in confidence and learning over her first year plus in practice that she could confidently challenge and give a clear and defined rationale to her decision making. </w:t>
            </w:r>
          </w:p>
          <w:p w14:paraId="39ACDD1B" w14:textId="77777777" w:rsidR="00C95004" w:rsidRPr="00C95004" w:rsidRDefault="00C95004" w:rsidP="00C95004">
            <w:pPr>
              <w:jc w:val="both"/>
              <w:rPr>
                <w:color w:val="auto"/>
                <w:sz w:val="24"/>
                <w:szCs w:val="24"/>
              </w:rPr>
            </w:pPr>
          </w:p>
          <w:p w14:paraId="37AB2189" w14:textId="77777777" w:rsidR="00C95004" w:rsidRPr="00C95004" w:rsidRDefault="00C95004" w:rsidP="00C95004">
            <w:pPr>
              <w:jc w:val="both"/>
              <w:rPr>
                <w:color w:val="auto"/>
                <w:sz w:val="24"/>
                <w:szCs w:val="24"/>
              </w:rPr>
            </w:pPr>
            <w:r w:rsidRPr="00C95004">
              <w:rPr>
                <w:color w:val="auto"/>
                <w:sz w:val="24"/>
                <w:szCs w:val="24"/>
              </w:rPr>
              <w:t xml:space="preserve">The learner is constantly bringing research to her work and supervision sessions and demonstrates the eagerness to continue her understanding and development in social work practice. She continues to be an asset to the team.  </w:t>
            </w:r>
          </w:p>
          <w:p w14:paraId="3B325E9C" w14:textId="77777777" w:rsidR="00C95004" w:rsidRPr="00C95004" w:rsidRDefault="00C95004" w:rsidP="00C95004">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4B6E823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062767">
        <w:rPr>
          <w:b/>
          <w:sz w:val="24"/>
          <w:szCs w:val="24"/>
        </w:rPr>
        <w:t>Elin Jones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76D4D4CF"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062767">
        <w:rPr>
          <w:b/>
          <w:sz w:val="24"/>
          <w:szCs w:val="24"/>
        </w:rPr>
        <w:t xml:space="preserve"> </w:t>
      </w:r>
      <w:r w:rsidR="00062767" w:rsidRPr="00062767">
        <w:rPr>
          <w:rFonts w:ascii="Times New Roman" w:hAnsi="Times New Roman" w:cs="Times New Roman"/>
          <w:b/>
          <w:color w:val="auto"/>
          <w:sz w:val="24"/>
          <w:szCs w:val="8"/>
        </w:rPr>
        <w:t>2421178</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1A967BB1" w14:textId="70724966" w:rsidR="00062767" w:rsidRPr="008B28E7" w:rsidRDefault="00062767" w:rsidP="00FF7EBB">
      <w:pPr>
        <w:pBdr>
          <w:top w:val="single" w:sz="6" w:space="1" w:color="auto"/>
          <w:left w:val="single" w:sz="6" w:space="1" w:color="auto"/>
          <w:bottom w:val="single" w:sz="6" w:space="1" w:color="auto"/>
          <w:right w:val="single" w:sz="6" w:space="1" w:color="auto"/>
        </w:pBdr>
        <w:jc w:val="both"/>
        <w:rPr>
          <w:b/>
          <w:sz w:val="24"/>
          <w:szCs w:val="24"/>
        </w:rPr>
      </w:pPr>
    </w:p>
    <w:p w14:paraId="77A72D30" w14:textId="23C785F7" w:rsidR="004923DA" w:rsidRDefault="00CE7FA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33 Lon-Y-</w:t>
      </w:r>
      <w:proofErr w:type="spellStart"/>
      <w:r>
        <w:rPr>
          <w:b/>
          <w:sz w:val="24"/>
          <w:szCs w:val="24"/>
        </w:rPr>
        <w:t>Fedwen</w:t>
      </w:r>
      <w:proofErr w:type="spellEnd"/>
      <w:r>
        <w:rPr>
          <w:b/>
          <w:sz w:val="24"/>
          <w:szCs w:val="24"/>
        </w:rPr>
        <w:t xml:space="preserve"> Arian </w:t>
      </w:r>
    </w:p>
    <w:p w14:paraId="02A72B8F" w14:textId="32E2AF1A" w:rsidR="00CE7FA5" w:rsidRDefault="00CE7FA5" w:rsidP="00FF7EBB">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Colomendy</w:t>
      </w:r>
      <w:proofErr w:type="spellEnd"/>
    </w:p>
    <w:p w14:paraId="4C56C776" w14:textId="2563FDA1" w:rsidR="00CE7FA5" w:rsidRDefault="00CE7FA5" w:rsidP="00FF7EBB">
      <w:pPr>
        <w:pBdr>
          <w:top w:val="single" w:sz="6" w:space="1" w:color="auto"/>
          <w:left w:val="single" w:sz="6" w:space="1" w:color="auto"/>
          <w:bottom w:val="single" w:sz="6" w:space="1" w:color="auto"/>
          <w:right w:val="single" w:sz="6" w:space="1" w:color="auto"/>
        </w:pBdr>
        <w:jc w:val="both"/>
        <w:rPr>
          <w:b/>
          <w:sz w:val="24"/>
          <w:szCs w:val="24"/>
        </w:rPr>
      </w:pPr>
      <w:r w:rsidRPr="00CE7FA5">
        <w:rPr>
          <w:b/>
          <w:sz w:val="24"/>
          <w:szCs w:val="24"/>
        </w:rPr>
        <w:t>Denbigh</w:t>
      </w:r>
    </w:p>
    <w:p w14:paraId="60E40DBE" w14:textId="44B88FD3" w:rsidR="00CE7FA5" w:rsidRDefault="00CE7FA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Denbighshire</w:t>
      </w:r>
    </w:p>
    <w:p w14:paraId="7B22777C" w14:textId="075AC6A2" w:rsidR="00CE7FA5" w:rsidRPr="008B28E7" w:rsidRDefault="00CE7FA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LL16 3DQ</w:t>
      </w: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0030788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CE7FA5">
        <w:rPr>
          <w:b/>
          <w:sz w:val="24"/>
          <w:szCs w:val="24"/>
        </w:rPr>
        <w:t xml:space="preserve"> 07557550908</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098D820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CE7FA5">
        <w:rPr>
          <w:b/>
          <w:sz w:val="24"/>
          <w:szCs w:val="24"/>
        </w:rPr>
        <w:t xml:space="preserve"> ellyjade@hotmail.co.uk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0B3BFED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C95004">
        <w:rPr>
          <w:b/>
          <w:sz w:val="24"/>
          <w:szCs w:val="24"/>
        </w:rPr>
        <w:t>13/09/2023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2EA847C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CE7FA5">
        <w:rPr>
          <w:b/>
          <w:sz w:val="24"/>
          <w:szCs w:val="24"/>
        </w:rPr>
        <w:t xml:space="preserve"> 30/11/2023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3D762BE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CE7FA5">
        <w:rPr>
          <w:b/>
          <w:sz w:val="24"/>
          <w:szCs w:val="24"/>
        </w:rPr>
        <w:t xml:space="preserve"> </w:t>
      </w:r>
      <w:r w:rsidR="003246AE">
        <w:rPr>
          <w:b/>
          <w:sz w:val="24"/>
          <w:szCs w:val="24"/>
        </w:rPr>
        <w:t>Denbighshire County Council</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1284B3D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3246AE">
        <w:rPr>
          <w:b/>
          <w:sz w:val="24"/>
          <w:szCs w:val="24"/>
        </w:rPr>
        <w:t xml:space="preserve"> Assessment and Intervention Team</w:t>
      </w:r>
    </w:p>
    <w:p w14:paraId="26033499" w14:textId="3B5434A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65C7269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111CA164" w14:textId="5BD40FF0" w:rsidR="003246AE" w:rsidRDefault="003246A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Russel House</w:t>
      </w:r>
    </w:p>
    <w:p w14:paraId="14D58D0B" w14:textId="0ACC895B" w:rsidR="003246AE" w:rsidRDefault="003246A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Ch</w:t>
      </w:r>
      <w:r w:rsidR="00AC69BB">
        <w:rPr>
          <w:b/>
          <w:sz w:val="24"/>
          <w:szCs w:val="24"/>
        </w:rPr>
        <w:t>urton Road</w:t>
      </w:r>
    </w:p>
    <w:p w14:paraId="0F8684B2" w14:textId="71E9EA3E" w:rsidR="00AC69BB" w:rsidRDefault="00AC69B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Rhyl</w:t>
      </w:r>
    </w:p>
    <w:p w14:paraId="7957D0EF" w14:textId="0C5F4D68" w:rsidR="00AC69BB" w:rsidRDefault="00AC69B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Denbighshire</w:t>
      </w:r>
    </w:p>
    <w:p w14:paraId="2B0E049A" w14:textId="344747DA" w:rsidR="00AC69BB" w:rsidRDefault="00AC69B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LL18 3DP</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25604CE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AC69BB">
        <w:rPr>
          <w:b/>
          <w:sz w:val="24"/>
          <w:szCs w:val="24"/>
        </w:rPr>
        <w:t xml:space="preserve"> </w:t>
      </w:r>
      <w:r w:rsidR="00AC69BB" w:rsidRPr="00AC69BB">
        <w:rPr>
          <w:b/>
          <w:bCs/>
          <w:sz w:val="24"/>
          <w:szCs w:val="24"/>
        </w:rPr>
        <w:t>01824 712200</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65A266E"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AC69BB" w:rsidRPr="00AC69BB">
        <w:rPr>
          <w:b/>
          <w:sz w:val="24"/>
          <w:szCs w:val="24"/>
        </w:rPr>
        <w:t>cfsgateway@denbighshire.gov.uk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05CB1BA1"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AC69BB">
        <w:rPr>
          <w:b/>
          <w:sz w:val="24"/>
          <w:szCs w:val="24"/>
        </w:rPr>
        <w:sym w:font="Wingdings" w:char="F0FE"/>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2120645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AC69BB">
        <w:rPr>
          <w:b/>
          <w:sz w:val="24"/>
          <w:szCs w:val="24"/>
        </w:rPr>
        <w:t xml:space="preserve"> Lisa Atherton</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5C4D3C6F" w14:textId="4B7FEC90" w:rsidR="00AC69BB" w:rsidRDefault="00AC69B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Russel House</w:t>
      </w:r>
    </w:p>
    <w:p w14:paraId="033E2E96" w14:textId="73D18563" w:rsidR="00AC69BB" w:rsidRDefault="00AC69B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Churton road</w:t>
      </w:r>
    </w:p>
    <w:p w14:paraId="6FF96EAE" w14:textId="1628A253" w:rsidR="00AC69BB" w:rsidRDefault="00AC69B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Rhyl</w:t>
      </w:r>
    </w:p>
    <w:p w14:paraId="72C0323C" w14:textId="32C301ED" w:rsidR="00AC69BB" w:rsidRDefault="00AC69B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Denbighshire</w:t>
      </w:r>
    </w:p>
    <w:p w14:paraId="3A7AC598" w14:textId="488D7D54" w:rsidR="00AC69BB" w:rsidRPr="008B28E7" w:rsidRDefault="00AC69B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LL18 3DP</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1A73533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AC69BB">
        <w:rPr>
          <w:b/>
          <w:sz w:val="24"/>
          <w:szCs w:val="24"/>
        </w:rPr>
        <w:t xml:space="preserve"> </w:t>
      </w:r>
      <w:r w:rsidR="00AC69BB" w:rsidRPr="00AC69BB">
        <w:rPr>
          <w:b/>
          <w:sz w:val="24"/>
          <w:szCs w:val="24"/>
        </w:rPr>
        <w:t>01824 712834</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0890DD4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AC69BB">
        <w:rPr>
          <w:b/>
          <w:sz w:val="24"/>
          <w:szCs w:val="24"/>
        </w:rPr>
        <w:t xml:space="preserve"> Lisa.V.Atherton@denbighshire.gov.uk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314BAF3A" w:rsidR="004923DA" w:rsidRDefault="004923DA" w:rsidP="00FF7EBB">
            <w:pPr>
              <w:jc w:val="both"/>
              <w:rPr>
                <w:b/>
                <w:sz w:val="24"/>
                <w:szCs w:val="24"/>
              </w:rPr>
            </w:pPr>
            <w:r w:rsidRPr="008B28E7">
              <w:rPr>
                <w:b/>
                <w:sz w:val="24"/>
                <w:szCs w:val="24"/>
              </w:rPr>
              <w:t>Name:</w:t>
            </w:r>
            <w:r w:rsidR="00AC69BB">
              <w:rPr>
                <w:b/>
                <w:sz w:val="24"/>
                <w:szCs w:val="24"/>
              </w:rPr>
              <w:t xml:space="preserve"> Jodie Gittins</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49271070" w14:textId="514C01CF" w:rsidR="00AC69BB" w:rsidRDefault="00AC69BB" w:rsidP="00FF7EBB">
            <w:pPr>
              <w:jc w:val="both"/>
              <w:rPr>
                <w:b/>
                <w:sz w:val="24"/>
                <w:szCs w:val="24"/>
              </w:rPr>
            </w:pPr>
            <w:r>
              <w:rPr>
                <w:b/>
                <w:sz w:val="24"/>
                <w:szCs w:val="24"/>
              </w:rPr>
              <w:t>Russel House</w:t>
            </w:r>
          </w:p>
          <w:p w14:paraId="311FB3AA" w14:textId="3F12E0D2" w:rsidR="00AC69BB" w:rsidRDefault="00AC69BB" w:rsidP="00FF7EBB">
            <w:pPr>
              <w:jc w:val="both"/>
              <w:rPr>
                <w:b/>
                <w:sz w:val="24"/>
                <w:szCs w:val="24"/>
              </w:rPr>
            </w:pPr>
            <w:r>
              <w:rPr>
                <w:b/>
                <w:sz w:val="24"/>
                <w:szCs w:val="24"/>
              </w:rPr>
              <w:t>Churton Road</w:t>
            </w:r>
          </w:p>
          <w:p w14:paraId="2369CF16" w14:textId="07953997" w:rsidR="00AC69BB" w:rsidRDefault="00AC69BB" w:rsidP="00FF7EBB">
            <w:pPr>
              <w:jc w:val="both"/>
              <w:rPr>
                <w:b/>
                <w:sz w:val="24"/>
                <w:szCs w:val="24"/>
              </w:rPr>
            </w:pPr>
            <w:r>
              <w:rPr>
                <w:b/>
                <w:sz w:val="24"/>
                <w:szCs w:val="24"/>
              </w:rPr>
              <w:t>Rhyl</w:t>
            </w:r>
          </w:p>
          <w:p w14:paraId="599D8AF5" w14:textId="02D3E370" w:rsidR="00AC69BB" w:rsidRDefault="00AC69BB" w:rsidP="00FF7EBB">
            <w:pPr>
              <w:jc w:val="both"/>
              <w:rPr>
                <w:b/>
                <w:sz w:val="24"/>
                <w:szCs w:val="24"/>
              </w:rPr>
            </w:pPr>
            <w:r>
              <w:rPr>
                <w:b/>
                <w:sz w:val="24"/>
                <w:szCs w:val="24"/>
              </w:rPr>
              <w:t>Denbighshire</w:t>
            </w:r>
          </w:p>
          <w:p w14:paraId="575F385D" w14:textId="38C0130F" w:rsidR="00AC69BB" w:rsidRDefault="00AC69BB" w:rsidP="00FF7EBB">
            <w:pPr>
              <w:jc w:val="both"/>
              <w:rPr>
                <w:b/>
                <w:sz w:val="24"/>
                <w:szCs w:val="24"/>
              </w:rPr>
            </w:pPr>
            <w:r>
              <w:rPr>
                <w:b/>
                <w:sz w:val="24"/>
                <w:szCs w:val="24"/>
              </w:rPr>
              <w:t>LL18 3DP</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7C84E162" w:rsidR="004923DA" w:rsidRPr="008B28E7" w:rsidRDefault="004923DA" w:rsidP="00FF7EBB">
            <w:pPr>
              <w:jc w:val="both"/>
              <w:rPr>
                <w:b/>
                <w:sz w:val="24"/>
                <w:szCs w:val="24"/>
              </w:rPr>
            </w:pPr>
            <w:r w:rsidRPr="008B28E7">
              <w:rPr>
                <w:b/>
                <w:sz w:val="24"/>
                <w:szCs w:val="24"/>
              </w:rPr>
              <w:t>Professional Qualification and date of qualification:</w:t>
            </w:r>
            <w:r w:rsidR="00AC69BB">
              <w:rPr>
                <w:b/>
                <w:sz w:val="24"/>
                <w:szCs w:val="24"/>
              </w:rPr>
              <w:t xml:space="preserve"> </w:t>
            </w:r>
            <w:r w:rsidR="00AC69BB" w:rsidRPr="00AC69BB">
              <w:rPr>
                <w:b/>
                <w:sz w:val="24"/>
                <w:szCs w:val="24"/>
              </w:rPr>
              <w:t>post graduate diploma social work</w:t>
            </w:r>
            <w:r w:rsidR="00AC69BB">
              <w:rPr>
                <w:b/>
                <w:sz w:val="24"/>
                <w:szCs w:val="24"/>
              </w:rPr>
              <w:t>, 2021</w:t>
            </w:r>
          </w:p>
          <w:p w14:paraId="5F68A3CF" w14:textId="77777777" w:rsidR="004923DA" w:rsidRDefault="004923DA" w:rsidP="00FF7EBB">
            <w:pPr>
              <w:jc w:val="both"/>
              <w:rPr>
                <w:b/>
                <w:sz w:val="24"/>
                <w:szCs w:val="24"/>
              </w:rPr>
            </w:pPr>
          </w:p>
          <w:p w14:paraId="4C6113F1" w14:textId="3BBCE949" w:rsidR="004923DA" w:rsidRDefault="009D59C2" w:rsidP="00FF7EBB">
            <w:pPr>
              <w:jc w:val="both"/>
              <w:rPr>
                <w:b/>
                <w:sz w:val="24"/>
                <w:szCs w:val="24"/>
              </w:rPr>
            </w:pPr>
            <w:r>
              <w:rPr>
                <w:b/>
                <w:sz w:val="24"/>
                <w:szCs w:val="24"/>
              </w:rPr>
              <w:t>T</w:t>
            </w:r>
            <w:r w:rsidR="004923DA" w:rsidRPr="008B28E7">
              <w:rPr>
                <w:b/>
                <w:sz w:val="24"/>
                <w:szCs w:val="24"/>
              </w:rPr>
              <w:t>elephone number:</w:t>
            </w:r>
            <w:r w:rsidR="00AC69BB">
              <w:rPr>
                <w:b/>
                <w:sz w:val="24"/>
                <w:szCs w:val="24"/>
              </w:rPr>
              <w:t xml:space="preserve"> </w:t>
            </w:r>
            <w:r w:rsidR="00AC69BB" w:rsidRPr="00AC69BB">
              <w:rPr>
                <w:b/>
                <w:sz w:val="24"/>
                <w:szCs w:val="24"/>
              </w:rPr>
              <w:t>01824 712815</w:t>
            </w:r>
          </w:p>
          <w:p w14:paraId="0BB87919" w14:textId="548A11EF" w:rsidR="009D59C2" w:rsidRDefault="009D59C2" w:rsidP="00FF7EBB">
            <w:pPr>
              <w:jc w:val="both"/>
              <w:rPr>
                <w:b/>
                <w:sz w:val="24"/>
                <w:szCs w:val="24"/>
              </w:rPr>
            </w:pPr>
          </w:p>
          <w:p w14:paraId="4FDEE73F" w14:textId="2C02F5C8" w:rsidR="009D59C2" w:rsidRPr="008B28E7" w:rsidRDefault="009D59C2" w:rsidP="00FF7EBB">
            <w:pPr>
              <w:jc w:val="both"/>
              <w:rPr>
                <w:b/>
                <w:sz w:val="24"/>
                <w:szCs w:val="24"/>
              </w:rPr>
            </w:pPr>
            <w:r>
              <w:rPr>
                <w:b/>
                <w:sz w:val="24"/>
                <w:szCs w:val="24"/>
              </w:rPr>
              <w:t>Email address:</w:t>
            </w:r>
            <w:r w:rsidR="00AC69BB">
              <w:rPr>
                <w:b/>
                <w:sz w:val="24"/>
                <w:szCs w:val="24"/>
              </w:rPr>
              <w:t xml:space="preserve"> </w:t>
            </w:r>
            <w:r w:rsidR="00AC69BB" w:rsidRPr="00AC69BB">
              <w:rPr>
                <w:b/>
                <w:sz w:val="24"/>
                <w:szCs w:val="24"/>
              </w:rPr>
              <w:t>jodie.gittins@denbighshire.gov.uk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7425D02E"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proofErr w:type="spellStart"/>
      <w:proofErr w:type="gramStart"/>
      <w:r w:rsidR="00C95004" w:rsidRPr="00C95004">
        <w:rPr>
          <w:rFonts w:ascii="Baguet Script" w:hAnsi="Baguet Script"/>
          <w:sz w:val="40"/>
          <w:szCs w:val="40"/>
        </w:rPr>
        <w:t>E.Jones</w:t>
      </w:r>
      <w:proofErr w:type="spellEnd"/>
      <w:proofErr w:type="gramEnd"/>
      <w:r w:rsidR="00C95004" w:rsidRPr="00C95004">
        <w:rPr>
          <w:rFonts w:ascii="Baguet Script" w:hAnsi="Baguet Script"/>
          <w:sz w:val="40"/>
          <w:szCs w:val="40"/>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6AC5352D"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C95004">
        <w:rPr>
          <w:sz w:val="24"/>
          <w:szCs w:val="24"/>
        </w:rPr>
        <w:t>7/10/2025</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6EEF889F"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029F1A02" w:rsidR="004923DA" w:rsidRDefault="00C95004" w:rsidP="00FF7EBB">
      <w:pPr>
        <w:pBdr>
          <w:top w:val="single" w:sz="6" w:space="1" w:color="auto"/>
          <w:left w:val="single" w:sz="6" w:space="1" w:color="auto"/>
          <w:bottom w:val="single" w:sz="6" w:space="1" w:color="auto"/>
          <w:right w:val="single" w:sz="6" w:space="1" w:color="auto"/>
        </w:pBdr>
        <w:jc w:val="both"/>
        <w:rPr>
          <w:sz w:val="24"/>
          <w:szCs w:val="24"/>
        </w:rPr>
      </w:pPr>
      <w:r w:rsidRPr="00D00E5C">
        <w:rPr>
          <w:rFonts w:ascii="Calibri" w:eastAsia="Calibri" w:hAnsi="Calibri" w:cs="Times New Roman"/>
          <w:noProof/>
          <w:color w:val="auto"/>
          <w:sz w:val="22"/>
          <w:szCs w:val="22"/>
        </w:rPr>
        <w:drawing>
          <wp:anchor distT="0" distB="0" distL="114300" distR="114300" simplePos="0" relativeHeight="251659264" behindDoc="1" locked="0" layoutInCell="1" allowOverlap="1" wp14:anchorId="67099C46" wp14:editId="0D9CF849">
            <wp:simplePos x="0" y="0"/>
            <wp:positionH relativeFrom="margin">
              <wp:posOffset>266700</wp:posOffset>
            </wp:positionH>
            <wp:positionV relativeFrom="paragraph">
              <wp:posOffset>1270</wp:posOffset>
            </wp:positionV>
            <wp:extent cx="1817999" cy="99588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17999" cy="995881"/>
                    </a:xfrm>
                    <a:prstGeom prst="rect">
                      <a:avLst/>
                    </a:prstGeom>
                    <a:noFill/>
                    <a:ln>
                      <a:noFill/>
                    </a:ln>
                  </pic:spPr>
                </pic:pic>
              </a:graphicData>
            </a:graphic>
          </wp:anchor>
        </w:drawing>
      </w:r>
    </w:p>
    <w:p w14:paraId="6B500D52" w14:textId="60C52B5C"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22463BB4"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C95004">
        <w:rPr>
          <w:sz w:val="24"/>
          <w:szCs w:val="24"/>
        </w:rPr>
        <w:t xml:space="preserve"> </w:t>
      </w:r>
      <w:r w:rsidR="00C95004">
        <w:rPr>
          <w:sz w:val="24"/>
          <w:szCs w:val="24"/>
        </w:rPr>
        <w:t xml:space="preserve">                     </w:t>
      </w:r>
      <w:proofErr w:type="gramStart"/>
      <w:r w:rsidR="00C95004">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0FA5B56B"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C95004">
        <w:rPr>
          <w:sz w:val="24"/>
          <w:szCs w:val="24"/>
        </w:rPr>
        <w:t>30/09/2025</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2E5877A1" w:rsidR="00335C41" w:rsidRPr="00D3203C" w:rsidRDefault="00335C41" w:rsidP="00335C41">
            <w:pPr>
              <w:ind w:right="180"/>
              <w:jc w:val="both"/>
              <w:rPr>
                <w:sz w:val="24"/>
                <w:szCs w:val="24"/>
              </w:rPr>
            </w:pPr>
            <w:r w:rsidRPr="00D3203C">
              <w:rPr>
                <w:sz w:val="24"/>
                <w:szCs w:val="24"/>
              </w:rPr>
              <w:t>Signed</w:t>
            </w:r>
            <w:r w:rsidR="00C95004">
              <w:rPr>
                <w:sz w:val="24"/>
                <w:szCs w:val="24"/>
              </w:rPr>
              <w:t xml:space="preserve"> </w:t>
            </w:r>
            <w:r w:rsidR="00C95004" w:rsidRPr="00C95004">
              <w:rPr>
                <w:rFonts w:ascii="Brush Script MT" w:hAnsi="Brush Script MT"/>
                <w:sz w:val="44"/>
                <w:szCs w:val="44"/>
              </w:rPr>
              <w:t>Lisa Atherton</w:t>
            </w:r>
            <w:r w:rsidRPr="00C95004">
              <w:rPr>
                <w:sz w:val="44"/>
                <w:szCs w:val="44"/>
              </w:rPr>
              <w:t xml:space="preserve"> </w:t>
            </w:r>
            <w:r w:rsidRPr="00D3203C">
              <w:rPr>
                <w:sz w:val="24"/>
                <w:szCs w:val="24"/>
              </w:rPr>
              <w:t>(Mentor)</w:t>
            </w:r>
          </w:p>
          <w:p w14:paraId="5D3F0767" w14:textId="77777777" w:rsidR="00335C41" w:rsidRPr="00D3203C" w:rsidRDefault="00335C41" w:rsidP="00335C41">
            <w:pPr>
              <w:ind w:right="180"/>
              <w:jc w:val="both"/>
              <w:rPr>
                <w:sz w:val="24"/>
                <w:szCs w:val="24"/>
              </w:rPr>
            </w:pPr>
          </w:p>
          <w:p w14:paraId="24E1B8A5" w14:textId="5F0A3F2D" w:rsidR="00335C41" w:rsidRPr="00D3203C" w:rsidRDefault="00335C41" w:rsidP="00335C41">
            <w:pPr>
              <w:ind w:right="180"/>
              <w:jc w:val="both"/>
              <w:rPr>
                <w:sz w:val="24"/>
                <w:szCs w:val="24"/>
              </w:rPr>
            </w:pPr>
            <w:r w:rsidRPr="00D3203C">
              <w:rPr>
                <w:sz w:val="24"/>
                <w:szCs w:val="24"/>
              </w:rPr>
              <w:t xml:space="preserve">Date </w:t>
            </w:r>
            <w:r w:rsidR="00A85296">
              <w:rPr>
                <w:sz w:val="24"/>
                <w:szCs w:val="24"/>
              </w:rPr>
              <w:t>7/10/2025</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E38728F"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AC69BB">
        <w:rPr>
          <w:caps/>
          <w:sz w:val="24"/>
          <w:szCs w:val="24"/>
        </w:rPr>
        <w:t>: LISA ATHERTON</w:t>
      </w:r>
    </w:p>
    <w:p w14:paraId="7C11F360" w14:textId="18E156C3"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A85296" w:rsidRPr="00C95004">
        <w:rPr>
          <w:rFonts w:ascii="Brush Script MT" w:hAnsi="Brush Script MT"/>
          <w:sz w:val="44"/>
          <w:szCs w:val="44"/>
        </w:rPr>
        <w:t>Lisa Atherton</w:t>
      </w:r>
    </w:p>
    <w:p w14:paraId="57B2A00A" w14:textId="0103C89B"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A85296">
        <w:rPr>
          <w:sz w:val="24"/>
          <w:szCs w:val="24"/>
        </w:rPr>
        <w:t>7/10/2025</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D80E027" w14:textId="77777777" w:rsidR="00D05A5D" w:rsidRDefault="00D05A5D" w:rsidP="00CC14B6">
            <w:pPr>
              <w:rPr>
                <w:sz w:val="24"/>
                <w:szCs w:val="24"/>
              </w:rPr>
            </w:pPr>
          </w:p>
          <w:p w14:paraId="3171268B" w14:textId="1C45C9C8" w:rsidR="00AC69BB" w:rsidRPr="00DA5682" w:rsidRDefault="00AC69BB" w:rsidP="00CC14B6">
            <w:pPr>
              <w:rPr>
                <w:sz w:val="24"/>
                <w:szCs w:val="24"/>
              </w:rPr>
            </w:pPr>
            <w:r>
              <w:rPr>
                <w:sz w:val="24"/>
                <w:szCs w:val="24"/>
              </w:rPr>
              <w:t>Elin Jones</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7F5B4ABC" w14:textId="77777777" w:rsidR="00D05A5D" w:rsidRDefault="00D05A5D" w:rsidP="00CC14B6">
            <w:pPr>
              <w:rPr>
                <w:sz w:val="24"/>
                <w:szCs w:val="24"/>
              </w:rPr>
            </w:pPr>
          </w:p>
          <w:p w14:paraId="34347C1A" w14:textId="5511E722" w:rsidR="00AC69BB" w:rsidRPr="00DA5682" w:rsidRDefault="00AC69BB" w:rsidP="00CC14B6">
            <w:pPr>
              <w:rPr>
                <w:sz w:val="24"/>
                <w:szCs w:val="24"/>
              </w:rPr>
            </w:pPr>
            <w:r>
              <w:rPr>
                <w:sz w:val="24"/>
                <w:szCs w:val="24"/>
              </w:rPr>
              <w:t>Assessment and Intervention</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7A03E598" w14:textId="77777777" w:rsidR="00D05A5D" w:rsidRDefault="00D05A5D" w:rsidP="00CC14B6">
            <w:pPr>
              <w:rPr>
                <w:sz w:val="24"/>
                <w:szCs w:val="24"/>
              </w:rPr>
            </w:pPr>
          </w:p>
          <w:p w14:paraId="240A52AA" w14:textId="1B42F927" w:rsidR="00AC69BB" w:rsidRPr="00DA5682" w:rsidRDefault="00AC69BB" w:rsidP="00CC14B6">
            <w:pPr>
              <w:rPr>
                <w:sz w:val="24"/>
                <w:szCs w:val="24"/>
              </w:rPr>
            </w:pPr>
            <w:r>
              <w:rPr>
                <w:sz w:val="24"/>
                <w:szCs w:val="24"/>
              </w:rPr>
              <w:t>Lisa Atherton</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5646F990" w14:textId="77777777" w:rsidR="00D05A5D" w:rsidRDefault="00D05A5D" w:rsidP="00CC14B6">
            <w:pPr>
              <w:rPr>
                <w:sz w:val="24"/>
                <w:szCs w:val="24"/>
              </w:rPr>
            </w:pPr>
          </w:p>
          <w:p w14:paraId="7BFB9514" w14:textId="70B22021" w:rsidR="00AC69BB" w:rsidRPr="00DA5682" w:rsidRDefault="00AC69BB" w:rsidP="00CC14B6">
            <w:pPr>
              <w:rPr>
                <w:sz w:val="24"/>
                <w:szCs w:val="24"/>
              </w:rPr>
            </w:pPr>
            <w:r>
              <w:rPr>
                <w:sz w:val="24"/>
                <w:szCs w:val="24"/>
              </w:rPr>
              <w:t>Lisa Atherton</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w:t>
      </w:r>
      <w:proofErr w:type="gramStart"/>
      <w:r>
        <w:rPr>
          <w:sz w:val="24"/>
          <w:szCs w:val="24"/>
        </w:rPr>
        <w:t>include;</w:t>
      </w:r>
      <w:proofErr w:type="gramEnd"/>
      <w:r>
        <w:rPr>
          <w:sz w:val="24"/>
          <w:szCs w:val="24"/>
        </w:rPr>
        <w:t xml:space="preserv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 xml:space="preserve">rrange for eligible staff to join the </w:t>
      </w:r>
      <w:proofErr w:type="gramStart"/>
      <w:r w:rsidRPr="00DA5682">
        <w:rPr>
          <w:sz w:val="24"/>
          <w:szCs w:val="24"/>
        </w:rPr>
        <w:t>programme</w:t>
      </w:r>
      <w:r>
        <w:rPr>
          <w:sz w:val="24"/>
          <w:szCs w:val="24"/>
        </w:rPr>
        <w:t>;</w:t>
      </w:r>
      <w:proofErr w:type="gramEnd"/>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Pr>
          <w:sz w:val="24"/>
          <w:szCs w:val="24"/>
        </w:rPr>
        <w:t>;</w:t>
      </w:r>
      <w:proofErr w:type="gramEnd"/>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learner;</w:t>
      </w:r>
      <w:proofErr w:type="gramEnd"/>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Pr>
          <w:sz w:val="24"/>
          <w:szCs w:val="24"/>
        </w:rPr>
        <w:t>;</w:t>
      </w:r>
      <w:proofErr w:type="gramEnd"/>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Pr>
          <w:sz w:val="24"/>
          <w:szCs w:val="24"/>
        </w:rPr>
        <w:t>;</w:t>
      </w:r>
      <w:proofErr w:type="gramEnd"/>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Pr>
          <w:sz w:val="24"/>
          <w:szCs w:val="24"/>
        </w:rPr>
        <w:t>;</w:t>
      </w:r>
      <w:proofErr w:type="gramEnd"/>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learners with guidance and support about programme requirements and portfolio </w:t>
      </w:r>
      <w:proofErr w:type="gramStart"/>
      <w:r w:rsidRPr="00DA5682">
        <w:rPr>
          <w:sz w:val="24"/>
          <w:szCs w:val="24"/>
        </w:rPr>
        <w:t>completion</w:t>
      </w:r>
      <w:r>
        <w:rPr>
          <w:sz w:val="24"/>
          <w:szCs w:val="24"/>
        </w:rPr>
        <w:t>;</w:t>
      </w:r>
      <w:proofErr w:type="gramEnd"/>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Pr>
          <w:sz w:val="24"/>
          <w:szCs w:val="24"/>
        </w:rPr>
        <w:t>;</w:t>
      </w:r>
      <w:proofErr w:type="gramEnd"/>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 xml:space="preserve">identify with manager/mentor appropriate internal training and arrange to attend these </w:t>
      </w:r>
      <w:proofErr w:type="gramStart"/>
      <w:r w:rsidRPr="00D05A5D">
        <w:rPr>
          <w:rFonts w:cs="Arial"/>
          <w:b w:val="0"/>
          <w:bCs/>
          <w:szCs w:val="24"/>
        </w:rPr>
        <w:t>courses;</w:t>
      </w:r>
      <w:proofErr w:type="gramEnd"/>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 xml:space="preserve">Workshops. These are mandatory components of the </w:t>
      </w:r>
      <w:proofErr w:type="gramStart"/>
      <w:r w:rsidRPr="00DA5682">
        <w:rPr>
          <w:sz w:val="24"/>
          <w:szCs w:val="24"/>
        </w:rPr>
        <w:t>programme</w:t>
      </w:r>
      <w:r>
        <w:rPr>
          <w:sz w:val="24"/>
          <w:szCs w:val="24"/>
        </w:rPr>
        <w:t>;</w:t>
      </w:r>
      <w:proofErr w:type="gramEnd"/>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Pr>
          <w:sz w:val="24"/>
          <w:szCs w:val="24"/>
        </w:rPr>
        <w:t>;</w:t>
      </w:r>
      <w:proofErr w:type="gramEnd"/>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Pr>
          <w:sz w:val="24"/>
          <w:szCs w:val="24"/>
        </w:rPr>
        <w:t>;</w:t>
      </w:r>
      <w:proofErr w:type="gramEnd"/>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Pr>
          <w:sz w:val="24"/>
          <w:szCs w:val="24"/>
        </w:rPr>
        <w:t>;</w:t>
      </w:r>
      <w:proofErr w:type="gramEnd"/>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proofErr w:type="gramStart"/>
      <w:r w:rsidRPr="00DA5682">
        <w:rPr>
          <w:sz w:val="24"/>
          <w:szCs w:val="24"/>
        </w:rPr>
        <w:t>workshop</w:t>
      </w:r>
      <w:r>
        <w:rPr>
          <w:sz w:val="24"/>
          <w:szCs w:val="24"/>
        </w:rPr>
        <w:t>;</w:t>
      </w:r>
      <w:proofErr w:type="gramEnd"/>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 xml:space="preserve">study, research and portfolio </w:t>
      </w:r>
      <w:proofErr w:type="gramStart"/>
      <w:r w:rsidRPr="00DA5682">
        <w:rPr>
          <w:sz w:val="24"/>
          <w:szCs w:val="24"/>
        </w:rPr>
        <w:t>preparation</w:t>
      </w:r>
      <w:r>
        <w:rPr>
          <w:sz w:val="24"/>
          <w:szCs w:val="24"/>
        </w:rPr>
        <w:t>;</w:t>
      </w:r>
      <w:proofErr w:type="gramEnd"/>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Pr>
          <w:sz w:val="24"/>
          <w:szCs w:val="24"/>
        </w:rPr>
        <w:t>;</w:t>
      </w:r>
      <w:proofErr w:type="gramEnd"/>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 xml:space="preserve">the employer’s and University’s policies, procedures and </w:t>
      </w:r>
      <w:proofErr w:type="gramStart"/>
      <w:r w:rsidRPr="00DA5682">
        <w:rPr>
          <w:sz w:val="24"/>
          <w:szCs w:val="24"/>
        </w:rPr>
        <w:t>processes</w:t>
      </w:r>
      <w:r>
        <w:rPr>
          <w:sz w:val="24"/>
          <w:szCs w:val="24"/>
        </w:rPr>
        <w:t>;</w:t>
      </w:r>
      <w:proofErr w:type="gramEnd"/>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r w:rsidRPr="00466C2B">
        <w:rPr>
          <w:iCs/>
          <w:color w:val="auto"/>
          <w:sz w:val="24"/>
          <w:szCs w:val="24"/>
          <w:lang w:val="en-US" w:eastAsia="en-US"/>
        </w:rPr>
        <w:t>Agored</w:t>
      </w:r>
      <w:proofErr w:type="spellEnd"/>
      <w:r w:rsidRPr="00466C2B">
        <w:rPr>
          <w:iCs/>
          <w:color w:val="auto"/>
          <w:sz w:val="24"/>
          <w:szCs w:val="24"/>
          <w:lang w:val="en-US" w:eastAsia="en-US"/>
        </w:rPr>
        <w:t xml:space="preserve"> and the University of Wales Trinity Saint David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Pr>
          <w:sz w:val="24"/>
          <w:szCs w:val="24"/>
        </w:rPr>
        <w:t>;</w:t>
      </w:r>
      <w:proofErr w:type="gramEnd"/>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Pr>
          <w:sz w:val="24"/>
          <w:szCs w:val="24"/>
        </w:rPr>
        <w:t>;</w:t>
      </w:r>
      <w:proofErr w:type="gramEnd"/>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 xml:space="preserve">guide and support the learner for the duration of the </w:t>
      </w:r>
      <w:proofErr w:type="gramStart"/>
      <w:r w:rsidRPr="00DA5682">
        <w:rPr>
          <w:sz w:val="24"/>
          <w:szCs w:val="24"/>
        </w:rPr>
        <w:t>programme</w:t>
      </w:r>
      <w:r>
        <w:rPr>
          <w:sz w:val="24"/>
          <w:szCs w:val="24"/>
        </w:rPr>
        <w:t>;</w:t>
      </w:r>
      <w:proofErr w:type="gramEnd"/>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 xml:space="preserve">agreed learning </w:t>
      </w:r>
      <w:proofErr w:type="gramStart"/>
      <w:r w:rsidRPr="00DA5682">
        <w:rPr>
          <w:sz w:val="24"/>
          <w:szCs w:val="24"/>
        </w:rPr>
        <w:t>needs</w:t>
      </w:r>
      <w:r>
        <w:rPr>
          <w:sz w:val="24"/>
          <w:szCs w:val="24"/>
        </w:rPr>
        <w:t>;</w:t>
      </w:r>
      <w:proofErr w:type="gramEnd"/>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Pr>
          <w:sz w:val="24"/>
          <w:szCs w:val="24"/>
        </w:rPr>
        <w:t>;</w:t>
      </w:r>
      <w:proofErr w:type="gramEnd"/>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proofErr w:type="gramStart"/>
      <w:r w:rsidRPr="00B436BF">
        <w:rPr>
          <w:sz w:val="24"/>
          <w:szCs w:val="24"/>
        </w:rPr>
        <w:t>)</w:t>
      </w:r>
      <w:r>
        <w:rPr>
          <w:sz w:val="24"/>
          <w:szCs w:val="24"/>
        </w:rPr>
        <w:t>;</w:t>
      </w:r>
      <w:proofErr w:type="gramEnd"/>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77DABBF6" w:rsidR="00D05A5D" w:rsidRPr="00DA5682" w:rsidRDefault="00D05A5D" w:rsidP="00D05A5D">
      <w:pPr>
        <w:rPr>
          <w:sz w:val="24"/>
          <w:szCs w:val="24"/>
        </w:rPr>
      </w:pPr>
      <w:r w:rsidRPr="00DA5682">
        <w:rPr>
          <w:sz w:val="24"/>
          <w:szCs w:val="24"/>
        </w:rPr>
        <w:t>Signed</w:t>
      </w:r>
      <w:r w:rsidR="00A85296">
        <w:rPr>
          <w:sz w:val="24"/>
          <w:szCs w:val="24"/>
        </w:rPr>
        <w:t xml:space="preserve">: </w:t>
      </w:r>
      <w:r w:rsidRPr="00DA5682">
        <w:rPr>
          <w:sz w:val="24"/>
          <w:szCs w:val="24"/>
        </w:rPr>
        <w:t xml:space="preserve"> </w:t>
      </w:r>
      <w:proofErr w:type="spellStart"/>
      <w:proofErr w:type="gramStart"/>
      <w:r w:rsidR="00A85296" w:rsidRPr="00C95004">
        <w:rPr>
          <w:rFonts w:ascii="Baguet Script" w:hAnsi="Baguet Script"/>
          <w:sz w:val="40"/>
          <w:szCs w:val="40"/>
        </w:rPr>
        <w:t>E.Jones</w:t>
      </w:r>
      <w:proofErr w:type="spellEnd"/>
      <w:proofErr w:type="gramEnd"/>
      <w:r w:rsidR="00A85296" w:rsidRPr="00C95004">
        <w:rPr>
          <w:rFonts w:ascii="Baguet Script" w:hAnsi="Baguet Script"/>
          <w:sz w:val="40"/>
          <w:szCs w:val="40"/>
        </w:rPr>
        <w:t xml:space="preserve"> </w:t>
      </w:r>
      <w:r w:rsidR="00A85296">
        <w:rPr>
          <w:rFonts w:ascii="Baguet Script" w:hAnsi="Baguet Script"/>
          <w:sz w:val="40"/>
          <w:szCs w:val="40"/>
        </w:rPr>
        <w:t xml:space="preserve">     </w:t>
      </w:r>
      <w:r w:rsidRPr="00DA5682">
        <w:rPr>
          <w:sz w:val="24"/>
          <w:szCs w:val="24"/>
        </w:rPr>
        <w:t>Print Name</w:t>
      </w:r>
      <w:r w:rsidR="00A85296">
        <w:rPr>
          <w:sz w:val="24"/>
          <w:szCs w:val="24"/>
        </w:rPr>
        <w:t>: Elin Jones</w:t>
      </w:r>
      <w:r w:rsidRPr="00DA5682">
        <w:rPr>
          <w:sz w:val="24"/>
          <w:szCs w:val="24"/>
        </w:rPr>
        <w:t xml:space="preserve"> </w:t>
      </w:r>
      <w:r w:rsidR="00A85296">
        <w:rPr>
          <w:sz w:val="24"/>
          <w:szCs w:val="24"/>
        </w:rPr>
        <w:t xml:space="preserve">  </w:t>
      </w:r>
      <w:r w:rsidRPr="00DA5682">
        <w:rPr>
          <w:sz w:val="24"/>
          <w:szCs w:val="24"/>
        </w:rPr>
        <w:t>Date</w:t>
      </w:r>
      <w:r w:rsidR="00A85296">
        <w:rPr>
          <w:sz w:val="24"/>
          <w:szCs w:val="24"/>
        </w:rPr>
        <w:t xml:space="preserve">: </w:t>
      </w:r>
      <w:r w:rsidRPr="00DA5682">
        <w:rPr>
          <w:sz w:val="24"/>
          <w:szCs w:val="24"/>
        </w:rPr>
        <w:t xml:space="preserve"> </w:t>
      </w:r>
      <w:r w:rsidR="00A85296">
        <w:rPr>
          <w:sz w:val="24"/>
          <w:szCs w:val="24"/>
        </w:rPr>
        <w:t>30/10/2024</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0E2F64AB" w14:textId="59E92786" w:rsidR="00D05A5D" w:rsidRPr="00DA5682" w:rsidRDefault="00D05A5D" w:rsidP="00A85296">
      <w:pPr>
        <w:rPr>
          <w:sz w:val="24"/>
          <w:szCs w:val="24"/>
        </w:rPr>
      </w:pPr>
      <w:r w:rsidRPr="00DA5682">
        <w:rPr>
          <w:sz w:val="24"/>
          <w:szCs w:val="24"/>
        </w:rPr>
        <w:t>Signe</w:t>
      </w:r>
      <w:r w:rsidR="00A85296">
        <w:rPr>
          <w:sz w:val="24"/>
          <w:szCs w:val="24"/>
        </w:rPr>
        <w:t xml:space="preserve">d: </w:t>
      </w:r>
      <w:r w:rsidR="00A85296" w:rsidRPr="00C95004">
        <w:rPr>
          <w:rFonts w:ascii="Brush Script MT" w:hAnsi="Brush Script MT"/>
          <w:sz w:val="44"/>
          <w:szCs w:val="44"/>
        </w:rPr>
        <w:t>Lisa Atherton</w:t>
      </w:r>
      <w:r w:rsidRPr="00DA5682">
        <w:rPr>
          <w:sz w:val="24"/>
          <w:szCs w:val="24"/>
        </w:rPr>
        <w:t xml:space="preserve"> </w:t>
      </w:r>
      <w:r w:rsidR="00A85296">
        <w:rPr>
          <w:sz w:val="24"/>
          <w:szCs w:val="24"/>
        </w:rPr>
        <w:t xml:space="preserve">     </w:t>
      </w:r>
      <w:r w:rsidRPr="00DA5682">
        <w:rPr>
          <w:sz w:val="24"/>
          <w:szCs w:val="24"/>
        </w:rPr>
        <w:t>Print Name:</w:t>
      </w:r>
      <w:r w:rsidR="00A85296">
        <w:rPr>
          <w:sz w:val="24"/>
          <w:szCs w:val="24"/>
        </w:rPr>
        <w:t xml:space="preserve"> Lisa Atherton</w:t>
      </w:r>
      <w:r w:rsidR="00A85296" w:rsidRPr="00DA5682">
        <w:rPr>
          <w:sz w:val="24"/>
          <w:szCs w:val="24"/>
        </w:rPr>
        <w:t xml:space="preserve"> </w:t>
      </w:r>
      <w:r w:rsidR="00A85296">
        <w:rPr>
          <w:sz w:val="24"/>
          <w:szCs w:val="24"/>
        </w:rPr>
        <w:t xml:space="preserve">    </w:t>
      </w:r>
      <w:r w:rsidRPr="00DA5682">
        <w:rPr>
          <w:sz w:val="24"/>
          <w:szCs w:val="24"/>
        </w:rPr>
        <w:t>Date</w:t>
      </w:r>
      <w:r w:rsidR="00A85296">
        <w:rPr>
          <w:sz w:val="24"/>
          <w:szCs w:val="24"/>
        </w:rPr>
        <w:t>: 30/10/2024</w:t>
      </w:r>
    </w:p>
    <w:p w14:paraId="4B359EC1" w14:textId="77777777" w:rsidR="00D05A5D" w:rsidRPr="00DA5682" w:rsidRDefault="00D05A5D" w:rsidP="00D05A5D">
      <w:pPr>
        <w:rPr>
          <w:sz w:val="24"/>
          <w:szCs w:val="24"/>
        </w:rPr>
      </w:pPr>
    </w:p>
    <w:p w14:paraId="63183983" w14:textId="77777777"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……………………….Date:……….</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B4BBA" w14:textId="77777777" w:rsidR="00BD7DE8" w:rsidRDefault="00BD7DE8">
      <w:r>
        <w:separator/>
      </w:r>
    </w:p>
  </w:endnote>
  <w:endnote w:type="continuationSeparator" w:id="0">
    <w:p w14:paraId="7D3E8057" w14:textId="77777777" w:rsidR="00BD7DE8" w:rsidRDefault="00BD7D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guet Script">
    <w:charset w:val="00"/>
    <w:family w:val="auto"/>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25CF2D" w14:textId="77777777" w:rsidR="00BD7DE8" w:rsidRDefault="00BD7DE8">
      <w:r>
        <w:separator/>
      </w:r>
    </w:p>
  </w:footnote>
  <w:footnote w:type="continuationSeparator" w:id="0">
    <w:p w14:paraId="5C850453" w14:textId="77777777" w:rsidR="00BD7DE8" w:rsidRDefault="00BD7D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767"/>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02D1"/>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246AE"/>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53977"/>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3824"/>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2145"/>
    <w:rsid w:val="0087369F"/>
    <w:rsid w:val="00880539"/>
    <w:rsid w:val="008859E8"/>
    <w:rsid w:val="0088737B"/>
    <w:rsid w:val="00891078"/>
    <w:rsid w:val="00892716"/>
    <w:rsid w:val="00893067"/>
    <w:rsid w:val="008933DE"/>
    <w:rsid w:val="00895FCE"/>
    <w:rsid w:val="00897F3E"/>
    <w:rsid w:val="008A21B4"/>
    <w:rsid w:val="008A5925"/>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E79EA"/>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85296"/>
    <w:rsid w:val="00A906AA"/>
    <w:rsid w:val="00A94C5E"/>
    <w:rsid w:val="00A970B8"/>
    <w:rsid w:val="00AA252C"/>
    <w:rsid w:val="00AA666E"/>
    <w:rsid w:val="00AA7960"/>
    <w:rsid w:val="00AB5518"/>
    <w:rsid w:val="00AC3A0E"/>
    <w:rsid w:val="00AC4A04"/>
    <w:rsid w:val="00AC5679"/>
    <w:rsid w:val="00AC69BB"/>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D7DE8"/>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95004"/>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E7FA5"/>
    <w:rsid w:val="00CF2F8A"/>
    <w:rsid w:val="00CF3DB3"/>
    <w:rsid w:val="00D0274B"/>
    <w:rsid w:val="00D0503D"/>
    <w:rsid w:val="00D052BC"/>
    <w:rsid w:val="00D05A5D"/>
    <w:rsid w:val="00D07026"/>
    <w:rsid w:val="00D146AE"/>
    <w:rsid w:val="00D22C8F"/>
    <w:rsid w:val="00D3203C"/>
    <w:rsid w:val="00D33491"/>
    <w:rsid w:val="00D3442D"/>
    <w:rsid w:val="00D36F00"/>
    <w:rsid w:val="00D44B67"/>
    <w:rsid w:val="00D44F8E"/>
    <w:rsid w:val="00D51FD5"/>
    <w:rsid w:val="00D53A31"/>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0627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1695851">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4637000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32%34%321%31%37%38@st%75d%65%6et%2eu%77%74%73%64%2e%61%63.%75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4687</Words>
  <Characters>24564</Characters>
  <Application>Microsoft Office Word</Application>
  <DocSecurity>0</DocSecurity>
  <Lines>1023</Lines>
  <Paragraphs>430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Elin Allington</cp:lastModifiedBy>
  <cp:revision>2</cp:revision>
  <cp:lastPrinted>2020-02-11T19:20:00Z</cp:lastPrinted>
  <dcterms:created xsi:type="dcterms:W3CDTF">2025-10-07T20:58:00Z</dcterms:created>
  <dcterms:modified xsi:type="dcterms:W3CDTF">2025-10-07T20:58:00Z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