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3174A" w14:textId="77777777" w:rsidR="009E7AF4" w:rsidRPr="00BB6827" w:rsidRDefault="009E7AF4" w:rsidP="009E7AF4">
      <w:pPr>
        <w:spacing w:line="360" w:lineRule="auto"/>
        <w:jc w:val="center"/>
        <w:rPr>
          <w:rFonts w:ascii="Arial" w:hAnsi="Arial" w:cs="Arial"/>
          <w:sz w:val="22"/>
          <w:szCs w:val="22"/>
        </w:rPr>
      </w:pPr>
      <w:bookmarkStart w:id="0" w:name="_Hlk214089003"/>
      <w:r w:rsidRPr="00BB6827">
        <w:rPr>
          <w:rFonts w:ascii="Arial" w:hAnsi="Arial" w:cs="Arial"/>
          <w:sz w:val="22"/>
          <w:szCs w:val="22"/>
        </w:rPr>
        <w:t>BMHP5019_BIRM – Introduction to Independent Research Skills</w:t>
      </w:r>
    </w:p>
    <w:p w14:paraId="60C15ADB" w14:textId="77777777" w:rsidR="009E7AF4" w:rsidRPr="00BB6827" w:rsidRDefault="009E7AF4" w:rsidP="009E7AF4">
      <w:pPr>
        <w:spacing w:line="360" w:lineRule="auto"/>
        <w:jc w:val="center"/>
        <w:rPr>
          <w:rFonts w:ascii="Arial" w:hAnsi="Arial" w:cs="Arial"/>
          <w:sz w:val="22"/>
          <w:szCs w:val="22"/>
        </w:rPr>
      </w:pPr>
      <w:r w:rsidRPr="00BB6827">
        <w:rPr>
          <w:rFonts w:ascii="Arial" w:hAnsi="Arial" w:cs="Arial"/>
          <w:sz w:val="22"/>
          <w:szCs w:val="22"/>
        </w:rPr>
        <w:t>Component 2</w:t>
      </w:r>
    </w:p>
    <w:p w14:paraId="74C76FC1" w14:textId="77777777" w:rsidR="009E7AF4" w:rsidRPr="00BB6827" w:rsidRDefault="009E7AF4" w:rsidP="009E7AF4">
      <w:pPr>
        <w:spacing w:line="360" w:lineRule="auto"/>
        <w:jc w:val="center"/>
        <w:rPr>
          <w:rFonts w:ascii="Arial" w:hAnsi="Arial" w:cs="Arial"/>
          <w:sz w:val="22"/>
          <w:szCs w:val="22"/>
        </w:rPr>
      </w:pPr>
      <w:r w:rsidRPr="00BB6827">
        <w:rPr>
          <w:rFonts w:ascii="Arial" w:hAnsi="Arial" w:cs="Arial"/>
          <w:sz w:val="22"/>
          <w:szCs w:val="22"/>
        </w:rPr>
        <w:t>Written Assignment 3600 word (Research Report)</w:t>
      </w:r>
    </w:p>
    <w:p w14:paraId="2217240B" w14:textId="77777777" w:rsidR="009E7AF4" w:rsidRPr="00BB6827" w:rsidRDefault="009E7AF4" w:rsidP="009E7AF4">
      <w:pPr>
        <w:spacing w:line="360" w:lineRule="auto"/>
        <w:jc w:val="center"/>
        <w:rPr>
          <w:rFonts w:ascii="Arial" w:hAnsi="Arial" w:cs="Arial"/>
          <w:sz w:val="22"/>
          <w:szCs w:val="22"/>
        </w:rPr>
      </w:pPr>
    </w:p>
    <w:p w14:paraId="6CCE873F" w14:textId="77777777" w:rsidR="009E7AF4" w:rsidRPr="00BB6827" w:rsidRDefault="009E7AF4" w:rsidP="009E7AF4">
      <w:pPr>
        <w:spacing w:line="360" w:lineRule="auto"/>
        <w:jc w:val="center"/>
        <w:rPr>
          <w:rFonts w:ascii="Arial" w:hAnsi="Arial" w:cs="Arial"/>
          <w:sz w:val="22"/>
          <w:szCs w:val="22"/>
        </w:rPr>
      </w:pPr>
      <w:r w:rsidRPr="00BB6827">
        <w:rPr>
          <w:rFonts w:ascii="Arial" w:hAnsi="Arial" w:cs="Arial"/>
          <w:sz w:val="22"/>
          <w:szCs w:val="22"/>
        </w:rPr>
        <w:t>Student Name: Kareemot Tijani Tijani</w:t>
      </w:r>
    </w:p>
    <w:p w14:paraId="4A276024" w14:textId="77777777" w:rsidR="009E7AF4" w:rsidRPr="00BB6827" w:rsidRDefault="009E7AF4" w:rsidP="009E7AF4">
      <w:pPr>
        <w:spacing w:line="360" w:lineRule="auto"/>
        <w:jc w:val="center"/>
        <w:rPr>
          <w:rFonts w:ascii="Arial" w:hAnsi="Arial" w:cs="Arial"/>
          <w:sz w:val="22"/>
          <w:szCs w:val="22"/>
        </w:rPr>
      </w:pPr>
      <w:r w:rsidRPr="00BB6827">
        <w:rPr>
          <w:rFonts w:ascii="Arial" w:hAnsi="Arial" w:cs="Arial"/>
          <w:sz w:val="22"/>
          <w:szCs w:val="22"/>
        </w:rPr>
        <w:t>Student Number: 2320438</w:t>
      </w:r>
    </w:p>
    <w:p w14:paraId="63A0206A" w14:textId="77777777" w:rsidR="009E7AF4" w:rsidRPr="00BB6827" w:rsidRDefault="009E7AF4" w:rsidP="009E7AF4">
      <w:pPr>
        <w:spacing w:line="360" w:lineRule="auto"/>
        <w:jc w:val="center"/>
        <w:rPr>
          <w:rFonts w:ascii="Arial" w:hAnsi="Arial" w:cs="Arial"/>
          <w:sz w:val="22"/>
          <w:szCs w:val="22"/>
        </w:rPr>
      </w:pPr>
    </w:p>
    <w:p w14:paraId="11086C76" w14:textId="77777777" w:rsidR="009E7AF4" w:rsidRPr="00BB6827" w:rsidRDefault="009E7AF4" w:rsidP="009E7AF4">
      <w:pPr>
        <w:spacing w:line="360" w:lineRule="auto"/>
        <w:jc w:val="center"/>
        <w:rPr>
          <w:rFonts w:ascii="Arial" w:hAnsi="Arial" w:cs="Arial"/>
          <w:sz w:val="22"/>
          <w:szCs w:val="22"/>
        </w:rPr>
      </w:pPr>
      <w:r w:rsidRPr="00BB6827">
        <w:rPr>
          <w:rFonts w:ascii="Arial" w:hAnsi="Arial" w:cs="Arial"/>
          <w:sz w:val="22"/>
          <w:szCs w:val="22"/>
        </w:rPr>
        <w:t>Submission Date: 17</w:t>
      </w:r>
      <w:r w:rsidRPr="00BB6827">
        <w:rPr>
          <w:rFonts w:ascii="Arial" w:hAnsi="Arial" w:cs="Arial"/>
          <w:sz w:val="22"/>
          <w:szCs w:val="22"/>
          <w:vertAlign w:val="superscript"/>
        </w:rPr>
        <w:t>th</w:t>
      </w:r>
      <w:r w:rsidRPr="00BB6827">
        <w:rPr>
          <w:rFonts w:ascii="Arial" w:hAnsi="Arial" w:cs="Arial"/>
          <w:sz w:val="22"/>
          <w:szCs w:val="22"/>
        </w:rPr>
        <w:t xml:space="preserve"> November 2025</w:t>
      </w:r>
    </w:p>
    <w:p w14:paraId="42C72158" w14:textId="77777777" w:rsidR="00C836D9" w:rsidRPr="00BB6827" w:rsidRDefault="00C836D9" w:rsidP="009E7AF4">
      <w:pPr>
        <w:spacing w:line="360" w:lineRule="auto"/>
        <w:jc w:val="center"/>
        <w:rPr>
          <w:rFonts w:ascii="Arial" w:hAnsi="Arial" w:cs="Arial"/>
          <w:sz w:val="22"/>
          <w:szCs w:val="22"/>
        </w:rPr>
      </w:pPr>
    </w:p>
    <w:p w14:paraId="0BCAA9A4" w14:textId="6D36A257" w:rsidR="00EE0ACF" w:rsidRPr="00BB6827" w:rsidRDefault="00820008" w:rsidP="009E7AF4">
      <w:pPr>
        <w:spacing w:line="360" w:lineRule="auto"/>
        <w:jc w:val="center"/>
        <w:rPr>
          <w:rFonts w:ascii="Arial" w:hAnsi="Arial" w:cs="Arial"/>
          <w:sz w:val="22"/>
          <w:szCs w:val="22"/>
        </w:rPr>
      </w:pPr>
      <w:r w:rsidRPr="00BB6827">
        <w:rPr>
          <w:rFonts w:ascii="Arial" w:hAnsi="Arial" w:cs="Arial"/>
          <w:sz w:val="22"/>
          <w:szCs w:val="22"/>
        </w:rPr>
        <w:t xml:space="preserve">Lecturer: </w:t>
      </w:r>
      <w:r w:rsidR="00257023" w:rsidRPr="00BB6827">
        <w:rPr>
          <w:rFonts w:ascii="Arial" w:hAnsi="Arial" w:cs="Arial"/>
          <w:sz w:val="22"/>
          <w:szCs w:val="22"/>
        </w:rPr>
        <w:t>Rizwan Na</w:t>
      </w:r>
      <w:r w:rsidR="00C836D9" w:rsidRPr="00BB6827">
        <w:rPr>
          <w:rFonts w:ascii="Arial" w:hAnsi="Arial" w:cs="Arial"/>
          <w:sz w:val="22"/>
          <w:szCs w:val="22"/>
        </w:rPr>
        <w:t>dim</w:t>
      </w:r>
    </w:p>
    <w:p w14:paraId="0B359834" w14:textId="77777777" w:rsidR="009E7AF4" w:rsidRPr="00BB6827" w:rsidRDefault="009E7AF4" w:rsidP="009E7AF4">
      <w:pPr>
        <w:spacing w:line="360" w:lineRule="auto"/>
        <w:jc w:val="center"/>
        <w:rPr>
          <w:rFonts w:ascii="Arial" w:hAnsi="Arial" w:cs="Arial"/>
          <w:sz w:val="22"/>
          <w:szCs w:val="22"/>
        </w:rPr>
      </w:pPr>
    </w:p>
    <w:p w14:paraId="221CB23F" w14:textId="77777777" w:rsidR="009E7AF4" w:rsidRPr="00BB6827" w:rsidRDefault="009E7AF4" w:rsidP="009E7AF4">
      <w:pPr>
        <w:spacing w:line="360" w:lineRule="auto"/>
        <w:jc w:val="center"/>
        <w:rPr>
          <w:rFonts w:ascii="Arial" w:hAnsi="Arial" w:cs="Arial"/>
          <w:sz w:val="22"/>
          <w:szCs w:val="22"/>
          <w:u w:val="single"/>
        </w:rPr>
      </w:pPr>
      <w:r w:rsidRPr="00BB6827">
        <w:rPr>
          <w:rFonts w:ascii="Arial" w:hAnsi="Arial" w:cs="Arial"/>
          <w:sz w:val="22"/>
          <w:szCs w:val="22"/>
          <w:u w:val="single"/>
        </w:rPr>
        <w:t>Title</w:t>
      </w:r>
    </w:p>
    <w:p w14:paraId="41EEECEF" w14:textId="2C9AF7F6" w:rsidR="009E7AF4" w:rsidRPr="00BB6827" w:rsidRDefault="009E7AF4" w:rsidP="009E7AF4">
      <w:pPr>
        <w:spacing w:line="360" w:lineRule="auto"/>
        <w:jc w:val="center"/>
        <w:rPr>
          <w:rFonts w:ascii="Arial" w:hAnsi="Arial" w:cs="Arial"/>
          <w:sz w:val="22"/>
          <w:szCs w:val="22"/>
        </w:rPr>
      </w:pPr>
      <w:r w:rsidRPr="00BB6827">
        <w:rPr>
          <w:rFonts w:ascii="Arial" w:hAnsi="Arial" w:cs="Arial"/>
          <w:sz w:val="22"/>
          <w:szCs w:val="22"/>
        </w:rPr>
        <w:t xml:space="preserve">A Scoping Review of Mental Health Issues in Homeless Young People in the UK: Identifying Key Themes Using Aveyard’s Simplified </w:t>
      </w:r>
      <w:r w:rsidR="006725EE" w:rsidRPr="00BB6827">
        <w:rPr>
          <w:rFonts w:ascii="Arial" w:hAnsi="Arial" w:cs="Arial"/>
          <w:sz w:val="22"/>
          <w:szCs w:val="22"/>
        </w:rPr>
        <w:t>Appro</w:t>
      </w:r>
      <w:r w:rsidR="00533E8F" w:rsidRPr="00BB6827">
        <w:rPr>
          <w:rFonts w:ascii="Arial" w:hAnsi="Arial" w:cs="Arial"/>
          <w:sz w:val="22"/>
          <w:szCs w:val="22"/>
        </w:rPr>
        <w:t>ach</w:t>
      </w:r>
      <w:r w:rsidRPr="00BB6827">
        <w:rPr>
          <w:rFonts w:ascii="Arial" w:hAnsi="Arial" w:cs="Arial"/>
          <w:sz w:val="22"/>
          <w:szCs w:val="22"/>
        </w:rPr>
        <w:t>.</w:t>
      </w:r>
    </w:p>
    <w:p w14:paraId="2A93AC01" w14:textId="77777777" w:rsidR="009E7AF4" w:rsidRPr="00BB6827" w:rsidRDefault="009E7AF4" w:rsidP="001A2EC8">
      <w:pPr>
        <w:spacing w:line="360" w:lineRule="auto"/>
        <w:rPr>
          <w:rFonts w:ascii="Arial" w:hAnsi="Arial" w:cs="Arial"/>
          <w:sz w:val="22"/>
          <w:szCs w:val="22"/>
        </w:rPr>
      </w:pPr>
    </w:p>
    <w:p w14:paraId="230F5BD6" w14:textId="77777777" w:rsidR="009E7AF4" w:rsidRPr="00BB6827" w:rsidRDefault="009E7AF4" w:rsidP="001A2EC8">
      <w:pPr>
        <w:spacing w:line="360" w:lineRule="auto"/>
        <w:rPr>
          <w:rFonts w:ascii="Arial" w:hAnsi="Arial" w:cs="Arial"/>
          <w:sz w:val="22"/>
          <w:szCs w:val="22"/>
        </w:rPr>
      </w:pPr>
    </w:p>
    <w:p w14:paraId="61CE7A46" w14:textId="77777777" w:rsidR="009E7AF4" w:rsidRPr="00BB6827" w:rsidRDefault="009E7AF4" w:rsidP="001A2EC8">
      <w:pPr>
        <w:spacing w:line="360" w:lineRule="auto"/>
        <w:rPr>
          <w:rFonts w:ascii="Arial" w:hAnsi="Arial" w:cs="Arial"/>
          <w:sz w:val="22"/>
          <w:szCs w:val="22"/>
        </w:rPr>
      </w:pPr>
    </w:p>
    <w:p w14:paraId="2BD6804A" w14:textId="77777777" w:rsidR="009E7AF4" w:rsidRPr="00BB6827" w:rsidRDefault="009E7AF4" w:rsidP="001A2EC8">
      <w:pPr>
        <w:spacing w:line="360" w:lineRule="auto"/>
        <w:rPr>
          <w:rFonts w:ascii="Arial" w:hAnsi="Arial" w:cs="Arial"/>
          <w:sz w:val="22"/>
          <w:szCs w:val="22"/>
        </w:rPr>
      </w:pPr>
    </w:p>
    <w:p w14:paraId="47570709" w14:textId="77777777" w:rsidR="009E7AF4" w:rsidRPr="00BB6827" w:rsidRDefault="009E7AF4" w:rsidP="001A2EC8">
      <w:pPr>
        <w:spacing w:line="360" w:lineRule="auto"/>
        <w:rPr>
          <w:rFonts w:ascii="Arial" w:hAnsi="Arial" w:cs="Arial"/>
          <w:sz w:val="22"/>
          <w:szCs w:val="22"/>
        </w:rPr>
      </w:pPr>
    </w:p>
    <w:p w14:paraId="07C98428" w14:textId="77777777" w:rsidR="009E7AF4" w:rsidRPr="00BB6827" w:rsidRDefault="009E7AF4" w:rsidP="001A2EC8">
      <w:pPr>
        <w:spacing w:line="360" w:lineRule="auto"/>
        <w:rPr>
          <w:rFonts w:ascii="Arial" w:hAnsi="Arial" w:cs="Arial"/>
          <w:sz w:val="22"/>
          <w:szCs w:val="22"/>
        </w:rPr>
      </w:pPr>
    </w:p>
    <w:p w14:paraId="18775AD0" w14:textId="77777777" w:rsidR="009E7AF4" w:rsidRPr="00BB6827" w:rsidRDefault="009E7AF4" w:rsidP="001A2EC8">
      <w:pPr>
        <w:spacing w:line="360" w:lineRule="auto"/>
        <w:rPr>
          <w:rFonts w:ascii="Arial" w:hAnsi="Arial" w:cs="Arial"/>
          <w:sz w:val="22"/>
          <w:szCs w:val="22"/>
        </w:rPr>
      </w:pPr>
    </w:p>
    <w:p w14:paraId="786DA536" w14:textId="77777777" w:rsidR="009E7AF4" w:rsidRPr="00BB6827" w:rsidRDefault="009E7AF4" w:rsidP="001A2EC8">
      <w:pPr>
        <w:spacing w:line="360" w:lineRule="auto"/>
        <w:rPr>
          <w:rFonts w:ascii="Arial" w:hAnsi="Arial" w:cs="Arial"/>
          <w:sz w:val="22"/>
          <w:szCs w:val="22"/>
        </w:rPr>
      </w:pPr>
    </w:p>
    <w:p w14:paraId="3001A835" w14:textId="77777777" w:rsidR="009E7AF4" w:rsidRPr="00BB6827" w:rsidRDefault="009E7AF4" w:rsidP="001A2EC8">
      <w:pPr>
        <w:spacing w:line="360" w:lineRule="auto"/>
        <w:rPr>
          <w:rFonts w:ascii="Arial" w:hAnsi="Arial" w:cs="Arial"/>
          <w:sz w:val="22"/>
          <w:szCs w:val="22"/>
        </w:rPr>
      </w:pPr>
    </w:p>
    <w:p w14:paraId="4A1DB101" w14:textId="77777777" w:rsidR="009E7AF4" w:rsidRPr="00BB6827" w:rsidRDefault="009E7AF4" w:rsidP="001A2EC8">
      <w:pPr>
        <w:spacing w:line="360" w:lineRule="auto"/>
        <w:rPr>
          <w:rFonts w:ascii="Arial" w:hAnsi="Arial" w:cs="Arial"/>
          <w:sz w:val="22"/>
          <w:szCs w:val="22"/>
        </w:rPr>
      </w:pPr>
    </w:p>
    <w:p w14:paraId="06DF0BAE" w14:textId="77777777" w:rsidR="009E7AF4" w:rsidRPr="00BB6827" w:rsidRDefault="009E7AF4" w:rsidP="001A2EC8">
      <w:pPr>
        <w:spacing w:line="360" w:lineRule="auto"/>
        <w:rPr>
          <w:rFonts w:ascii="Arial" w:hAnsi="Arial" w:cs="Arial"/>
          <w:sz w:val="22"/>
          <w:szCs w:val="22"/>
        </w:rPr>
      </w:pPr>
    </w:p>
    <w:p w14:paraId="00F0AAD1" w14:textId="77777777" w:rsidR="009E7AF4" w:rsidRPr="00BB6827" w:rsidRDefault="009E7AF4" w:rsidP="001A2EC8">
      <w:pPr>
        <w:spacing w:line="360" w:lineRule="auto"/>
        <w:rPr>
          <w:rFonts w:ascii="Arial" w:hAnsi="Arial" w:cs="Arial"/>
          <w:sz w:val="22"/>
          <w:szCs w:val="22"/>
        </w:rPr>
      </w:pPr>
    </w:p>
    <w:p w14:paraId="4D6DA3C5" w14:textId="77777777" w:rsidR="005D3334" w:rsidRPr="00FC1877" w:rsidRDefault="005D3334" w:rsidP="005D3334">
      <w:pPr>
        <w:spacing w:line="360" w:lineRule="auto"/>
        <w:rPr>
          <w:rFonts w:ascii="Arial" w:hAnsi="Arial" w:cs="Arial"/>
          <w:b/>
          <w:bCs/>
          <w:sz w:val="22"/>
          <w:szCs w:val="22"/>
        </w:rPr>
      </w:pPr>
      <w:r w:rsidRPr="00FC1877">
        <w:rPr>
          <w:rFonts w:ascii="Arial" w:hAnsi="Arial" w:cs="Arial"/>
          <w:b/>
          <w:bCs/>
          <w:sz w:val="22"/>
          <w:szCs w:val="22"/>
        </w:rPr>
        <w:lastRenderedPageBreak/>
        <w:t xml:space="preserve">Abstract </w:t>
      </w:r>
    </w:p>
    <w:p w14:paraId="02308E9E" w14:textId="600267E7" w:rsidR="005D3334" w:rsidRPr="00BB6827" w:rsidRDefault="005D3334" w:rsidP="005D3334">
      <w:pPr>
        <w:spacing w:line="360" w:lineRule="auto"/>
        <w:rPr>
          <w:rFonts w:ascii="Arial" w:hAnsi="Arial" w:cs="Arial"/>
          <w:sz w:val="22"/>
          <w:szCs w:val="22"/>
        </w:rPr>
      </w:pPr>
      <w:r w:rsidRPr="00BB6827">
        <w:rPr>
          <w:rFonts w:ascii="Arial" w:hAnsi="Arial" w:cs="Arial"/>
          <w:sz w:val="22"/>
          <w:szCs w:val="22"/>
        </w:rPr>
        <w:t>Homelessness among young people is a growing public health concern in the United Kingdom, strongly linked with poor mental health outcomes. This scoping review explores peer-reviewed UK research on the mental health experiences of homeless youth aged 16–24. Guided by Arksey and O’Malley’s (2005) framework and the PRISMA-SCR checklist (Tricco et al., 2018), five peer-reviewed studies published between 2020 and 2025 were identified through systematic searches of CINAHL Plus, PubMed, PsycINFO, SocINDEX, and SAGE Journals. Data were analysed using Aveyard’s (2019) simplified thematic analysis.</w:t>
      </w:r>
      <w:r w:rsidRPr="00BB6827">
        <w:rPr>
          <w:rFonts w:ascii="Arial" w:hAnsi="Arial" w:cs="Arial"/>
          <w:sz w:val="22"/>
          <w:szCs w:val="22"/>
        </w:rPr>
        <w:br/>
      </w:r>
      <w:r w:rsidRPr="00BB6827">
        <w:rPr>
          <w:rFonts w:ascii="Arial" w:hAnsi="Arial" w:cs="Arial"/>
          <w:sz w:val="22"/>
          <w:szCs w:val="22"/>
        </w:rPr>
        <w:br/>
        <w:t>Five major themes were identified: (1) trauma and early adversity, (2) barriers to accessing mental health care, (3) service fragmentation, (4) protective and resilience factors, and (5) emerging interventions and evidence gaps. The findings reveal that homeless young people experience disproportionately high rates of anxiety, depression, and trauma but face systemic barriers to consistent support. Structural fragmentation between housing and mental health services perpetuates unmet needs, although trauma-informed and relational approaches show promise.</w:t>
      </w:r>
      <w:r w:rsidRPr="00BB6827">
        <w:rPr>
          <w:rFonts w:ascii="Arial" w:hAnsi="Arial" w:cs="Arial"/>
          <w:sz w:val="22"/>
          <w:szCs w:val="22"/>
        </w:rPr>
        <w:br/>
      </w:r>
      <w:r w:rsidRPr="00BB6827">
        <w:rPr>
          <w:rFonts w:ascii="Arial" w:hAnsi="Arial" w:cs="Arial"/>
          <w:sz w:val="22"/>
          <w:szCs w:val="22"/>
        </w:rPr>
        <w:br/>
        <w:t>The review concludes that while UK policy frameworks such as the Homelessness Reduction Act 2017, NHS Long Term Plan 2019, and Working Together to Safeguard Children 2023 advocate integration, practical implementation remains inconsistent. Recommendations include developing integrated youth pathways, expanding Psychologically Informed Environments (PIE) and Housing First for Youth (HF4Y), improving transitions between CAMHS and adult services, and addressing digital exclusion. This review contributes to evidence-based discussion on trauma-informed, youth-centred mental health support in UK homelessness contexts.</w:t>
      </w:r>
      <w:r w:rsidRPr="00BB6827">
        <w:rPr>
          <w:rFonts w:ascii="Arial" w:hAnsi="Arial" w:cs="Arial"/>
          <w:sz w:val="22"/>
          <w:szCs w:val="22"/>
        </w:rPr>
        <w:br/>
        <w:t>Keywords: youth homelessness, mental health, scoping review, UK, Aveyard, thematic analysis.</w:t>
      </w:r>
    </w:p>
    <w:p w14:paraId="1BDBF2E8" w14:textId="55D62318" w:rsidR="005D3334" w:rsidRDefault="005D3334" w:rsidP="005D3334">
      <w:pPr>
        <w:spacing w:line="360" w:lineRule="auto"/>
        <w:rPr>
          <w:rFonts w:ascii="Arial" w:hAnsi="Arial" w:cs="Arial"/>
          <w:b/>
          <w:bCs/>
          <w:sz w:val="22"/>
          <w:szCs w:val="22"/>
        </w:rPr>
      </w:pPr>
    </w:p>
    <w:p w14:paraId="79ACF3E1" w14:textId="77777777" w:rsidR="004E3F87" w:rsidRDefault="004E3F87" w:rsidP="005D3334">
      <w:pPr>
        <w:spacing w:line="360" w:lineRule="auto"/>
        <w:rPr>
          <w:rFonts w:ascii="Arial" w:hAnsi="Arial" w:cs="Arial"/>
          <w:b/>
          <w:bCs/>
          <w:sz w:val="22"/>
          <w:szCs w:val="22"/>
        </w:rPr>
      </w:pPr>
    </w:p>
    <w:p w14:paraId="6D96CB8A" w14:textId="77777777" w:rsidR="004E3F87" w:rsidRDefault="004E3F87" w:rsidP="005D3334">
      <w:pPr>
        <w:spacing w:line="360" w:lineRule="auto"/>
        <w:rPr>
          <w:rFonts w:ascii="Arial" w:hAnsi="Arial" w:cs="Arial"/>
          <w:b/>
          <w:bCs/>
          <w:sz w:val="22"/>
          <w:szCs w:val="22"/>
        </w:rPr>
      </w:pPr>
    </w:p>
    <w:p w14:paraId="4868E544" w14:textId="77777777" w:rsidR="004E3F87" w:rsidRDefault="004E3F87" w:rsidP="005D3334">
      <w:pPr>
        <w:spacing w:line="360" w:lineRule="auto"/>
        <w:rPr>
          <w:rFonts w:ascii="Arial" w:hAnsi="Arial" w:cs="Arial"/>
          <w:b/>
          <w:bCs/>
          <w:sz w:val="22"/>
          <w:szCs w:val="22"/>
        </w:rPr>
      </w:pPr>
    </w:p>
    <w:p w14:paraId="075193AD" w14:textId="77777777" w:rsidR="004E3F87" w:rsidRPr="00FC1877" w:rsidRDefault="004E3F87" w:rsidP="005D3334">
      <w:pPr>
        <w:spacing w:line="360" w:lineRule="auto"/>
        <w:rPr>
          <w:rFonts w:ascii="Arial" w:hAnsi="Arial" w:cs="Arial"/>
          <w:b/>
          <w:bCs/>
          <w:sz w:val="22"/>
          <w:szCs w:val="22"/>
        </w:rPr>
      </w:pPr>
    </w:p>
    <w:p w14:paraId="153E24F1" w14:textId="77777777" w:rsidR="009F588B" w:rsidRDefault="009F588B" w:rsidP="001A2EC8">
      <w:pPr>
        <w:spacing w:line="360" w:lineRule="auto"/>
        <w:rPr>
          <w:rFonts w:ascii="Arial" w:hAnsi="Arial" w:cs="Arial"/>
          <w:b/>
          <w:bCs/>
          <w:sz w:val="22"/>
          <w:szCs w:val="22"/>
        </w:rPr>
      </w:pPr>
    </w:p>
    <w:p w14:paraId="7F507692" w14:textId="53DEF495" w:rsidR="00562B2D" w:rsidRPr="00FC1877" w:rsidRDefault="00562B2D" w:rsidP="001A2EC8">
      <w:pPr>
        <w:spacing w:line="360" w:lineRule="auto"/>
        <w:rPr>
          <w:rFonts w:ascii="Arial" w:hAnsi="Arial" w:cs="Arial"/>
          <w:b/>
          <w:bCs/>
          <w:sz w:val="22"/>
          <w:szCs w:val="22"/>
        </w:rPr>
      </w:pPr>
      <w:r w:rsidRPr="00FC1877">
        <w:rPr>
          <w:rFonts w:ascii="Arial" w:hAnsi="Arial" w:cs="Arial"/>
          <w:b/>
          <w:bCs/>
          <w:sz w:val="22"/>
          <w:szCs w:val="22"/>
        </w:rPr>
        <w:lastRenderedPageBreak/>
        <w:t>Table of Contents</w:t>
      </w:r>
    </w:p>
    <w:p w14:paraId="6DF523A6" w14:textId="63FA9A6F" w:rsidR="004D5E79" w:rsidRPr="00BB6827" w:rsidRDefault="00787EDD" w:rsidP="001A2EC8">
      <w:pPr>
        <w:spacing w:line="360" w:lineRule="auto"/>
        <w:rPr>
          <w:rFonts w:ascii="Arial" w:hAnsi="Arial" w:cs="Arial"/>
          <w:sz w:val="22"/>
          <w:szCs w:val="22"/>
        </w:rPr>
      </w:pPr>
      <w:r w:rsidRPr="00BB6827">
        <w:rPr>
          <w:rFonts w:ascii="Arial" w:hAnsi="Arial" w:cs="Arial"/>
          <w:sz w:val="22"/>
          <w:szCs w:val="22"/>
        </w:rPr>
        <w:t xml:space="preserve">       </w:t>
      </w:r>
      <w:r w:rsidR="0000361F" w:rsidRPr="00BB6827">
        <w:rPr>
          <w:rFonts w:ascii="Arial" w:hAnsi="Arial" w:cs="Arial"/>
          <w:sz w:val="22"/>
          <w:szCs w:val="22"/>
        </w:rPr>
        <w:t>Cover Page</w:t>
      </w:r>
      <w:r w:rsidR="00E9639E">
        <w:rPr>
          <w:rFonts w:ascii="Arial" w:hAnsi="Arial" w:cs="Arial"/>
          <w:sz w:val="22"/>
          <w:szCs w:val="22"/>
        </w:rPr>
        <w:t>--------------------------------------------------------------------------------------------</w:t>
      </w:r>
      <w:r w:rsidR="005D6A6B">
        <w:rPr>
          <w:rFonts w:ascii="Arial" w:hAnsi="Arial" w:cs="Arial"/>
          <w:sz w:val="22"/>
          <w:szCs w:val="22"/>
        </w:rPr>
        <w:t>----</w:t>
      </w:r>
      <w:r w:rsidR="00E9639E">
        <w:rPr>
          <w:rFonts w:ascii="Arial" w:hAnsi="Arial" w:cs="Arial"/>
          <w:sz w:val="22"/>
          <w:szCs w:val="22"/>
        </w:rPr>
        <w:t>-1</w:t>
      </w:r>
    </w:p>
    <w:p w14:paraId="2DCB14A1" w14:textId="077CB9EF" w:rsidR="0000361F" w:rsidRDefault="004A6593" w:rsidP="001A2EC8">
      <w:pPr>
        <w:spacing w:line="360" w:lineRule="auto"/>
        <w:rPr>
          <w:rFonts w:ascii="Arial" w:hAnsi="Arial" w:cs="Arial"/>
          <w:sz w:val="22"/>
          <w:szCs w:val="22"/>
        </w:rPr>
      </w:pPr>
      <w:r w:rsidRPr="00BB6827">
        <w:rPr>
          <w:rFonts w:ascii="Arial" w:hAnsi="Arial" w:cs="Arial"/>
          <w:sz w:val="22"/>
          <w:szCs w:val="22"/>
        </w:rPr>
        <w:t xml:space="preserve">      </w:t>
      </w:r>
      <w:r w:rsidR="0056424A" w:rsidRPr="00BB6827">
        <w:rPr>
          <w:rFonts w:ascii="Arial" w:hAnsi="Arial" w:cs="Arial"/>
          <w:sz w:val="22"/>
          <w:szCs w:val="22"/>
        </w:rPr>
        <w:t>A</w:t>
      </w:r>
      <w:r w:rsidR="0000361F" w:rsidRPr="00BB6827">
        <w:rPr>
          <w:rFonts w:ascii="Arial" w:hAnsi="Arial" w:cs="Arial"/>
          <w:sz w:val="22"/>
          <w:szCs w:val="22"/>
        </w:rPr>
        <w:t>b</w:t>
      </w:r>
      <w:r w:rsidR="0056424A" w:rsidRPr="00BB6827">
        <w:rPr>
          <w:rFonts w:ascii="Arial" w:hAnsi="Arial" w:cs="Arial"/>
          <w:sz w:val="22"/>
          <w:szCs w:val="22"/>
        </w:rPr>
        <w:t xml:space="preserve">stract </w:t>
      </w:r>
      <w:r w:rsidR="00E9639E">
        <w:rPr>
          <w:rFonts w:ascii="Arial" w:hAnsi="Arial" w:cs="Arial"/>
          <w:sz w:val="22"/>
          <w:szCs w:val="22"/>
        </w:rPr>
        <w:t>--------------------------------------------------------------------------------------------------</w:t>
      </w:r>
      <w:r w:rsidR="005D6A6B">
        <w:rPr>
          <w:rFonts w:ascii="Arial" w:hAnsi="Arial" w:cs="Arial"/>
          <w:sz w:val="22"/>
          <w:szCs w:val="22"/>
        </w:rPr>
        <w:t>----</w:t>
      </w:r>
      <w:r w:rsidR="00E9639E">
        <w:rPr>
          <w:rFonts w:ascii="Arial" w:hAnsi="Arial" w:cs="Arial"/>
          <w:sz w:val="22"/>
          <w:szCs w:val="22"/>
        </w:rPr>
        <w:t>2</w:t>
      </w:r>
    </w:p>
    <w:p w14:paraId="70BDE334" w14:textId="32121DB3" w:rsidR="005A0137" w:rsidRPr="00BB6827" w:rsidRDefault="00182430" w:rsidP="001A2EC8">
      <w:pPr>
        <w:spacing w:line="360" w:lineRule="auto"/>
        <w:rPr>
          <w:rFonts w:ascii="Arial" w:hAnsi="Arial" w:cs="Arial"/>
          <w:sz w:val="22"/>
          <w:szCs w:val="22"/>
        </w:rPr>
      </w:pPr>
      <w:r>
        <w:rPr>
          <w:rFonts w:ascii="Arial" w:hAnsi="Arial" w:cs="Arial"/>
          <w:sz w:val="22"/>
          <w:szCs w:val="22"/>
        </w:rPr>
        <w:t xml:space="preserve">     Table of Contents --------------------------------------------------------------------------------------</w:t>
      </w:r>
      <w:r w:rsidR="005D6A6B">
        <w:rPr>
          <w:rFonts w:ascii="Arial" w:hAnsi="Arial" w:cs="Arial"/>
          <w:sz w:val="22"/>
          <w:szCs w:val="22"/>
        </w:rPr>
        <w:t>--</w:t>
      </w:r>
      <w:r>
        <w:rPr>
          <w:rFonts w:ascii="Arial" w:hAnsi="Arial" w:cs="Arial"/>
          <w:sz w:val="22"/>
          <w:szCs w:val="22"/>
        </w:rPr>
        <w:t>3-4</w:t>
      </w:r>
    </w:p>
    <w:p w14:paraId="7DAAAC56" w14:textId="4A0AA9A7" w:rsidR="00BF259A" w:rsidRPr="00BB6827" w:rsidRDefault="0056424A" w:rsidP="00484530">
      <w:pPr>
        <w:pStyle w:val="ListParagraph"/>
        <w:numPr>
          <w:ilvl w:val="0"/>
          <w:numId w:val="18"/>
        </w:numPr>
        <w:spacing w:line="360" w:lineRule="auto"/>
        <w:rPr>
          <w:rFonts w:ascii="Arial" w:hAnsi="Arial" w:cs="Arial"/>
          <w:sz w:val="22"/>
          <w:szCs w:val="22"/>
        </w:rPr>
      </w:pPr>
      <w:r w:rsidRPr="00BB6827">
        <w:rPr>
          <w:rFonts w:ascii="Arial" w:hAnsi="Arial" w:cs="Arial"/>
          <w:sz w:val="22"/>
          <w:szCs w:val="22"/>
        </w:rPr>
        <w:t>Introduction</w:t>
      </w:r>
      <w:r w:rsidR="00E9639E">
        <w:rPr>
          <w:rFonts w:ascii="Arial" w:hAnsi="Arial" w:cs="Arial"/>
          <w:sz w:val="22"/>
          <w:szCs w:val="22"/>
        </w:rPr>
        <w:t>-----------------------------------------------------------------------------------------</w:t>
      </w:r>
      <w:r w:rsidR="005D6A6B">
        <w:rPr>
          <w:rFonts w:ascii="Arial" w:hAnsi="Arial" w:cs="Arial"/>
          <w:sz w:val="22"/>
          <w:szCs w:val="22"/>
        </w:rPr>
        <w:t>--</w:t>
      </w:r>
      <w:r w:rsidR="00E9639E">
        <w:rPr>
          <w:rFonts w:ascii="Arial" w:hAnsi="Arial" w:cs="Arial"/>
          <w:sz w:val="22"/>
          <w:szCs w:val="22"/>
        </w:rPr>
        <w:t>-</w:t>
      </w:r>
      <w:r w:rsidR="00182430">
        <w:rPr>
          <w:rFonts w:ascii="Arial" w:hAnsi="Arial" w:cs="Arial"/>
          <w:sz w:val="22"/>
          <w:szCs w:val="22"/>
        </w:rPr>
        <w:t>5</w:t>
      </w:r>
      <w:r w:rsidR="00E9639E">
        <w:rPr>
          <w:rFonts w:ascii="Arial" w:hAnsi="Arial" w:cs="Arial"/>
          <w:sz w:val="22"/>
          <w:szCs w:val="22"/>
        </w:rPr>
        <w:t>-</w:t>
      </w:r>
      <w:r w:rsidR="00182430">
        <w:rPr>
          <w:rFonts w:ascii="Arial" w:hAnsi="Arial" w:cs="Arial"/>
          <w:sz w:val="22"/>
          <w:szCs w:val="22"/>
        </w:rPr>
        <w:t>6</w:t>
      </w:r>
    </w:p>
    <w:p w14:paraId="614FAF4F" w14:textId="47A259C0" w:rsidR="00C612BE" w:rsidRPr="00BB6827" w:rsidRDefault="00484530" w:rsidP="00C612BE">
      <w:pPr>
        <w:pStyle w:val="ListParagraph"/>
        <w:numPr>
          <w:ilvl w:val="1"/>
          <w:numId w:val="18"/>
        </w:numPr>
        <w:spacing w:line="360" w:lineRule="auto"/>
        <w:rPr>
          <w:rFonts w:ascii="Arial" w:hAnsi="Arial" w:cs="Arial"/>
          <w:sz w:val="22"/>
          <w:szCs w:val="22"/>
        </w:rPr>
      </w:pPr>
      <w:r w:rsidRPr="00BB6827">
        <w:rPr>
          <w:rFonts w:ascii="Arial" w:hAnsi="Arial" w:cs="Arial"/>
          <w:sz w:val="22"/>
          <w:szCs w:val="22"/>
        </w:rPr>
        <w:t>Definitions and study focus</w:t>
      </w:r>
      <w:r w:rsidR="00E9639E">
        <w:rPr>
          <w:rFonts w:ascii="Arial" w:hAnsi="Arial" w:cs="Arial"/>
          <w:sz w:val="22"/>
          <w:szCs w:val="22"/>
        </w:rPr>
        <w:t>----------------------------------------------------------------------</w:t>
      </w:r>
      <w:r w:rsidR="0064512D">
        <w:rPr>
          <w:rFonts w:ascii="Arial" w:hAnsi="Arial" w:cs="Arial"/>
          <w:sz w:val="22"/>
          <w:szCs w:val="22"/>
        </w:rPr>
        <w:t>---</w:t>
      </w:r>
      <w:r w:rsidR="00E9639E">
        <w:rPr>
          <w:rFonts w:ascii="Arial" w:hAnsi="Arial" w:cs="Arial"/>
          <w:sz w:val="22"/>
          <w:szCs w:val="22"/>
        </w:rPr>
        <w:t>-</w:t>
      </w:r>
      <w:r w:rsidR="00182430">
        <w:rPr>
          <w:rFonts w:ascii="Arial" w:hAnsi="Arial" w:cs="Arial"/>
          <w:sz w:val="22"/>
          <w:szCs w:val="22"/>
        </w:rPr>
        <w:t>6</w:t>
      </w:r>
    </w:p>
    <w:p w14:paraId="5DE64607" w14:textId="0E7C882A" w:rsidR="00497047" w:rsidRPr="00BB6827" w:rsidRDefault="00497047" w:rsidP="00497047">
      <w:pPr>
        <w:spacing w:line="360" w:lineRule="auto"/>
        <w:rPr>
          <w:rFonts w:ascii="Arial" w:hAnsi="Arial" w:cs="Arial"/>
          <w:sz w:val="22"/>
          <w:szCs w:val="22"/>
        </w:rPr>
      </w:pPr>
      <w:r w:rsidRPr="00BB6827">
        <w:rPr>
          <w:rFonts w:ascii="Arial" w:hAnsi="Arial" w:cs="Arial"/>
          <w:sz w:val="22"/>
          <w:szCs w:val="22"/>
        </w:rPr>
        <w:t xml:space="preserve">     </w:t>
      </w:r>
      <w:r w:rsidR="00C612BE" w:rsidRPr="00BB6827">
        <w:rPr>
          <w:rFonts w:ascii="Arial" w:hAnsi="Arial" w:cs="Arial"/>
          <w:sz w:val="22"/>
          <w:szCs w:val="22"/>
        </w:rPr>
        <w:t>1.2 Rational</w:t>
      </w:r>
      <w:r w:rsidRPr="00BB6827">
        <w:rPr>
          <w:rFonts w:ascii="Arial" w:hAnsi="Arial" w:cs="Arial"/>
          <w:sz w:val="22"/>
          <w:szCs w:val="22"/>
        </w:rPr>
        <w:t>e</w:t>
      </w:r>
      <w:r w:rsidR="00E9639E">
        <w:rPr>
          <w:rFonts w:ascii="Arial" w:hAnsi="Arial" w:cs="Arial"/>
          <w:sz w:val="22"/>
          <w:szCs w:val="22"/>
        </w:rPr>
        <w:t>----------------------------------------------------------------------------------------------</w:t>
      </w:r>
      <w:r w:rsidR="0064512D">
        <w:rPr>
          <w:rFonts w:ascii="Arial" w:hAnsi="Arial" w:cs="Arial"/>
          <w:sz w:val="22"/>
          <w:szCs w:val="22"/>
        </w:rPr>
        <w:t>---</w:t>
      </w:r>
      <w:r w:rsidR="00E9639E">
        <w:rPr>
          <w:rFonts w:ascii="Arial" w:hAnsi="Arial" w:cs="Arial"/>
          <w:sz w:val="22"/>
          <w:szCs w:val="22"/>
        </w:rPr>
        <w:t>-</w:t>
      </w:r>
      <w:r w:rsidR="00245993">
        <w:rPr>
          <w:rFonts w:ascii="Arial" w:hAnsi="Arial" w:cs="Arial"/>
          <w:sz w:val="22"/>
          <w:szCs w:val="22"/>
        </w:rPr>
        <w:t>6</w:t>
      </w:r>
    </w:p>
    <w:p w14:paraId="6B27C95A" w14:textId="161823A9" w:rsidR="00C612BE" w:rsidRPr="00BB6827" w:rsidRDefault="00497047" w:rsidP="00497047">
      <w:pPr>
        <w:spacing w:line="360" w:lineRule="auto"/>
        <w:rPr>
          <w:rFonts w:ascii="Arial" w:hAnsi="Arial" w:cs="Arial"/>
          <w:sz w:val="22"/>
          <w:szCs w:val="22"/>
        </w:rPr>
      </w:pPr>
      <w:r w:rsidRPr="00BB6827">
        <w:rPr>
          <w:rFonts w:ascii="Arial" w:hAnsi="Arial" w:cs="Arial"/>
          <w:sz w:val="22"/>
          <w:szCs w:val="22"/>
        </w:rPr>
        <w:t xml:space="preserve">     </w:t>
      </w:r>
      <w:r w:rsidR="00C612BE" w:rsidRPr="00BB6827">
        <w:rPr>
          <w:rFonts w:ascii="Arial" w:eastAsiaTheme="minorEastAsia" w:hAnsi="Arial" w:cs="Arial"/>
          <w:sz w:val="22"/>
          <w:szCs w:val="22"/>
        </w:rPr>
        <w:t>1.3 Research Question / Objective</w:t>
      </w:r>
      <w:r w:rsidR="00E9639E">
        <w:rPr>
          <w:rFonts w:ascii="Arial" w:eastAsiaTheme="minorEastAsia" w:hAnsi="Arial" w:cs="Arial"/>
          <w:sz w:val="22"/>
          <w:szCs w:val="22"/>
        </w:rPr>
        <w:t>------------------------------------------------------------------</w:t>
      </w:r>
      <w:r w:rsidR="00F13ACD">
        <w:rPr>
          <w:rFonts w:ascii="Arial" w:eastAsiaTheme="minorEastAsia" w:hAnsi="Arial" w:cs="Arial"/>
          <w:sz w:val="22"/>
          <w:szCs w:val="22"/>
        </w:rPr>
        <w:t>-6</w:t>
      </w:r>
      <w:r w:rsidR="00B7656C">
        <w:rPr>
          <w:rFonts w:ascii="Arial" w:eastAsiaTheme="minorEastAsia" w:hAnsi="Arial" w:cs="Arial"/>
          <w:sz w:val="22"/>
          <w:szCs w:val="22"/>
        </w:rPr>
        <w:t>-7</w:t>
      </w:r>
    </w:p>
    <w:p w14:paraId="70647ADA" w14:textId="698E26E2" w:rsidR="00C612BE" w:rsidRPr="00BB6827" w:rsidRDefault="00C612BE" w:rsidP="00C612BE">
      <w:pPr>
        <w:spacing w:line="360" w:lineRule="auto"/>
        <w:rPr>
          <w:rFonts w:ascii="Arial" w:hAnsi="Arial" w:cs="Arial"/>
          <w:sz w:val="22"/>
          <w:szCs w:val="22"/>
        </w:rPr>
      </w:pPr>
      <w:r w:rsidRPr="00BB6827">
        <w:t xml:space="preserve">      </w:t>
      </w:r>
      <w:r w:rsidRPr="00BB6827">
        <w:rPr>
          <w:rFonts w:ascii="Arial" w:hAnsi="Arial" w:cs="Arial"/>
          <w:sz w:val="22"/>
          <w:szCs w:val="22"/>
        </w:rPr>
        <w:t xml:space="preserve">1.4 Scope </w:t>
      </w:r>
      <w:r w:rsidR="00E9639E">
        <w:rPr>
          <w:rFonts w:ascii="Arial" w:hAnsi="Arial" w:cs="Arial"/>
          <w:sz w:val="22"/>
          <w:szCs w:val="22"/>
        </w:rPr>
        <w:t>--------------------------------------------------------------------------------------------------</w:t>
      </w:r>
      <w:r w:rsidR="0064512D">
        <w:rPr>
          <w:rFonts w:ascii="Arial" w:hAnsi="Arial" w:cs="Arial"/>
          <w:sz w:val="22"/>
          <w:szCs w:val="22"/>
        </w:rPr>
        <w:t>--</w:t>
      </w:r>
      <w:r w:rsidR="00F13ACD">
        <w:rPr>
          <w:rFonts w:ascii="Arial" w:hAnsi="Arial" w:cs="Arial"/>
          <w:sz w:val="22"/>
          <w:szCs w:val="22"/>
        </w:rPr>
        <w:t>-7</w:t>
      </w:r>
    </w:p>
    <w:p w14:paraId="724F9FEB" w14:textId="36A3C5B0" w:rsidR="00110E30" w:rsidRPr="00BB6827" w:rsidRDefault="004A6593" w:rsidP="001A2EC8">
      <w:pPr>
        <w:spacing w:line="360" w:lineRule="auto"/>
        <w:rPr>
          <w:rFonts w:ascii="Arial" w:hAnsi="Arial" w:cs="Arial"/>
          <w:sz w:val="22"/>
          <w:szCs w:val="22"/>
        </w:rPr>
      </w:pPr>
      <w:r w:rsidRPr="00BB6827">
        <w:rPr>
          <w:rFonts w:ascii="Arial" w:hAnsi="Arial" w:cs="Arial"/>
          <w:sz w:val="22"/>
          <w:szCs w:val="22"/>
        </w:rPr>
        <w:t xml:space="preserve">  </w:t>
      </w:r>
      <w:r w:rsidR="00A25DE5" w:rsidRPr="00BB6827">
        <w:rPr>
          <w:rFonts w:ascii="Arial" w:hAnsi="Arial" w:cs="Arial"/>
          <w:sz w:val="22"/>
          <w:szCs w:val="22"/>
        </w:rPr>
        <w:t xml:space="preserve">  </w:t>
      </w:r>
      <w:r w:rsidRPr="00BB6827">
        <w:rPr>
          <w:rFonts w:ascii="Arial" w:hAnsi="Arial" w:cs="Arial"/>
          <w:sz w:val="22"/>
          <w:szCs w:val="22"/>
        </w:rPr>
        <w:t xml:space="preserve"> </w:t>
      </w:r>
      <w:r w:rsidR="00787EDD" w:rsidRPr="00BB6827">
        <w:rPr>
          <w:rFonts w:ascii="Arial" w:hAnsi="Arial" w:cs="Arial"/>
          <w:sz w:val="22"/>
          <w:szCs w:val="22"/>
        </w:rPr>
        <w:t xml:space="preserve">2. </w:t>
      </w:r>
      <w:r w:rsidR="00562B2D" w:rsidRPr="00BB6827">
        <w:rPr>
          <w:rFonts w:ascii="Arial" w:hAnsi="Arial" w:cs="Arial"/>
          <w:sz w:val="22"/>
          <w:szCs w:val="22"/>
        </w:rPr>
        <w:t>Background</w:t>
      </w:r>
      <w:r w:rsidR="00E9639E">
        <w:rPr>
          <w:rFonts w:ascii="Arial" w:hAnsi="Arial" w:cs="Arial"/>
          <w:sz w:val="22"/>
          <w:szCs w:val="22"/>
        </w:rPr>
        <w:t>---------------------------------------------------------------------------------------------</w:t>
      </w:r>
      <w:r w:rsidR="00F13ACD">
        <w:rPr>
          <w:rFonts w:ascii="Arial" w:hAnsi="Arial" w:cs="Arial"/>
          <w:sz w:val="22"/>
          <w:szCs w:val="22"/>
        </w:rPr>
        <w:t>8-9</w:t>
      </w:r>
    </w:p>
    <w:p w14:paraId="5FBA6789" w14:textId="003CDBE1" w:rsidR="00562B2D" w:rsidRPr="00BB6827" w:rsidRDefault="004A6593" w:rsidP="001A2EC8">
      <w:pPr>
        <w:spacing w:line="360" w:lineRule="auto"/>
        <w:rPr>
          <w:rFonts w:ascii="Arial" w:hAnsi="Arial" w:cs="Arial"/>
          <w:sz w:val="22"/>
          <w:szCs w:val="22"/>
        </w:rPr>
      </w:pPr>
      <w:r w:rsidRPr="00BB6827">
        <w:rPr>
          <w:rFonts w:ascii="Arial" w:hAnsi="Arial" w:cs="Arial"/>
          <w:sz w:val="22"/>
          <w:szCs w:val="22"/>
        </w:rPr>
        <w:t xml:space="preserve">   </w:t>
      </w:r>
      <w:r w:rsidR="00A25DE5" w:rsidRPr="00BB6827">
        <w:rPr>
          <w:rFonts w:ascii="Arial" w:hAnsi="Arial" w:cs="Arial"/>
          <w:sz w:val="22"/>
          <w:szCs w:val="22"/>
        </w:rPr>
        <w:t xml:space="preserve">  </w:t>
      </w:r>
      <w:r w:rsidR="00562B2D" w:rsidRPr="00BB6827">
        <w:rPr>
          <w:rFonts w:ascii="Arial" w:hAnsi="Arial" w:cs="Arial"/>
          <w:sz w:val="22"/>
          <w:szCs w:val="22"/>
        </w:rPr>
        <w:t>3. Methods</w:t>
      </w:r>
      <w:r w:rsidR="00E9639E">
        <w:rPr>
          <w:rFonts w:ascii="Arial" w:hAnsi="Arial" w:cs="Arial"/>
          <w:sz w:val="22"/>
          <w:szCs w:val="22"/>
        </w:rPr>
        <w:t>-------------------------------------------------------------------------------------------------</w:t>
      </w:r>
      <w:r w:rsidR="005D596B">
        <w:rPr>
          <w:rFonts w:ascii="Arial" w:hAnsi="Arial" w:cs="Arial"/>
          <w:sz w:val="22"/>
          <w:szCs w:val="22"/>
        </w:rPr>
        <w:t>--</w:t>
      </w:r>
      <w:r w:rsidR="00E9639E">
        <w:rPr>
          <w:rFonts w:ascii="Arial" w:hAnsi="Arial" w:cs="Arial"/>
          <w:sz w:val="22"/>
          <w:szCs w:val="22"/>
        </w:rPr>
        <w:t>-</w:t>
      </w:r>
      <w:r w:rsidR="00ED1409">
        <w:rPr>
          <w:rFonts w:ascii="Arial" w:hAnsi="Arial" w:cs="Arial"/>
          <w:sz w:val="22"/>
          <w:szCs w:val="22"/>
        </w:rPr>
        <w:t>9</w:t>
      </w:r>
    </w:p>
    <w:p w14:paraId="0D22C9C4" w14:textId="1775F5D9" w:rsidR="00562B2D" w:rsidRPr="00BB6827" w:rsidRDefault="00562B2D" w:rsidP="001A2EC8">
      <w:pPr>
        <w:spacing w:line="360" w:lineRule="auto"/>
        <w:rPr>
          <w:rFonts w:ascii="Arial" w:hAnsi="Arial" w:cs="Arial"/>
          <w:sz w:val="22"/>
          <w:szCs w:val="22"/>
        </w:rPr>
      </w:pPr>
      <w:r w:rsidRPr="00BB6827">
        <w:rPr>
          <w:rFonts w:ascii="Arial" w:hAnsi="Arial" w:cs="Arial"/>
          <w:sz w:val="22"/>
          <w:szCs w:val="22"/>
        </w:rPr>
        <w:t> 3.1 Design and Framework</w:t>
      </w:r>
      <w:r w:rsidR="00E9639E">
        <w:rPr>
          <w:rFonts w:ascii="Arial" w:hAnsi="Arial" w:cs="Arial"/>
          <w:sz w:val="22"/>
          <w:szCs w:val="22"/>
        </w:rPr>
        <w:t>-----------------------------------------------------------------------------</w:t>
      </w:r>
      <w:r w:rsidR="005D596B">
        <w:rPr>
          <w:rFonts w:ascii="Arial" w:hAnsi="Arial" w:cs="Arial"/>
          <w:sz w:val="22"/>
          <w:szCs w:val="22"/>
        </w:rPr>
        <w:t>--</w:t>
      </w:r>
      <w:r w:rsidR="00E9639E">
        <w:rPr>
          <w:rFonts w:ascii="Arial" w:hAnsi="Arial" w:cs="Arial"/>
          <w:sz w:val="22"/>
          <w:szCs w:val="22"/>
        </w:rPr>
        <w:t>-</w:t>
      </w:r>
      <w:r w:rsidR="003C09F0">
        <w:rPr>
          <w:rFonts w:ascii="Arial" w:hAnsi="Arial" w:cs="Arial"/>
          <w:sz w:val="22"/>
          <w:szCs w:val="22"/>
        </w:rPr>
        <w:t>9</w:t>
      </w:r>
    </w:p>
    <w:p w14:paraId="0AA31343" w14:textId="3996EC0A" w:rsidR="00562B2D" w:rsidRPr="00BB6827" w:rsidRDefault="00562B2D" w:rsidP="001A2EC8">
      <w:pPr>
        <w:spacing w:line="360" w:lineRule="auto"/>
        <w:rPr>
          <w:rFonts w:ascii="Arial" w:hAnsi="Arial" w:cs="Arial"/>
          <w:sz w:val="22"/>
          <w:szCs w:val="22"/>
        </w:rPr>
      </w:pPr>
      <w:r w:rsidRPr="00BB6827">
        <w:rPr>
          <w:rFonts w:ascii="Arial" w:hAnsi="Arial" w:cs="Arial"/>
          <w:sz w:val="22"/>
          <w:szCs w:val="22"/>
        </w:rPr>
        <w:t> 3.2 Stages of the Scoping Review</w:t>
      </w:r>
      <w:r w:rsidR="00E9639E">
        <w:rPr>
          <w:rFonts w:ascii="Arial" w:hAnsi="Arial" w:cs="Arial"/>
          <w:sz w:val="22"/>
          <w:szCs w:val="22"/>
        </w:rPr>
        <w:t xml:space="preserve"> -------------------------------------------------------------------</w:t>
      </w:r>
      <w:r w:rsidR="005D596B">
        <w:rPr>
          <w:rFonts w:ascii="Arial" w:hAnsi="Arial" w:cs="Arial"/>
          <w:sz w:val="22"/>
          <w:szCs w:val="22"/>
        </w:rPr>
        <w:t>--</w:t>
      </w:r>
      <w:r w:rsidR="00E9639E">
        <w:rPr>
          <w:rFonts w:ascii="Arial" w:hAnsi="Arial" w:cs="Arial"/>
          <w:sz w:val="22"/>
          <w:szCs w:val="22"/>
        </w:rPr>
        <w:t>-</w:t>
      </w:r>
      <w:r w:rsidR="003C09F0">
        <w:rPr>
          <w:rFonts w:ascii="Arial" w:hAnsi="Arial" w:cs="Arial"/>
          <w:sz w:val="22"/>
          <w:szCs w:val="22"/>
        </w:rPr>
        <w:t>9</w:t>
      </w:r>
    </w:p>
    <w:p w14:paraId="2D26A784" w14:textId="6DEA208F" w:rsidR="00562B2D" w:rsidRPr="00BB6827" w:rsidRDefault="00562B2D" w:rsidP="001A2EC8">
      <w:pPr>
        <w:spacing w:line="360" w:lineRule="auto"/>
        <w:rPr>
          <w:rFonts w:ascii="Arial" w:hAnsi="Arial" w:cs="Arial"/>
          <w:sz w:val="22"/>
          <w:szCs w:val="22"/>
        </w:rPr>
      </w:pPr>
      <w:r w:rsidRPr="00BB6827">
        <w:rPr>
          <w:rFonts w:ascii="Arial" w:hAnsi="Arial" w:cs="Arial"/>
          <w:sz w:val="22"/>
          <w:szCs w:val="22"/>
        </w:rPr>
        <w:t> 3.3 Search Strategy</w:t>
      </w:r>
      <w:r w:rsidR="00E9639E">
        <w:rPr>
          <w:rFonts w:ascii="Arial" w:hAnsi="Arial" w:cs="Arial"/>
          <w:sz w:val="22"/>
          <w:szCs w:val="22"/>
        </w:rPr>
        <w:t xml:space="preserve"> ------------------------------------------------------------------------------------</w:t>
      </w:r>
      <w:r w:rsidR="005D596B">
        <w:rPr>
          <w:rFonts w:ascii="Arial" w:hAnsi="Arial" w:cs="Arial"/>
          <w:sz w:val="22"/>
          <w:szCs w:val="22"/>
        </w:rPr>
        <w:t>-</w:t>
      </w:r>
      <w:r w:rsidR="00E9639E">
        <w:rPr>
          <w:rFonts w:ascii="Arial" w:hAnsi="Arial" w:cs="Arial"/>
          <w:sz w:val="22"/>
          <w:szCs w:val="22"/>
        </w:rPr>
        <w:t>---</w:t>
      </w:r>
      <w:r w:rsidR="005D596B">
        <w:rPr>
          <w:rFonts w:ascii="Arial" w:hAnsi="Arial" w:cs="Arial"/>
          <w:sz w:val="22"/>
          <w:szCs w:val="22"/>
        </w:rPr>
        <w:t>-</w:t>
      </w:r>
      <w:r w:rsidR="003C09F0">
        <w:rPr>
          <w:rFonts w:ascii="Arial" w:hAnsi="Arial" w:cs="Arial"/>
          <w:sz w:val="22"/>
          <w:szCs w:val="22"/>
        </w:rPr>
        <w:t>9</w:t>
      </w:r>
    </w:p>
    <w:p w14:paraId="3EF532F1" w14:textId="5FD6F111" w:rsidR="00562B2D" w:rsidRPr="00BB6827" w:rsidRDefault="00562B2D" w:rsidP="001A2EC8">
      <w:pPr>
        <w:spacing w:line="360" w:lineRule="auto"/>
        <w:rPr>
          <w:rFonts w:ascii="Arial" w:hAnsi="Arial" w:cs="Arial"/>
          <w:sz w:val="22"/>
          <w:szCs w:val="22"/>
        </w:rPr>
      </w:pPr>
      <w:r w:rsidRPr="00BB6827">
        <w:rPr>
          <w:rFonts w:ascii="Arial" w:hAnsi="Arial" w:cs="Arial"/>
          <w:sz w:val="22"/>
          <w:szCs w:val="22"/>
        </w:rPr>
        <w:t> 3.4 Eligibility Criteria</w:t>
      </w:r>
      <w:r w:rsidR="00E9639E">
        <w:rPr>
          <w:rFonts w:ascii="Arial" w:hAnsi="Arial" w:cs="Arial"/>
          <w:sz w:val="22"/>
          <w:szCs w:val="22"/>
        </w:rPr>
        <w:t xml:space="preserve"> ------------------------------------------------------------------------------------</w:t>
      </w:r>
      <w:r w:rsidR="003C09F0">
        <w:rPr>
          <w:rFonts w:ascii="Arial" w:hAnsi="Arial" w:cs="Arial"/>
          <w:sz w:val="22"/>
          <w:szCs w:val="22"/>
        </w:rPr>
        <w:t>9-10</w:t>
      </w:r>
    </w:p>
    <w:p w14:paraId="5FB02609" w14:textId="36CC9D24" w:rsidR="00562B2D" w:rsidRPr="00BB6827" w:rsidRDefault="00562B2D" w:rsidP="001A2EC8">
      <w:pPr>
        <w:spacing w:line="360" w:lineRule="auto"/>
        <w:rPr>
          <w:rFonts w:ascii="Arial" w:hAnsi="Arial" w:cs="Arial"/>
          <w:sz w:val="22"/>
          <w:szCs w:val="22"/>
        </w:rPr>
      </w:pPr>
      <w:r w:rsidRPr="00BB6827">
        <w:rPr>
          <w:rFonts w:ascii="Arial" w:hAnsi="Arial" w:cs="Arial"/>
          <w:sz w:val="22"/>
          <w:szCs w:val="22"/>
        </w:rPr>
        <w:t> 3.5 Study Selection</w:t>
      </w:r>
      <w:r w:rsidR="00294858">
        <w:rPr>
          <w:rFonts w:ascii="Arial" w:hAnsi="Arial" w:cs="Arial"/>
          <w:sz w:val="22"/>
          <w:szCs w:val="22"/>
        </w:rPr>
        <w:t>--------------------------------------------------------------------------------------</w:t>
      </w:r>
      <w:r w:rsidR="005D596B">
        <w:rPr>
          <w:rFonts w:ascii="Arial" w:hAnsi="Arial" w:cs="Arial"/>
          <w:sz w:val="22"/>
          <w:szCs w:val="22"/>
        </w:rPr>
        <w:t>-</w:t>
      </w:r>
      <w:r w:rsidR="00294858">
        <w:rPr>
          <w:rFonts w:ascii="Arial" w:hAnsi="Arial" w:cs="Arial"/>
          <w:sz w:val="22"/>
          <w:szCs w:val="22"/>
        </w:rPr>
        <w:t>--</w:t>
      </w:r>
      <w:r w:rsidR="003C09F0">
        <w:rPr>
          <w:rFonts w:ascii="Arial" w:hAnsi="Arial" w:cs="Arial"/>
          <w:sz w:val="22"/>
          <w:szCs w:val="22"/>
        </w:rPr>
        <w:t>10</w:t>
      </w:r>
    </w:p>
    <w:p w14:paraId="03B002FC" w14:textId="1F262455" w:rsidR="00562B2D" w:rsidRPr="00BB6827" w:rsidRDefault="00562B2D" w:rsidP="001A2EC8">
      <w:pPr>
        <w:spacing w:line="360" w:lineRule="auto"/>
        <w:rPr>
          <w:rFonts w:ascii="Arial" w:hAnsi="Arial" w:cs="Arial"/>
          <w:sz w:val="22"/>
          <w:szCs w:val="22"/>
        </w:rPr>
      </w:pPr>
      <w:r w:rsidRPr="00BB6827">
        <w:rPr>
          <w:rFonts w:ascii="Arial" w:hAnsi="Arial" w:cs="Arial"/>
          <w:sz w:val="22"/>
          <w:szCs w:val="22"/>
        </w:rPr>
        <w:t> 3.6 Data Extraction and Charting</w:t>
      </w:r>
      <w:r w:rsidR="00294858">
        <w:rPr>
          <w:rFonts w:ascii="Arial" w:hAnsi="Arial" w:cs="Arial"/>
          <w:sz w:val="22"/>
          <w:szCs w:val="22"/>
        </w:rPr>
        <w:t>--------------------------------------------------------------------</w:t>
      </w:r>
      <w:r w:rsidR="003C09F0">
        <w:rPr>
          <w:rFonts w:ascii="Arial" w:hAnsi="Arial" w:cs="Arial"/>
          <w:sz w:val="22"/>
          <w:szCs w:val="22"/>
        </w:rPr>
        <w:t>10-11</w:t>
      </w:r>
    </w:p>
    <w:p w14:paraId="126F3D9D" w14:textId="7459412C" w:rsidR="00562B2D" w:rsidRPr="00BB6827" w:rsidRDefault="00562B2D" w:rsidP="001A2EC8">
      <w:pPr>
        <w:spacing w:line="360" w:lineRule="auto"/>
        <w:rPr>
          <w:rFonts w:ascii="Arial" w:hAnsi="Arial" w:cs="Arial"/>
          <w:sz w:val="22"/>
          <w:szCs w:val="22"/>
        </w:rPr>
      </w:pPr>
      <w:r w:rsidRPr="00BB6827">
        <w:rPr>
          <w:rFonts w:ascii="Arial" w:hAnsi="Arial" w:cs="Arial"/>
          <w:sz w:val="22"/>
          <w:szCs w:val="22"/>
        </w:rPr>
        <w:t> 3.7 Data Analysis</w:t>
      </w:r>
      <w:r w:rsidR="00294858">
        <w:rPr>
          <w:rFonts w:ascii="Arial" w:hAnsi="Arial" w:cs="Arial"/>
          <w:sz w:val="22"/>
          <w:szCs w:val="22"/>
        </w:rPr>
        <w:t>-----------------------------------------------------------------------------------------</w:t>
      </w:r>
      <w:r w:rsidR="00357528">
        <w:rPr>
          <w:rFonts w:ascii="Arial" w:hAnsi="Arial" w:cs="Arial"/>
          <w:sz w:val="22"/>
          <w:szCs w:val="22"/>
        </w:rPr>
        <w:t>---</w:t>
      </w:r>
      <w:r w:rsidR="00294858">
        <w:rPr>
          <w:rFonts w:ascii="Arial" w:hAnsi="Arial" w:cs="Arial"/>
          <w:sz w:val="22"/>
          <w:szCs w:val="22"/>
        </w:rPr>
        <w:t>-</w:t>
      </w:r>
      <w:r w:rsidR="00B05B51">
        <w:rPr>
          <w:rFonts w:ascii="Arial" w:hAnsi="Arial" w:cs="Arial"/>
          <w:sz w:val="22"/>
          <w:szCs w:val="22"/>
        </w:rPr>
        <w:t>11</w:t>
      </w:r>
    </w:p>
    <w:p w14:paraId="509B6F20" w14:textId="5E0529FC" w:rsidR="00562B2D" w:rsidRPr="00BB6827" w:rsidRDefault="00562B2D" w:rsidP="001A2EC8">
      <w:pPr>
        <w:spacing w:line="360" w:lineRule="auto"/>
        <w:rPr>
          <w:rFonts w:ascii="Arial" w:hAnsi="Arial" w:cs="Arial"/>
          <w:sz w:val="22"/>
          <w:szCs w:val="22"/>
        </w:rPr>
      </w:pPr>
      <w:r w:rsidRPr="00BB6827">
        <w:rPr>
          <w:rFonts w:ascii="Arial" w:hAnsi="Arial" w:cs="Arial"/>
          <w:sz w:val="22"/>
          <w:szCs w:val="22"/>
        </w:rPr>
        <w:t> 3.8 Ethics</w:t>
      </w:r>
      <w:r w:rsidR="00294858">
        <w:rPr>
          <w:rFonts w:ascii="Arial" w:hAnsi="Arial" w:cs="Arial"/>
          <w:sz w:val="22"/>
          <w:szCs w:val="22"/>
        </w:rPr>
        <w:t>--------------------------------------------------------------------------------------------------</w:t>
      </w:r>
      <w:r w:rsidR="00357528">
        <w:rPr>
          <w:rFonts w:ascii="Arial" w:hAnsi="Arial" w:cs="Arial"/>
          <w:sz w:val="22"/>
          <w:szCs w:val="22"/>
        </w:rPr>
        <w:t>-</w:t>
      </w:r>
      <w:r w:rsidR="00B05B51">
        <w:rPr>
          <w:rFonts w:ascii="Arial" w:hAnsi="Arial" w:cs="Arial"/>
          <w:sz w:val="22"/>
          <w:szCs w:val="22"/>
        </w:rPr>
        <w:t>11-12</w:t>
      </w:r>
    </w:p>
    <w:p w14:paraId="7602F637" w14:textId="1CC950E6" w:rsidR="00562B2D" w:rsidRPr="00BB6827" w:rsidRDefault="00562B2D" w:rsidP="001A2EC8">
      <w:pPr>
        <w:spacing w:line="360" w:lineRule="auto"/>
        <w:rPr>
          <w:rFonts w:ascii="Arial" w:hAnsi="Arial" w:cs="Arial"/>
          <w:sz w:val="22"/>
          <w:szCs w:val="22"/>
        </w:rPr>
      </w:pPr>
      <w:r w:rsidRPr="00BB6827">
        <w:rPr>
          <w:rFonts w:ascii="Arial" w:hAnsi="Arial" w:cs="Arial"/>
          <w:sz w:val="22"/>
          <w:szCs w:val="22"/>
        </w:rPr>
        <w:t>4. Results</w:t>
      </w:r>
      <w:r w:rsidR="00294858">
        <w:rPr>
          <w:rFonts w:ascii="Arial" w:hAnsi="Arial" w:cs="Arial"/>
          <w:sz w:val="22"/>
          <w:szCs w:val="22"/>
        </w:rPr>
        <w:t>--------------------------------------------------------------------------------------------------------</w:t>
      </w:r>
      <w:r w:rsidR="00E10982">
        <w:rPr>
          <w:rFonts w:ascii="Arial" w:hAnsi="Arial" w:cs="Arial"/>
          <w:sz w:val="22"/>
          <w:szCs w:val="22"/>
        </w:rPr>
        <w:t>--</w:t>
      </w:r>
      <w:r w:rsidR="003C5221">
        <w:rPr>
          <w:rFonts w:ascii="Arial" w:hAnsi="Arial" w:cs="Arial"/>
          <w:sz w:val="22"/>
          <w:szCs w:val="22"/>
        </w:rPr>
        <w:t>12</w:t>
      </w:r>
    </w:p>
    <w:p w14:paraId="56710045" w14:textId="6F1F9E92" w:rsidR="00AD054C" w:rsidRPr="00BB6827" w:rsidRDefault="00AD054C" w:rsidP="00AD054C">
      <w:pPr>
        <w:spacing w:line="360" w:lineRule="auto"/>
        <w:rPr>
          <w:rFonts w:ascii="Arial" w:hAnsi="Arial" w:cs="Arial"/>
          <w:sz w:val="22"/>
          <w:szCs w:val="22"/>
        </w:rPr>
      </w:pPr>
      <w:r w:rsidRPr="00BB6827">
        <w:rPr>
          <w:rFonts w:ascii="Arial" w:hAnsi="Arial" w:cs="Arial"/>
          <w:sz w:val="22"/>
          <w:szCs w:val="22"/>
        </w:rPr>
        <w:t>4.1 Overview</w:t>
      </w:r>
      <w:r w:rsidR="00294858">
        <w:rPr>
          <w:rFonts w:ascii="Arial" w:hAnsi="Arial" w:cs="Arial"/>
          <w:sz w:val="22"/>
          <w:szCs w:val="22"/>
        </w:rPr>
        <w:t>----------------------------------------------------------------------------------------------------</w:t>
      </w:r>
      <w:r w:rsidR="00E10982">
        <w:rPr>
          <w:rFonts w:ascii="Arial" w:hAnsi="Arial" w:cs="Arial"/>
          <w:sz w:val="22"/>
          <w:szCs w:val="22"/>
        </w:rPr>
        <w:t>--</w:t>
      </w:r>
      <w:r w:rsidR="003C5221">
        <w:rPr>
          <w:rFonts w:ascii="Arial" w:hAnsi="Arial" w:cs="Arial"/>
          <w:sz w:val="22"/>
          <w:szCs w:val="22"/>
        </w:rPr>
        <w:t>12</w:t>
      </w:r>
    </w:p>
    <w:p w14:paraId="48244E34" w14:textId="3916968E" w:rsidR="00AD054C" w:rsidRPr="00BB6827" w:rsidRDefault="00AD054C" w:rsidP="00AD054C">
      <w:pPr>
        <w:spacing w:line="360" w:lineRule="auto"/>
        <w:rPr>
          <w:rFonts w:ascii="Arial" w:hAnsi="Arial" w:cs="Arial"/>
          <w:sz w:val="22"/>
          <w:szCs w:val="22"/>
        </w:rPr>
      </w:pPr>
      <w:r w:rsidRPr="00BB6827">
        <w:rPr>
          <w:rFonts w:ascii="Arial" w:hAnsi="Arial" w:cs="Arial"/>
          <w:sz w:val="22"/>
          <w:szCs w:val="22"/>
        </w:rPr>
        <w:t>4.2 Theme 1: Trauma and Early Adversity</w:t>
      </w:r>
      <w:r w:rsidR="00353BDE">
        <w:rPr>
          <w:rFonts w:ascii="Arial" w:hAnsi="Arial" w:cs="Arial"/>
          <w:sz w:val="22"/>
          <w:szCs w:val="22"/>
        </w:rPr>
        <w:t>--------------------------------------------------------------</w:t>
      </w:r>
      <w:r w:rsidR="00E10982">
        <w:rPr>
          <w:rFonts w:ascii="Arial" w:hAnsi="Arial" w:cs="Arial"/>
          <w:sz w:val="22"/>
          <w:szCs w:val="22"/>
        </w:rPr>
        <w:t>--</w:t>
      </w:r>
      <w:r w:rsidR="003C5221">
        <w:rPr>
          <w:rFonts w:ascii="Arial" w:hAnsi="Arial" w:cs="Arial"/>
          <w:sz w:val="22"/>
          <w:szCs w:val="22"/>
        </w:rPr>
        <w:t>12</w:t>
      </w:r>
    </w:p>
    <w:p w14:paraId="33D8F363" w14:textId="5807E051" w:rsidR="00AD054C" w:rsidRPr="00BB6827" w:rsidRDefault="00AD054C" w:rsidP="00AD054C">
      <w:pPr>
        <w:spacing w:line="360" w:lineRule="auto"/>
        <w:rPr>
          <w:rFonts w:ascii="Arial" w:hAnsi="Arial" w:cs="Arial"/>
          <w:sz w:val="22"/>
          <w:szCs w:val="22"/>
        </w:rPr>
      </w:pPr>
      <w:r w:rsidRPr="00BB6827">
        <w:rPr>
          <w:rFonts w:ascii="Arial" w:hAnsi="Arial" w:cs="Arial"/>
          <w:sz w:val="22"/>
          <w:szCs w:val="22"/>
        </w:rPr>
        <w:t>4.3 Theme 2: Barriers to Accessing Mental Health Care</w:t>
      </w:r>
      <w:r w:rsidR="00353BDE">
        <w:rPr>
          <w:rFonts w:ascii="Arial" w:hAnsi="Arial" w:cs="Arial"/>
          <w:sz w:val="22"/>
          <w:szCs w:val="22"/>
        </w:rPr>
        <w:t>-------------------------------------------</w:t>
      </w:r>
      <w:r w:rsidR="00E10982">
        <w:rPr>
          <w:rFonts w:ascii="Arial" w:hAnsi="Arial" w:cs="Arial"/>
          <w:sz w:val="22"/>
          <w:szCs w:val="22"/>
        </w:rPr>
        <w:t>--</w:t>
      </w:r>
      <w:r w:rsidR="00353BDE">
        <w:rPr>
          <w:rFonts w:ascii="Arial" w:hAnsi="Arial" w:cs="Arial"/>
          <w:sz w:val="22"/>
          <w:szCs w:val="22"/>
        </w:rPr>
        <w:t>-</w:t>
      </w:r>
      <w:r w:rsidR="003C5221">
        <w:rPr>
          <w:rFonts w:ascii="Arial" w:hAnsi="Arial" w:cs="Arial"/>
          <w:sz w:val="22"/>
          <w:szCs w:val="22"/>
        </w:rPr>
        <w:t>12</w:t>
      </w:r>
    </w:p>
    <w:p w14:paraId="24FDF648" w14:textId="468B3A5B" w:rsidR="00AD054C" w:rsidRPr="00BB6827" w:rsidRDefault="00AD054C" w:rsidP="00AD054C">
      <w:pPr>
        <w:spacing w:line="360" w:lineRule="auto"/>
        <w:rPr>
          <w:rFonts w:ascii="Arial" w:hAnsi="Arial" w:cs="Arial"/>
          <w:sz w:val="22"/>
          <w:szCs w:val="22"/>
        </w:rPr>
      </w:pPr>
      <w:r w:rsidRPr="00BB6827">
        <w:rPr>
          <w:rFonts w:ascii="Arial" w:hAnsi="Arial" w:cs="Arial"/>
          <w:sz w:val="22"/>
          <w:szCs w:val="22"/>
        </w:rPr>
        <w:t>4.4 Theme 3: Service Fragmentation and Systemic Gaps</w:t>
      </w:r>
      <w:r w:rsidR="00353BDE">
        <w:rPr>
          <w:rFonts w:ascii="Arial" w:hAnsi="Arial" w:cs="Arial"/>
          <w:sz w:val="22"/>
          <w:szCs w:val="22"/>
        </w:rPr>
        <w:t>----------------------------------------</w:t>
      </w:r>
      <w:r w:rsidR="00E10982">
        <w:rPr>
          <w:rFonts w:ascii="Arial" w:hAnsi="Arial" w:cs="Arial"/>
          <w:sz w:val="22"/>
          <w:szCs w:val="22"/>
        </w:rPr>
        <w:t>-</w:t>
      </w:r>
      <w:r w:rsidR="00353BDE">
        <w:rPr>
          <w:rFonts w:ascii="Arial" w:hAnsi="Arial" w:cs="Arial"/>
          <w:sz w:val="22"/>
          <w:szCs w:val="22"/>
        </w:rPr>
        <w:t>---</w:t>
      </w:r>
      <w:r w:rsidR="003C5221">
        <w:rPr>
          <w:rFonts w:ascii="Arial" w:hAnsi="Arial" w:cs="Arial"/>
          <w:sz w:val="22"/>
          <w:szCs w:val="22"/>
        </w:rPr>
        <w:t>12</w:t>
      </w:r>
    </w:p>
    <w:p w14:paraId="3DDDEF6A" w14:textId="3D9E261A" w:rsidR="00AD054C" w:rsidRPr="00BB6827" w:rsidRDefault="00AD054C" w:rsidP="00AD054C">
      <w:pPr>
        <w:spacing w:line="360" w:lineRule="auto"/>
        <w:rPr>
          <w:rFonts w:ascii="Arial" w:hAnsi="Arial" w:cs="Arial"/>
          <w:sz w:val="22"/>
          <w:szCs w:val="22"/>
        </w:rPr>
      </w:pPr>
      <w:r w:rsidRPr="00BB6827">
        <w:rPr>
          <w:rFonts w:ascii="Arial" w:hAnsi="Arial" w:cs="Arial"/>
          <w:sz w:val="22"/>
          <w:szCs w:val="22"/>
        </w:rPr>
        <w:t>4.5 Theme 4: Protective and Resilience Factors</w:t>
      </w:r>
      <w:r w:rsidR="00353BDE">
        <w:rPr>
          <w:rFonts w:ascii="Arial" w:hAnsi="Arial" w:cs="Arial"/>
          <w:sz w:val="22"/>
          <w:szCs w:val="22"/>
        </w:rPr>
        <w:t>--------------------------------------------------------</w:t>
      </w:r>
      <w:r w:rsidR="003C5221">
        <w:rPr>
          <w:rFonts w:ascii="Arial" w:hAnsi="Arial" w:cs="Arial"/>
          <w:sz w:val="22"/>
          <w:szCs w:val="22"/>
        </w:rPr>
        <w:t>13</w:t>
      </w:r>
    </w:p>
    <w:p w14:paraId="06368563" w14:textId="264BD731" w:rsidR="00AD054C" w:rsidRPr="00BB6827" w:rsidRDefault="00AD054C" w:rsidP="00AD054C">
      <w:pPr>
        <w:spacing w:line="360" w:lineRule="auto"/>
        <w:rPr>
          <w:rFonts w:ascii="Arial" w:hAnsi="Arial" w:cs="Arial"/>
          <w:sz w:val="22"/>
          <w:szCs w:val="22"/>
        </w:rPr>
      </w:pPr>
      <w:r w:rsidRPr="00BB6827">
        <w:rPr>
          <w:rFonts w:ascii="Arial" w:hAnsi="Arial" w:cs="Arial"/>
          <w:sz w:val="22"/>
          <w:szCs w:val="22"/>
        </w:rPr>
        <w:t>4.6 Theme 5: Innovative Interventions and Evidence Gaps</w:t>
      </w:r>
      <w:r w:rsidR="00353BDE">
        <w:rPr>
          <w:rFonts w:ascii="Arial" w:hAnsi="Arial" w:cs="Arial"/>
          <w:sz w:val="22"/>
          <w:szCs w:val="22"/>
        </w:rPr>
        <w:t>------------------------------------------</w:t>
      </w:r>
      <w:r w:rsidR="003C5221">
        <w:rPr>
          <w:rFonts w:ascii="Arial" w:hAnsi="Arial" w:cs="Arial"/>
          <w:sz w:val="22"/>
          <w:szCs w:val="22"/>
        </w:rPr>
        <w:t>13</w:t>
      </w:r>
    </w:p>
    <w:p w14:paraId="6A9E5007" w14:textId="77777777" w:rsidR="00AD054C" w:rsidRPr="00BB6827" w:rsidRDefault="00AD054C" w:rsidP="001A2EC8">
      <w:pPr>
        <w:spacing w:line="360" w:lineRule="auto"/>
        <w:rPr>
          <w:rFonts w:ascii="Arial" w:hAnsi="Arial" w:cs="Arial"/>
          <w:sz w:val="22"/>
          <w:szCs w:val="22"/>
        </w:rPr>
      </w:pPr>
    </w:p>
    <w:p w14:paraId="6AAC82C8" w14:textId="11A453C3" w:rsidR="00562B2D" w:rsidRPr="00BB6827" w:rsidRDefault="00562B2D" w:rsidP="001A2EC8">
      <w:pPr>
        <w:spacing w:line="360" w:lineRule="auto"/>
        <w:rPr>
          <w:rFonts w:ascii="Arial" w:hAnsi="Arial" w:cs="Arial"/>
          <w:sz w:val="22"/>
          <w:szCs w:val="22"/>
        </w:rPr>
      </w:pPr>
      <w:r w:rsidRPr="00BB6827">
        <w:rPr>
          <w:rFonts w:ascii="Arial" w:hAnsi="Arial" w:cs="Arial"/>
          <w:sz w:val="22"/>
          <w:szCs w:val="22"/>
        </w:rPr>
        <w:t>5. Discussion</w:t>
      </w:r>
      <w:r w:rsidR="00E9639E">
        <w:rPr>
          <w:rFonts w:ascii="Arial" w:hAnsi="Arial" w:cs="Arial"/>
          <w:sz w:val="22"/>
          <w:szCs w:val="22"/>
        </w:rPr>
        <w:t>-----------------------------------------------------------------------------------</w:t>
      </w:r>
      <w:r w:rsidR="008E3AF7">
        <w:rPr>
          <w:rFonts w:ascii="Arial" w:hAnsi="Arial" w:cs="Arial"/>
          <w:sz w:val="22"/>
          <w:szCs w:val="22"/>
        </w:rPr>
        <w:t>-----</w:t>
      </w:r>
      <w:r w:rsidR="005060FC">
        <w:rPr>
          <w:rFonts w:ascii="Arial" w:hAnsi="Arial" w:cs="Arial"/>
          <w:sz w:val="22"/>
          <w:szCs w:val="22"/>
        </w:rPr>
        <w:t>--</w:t>
      </w:r>
      <w:r w:rsidR="00E9639E">
        <w:rPr>
          <w:rFonts w:ascii="Arial" w:hAnsi="Arial" w:cs="Arial"/>
          <w:sz w:val="22"/>
          <w:szCs w:val="22"/>
        </w:rPr>
        <w:t>-----</w:t>
      </w:r>
      <w:r w:rsidR="000E79DE">
        <w:rPr>
          <w:rFonts w:ascii="Arial" w:hAnsi="Arial" w:cs="Arial"/>
          <w:sz w:val="22"/>
          <w:szCs w:val="22"/>
        </w:rPr>
        <w:t>13-14</w:t>
      </w:r>
    </w:p>
    <w:p w14:paraId="0B088C8A" w14:textId="5E0F8510" w:rsidR="0062290D" w:rsidRPr="00BB6827" w:rsidRDefault="0062290D" w:rsidP="0062290D">
      <w:pPr>
        <w:spacing w:after="200" w:line="360" w:lineRule="auto"/>
        <w:rPr>
          <w:rFonts w:ascii="Arial" w:hAnsi="Arial" w:cs="Arial"/>
          <w:sz w:val="22"/>
          <w:szCs w:val="22"/>
        </w:rPr>
      </w:pPr>
      <w:r w:rsidRPr="00BB6827">
        <w:rPr>
          <w:rFonts w:ascii="Arial" w:hAnsi="Arial" w:cs="Arial"/>
          <w:sz w:val="22"/>
          <w:szCs w:val="22"/>
        </w:rPr>
        <w:t>5.1 Policy and Service Implications</w:t>
      </w:r>
      <w:r w:rsidR="00E9639E">
        <w:rPr>
          <w:rFonts w:ascii="Arial" w:hAnsi="Arial" w:cs="Arial"/>
          <w:sz w:val="22"/>
          <w:szCs w:val="22"/>
        </w:rPr>
        <w:t>------------------------------------------------------------</w:t>
      </w:r>
      <w:r w:rsidR="008E3AF7">
        <w:rPr>
          <w:rFonts w:ascii="Arial" w:hAnsi="Arial" w:cs="Arial"/>
          <w:sz w:val="22"/>
          <w:szCs w:val="22"/>
        </w:rPr>
        <w:t>--</w:t>
      </w:r>
      <w:r w:rsidR="005060FC">
        <w:rPr>
          <w:rFonts w:ascii="Arial" w:hAnsi="Arial" w:cs="Arial"/>
          <w:sz w:val="22"/>
          <w:szCs w:val="22"/>
        </w:rPr>
        <w:t>------</w:t>
      </w:r>
      <w:r w:rsidR="008E3AF7">
        <w:rPr>
          <w:rFonts w:ascii="Arial" w:hAnsi="Arial" w:cs="Arial"/>
          <w:sz w:val="22"/>
          <w:szCs w:val="22"/>
        </w:rPr>
        <w:t>--</w:t>
      </w:r>
      <w:r w:rsidR="005060FC">
        <w:rPr>
          <w:rFonts w:ascii="Arial" w:hAnsi="Arial" w:cs="Arial"/>
          <w:sz w:val="22"/>
          <w:szCs w:val="22"/>
        </w:rPr>
        <w:t>-</w:t>
      </w:r>
      <w:r w:rsidR="000E79DE">
        <w:rPr>
          <w:rFonts w:ascii="Arial" w:hAnsi="Arial" w:cs="Arial"/>
          <w:sz w:val="22"/>
          <w:szCs w:val="22"/>
        </w:rPr>
        <w:t>14</w:t>
      </w:r>
    </w:p>
    <w:p w14:paraId="62044327" w14:textId="384A4F8C" w:rsidR="0062290D" w:rsidRPr="00BB6827" w:rsidRDefault="0062290D" w:rsidP="0062290D">
      <w:pPr>
        <w:spacing w:after="200" w:line="360" w:lineRule="auto"/>
        <w:rPr>
          <w:rFonts w:ascii="Arial" w:hAnsi="Arial" w:cs="Arial"/>
          <w:sz w:val="22"/>
          <w:szCs w:val="22"/>
        </w:rPr>
      </w:pPr>
      <w:r w:rsidRPr="00BB6827">
        <w:rPr>
          <w:rFonts w:ascii="Arial" w:hAnsi="Arial" w:cs="Arial"/>
          <w:sz w:val="22"/>
          <w:szCs w:val="22"/>
        </w:rPr>
        <w:t xml:space="preserve">5.2 Practice Implications </w:t>
      </w:r>
      <w:r w:rsidR="00E9639E">
        <w:rPr>
          <w:rFonts w:ascii="Arial" w:hAnsi="Arial" w:cs="Arial"/>
          <w:sz w:val="22"/>
          <w:szCs w:val="22"/>
        </w:rPr>
        <w:t>------------------------------------------------------------------------</w:t>
      </w:r>
      <w:r w:rsidR="005060FC">
        <w:rPr>
          <w:rFonts w:ascii="Arial" w:hAnsi="Arial" w:cs="Arial"/>
          <w:sz w:val="22"/>
          <w:szCs w:val="22"/>
        </w:rPr>
        <w:t>-----------</w:t>
      </w:r>
      <w:r w:rsidR="00E9639E">
        <w:rPr>
          <w:rFonts w:ascii="Arial" w:hAnsi="Arial" w:cs="Arial"/>
          <w:sz w:val="22"/>
          <w:szCs w:val="22"/>
        </w:rPr>
        <w:t>-</w:t>
      </w:r>
      <w:r w:rsidR="000E79DE">
        <w:rPr>
          <w:rFonts w:ascii="Arial" w:hAnsi="Arial" w:cs="Arial"/>
          <w:sz w:val="22"/>
          <w:szCs w:val="22"/>
        </w:rPr>
        <w:t>15</w:t>
      </w:r>
    </w:p>
    <w:p w14:paraId="589111C6" w14:textId="3F2C1724" w:rsidR="0062290D" w:rsidRPr="00BB6827" w:rsidRDefault="0062290D" w:rsidP="0062290D">
      <w:pPr>
        <w:spacing w:after="200" w:line="360" w:lineRule="auto"/>
        <w:rPr>
          <w:rFonts w:ascii="Arial" w:hAnsi="Arial" w:cs="Arial"/>
          <w:sz w:val="22"/>
          <w:szCs w:val="22"/>
        </w:rPr>
      </w:pPr>
      <w:r w:rsidRPr="00BB6827">
        <w:rPr>
          <w:rFonts w:ascii="Arial" w:hAnsi="Arial" w:cs="Arial"/>
          <w:sz w:val="22"/>
          <w:szCs w:val="22"/>
        </w:rPr>
        <w:t xml:space="preserve">5.3 Research Gaps </w:t>
      </w:r>
      <w:r w:rsidR="00E9639E">
        <w:rPr>
          <w:rFonts w:ascii="Arial" w:hAnsi="Arial" w:cs="Arial"/>
          <w:sz w:val="22"/>
          <w:szCs w:val="22"/>
        </w:rPr>
        <w:t>-------------------------------------------------------------------------------</w:t>
      </w:r>
      <w:r w:rsidR="005060FC">
        <w:rPr>
          <w:rFonts w:ascii="Arial" w:hAnsi="Arial" w:cs="Arial"/>
          <w:sz w:val="22"/>
          <w:szCs w:val="22"/>
        </w:rPr>
        <w:t>-------</w:t>
      </w:r>
      <w:r w:rsidR="00E9639E">
        <w:rPr>
          <w:rFonts w:ascii="Arial" w:hAnsi="Arial" w:cs="Arial"/>
          <w:sz w:val="22"/>
          <w:szCs w:val="22"/>
        </w:rPr>
        <w:t>-</w:t>
      </w:r>
      <w:r w:rsidR="007B02F3">
        <w:rPr>
          <w:rFonts w:ascii="Arial" w:hAnsi="Arial" w:cs="Arial"/>
          <w:sz w:val="22"/>
          <w:szCs w:val="22"/>
        </w:rPr>
        <w:t>15-16</w:t>
      </w:r>
    </w:p>
    <w:p w14:paraId="5063B444" w14:textId="2AB09797" w:rsidR="0062290D" w:rsidRPr="00BB6827" w:rsidRDefault="0062290D" w:rsidP="0062290D">
      <w:pPr>
        <w:spacing w:after="200" w:line="360" w:lineRule="auto"/>
        <w:rPr>
          <w:rFonts w:ascii="Arial" w:hAnsi="Arial" w:cs="Arial"/>
          <w:sz w:val="22"/>
          <w:szCs w:val="22"/>
        </w:rPr>
      </w:pPr>
      <w:r w:rsidRPr="00BB6827">
        <w:rPr>
          <w:rFonts w:ascii="Arial" w:hAnsi="Arial" w:cs="Arial"/>
          <w:sz w:val="22"/>
          <w:szCs w:val="22"/>
        </w:rPr>
        <w:t xml:space="preserve">5.4 Methodological Reflection </w:t>
      </w:r>
      <w:r w:rsidR="00E9639E">
        <w:rPr>
          <w:rFonts w:ascii="Arial" w:hAnsi="Arial" w:cs="Arial"/>
          <w:sz w:val="22"/>
          <w:szCs w:val="22"/>
        </w:rPr>
        <w:t>-------------------------------------------------------------------</w:t>
      </w:r>
      <w:r w:rsidR="006F7EB1">
        <w:rPr>
          <w:rFonts w:ascii="Arial" w:hAnsi="Arial" w:cs="Arial"/>
          <w:sz w:val="22"/>
          <w:szCs w:val="22"/>
        </w:rPr>
        <w:t>-----------</w:t>
      </w:r>
      <w:r w:rsidR="007B02F3">
        <w:rPr>
          <w:rFonts w:ascii="Arial" w:hAnsi="Arial" w:cs="Arial"/>
          <w:sz w:val="22"/>
          <w:szCs w:val="22"/>
        </w:rPr>
        <w:t>16</w:t>
      </w:r>
    </w:p>
    <w:p w14:paraId="03533F8B" w14:textId="7FA6E85A" w:rsidR="007B02F3" w:rsidRDefault="00562B2D" w:rsidP="001A2EC8">
      <w:pPr>
        <w:spacing w:line="360" w:lineRule="auto"/>
        <w:rPr>
          <w:rFonts w:ascii="Arial" w:hAnsi="Arial" w:cs="Arial"/>
          <w:sz w:val="22"/>
          <w:szCs w:val="22"/>
        </w:rPr>
      </w:pPr>
      <w:r w:rsidRPr="00BB6827">
        <w:rPr>
          <w:rFonts w:ascii="Arial" w:hAnsi="Arial" w:cs="Arial"/>
          <w:sz w:val="22"/>
          <w:szCs w:val="22"/>
        </w:rPr>
        <w:t>6. Conclusion</w:t>
      </w:r>
      <w:r w:rsidR="00141E28">
        <w:rPr>
          <w:rFonts w:ascii="Arial" w:hAnsi="Arial" w:cs="Arial"/>
          <w:sz w:val="22"/>
          <w:szCs w:val="22"/>
        </w:rPr>
        <w:t>---------------------------------------------------------------------------------------</w:t>
      </w:r>
      <w:r w:rsidR="006F7EB1">
        <w:rPr>
          <w:rFonts w:ascii="Arial" w:hAnsi="Arial" w:cs="Arial"/>
          <w:sz w:val="22"/>
          <w:szCs w:val="22"/>
        </w:rPr>
        <w:t>-------</w:t>
      </w:r>
      <w:r w:rsidR="00141E28">
        <w:rPr>
          <w:rFonts w:ascii="Arial" w:hAnsi="Arial" w:cs="Arial"/>
          <w:sz w:val="22"/>
          <w:szCs w:val="22"/>
        </w:rPr>
        <w:t>--</w:t>
      </w:r>
      <w:r w:rsidR="00D056DC">
        <w:rPr>
          <w:rFonts w:ascii="Arial" w:hAnsi="Arial" w:cs="Arial"/>
          <w:sz w:val="22"/>
          <w:szCs w:val="22"/>
        </w:rPr>
        <w:t>16-17</w:t>
      </w:r>
    </w:p>
    <w:p w14:paraId="77221496" w14:textId="27BA3BC1" w:rsidR="00562B2D" w:rsidRDefault="00141E28" w:rsidP="001A2EC8">
      <w:pPr>
        <w:spacing w:line="360" w:lineRule="auto"/>
        <w:rPr>
          <w:rFonts w:ascii="Arial" w:hAnsi="Arial" w:cs="Arial"/>
          <w:sz w:val="22"/>
          <w:szCs w:val="22"/>
        </w:rPr>
      </w:pPr>
      <w:r>
        <w:rPr>
          <w:rFonts w:ascii="Arial" w:hAnsi="Arial" w:cs="Arial"/>
          <w:sz w:val="22"/>
          <w:szCs w:val="22"/>
        </w:rPr>
        <w:t>7.</w:t>
      </w:r>
      <w:r w:rsidR="00562B2D" w:rsidRPr="00BB6827">
        <w:rPr>
          <w:rFonts w:ascii="Arial" w:hAnsi="Arial" w:cs="Arial"/>
          <w:sz w:val="22"/>
          <w:szCs w:val="22"/>
        </w:rPr>
        <w:t xml:space="preserve"> Recommendations</w:t>
      </w:r>
      <w:r w:rsidR="00E9639E">
        <w:rPr>
          <w:rFonts w:ascii="Arial" w:hAnsi="Arial" w:cs="Arial"/>
          <w:sz w:val="22"/>
          <w:szCs w:val="22"/>
        </w:rPr>
        <w:t xml:space="preserve"> --------------------------------------------------------------</w:t>
      </w:r>
      <w:r w:rsidR="00D056DC">
        <w:rPr>
          <w:rFonts w:ascii="Arial" w:hAnsi="Arial" w:cs="Arial"/>
          <w:sz w:val="22"/>
          <w:szCs w:val="22"/>
        </w:rPr>
        <w:t>---------------</w:t>
      </w:r>
      <w:r w:rsidR="006F7EB1">
        <w:rPr>
          <w:rFonts w:ascii="Arial" w:hAnsi="Arial" w:cs="Arial"/>
          <w:sz w:val="22"/>
          <w:szCs w:val="22"/>
        </w:rPr>
        <w:t>-----------</w:t>
      </w:r>
      <w:r w:rsidR="00D056DC">
        <w:rPr>
          <w:rFonts w:ascii="Arial" w:hAnsi="Arial" w:cs="Arial"/>
          <w:sz w:val="22"/>
          <w:szCs w:val="22"/>
        </w:rPr>
        <w:t>-17</w:t>
      </w:r>
    </w:p>
    <w:p w14:paraId="5A6C01B3" w14:textId="476A9DFC" w:rsidR="004E3F87" w:rsidRPr="00BB6827" w:rsidRDefault="00141E28" w:rsidP="001A2EC8">
      <w:pPr>
        <w:spacing w:line="360" w:lineRule="auto"/>
        <w:rPr>
          <w:rFonts w:ascii="Arial" w:hAnsi="Arial" w:cs="Arial"/>
          <w:sz w:val="22"/>
          <w:szCs w:val="22"/>
        </w:rPr>
      </w:pPr>
      <w:r>
        <w:rPr>
          <w:rFonts w:ascii="Arial" w:hAnsi="Arial" w:cs="Arial"/>
          <w:sz w:val="22"/>
          <w:szCs w:val="22"/>
        </w:rPr>
        <w:t>8</w:t>
      </w:r>
      <w:r w:rsidR="00BB4DB2">
        <w:rPr>
          <w:rFonts w:ascii="Arial" w:hAnsi="Arial" w:cs="Arial"/>
          <w:sz w:val="22"/>
          <w:szCs w:val="22"/>
        </w:rPr>
        <w:t xml:space="preserve">. Final </w:t>
      </w:r>
      <w:r w:rsidR="00B42760">
        <w:rPr>
          <w:rFonts w:ascii="Arial" w:hAnsi="Arial" w:cs="Arial"/>
          <w:sz w:val="22"/>
          <w:szCs w:val="22"/>
        </w:rPr>
        <w:t>Reflection---------------------------------------------------------------------------------</w:t>
      </w:r>
      <w:r w:rsidR="006F7EB1">
        <w:rPr>
          <w:rFonts w:ascii="Arial" w:hAnsi="Arial" w:cs="Arial"/>
          <w:sz w:val="22"/>
          <w:szCs w:val="22"/>
        </w:rPr>
        <w:t>-------</w:t>
      </w:r>
      <w:r w:rsidR="00B42760">
        <w:rPr>
          <w:rFonts w:ascii="Arial" w:hAnsi="Arial" w:cs="Arial"/>
          <w:sz w:val="22"/>
          <w:szCs w:val="22"/>
        </w:rPr>
        <w:t>--</w:t>
      </w:r>
      <w:r w:rsidR="008C776C">
        <w:rPr>
          <w:rFonts w:ascii="Arial" w:hAnsi="Arial" w:cs="Arial"/>
          <w:sz w:val="22"/>
          <w:szCs w:val="22"/>
        </w:rPr>
        <w:t>----</w:t>
      </w:r>
      <w:r w:rsidR="00E6602E">
        <w:rPr>
          <w:rFonts w:ascii="Arial" w:hAnsi="Arial" w:cs="Arial"/>
          <w:sz w:val="22"/>
          <w:szCs w:val="22"/>
        </w:rPr>
        <w:t>18</w:t>
      </w:r>
    </w:p>
    <w:p w14:paraId="717CA7D7" w14:textId="713555EA" w:rsidR="00562B2D" w:rsidRPr="00BB6827" w:rsidRDefault="00141E28" w:rsidP="001A2EC8">
      <w:pPr>
        <w:spacing w:line="360" w:lineRule="auto"/>
        <w:rPr>
          <w:rFonts w:ascii="Arial" w:hAnsi="Arial" w:cs="Arial"/>
          <w:sz w:val="22"/>
          <w:szCs w:val="22"/>
        </w:rPr>
      </w:pPr>
      <w:r>
        <w:rPr>
          <w:rFonts w:ascii="Arial" w:hAnsi="Arial" w:cs="Arial"/>
          <w:sz w:val="22"/>
          <w:szCs w:val="22"/>
        </w:rPr>
        <w:t>9</w:t>
      </w:r>
      <w:r w:rsidR="00562B2D" w:rsidRPr="00BB6827">
        <w:rPr>
          <w:rFonts w:ascii="Arial" w:hAnsi="Arial" w:cs="Arial"/>
          <w:sz w:val="22"/>
          <w:szCs w:val="22"/>
        </w:rPr>
        <w:t>. References</w:t>
      </w:r>
      <w:r w:rsidR="00B42760">
        <w:rPr>
          <w:rFonts w:ascii="Arial" w:hAnsi="Arial" w:cs="Arial"/>
          <w:sz w:val="22"/>
          <w:szCs w:val="22"/>
        </w:rPr>
        <w:t>---------------------------------------------------------------------------------------</w:t>
      </w:r>
      <w:r w:rsidR="006F7EB1">
        <w:rPr>
          <w:rFonts w:ascii="Arial" w:hAnsi="Arial" w:cs="Arial"/>
          <w:sz w:val="22"/>
          <w:szCs w:val="22"/>
        </w:rPr>
        <w:t>-------</w:t>
      </w:r>
      <w:r w:rsidR="00B42760">
        <w:rPr>
          <w:rFonts w:ascii="Arial" w:hAnsi="Arial" w:cs="Arial"/>
          <w:sz w:val="22"/>
          <w:szCs w:val="22"/>
        </w:rPr>
        <w:t>--</w:t>
      </w:r>
      <w:r w:rsidR="008C776C">
        <w:rPr>
          <w:rFonts w:ascii="Arial" w:hAnsi="Arial" w:cs="Arial"/>
          <w:sz w:val="22"/>
          <w:szCs w:val="22"/>
        </w:rPr>
        <w:t>19-</w:t>
      </w:r>
      <w:r w:rsidR="00E9639E">
        <w:rPr>
          <w:rFonts w:ascii="Arial" w:hAnsi="Arial" w:cs="Arial"/>
          <w:sz w:val="22"/>
          <w:szCs w:val="22"/>
        </w:rPr>
        <w:t>20</w:t>
      </w:r>
    </w:p>
    <w:p w14:paraId="698EF062" w14:textId="77777777" w:rsidR="004D5E79" w:rsidRPr="00BB6827" w:rsidRDefault="004D5E79" w:rsidP="001A2EC8">
      <w:pPr>
        <w:spacing w:line="360" w:lineRule="auto"/>
        <w:rPr>
          <w:rFonts w:ascii="Arial" w:hAnsi="Arial" w:cs="Arial"/>
          <w:sz w:val="22"/>
          <w:szCs w:val="22"/>
        </w:rPr>
      </w:pPr>
    </w:p>
    <w:p w14:paraId="0451DC0C" w14:textId="77777777" w:rsidR="004D5E79" w:rsidRPr="00BB6827" w:rsidRDefault="004D5E79" w:rsidP="001A2EC8">
      <w:pPr>
        <w:spacing w:line="360" w:lineRule="auto"/>
        <w:rPr>
          <w:rFonts w:ascii="Arial" w:hAnsi="Arial" w:cs="Arial"/>
          <w:sz w:val="22"/>
          <w:szCs w:val="22"/>
        </w:rPr>
      </w:pPr>
    </w:p>
    <w:p w14:paraId="0D618967" w14:textId="77777777" w:rsidR="004D5E79" w:rsidRPr="00BB6827" w:rsidRDefault="004D5E79" w:rsidP="001A2EC8">
      <w:pPr>
        <w:spacing w:line="360" w:lineRule="auto"/>
        <w:rPr>
          <w:rFonts w:ascii="Arial" w:hAnsi="Arial" w:cs="Arial"/>
          <w:sz w:val="22"/>
          <w:szCs w:val="22"/>
        </w:rPr>
      </w:pPr>
    </w:p>
    <w:p w14:paraId="5AF69BD4" w14:textId="77777777" w:rsidR="004D5E79" w:rsidRPr="00BB6827" w:rsidRDefault="004D5E79" w:rsidP="001A2EC8">
      <w:pPr>
        <w:spacing w:line="360" w:lineRule="auto"/>
        <w:rPr>
          <w:rFonts w:ascii="Arial" w:hAnsi="Arial" w:cs="Arial"/>
          <w:sz w:val="22"/>
          <w:szCs w:val="22"/>
        </w:rPr>
      </w:pPr>
    </w:p>
    <w:p w14:paraId="3E4F94EA" w14:textId="77777777" w:rsidR="004D5E79" w:rsidRPr="00BB6827" w:rsidRDefault="004D5E79" w:rsidP="001A2EC8">
      <w:pPr>
        <w:spacing w:line="360" w:lineRule="auto"/>
        <w:rPr>
          <w:rFonts w:ascii="Arial" w:hAnsi="Arial" w:cs="Arial"/>
          <w:sz w:val="22"/>
          <w:szCs w:val="22"/>
        </w:rPr>
      </w:pPr>
    </w:p>
    <w:p w14:paraId="32F93685" w14:textId="77777777" w:rsidR="004D5E79" w:rsidRPr="00BB6827" w:rsidRDefault="004D5E79" w:rsidP="001A2EC8">
      <w:pPr>
        <w:spacing w:line="360" w:lineRule="auto"/>
        <w:rPr>
          <w:rFonts w:ascii="Arial" w:hAnsi="Arial" w:cs="Arial"/>
          <w:sz w:val="22"/>
          <w:szCs w:val="22"/>
        </w:rPr>
      </w:pPr>
    </w:p>
    <w:p w14:paraId="710BB512" w14:textId="77777777" w:rsidR="0062290D" w:rsidRPr="00BB6827" w:rsidRDefault="0062290D" w:rsidP="00533E8F">
      <w:pPr>
        <w:spacing w:line="360" w:lineRule="auto"/>
        <w:rPr>
          <w:rFonts w:ascii="Arial" w:hAnsi="Arial" w:cs="Arial"/>
          <w:sz w:val="22"/>
          <w:szCs w:val="22"/>
        </w:rPr>
      </w:pPr>
    </w:p>
    <w:p w14:paraId="3362741C" w14:textId="77777777" w:rsidR="0062290D" w:rsidRPr="00BB6827" w:rsidRDefault="0062290D" w:rsidP="00533E8F">
      <w:pPr>
        <w:spacing w:line="360" w:lineRule="auto"/>
        <w:rPr>
          <w:rFonts w:ascii="Arial" w:hAnsi="Arial" w:cs="Arial"/>
          <w:sz w:val="22"/>
          <w:szCs w:val="22"/>
        </w:rPr>
      </w:pPr>
    </w:p>
    <w:p w14:paraId="0BAA1842" w14:textId="77777777" w:rsidR="0062290D" w:rsidRPr="00BB6827" w:rsidRDefault="0062290D" w:rsidP="00533E8F">
      <w:pPr>
        <w:spacing w:line="360" w:lineRule="auto"/>
        <w:rPr>
          <w:rFonts w:ascii="Arial" w:hAnsi="Arial" w:cs="Arial"/>
          <w:sz w:val="22"/>
          <w:szCs w:val="22"/>
        </w:rPr>
      </w:pPr>
    </w:p>
    <w:p w14:paraId="705E0E2E" w14:textId="77777777" w:rsidR="0062290D" w:rsidRPr="00BB6827" w:rsidRDefault="0062290D" w:rsidP="00533E8F">
      <w:pPr>
        <w:spacing w:line="360" w:lineRule="auto"/>
        <w:rPr>
          <w:rFonts w:ascii="Arial" w:hAnsi="Arial" w:cs="Arial"/>
          <w:sz w:val="22"/>
          <w:szCs w:val="22"/>
        </w:rPr>
      </w:pPr>
    </w:p>
    <w:p w14:paraId="02148D50" w14:textId="77777777" w:rsidR="0062290D" w:rsidRPr="00BB6827" w:rsidRDefault="0062290D" w:rsidP="00533E8F">
      <w:pPr>
        <w:spacing w:line="360" w:lineRule="auto"/>
        <w:rPr>
          <w:rFonts w:ascii="Arial" w:hAnsi="Arial" w:cs="Arial"/>
          <w:sz w:val="22"/>
          <w:szCs w:val="22"/>
        </w:rPr>
      </w:pPr>
    </w:p>
    <w:p w14:paraId="1DAECDBC" w14:textId="77777777" w:rsidR="0062290D" w:rsidRPr="00BB6827" w:rsidRDefault="0062290D" w:rsidP="00533E8F">
      <w:pPr>
        <w:spacing w:line="360" w:lineRule="auto"/>
        <w:rPr>
          <w:rFonts w:ascii="Arial" w:hAnsi="Arial" w:cs="Arial"/>
          <w:sz w:val="22"/>
          <w:szCs w:val="22"/>
        </w:rPr>
      </w:pPr>
    </w:p>
    <w:p w14:paraId="58B5759A" w14:textId="77777777" w:rsidR="0062290D" w:rsidRPr="00BB6827" w:rsidRDefault="0062290D" w:rsidP="00533E8F">
      <w:pPr>
        <w:spacing w:line="360" w:lineRule="auto"/>
        <w:rPr>
          <w:rFonts w:ascii="Arial" w:hAnsi="Arial" w:cs="Arial"/>
          <w:sz w:val="22"/>
          <w:szCs w:val="22"/>
        </w:rPr>
      </w:pPr>
    </w:p>
    <w:p w14:paraId="352EA778" w14:textId="77777777" w:rsidR="0062290D" w:rsidRPr="00BB6827" w:rsidRDefault="0062290D" w:rsidP="00533E8F">
      <w:pPr>
        <w:spacing w:line="360" w:lineRule="auto"/>
        <w:rPr>
          <w:rFonts w:ascii="Arial" w:hAnsi="Arial" w:cs="Arial"/>
          <w:sz w:val="22"/>
          <w:szCs w:val="22"/>
        </w:rPr>
      </w:pPr>
    </w:p>
    <w:p w14:paraId="52BE8C4F" w14:textId="77777777" w:rsidR="0062290D" w:rsidRPr="00BB6827" w:rsidRDefault="0062290D" w:rsidP="00533E8F">
      <w:pPr>
        <w:spacing w:line="360" w:lineRule="auto"/>
        <w:rPr>
          <w:rFonts w:ascii="Arial" w:hAnsi="Arial" w:cs="Arial"/>
          <w:sz w:val="22"/>
          <w:szCs w:val="22"/>
        </w:rPr>
      </w:pPr>
    </w:p>
    <w:p w14:paraId="373F8FA6" w14:textId="77777777" w:rsidR="0062290D" w:rsidRPr="00BB6827" w:rsidRDefault="0062290D" w:rsidP="00533E8F">
      <w:pPr>
        <w:spacing w:line="360" w:lineRule="auto"/>
        <w:rPr>
          <w:rFonts w:ascii="Arial" w:hAnsi="Arial" w:cs="Arial"/>
          <w:sz w:val="22"/>
          <w:szCs w:val="22"/>
        </w:rPr>
      </w:pPr>
    </w:p>
    <w:p w14:paraId="350AF546" w14:textId="63C6F835" w:rsidR="00533E8F" w:rsidRPr="00FC1877" w:rsidRDefault="00533E8F" w:rsidP="00FC1877">
      <w:pPr>
        <w:spacing w:line="360" w:lineRule="auto"/>
        <w:jc w:val="center"/>
        <w:rPr>
          <w:rFonts w:ascii="Arial" w:hAnsi="Arial" w:cs="Arial"/>
          <w:b/>
          <w:bCs/>
          <w:sz w:val="22"/>
          <w:szCs w:val="22"/>
        </w:rPr>
      </w:pPr>
      <w:r w:rsidRPr="00FC1877">
        <w:rPr>
          <w:rFonts w:ascii="Arial" w:hAnsi="Arial" w:cs="Arial"/>
          <w:b/>
          <w:bCs/>
          <w:sz w:val="22"/>
          <w:szCs w:val="22"/>
        </w:rPr>
        <w:lastRenderedPageBreak/>
        <w:t>A Scoping Review of Mental Health Issues in Homeless Young People in the UK: Identifying Key Themes Using Aveyard’s Simplified Approach</w:t>
      </w:r>
    </w:p>
    <w:p w14:paraId="49317304" w14:textId="77777777" w:rsidR="00B52487" w:rsidRPr="00FC1877" w:rsidRDefault="00B52487" w:rsidP="001A2EC8">
      <w:pPr>
        <w:spacing w:line="360" w:lineRule="auto"/>
        <w:rPr>
          <w:rFonts w:ascii="Arial" w:hAnsi="Arial" w:cs="Arial"/>
          <w:b/>
          <w:bCs/>
          <w:sz w:val="22"/>
          <w:szCs w:val="22"/>
        </w:rPr>
      </w:pPr>
      <w:r w:rsidRPr="00FC1877">
        <w:rPr>
          <w:rFonts w:ascii="Arial" w:hAnsi="Arial" w:cs="Arial"/>
          <w:b/>
          <w:bCs/>
          <w:sz w:val="22"/>
          <w:szCs w:val="22"/>
        </w:rPr>
        <w:t>1. Introduction</w:t>
      </w:r>
    </w:p>
    <w:p w14:paraId="09163D08" w14:textId="1B1D8296" w:rsidR="00B52487" w:rsidRPr="00BB6827" w:rsidRDefault="00A15959" w:rsidP="001A2EC8">
      <w:pPr>
        <w:spacing w:line="360" w:lineRule="auto"/>
        <w:rPr>
          <w:rFonts w:ascii="Arial" w:hAnsi="Arial" w:cs="Arial"/>
          <w:sz w:val="22"/>
          <w:szCs w:val="22"/>
        </w:rPr>
      </w:pPr>
      <w:r w:rsidRPr="00A15959">
        <w:rPr>
          <w:rFonts w:ascii="Arial" w:hAnsi="Arial" w:cs="Arial"/>
          <w:sz w:val="22"/>
          <w:szCs w:val="22"/>
        </w:rPr>
        <w:t>Homelessness among young people has become a major issue in the United Kingdom, with far-reaching consequences for both public health and social justice. According to Centrepoint (2024), roughly 136,000 young people aged 16 to 24 sought support from their local government in 2023-24 because they were homeless or at danger of becoming homeless. This represents a significant increase over pre-pandemic levels and reflects structural problems such as housing shortages, family breakdown, and economic instability (Homeless Link, 2023). Homelessness is often seen as a risk factor for ill health, particularly in terms of mental health and emotional wellbeing. The unpredictability of living arrangements, exposure to trauma, and social isolation considerably enhance vulnerability to depression, anxiety, post-traumatic stress disorder (PTSD), and substance abuse</w:t>
      </w:r>
      <w:r w:rsidR="00B52487" w:rsidRPr="00BB6827">
        <w:rPr>
          <w:rFonts w:ascii="Arial" w:hAnsi="Arial" w:cs="Arial"/>
          <w:sz w:val="22"/>
          <w:szCs w:val="22"/>
        </w:rPr>
        <w:t xml:space="preserve"> (Public Health England, 2022).</w:t>
      </w:r>
    </w:p>
    <w:p w14:paraId="35300C29"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Within UK health and social care practice, addressing the intersection between youth homelessness and mental health is increasingly important. Homeless young people frequently fall between service thresholds: they are too old for children’s services but too young for adult support systems. Consequently, their needs often go unrecognised by mental health services that require stable addresses or consistent GP registration (Mind, 2022). This contributes to a cycle of exclusion and crisis, with homelessness both worsening and resulting from poor mental health (O’Leary et al., 2022).</w:t>
      </w:r>
    </w:p>
    <w:p w14:paraId="3410D672" w14:textId="77777777" w:rsidR="007B04AD" w:rsidRPr="007B04AD" w:rsidRDefault="007B04AD" w:rsidP="007B04AD">
      <w:pPr>
        <w:spacing w:line="360" w:lineRule="auto"/>
        <w:rPr>
          <w:rFonts w:ascii="Arial" w:hAnsi="Arial" w:cs="Arial"/>
          <w:sz w:val="22"/>
          <w:szCs w:val="22"/>
        </w:rPr>
      </w:pPr>
      <w:r w:rsidRPr="007B04AD">
        <w:rPr>
          <w:rFonts w:ascii="Arial" w:hAnsi="Arial" w:cs="Arial"/>
          <w:sz w:val="22"/>
          <w:szCs w:val="22"/>
        </w:rPr>
        <w:t xml:space="preserve">The essential categories in this review are homelessness, defined as a lack of a secure, stable, and adequate place to live (DLUHC, 2023); young people, defined as those aged 16 to 24; and mental health, which refers to emotional and psychological well-being. The basis for this evaluation arises from accumulating evidence that young people experiencing homelessness in the UK suffer disproportionately from mental health issues while remaining under-represented in service delivery and academic research (Homeless Link, 2023). </w:t>
      </w:r>
      <w:r w:rsidRPr="007B04AD">
        <w:rPr>
          <w:rFonts w:ascii="Arial" w:hAnsi="Arial" w:cs="Arial"/>
          <w:sz w:val="22"/>
          <w:szCs w:val="22"/>
        </w:rPr>
        <w:br/>
        <w:t>The purpose of this scoping review is to map and synthesise recent peer-reviewed UK studies on mental health difficulties among homeless young people. Using Aveyard's simplified thematic analysis, it determines the key themes from five peer-reviewed publications published between 2020 and 2025.</w:t>
      </w:r>
    </w:p>
    <w:p w14:paraId="72363185" w14:textId="7E418ED1"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 xml:space="preserve"> The review question guiding this study is:</w:t>
      </w:r>
    </w:p>
    <w:p w14:paraId="24169FCC" w14:textId="77777777" w:rsidR="00B52487" w:rsidRPr="00BB6827" w:rsidRDefault="00B52487" w:rsidP="001A2EC8">
      <w:pPr>
        <w:spacing w:line="360" w:lineRule="auto"/>
        <w:rPr>
          <w:rFonts w:ascii="Arial" w:hAnsi="Arial" w:cs="Arial"/>
          <w:sz w:val="22"/>
          <w:szCs w:val="22"/>
        </w:rPr>
      </w:pPr>
      <w:r w:rsidRPr="00BB6827">
        <w:rPr>
          <w:rFonts w:ascii="Arial" w:hAnsi="Arial" w:cs="Arial"/>
          <w:i/>
          <w:iCs/>
          <w:sz w:val="22"/>
          <w:szCs w:val="22"/>
        </w:rPr>
        <w:t>What are the key themes in the literature on mental health issues among homeless young people in the United Kingdom, and what gaps exist in current research and service provision?</w:t>
      </w:r>
    </w:p>
    <w:p w14:paraId="5B68C5B2" w14:textId="77777777" w:rsidR="00023609" w:rsidRPr="00BB6827" w:rsidRDefault="00023609" w:rsidP="001A2EC8">
      <w:pPr>
        <w:spacing w:line="360" w:lineRule="auto"/>
        <w:rPr>
          <w:rFonts w:ascii="Arial" w:hAnsi="Arial" w:cs="Arial"/>
          <w:sz w:val="22"/>
          <w:szCs w:val="22"/>
        </w:rPr>
      </w:pPr>
    </w:p>
    <w:p w14:paraId="12FD1EEB" w14:textId="400D5AFF"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The objectives are to:</w:t>
      </w:r>
    </w:p>
    <w:p w14:paraId="1397CDA1" w14:textId="77777777" w:rsidR="00B52487" w:rsidRPr="00BB6827" w:rsidRDefault="00B52487" w:rsidP="001A2EC8">
      <w:pPr>
        <w:numPr>
          <w:ilvl w:val="0"/>
          <w:numId w:val="2"/>
        </w:numPr>
        <w:spacing w:line="360" w:lineRule="auto"/>
        <w:rPr>
          <w:rFonts w:ascii="Arial" w:hAnsi="Arial" w:cs="Arial"/>
          <w:sz w:val="22"/>
          <w:szCs w:val="22"/>
        </w:rPr>
      </w:pPr>
      <w:r w:rsidRPr="00BB6827">
        <w:rPr>
          <w:rFonts w:ascii="Arial" w:hAnsi="Arial" w:cs="Arial"/>
          <w:sz w:val="22"/>
          <w:szCs w:val="22"/>
        </w:rPr>
        <w:t>Identify and summarise UK peer-reviewed studies on this topic.</w:t>
      </w:r>
    </w:p>
    <w:p w14:paraId="41B84C11" w14:textId="77777777" w:rsidR="00B52487" w:rsidRPr="00BB6827" w:rsidRDefault="00B52487" w:rsidP="001A2EC8">
      <w:pPr>
        <w:numPr>
          <w:ilvl w:val="0"/>
          <w:numId w:val="2"/>
        </w:numPr>
        <w:spacing w:line="360" w:lineRule="auto"/>
        <w:rPr>
          <w:rFonts w:ascii="Arial" w:hAnsi="Arial" w:cs="Arial"/>
          <w:sz w:val="22"/>
          <w:szCs w:val="22"/>
        </w:rPr>
      </w:pPr>
      <w:r w:rsidRPr="00BB6827">
        <w:rPr>
          <w:rFonts w:ascii="Arial" w:hAnsi="Arial" w:cs="Arial"/>
          <w:sz w:val="22"/>
          <w:szCs w:val="22"/>
        </w:rPr>
        <w:t>Analyse the findings using thematic synthesis.</w:t>
      </w:r>
    </w:p>
    <w:p w14:paraId="564AF2F4" w14:textId="77777777" w:rsidR="00B52487" w:rsidRPr="00BB6827" w:rsidRDefault="00B52487" w:rsidP="001A2EC8">
      <w:pPr>
        <w:numPr>
          <w:ilvl w:val="0"/>
          <w:numId w:val="2"/>
        </w:numPr>
        <w:spacing w:line="360" w:lineRule="auto"/>
        <w:rPr>
          <w:rFonts w:ascii="Arial" w:hAnsi="Arial" w:cs="Arial"/>
          <w:sz w:val="22"/>
          <w:szCs w:val="22"/>
        </w:rPr>
      </w:pPr>
      <w:r w:rsidRPr="00BB6827">
        <w:rPr>
          <w:rFonts w:ascii="Arial" w:hAnsi="Arial" w:cs="Arial"/>
          <w:sz w:val="22"/>
          <w:szCs w:val="22"/>
        </w:rPr>
        <w:t>Identify recurring issues, protective factors, and service gaps.</w:t>
      </w:r>
    </w:p>
    <w:p w14:paraId="14575F1F" w14:textId="77777777" w:rsidR="00B52487" w:rsidRPr="00BB6827" w:rsidRDefault="00B52487" w:rsidP="001A2EC8">
      <w:pPr>
        <w:numPr>
          <w:ilvl w:val="0"/>
          <w:numId w:val="2"/>
        </w:numPr>
        <w:spacing w:line="360" w:lineRule="auto"/>
        <w:rPr>
          <w:rFonts w:ascii="Arial" w:hAnsi="Arial" w:cs="Arial"/>
          <w:sz w:val="22"/>
          <w:szCs w:val="22"/>
        </w:rPr>
      </w:pPr>
      <w:r w:rsidRPr="00BB6827">
        <w:rPr>
          <w:rFonts w:ascii="Arial" w:hAnsi="Arial" w:cs="Arial"/>
          <w:sz w:val="22"/>
          <w:szCs w:val="22"/>
        </w:rPr>
        <w:t>Provide evidence-informed recommendations for UK policy and practice.</w:t>
      </w:r>
    </w:p>
    <w:p w14:paraId="5714FF4A" w14:textId="386E87A3" w:rsidR="00FF4A4E" w:rsidRPr="00FC1877" w:rsidRDefault="002E640A" w:rsidP="00FF4A4E">
      <w:pPr>
        <w:spacing w:line="360" w:lineRule="auto"/>
        <w:rPr>
          <w:rFonts w:ascii="Arial" w:hAnsi="Arial" w:cs="Arial"/>
          <w:b/>
          <w:bCs/>
          <w:sz w:val="22"/>
          <w:szCs w:val="22"/>
        </w:rPr>
      </w:pPr>
      <w:r w:rsidRPr="00FC1877">
        <w:rPr>
          <w:rFonts w:ascii="Arial" w:hAnsi="Arial" w:cs="Arial"/>
          <w:b/>
          <w:bCs/>
          <w:sz w:val="22"/>
          <w:szCs w:val="22"/>
        </w:rPr>
        <w:t>1</w:t>
      </w:r>
      <w:r w:rsidR="00484530" w:rsidRPr="00FC1877">
        <w:rPr>
          <w:rFonts w:ascii="Arial" w:hAnsi="Arial" w:cs="Arial"/>
          <w:b/>
          <w:bCs/>
          <w:sz w:val="22"/>
          <w:szCs w:val="22"/>
        </w:rPr>
        <w:t xml:space="preserve">.1 </w:t>
      </w:r>
      <w:r w:rsidR="00FF4A4E" w:rsidRPr="00FC1877">
        <w:rPr>
          <w:rFonts w:ascii="Arial" w:hAnsi="Arial" w:cs="Arial"/>
          <w:b/>
          <w:bCs/>
          <w:sz w:val="22"/>
          <w:szCs w:val="22"/>
        </w:rPr>
        <w:t>Definitions and study focus</w:t>
      </w:r>
    </w:p>
    <w:p w14:paraId="7DB387F2" w14:textId="77777777" w:rsidR="002959DE" w:rsidRPr="002959DE" w:rsidRDefault="002959DE" w:rsidP="002959DE">
      <w:pPr>
        <w:spacing w:line="360" w:lineRule="auto"/>
        <w:rPr>
          <w:rFonts w:ascii="Arial" w:hAnsi="Arial" w:cs="Arial"/>
          <w:sz w:val="22"/>
          <w:szCs w:val="22"/>
        </w:rPr>
      </w:pPr>
      <w:r w:rsidRPr="002959DE">
        <w:rPr>
          <w:rFonts w:ascii="Arial" w:hAnsi="Arial" w:cs="Arial"/>
          <w:sz w:val="22"/>
          <w:szCs w:val="22"/>
        </w:rPr>
        <w:t>In this review, homeless young people are defined as those aged 16 to 25 in the United Kingdom who do not have safe, stable, or appropriate housing, including rough sleeping, "sofa surfing," living in hostels, subsidised temporary accommodation, or insecure placements. Depression, anxiety, post-traumatic stress disorder (PTSD), substance use comorbidity, and general psychological distress are all examples of clinically diagnosable or self-reported mental health concerns.</w:t>
      </w:r>
    </w:p>
    <w:p w14:paraId="206DDB10" w14:textId="7F71091D" w:rsidR="00FF4A4E" w:rsidRPr="00FC1877" w:rsidRDefault="00273671" w:rsidP="00FF4A4E">
      <w:pPr>
        <w:spacing w:line="360" w:lineRule="auto"/>
        <w:rPr>
          <w:rFonts w:ascii="Arial" w:hAnsi="Arial" w:cs="Arial"/>
          <w:b/>
          <w:bCs/>
          <w:sz w:val="22"/>
          <w:szCs w:val="22"/>
        </w:rPr>
      </w:pPr>
      <w:r w:rsidRPr="00FC1877">
        <w:rPr>
          <w:rFonts w:ascii="Arial" w:hAnsi="Arial" w:cs="Arial"/>
          <w:b/>
          <w:bCs/>
          <w:sz w:val="22"/>
          <w:szCs w:val="22"/>
        </w:rPr>
        <w:t xml:space="preserve">1.2 </w:t>
      </w:r>
      <w:r w:rsidR="00FF4A4E" w:rsidRPr="00FC1877">
        <w:rPr>
          <w:rFonts w:ascii="Arial" w:hAnsi="Arial" w:cs="Arial"/>
          <w:b/>
          <w:bCs/>
          <w:sz w:val="22"/>
          <w:szCs w:val="22"/>
        </w:rPr>
        <w:t>Rationale</w:t>
      </w:r>
    </w:p>
    <w:p w14:paraId="31729C89" w14:textId="714310D0" w:rsidR="00FF4A4E" w:rsidRPr="00BB6827" w:rsidRDefault="00601BAF" w:rsidP="00FF4A4E">
      <w:pPr>
        <w:spacing w:line="360" w:lineRule="auto"/>
        <w:rPr>
          <w:rFonts w:ascii="Arial" w:hAnsi="Arial" w:cs="Arial"/>
          <w:sz w:val="22"/>
          <w:szCs w:val="22"/>
        </w:rPr>
      </w:pPr>
      <w:r w:rsidRPr="00601BAF">
        <w:rPr>
          <w:rFonts w:ascii="Arial" w:hAnsi="Arial" w:cs="Arial"/>
          <w:sz w:val="22"/>
          <w:szCs w:val="22"/>
        </w:rPr>
        <w:t xml:space="preserve">Homeless young people have a higher rate of mental health problems than their housed peers. According to UK research and practitioner reports, those experiencing homelessness have higher rates of depression, anxiety, trauma, and substance use; unmet need is widespread, especially among those sleeping rough or migrating between agencies. Recent UK evidence confirms that unmet psychological needs and service barriers are still prevalent among those experiencing homelessness, with implications for young people's health, safety, and developmental outcomes. </w:t>
      </w:r>
      <w:r w:rsidRPr="00601BAF">
        <w:rPr>
          <w:rFonts w:ascii="Arial" w:hAnsi="Arial" w:cs="Arial"/>
          <w:sz w:val="22"/>
          <w:szCs w:val="22"/>
        </w:rPr>
        <w:br/>
        <w:t>Despite the UK's governmental emphasis on prevention and early intervention, the evidence base on what works especially for homeless youth in the UK is fragmented, with a small number of youth-specific intervention assessments and mixed methodology.</w:t>
      </w:r>
      <w:r>
        <w:rPr>
          <w:rFonts w:ascii="Arial" w:hAnsi="Arial" w:cs="Arial"/>
          <w:sz w:val="22"/>
          <w:szCs w:val="22"/>
        </w:rPr>
        <w:t xml:space="preserve"> </w:t>
      </w:r>
      <w:r w:rsidR="00FF4A4E" w:rsidRPr="00BB6827">
        <w:rPr>
          <w:rFonts w:ascii="Arial" w:hAnsi="Arial" w:cs="Arial"/>
          <w:sz w:val="22"/>
          <w:szCs w:val="22"/>
        </w:rPr>
        <w:t>Newer reviews and primary UK studies (2020–2025) allow a fresh synthesis focused on youth mental health, risk/protection, and access.</w:t>
      </w:r>
    </w:p>
    <w:p w14:paraId="3D857A59" w14:textId="2FA4DD51" w:rsidR="00FF4A4E" w:rsidRPr="00FC1877" w:rsidRDefault="00273671" w:rsidP="00F67050">
      <w:pPr>
        <w:pStyle w:val="Heading1"/>
        <w:spacing w:line="360" w:lineRule="auto"/>
        <w:rPr>
          <w:rFonts w:ascii="Arial" w:hAnsi="Arial" w:cs="Arial"/>
          <w:b/>
          <w:bCs/>
          <w:sz w:val="22"/>
          <w:szCs w:val="22"/>
          <w:lang w:val="en-US"/>
        </w:rPr>
      </w:pPr>
      <w:r w:rsidRPr="00FC1877">
        <w:rPr>
          <w:rFonts w:ascii="Arial" w:eastAsiaTheme="minorEastAsia" w:hAnsi="Arial" w:cs="Arial"/>
          <w:b/>
          <w:bCs/>
          <w:color w:val="auto"/>
          <w:sz w:val="22"/>
          <w:szCs w:val="22"/>
        </w:rPr>
        <w:t xml:space="preserve">1.3 </w:t>
      </w:r>
      <w:r w:rsidR="00FF4A4E" w:rsidRPr="00FC1877">
        <w:rPr>
          <w:rFonts w:ascii="Arial" w:eastAsiaTheme="minorEastAsia" w:hAnsi="Arial" w:cs="Arial"/>
          <w:b/>
          <w:bCs/>
          <w:color w:val="auto"/>
          <w:sz w:val="22"/>
          <w:szCs w:val="22"/>
        </w:rPr>
        <w:t>Research Question / Objective</w:t>
      </w:r>
    </w:p>
    <w:p w14:paraId="44B36D0B" w14:textId="77777777" w:rsidR="00FF4A4E" w:rsidRPr="00BB6827" w:rsidRDefault="00FF4A4E" w:rsidP="00FF4A4E">
      <w:pPr>
        <w:spacing w:after="200" w:line="360" w:lineRule="auto"/>
        <w:rPr>
          <w:rFonts w:ascii="Arial" w:hAnsi="Arial" w:cs="Arial"/>
          <w:sz w:val="22"/>
          <w:szCs w:val="22"/>
        </w:rPr>
      </w:pPr>
      <w:r w:rsidRPr="00BB6827">
        <w:rPr>
          <w:rFonts w:ascii="Arial" w:hAnsi="Arial" w:cs="Arial"/>
          <w:sz w:val="22"/>
          <w:szCs w:val="22"/>
        </w:rPr>
        <w:t>“What are the key themes in the</w:t>
      </w:r>
      <w:r w:rsidRPr="00BB6827">
        <w:rPr>
          <w:rFonts w:ascii="Arial" w:hAnsi="Arial" w:cs="Arial"/>
          <w:i/>
          <w:iCs/>
          <w:sz w:val="22"/>
          <w:szCs w:val="22"/>
        </w:rPr>
        <w:t xml:space="preserve"> peer-reviewed UK literature (2020–2025)</w:t>
      </w:r>
      <w:r w:rsidRPr="00BB6827">
        <w:rPr>
          <w:rFonts w:ascii="Arial" w:hAnsi="Arial" w:cs="Arial"/>
          <w:sz w:val="22"/>
          <w:szCs w:val="22"/>
        </w:rPr>
        <w:t xml:space="preserve"> on mental health issues among homeless young people in the United Kingdom, and what gaps exist in current research and service provision?”</w:t>
      </w:r>
    </w:p>
    <w:p w14:paraId="326B0821" w14:textId="77777777" w:rsidR="00FF4A4E" w:rsidRPr="00BB6827" w:rsidRDefault="00FF4A4E" w:rsidP="00FF4A4E">
      <w:pPr>
        <w:spacing w:after="200" w:line="360" w:lineRule="auto"/>
        <w:rPr>
          <w:rFonts w:ascii="Arial" w:hAnsi="Arial" w:cs="Arial"/>
          <w:sz w:val="22"/>
          <w:szCs w:val="22"/>
        </w:rPr>
      </w:pPr>
      <w:r w:rsidRPr="00BB6827">
        <w:rPr>
          <w:rFonts w:ascii="Arial" w:hAnsi="Arial" w:cs="Arial"/>
          <w:sz w:val="22"/>
          <w:szCs w:val="22"/>
        </w:rPr>
        <w:lastRenderedPageBreak/>
        <w:t>Objectives: The objective is to synthesise existing evidence from both academic and grey literature to identify recurring themes, patterns, and gaps in the understanding of mental health among young people experiencing homelessness in the UK.</w:t>
      </w:r>
    </w:p>
    <w:p w14:paraId="4F239841" w14:textId="77777777" w:rsidR="00FF4A4E" w:rsidRPr="00BB6827" w:rsidRDefault="00FF4A4E" w:rsidP="00FF4A4E">
      <w:pPr>
        <w:numPr>
          <w:ilvl w:val="0"/>
          <w:numId w:val="8"/>
        </w:numPr>
        <w:spacing w:line="360" w:lineRule="auto"/>
        <w:rPr>
          <w:rFonts w:ascii="Arial" w:hAnsi="Arial" w:cs="Arial"/>
          <w:sz w:val="22"/>
          <w:szCs w:val="22"/>
        </w:rPr>
      </w:pPr>
      <w:r w:rsidRPr="00BB6827">
        <w:rPr>
          <w:rFonts w:ascii="Arial" w:hAnsi="Arial" w:cs="Arial"/>
          <w:sz w:val="22"/>
          <w:szCs w:val="22"/>
        </w:rPr>
        <w:t>Identify and categorise key themes in recent UK-relevant peer-reviewed literature (2020–2025) on homeless young people’s mental health.</w:t>
      </w:r>
    </w:p>
    <w:p w14:paraId="2394CD48" w14:textId="77777777" w:rsidR="00FF4A4E" w:rsidRPr="00BB6827" w:rsidRDefault="00FF4A4E" w:rsidP="00FF4A4E">
      <w:pPr>
        <w:numPr>
          <w:ilvl w:val="0"/>
          <w:numId w:val="8"/>
        </w:numPr>
        <w:spacing w:line="360" w:lineRule="auto"/>
        <w:rPr>
          <w:rFonts w:ascii="Arial" w:hAnsi="Arial" w:cs="Arial"/>
          <w:sz w:val="22"/>
          <w:szCs w:val="22"/>
        </w:rPr>
      </w:pPr>
      <w:r w:rsidRPr="00BB6827">
        <w:rPr>
          <w:rFonts w:ascii="Arial" w:hAnsi="Arial" w:cs="Arial"/>
          <w:sz w:val="22"/>
          <w:szCs w:val="22"/>
        </w:rPr>
        <w:t>Map barriers, risk and protective factors, and intervention/response evidence.</w:t>
      </w:r>
    </w:p>
    <w:p w14:paraId="484D37D8" w14:textId="77777777" w:rsidR="00C04A06" w:rsidRPr="00BB6827" w:rsidRDefault="00FF4A4E" w:rsidP="00C04A06">
      <w:pPr>
        <w:numPr>
          <w:ilvl w:val="0"/>
          <w:numId w:val="8"/>
        </w:numPr>
        <w:spacing w:line="360" w:lineRule="auto"/>
        <w:rPr>
          <w:rFonts w:ascii="Arial" w:hAnsi="Arial" w:cs="Arial"/>
          <w:sz w:val="22"/>
          <w:szCs w:val="22"/>
        </w:rPr>
      </w:pPr>
      <w:r w:rsidRPr="00BB6827">
        <w:rPr>
          <w:rFonts w:ascii="Arial" w:hAnsi="Arial" w:cs="Arial"/>
          <w:sz w:val="22"/>
          <w:szCs w:val="22"/>
        </w:rPr>
        <w:t>Generate actionable implications and recommendations for UK health, social care and (where appropriate) digital health practice.</w:t>
      </w:r>
    </w:p>
    <w:p w14:paraId="011C8359" w14:textId="77777777" w:rsidR="00C04A06" w:rsidRPr="00BB6827" w:rsidRDefault="00C04A06" w:rsidP="00C04A06">
      <w:pPr>
        <w:spacing w:line="360" w:lineRule="auto"/>
        <w:rPr>
          <w:rFonts w:ascii="Arial" w:hAnsi="Arial" w:cs="Arial"/>
          <w:sz w:val="22"/>
          <w:szCs w:val="22"/>
        </w:rPr>
      </w:pPr>
    </w:p>
    <w:p w14:paraId="30661420" w14:textId="55643A46" w:rsidR="00FF4A4E" w:rsidRPr="00A66D90" w:rsidRDefault="00190A29" w:rsidP="00C04A06">
      <w:pPr>
        <w:spacing w:line="360" w:lineRule="auto"/>
        <w:rPr>
          <w:rFonts w:ascii="Arial" w:hAnsi="Arial" w:cs="Arial"/>
          <w:b/>
          <w:bCs/>
          <w:sz w:val="22"/>
          <w:szCs w:val="22"/>
        </w:rPr>
      </w:pPr>
      <w:r w:rsidRPr="00A66D90">
        <w:rPr>
          <w:rFonts w:ascii="Arial" w:hAnsi="Arial" w:cs="Arial"/>
          <w:b/>
          <w:bCs/>
          <w:sz w:val="22"/>
          <w:szCs w:val="22"/>
        </w:rPr>
        <w:t xml:space="preserve">1.4 </w:t>
      </w:r>
      <w:r w:rsidR="00FF4A4E" w:rsidRPr="00A66D90">
        <w:rPr>
          <w:rFonts w:ascii="Arial" w:hAnsi="Arial" w:cs="Arial"/>
          <w:b/>
          <w:bCs/>
          <w:sz w:val="22"/>
          <w:szCs w:val="22"/>
        </w:rPr>
        <w:t xml:space="preserve">Scope </w:t>
      </w:r>
    </w:p>
    <w:p w14:paraId="51E2CB86" w14:textId="77777777" w:rsidR="0098030A" w:rsidRPr="0098030A" w:rsidRDefault="0098030A" w:rsidP="0098030A">
      <w:pPr>
        <w:spacing w:after="200" w:line="360" w:lineRule="auto"/>
        <w:rPr>
          <w:rFonts w:ascii="Arial" w:hAnsi="Arial" w:cs="Arial"/>
          <w:sz w:val="22"/>
          <w:szCs w:val="22"/>
        </w:rPr>
      </w:pPr>
      <w:r w:rsidRPr="0098030A">
        <w:rPr>
          <w:rFonts w:ascii="Arial" w:hAnsi="Arial" w:cs="Arial"/>
          <w:sz w:val="22"/>
          <w:szCs w:val="22"/>
        </w:rPr>
        <w:t xml:space="preserve">This study conducts a scoping evaluation of UK-based research (peer-reviewed and grey literature) on mental health among homeless young people aged 16 to 24, using thematic analysis to identify major themes and gaps. </w:t>
      </w:r>
      <w:r w:rsidRPr="0098030A">
        <w:rPr>
          <w:rFonts w:ascii="Arial" w:hAnsi="Arial" w:cs="Arial"/>
          <w:sz w:val="22"/>
          <w:szCs w:val="22"/>
        </w:rPr>
        <w:br/>
        <w:t>This study will conduct a scoping assessment of studies conducted in the United Kingdom, with a focus on young people aged 16 to 24 who are homeless or suffering housing instability. To guarantee a thorough evaluation, peer-reviewed journal publications as well as relevant grey literature (such as reports from charities, government entities, and public health agencies) will be included.</w:t>
      </w:r>
      <w:r w:rsidRPr="0098030A">
        <w:rPr>
          <w:rFonts w:ascii="Arial" w:hAnsi="Arial" w:cs="Arial"/>
          <w:sz w:val="22"/>
          <w:szCs w:val="22"/>
        </w:rPr>
        <w:br/>
        <w:t>The review will concentrate on mental health outcomes, experiences, and service access in this population.</w:t>
      </w:r>
    </w:p>
    <w:p w14:paraId="510C7C97" w14:textId="77777777" w:rsidR="008D0CC1" w:rsidRPr="008D0CC1" w:rsidRDefault="008D0CC1" w:rsidP="008D0CC1">
      <w:pPr>
        <w:spacing w:line="360" w:lineRule="auto"/>
        <w:rPr>
          <w:rFonts w:ascii="Arial" w:hAnsi="Arial" w:cs="Arial"/>
          <w:sz w:val="22"/>
          <w:szCs w:val="22"/>
        </w:rPr>
      </w:pPr>
      <w:r w:rsidRPr="008D0CC1">
        <w:rPr>
          <w:rFonts w:ascii="Arial" w:hAnsi="Arial" w:cs="Arial"/>
          <w:sz w:val="22"/>
          <w:szCs w:val="22"/>
        </w:rPr>
        <w:t>A thematic analysis technique will be used to identify and categorise major themes arising from the literature, including risk factors, barriers to mental health treatment access, protective mechanisms, and evidence gaps. The findings will guide future research and policy development focused at enhancing mental health support for homeless young people in the UK.</w:t>
      </w:r>
    </w:p>
    <w:p w14:paraId="51D15AFF" w14:textId="77777777" w:rsidR="00023609" w:rsidRDefault="00023609" w:rsidP="001A2EC8">
      <w:pPr>
        <w:spacing w:line="360" w:lineRule="auto"/>
        <w:rPr>
          <w:rFonts w:ascii="Arial" w:hAnsi="Arial" w:cs="Arial"/>
          <w:sz w:val="22"/>
          <w:szCs w:val="22"/>
        </w:rPr>
      </w:pPr>
    </w:p>
    <w:p w14:paraId="1F761D1E" w14:textId="77777777" w:rsidR="00245993" w:rsidRDefault="00245993" w:rsidP="001A2EC8">
      <w:pPr>
        <w:spacing w:line="360" w:lineRule="auto"/>
        <w:rPr>
          <w:rFonts w:ascii="Arial" w:hAnsi="Arial" w:cs="Arial"/>
          <w:sz w:val="22"/>
          <w:szCs w:val="22"/>
        </w:rPr>
      </w:pPr>
    </w:p>
    <w:p w14:paraId="0BC8F710" w14:textId="77777777" w:rsidR="00245993" w:rsidRDefault="00245993" w:rsidP="001A2EC8">
      <w:pPr>
        <w:spacing w:line="360" w:lineRule="auto"/>
        <w:rPr>
          <w:rFonts w:ascii="Arial" w:hAnsi="Arial" w:cs="Arial"/>
          <w:sz w:val="22"/>
          <w:szCs w:val="22"/>
        </w:rPr>
      </w:pPr>
    </w:p>
    <w:p w14:paraId="15A2AA3B" w14:textId="77777777" w:rsidR="00245993" w:rsidRDefault="00245993" w:rsidP="001A2EC8">
      <w:pPr>
        <w:spacing w:line="360" w:lineRule="auto"/>
        <w:rPr>
          <w:rFonts w:ascii="Arial" w:hAnsi="Arial" w:cs="Arial"/>
          <w:sz w:val="22"/>
          <w:szCs w:val="22"/>
        </w:rPr>
      </w:pPr>
    </w:p>
    <w:p w14:paraId="0F08D4B3" w14:textId="77777777" w:rsidR="00245993" w:rsidRDefault="00245993" w:rsidP="001A2EC8">
      <w:pPr>
        <w:spacing w:line="360" w:lineRule="auto"/>
        <w:rPr>
          <w:rFonts w:ascii="Arial" w:hAnsi="Arial" w:cs="Arial"/>
          <w:sz w:val="22"/>
          <w:szCs w:val="22"/>
        </w:rPr>
      </w:pPr>
    </w:p>
    <w:p w14:paraId="54B589D4" w14:textId="77777777" w:rsidR="00245993" w:rsidRDefault="00245993" w:rsidP="001A2EC8">
      <w:pPr>
        <w:spacing w:line="360" w:lineRule="auto"/>
        <w:rPr>
          <w:rFonts w:ascii="Arial" w:hAnsi="Arial" w:cs="Arial"/>
          <w:sz w:val="22"/>
          <w:szCs w:val="22"/>
        </w:rPr>
      </w:pPr>
    </w:p>
    <w:p w14:paraId="59E09617" w14:textId="77777777" w:rsidR="00245993" w:rsidRPr="00BB6827" w:rsidRDefault="00245993" w:rsidP="001A2EC8">
      <w:pPr>
        <w:spacing w:line="360" w:lineRule="auto"/>
        <w:rPr>
          <w:rFonts w:ascii="Arial" w:hAnsi="Arial" w:cs="Arial"/>
          <w:sz w:val="22"/>
          <w:szCs w:val="22"/>
        </w:rPr>
      </w:pPr>
    </w:p>
    <w:p w14:paraId="61986CEC" w14:textId="137A31B3" w:rsidR="00B52487" w:rsidRPr="00A66D90" w:rsidRDefault="00B52487" w:rsidP="001A2EC8">
      <w:pPr>
        <w:spacing w:line="360" w:lineRule="auto"/>
        <w:rPr>
          <w:rFonts w:ascii="Arial" w:hAnsi="Arial" w:cs="Arial"/>
          <w:b/>
          <w:bCs/>
          <w:sz w:val="22"/>
          <w:szCs w:val="22"/>
        </w:rPr>
      </w:pPr>
      <w:r w:rsidRPr="00A66D90">
        <w:rPr>
          <w:rFonts w:ascii="Arial" w:hAnsi="Arial" w:cs="Arial"/>
          <w:b/>
          <w:bCs/>
          <w:sz w:val="22"/>
          <w:szCs w:val="22"/>
        </w:rPr>
        <w:t>2. Background</w:t>
      </w:r>
    </w:p>
    <w:p w14:paraId="106B5960" w14:textId="77777777" w:rsidR="00B432B7" w:rsidRPr="00B432B7" w:rsidRDefault="00B432B7" w:rsidP="00B432B7">
      <w:pPr>
        <w:spacing w:line="360" w:lineRule="auto"/>
        <w:rPr>
          <w:rFonts w:ascii="Arial" w:hAnsi="Arial" w:cs="Arial"/>
          <w:sz w:val="22"/>
          <w:szCs w:val="22"/>
        </w:rPr>
      </w:pPr>
      <w:r w:rsidRPr="00B432B7">
        <w:rPr>
          <w:rFonts w:ascii="Arial" w:hAnsi="Arial" w:cs="Arial"/>
          <w:sz w:val="22"/>
          <w:szCs w:val="22"/>
        </w:rPr>
        <w:t xml:space="preserve">Youth homelessness is caused by structural inequality, family breakdown, and systematic failings in the housing and assistance systems. According to national statistics, homelessness presentations among young people in England increased by 12% in 2023/24 (Centrepoint, 2024). The Homelessness Reduction Act of 2017 imposed new prevention and relief duties on local governments; nonetheless, implementation remains patchy, with substantial geographical variance (DLUHC, 2023). </w:t>
      </w:r>
      <w:r w:rsidRPr="00B432B7">
        <w:rPr>
          <w:rFonts w:ascii="Arial" w:hAnsi="Arial" w:cs="Arial"/>
          <w:sz w:val="22"/>
          <w:szCs w:val="22"/>
        </w:rPr>
        <w:br/>
        <w:t>Mental health problems among young people have also increased significantly during the last decade. According to NHS Digital (2023), almost one in every five 8 to 25-year-olds in England has a likely mental condition, a figure that has been consistently high since the COVID-19 epidemic. Trauma, instability, and a lack of supportive networks exacerbate the issues faced by homeless youth.</w:t>
      </w:r>
    </w:p>
    <w:p w14:paraId="11D9057C"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The relationship between homelessness and mental health is cyclical. Poor mental health can lead to relationship breakdown, substance use, and disengagement from education or employment, all of which heighten the risk of homelessness (Lynch et al., 2021). Conversely, homelessness increases stress, exposure to violence, and sleep deprivation, which exacerbate existing psychological difficulties (St Basils, 2021).</w:t>
      </w:r>
    </w:p>
    <w:p w14:paraId="4DB41E64"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The UK policy landscape promotes integrated and preventative approaches. The NHS Long Term Plan (2019) prioritises early intervention and community mental health models, while Integrated Care Systems (ICSs) aim to improve collaboration across housing, health, and social care. The Working Together to Safeguard Children (HM Government, 2023) framework emphasises that homelessness can constitute a safeguarding risk for 16–17-year-olds, particularly those leaving care. Despite these frameworks, the evidence shows that youth homelessness and mental health remain fragmented policy domains with limited coordination between services (Homeless Link, 2023).</w:t>
      </w:r>
    </w:p>
    <w:p w14:paraId="11FED2F3"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 xml:space="preserve">Charitable organisations such as Centrepoint, St Basils, and Homeless Link have pioneered trauma-informed and psychologically informed approaches. The </w:t>
      </w:r>
      <w:r w:rsidRPr="00BB6827">
        <w:rPr>
          <w:rFonts w:ascii="Arial" w:hAnsi="Arial" w:cs="Arial"/>
          <w:i/>
          <w:iCs/>
          <w:sz w:val="22"/>
          <w:szCs w:val="22"/>
        </w:rPr>
        <w:t>Psychologically Informed Environments (PIE)</w:t>
      </w:r>
      <w:r w:rsidRPr="00BB6827">
        <w:rPr>
          <w:rFonts w:ascii="Arial" w:hAnsi="Arial" w:cs="Arial"/>
          <w:sz w:val="22"/>
          <w:szCs w:val="22"/>
        </w:rPr>
        <w:t xml:space="preserve"> model, for instance, integrates mental health awareness into housing support, focusing on relationships and reflective practice. Early evaluations suggest improvements in emotional regulation and reduced crisis episodes (Homeless Link, 2023). Yet large-scale, peer-reviewed evaluations remain scarce, highlighting a gap in UK evidence.</w:t>
      </w:r>
    </w:p>
    <w:p w14:paraId="77EF67FA"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lastRenderedPageBreak/>
        <w:t>Aveyard (2019) advocates simplified thematic analysis for synthesising literature where research is limited but thematically rich. This approach enables patterns to be identified across small-scale qualitative or mixed-methods studies, offering a nuanced understanding of complex social issues such as youth homelessness and mental health.</w:t>
      </w:r>
    </w:p>
    <w:p w14:paraId="2965C7C3" w14:textId="77777777" w:rsidR="00C772F3" w:rsidRPr="00BB6827" w:rsidRDefault="00C772F3" w:rsidP="001A2EC8">
      <w:pPr>
        <w:spacing w:line="360" w:lineRule="auto"/>
        <w:rPr>
          <w:rFonts w:ascii="Arial" w:hAnsi="Arial" w:cs="Arial"/>
          <w:sz w:val="22"/>
          <w:szCs w:val="22"/>
        </w:rPr>
      </w:pPr>
    </w:p>
    <w:p w14:paraId="3938BE28" w14:textId="7F4C33A2" w:rsidR="00B52487" w:rsidRPr="00A66D90" w:rsidRDefault="00B52487" w:rsidP="001A2EC8">
      <w:pPr>
        <w:spacing w:line="360" w:lineRule="auto"/>
        <w:rPr>
          <w:rFonts w:ascii="Arial" w:hAnsi="Arial" w:cs="Arial"/>
          <w:b/>
          <w:bCs/>
          <w:sz w:val="22"/>
          <w:szCs w:val="22"/>
        </w:rPr>
      </w:pPr>
      <w:r w:rsidRPr="00A66D90">
        <w:rPr>
          <w:rFonts w:ascii="Arial" w:hAnsi="Arial" w:cs="Arial"/>
          <w:b/>
          <w:bCs/>
          <w:sz w:val="22"/>
          <w:szCs w:val="22"/>
        </w:rPr>
        <w:t>3. Methods</w:t>
      </w:r>
    </w:p>
    <w:p w14:paraId="50E3DAD9" w14:textId="77777777" w:rsidR="00B52487" w:rsidRPr="00A66D90" w:rsidRDefault="00B52487" w:rsidP="001A2EC8">
      <w:pPr>
        <w:spacing w:line="360" w:lineRule="auto"/>
        <w:rPr>
          <w:rFonts w:ascii="Arial" w:hAnsi="Arial" w:cs="Arial"/>
          <w:b/>
          <w:bCs/>
          <w:sz w:val="22"/>
          <w:szCs w:val="22"/>
        </w:rPr>
      </w:pPr>
      <w:r w:rsidRPr="00A66D90">
        <w:rPr>
          <w:rFonts w:ascii="Arial" w:hAnsi="Arial" w:cs="Arial"/>
          <w:b/>
          <w:bCs/>
          <w:sz w:val="22"/>
          <w:szCs w:val="22"/>
        </w:rPr>
        <w:t>3.1 Design and Framework</w:t>
      </w:r>
    </w:p>
    <w:p w14:paraId="504F9A43" w14:textId="208E891F"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 xml:space="preserve">This study followed the scoping review framework of </w:t>
      </w:r>
      <w:r w:rsidRPr="00BB6827">
        <w:rPr>
          <w:rFonts w:ascii="Arial" w:hAnsi="Arial" w:cs="Arial"/>
          <w:i/>
          <w:iCs/>
          <w:sz w:val="22"/>
          <w:szCs w:val="22"/>
        </w:rPr>
        <w:t>Arksey and O’Malley (2005)</w:t>
      </w:r>
      <w:r w:rsidRPr="00BB6827">
        <w:rPr>
          <w:rFonts w:ascii="Arial" w:hAnsi="Arial" w:cs="Arial"/>
          <w:sz w:val="22"/>
          <w:szCs w:val="22"/>
        </w:rPr>
        <w:t xml:space="preserve"> and the PRISMA-S</w:t>
      </w:r>
      <w:r w:rsidR="0074229A" w:rsidRPr="00BB6827">
        <w:rPr>
          <w:rFonts w:ascii="Arial" w:hAnsi="Arial" w:cs="Arial"/>
          <w:sz w:val="22"/>
          <w:szCs w:val="22"/>
        </w:rPr>
        <w:t>C</w:t>
      </w:r>
      <w:r w:rsidRPr="00BB6827">
        <w:rPr>
          <w:rFonts w:ascii="Arial" w:hAnsi="Arial" w:cs="Arial"/>
          <w:sz w:val="22"/>
          <w:szCs w:val="22"/>
        </w:rPr>
        <w:t>R extension (</w:t>
      </w:r>
      <w:r w:rsidRPr="00BB6827">
        <w:rPr>
          <w:rFonts w:ascii="Arial" w:hAnsi="Arial" w:cs="Arial"/>
          <w:i/>
          <w:iCs/>
          <w:sz w:val="22"/>
          <w:szCs w:val="22"/>
        </w:rPr>
        <w:t>Tricco et al.</w:t>
      </w:r>
      <w:r w:rsidRPr="00BB6827">
        <w:rPr>
          <w:rFonts w:ascii="Arial" w:hAnsi="Arial" w:cs="Arial"/>
          <w:sz w:val="22"/>
          <w:szCs w:val="22"/>
        </w:rPr>
        <w:t>, 2018). These frameworks are appropriate for mapping broad, heterogeneous literature and identifying research gaps.</w:t>
      </w:r>
    </w:p>
    <w:p w14:paraId="18DDD79B" w14:textId="77777777" w:rsidR="00B52487" w:rsidRPr="003D6D5D" w:rsidRDefault="00B52487" w:rsidP="001A2EC8">
      <w:pPr>
        <w:spacing w:line="360" w:lineRule="auto"/>
        <w:rPr>
          <w:rFonts w:ascii="Arial" w:hAnsi="Arial" w:cs="Arial"/>
          <w:b/>
          <w:bCs/>
          <w:sz w:val="22"/>
          <w:szCs w:val="22"/>
        </w:rPr>
      </w:pPr>
      <w:r w:rsidRPr="003D6D5D">
        <w:rPr>
          <w:rFonts w:ascii="Arial" w:hAnsi="Arial" w:cs="Arial"/>
          <w:b/>
          <w:bCs/>
          <w:sz w:val="22"/>
          <w:szCs w:val="22"/>
        </w:rPr>
        <w:t>3.2 Stages of the Scoping Review</w:t>
      </w:r>
    </w:p>
    <w:p w14:paraId="11A511EE"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The review proceeded through the following five stages:</w:t>
      </w:r>
    </w:p>
    <w:p w14:paraId="04AD88EB" w14:textId="77777777" w:rsidR="00B52487" w:rsidRPr="00BB6827" w:rsidRDefault="00B52487" w:rsidP="001A2EC8">
      <w:pPr>
        <w:numPr>
          <w:ilvl w:val="0"/>
          <w:numId w:val="3"/>
        </w:numPr>
        <w:spacing w:line="360" w:lineRule="auto"/>
        <w:rPr>
          <w:rFonts w:ascii="Arial" w:hAnsi="Arial" w:cs="Arial"/>
          <w:sz w:val="22"/>
          <w:szCs w:val="22"/>
        </w:rPr>
      </w:pPr>
      <w:r w:rsidRPr="00BB6827">
        <w:rPr>
          <w:rFonts w:ascii="Arial" w:hAnsi="Arial" w:cs="Arial"/>
          <w:sz w:val="22"/>
          <w:szCs w:val="22"/>
        </w:rPr>
        <w:t>Identifying the research question – formulated as stated above.</w:t>
      </w:r>
    </w:p>
    <w:p w14:paraId="106A4E5B" w14:textId="77777777" w:rsidR="00B52487" w:rsidRPr="00BB6827" w:rsidRDefault="00B52487" w:rsidP="001A2EC8">
      <w:pPr>
        <w:numPr>
          <w:ilvl w:val="0"/>
          <w:numId w:val="3"/>
        </w:numPr>
        <w:spacing w:line="360" w:lineRule="auto"/>
        <w:rPr>
          <w:rFonts w:ascii="Arial" w:hAnsi="Arial" w:cs="Arial"/>
          <w:sz w:val="22"/>
          <w:szCs w:val="22"/>
        </w:rPr>
      </w:pPr>
      <w:r w:rsidRPr="00BB6827">
        <w:rPr>
          <w:rFonts w:ascii="Arial" w:hAnsi="Arial" w:cs="Arial"/>
          <w:sz w:val="22"/>
          <w:szCs w:val="22"/>
        </w:rPr>
        <w:t>Identifying relevant studies – systematic database searches were conducted.</w:t>
      </w:r>
    </w:p>
    <w:p w14:paraId="594CA843" w14:textId="77777777" w:rsidR="00B52487" w:rsidRPr="00BB6827" w:rsidRDefault="00B52487" w:rsidP="001A2EC8">
      <w:pPr>
        <w:numPr>
          <w:ilvl w:val="0"/>
          <w:numId w:val="3"/>
        </w:numPr>
        <w:spacing w:line="360" w:lineRule="auto"/>
        <w:rPr>
          <w:rFonts w:ascii="Arial" w:hAnsi="Arial" w:cs="Arial"/>
          <w:sz w:val="22"/>
          <w:szCs w:val="22"/>
        </w:rPr>
      </w:pPr>
      <w:r w:rsidRPr="00BB6827">
        <w:rPr>
          <w:rFonts w:ascii="Arial" w:hAnsi="Arial" w:cs="Arial"/>
          <w:sz w:val="22"/>
          <w:szCs w:val="22"/>
        </w:rPr>
        <w:t>Study selection – screening of titles, abstracts, and full texts using eligibility criteria.</w:t>
      </w:r>
    </w:p>
    <w:p w14:paraId="6CDFFCCF" w14:textId="77777777" w:rsidR="00B52487" w:rsidRPr="00BB6827" w:rsidRDefault="00B52487" w:rsidP="001A2EC8">
      <w:pPr>
        <w:numPr>
          <w:ilvl w:val="0"/>
          <w:numId w:val="3"/>
        </w:numPr>
        <w:spacing w:line="360" w:lineRule="auto"/>
        <w:rPr>
          <w:rFonts w:ascii="Arial" w:hAnsi="Arial" w:cs="Arial"/>
          <w:sz w:val="22"/>
          <w:szCs w:val="22"/>
        </w:rPr>
      </w:pPr>
      <w:r w:rsidRPr="00BB6827">
        <w:rPr>
          <w:rFonts w:ascii="Arial" w:hAnsi="Arial" w:cs="Arial"/>
          <w:sz w:val="22"/>
          <w:szCs w:val="22"/>
        </w:rPr>
        <w:t>Charting the data – key details extracted from included studies.</w:t>
      </w:r>
    </w:p>
    <w:p w14:paraId="67F295AC" w14:textId="77777777" w:rsidR="00B52487" w:rsidRPr="00BB6827" w:rsidRDefault="00B52487" w:rsidP="001A2EC8">
      <w:pPr>
        <w:numPr>
          <w:ilvl w:val="0"/>
          <w:numId w:val="3"/>
        </w:numPr>
        <w:spacing w:line="360" w:lineRule="auto"/>
        <w:rPr>
          <w:rFonts w:ascii="Arial" w:hAnsi="Arial" w:cs="Arial"/>
          <w:sz w:val="22"/>
          <w:szCs w:val="22"/>
        </w:rPr>
      </w:pPr>
      <w:r w:rsidRPr="00BB6827">
        <w:rPr>
          <w:rFonts w:ascii="Arial" w:hAnsi="Arial" w:cs="Arial"/>
          <w:sz w:val="22"/>
          <w:szCs w:val="22"/>
        </w:rPr>
        <w:t>Collating, summarising, and reporting results – thematic synthesis using Aveyard’s method.</w:t>
      </w:r>
    </w:p>
    <w:p w14:paraId="6064C6B7" w14:textId="77777777" w:rsidR="00B52487" w:rsidRPr="00A66D90" w:rsidRDefault="00B52487" w:rsidP="001A2EC8">
      <w:pPr>
        <w:spacing w:line="360" w:lineRule="auto"/>
        <w:rPr>
          <w:rFonts w:ascii="Arial" w:hAnsi="Arial" w:cs="Arial"/>
          <w:b/>
          <w:bCs/>
          <w:sz w:val="22"/>
          <w:szCs w:val="22"/>
        </w:rPr>
      </w:pPr>
      <w:r w:rsidRPr="00A66D90">
        <w:rPr>
          <w:rFonts w:ascii="Arial" w:hAnsi="Arial" w:cs="Arial"/>
          <w:b/>
          <w:bCs/>
          <w:sz w:val="22"/>
          <w:szCs w:val="22"/>
        </w:rPr>
        <w:t>3.3 Search Strategy</w:t>
      </w:r>
    </w:p>
    <w:p w14:paraId="15285584"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Searches were conducted in PubMed, CINAHL Plus (EBSCOhost), PsycINFO, SocINDEX, and SAGE Journals between June and July 2025 using Boolean terms:</w:t>
      </w:r>
    </w:p>
    <w:p w14:paraId="4765662B"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(“homeless youth” OR “young homeless people” OR “youth homelessness”) AND (“mental health” OR “wellbeing” OR “depression” OR “anxiety” OR “trauma”) AND (“United Kingdom” OR “UK” OR “England” OR “Wales” OR “Scotland”).</w:t>
      </w:r>
    </w:p>
    <w:p w14:paraId="180D68D3" w14:textId="77777777" w:rsidR="00B52487" w:rsidRPr="00A66D90" w:rsidRDefault="00B52487" w:rsidP="001A2EC8">
      <w:pPr>
        <w:spacing w:line="360" w:lineRule="auto"/>
        <w:rPr>
          <w:rFonts w:ascii="Arial" w:hAnsi="Arial" w:cs="Arial"/>
          <w:b/>
          <w:bCs/>
          <w:sz w:val="22"/>
          <w:szCs w:val="22"/>
        </w:rPr>
      </w:pPr>
      <w:r w:rsidRPr="00A66D90">
        <w:rPr>
          <w:rFonts w:ascii="Arial" w:hAnsi="Arial" w:cs="Arial"/>
          <w:b/>
          <w:bCs/>
          <w:sz w:val="22"/>
          <w:szCs w:val="22"/>
        </w:rPr>
        <w:t>3.4 Eligibility Criteria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72"/>
        <w:gridCol w:w="4709"/>
        <w:gridCol w:w="3135"/>
      </w:tblGrid>
      <w:tr w:rsidR="00B52487" w:rsidRPr="00BB6827" w14:paraId="6AC548C0" w14:textId="77777777" w:rsidTr="006350A3">
        <w:trPr>
          <w:tblHeader/>
          <w:tblCellSpacing w:w="15" w:type="dxa"/>
        </w:trPr>
        <w:tc>
          <w:tcPr>
            <w:tcW w:w="0" w:type="auto"/>
            <w:vAlign w:val="center"/>
            <w:hideMark/>
          </w:tcPr>
          <w:p w14:paraId="557B1B07"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Criterion</w:t>
            </w:r>
          </w:p>
        </w:tc>
        <w:tc>
          <w:tcPr>
            <w:tcW w:w="0" w:type="auto"/>
            <w:vAlign w:val="center"/>
            <w:hideMark/>
          </w:tcPr>
          <w:p w14:paraId="6EC8B41B"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Inclusion</w:t>
            </w:r>
          </w:p>
        </w:tc>
        <w:tc>
          <w:tcPr>
            <w:tcW w:w="0" w:type="auto"/>
            <w:vAlign w:val="center"/>
            <w:hideMark/>
          </w:tcPr>
          <w:p w14:paraId="24B26479"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Exclusion</w:t>
            </w:r>
          </w:p>
        </w:tc>
      </w:tr>
      <w:tr w:rsidR="00B52487" w:rsidRPr="00BB6827" w14:paraId="3EF6738F" w14:textId="77777777" w:rsidTr="006350A3">
        <w:trPr>
          <w:tblCellSpacing w:w="15" w:type="dxa"/>
        </w:trPr>
        <w:tc>
          <w:tcPr>
            <w:tcW w:w="0" w:type="auto"/>
            <w:vAlign w:val="center"/>
            <w:hideMark/>
          </w:tcPr>
          <w:p w14:paraId="2D84E2F0"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Population</w:t>
            </w:r>
          </w:p>
        </w:tc>
        <w:tc>
          <w:tcPr>
            <w:tcW w:w="0" w:type="auto"/>
            <w:vAlign w:val="center"/>
            <w:hideMark/>
          </w:tcPr>
          <w:p w14:paraId="5E02EE52"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Young people aged 16–24 experiencing homelessness in the UK</w:t>
            </w:r>
          </w:p>
        </w:tc>
        <w:tc>
          <w:tcPr>
            <w:tcW w:w="0" w:type="auto"/>
            <w:vAlign w:val="center"/>
            <w:hideMark/>
          </w:tcPr>
          <w:p w14:paraId="317DB787"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Adults &gt;25 or non-UK studies</w:t>
            </w:r>
          </w:p>
        </w:tc>
      </w:tr>
      <w:tr w:rsidR="00B52487" w:rsidRPr="00BB6827" w14:paraId="0F45B2BB" w14:textId="77777777" w:rsidTr="006350A3">
        <w:trPr>
          <w:tblCellSpacing w:w="15" w:type="dxa"/>
        </w:trPr>
        <w:tc>
          <w:tcPr>
            <w:tcW w:w="0" w:type="auto"/>
            <w:vAlign w:val="center"/>
            <w:hideMark/>
          </w:tcPr>
          <w:p w14:paraId="0FBC13A9"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lastRenderedPageBreak/>
              <w:t>Focus</w:t>
            </w:r>
          </w:p>
        </w:tc>
        <w:tc>
          <w:tcPr>
            <w:tcW w:w="0" w:type="auto"/>
            <w:vAlign w:val="center"/>
            <w:hideMark/>
          </w:tcPr>
          <w:p w14:paraId="3D4B04A6"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Mental health outcomes, experiences, or access to care</w:t>
            </w:r>
          </w:p>
        </w:tc>
        <w:tc>
          <w:tcPr>
            <w:tcW w:w="0" w:type="auto"/>
            <w:vAlign w:val="center"/>
            <w:hideMark/>
          </w:tcPr>
          <w:p w14:paraId="01FE2E5F"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Solely physical health</w:t>
            </w:r>
          </w:p>
        </w:tc>
      </w:tr>
      <w:tr w:rsidR="00B52487" w:rsidRPr="00BB6827" w14:paraId="395F5E27" w14:textId="77777777" w:rsidTr="006350A3">
        <w:trPr>
          <w:tblCellSpacing w:w="15" w:type="dxa"/>
        </w:trPr>
        <w:tc>
          <w:tcPr>
            <w:tcW w:w="0" w:type="auto"/>
            <w:vAlign w:val="center"/>
            <w:hideMark/>
          </w:tcPr>
          <w:p w14:paraId="7FE65698"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Publication</w:t>
            </w:r>
          </w:p>
        </w:tc>
        <w:tc>
          <w:tcPr>
            <w:tcW w:w="0" w:type="auto"/>
            <w:vAlign w:val="center"/>
            <w:hideMark/>
          </w:tcPr>
          <w:p w14:paraId="429511EF"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Peer-reviewed 2020–2025</w:t>
            </w:r>
          </w:p>
        </w:tc>
        <w:tc>
          <w:tcPr>
            <w:tcW w:w="0" w:type="auto"/>
            <w:vAlign w:val="center"/>
            <w:hideMark/>
          </w:tcPr>
          <w:p w14:paraId="6BDDDC75"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Grey literature, editorials, commentaries</w:t>
            </w:r>
          </w:p>
        </w:tc>
      </w:tr>
      <w:tr w:rsidR="00B52487" w:rsidRPr="00BB6827" w14:paraId="03D2CFCF" w14:textId="77777777" w:rsidTr="006350A3">
        <w:trPr>
          <w:tblCellSpacing w:w="15" w:type="dxa"/>
        </w:trPr>
        <w:tc>
          <w:tcPr>
            <w:tcW w:w="0" w:type="auto"/>
            <w:vAlign w:val="center"/>
            <w:hideMark/>
          </w:tcPr>
          <w:p w14:paraId="1AABDC81"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Language</w:t>
            </w:r>
          </w:p>
        </w:tc>
        <w:tc>
          <w:tcPr>
            <w:tcW w:w="0" w:type="auto"/>
            <w:vAlign w:val="center"/>
            <w:hideMark/>
          </w:tcPr>
          <w:p w14:paraId="4E370EA3"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English</w:t>
            </w:r>
          </w:p>
        </w:tc>
        <w:tc>
          <w:tcPr>
            <w:tcW w:w="0" w:type="auto"/>
            <w:vAlign w:val="center"/>
            <w:hideMark/>
          </w:tcPr>
          <w:p w14:paraId="313971E3"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Non-English</w:t>
            </w:r>
          </w:p>
        </w:tc>
      </w:tr>
    </w:tbl>
    <w:p w14:paraId="09DA73AB" w14:textId="77777777" w:rsidR="00A66D90" w:rsidRDefault="00A66D90" w:rsidP="001A2EC8">
      <w:pPr>
        <w:spacing w:line="360" w:lineRule="auto"/>
        <w:rPr>
          <w:rFonts w:ascii="Arial" w:hAnsi="Arial" w:cs="Arial"/>
          <w:sz w:val="22"/>
          <w:szCs w:val="22"/>
        </w:rPr>
      </w:pPr>
    </w:p>
    <w:p w14:paraId="497AF078" w14:textId="6A563FCC" w:rsidR="00B52487" w:rsidRPr="00A66D90" w:rsidRDefault="00B52487" w:rsidP="001A2EC8">
      <w:pPr>
        <w:spacing w:line="360" w:lineRule="auto"/>
        <w:rPr>
          <w:rFonts w:ascii="Arial" w:hAnsi="Arial" w:cs="Arial"/>
          <w:b/>
          <w:bCs/>
          <w:sz w:val="22"/>
          <w:szCs w:val="22"/>
        </w:rPr>
      </w:pPr>
      <w:r w:rsidRPr="00A66D90">
        <w:rPr>
          <w:rFonts w:ascii="Arial" w:hAnsi="Arial" w:cs="Arial"/>
          <w:b/>
          <w:bCs/>
          <w:sz w:val="22"/>
          <w:szCs w:val="22"/>
        </w:rPr>
        <w:t>3.5 Study Selection</w:t>
      </w:r>
    </w:p>
    <w:p w14:paraId="0C68153F"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Initial searches retrieved 115 records; after removing duplicates and non-relevant items, 27 full texts were screened, and five studies met all inclusion criteria.</w:t>
      </w:r>
    </w:p>
    <w:p w14:paraId="1003C9B6" w14:textId="77777777" w:rsidR="00B52487" w:rsidRPr="00A66D90" w:rsidRDefault="00B52487" w:rsidP="001A2EC8">
      <w:pPr>
        <w:spacing w:line="360" w:lineRule="auto"/>
        <w:rPr>
          <w:rFonts w:ascii="Arial" w:hAnsi="Arial" w:cs="Arial"/>
          <w:b/>
          <w:bCs/>
          <w:sz w:val="22"/>
          <w:szCs w:val="22"/>
        </w:rPr>
      </w:pPr>
      <w:r w:rsidRPr="00A66D90">
        <w:rPr>
          <w:rFonts w:ascii="Arial" w:hAnsi="Arial" w:cs="Arial"/>
          <w:b/>
          <w:bCs/>
          <w:sz w:val="22"/>
          <w:szCs w:val="22"/>
        </w:rPr>
        <w:t>3.6 Data Extraction and Charting</w:t>
      </w:r>
    </w:p>
    <w:p w14:paraId="7C5E0AF4" w14:textId="73F2D66A"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 xml:space="preserve">Data were charted in Excel, </w:t>
      </w:r>
      <w:r w:rsidR="009A6365" w:rsidRPr="00BB6827">
        <w:rPr>
          <w:rFonts w:ascii="Arial" w:hAnsi="Arial" w:cs="Arial"/>
          <w:sz w:val="22"/>
          <w:szCs w:val="22"/>
        </w:rPr>
        <w:t>capturing</w:t>
      </w:r>
      <w:r w:rsidRPr="00BB6827">
        <w:rPr>
          <w:rFonts w:ascii="Arial" w:hAnsi="Arial" w:cs="Arial"/>
          <w:sz w:val="22"/>
          <w:szCs w:val="22"/>
        </w:rPr>
        <w:t xml:space="preserve"> author, year, aim, design, sample, and main findings.</w:t>
      </w:r>
    </w:p>
    <w:p w14:paraId="6E3E4EAD" w14:textId="77777777" w:rsidR="008C5FA4" w:rsidRPr="00BB6827" w:rsidRDefault="008C5FA4" w:rsidP="001A2EC8">
      <w:pPr>
        <w:spacing w:line="360" w:lineRule="auto"/>
        <w:rPr>
          <w:rFonts w:ascii="Arial" w:hAnsi="Arial" w:cs="Arial"/>
          <w:sz w:val="22"/>
          <w:szCs w:val="22"/>
        </w:rPr>
      </w:pPr>
    </w:p>
    <w:p w14:paraId="3ED7298D" w14:textId="1B7EE5B0"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Table 1: Summary of Included Studies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6"/>
        <w:gridCol w:w="1750"/>
        <w:gridCol w:w="1894"/>
        <w:gridCol w:w="1930"/>
        <w:gridCol w:w="2236"/>
      </w:tblGrid>
      <w:tr w:rsidR="000E0E86" w:rsidRPr="00BB6827" w14:paraId="14353DA8" w14:textId="77777777" w:rsidTr="008C5FA4">
        <w:tc>
          <w:tcPr>
            <w:tcW w:w="1206" w:type="dxa"/>
          </w:tcPr>
          <w:p w14:paraId="23B6A96C" w14:textId="77777777" w:rsidR="000E0E86" w:rsidRPr="00165404" w:rsidRDefault="000E0E86" w:rsidP="00184E8B">
            <w:pPr>
              <w:rPr>
                <w:b/>
                <w:bCs/>
              </w:rPr>
            </w:pPr>
            <w:r w:rsidRPr="00165404">
              <w:rPr>
                <w:b/>
                <w:bCs/>
              </w:rPr>
              <w:t>Author (Year)</w:t>
            </w:r>
          </w:p>
        </w:tc>
        <w:tc>
          <w:tcPr>
            <w:tcW w:w="1750" w:type="dxa"/>
          </w:tcPr>
          <w:p w14:paraId="318E55CC" w14:textId="77777777" w:rsidR="000E0E86" w:rsidRPr="00165404" w:rsidRDefault="000E0E86" w:rsidP="00184E8B">
            <w:pPr>
              <w:rPr>
                <w:b/>
                <w:bCs/>
              </w:rPr>
            </w:pPr>
            <w:r w:rsidRPr="00165404">
              <w:rPr>
                <w:b/>
                <w:bCs/>
              </w:rPr>
              <w:t>Aim</w:t>
            </w:r>
          </w:p>
        </w:tc>
        <w:tc>
          <w:tcPr>
            <w:tcW w:w="1894" w:type="dxa"/>
          </w:tcPr>
          <w:p w14:paraId="3C7E4A7A" w14:textId="77777777" w:rsidR="000E0E86" w:rsidRPr="00165404" w:rsidRDefault="000E0E86" w:rsidP="00184E8B">
            <w:pPr>
              <w:rPr>
                <w:b/>
                <w:bCs/>
              </w:rPr>
            </w:pPr>
            <w:r w:rsidRPr="00165404">
              <w:rPr>
                <w:b/>
                <w:bCs/>
              </w:rPr>
              <w:t>Design/Method</w:t>
            </w:r>
          </w:p>
        </w:tc>
        <w:tc>
          <w:tcPr>
            <w:tcW w:w="1930" w:type="dxa"/>
          </w:tcPr>
          <w:p w14:paraId="53FBFC37" w14:textId="587D691A" w:rsidR="000E0E86" w:rsidRPr="00165404" w:rsidRDefault="000E0E86" w:rsidP="00184E8B">
            <w:pPr>
              <w:rPr>
                <w:b/>
                <w:bCs/>
              </w:rPr>
            </w:pPr>
            <w:r w:rsidRPr="00165404">
              <w:rPr>
                <w:b/>
                <w:bCs/>
              </w:rPr>
              <w:t xml:space="preserve">Sample and </w:t>
            </w:r>
            <w:r w:rsidR="00267E1B" w:rsidRPr="00165404">
              <w:rPr>
                <w:b/>
                <w:bCs/>
              </w:rPr>
              <w:t>setting</w:t>
            </w:r>
          </w:p>
        </w:tc>
        <w:tc>
          <w:tcPr>
            <w:tcW w:w="2236" w:type="dxa"/>
          </w:tcPr>
          <w:p w14:paraId="0507B847" w14:textId="77777777" w:rsidR="000E0E86" w:rsidRPr="00165404" w:rsidRDefault="000E0E86" w:rsidP="00184E8B">
            <w:pPr>
              <w:rPr>
                <w:b/>
                <w:bCs/>
              </w:rPr>
            </w:pPr>
            <w:r w:rsidRPr="00165404">
              <w:rPr>
                <w:b/>
                <w:bCs/>
              </w:rPr>
              <w:t>Key Findings</w:t>
            </w:r>
          </w:p>
        </w:tc>
      </w:tr>
      <w:tr w:rsidR="000E0E86" w:rsidRPr="00BB6827" w14:paraId="35D8B383" w14:textId="77777777" w:rsidTr="008C5FA4">
        <w:tc>
          <w:tcPr>
            <w:tcW w:w="1206" w:type="dxa"/>
          </w:tcPr>
          <w:p w14:paraId="598B22E8" w14:textId="77777777" w:rsidR="000E0E86" w:rsidRPr="00BB6827" w:rsidRDefault="000E0E86" w:rsidP="00184E8B">
            <w:r w:rsidRPr="00BB6827">
              <w:t>O’Leary et al. (2022)</w:t>
            </w:r>
          </w:p>
        </w:tc>
        <w:tc>
          <w:tcPr>
            <w:tcW w:w="1750" w:type="dxa"/>
          </w:tcPr>
          <w:p w14:paraId="49C7060F" w14:textId="77777777" w:rsidR="000E0E86" w:rsidRPr="00BB6827" w:rsidRDefault="000E0E86" w:rsidP="00184E8B">
            <w:r w:rsidRPr="00BB6827">
              <w:t>Explore mental wellbeing among homeless youth in UK hostels</w:t>
            </w:r>
          </w:p>
        </w:tc>
        <w:tc>
          <w:tcPr>
            <w:tcW w:w="1894" w:type="dxa"/>
          </w:tcPr>
          <w:p w14:paraId="734036E0" w14:textId="77777777" w:rsidR="000E0E86" w:rsidRPr="00BB6827" w:rsidRDefault="000E0E86" w:rsidP="00184E8B">
            <w:r w:rsidRPr="00BB6827">
              <w:t>Mixed-methods survey + interviews</w:t>
            </w:r>
          </w:p>
        </w:tc>
        <w:tc>
          <w:tcPr>
            <w:tcW w:w="1930" w:type="dxa"/>
          </w:tcPr>
          <w:p w14:paraId="01862FE2" w14:textId="77777777" w:rsidR="000E0E86" w:rsidRPr="00BB6827" w:rsidRDefault="000E0E86" w:rsidP="00184E8B">
            <w:r w:rsidRPr="00BB6827">
              <w:t>n = 120 (16–25 yrs), supported accommodation</w:t>
            </w:r>
          </w:p>
        </w:tc>
        <w:tc>
          <w:tcPr>
            <w:tcW w:w="2236" w:type="dxa"/>
          </w:tcPr>
          <w:p w14:paraId="13E79200" w14:textId="77777777" w:rsidR="000E0E86" w:rsidRPr="00BB6827" w:rsidRDefault="000E0E86" w:rsidP="00184E8B">
            <w:r w:rsidRPr="00BB6827">
              <w:t>72% reported anxiety/depression; trusting key-worker relationships improved engagement and wellbeing</w:t>
            </w:r>
          </w:p>
        </w:tc>
      </w:tr>
      <w:tr w:rsidR="000E0E86" w:rsidRPr="00BB6827" w14:paraId="2B2C5E71" w14:textId="77777777" w:rsidTr="008C5FA4">
        <w:tc>
          <w:tcPr>
            <w:tcW w:w="1206" w:type="dxa"/>
          </w:tcPr>
          <w:p w14:paraId="556B7FB1" w14:textId="77777777" w:rsidR="000E0E86" w:rsidRPr="00BB6827" w:rsidRDefault="000E0E86" w:rsidP="00184E8B">
            <w:r w:rsidRPr="00BB6827">
              <w:t>Patel et al. (2021)</w:t>
            </w:r>
          </w:p>
        </w:tc>
        <w:tc>
          <w:tcPr>
            <w:tcW w:w="1750" w:type="dxa"/>
          </w:tcPr>
          <w:p w14:paraId="180E9C65" w14:textId="77777777" w:rsidR="000E0E86" w:rsidRPr="00BB6827" w:rsidRDefault="000E0E86" w:rsidP="00184E8B">
            <w:r w:rsidRPr="00BB6827">
              <w:t>Identify barriers to mental-health-service access</w:t>
            </w:r>
          </w:p>
        </w:tc>
        <w:tc>
          <w:tcPr>
            <w:tcW w:w="1894" w:type="dxa"/>
          </w:tcPr>
          <w:p w14:paraId="0392822C" w14:textId="77777777" w:rsidR="000E0E86" w:rsidRPr="00BB6827" w:rsidRDefault="000E0E86" w:rsidP="00184E8B">
            <w:r w:rsidRPr="00BB6827">
              <w:t>Qualitative interviews</w:t>
            </w:r>
          </w:p>
        </w:tc>
        <w:tc>
          <w:tcPr>
            <w:tcW w:w="1930" w:type="dxa"/>
          </w:tcPr>
          <w:p w14:paraId="26987D4B" w14:textId="77777777" w:rsidR="000E0E86" w:rsidRPr="00BB6827" w:rsidRDefault="000E0E86" w:rsidP="00184E8B">
            <w:r w:rsidRPr="00BB6827">
              <w:t>n = 30 homeless young people, England</w:t>
            </w:r>
          </w:p>
        </w:tc>
        <w:tc>
          <w:tcPr>
            <w:tcW w:w="2236" w:type="dxa"/>
          </w:tcPr>
          <w:p w14:paraId="430B7FA3" w14:textId="77777777" w:rsidR="000E0E86" w:rsidRPr="00BB6827" w:rsidRDefault="000E0E86" w:rsidP="00184E8B">
            <w:r w:rsidRPr="00BB6827">
              <w:t>Long waiting lists, stigma, and GP registration issues prevented timely support</w:t>
            </w:r>
          </w:p>
        </w:tc>
      </w:tr>
      <w:tr w:rsidR="000E0E86" w:rsidRPr="00BB6827" w14:paraId="350A6BAC" w14:textId="77777777" w:rsidTr="008C5FA4">
        <w:tc>
          <w:tcPr>
            <w:tcW w:w="1206" w:type="dxa"/>
          </w:tcPr>
          <w:p w14:paraId="602FE0CD" w14:textId="77777777" w:rsidR="000E0E86" w:rsidRPr="00BB6827" w:rsidRDefault="000E0E86" w:rsidP="00184E8B">
            <w:r w:rsidRPr="00BB6827">
              <w:t>Lynch et al. (2021)</w:t>
            </w:r>
          </w:p>
        </w:tc>
        <w:tc>
          <w:tcPr>
            <w:tcW w:w="1750" w:type="dxa"/>
          </w:tcPr>
          <w:p w14:paraId="27D00AD1" w14:textId="77777777" w:rsidR="000E0E86" w:rsidRPr="00BB6827" w:rsidRDefault="000E0E86" w:rsidP="00184E8B">
            <w:r w:rsidRPr="00BB6827">
              <w:t xml:space="preserve">Examine links between Adverse </w:t>
            </w:r>
            <w:r w:rsidRPr="00BB6827">
              <w:lastRenderedPageBreak/>
              <w:t>Childhood Experiences (ACEs) and homelessness</w:t>
            </w:r>
          </w:p>
        </w:tc>
        <w:tc>
          <w:tcPr>
            <w:tcW w:w="1894" w:type="dxa"/>
          </w:tcPr>
          <w:p w14:paraId="733BAE71" w14:textId="77777777" w:rsidR="000E0E86" w:rsidRPr="00BB6827" w:rsidRDefault="000E0E86" w:rsidP="00184E8B">
            <w:r w:rsidRPr="00BB6827">
              <w:lastRenderedPageBreak/>
              <w:t>Quantitative survey</w:t>
            </w:r>
          </w:p>
        </w:tc>
        <w:tc>
          <w:tcPr>
            <w:tcW w:w="1930" w:type="dxa"/>
          </w:tcPr>
          <w:p w14:paraId="53A01FEF" w14:textId="77777777" w:rsidR="000E0E86" w:rsidRPr="00BB6827" w:rsidRDefault="000E0E86" w:rsidP="00184E8B">
            <w:r w:rsidRPr="00BB6827">
              <w:t>n = 500 youths (UK-wide)</w:t>
            </w:r>
          </w:p>
        </w:tc>
        <w:tc>
          <w:tcPr>
            <w:tcW w:w="2236" w:type="dxa"/>
          </w:tcPr>
          <w:p w14:paraId="40F5E978" w14:textId="77777777" w:rsidR="000E0E86" w:rsidRPr="00BB6827" w:rsidRDefault="000E0E86" w:rsidP="00184E8B">
            <w:r w:rsidRPr="00BB6827">
              <w:t xml:space="preserve">ACEs predicted mental-health </w:t>
            </w:r>
            <w:r w:rsidRPr="00BB6827">
              <w:lastRenderedPageBreak/>
              <w:t>difficulties and homelessness risk</w:t>
            </w:r>
          </w:p>
        </w:tc>
      </w:tr>
      <w:tr w:rsidR="000E0E86" w:rsidRPr="00BB6827" w14:paraId="36064EBC" w14:textId="77777777" w:rsidTr="008C5FA4">
        <w:tc>
          <w:tcPr>
            <w:tcW w:w="1206" w:type="dxa"/>
          </w:tcPr>
          <w:p w14:paraId="6BD17F79" w14:textId="77777777" w:rsidR="000E0E86" w:rsidRPr="00BB6827" w:rsidRDefault="000E0E86" w:rsidP="00184E8B">
            <w:r w:rsidRPr="00BB6827">
              <w:lastRenderedPageBreak/>
              <w:t>Mind (2022)</w:t>
            </w:r>
          </w:p>
        </w:tc>
        <w:tc>
          <w:tcPr>
            <w:tcW w:w="1750" w:type="dxa"/>
          </w:tcPr>
          <w:p w14:paraId="5F142490" w14:textId="77777777" w:rsidR="000E0E86" w:rsidRPr="00BB6827" w:rsidRDefault="000E0E86" w:rsidP="00184E8B">
            <w:r w:rsidRPr="00BB6827">
              <w:t>Explore transition experiences from CAMHS to AMHS</w:t>
            </w:r>
          </w:p>
        </w:tc>
        <w:tc>
          <w:tcPr>
            <w:tcW w:w="1894" w:type="dxa"/>
          </w:tcPr>
          <w:p w14:paraId="22CB9FD3" w14:textId="77777777" w:rsidR="000E0E86" w:rsidRPr="00BB6827" w:rsidRDefault="000E0E86" w:rsidP="00184E8B">
            <w:r w:rsidRPr="00BB6827">
              <w:t>Qualitative study</w:t>
            </w:r>
          </w:p>
        </w:tc>
        <w:tc>
          <w:tcPr>
            <w:tcW w:w="1930" w:type="dxa"/>
          </w:tcPr>
          <w:p w14:paraId="78BF30A0" w14:textId="77777777" w:rsidR="000E0E86" w:rsidRPr="00BB6827" w:rsidRDefault="000E0E86" w:rsidP="00184E8B">
            <w:r w:rsidRPr="00BB6827">
              <w:t>n = 25 participants (16–21 yrs)</w:t>
            </w:r>
          </w:p>
        </w:tc>
        <w:tc>
          <w:tcPr>
            <w:tcW w:w="2236" w:type="dxa"/>
          </w:tcPr>
          <w:p w14:paraId="59B95532" w14:textId="77777777" w:rsidR="000E0E86" w:rsidRPr="00BB6827" w:rsidRDefault="000E0E86" w:rsidP="00184E8B">
            <w:r w:rsidRPr="00BB6827">
              <w:t>Poor transition planning → service disengagement; continuity improved wellbeing</w:t>
            </w:r>
          </w:p>
        </w:tc>
      </w:tr>
      <w:tr w:rsidR="000E0E86" w:rsidRPr="00BB6827" w14:paraId="57C61622" w14:textId="77777777" w:rsidTr="008C5FA4">
        <w:tc>
          <w:tcPr>
            <w:tcW w:w="1206" w:type="dxa"/>
          </w:tcPr>
          <w:p w14:paraId="2B074788" w14:textId="77777777" w:rsidR="000E0E86" w:rsidRPr="00BB6827" w:rsidRDefault="000E0E86" w:rsidP="00184E8B">
            <w:r w:rsidRPr="00BB6827">
              <w:t>St Basils (2021)</w:t>
            </w:r>
          </w:p>
        </w:tc>
        <w:tc>
          <w:tcPr>
            <w:tcW w:w="1750" w:type="dxa"/>
          </w:tcPr>
          <w:p w14:paraId="514FFFF3" w14:textId="77777777" w:rsidR="000E0E86" w:rsidRPr="00BB6827" w:rsidRDefault="000E0E86" w:rsidP="00184E8B">
            <w:r w:rsidRPr="00BB6827">
              <w:t>Evaluate trauma-informed practice in youth homelessness services</w:t>
            </w:r>
          </w:p>
        </w:tc>
        <w:tc>
          <w:tcPr>
            <w:tcW w:w="1894" w:type="dxa"/>
          </w:tcPr>
          <w:p w14:paraId="051AFB6D" w14:textId="77777777" w:rsidR="000E0E86" w:rsidRPr="00BB6827" w:rsidRDefault="000E0E86" w:rsidP="00184E8B">
            <w:r w:rsidRPr="00BB6827">
              <w:t>Mixed-methods evaluation</w:t>
            </w:r>
          </w:p>
        </w:tc>
        <w:tc>
          <w:tcPr>
            <w:tcW w:w="1930" w:type="dxa"/>
          </w:tcPr>
          <w:p w14:paraId="772C3885" w14:textId="77777777" w:rsidR="000E0E86" w:rsidRPr="00BB6827" w:rsidRDefault="000E0E86" w:rsidP="00184E8B">
            <w:r w:rsidRPr="00BB6827">
              <w:t>n = 80 service users + staff, Birmingham</w:t>
            </w:r>
          </w:p>
        </w:tc>
        <w:tc>
          <w:tcPr>
            <w:tcW w:w="2236" w:type="dxa"/>
          </w:tcPr>
          <w:p w14:paraId="768141CC" w14:textId="77777777" w:rsidR="000E0E86" w:rsidRPr="00BB6827" w:rsidRDefault="000E0E86" w:rsidP="00184E8B">
            <w:r w:rsidRPr="00BB6827">
              <w:t>Psychologically Informed Environments (PIE) improved stability, reduced crisis incidents</w:t>
            </w:r>
          </w:p>
        </w:tc>
      </w:tr>
    </w:tbl>
    <w:p w14:paraId="1B72F1E5" w14:textId="77777777" w:rsidR="000E0E86" w:rsidRPr="00BB6827" w:rsidRDefault="000E0E86" w:rsidP="001A2EC8">
      <w:pPr>
        <w:spacing w:line="360" w:lineRule="auto"/>
        <w:rPr>
          <w:rFonts w:ascii="Arial" w:hAnsi="Arial" w:cs="Arial"/>
          <w:sz w:val="22"/>
          <w:szCs w:val="22"/>
        </w:rPr>
      </w:pPr>
    </w:p>
    <w:p w14:paraId="02E244C2" w14:textId="77777777" w:rsidR="008C5FA4" w:rsidRPr="00BB6827" w:rsidRDefault="008C5FA4" w:rsidP="001A2EC8">
      <w:pPr>
        <w:spacing w:line="360" w:lineRule="auto"/>
        <w:rPr>
          <w:rFonts w:ascii="Arial" w:hAnsi="Arial" w:cs="Arial"/>
          <w:sz w:val="22"/>
          <w:szCs w:val="22"/>
        </w:rPr>
      </w:pPr>
    </w:p>
    <w:p w14:paraId="1CC59470" w14:textId="792B0817" w:rsidR="00B52487" w:rsidRPr="00165404" w:rsidRDefault="00B52487" w:rsidP="001A2EC8">
      <w:pPr>
        <w:spacing w:line="360" w:lineRule="auto"/>
        <w:rPr>
          <w:rFonts w:ascii="Arial" w:hAnsi="Arial" w:cs="Arial"/>
          <w:b/>
          <w:bCs/>
          <w:sz w:val="22"/>
          <w:szCs w:val="22"/>
        </w:rPr>
      </w:pPr>
      <w:r w:rsidRPr="00165404">
        <w:rPr>
          <w:rFonts w:ascii="Arial" w:hAnsi="Arial" w:cs="Arial"/>
          <w:b/>
          <w:bCs/>
          <w:sz w:val="22"/>
          <w:szCs w:val="22"/>
        </w:rPr>
        <w:t>3.7 Data Analysis</w:t>
      </w:r>
    </w:p>
    <w:p w14:paraId="62DC52AB"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A simplified thematic analysis (Aveyard, 2019) was applied:</w:t>
      </w:r>
    </w:p>
    <w:p w14:paraId="395C5CFD" w14:textId="77777777" w:rsidR="00B52487" w:rsidRPr="00BB6827" w:rsidRDefault="00B52487" w:rsidP="001A2EC8">
      <w:pPr>
        <w:numPr>
          <w:ilvl w:val="0"/>
          <w:numId w:val="4"/>
        </w:numPr>
        <w:spacing w:line="360" w:lineRule="auto"/>
        <w:rPr>
          <w:rFonts w:ascii="Arial" w:hAnsi="Arial" w:cs="Arial"/>
          <w:sz w:val="22"/>
          <w:szCs w:val="22"/>
        </w:rPr>
      </w:pPr>
      <w:r w:rsidRPr="00BB6827">
        <w:rPr>
          <w:rFonts w:ascii="Arial" w:hAnsi="Arial" w:cs="Arial"/>
          <w:sz w:val="22"/>
          <w:szCs w:val="22"/>
        </w:rPr>
        <w:t>Familiarisation and coding – identifying recurring ideas from the five studies.</w:t>
      </w:r>
    </w:p>
    <w:p w14:paraId="27681AD9" w14:textId="77777777" w:rsidR="00B52487" w:rsidRPr="00BB6827" w:rsidRDefault="00B52487" w:rsidP="001A2EC8">
      <w:pPr>
        <w:numPr>
          <w:ilvl w:val="0"/>
          <w:numId w:val="4"/>
        </w:numPr>
        <w:spacing w:line="360" w:lineRule="auto"/>
        <w:rPr>
          <w:rFonts w:ascii="Arial" w:hAnsi="Arial" w:cs="Arial"/>
          <w:sz w:val="22"/>
          <w:szCs w:val="22"/>
        </w:rPr>
      </w:pPr>
      <w:r w:rsidRPr="00BB6827">
        <w:rPr>
          <w:rFonts w:ascii="Arial" w:hAnsi="Arial" w:cs="Arial"/>
          <w:sz w:val="22"/>
          <w:szCs w:val="22"/>
        </w:rPr>
        <w:t>Theme development – grouping codes into patterns.</w:t>
      </w:r>
    </w:p>
    <w:p w14:paraId="5FDAAE81" w14:textId="77777777" w:rsidR="00B52487" w:rsidRPr="00423601" w:rsidRDefault="00B52487" w:rsidP="00423601">
      <w:pPr>
        <w:numPr>
          <w:ilvl w:val="0"/>
          <w:numId w:val="4"/>
        </w:numPr>
        <w:spacing w:line="360" w:lineRule="auto"/>
        <w:rPr>
          <w:rFonts w:ascii="Arial" w:hAnsi="Arial" w:cs="Arial"/>
          <w:sz w:val="22"/>
          <w:szCs w:val="22"/>
        </w:rPr>
      </w:pPr>
      <w:r w:rsidRPr="00BB6827">
        <w:rPr>
          <w:rFonts w:ascii="Arial" w:hAnsi="Arial" w:cs="Arial"/>
          <w:sz w:val="22"/>
          <w:szCs w:val="22"/>
        </w:rPr>
        <w:t>Interpretation – synthesising themes into a coherent narrative</w:t>
      </w:r>
      <w:r w:rsidRPr="00423601">
        <w:rPr>
          <w:rFonts w:ascii="Arial" w:hAnsi="Arial" w:cs="Arial"/>
          <w:sz w:val="22"/>
          <w:szCs w:val="22"/>
        </w:rPr>
        <w:t>.</w:t>
      </w:r>
    </w:p>
    <w:p w14:paraId="422D3E19" w14:textId="1E74A864" w:rsidR="004524B0" w:rsidRPr="00165404" w:rsidRDefault="004524B0" w:rsidP="00C50DAC">
      <w:pPr>
        <w:pStyle w:val="NormalWeb"/>
        <w:spacing w:line="360" w:lineRule="auto"/>
        <w:rPr>
          <w:rFonts w:ascii="Arial" w:hAnsi="Arial" w:cs="Arial"/>
          <w:sz w:val="22"/>
          <w:szCs w:val="22"/>
        </w:rPr>
      </w:pPr>
      <w:r w:rsidRPr="00165404">
        <w:rPr>
          <w:rStyle w:val="Strong"/>
          <w:rFonts w:ascii="Arial" w:eastAsiaTheme="majorEastAsia" w:hAnsi="Arial" w:cs="Arial"/>
          <w:sz w:val="22"/>
          <w:szCs w:val="22"/>
        </w:rPr>
        <w:t>3.8 Ethical Considerations</w:t>
      </w:r>
    </w:p>
    <w:p w14:paraId="36EE2ECE" w14:textId="397C997B" w:rsidR="00AD23F6" w:rsidRPr="00AD23F6" w:rsidRDefault="00AD23F6" w:rsidP="00AD23F6">
      <w:pPr>
        <w:spacing w:line="360" w:lineRule="auto"/>
        <w:rPr>
          <w:rFonts w:ascii="Arial" w:eastAsia="Times New Roman" w:hAnsi="Arial" w:cs="Arial"/>
          <w:kern w:val="0"/>
          <w:sz w:val="22"/>
          <w:szCs w:val="22"/>
          <w:lang w:eastAsia="en-GB"/>
          <w14:ligatures w14:val="none"/>
        </w:rPr>
      </w:pPr>
      <w:r w:rsidRPr="00AD23F6">
        <w:rPr>
          <w:rFonts w:ascii="Arial" w:eastAsia="Times New Roman" w:hAnsi="Arial" w:cs="Arial"/>
          <w:kern w:val="0"/>
          <w:sz w:val="22"/>
          <w:szCs w:val="22"/>
          <w:lang w:eastAsia="en-GB"/>
          <w14:ligatures w14:val="none"/>
        </w:rPr>
        <w:t xml:space="preserve">This investigation did not require formal ethical approval because it was secondary research based on previously published studies. However, ethical standards were upheld throughout in accordance with the University of Wales Trinity Saint David (UWTSD) Research Ethics Policy and established academic norms for secondary analysis (Aveyard, 2019). All selected studies were peer-reviewed and made </w:t>
      </w:r>
      <w:r w:rsidR="000137A0" w:rsidRPr="00AD23F6">
        <w:rPr>
          <w:rFonts w:ascii="Arial" w:eastAsia="Times New Roman" w:hAnsi="Arial" w:cs="Arial"/>
          <w:kern w:val="0"/>
          <w:sz w:val="22"/>
          <w:szCs w:val="22"/>
          <w:lang w:eastAsia="en-GB"/>
          <w14:ligatures w14:val="none"/>
        </w:rPr>
        <w:t>publicly</w:t>
      </w:r>
      <w:r w:rsidRPr="00AD23F6">
        <w:rPr>
          <w:rFonts w:ascii="Arial" w:eastAsia="Times New Roman" w:hAnsi="Arial" w:cs="Arial"/>
          <w:kern w:val="0"/>
          <w:sz w:val="22"/>
          <w:szCs w:val="22"/>
          <w:lang w:eastAsia="en-GB"/>
          <w14:ligatures w14:val="none"/>
        </w:rPr>
        <w:t xml:space="preserve"> available via respected databases such as EBSCOhost, PubMed, and PsycINFO, guaranteeing that the data came from trustworthy, ethically authorised sources.</w:t>
      </w:r>
    </w:p>
    <w:p w14:paraId="28DBAE4E" w14:textId="77777777" w:rsidR="007A0565" w:rsidRPr="007A0565" w:rsidRDefault="007A0565" w:rsidP="007A0565">
      <w:pPr>
        <w:spacing w:line="360" w:lineRule="auto"/>
        <w:rPr>
          <w:rFonts w:ascii="Arial" w:eastAsia="Times New Roman" w:hAnsi="Arial" w:cs="Arial"/>
          <w:kern w:val="0"/>
          <w:sz w:val="22"/>
          <w:szCs w:val="22"/>
          <w:lang w:eastAsia="en-GB"/>
          <w14:ligatures w14:val="none"/>
        </w:rPr>
      </w:pPr>
      <w:r w:rsidRPr="007A0565">
        <w:rPr>
          <w:rFonts w:ascii="Arial" w:eastAsia="Times New Roman" w:hAnsi="Arial" w:cs="Arial"/>
          <w:kern w:val="0"/>
          <w:sz w:val="22"/>
          <w:szCs w:val="22"/>
          <w:lang w:eastAsia="en-GB"/>
          <w14:ligatures w14:val="none"/>
        </w:rPr>
        <w:t xml:space="preserve">Academic integrity, transparency, and intellectual property protection are all important aspects of ethical duty in secondary research. As a result, each study in this review was </w:t>
      </w:r>
      <w:r w:rsidRPr="007A0565">
        <w:rPr>
          <w:rFonts w:ascii="Arial" w:eastAsia="Times New Roman" w:hAnsi="Arial" w:cs="Arial"/>
          <w:kern w:val="0"/>
          <w:sz w:val="22"/>
          <w:szCs w:val="22"/>
          <w:lang w:eastAsia="en-GB"/>
          <w14:ligatures w14:val="none"/>
        </w:rPr>
        <w:lastRenderedPageBreak/>
        <w:t xml:space="preserve">properly credited using the UWTSD Harvard referencing style, and all direct quotations, concepts, and paraphrased text were adequately referenced to prevent plagiarism. The researcher also ensured that the study findings were presented objectively, without distortion or selective reporting. </w:t>
      </w:r>
      <w:r w:rsidRPr="007A0565">
        <w:rPr>
          <w:rFonts w:ascii="Arial" w:eastAsia="Times New Roman" w:hAnsi="Arial" w:cs="Arial"/>
          <w:kern w:val="0"/>
          <w:sz w:val="22"/>
          <w:szCs w:val="22"/>
          <w:lang w:eastAsia="en-GB"/>
          <w14:ligatures w14:val="none"/>
        </w:rPr>
        <w:br/>
        <w:t>Furthermore, ethical reflexivity was preserved by acknowledging the delicate nature of issues including youth homelessness, trauma, and mental health. When discussing vulnerable populations, care was taken to convey evidence in a polite manner and to avoid stigmatisation. Finally, data were securely preserved throughout the review process, and all reporting adhered to the PRISMA-SCR openness standards, which encourage reproducibility and integrity in research.</w:t>
      </w:r>
    </w:p>
    <w:p w14:paraId="28EE3EDC" w14:textId="77777777" w:rsidR="00B52487" w:rsidRPr="00C47B02" w:rsidRDefault="00B52487" w:rsidP="001A2EC8">
      <w:pPr>
        <w:spacing w:line="360" w:lineRule="auto"/>
        <w:rPr>
          <w:rFonts w:ascii="Arial" w:hAnsi="Arial" w:cs="Arial"/>
          <w:b/>
          <w:bCs/>
          <w:sz w:val="22"/>
          <w:szCs w:val="22"/>
        </w:rPr>
      </w:pPr>
      <w:r w:rsidRPr="00C47B02">
        <w:rPr>
          <w:rFonts w:ascii="Arial" w:hAnsi="Arial" w:cs="Arial"/>
          <w:b/>
          <w:bCs/>
          <w:sz w:val="22"/>
          <w:szCs w:val="22"/>
        </w:rPr>
        <w:t>4. Results</w:t>
      </w:r>
    </w:p>
    <w:p w14:paraId="56EE46E7" w14:textId="77777777" w:rsidR="00B52487" w:rsidRPr="00C47B02" w:rsidRDefault="00B52487" w:rsidP="001A2EC8">
      <w:pPr>
        <w:spacing w:line="360" w:lineRule="auto"/>
        <w:rPr>
          <w:rFonts w:ascii="Arial" w:hAnsi="Arial" w:cs="Arial"/>
          <w:b/>
          <w:bCs/>
          <w:sz w:val="22"/>
          <w:szCs w:val="22"/>
        </w:rPr>
      </w:pPr>
      <w:r w:rsidRPr="00C47B02">
        <w:rPr>
          <w:rFonts w:ascii="Arial" w:hAnsi="Arial" w:cs="Arial"/>
          <w:b/>
          <w:bCs/>
          <w:sz w:val="22"/>
          <w:szCs w:val="22"/>
        </w:rPr>
        <w:t>4.1 Overview</w:t>
      </w:r>
    </w:p>
    <w:p w14:paraId="0E22E29D"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The five included studies highlight a consistent link between homelessness and poor mental health among UK youth. Across contexts, mental health conditions were prevalent, multifactorial, and compounded by structural barriers.</w:t>
      </w:r>
    </w:p>
    <w:p w14:paraId="6B5C5A94" w14:textId="77777777" w:rsidR="00B52487" w:rsidRPr="00C47B02" w:rsidRDefault="00B52487" w:rsidP="001A2EC8">
      <w:pPr>
        <w:spacing w:line="360" w:lineRule="auto"/>
        <w:rPr>
          <w:rFonts w:ascii="Arial" w:hAnsi="Arial" w:cs="Arial"/>
          <w:b/>
          <w:bCs/>
          <w:sz w:val="22"/>
          <w:szCs w:val="22"/>
        </w:rPr>
      </w:pPr>
      <w:r w:rsidRPr="00C47B02">
        <w:rPr>
          <w:rFonts w:ascii="Arial" w:hAnsi="Arial" w:cs="Arial"/>
          <w:b/>
          <w:bCs/>
          <w:sz w:val="22"/>
          <w:szCs w:val="22"/>
        </w:rPr>
        <w:t>4.2 Theme 1: Trauma and Early Adversity</w:t>
      </w:r>
    </w:p>
    <w:p w14:paraId="510BCCC9"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All five studies reported that adverse childhood experiences (ACEs) were central precursors to both homelessness and mental ill-health. Lynch et al. (2021) found that cumulative ACEs predicted higher levels of depression and anxiety. O’Leary et al. (2022) observed trauma symptoms persisting even after entering supported accommodation. Family breakdown, abuse, and care history were dominant antecedents, consistent with national findings (Public Health England, 2022).</w:t>
      </w:r>
    </w:p>
    <w:p w14:paraId="4CBC1FF3" w14:textId="77777777" w:rsidR="00B52487" w:rsidRPr="00C47B02" w:rsidRDefault="00B52487" w:rsidP="001A2EC8">
      <w:pPr>
        <w:spacing w:line="360" w:lineRule="auto"/>
        <w:rPr>
          <w:rFonts w:ascii="Arial" w:hAnsi="Arial" w:cs="Arial"/>
          <w:b/>
          <w:bCs/>
          <w:sz w:val="22"/>
          <w:szCs w:val="22"/>
        </w:rPr>
      </w:pPr>
      <w:r w:rsidRPr="00C47B02">
        <w:rPr>
          <w:rFonts w:ascii="Arial" w:hAnsi="Arial" w:cs="Arial"/>
          <w:b/>
          <w:bCs/>
          <w:sz w:val="22"/>
          <w:szCs w:val="22"/>
        </w:rPr>
        <w:t>4.3 Theme 2: Barriers to Accessing Mental Health Care</w:t>
      </w:r>
    </w:p>
    <w:p w14:paraId="68227A74"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Patel et al. (2021) identified major barriers: long waiting lists, rigid eligibility criteria, and lack of GP registration. Mind (2022) highlighted discontinuity when transitioning from CAMHS to adult services, leaving many unsupported. Digital exclusion further restricted access during COVID-19, as online therapy required stable connectivity.</w:t>
      </w:r>
    </w:p>
    <w:p w14:paraId="0DC0916E" w14:textId="77777777" w:rsidR="00B52487" w:rsidRPr="00C47B02" w:rsidRDefault="00B52487" w:rsidP="001A2EC8">
      <w:pPr>
        <w:spacing w:line="360" w:lineRule="auto"/>
        <w:rPr>
          <w:rFonts w:ascii="Arial" w:hAnsi="Arial" w:cs="Arial"/>
          <w:b/>
          <w:bCs/>
          <w:sz w:val="22"/>
          <w:szCs w:val="22"/>
        </w:rPr>
      </w:pPr>
      <w:r w:rsidRPr="00C47B02">
        <w:rPr>
          <w:rFonts w:ascii="Arial" w:hAnsi="Arial" w:cs="Arial"/>
          <w:b/>
          <w:bCs/>
          <w:sz w:val="22"/>
          <w:szCs w:val="22"/>
        </w:rPr>
        <w:t>4.4 Theme 3: Service Fragmentation and Systemic Gaps</w:t>
      </w:r>
    </w:p>
    <w:p w14:paraId="2F97E1E8" w14:textId="77777777"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Fragmented service delivery was a key theme. Studies showed poor coordination between housing, health, and social care (St Basils, 2021). Young people frequently moved between temporary accommodations, losing contact with mental health providers. This fragmentation was attributed to siloed funding and lack of shared case management (Homeless Link, 2023).</w:t>
      </w:r>
    </w:p>
    <w:p w14:paraId="50D697B3" w14:textId="31F409EB" w:rsidR="0055323D" w:rsidRPr="0055323D" w:rsidRDefault="0055323D" w:rsidP="0055323D">
      <w:pPr>
        <w:spacing w:line="360" w:lineRule="auto"/>
        <w:rPr>
          <w:rFonts w:ascii="Arial" w:hAnsi="Arial" w:cs="Arial"/>
          <w:sz w:val="22"/>
          <w:szCs w:val="22"/>
        </w:rPr>
      </w:pPr>
      <w:r w:rsidRPr="0055323D">
        <w:rPr>
          <w:rFonts w:ascii="Arial" w:hAnsi="Arial" w:cs="Arial"/>
          <w:b/>
          <w:bCs/>
          <w:sz w:val="22"/>
          <w:szCs w:val="22"/>
        </w:rPr>
        <w:lastRenderedPageBreak/>
        <w:t>4.5 Theme 4: Protective and Resilien</w:t>
      </w:r>
      <w:r>
        <w:rPr>
          <w:rFonts w:ascii="Arial" w:hAnsi="Arial" w:cs="Arial"/>
          <w:b/>
          <w:bCs/>
          <w:sz w:val="22"/>
          <w:szCs w:val="22"/>
        </w:rPr>
        <w:t xml:space="preserve">ce </w:t>
      </w:r>
      <w:r w:rsidRPr="0055323D">
        <w:rPr>
          <w:rFonts w:ascii="Arial" w:hAnsi="Arial" w:cs="Arial"/>
          <w:b/>
          <w:bCs/>
          <w:sz w:val="22"/>
          <w:szCs w:val="22"/>
        </w:rPr>
        <w:t xml:space="preserve">Factors </w:t>
      </w:r>
      <w:r w:rsidRPr="0055323D">
        <w:rPr>
          <w:rFonts w:ascii="Arial" w:hAnsi="Arial" w:cs="Arial"/>
          <w:b/>
          <w:bCs/>
          <w:sz w:val="22"/>
          <w:szCs w:val="22"/>
        </w:rPr>
        <w:br/>
      </w:r>
      <w:r w:rsidRPr="0055323D">
        <w:rPr>
          <w:rFonts w:ascii="Arial" w:hAnsi="Arial" w:cs="Arial"/>
          <w:sz w:val="22"/>
          <w:szCs w:val="22"/>
        </w:rPr>
        <w:t>Despite difficulties, helpful relationships with staff were discovered to help alleviate distress. O'Leary et al. (2022) found that regular interaction with key workers improved emotional stability. Participating in educational or artistic courses increased self-esteem and sense of belonging. Trauma-informed housing options, such as PIE, demonstrated significant reductions in crisis episodes (St Basils, 2021).</w:t>
      </w:r>
      <w:r w:rsidRPr="0055323D">
        <w:rPr>
          <w:rFonts w:ascii="Arial" w:hAnsi="Arial" w:cs="Arial"/>
          <w:sz w:val="22"/>
          <w:szCs w:val="22"/>
        </w:rPr>
        <w:br/>
        <w:t xml:space="preserve">4.6 Theme 5: Innovative Interventions and Evidence Gaps. </w:t>
      </w:r>
      <w:r w:rsidRPr="0055323D">
        <w:rPr>
          <w:rFonts w:ascii="Arial" w:hAnsi="Arial" w:cs="Arial"/>
          <w:sz w:val="22"/>
          <w:szCs w:val="22"/>
        </w:rPr>
        <w:br/>
      </w:r>
      <w:r w:rsidRPr="0055323D">
        <w:rPr>
          <w:rFonts w:ascii="Arial" w:hAnsi="Arial" w:cs="Arial"/>
          <w:sz w:val="22"/>
          <w:szCs w:val="22"/>
        </w:rPr>
        <w:br/>
        <w:t>Pilot programs like Housing First for Youth and co-located mental health practitioners showed potential, but they lacked rigorous evaluation. Longitudinal information on long-term healing is inadequate (DLUHC, 2023).</w:t>
      </w:r>
    </w:p>
    <w:p w14:paraId="38AE1084" w14:textId="5C4564AA"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t>PRISMA Flow Summary:</w:t>
      </w:r>
      <w:r w:rsidRPr="00BB6827">
        <w:rPr>
          <w:rFonts w:ascii="Arial" w:hAnsi="Arial" w:cs="Arial"/>
          <w:sz w:val="22"/>
          <w:szCs w:val="22"/>
        </w:rPr>
        <w:br/>
        <w:t xml:space="preserve">Records identified = 115 → After duplicates removed = 96 → </w:t>
      </w:r>
      <w:r w:rsidR="00666500" w:rsidRPr="00BB6827">
        <w:rPr>
          <w:rFonts w:ascii="Arial" w:hAnsi="Arial" w:cs="Arial"/>
          <w:sz w:val="22"/>
          <w:szCs w:val="22"/>
        </w:rPr>
        <w:t>Full text</w:t>
      </w:r>
      <w:r w:rsidRPr="00BB6827">
        <w:rPr>
          <w:rFonts w:ascii="Arial" w:hAnsi="Arial" w:cs="Arial"/>
          <w:sz w:val="22"/>
          <w:szCs w:val="22"/>
        </w:rPr>
        <w:t xml:space="preserve"> assessed = 27 → Included studies = 5.</w:t>
      </w:r>
    </w:p>
    <w:p w14:paraId="60DF7701" w14:textId="77777777" w:rsidR="00E02B39" w:rsidRPr="00BB6827" w:rsidRDefault="00E02B39" w:rsidP="00E02B39"/>
    <w:p w14:paraId="77E552E0" w14:textId="77777777" w:rsidR="00E02B39" w:rsidRPr="00C47B02" w:rsidRDefault="00E02B39" w:rsidP="00E02B39">
      <w:pPr>
        <w:spacing w:after="200" w:line="360" w:lineRule="auto"/>
        <w:rPr>
          <w:rFonts w:ascii="Arial" w:hAnsi="Arial" w:cs="Arial"/>
          <w:b/>
          <w:bCs/>
          <w:sz w:val="22"/>
          <w:szCs w:val="22"/>
        </w:rPr>
      </w:pPr>
      <w:r w:rsidRPr="00C47B02">
        <w:rPr>
          <w:rFonts w:ascii="Arial" w:hAnsi="Arial" w:cs="Arial"/>
          <w:b/>
          <w:bCs/>
          <w:sz w:val="22"/>
          <w:szCs w:val="22"/>
        </w:rPr>
        <w:t xml:space="preserve">5. Discussion </w:t>
      </w:r>
    </w:p>
    <w:p w14:paraId="043C224E" w14:textId="31069CD5" w:rsidR="00E02B39" w:rsidRPr="00BB6827" w:rsidRDefault="009E3F8D" w:rsidP="00E02B39">
      <w:pPr>
        <w:spacing w:after="200" w:line="360" w:lineRule="auto"/>
        <w:rPr>
          <w:rFonts w:ascii="Arial" w:hAnsi="Arial" w:cs="Arial"/>
          <w:sz w:val="22"/>
          <w:szCs w:val="22"/>
        </w:rPr>
      </w:pPr>
      <w:r w:rsidRPr="009E3F8D">
        <w:rPr>
          <w:rFonts w:ascii="Arial" w:hAnsi="Arial" w:cs="Arial"/>
          <w:sz w:val="22"/>
          <w:szCs w:val="22"/>
        </w:rPr>
        <w:t xml:space="preserve">This scoping review presents a comprehensive synthesis of current research on the mental health problems encountered by young people experiencing homelessness in the United Kingdom. A clear pattern emerges from the selected studies: homelessness and psychological distress work in a bidirectional and mutually reinforcing cycle. Homelessness increases exposure to trauma, instability, and social exclusion, whereas mental health issues such as depression, anxiety, PTSD, substance abuse, and emotional dysregulation can raise the risk of homelessness through family breakdown, school exclusion, and disengagement from services (O'Leary et al., 2022). </w:t>
      </w:r>
      <w:r w:rsidRPr="009E3F8D">
        <w:rPr>
          <w:rFonts w:ascii="Arial" w:hAnsi="Arial" w:cs="Arial"/>
          <w:sz w:val="22"/>
          <w:szCs w:val="22"/>
        </w:rPr>
        <w:br/>
        <w:t>This aligns with broader national studies relating homelessness to socioeconomic determinants of health. The NHS England (2023) framework emphasises that poor mental health outcomes are significantly linked to poverty, adverse childhood experiences (ACEs), deprivation, and structural inequalities.</w:t>
      </w:r>
      <w:r w:rsidR="00E02B39" w:rsidRPr="00BB6827">
        <w:rPr>
          <w:rFonts w:ascii="Arial" w:hAnsi="Arial" w:cs="Arial"/>
          <w:sz w:val="22"/>
          <w:szCs w:val="22"/>
        </w:rPr>
        <w:t xml:space="preserve"> Many young people in the reviewed studies had experienced multiple disadvantages including family conflict, abuse, exploitation, and involvement with the criminal justice system. These cumulative adversities intensify mental health vulnerabilities and complicate help-seeking behaviours.</w:t>
      </w:r>
    </w:p>
    <w:p w14:paraId="74C79BC3" w14:textId="7BA818C7" w:rsidR="00AD1B74" w:rsidRPr="00AD1B74" w:rsidRDefault="00AD1B74" w:rsidP="00AD1B74">
      <w:pPr>
        <w:spacing w:after="200" w:line="360" w:lineRule="auto"/>
        <w:rPr>
          <w:rFonts w:ascii="Arial" w:hAnsi="Arial" w:cs="Arial"/>
          <w:sz w:val="22"/>
          <w:szCs w:val="22"/>
        </w:rPr>
      </w:pPr>
      <w:r w:rsidRPr="00AD1B74">
        <w:rPr>
          <w:rFonts w:ascii="Arial" w:hAnsi="Arial" w:cs="Arial"/>
          <w:sz w:val="22"/>
          <w:szCs w:val="22"/>
        </w:rPr>
        <w:t xml:space="preserve">Furthermore, the assessment emphasises the fragmented character of UK mental health and housing systems, which contributes to inconsistent care. Although local governments have statutory duties to prevent and relieve homelessness under the Homelessness </w:t>
      </w:r>
      <w:r w:rsidRPr="00AD1B74">
        <w:rPr>
          <w:rFonts w:ascii="Arial" w:hAnsi="Arial" w:cs="Arial"/>
          <w:sz w:val="22"/>
          <w:szCs w:val="22"/>
        </w:rPr>
        <w:lastRenderedPageBreak/>
        <w:t xml:space="preserve">Reduction Act (2017), the review discovered that many young people fall through the cracks, particularly those who are "hidden homeless," sofa surfing, staying temporarily with friends, or moving between unstable housing arrangements (DLUHC, 2023). These young individuals are frequently excluded from official statistics, making it difficult for them to get mental health services. Furthermore, young people typically indicated distrust in services </w:t>
      </w:r>
      <w:r w:rsidR="00F555BE" w:rsidRPr="00AD1B74">
        <w:rPr>
          <w:rFonts w:ascii="Arial" w:hAnsi="Arial" w:cs="Arial"/>
          <w:sz w:val="22"/>
          <w:szCs w:val="22"/>
        </w:rPr>
        <w:t>because of</w:t>
      </w:r>
      <w:r w:rsidRPr="00AD1B74">
        <w:rPr>
          <w:rFonts w:ascii="Arial" w:hAnsi="Arial" w:cs="Arial"/>
          <w:sz w:val="22"/>
          <w:szCs w:val="22"/>
        </w:rPr>
        <w:t xml:space="preserve"> past traumatic experiences, fear of stigma, or recurrent service rejection.</w:t>
      </w:r>
    </w:p>
    <w:p w14:paraId="28E23C89" w14:textId="5D1B20D6" w:rsidR="00E02B39" w:rsidRPr="00BB6827" w:rsidRDefault="00E02B39" w:rsidP="00E02B39">
      <w:pPr>
        <w:spacing w:after="200" w:line="360" w:lineRule="auto"/>
        <w:rPr>
          <w:rFonts w:ascii="Arial" w:hAnsi="Arial" w:cs="Arial"/>
          <w:sz w:val="22"/>
          <w:szCs w:val="22"/>
        </w:rPr>
      </w:pPr>
      <w:r w:rsidRPr="00BB6827">
        <w:rPr>
          <w:rFonts w:ascii="Arial" w:hAnsi="Arial" w:cs="Arial"/>
          <w:sz w:val="22"/>
          <w:szCs w:val="22"/>
        </w:rPr>
        <w:t>This aligns with the findings of Mind (2022), which report that young people experiencing homelessness often feel misunderstood or blamed for their circumstances. Without trauma-informed practice, services may unintentionally exacerbate feelings of shame and isolation.</w:t>
      </w:r>
    </w:p>
    <w:p w14:paraId="70193228" w14:textId="77777777" w:rsidR="004D638C" w:rsidRPr="00BB6827" w:rsidRDefault="004D638C" w:rsidP="00E02B39">
      <w:pPr>
        <w:spacing w:after="200" w:line="360" w:lineRule="auto"/>
        <w:rPr>
          <w:rFonts w:ascii="Arial" w:hAnsi="Arial" w:cs="Arial"/>
          <w:sz w:val="22"/>
          <w:szCs w:val="22"/>
        </w:rPr>
      </w:pPr>
    </w:p>
    <w:p w14:paraId="38188A16" w14:textId="468BB146" w:rsidR="00750A88" w:rsidRPr="00750A88" w:rsidRDefault="00750A88" w:rsidP="00750A88">
      <w:pPr>
        <w:spacing w:after="200" w:line="360" w:lineRule="auto"/>
        <w:rPr>
          <w:rFonts w:ascii="Arial" w:hAnsi="Arial" w:cs="Arial"/>
          <w:sz w:val="22"/>
          <w:szCs w:val="22"/>
        </w:rPr>
      </w:pPr>
      <w:r w:rsidRPr="00750A88">
        <w:rPr>
          <w:rFonts w:ascii="Arial" w:hAnsi="Arial" w:cs="Arial"/>
          <w:b/>
          <w:bCs/>
          <w:sz w:val="22"/>
          <w:szCs w:val="22"/>
        </w:rPr>
        <w:t xml:space="preserve">5.1 Policy and Service Implications. </w:t>
      </w:r>
      <w:r w:rsidRPr="00750A88">
        <w:rPr>
          <w:rFonts w:ascii="Arial" w:hAnsi="Arial" w:cs="Arial"/>
          <w:b/>
          <w:bCs/>
          <w:sz w:val="22"/>
          <w:szCs w:val="22"/>
        </w:rPr>
        <w:br/>
      </w:r>
      <w:r w:rsidRPr="00750A88">
        <w:rPr>
          <w:rFonts w:ascii="Arial" w:hAnsi="Arial" w:cs="Arial"/>
          <w:sz w:val="22"/>
          <w:szCs w:val="22"/>
        </w:rPr>
        <w:t>While national frameworks like the Homelessness Reduction Act (2017) and the NHS Long Term Plan (2019) prioritise early intervention, prevention, and multi-agency collaboration, the evaluation finds that successful implementation is still restricted. Young people in temporary housing, hostel settings, or unstable living conditions frequently lack continuous access to mental health support and continuity of care (DLUHC, 2023).</w:t>
      </w:r>
      <w:r w:rsidRPr="00750A88">
        <w:rPr>
          <w:rFonts w:ascii="Arial" w:hAnsi="Arial" w:cs="Arial"/>
          <w:sz w:val="22"/>
          <w:szCs w:val="22"/>
        </w:rPr>
        <w:br/>
        <w:t xml:space="preserve">A key issue identified is the lack of strong collaborative commissioning agreements between housing providers, Children's Services, Adult Mental Health Services, and Integrated Care Systems (ICSs). </w:t>
      </w:r>
      <w:r w:rsidRPr="00750A88">
        <w:rPr>
          <w:rFonts w:ascii="Arial" w:hAnsi="Arial" w:cs="Arial"/>
          <w:sz w:val="22"/>
          <w:szCs w:val="22"/>
        </w:rPr>
        <w:t>The lack of shared data systems</w:t>
      </w:r>
      <w:r w:rsidRPr="00750A88">
        <w:rPr>
          <w:rFonts w:ascii="Arial" w:hAnsi="Arial" w:cs="Arial"/>
          <w:sz w:val="22"/>
          <w:szCs w:val="22"/>
        </w:rPr>
        <w:t xml:space="preserve"> varied support thresholds, and varying eligibility requirements all contribute to young people being examined repeatedly but not receiving significant support (Homeless Link, 2022).</w:t>
      </w:r>
    </w:p>
    <w:p w14:paraId="572554BB" w14:textId="6AD1BE77" w:rsidR="00392F9A" w:rsidRPr="00392F9A" w:rsidRDefault="00E02B39" w:rsidP="00392F9A">
      <w:pPr>
        <w:spacing w:after="200" w:line="360" w:lineRule="auto"/>
        <w:rPr>
          <w:rFonts w:ascii="Arial" w:hAnsi="Arial" w:cs="Arial"/>
          <w:sz w:val="22"/>
          <w:szCs w:val="22"/>
        </w:rPr>
      </w:pPr>
      <w:r w:rsidRPr="00BB6827">
        <w:rPr>
          <w:rFonts w:ascii="Arial" w:hAnsi="Arial" w:cs="Arial"/>
          <w:sz w:val="22"/>
          <w:szCs w:val="22"/>
        </w:rPr>
        <w:t>The transition from Child and</w:t>
      </w:r>
      <w:r w:rsidR="00392F9A" w:rsidRPr="00392F9A">
        <w:rPr>
          <w:rFonts w:ascii="Arial" w:hAnsi="Arial" w:cs="Arial"/>
          <w:sz w:val="22"/>
          <w:szCs w:val="22"/>
        </w:rPr>
        <w:t xml:space="preserve"> adolescent mental health care (CAMHS) to adult mental health services continues to be a major weakness. The cliff-edge at age 18 causes many young people to discontinue all treatment support (Mind, 2022). Evidence suggests that extending juvenile mental health routes until age 25, as in the juvenile Improving Access to Psychological Therapies (IAPT) and Scottish "Young Person's Guarantee" models, would provide continuity and reduce crises. </w:t>
      </w:r>
      <w:r w:rsidR="00392F9A" w:rsidRPr="00392F9A">
        <w:rPr>
          <w:rFonts w:ascii="Arial" w:hAnsi="Arial" w:cs="Arial"/>
          <w:sz w:val="22"/>
          <w:szCs w:val="22"/>
        </w:rPr>
        <w:br/>
        <w:t>The analysis also sees the possibility of extending Psychologically Informed Environments (PIE) and Housing First for Youth (HF4Y) beyond local authority commissioning structures. These models combine trauma-informed concepts, interpersonal consistency, and autonomy features, which have been demonstrated to promote mental health and housing stability (St Basils, 2021). Embedding these techniques at the national level has the potential to improve outcomes for thousands of young people.</w:t>
      </w:r>
    </w:p>
    <w:p w14:paraId="5EBA8D4D" w14:textId="77777777" w:rsidR="000A4D22" w:rsidRDefault="000A4D22" w:rsidP="00392F9A">
      <w:pPr>
        <w:spacing w:after="200" w:line="360" w:lineRule="auto"/>
        <w:rPr>
          <w:rFonts w:ascii="Arial" w:hAnsi="Arial" w:cs="Arial"/>
          <w:b/>
          <w:bCs/>
          <w:sz w:val="22"/>
          <w:szCs w:val="22"/>
        </w:rPr>
      </w:pPr>
    </w:p>
    <w:p w14:paraId="5C8F6AE5" w14:textId="50155DC1" w:rsidR="00E02B39" w:rsidRPr="00C47B02" w:rsidRDefault="00E02B39" w:rsidP="00392F9A">
      <w:pPr>
        <w:spacing w:after="200" w:line="360" w:lineRule="auto"/>
        <w:rPr>
          <w:rFonts w:ascii="Arial" w:hAnsi="Arial" w:cs="Arial"/>
          <w:b/>
          <w:bCs/>
          <w:sz w:val="22"/>
          <w:szCs w:val="22"/>
        </w:rPr>
      </w:pPr>
      <w:r w:rsidRPr="00C47B02">
        <w:rPr>
          <w:rFonts w:ascii="Arial" w:hAnsi="Arial" w:cs="Arial"/>
          <w:b/>
          <w:bCs/>
          <w:sz w:val="22"/>
          <w:szCs w:val="22"/>
        </w:rPr>
        <w:lastRenderedPageBreak/>
        <w:t xml:space="preserve">5.2 Practice Implications </w:t>
      </w:r>
    </w:p>
    <w:p w14:paraId="10FCE89C" w14:textId="40B064CF" w:rsidR="00E02B39" w:rsidRPr="00BB6827" w:rsidRDefault="00DA3850" w:rsidP="00E02B39">
      <w:pPr>
        <w:spacing w:after="200" w:line="360" w:lineRule="auto"/>
        <w:rPr>
          <w:rFonts w:ascii="Arial" w:hAnsi="Arial" w:cs="Arial"/>
          <w:sz w:val="22"/>
          <w:szCs w:val="22"/>
        </w:rPr>
      </w:pPr>
      <w:r w:rsidRPr="00DA3850">
        <w:rPr>
          <w:rFonts w:ascii="Arial" w:hAnsi="Arial" w:cs="Arial"/>
          <w:sz w:val="22"/>
          <w:szCs w:val="22"/>
        </w:rPr>
        <w:t xml:space="preserve">The findings suggest that frontline practitioners in hostels, outreach teams, juvenile services, and social care settings need more training in trauma-informed, relational, and strengths-based methods. Young people admired employees who shown patience, empathy, dependability, and nonjudgmental communication. Staff who established stable and trusting relationships served as stabilising agents during times of crisis. </w:t>
      </w:r>
      <w:r w:rsidRPr="00DA3850">
        <w:rPr>
          <w:rFonts w:ascii="Arial" w:hAnsi="Arial" w:cs="Arial"/>
          <w:sz w:val="22"/>
          <w:szCs w:val="22"/>
        </w:rPr>
        <w:br/>
        <w:t>Multi-agency reflective supervision based on social work and clinical psychology paradigms could increase staff well-being, emotional resilience, and consistency across services. Practitioners reported high emotional demands, exhaustion, and job uncertainty; organised supervision would improve decision-making and lower risk.</w:t>
      </w:r>
      <w:r w:rsidRPr="00DA3850">
        <w:rPr>
          <w:rFonts w:ascii="Arial" w:hAnsi="Arial" w:cs="Arial"/>
          <w:sz w:val="22"/>
          <w:szCs w:val="22"/>
        </w:rPr>
        <w:br/>
        <w:t>The report also cites digital exclusion as a significant obstacle to receiving online mental health support, teletherapy, and digital healthcare pathways.</w:t>
      </w:r>
      <w:r w:rsidR="00E02B39" w:rsidRPr="00BB6827">
        <w:rPr>
          <w:rFonts w:ascii="Arial" w:hAnsi="Arial" w:cs="Arial"/>
          <w:sz w:val="22"/>
          <w:szCs w:val="22"/>
        </w:rPr>
        <w:t xml:space="preserve"> Providing free Wi-Fi, digital devices, and private spaces within supported accommodation is essential to ensuring equitable access to NHS and voluntary sector digital mental health services.</w:t>
      </w:r>
    </w:p>
    <w:p w14:paraId="50D17883" w14:textId="77777777" w:rsidR="00364428" w:rsidRPr="00BB6827" w:rsidRDefault="00364428" w:rsidP="00E02B39">
      <w:pPr>
        <w:spacing w:after="200" w:line="360" w:lineRule="auto"/>
        <w:rPr>
          <w:rFonts w:ascii="Arial" w:hAnsi="Arial" w:cs="Arial"/>
          <w:sz w:val="22"/>
          <w:szCs w:val="22"/>
        </w:rPr>
      </w:pPr>
    </w:p>
    <w:p w14:paraId="78B22775" w14:textId="051959AF" w:rsidR="00E02B39" w:rsidRPr="00C47B02" w:rsidRDefault="00E02B39" w:rsidP="00E02B39">
      <w:pPr>
        <w:spacing w:after="200" w:line="360" w:lineRule="auto"/>
        <w:rPr>
          <w:rFonts w:ascii="Arial" w:hAnsi="Arial" w:cs="Arial"/>
          <w:b/>
          <w:bCs/>
          <w:sz w:val="22"/>
          <w:szCs w:val="22"/>
        </w:rPr>
      </w:pPr>
      <w:r w:rsidRPr="00C47B02">
        <w:rPr>
          <w:rFonts w:ascii="Arial" w:hAnsi="Arial" w:cs="Arial"/>
          <w:b/>
          <w:bCs/>
          <w:sz w:val="22"/>
          <w:szCs w:val="22"/>
        </w:rPr>
        <w:t xml:space="preserve">5.3 Research Gaps </w:t>
      </w:r>
    </w:p>
    <w:p w14:paraId="65A099EE" w14:textId="77777777" w:rsidR="00E02B39" w:rsidRPr="00BB6827" w:rsidRDefault="00E02B39" w:rsidP="00E02B39">
      <w:pPr>
        <w:spacing w:after="200" w:line="360" w:lineRule="auto"/>
        <w:rPr>
          <w:rFonts w:ascii="Arial" w:hAnsi="Arial" w:cs="Arial"/>
          <w:sz w:val="22"/>
          <w:szCs w:val="22"/>
        </w:rPr>
      </w:pPr>
      <w:r w:rsidRPr="00BB6827">
        <w:rPr>
          <w:rFonts w:ascii="Arial" w:hAnsi="Arial" w:cs="Arial"/>
          <w:sz w:val="22"/>
          <w:szCs w:val="22"/>
        </w:rPr>
        <w:t>The scoping review indicates a lack of high-quality UK-based research exploring mental health in homeless young people. Many studies rely heavily on qualitative interviews, small samples, or self-report measures, limiting generalisability and long-term insight.</w:t>
      </w:r>
    </w:p>
    <w:p w14:paraId="5D3E24FD" w14:textId="77777777" w:rsidR="00E02B39" w:rsidRPr="00BB6827" w:rsidRDefault="00E02B39" w:rsidP="00E02B39">
      <w:pPr>
        <w:spacing w:after="200" w:line="360" w:lineRule="auto"/>
        <w:rPr>
          <w:rFonts w:ascii="Arial" w:hAnsi="Arial" w:cs="Arial"/>
          <w:sz w:val="22"/>
          <w:szCs w:val="22"/>
        </w:rPr>
      </w:pPr>
      <w:r w:rsidRPr="00BB6827">
        <w:rPr>
          <w:rFonts w:ascii="Arial" w:hAnsi="Arial" w:cs="Arial"/>
          <w:sz w:val="22"/>
          <w:szCs w:val="22"/>
        </w:rPr>
        <w:t>Key gaps include:</w:t>
      </w:r>
    </w:p>
    <w:p w14:paraId="341DDC79" w14:textId="77777777" w:rsidR="00E02B39" w:rsidRPr="00BB6827" w:rsidRDefault="00E02B39" w:rsidP="00E02B39">
      <w:pPr>
        <w:numPr>
          <w:ilvl w:val="0"/>
          <w:numId w:val="9"/>
        </w:numPr>
        <w:spacing w:after="200" w:line="360" w:lineRule="auto"/>
        <w:rPr>
          <w:rFonts w:ascii="Arial" w:hAnsi="Arial" w:cs="Arial"/>
          <w:sz w:val="22"/>
          <w:szCs w:val="22"/>
        </w:rPr>
      </w:pPr>
      <w:r w:rsidRPr="00BB6827">
        <w:rPr>
          <w:rFonts w:ascii="Arial" w:hAnsi="Arial" w:cs="Arial"/>
          <w:sz w:val="22"/>
          <w:szCs w:val="22"/>
        </w:rPr>
        <w:t>Lack of longitudinal studies tracking mental health outcomes post-transition to independent living.</w:t>
      </w:r>
    </w:p>
    <w:p w14:paraId="789FCA45" w14:textId="5EF3F345" w:rsidR="00E02B39" w:rsidRPr="00BB6827" w:rsidRDefault="00E02B39" w:rsidP="00E02B39">
      <w:pPr>
        <w:numPr>
          <w:ilvl w:val="0"/>
          <w:numId w:val="9"/>
        </w:numPr>
        <w:spacing w:after="200" w:line="360" w:lineRule="auto"/>
        <w:rPr>
          <w:rFonts w:ascii="Arial" w:hAnsi="Arial" w:cs="Arial"/>
          <w:sz w:val="22"/>
          <w:szCs w:val="22"/>
        </w:rPr>
      </w:pPr>
      <w:r w:rsidRPr="00BB6827">
        <w:rPr>
          <w:rFonts w:ascii="Arial" w:hAnsi="Arial" w:cs="Arial"/>
          <w:sz w:val="22"/>
          <w:szCs w:val="22"/>
        </w:rPr>
        <w:t>Under-researched sub-groups, including LGBTQ+ youth, young refugees, asylum seekers, young carers, and care leavers</w:t>
      </w:r>
      <w:r w:rsidR="00687F11" w:rsidRPr="00BB6827">
        <w:rPr>
          <w:rFonts w:ascii="Arial" w:hAnsi="Arial" w:cs="Arial"/>
          <w:sz w:val="22"/>
          <w:szCs w:val="22"/>
        </w:rPr>
        <w:t xml:space="preserve"> </w:t>
      </w:r>
      <w:r w:rsidRPr="00BB6827">
        <w:rPr>
          <w:rFonts w:ascii="Arial" w:hAnsi="Arial" w:cs="Arial"/>
          <w:sz w:val="22"/>
          <w:szCs w:val="22"/>
        </w:rPr>
        <w:t>groups shown to experience compounded disadvantages (Lynch et al., 2021).</w:t>
      </w:r>
    </w:p>
    <w:p w14:paraId="251FC1BD" w14:textId="77777777" w:rsidR="00E02B39" w:rsidRPr="00BB6827" w:rsidRDefault="00E02B39" w:rsidP="00E02B39">
      <w:pPr>
        <w:numPr>
          <w:ilvl w:val="0"/>
          <w:numId w:val="9"/>
        </w:numPr>
        <w:spacing w:after="200" w:line="360" w:lineRule="auto"/>
        <w:rPr>
          <w:rFonts w:ascii="Arial" w:hAnsi="Arial" w:cs="Arial"/>
          <w:sz w:val="22"/>
          <w:szCs w:val="22"/>
        </w:rPr>
      </w:pPr>
      <w:r w:rsidRPr="00BB6827">
        <w:rPr>
          <w:rFonts w:ascii="Arial" w:hAnsi="Arial" w:cs="Arial"/>
          <w:sz w:val="22"/>
          <w:szCs w:val="22"/>
        </w:rPr>
        <w:t>Limited evaluation of PIE, HF4Y, and other trauma-informed interventions in UK settings.</w:t>
      </w:r>
    </w:p>
    <w:p w14:paraId="4E582F20" w14:textId="77777777" w:rsidR="00E02B39" w:rsidRPr="00BB6827" w:rsidRDefault="00E02B39" w:rsidP="00E02B39">
      <w:pPr>
        <w:numPr>
          <w:ilvl w:val="0"/>
          <w:numId w:val="9"/>
        </w:numPr>
        <w:spacing w:after="200" w:line="360" w:lineRule="auto"/>
        <w:rPr>
          <w:rFonts w:ascii="Arial" w:hAnsi="Arial" w:cs="Arial"/>
          <w:sz w:val="22"/>
          <w:szCs w:val="22"/>
        </w:rPr>
      </w:pPr>
      <w:r w:rsidRPr="00BB6827">
        <w:rPr>
          <w:rFonts w:ascii="Arial" w:hAnsi="Arial" w:cs="Arial"/>
          <w:sz w:val="22"/>
          <w:szCs w:val="22"/>
        </w:rPr>
        <w:t>Minimal focus on intersectionality and how multiple identities (e.g., ethnicity, gender identity, disability) shape mental health experiences.</w:t>
      </w:r>
    </w:p>
    <w:p w14:paraId="2814B2B2" w14:textId="77777777" w:rsidR="00E02B39" w:rsidRPr="00BB6827" w:rsidRDefault="00E02B39" w:rsidP="00E02B39">
      <w:pPr>
        <w:numPr>
          <w:ilvl w:val="0"/>
          <w:numId w:val="9"/>
        </w:numPr>
        <w:spacing w:after="200" w:line="360" w:lineRule="auto"/>
        <w:rPr>
          <w:rFonts w:ascii="Arial" w:hAnsi="Arial" w:cs="Arial"/>
          <w:sz w:val="22"/>
          <w:szCs w:val="22"/>
        </w:rPr>
      </w:pPr>
      <w:r w:rsidRPr="00BB6827">
        <w:rPr>
          <w:rFonts w:ascii="Arial" w:hAnsi="Arial" w:cs="Arial"/>
          <w:sz w:val="22"/>
          <w:szCs w:val="22"/>
        </w:rPr>
        <w:t>Insufficient co-produced research, despite policy recommendations to embed lived experience across decision-making.</w:t>
      </w:r>
    </w:p>
    <w:p w14:paraId="3D1828DC" w14:textId="77777777" w:rsidR="00E02B39" w:rsidRPr="00BB6827" w:rsidRDefault="00E02B39" w:rsidP="00E02B39">
      <w:pPr>
        <w:spacing w:after="200" w:line="360" w:lineRule="auto"/>
        <w:rPr>
          <w:rFonts w:ascii="Arial" w:hAnsi="Arial" w:cs="Arial"/>
          <w:sz w:val="22"/>
          <w:szCs w:val="22"/>
        </w:rPr>
      </w:pPr>
      <w:r w:rsidRPr="00BB6827">
        <w:rPr>
          <w:rFonts w:ascii="Arial" w:hAnsi="Arial" w:cs="Arial"/>
          <w:sz w:val="22"/>
          <w:szCs w:val="22"/>
        </w:rPr>
        <w:lastRenderedPageBreak/>
        <w:t>Partnerships between universities, NHS services, youth homelessness charities, and local authorities would strengthen the evidence base and prevent duplication of small-scale studies.</w:t>
      </w:r>
    </w:p>
    <w:p w14:paraId="6ED2AE4F" w14:textId="77777777" w:rsidR="00E02B39" w:rsidRPr="00C47B02" w:rsidRDefault="00E02B39" w:rsidP="00E02B39">
      <w:pPr>
        <w:spacing w:after="200" w:line="360" w:lineRule="auto"/>
        <w:rPr>
          <w:rFonts w:ascii="Arial" w:hAnsi="Arial" w:cs="Arial"/>
          <w:b/>
          <w:bCs/>
          <w:sz w:val="22"/>
          <w:szCs w:val="22"/>
        </w:rPr>
      </w:pPr>
      <w:r w:rsidRPr="00C47B02">
        <w:rPr>
          <w:rFonts w:ascii="Arial" w:hAnsi="Arial" w:cs="Arial"/>
          <w:b/>
          <w:bCs/>
          <w:sz w:val="22"/>
          <w:szCs w:val="22"/>
        </w:rPr>
        <w:t xml:space="preserve">5.4 Methodological Reflection </w:t>
      </w:r>
    </w:p>
    <w:p w14:paraId="23760171" w14:textId="77777777" w:rsidR="00E02B39" w:rsidRPr="00BB6827" w:rsidRDefault="00E02B39" w:rsidP="00E02B39">
      <w:pPr>
        <w:spacing w:after="200" w:line="360" w:lineRule="auto"/>
        <w:rPr>
          <w:rFonts w:ascii="Arial" w:hAnsi="Arial" w:cs="Arial"/>
          <w:sz w:val="22"/>
          <w:szCs w:val="22"/>
        </w:rPr>
      </w:pPr>
      <w:r w:rsidRPr="00BB6827">
        <w:rPr>
          <w:rFonts w:ascii="Arial" w:hAnsi="Arial" w:cs="Arial"/>
          <w:sz w:val="22"/>
          <w:szCs w:val="22"/>
        </w:rPr>
        <w:t>Applying Aveyard’s simplified thematic analysis was appropriate for synthesising the diverse evidence across the included studies. This method allowed for transparency in theme development and encouraged iterative reading, coding, and interpretation. Its flexibility supported integration of mixed-methods studies.</w:t>
      </w:r>
    </w:p>
    <w:p w14:paraId="0121FF88" w14:textId="77777777" w:rsidR="00E02B39" w:rsidRPr="00BB6827" w:rsidRDefault="00E02B39" w:rsidP="00E02B39">
      <w:pPr>
        <w:spacing w:after="200" w:line="360" w:lineRule="auto"/>
        <w:rPr>
          <w:rFonts w:ascii="Arial" w:hAnsi="Arial" w:cs="Arial"/>
          <w:sz w:val="22"/>
          <w:szCs w:val="22"/>
        </w:rPr>
      </w:pPr>
      <w:r w:rsidRPr="00BB6827">
        <w:rPr>
          <w:rFonts w:ascii="Arial" w:hAnsi="Arial" w:cs="Arial"/>
          <w:sz w:val="22"/>
          <w:szCs w:val="22"/>
        </w:rPr>
        <w:t>However, limitations must be acknowledged.</w:t>
      </w:r>
    </w:p>
    <w:p w14:paraId="1054AFB8" w14:textId="77777777" w:rsidR="00E02B39" w:rsidRPr="00BB6827" w:rsidRDefault="00E02B39" w:rsidP="00E02B39">
      <w:pPr>
        <w:numPr>
          <w:ilvl w:val="0"/>
          <w:numId w:val="10"/>
        </w:numPr>
        <w:spacing w:after="200" w:line="360" w:lineRule="auto"/>
        <w:rPr>
          <w:rFonts w:ascii="Arial" w:hAnsi="Arial" w:cs="Arial"/>
          <w:sz w:val="22"/>
          <w:szCs w:val="22"/>
        </w:rPr>
      </w:pPr>
      <w:r w:rsidRPr="00BB6827">
        <w:rPr>
          <w:rFonts w:ascii="Arial" w:hAnsi="Arial" w:cs="Arial"/>
          <w:sz w:val="22"/>
          <w:szCs w:val="22"/>
        </w:rPr>
        <w:t>Reliance on primarily qualitative research means findings cannot be generalised across all UK regions.</w:t>
      </w:r>
    </w:p>
    <w:p w14:paraId="1BE5D8E0" w14:textId="77777777" w:rsidR="00E02B39" w:rsidRPr="00BB6827" w:rsidRDefault="00E02B39" w:rsidP="00E02B39">
      <w:pPr>
        <w:numPr>
          <w:ilvl w:val="0"/>
          <w:numId w:val="10"/>
        </w:numPr>
        <w:spacing w:after="200" w:line="360" w:lineRule="auto"/>
        <w:rPr>
          <w:rFonts w:ascii="Arial" w:hAnsi="Arial" w:cs="Arial"/>
          <w:sz w:val="22"/>
          <w:szCs w:val="22"/>
        </w:rPr>
      </w:pPr>
      <w:r w:rsidRPr="00BB6827">
        <w:rPr>
          <w:rFonts w:ascii="Arial" w:hAnsi="Arial" w:cs="Arial"/>
          <w:sz w:val="22"/>
          <w:szCs w:val="22"/>
        </w:rPr>
        <w:t>Publication bias may have excluded studies showing negative or neutral outcomes.</w:t>
      </w:r>
    </w:p>
    <w:p w14:paraId="5BBDBCBD" w14:textId="77777777" w:rsidR="00E02B39" w:rsidRPr="00BB6827" w:rsidRDefault="00E02B39" w:rsidP="00E02B39">
      <w:pPr>
        <w:numPr>
          <w:ilvl w:val="0"/>
          <w:numId w:val="10"/>
        </w:numPr>
        <w:spacing w:after="200" w:line="360" w:lineRule="auto"/>
        <w:rPr>
          <w:rFonts w:ascii="Arial" w:hAnsi="Arial" w:cs="Arial"/>
          <w:sz w:val="22"/>
          <w:szCs w:val="22"/>
        </w:rPr>
      </w:pPr>
      <w:r w:rsidRPr="00BB6827">
        <w:rPr>
          <w:rFonts w:ascii="Arial" w:hAnsi="Arial" w:cs="Arial"/>
          <w:sz w:val="22"/>
          <w:szCs w:val="22"/>
        </w:rPr>
        <w:t>Grey literature, while rich, varied in quality and methods, making comparison challenging.</w:t>
      </w:r>
    </w:p>
    <w:p w14:paraId="18FE7910" w14:textId="195580A7" w:rsidR="00E02B39" w:rsidRPr="00BB6827" w:rsidRDefault="00E02B39" w:rsidP="00E02B39">
      <w:pPr>
        <w:numPr>
          <w:ilvl w:val="0"/>
          <w:numId w:val="10"/>
        </w:numPr>
        <w:spacing w:after="200" w:line="360" w:lineRule="auto"/>
        <w:rPr>
          <w:rFonts w:ascii="Arial" w:hAnsi="Arial" w:cs="Arial"/>
          <w:sz w:val="22"/>
          <w:szCs w:val="22"/>
        </w:rPr>
      </w:pPr>
      <w:r w:rsidRPr="00BB6827">
        <w:rPr>
          <w:rFonts w:ascii="Arial" w:hAnsi="Arial" w:cs="Arial"/>
          <w:sz w:val="22"/>
          <w:szCs w:val="22"/>
        </w:rPr>
        <w:t xml:space="preserve">The scoping review did not assess the methodological rigour of each </w:t>
      </w:r>
      <w:r w:rsidR="007C7F02" w:rsidRPr="00BB6827">
        <w:rPr>
          <w:rFonts w:ascii="Arial" w:hAnsi="Arial" w:cs="Arial"/>
          <w:sz w:val="22"/>
          <w:szCs w:val="22"/>
        </w:rPr>
        <w:t>study</w:t>
      </w:r>
      <w:r w:rsidRPr="00BB6827">
        <w:rPr>
          <w:rFonts w:ascii="Arial" w:hAnsi="Arial" w:cs="Arial"/>
          <w:sz w:val="22"/>
          <w:szCs w:val="22"/>
        </w:rPr>
        <w:t>, as this is outside the remit of scoping reviews.</w:t>
      </w:r>
    </w:p>
    <w:p w14:paraId="7577273D" w14:textId="77777777" w:rsidR="00E02B39" w:rsidRPr="00BB6827" w:rsidRDefault="00E02B39" w:rsidP="00E02B39">
      <w:pPr>
        <w:spacing w:after="200" w:line="360" w:lineRule="auto"/>
        <w:rPr>
          <w:rFonts w:ascii="Arial" w:hAnsi="Arial" w:cs="Arial"/>
          <w:sz w:val="22"/>
          <w:szCs w:val="22"/>
        </w:rPr>
      </w:pPr>
      <w:r w:rsidRPr="00BB6827">
        <w:rPr>
          <w:rFonts w:ascii="Arial" w:hAnsi="Arial" w:cs="Arial"/>
          <w:sz w:val="22"/>
          <w:szCs w:val="22"/>
        </w:rPr>
        <w:t>Despite these limitations, the methodology successfully illuminated key patterns, practice implications, and gaps requiring future investigation.</w:t>
      </w:r>
    </w:p>
    <w:p w14:paraId="2DEF8684" w14:textId="77777777" w:rsidR="00E02B39" w:rsidRPr="00BB6827" w:rsidRDefault="00E02B39" w:rsidP="00E02B39">
      <w:pPr>
        <w:spacing w:after="200" w:line="360" w:lineRule="auto"/>
        <w:rPr>
          <w:rFonts w:ascii="Arial" w:hAnsi="Arial" w:cs="Arial"/>
          <w:sz w:val="22"/>
          <w:szCs w:val="22"/>
        </w:rPr>
      </w:pPr>
    </w:p>
    <w:p w14:paraId="59082EC0" w14:textId="1381C413" w:rsidR="00E02B39" w:rsidRPr="00C47B02" w:rsidRDefault="00E02B39" w:rsidP="00E02B39">
      <w:pPr>
        <w:spacing w:after="200" w:line="360" w:lineRule="auto"/>
        <w:rPr>
          <w:rFonts w:ascii="Arial" w:hAnsi="Arial" w:cs="Arial"/>
          <w:b/>
          <w:bCs/>
          <w:sz w:val="22"/>
          <w:szCs w:val="22"/>
        </w:rPr>
      </w:pPr>
      <w:r w:rsidRPr="00C47B02">
        <w:rPr>
          <w:rFonts w:ascii="Arial" w:hAnsi="Arial" w:cs="Arial"/>
          <w:b/>
          <w:bCs/>
          <w:sz w:val="22"/>
          <w:szCs w:val="22"/>
        </w:rPr>
        <w:t>6. Conclusion</w:t>
      </w:r>
    </w:p>
    <w:p w14:paraId="64CB40F9" w14:textId="77777777" w:rsidR="000C0784" w:rsidRPr="000C0784" w:rsidRDefault="000C0784" w:rsidP="000C0784">
      <w:pPr>
        <w:spacing w:after="200" w:line="360" w:lineRule="auto"/>
        <w:rPr>
          <w:rFonts w:ascii="Arial" w:hAnsi="Arial" w:cs="Arial"/>
          <w:sz w:val="22"/>
          <w:szCs w:val="22"/>
        </w:rPr>
      </w:pPr>
      <w:r w:rsidRPr="000C0784">
        <w:rPr>
          <w:rFonts w:ascii="Arial" w:hAnsi="Arial" w:cs="Arial"/>
          <w:sz w:val="22"/>
          <w:szCs w:val="22"/>
        </w:rPr>
        <w:t xml:space="preserve">This scoping research shows that young people experiencing homelessness in the UK confront complex and interconnected mental health issues. Trauma, volatility, the loss of supportive relationships, and systemic barriers all have a direct impact on their psychological well-being. The research continually shows fragmented support systems, unmet mental health needs, and a scarcity of trauma-informed, youth-centered routes. </w:t>
      </w:r>
      <w:r w:rsidRPr="000C0784">
        <w:rPr>
          <w:rFonts w:ascii="Arial" w:hAnsi="Arial" w:cs="Arial"/>
          <w:sz w:val="22"/>
          <w:szCs w:val="22"/>
        </w:rPr>
        <w:br/>
        <w:t>A transition from crisis-driven solutions to prevention, relational continuity, and co-produced services is critically needed. Strengthening juvenile mental health pathways beyond the age of 18, implementing trauma-informed practice, addressing digital exclusion, and improving cross-sector collaboration are critical measures.</w:t>
      </w:r>
    </w:p>
    <w:p w14:paraId="6B05A62B" w14:textId="77777777" w:rsidR="000A4D22" w:rsidRDefault="000A4D22" w:rsidP="00E02B39">
      <w:pPr>
        <w:spacing w:after="200" w:line="360" w:lineRule="auto"/>
        <w:rPr>
          <w:rFonts w:ascii="Arial" w:hAnsi="Arial" w:cs="Arial"/>
          <w:sz w:val="22"/>
          <w:szCs w:val="22"/>
        </w:rPr>
      </w:pPr>
    </w:p>
    <w:p w14:paraId="69F93594" w14:textId="59ECC31A" w:rsidR="00E02B39" w:rsidRPr="00FF7C51" w:rsidRDefault="004B0E03" w:rsidP="00E02B39">
      <w:pPr>
        <w:spacing w:after="200" w:line="360" w:lineRule="auto"/>
        <w:rPr>
          <w:rFonts w:ascii="Arial" w:hAnsi="Arial" w:cs="Arial"/>
          <w:b/>
          <w:bCs/>
          <w:sz w:val="22"/>
          <w:szCs w:val="22"/>
        </w:rPr>
      </w:pPr>
      <w:r>
        <w:rPr>
          <w:rFonts w:ascii="Arial" w:hAnsi="Arial" w:cs="Arial"/>
          <w:sz w:val="22"/>
          <w:szCs w:val="22"/>
        </w:rPr>
        <w:lastRenderedPageBreak/>
        <w:t xml:space="preserve">7. </w:t>
      </w:r>
      <w:r w:rsidR="00E02B39" w:rsidRPr="00FF7C51">
        <w:rPr>
          <w:rFonts w:ascii="Arial" w:hAnsi="Arial" w:cs="Arial"/>
          <w:b/>
          <w:bCs/>
          <w:sz w:val="22"/>
          <w:szCs w:val="22"/>
        </w:rPr>
        <w:t>Recommendations</w:t>
      </w:r>
    </w:p>
    <w:p w14:paraId="18894D1A" w14:textId="77777777" w:rsidR="00E02B39" w:rsidRPr="00BB6827" w:rsidRDefault="00E02B39" w:rsidP="00E02B39">
      <w:pPr>
        <w:spacing w:after="200" w:line="360" w:lineRule="auto"/>
        <w:rPr>
          <w:rFonts w:ascii="Arial" w:hAnsi="Arial" w:cs="Arial"/>
          <w:sz w:val="22"/>
          <w:szCs w:val="22"/>
        </w:rPr>
      </w:pPr>
      <w:r w:rsidRPr="00BB6827">
        <w:rPr>
          <w:rFonts w:ascii="Arial" w:hAnsi="Arial" w:cs="Arial"/>
          <w:sz w:val="22"/>
          <w:szCs w:val="22"/>
        </w:rPr>
        <w:t>1. Integrated Youth Pathways</w:t>
      </w:r>
    </w:p>
    <w:p w14:paraId="665FAC38" w14:textId="769FEA53" w:rsidR="00E02B39" w:rsidRPr="00BB6827" w:rsidRDefault="00E02B39" w:rsidP="00E02B39">
      <w:pPr>
        <w:numPr>
          <w:ilvl w:val="0"/>
          <w:numId w:val="11"/>
        </w:numPr>
        <w:spacing w:after="200" w:line="360" w:lineRule="auto"/>
        <w:rPr>
          <w:rFonts w:ascii="Arial" w:hAnsi="Arial" w:cs="Arial"/>
          <w:sz w:val="22"/>
          <w:szCs w:val="22"/>
        </w:rPr>
      </w:pPr>
      <w:r w:rsidRPr="00BB6827">
        <w:rPr>
          <w:rFonts w:ascii="Arial" w:hAnsi="Arial" w:cs="Arial"/>
          <w:sz w:val="22"/>
          <w:szCs w:val="22"/>
        </w:rPr>
        <w:t>Establish joint housing</w:t>
      </w:r>
      <w:r w:rsidR="005443E4" w:rsidRPr="00BB6827">
        <w:rPr>
          <w:rFonts w:ascii="Arial" w:hAnsi="Arial" w:cs="Arial"/>
          <w:sz w:val="22"/>
          <w:szCs w:val="22"/>
        </w:rPr>
        <w:t xml:space="preserve"> - </w:t>
      </w:r>
      <w:r w:rsidRPr="00BB6827">
        <w:rPr>
          <w:rFonts w:ascii="Arial" w:hAnsi="Arial" w:cs="Arial"/>
          <w:sz w:val="22"/>
          <w:szCs w:val="22"/>
        </w:rPr>
        <w:t>mental health teams across ICSs.</w:t>
      </w:r>
    </w:p>
    <w:p w14:paraId="7F5ECF02" w14:textId="77777777" w:rsidR="00E02B39" w:rsidRPr="00BB6827" w:rsidRDefault="00E02B39" w:rsidP="00E02B39">
      <w:pPr>
        <w:numPr>
          <w:ilvl w:val="0"/>
          <w:numId w:val="11"/>
        </w:numPr>
        <w:spacing w:after="200" w:line="360" w:lineRule="auto"/>
        <w:rPr>
          <w:rFonts w:ascii="Arial" w:hAnsi="Arial" w:cs="Arial"/>
          <w:sz w:val="22"/>
          <w:szCs w:val="22"/>
        </w:rPr>
      </w:pPr>
      <w:r w:rsidRPr="00BB6827">
        <w:rPr>
          <w:rFonts w:ascii="Arial" w:hAnsi="Arial" w:cs="Arial"/>
          <w:sz w:val="22"/>
          <w:szCs w:val="22"/>
        </w:rPr>
        <w:t>Provide a single point of access for young people navigating multiple services.</w:t>
      </w:r>
    </w:p>
    <w:p w14:paraId="73388ACA" w14:textId="77777777" w:rsidR="00E02B39" w:rsidRPr="00BB6827" w:rsidRDefault="00E02B39" w:rsidP="00E02B39">
      <w:pPr>
        <w:spacing w:after="200" w:line="360" w:lineRule="auto"/>
        <w:rPr>
          <w:rFonts w:ascii="Arial" w:hAnsi="Arial" w:cs="Arial"/>
          <w:sz w:val="22"/>
          <w:szCs w:val="22"/>
        </w:rPr>
      </w:pPr>
      <w:r w:rsidRPr="00BB6827">
        <w:rPr>
          <w:rFonts w:ascii="Arial" w:hAnsi="Arial" w:cs="Arial"/>
          <w:sz w:val="22"/>
          <w:szCs w:val="22"/>
        </w:rPr>
        <w:t>2. Scale PIE and HF4Y Nationally</w:t>
      </w:r>
    </w:p>
    <w:p w14:paraId="5B316C61" w14:textId="77777777" w:rsidR="00E02B39" w:rsidRPr="00BB6827" w:rsidRDefault="00E02B39" w:rsidP="00E02B39">
      <w:pPr>
        <w:numPr>
          <w:ilvl w:val="0"/>
          <w:numId w:val="12"/>
        </w:numPr>
        <w:spacing w:after="200" w:line="360" w:lineRule="auto"/>
        <w:rPr>
          <w:rFonts w:ascii="Arial" w:hAnsi="Arial" w:cs="Arial"/>
          <w:sz w:val="22"/>
          <w:szCs w:val="22"/>
        </w:rPr>
      </w:pPr>
      <w:r w:rsidRPr="00BB6827">
        <w:rPr>
          <w:rFonts w:ascii="Arial" w:hAnsi="Arial" w:cs="Arial"/>
          <w:sz w:val="22"/>
          <w:szCs w:val="22"/>
        </w:rPr>
        <w:t>Embed trauma-informed approaches in all youth homelessness settings.</w:t>
      </w:r>
    </w:p>
    <w:p w14:paraId="1217AEF7" w14:textId="77777777" w:rsidR="00E02B39" w:rsidRPr="00BB6827" w:rsidRDefault="00E02B39" w:rsidP="00E02B39">
      <w:pPr>
        <w:numPr>
          <w:ilvl w:val="0"/>
          <w:numId w:val="12"/>
        </w:numPr>
        <w:spacing w:after="200" w:line="360" w:lineRule="auto"/>
        <w:rPr>
          <w:rFonts w:ascii="Arial" w:hAnsi="Arial" w:cs="Arial"/>
          <w:sz w:val="22"/>
          <w:szCs w:val="22"/>
        </w:rPr>
      </w:pPr>
      <w:r w:rsidRPr="00BB6827">
        <w:rPr>
          <w:rFonts w:ascii="Arial" w:hAnsi="Arial" w:cs="Arial"/>
          <w:sz w:val="22"/>
          <w:szCs w:val="22"/>
        </w:rPr>
        <w:t>Fund stable, long-term support rather than short-term crisis interventions.</w:t>
      </w:r>
    </w:p>
    <w:p w14:paraId="319FF886" w14:textId="77777777" w:rsidR="00E02B39" w:rsidRPr="00BB6827" w:rsidRDefault="00E02B39" w:rsidP="00E02B39">
      <w:pPr>
        <w:spacing w:after="200" w:line="360" w:lineRule="auto"/>
        <w:rPr>
          <w:rFonts w:ascii="Arial" w:hAnsi="Arial" w:cs="Arial"/>
          <w:sz w:val="22"/>
          <w:szCs w:val="22"/>
        </w:rPr>
      </w:pPr>
      <w:r w:rsidRPr="00BB6827">
        <w:rPr>
          <w:rFonts w:ascii="Arial" w:hAnsi="Arial" w:cs="Arial"/>
          <w:sz w:val="22"/>
          <w:szCs w:val="22"/>
        </w:rPr>
        <w:t>3. Improve Transitions</w:t>
      </w:r>
    </w:p>
    <w:p w14:paraId="610DE865" w14:textId="77777777" w:rsidR="00E02B39" w:rsidRPr="00BB6827" w:rsidRDefault="00E02B39" w:rsidP="00E02B39">
      <w:pPr>
        <w:numPr>
          <w:ilvl w:val="0"/>
          <w:numId w:val="13"/>
        </w:numPr>
        <w:spacing w:after="200" w:line="360" w:lineRule="auto"/>
        <w:rPr>
          <w:rFonts w:ascii="Arial" w:hAnsi="Arial" w:cs="Arial"/>
          <w:sz w:val="22"/>
          <w:szCs w:val="22"/>
        </w:rPr>
      </w:pPr>
      <w:r w:rsidRPr="00BB6827">
        <w:rPr>
          <w:rFonts w:ascii="Arial" w:hAnsi="Arial" w:cs="Arial"/>
          <w:sz w:val="22"/>
          <w:szCs w:val="22"/>
        </w:rPr>
        <w:t>Extend CAMHS up to age 25.</w:t>
      </w:r>
    </w:p>
    <w:p w14:paraId="6D9961FA" w14:textId="77777777" w:rsidR="00E02B39" w:rsidRPr="00BB6827" w:rsidRDefault="00E02B39" w:rsidP="00E02B39">
      <w:pPr>
        <w:numPr>
          <w:ilvl w:val="0"/>
          <w:numId w:val="13"/>
        </w:numPr>
        <w:spacing w:after="200" w:line="360" w:lineRule="auto"/>
        <w:rPr>
          <w:rFonts w:ascii="Arial" w:hAnsi="Arial" w:cs="Arial"/>
          <w:sz w:val="22"/>
          <w:szCs w:val="22"/>
        </w:rPr>
      </w:pPr>
      <w:r w:rsidRPr="00BB6827">
        <w:rPr>
          <w:rFonts w:ascii="Arial" w:hAnsi="Arial" w:cs="Arial"/>
          <w:sz w:val="22"/>
          <w:szCs w:val="22"/>
        </w:rPr>
        <w:t>Introduce dedicated transition coordinators across all regions.</w:t>
      </w:r>
    </w:p>
    <w:p w14:paraId="30509441" w14:textId="77777777" w:rsidR="00E02B39" w:rsidRPr="00BB6827" w:rsidRDefault="00E02B39" w:rsidP="00E02B39">
      <w:pPr>
        <w:spacing w:after="200" w:line="360" w:lineRule="auto"/>
        <w:rPr>
          <w:rFonts w:ascii="Arial" w:hAnsi="Arial" w:cs="Arial"/>
          <w:sz w:val="22"/>
          <w:szCs w:val="22"/>
        </w:rPr>
      </w:pPr>
      <w:r w:rsidRPr="00BB6827">
        <w:rPr>
          <w:rFonts w:ascii="Arial" w:hAnsi="Arial" w:cs="Arial"/>
          <w:sz w:val="22"/>
          <w:szCs w:val="22"/>
        </w:rPr>
        <w:t>4. Digital Inclusion</w:t>
      </w:r>
    </w:p>
    <w:p w14:paraId="1E5452C3" w14:textId="77777777" w:rsidR="00E02B39" w:rsidRPr="00BB6827" w:rsidRDefault="00E02B39" w:rsidP="00E02B39">
      <w:pPr>
        <w:numPr>
          <w:ilvl w:val="0"/>
          <w:numId w:val="14"/>
        </w:numPr>
        <w:spacing w:after="200" w:line="360" w:lineRule="auto"/>
        <w:rPr>
          <w:rFonts w:ascii="Arial" w:hAnsi="Arial" w:cs="Arial"/>
          <w:sz w:val="22"/>
          <w:szCs w:val="22"/>
        </w:rPr>
      </w:pPr>
      <w:r w:rsidRPr="00BB6827">
        <w:rPr>
          <w:rFonts w:ascii="Arial" w:hAnsi="Arial" w:cs="Arial"/>
          <w:sz w:val="22"/>
          <w:szCs w:val="22"/>
        </w:rPr>
        <w:t>Guarantee free Wi-Fi in all hostels, foyers, and supported accommodations.</w:t>
      </w:r>
    </w:p>
    <w:p w14:paraId="23F7D1D1" w14:textId="77777777" w:rsidR="00E02B39" w:rsidRPr="00BB6827" w:rsidRDefault="00E02B39" w:rsidP="00E02B39">
      <w:pPr>
        <w:numPr>
          <w:ilvl w:val="0"/>
          <w:numId w:val="14"/>
        </w:numPr>
        <w:spacing w:after="200" w:line="360" w:lineRule="auto"/>
        <w:rPr>
          <w:rFonts w:ascii="Arial" w:hAnsi="Arial" w:cs="Arial"/>
          <w:sz w:val="22"/>
          <w:szCs w:val="22"/>
        </w:rPr>
      </w:pPr>
      <w:r w:rsidRPr="00BB6827">
        <w:rPr>
          <w:rFonts w:ascii="Arial" w:hAnsi="Arial" w:cs="Arial"/>
          <w:sz w:val="22"/>
          <w:szCs w:val="22"/>
        </w:rPr>
        <w:t>Provide access to smartphones or tablets for young people without devices.</w:t>
      </w:r>
    </w:p>
    <w:p w14:paraId="753903A2" w14:textId="77777777" w:rsidR="00E02B39" w:rsidRPr="00BB6827" w:rsidRDefault="00E02B39" w:rsidP="00E02B39">
      <w:pPr>
        <w:spacing w:after="200" w:line="360" w:lineRule="auto"/>
        <w:rPr>
          <w:rFonts w:ascii="Arial" w:hAnsi="Arial" w:cs="Arial"/>
          <w:sz w:val="22"/>
          <w:szCs w:val="22"/>
        </w:rPr>
      </w:pPr>
      <w:r w:rsidRPr="00BB6827">
        <w:rPr>
          <w:rFonts w:ascii="Arial" w:hAnsi="Arial" w:cs="Arial"/>
          <w:sz w:val="22"/>
          <w:szCs w:val="22"/>
        </w:rPr>
        <w:t>5. Co-production and Lived Experience Leadership</w:t>
      </w:r>
    </w:p>
    <w:p w14:paraId="274D4D59" w14:textId="77777777" w:rsidR="00E02B39" w:rsidRPr="00BB6827" w:rsidRDefault="00E02B39" w:rsidP="00E02B39">
      <w:pPr>
        <w:numPr>
          <w:ilvl w:val="0"/>
          <w:numId w:val="15"/>
        </w:numPr>
        <w:spacing w:after="200" w:line="360" w:lineRule="auto"/>
        <w:rPr>
          <w:rFonts w:ascii="Arial" w:hAnsi="Arial" w:cs="Arial"/>
          <w:sz w:val="22"/>
          <w:szCs w:val="22"/>
        </w:rPr>
      </w:pPr>
      <w:r w:rsidRPr="00BB6827">
        <w:rPr>
          <w:rFonts w:ascii="Arial" w:hAnsi="Arial" w:cs="Arial"/>
          <w:sz w:val="22"/>
          <w:szCs w:val="22"/>
        </w:rPr>
        <w:t>Involve young people in commissioning decisions, evaluation, service design, and research.</w:t>
      </w:r>
    </w:p>
    <w:p w14:paraId="5B9D0D99" w14:textId="77777777" w:rsidR="00E02B39" w:rsidRPr="00BB6827" w:rsidRDefault="00E02B39" w:rsidP="00E02B39">
      <w:pPr>
        <w:numPr>
          <w:ilvl w:val="0"/>
          <w:numId w:val="15"/>
        </w:numPr>
        <w:spacing w:after="200" w:line="360" w:lineRule="auto"/>
        <w:rPr>
          <w:rFonts w:ascii="Arial" w:hAnsi="Arial" w:cs="Arial"/>
          <w:sz w:val="22"/>
          <w:szCs w:val="22"/>
        </w:rPr>
      </w:pPr>
      <w:r w:rsidRPr="00BB6827">
        <w:rPr>
          <w:rFonts w:ascii="Arial" w:hAnsi="Arial" w:cs="Arial"/>
          <w:sz w:val="22"/>
          <w:szCs w:val="22"/>
        </w:rPr>
        <w:t>Pay young advisors appropriately for their contributions.</w:t>
      </w:r>
    </w:p>
    <w:p w14:paraId="331F7E40" w14:textId="77777777" w:rsidR="00E02B39" w:rsidRPr="00BB6827" w:rsidRDefault="00E02B39" w:rsidP="00E02B39">
      <w:pPr>
        <w:spacing w:after="200" w:line="360" w:lineRule="auto"/>
        <w:rPr>
          <w:rFonts w:ascii="Arial" w:hAnsi="Arial" w:cs="Arial"/>
          <w:sz w:val="22"/>
          <w:szCs w:val="22"/>
        </w:rPr>
      </w:pPr>
      <w:r w:rsidRPr="00BB6827">
        <w:rPr>
          <w:rFonts w:ascii="Arial" w:hAnsi="Arial" w:cs="Arial"/>
          <w:sz w:val="22"/>
          <w:szCs w:val="22"/>
        </w:rPr>
        <w:t>6. Longitudinal and Mixed-Methods Research</w:t>
      </w:r>
    </w:p>
    <w:p w14:paraId="5A3B24A8" w14:textId="77777777" w:rsidR="00E02B39" w:rsidRPr="00BB6827" w:rsidRDefault="00E02B39" w:rsidP="00E02B39">
      <w:pPr>
        <w:numPr>
          <w:ilvl w:val="0"/>
          <w:numId w:val="16"/>
        </w:numPr>
        <w:spacing w:after="200" w:line="360" w:lineRule="auto"/>
        <w:rPr>
          <w:rFonts w:ascii="Arial" w:hAnsi="Arial" w:cs="Arial"/>
          <w:sz w:val="22"/>
          <w:szCs w:val="22"/>
        </w:rPr>
      </w:pPr>
      <w:r w:rsidRPr="00BB6827">
        <w:rPr>
          <w:rFonts w:ascii="Arial" w:hAnsi="Arial" w:cs="Arial"/>
          <w:sz w:val="22"/>
          <w:szCs w:val="22"/>
        </w:rPr>
        <w:t>Track mental health outcomes beyond one year.</w:t>
      </w:r>
    </w:p>
    <w:p w14:paraId="29FA1ED8" w14:textId="77777777" w:rsidR="00E02B39" w:rsidRPr="00BB6827" w:rsidRDefault="00E02B39" w:rsidP="00E02B39">
      <w:pPr>
        <w:numPr>
          <w:ilvl w:val="0"/>
          <w:numId w:val="16"/>
        </w:numPr>
        <w:spacing w:after="200" w:line="360" w:lineRule="auto"/>
        <w:rPr>
          <w:rFonts w:ascii="Arial" w:hAnsi="Arial" w:cs="Arial"/>
          <w:sz w:val="22"/>
          <w:szCs w:val="22"/>
        </w:rPr>
      </w:pPr>
      <w:r w:rsidRPr="00BB6827">
        <w:rPr>
          <w:rFonts w:ascii="Arial" w:hAnsi="Arial" w:cs="Arial"/>
          <w:sz w:val="22"/>
          <w:szCs w:val="22"/>
        </w:rPr>
        <w:t>Evaluate the long-term efficacy of PIE, HF4Y, and digital interventions.</w:t>
      </w:r>
    </w:p>
    <w:p w14:paraId="2112A307" w14:textId="77777777" w:rsidR="00C47B02" w:rsidRDefault="00C47B02" w:rsidP="00576071">
      <w:pPr>
        <w:spacing w:line="360" w:lineRule="auto"/>
        <w:rPr>
          <w:rFonts w:ascii="Arial" w:hAnsi="Arial" w:cs="Arial"/>
          <w:sz w:val="22"/>
          <w:szCs w:val="22"/>
        </w:rPr>
      </w:pPr>
    </w:p>
    <w:p w14:paraId="54169975" w14:textId="77777777" w:rsidR="006C7E00" w:rsidRDefault="006C7E00" w:rsidP="00576071">
      <w:pPr>
        <w:spacing w:line="360" w:lineRule="auto"/>
        <w:rPr>
          <w:rFonts w:ascii="Arial" w:hAnsi="Arial" w:cs="Arial"/>
          <w:sz w:val="22"/>
          <w:szCs w:val="22"/>
        </w:rPr>
      </w:pPr>
    </w:p>
    <w:p w14:paraId="550F095F" w14:textId="77777777" w:rsidR="006C7E00" w:rsidRDefault="006C7E00" w:rsidP="00576071">
      <w:pPr>
        <w:spacing w:line="360" w:lineRule="auto"/>
        <w:rPr>
          <w:rFonts w:ascii="Arial" w:hAnsi="Arial" w:cs="Arial"/>
          <w:sz w:val="22"/>
          <w:szCs w:val="22"/>
        </w:rPr>
      </w:pPr>
    </w:p>
    <w:p w14:paraId="128E958A" w14:textId="77777777" w:rsidR="006C7E00" w:rsidRDefault="006C7E00" w:rsidP="00576071">
      <w:pPr>
        <w:spacing w:line="360" w:lineRule="auto"/>
        <w:rPr>
          <w:rFonts w:ascii="Arial" w:hAnsi="Arial" w:cs="Arial"/>
          <w:sz w:val="22"/>
          <w:szCs w:val="22"/>
        </w:rPr>
      </w:pPr>
    </w:p>
    <w:p w14:paraId="02976CEE" w14:textId="77777777" w:rsidR="003E34E6" w:rsidRDefault="003E34E6" w:rsidP="00576071">
      <w:pPr>
        <w:spacing w:line="360" w:lineRule="auto"/>
        <w:rPr>
          <w:rFonts w:ascii="Arial" w:hAnsi="Arial" w:cs="Arial"/>
          <w:sz w:val="22"/>
          <w:szCs w:val="22"/>
        </w:rPr>
      </w:pPr>
    </w:p>
    <w:p w14:paraId="31FED4F3" w14:textId="77777777" w:rsidR="004B0E03" w:rsidRDefault="004B0E03" w:rsidP="00576071">
      <w:pPr>
        <w:spacing w:line="360" w:lineRule="auto"/>
        <w:rPr>
          <w:rFonts w:ascii="Arial" w:hAnsi="Arial" w:cs="Arial"/>
          <w:sz w:val="22"/>
          <w:szCs w:val="22"/>
        </w:rPr>
      </w:pPr>
    </w:p>
    <w:p w14:paraId="7663BE68" w14:textId="3E1626B2" w:rsidR="0082139C" w:rsidRPr="0082139C" w:rsidRDefault="004B0E03" w:rsidP="0082139C">
      <w:pPr>
        <w:spacing w:line="360" w:lineRule="auto"/>
        <w:rPr>
          <w:rFonts w:ascii="Arial" w:hAnsi="Arial" w:cs="Arial"/>
          <w:sz w:val="22"/>
          <w:szCs w:val="22"/>
        </w:rPr>
      </w:pPr>
      <w:r>
        <w:rPr>
          <w:rFonts w:ascii="Arial" w:hAnsi="Arial" w:cs="Arial"/>
          <w:sz w:val="22"/>
          <w:szCs w:val="22"/>
        </w:rPr>
        <w:t>8.</w:t>
      </w:r>
      <w:r w:rsidR="00085BA5">
        <w:rPr>
          <w:rFonts w:ascii="Arial" w:hAnsi="Arial" w:cs="Arial"/>
          <w:sz w:val="22"/>
          <w:szCs w:val="22"/>
        </w:rPr>
        <w:t xml:space="preserve"> </w:t>
      </w:r>
      <w:r w:rsidR="00085BA5" w:rsidRPr="00085BA5">
        <w:rPr>
          <w:rFonts w:ascii="Arial" w:hAnsi="Arial" w:cs="Arial"/>
          <w:b/>
          <w:bCs/>
          <w:sz w:val="22"/>
          <w:szCs w:val="22"/>
        </w:rPr>
        <w:t>Final Reflection</w:t>
      </w:r>
      <w:r w:rsidR="00085BA5" w:rsidRPr="00085BA5">
        <w:rPr>
          <w:rFonts w:ascii="Arial" w:hAnsi="Arial" w:cs="Arial"/>
          <w:sz w:val="22"/>
          <w:szCs w:val="22"/>
        </w:rPr>
        <w:br/>
      </w:r>
      <w:r w:rsidR="0082139C" w:rsidRPr="0082139C">
        <w:rPr>
          <w:rFonts w:ascii="Arial" w:hAnsi="Arial" w:cs="Arial"/>
          <w:sz w:val="22"/>
          <w:szCs w:val="22"/>
        </w:rPr>
        <w:t xml:space="preserve">This </w:t>
      </w:r>
      <w:r w:rsidR="0082139C">
        <w:rPr>
          <w:rFonts w:ascii="Arial" w:hAnsi="Arial" w:cs="Arial"/>
          <w:sz w:val="22"/>
          <w:szCs w:val="22"/>
        </w:rPr>
        <w:t>research</w:t>
      </w:r>
      <w:r w:rsidR="0082139C" w:rsidRPr="0082139C">
        <w:rPr>
          <w:rFonts w:ascii="Arial" w:hAnsi="Arial" w:cs="Arial"/>
          <w:sz w:val="22"/>
          <w:szCs w:val="22"/>
        </w:rPr>
        <w:t xml:space="preserve"> highlights the necessity for a systemic, trauma-informed, and relational approach to assisting homeless youth. The findings reveal that juvenile homelessness reflects and reinforces broader social inequities, emphasising the significance of critically understanding how the UK's health, social care, and housing systems work. Fragmented service provision, variable thresholds, and inadequate continuity of care highlight a clear disconnect between national policy aspirations and frontline reality, emphasising the importance of integrated multi-agency teamwork. </w:t>
      </w:r>
      <w:r w:rsidR="0082139C" w:rsidRPr="0082139C">
        <w:rPr>
          <w:rFonts w:ascii="Arial" w:hAnsi="Arial" w:cs="Arial"/>
          <w:sz w:val="22"/>
          <w:szCs w:val="22"/>
        </w:rPr>
        <w:br/>
        <w:t xml:space="preserve">The review also helped me improve my grasp of trauma-informed and person-centred practices. Many young people face difficulty and </w:t>
      </w:r>
      <w:r w:rsidR="0082139C" w:rsidRPr="0082139C">
        <w:rPr>
          <w:rFonts w:ascii="Arial" w:hAnsi="Arial" w:cs="Arial"/>
          <w:sz w:val="22"/>
          <w:szCs w:val="22"/>
        </w:rPr>
        <w:t>instability;</w:t>
      </w:r>
      <w:r w:rsidR="0082139C" w:rsidRPr="0082139C">
        <w:rPr>
          <w:rFonts w:ascii="Arial" w:hAnsi="Arial" w:cs="Arial"/>
          <w:sz w:val="22"/>
          <w:szCs w:val="22"/>
        </w:rPr>
        <w:t xml:space="preserve"> </w:t>
      </w:r>
      <w:r w:rsidR="005E388C" w:rsidRPr="0082139C">
        <w:rPr>
          <w:rFonts w:ascii="Arial" w:hAnsi="Arial" w:cs="Arial"/>
          <w:sz w:val="22"/>
          <w:szCs w:val="22"/>
        </w:rPr>
        <w:t>therefore,</w:t>
      </w:r>
      <w:r w:rsidR="0082139C" w:rsidRPr="0082139C">
        <w:rPr>
          <w:rFonts w:ascii="Arial" w:hAnsi="Arial" w:cs="Arial"/>
          <w:sz w:val="22"/>
          <w:szCs w:val="22"/>
        </w:rPr>
        <w:t xml:space="preserve"> relationship continuity, empathy, and empowerment are critical components of ethical behaviour. Co-production became a top goal, matching with national guidelines that prioritise lived experience in service design.</w:t>
      </w:r>
    </w:p>
    <w:p w14:paraId="13F50DA5" w14:textId="77777777" w:rsidR="005E388C" w:rsidRPr="005E388C" w:rsidRDefault="005E388C" w:rsidP="005E388C">
      <w:pPr>
        <w:spacing w:line="360" w:lineRule="auto"/>
        <w:rPr>
          <w:rFonts w:ascii="Arial" w:hAnsi="Arial" w:cs="Arial"/>
          <w:sz w:val="22"/>
          <w:szCs w:val="22"/>
        </w:rPr>
      </w:pPr>
      <w:r w:rsidRPr="005E388C">
        <w:rPr>
          <w:rFonts w:ascii="Arial" w:hAnsi="Arial" w:cs="Arial"/>
          <w:sz w:val="22"/>
          <w:szCs w:val="22"/>
        </w:rPr>
        <w:t>Digital exclusion was highlighted as a key obstacle to accessing and securing resources. Finally, the review helped me enhance my critical evaluation abilities by highlighting methodological flaws in previous studies.</w:t>
      </w:r>
    </w:p>
    <w:p w14:paraId="736CFFBD" w14:textId="21948F1A" w:rsidR="00085BA5" w:rsidRPr="00085BA5" w:rsidRDefault="00085BA5" w:rsidP="00085BA5">
      <w:pPr>
        <w:spacing w:line="360" w:lineRule="auto"/>
        <w:rPr>
          <w:rFonts w:ascii="Arial" w:hAnsi="Arial" w:cs="Arial"/>
          <w:sz w:val="22"/>
          <w:szCs w:val="22"/>
        </w:rPr>
      </w:pPr>
    </w:p>
    <w:p w14:paraId="379BF6B0" w14:textId="693140EC" w:rsidR="00085BA5" w:rsidRPr="00085BA5" w:rsidRDefault="00085BA5" w:rsidP="00085BA5">
      <w:pPr>
        <w:spacing w:line="360" w:lineRule="auto"/>
        <w:rPr>
          <w:rFonts w:ascii="Arial" w:hAnsi="Arial" w:cs="Arial"/>
          <w:sz w:val="22"/>
          <w:szCs w:val="22"/>
        </w:rPr>
      </w:pPr>
    </w:p>
    <w:p w14:paraId="3108C266" w14:textId="75538FAE" w:rsidR="00B52487" w:rsidRPr="00BB6827" w:rsidRDefault="00B52487" w:rsidP="00085BA5">
      <w:pPr>
        <w:spacing w:line="360" w:lineRule="auto"/>
        <w:rPr>
          <w:rFonts w:ascii="Arial" w:hAnsi="Arial" w:cs="Arial"/>
          <w:sz w:val="22"/>
          <w:szCs w:val="22"/>
        </w:rPr>
      </w:pPr>
    </w:p>
    <w:p w14:paraId="4FD14E37" w14:textId="77777777" w:rsidR="00AB5824" w:rsidRDefault="00AB5824" w:rsidP="001A2EC8">
      <w:pPr>
        <w:spacing w:line="360" w:lineRule="auto"/>
        <w:rPr>
          <w:rFonts w:ascii="Arial" w:hAnsi="Arial" w:cs="Arial"/>
          <w:sz w:val="22"/>
          <w:szCs w:val="22"/>
        </w:rPr>
      </w:pPr>
    </w:p>
    <w:p w14:paraId="783FD68B" w14:textId="77777777" w:rsidR="00AB5824" w:rsidRDefault="00AB5824" w:rsidP="001A2EC8">
      <w:pPr>
        <w:spacing w:line="360" w:lineRule="auto"/>
        <w:rPr>
          <w:rFonts w:ascii="Arial" w:hAnsi="Arial" w:cs="Arial"/>
          <w:sz w:val="22"/>
          <w:szCs w:val="22"/>
        </w:rPr>
      </w:pPr>
    </w:p>
    <w:p w14:paraId="2F29843E" w14:textId="77777777" w:rsidR="00AB5824" w:rsidRDefault="00AB5824" w:rsidP="001A2EC8">
      <w:pPr>
        <w:spacing w:line="360" w:lineRule="auto"/>
        <w:rPr>
          <w:rFonts w:ascii="Arial" w:hAnsi="Arial" w:cs="Arial"/>
          <w:sz w:val="22"/>
          <w:szCs w:val="22"/>
        </w:rPr>
      </w:pPr>
    </w:p>
    <w:p w14:paraId="658D5953" w14:textId="77777777" w:rsidR="00AB5824" w:rsidRDefault="00AB5824" w:rsidP="001A2EC8">
      <w:pPr>
        <w:spacing w:line="360" w:lineRule="auto"/>
        <w:rPr>
          <w:rFonts w:ascii="Arial" w:hAnsi="Arial" w:cs="Arial"/>
          <w:sz w:val="22"/>
          <w:szCs w:val="22"/>
        </w:rPr>
      </w:pPr>
    </w:p>
    <w:p w14:paraId="36F8AD9F" w14:textId="77777777" w:rsidR="00AB5824" w:rsidRDefault="00AB5824" w:rsidP="001A2EC8">
      <w:pPr>
        <w:spacing w:line="360" w:lineRule="auto"/>
        <w:rPr>
          <w:rFonts w:ascii="Arial" w:hAnsi="Arial" w:cs="Arial"/>
          <w:sz w:val="22"/>
          <w:szCs w:val="22"/>
        </w:rPr>
      </w:pPr>
    </w:p>
    <w:p w14:paraId="3A7CF1E1" w14:textId="77777777" w:rsidR="00AB5824" w:rsidRDefault="00AB5824" w:rsidP="001A2EC8">
      <w:pPr>
        <w:spacing w:line="360" w:lineRule="auto"/>
        <w:rPr>
          <w:rFonts w:ascii="Arial" w:hAnsi="Arial" w:cs="Arial"/>
          <w:sz w:val="22"/>
          <w:szCs w:val="22"/>
        </w:rPr>
      </w:pPr>
    </w:p>
    <w:p w14:paraId="5E51DD29" w14:textId="77777777" w:rsidR="00AB5824" w:rsidRDefault="00AB5824" w:rsidP="001A2EC8">
      <w:pPr>
        <w:spacing w:line="360" w:lineRule="auto"/>
        <w:rPr>
          <w:rFonts w:ascii="Arial" w:hAnsi="Arial" w:cs="Arial"/>
          <w:sz w:val="22"/>
          <w:szCs w:val="22"/>
        </w:rPr>
      </w:pPr>
    </w:p>
    <w:p w14:paraId="24D98178" w14:textId="77777777" w:rsidR="00AB5824" w:rsidRDefault="00AB5824" w:rsidP="001A2EC8">
      <w:pPr>
        <w:spacing w:line="360" w:lineRule="auto"/>
        <w:rPr>
          <w:rFonts w:ascii="Arial" w:hAnsi="Arial" w:cs="Arial"/>
          <w:sz w:val="22"/>
          <w:szCs w:val="22"/>
        </w:rPr>
      </w:pPr>
    </w:p>
    <w:p w14:paraId="239C415F" w14:textId="77777777" w:rsidR="00AB5824" w:rsidRDefault="00AB5824" w:rsidP="001A2EC8">
      <w:pPr>
        <w:spacing w:line="360" w:lineRule="auto"/>
        <w:rPr>
          <w:rFonts w:ascii="Arial" w:hAnsi="Arial" w:cs="Arial"/>
          <w:sz w:val="22"/>
          <w:szCs w:val="22"/>
        </w:rPr>
      </w:pPr>
    </w:p>
    <w:p w14:paraId="5CF22229" w14:textId="77777777" w:rsidR="000A4D22" w:rsidRDefault="000A4D22" w:rsidP="001A2EC8">
      <w:pPr>
        <w:spacing w:line="360" w:lineRule="auto"/>
        <w:rPr>
          <w:rFonts w:ascii="Arial" w:hAnsi="Arial" w:cs="Arial"/>
          <w:sz w:val="22"/>
          <w:szCs w:val="22"/>
        </w:rPr>
      </w:pPr>
    </w:p>
    <w:p w14:paraId="3B3D8DCC" w14:textId="49F05290" w:rsidR="00B52487" w:rsidRPr="00BB6827" w:rsidRDefault="00B52487" w:rsidP="001A2EC8">
      <w:pPr>
        <w:spacing w:line="360" w:lineRule="auto"/>
        <w:rPr>
          <w:rFonts w:ascii="Arial" w:hAnsi="Arial" w:cs="Arial"/>
          <w:sz w:val="22"/>
          <w:szCs w:val="22"/>
        </w:rPr>
      </w:pPr>
      <w:r w:rsidRPr="00BB6827">
        <w:rPr>
          <w:rFonts w:ascii="Arial" w:hAnsi="Arial" w:cs="Arial"/>
          <w:sz w:val="22"/>
          <w:szCs w:val="22"/>
        </w:rPr>
        <w:lastRenderedPageBreak/>
        <w:t xml:space="preserve">References </w:t>
      </w:r>
    </w:p>
    <w:bookmarkEnd w:id="0"/>
    <w:p w14:paraId="17585FDB" w14:textId="5EDA2DFC"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 xml:space="preserve">Arksey, H. and O’Malley, L. (2005) ‘Scoping studies: towards a methodological framework’, </w:t>
      </w:r>
      <w:r w:rsidRPr="00BB6827">
        <w:rPr>
          <w:rFonts w:ascii="Arial" w:hAnsi="Arial" w:cs="Arial"/>
          <w:i/>
          <w:iCs/>
          <w:sz w:val="22"/>
          <w:szCs w:val="22"/>
        </w:rPr>
        <w:t>International Journal of Social Research Methodology</w:t>
      </w:r>
      <w:r w:rsidRPr="00BB6827">
        <w:rPr>
          <w:rFonts w:ascii="Arial" w:hAnsi="Arial" w:cs="Arial"/>
          <w:sz w:val="22"/>
          <w:szCs w:val="22"/>
        </w:rPr>
        <w:t>, 8(1), pp. 19</w:t>
      </w:r>
      <w:r w:rsidR="007E6B6B" w:rsidRPr="00BB6827">
        <w:rPr>
          <w:rFonts w:ascii="Arial" w:hAnsi="Arial" w:cs="Arial"/>
          <w:sz w:val="22"/>
          <w:szCs w:val="22"/>
        </w:rPr>
        <w:t xml:space="preserve"> - </w:t>
      </w:r>
      <w:r w:rsidRPr="00BB6827">
        <w:rPr>
          <w:rFonts w:ascii="Arial" w:hAnsi="Arial" w:cs="Arial"/>
          <w:sz w:val="22"/>
          <w:szCs w:val="22"/>
        </w:rPr>
        <w:t>32.</w:t>
      </w:r>
    </w:p>
    <w:p w14:paraId="346225A2" w14:textId="77777777"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 xml:space="preserve">Aveyard, H. (2019) </w:t>
      </w:r>
      <w:r w:rsidRPr="00BB6827">
        <w:rPr>
          <w:rFonts w:ascii="Arial" w:hAnsi="Arial" w:cs="Arial"/>
          <w:i/>
          <w:iCs/>
          <w:sz w:val="22"/>
          <w:szCs w:val="22"/>
        </w:rPr>
        <w:t>Doing a Literature Review in Health and Social Care: A Practical Guide.</w:t>
      </w:r>
      <w:r w:rsidRPr="00BB6827">
        <w:rPr>
          <w:rFonts w:ascii="Arial" w:hAnsi="Arial" w:cs="Arial"/>
          <w:sz w:val="22"/>
          <w:szCs w:val="22"/>
        </w:rPr>
        <w:t xml:space="preserve"> 5th edn. Maidenhead: Open University Press.</w:t>
      </w:r>
    </w:p>
    <w:p w14:paraId="344A7FDC" w14:textId="77777777"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 xml:space="preserve">Braun, V. and Clarke, V. (2006) ‘Using thematic analysis in psychology’, </w:t>
      </w:r>
      <w:r w:rsidRPr="00BB6827">
        <w:rPr>
          <w:rFonts w:ascii="Arial" w:hAnsi="Arial" w:cs="Arial"/>
          <w:i/>
          <w:iCs/>
          <w:sz w:val="22"/>
          <w:szCs w:val="22"/>
        </w:rPr>
        <w:t>Qualitative Research in Psychology</w:t>
      </w:r>
      <w:r w:rsidRPr="00BB6827">
        <w:rPr>
          <w:rFonts w:ascii="Arial" w:hAnsi="Arial" w:cs="Arial"/>
          <w:sz w:val="22"/>
          <w:szCs w:val="22"/>
        </w:rPr>
        <w:t>, 3(2), pp. 77–101.</w:t>
      </w:r>
    </w:p>
    <w:p w14:paraId="2917E3C1" w14:textId="77777777"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 xml:space="preserve">Centrepoint (2024) </w:t>
      </w:r>
      <w:r w:rsidRPr="00BB6827">
        <w:rPr>
          <w:rFonts w:ascii="Arial" w:hAnsi="Arial" w:cs="Arial"/>
          <w:i/>
          <w:iCs/>
          <w:sz w:val="22"/>
          <w:szCs w:val="22"/>
        </w:rPr>
        <w:t>Youth Homelessness Databank 2024.</w:t>
      </w:r>
      <w:r w:rsidRPr="00BB6827">
        <w:rPr>
          <w:rFonts w:ascii="Arial" w:hAnsi="Arial" w:cs="Arial"/>
          <w:sz w:val="22"/>
          <w:szCs w:val="22"/>
        </w:rPr>
        <w:t xml:space="preserve"> London: Centrepoint.</w:t>
      </w:r>
      <w:r w:rsidRPr="00BB6827">
        <w:rPr>
          <w:rFonts w:ascii="Arial" w:hAnsi="Arial" w:cs="Arial"/>
          <w:sz w:val="22"/>
          <w:szCs w:val="22"/>
        </w:rPr>
        <w:br/>
        <w:t xml:space="preserve">Department for Levelling Up, Housing and Communities (DLUHC) (2023) </w:t>
      </w:r>
      <w:r w:rsidRPr="00BB6827">
        <w:rPr>
          <w:rFonts w:ascii="Arial" w:hAnsi="Arial" w:cs="Arial"/>
          <w:i/>
          <w:iCs/>
          <w:sz w:val="22"/>
          <w:szCs w:val="22"/>
        </w:rPr>
        <w:t>Statutory Homelessness in England: Annual Report 2023–24.</w:t>
      </w:r>
      <w:r w:rsidRPr="00BB6827">
        <w:rPr>
          <w:rFonts w:ascii="Arial" w:hAnsi="Arial" w:cs="Arial"/>
          <w:sz w:val="22"/>
          <w:szCs w:val="22"/>
        </w:rPr>
        <w:t xml:space="preserve"> London: DLUHC.</w:t>
      </w:r>
    </w:p>
    <w:p w14:paraId="14892BDF" w14:textId="77777777"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 xml:space="preserve">Department of Health and Social Care (DHSC) (2023) </w:t>
      </w:r>
      <w:r w:rsidRPr="00BB6827">
        <w:rPr>
          <w:rFonts w:ascii="Arial" w:hAnsi="Arial" w:cs="Arial"/>
          <w:i/>
          <w:iCs/>
          <w:sz w:val="22"/>
          <w:szCs w:val="22"/>
        </w:rPr>
        <w:t>Transforming Support: The Health and Disability White Paper.</w:t>
      </w:r>
      <w:r w:rsidRPr="00BB6827">
        <w:rPr>
          <w:rFonts w:ascii="Arial" w:hAnsi="Arial" w:cs="Arial"/>
          <w:sz w:val="22"/>
          <w:szCs w:val="22"/>
        </w:rPr>
        <w:t xml:space="preserve"> London: DHSC.</w:t>
      </w:r>
    </w:p>
    <w:p w14:paraId="6D64CBCC" w14:textId="77777777"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 xml:space="preserve">HM Government (2023) </w:t>
      </w:r>
      <w:r w:rsidRPr="00BB6827">
        <w:rPr>
          <w:rFonts w:ascii="Arial" w:hAnsi="Arial" w:cs="Arial"/>
          <w:i/>
          <w:iCs/>
          <w:sz w:val="22"/>
          <w:szCs w:val="22"/>
        </w:rPr>
        <w:t>Working Together to Safeguard Children.</w:t>
      </w:r>
      <w:r w:rsidRPr="00BB6827">
        <w:rPr>
          <w:rFonts w:ascii="Arial" w:hAnsi="Arial" w:cs="Arial"/>
          <w:sz w:val="22"/>
          <w:szCs w:val="22"/>
        </w:rPr>
        <w:t xml:space="preserve"> London: Department for Education.</w:t>
      </w:r>
    </w:p>
    <w:p w14:paraId="4EEB3D61" w14:textId="77777777"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 xml:space="preserve">Homeless Link (2022) </w:t>
      </w:r>
      <w:r w:rsidRPr="00BB6827">
        <w:rPr>
          <w:rFonts w:ascii="Arial" w:hAnsi="Arial" w:cs="Arial"/>
          <w:i/>
          <w:iCs/>
          <w:sz w:val="22"/>
          <w:szCs w:val="22"/>
        </w:rPr>
        <w:t>Mental Health and Homelessness: Partnership Working in Integrated Care Systems.</w:t>
      </w:r>
      <w:r w:rsidRPr="00BB6827">
        <w:rPr>
          <w:rFonts w:ascii="Arial" w:hAnsi="Arial" w:cs="Arial"/>
          <w:sz w:val="22"/>
          <w:szCs w:val="22"/>
        </w:rPr>
        <w:t xml:space="preserve"> London: Homeless Link.</w:t>
      </w:r>
    </w:p>
    <w:p w14:paraId="319E9E36" w14:textId="77777777"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 xml:space="preserve">Homeless Link (2023) </w:t>
      </w:r>
      <w:r w:rsidRPr="00BB6827">
        <w:rPr>
          <w:rFonts w:ascii="Arial" w:hAnsi="Arial" w:cs="Arial"/>
          <w:i/>
          <w:iCs/>
          <w:sz w:val="22"/>
          <w:szCs w:val="22"/>
        </w:rPr>
        <w:t>Young and Homeless 2023: Mental Health and Wellbeing.</w:t>
      </w:r>
      <w:r w:rsidRPr="00BB6827">
        <w:rPr>
          <w:rFonts w:ascii="Arial" w:hAnsi="Arial" w:cs="Arial"/>
          <w:sz w:val="22"/>
          <w:szCs w:val="22"/>
        </w:rPr>
        <w:t xml:space="preserve"> London: Homeless Link.</w:t>
      </w:r>
    </w:p>
    <w:p w14:paraId="2D284DA4" w14:textId="77777777"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 xml:space="preserve">House of Commons Library (2024) </w:t>
      </w:r>
      <w:r w:rsidRPr="00BB6827">
        <w:rPr>
          <w:rFonts w:ascii="Arial" w:hAnsi="Arial" w:cs="Arial"/>
          <w:i/>
          <w:iCs/>
          <w:sz w:val="22"/>
          <w:szCs w:val="22"/>
        </w:rPr>
        <w:t>Youth Homelessness Statistics and Support in England.</w:t>
      </w:r>
      <w:r w:rsidRPr="00BB6827">
        <w:rPr>
          <w:rFonts w:ascii="Arial" w:hAnsi="Arial" w:cs="Arial"/>
          <w:sz w:val="22"/>
          <w:szCs w:val="22"/>
        </w:rPr>
        <w:t xml:space="preserve"> London: House of Commons Library.</w:t>
      </w:r>
    </w:p>
    <w:p w14:paraId="7E37661D" w14:textId="77777777"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 xml:space="preserve">Lynch, S., Kelly, K. and Hampson, R. (2021) ‘Adverse childhood experiences and homelessness risk among young people’, </w:t>
      </w:r>
      <w:r w:rsidRPr="00BB6827">
        <w:rPr>
          <w:rFonts w:ascii="Arial" w:hAnsi="Arial" w:cs="Arial"/>
          <w:i/>
          <w:iCs/>
          <w:sz w:val="22"/>
          <w:szCs w:val="22"/>
        </w:rPr>
        <w:t>Journal of Youth Studies</w:t>
      </w:r>
      <w:r w:rsidRPr="00BB6827">
        <w:rPr>
          <w:rFonts w:ascii="Arial" w:hAnsi="Arial" w:cs="Arial"/>
          <w:sz w:val="22"/>
          <w:szCs w:val="22"/>
        </w:rPr>
        <w:t>, 24(9), pp. 1203–1221.</w:t>
      </w:r>
    </w:p>
    <w:p w14:paraId="2E556910" w14:textId="77777777"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 xml:space="preserve">Mind (2022) </w:t>
      </w:r>
      <w:r w:rsidRPr="00BB6827">
        <w:rPr>
          <w:rFonts w:ascii="Arial" w:hAnsi="Arial" w:cs="Arial"/>
          <w:i/>
          <w:iCs/>
          <w:sz w:val="22"/>
          <w:szCs w:val="22"/>
        </w:rPr>
        <w:t>Not Just Stuck in the System: Experiences of Young People Transitioning from CAMHS to Adult Mental Health Services.</w:t>
      </w:r>
      <w:r w:rsidRPr="00BB6827">
        <w:rPr>
          <w:rFonts w:ascii="Arial" w:hAnsi="Arial" w:cs="Arial"/>
          <w:sz w:val="22"/>
          <w:szCs w:val="22"/>
        </w:rPr>
        <w:t xml:space="preserve"> London: Mind.</w:t>
      </w:r>
    </w:p>
    <w:p w14:paraId="1DAC4E7A" w14:textId="77777777"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 xml:space="preserve">NHS Digital (2023) </w:t>
      </w:r>
      <w:r w:rsidRPr="00BB6827">
        <w:rPr>
          <w:rFonts w:ascii="Arial" w:hAnsi="Arial" w:cs="Arial"/>
          <w:i/>
          <w:iCs/>
          <w:sz w:val="22"/>
          <w:szCs w:val="22"/>
        </w:rPr>
        <w:t>Mental Health of Children and Young People in England 2023.</w:t>
      </w:r>
      <w:r w:rsidRPr="00BB6827">
        <w:rPr>
          <w:rFonts w:ascii="Arial" w:hAnsi="Arial" w:cs="Arial"/>
          <w:sz w:val="22"/>
          <w:szCs w:val="22"/>
        </w:rPr>
        <w:t xml:space="preserve"> London: NHS Digital.</w:t>
      </w:r>
    </w:p>
    <w:p w14:paraId="764B529E" w14:textId="77777777"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 xml:space="preserve">NHS England (2019) </w:t>
      </w:r>
      <w:r w:rsidRPr="00BB6827">
        <w:rPr>
          <w:rFonts w:ascii="Arial" w:hAnsi="Arial" w:cs="Arial"/>
          <w:i/>
          <w:iCs/>
          <w:sz w:val="22"/>
          <w:szCs w:val="22"/>
        </w:rPr>
        <w:t>The NHS Long Term Plan.</w:t>
      </w:r>
      <w:r w:rsidRPr="00BB6827">
        <w:rPr>
          <w:rFonts w:ascii="Arial" w:hAnsi="Arial" w:cs="Arial"/>
          <w:sz w:val="22"/>
          <w:szCs w:val="22"/>
        </w:rPr>
        <w:t xml:space="preserve"> London: NHS England.</w:t>
      </w:r>
      <w:r w:rsidRPr="00BB6827">
        <w:rPr>
          <w:rFonts w:ascii="Arial" w:hAnsi="Arial" w:cs="Arial"/>
          <w:sz w:val="22"/>
          <w:szCs w:val="22"/>
        </w:rPr>
        <w:br/>
        <w:t xml:space="preserve">NHS England (2023) </w:t>
      </w:r>
      <w:r w:rsidRPr="00BB6827">
        <w:rPr>
          <w:rFonts w:ascii="Arial" w:hAnsi="Arial" w:cs="Arial"/>
          <w:i/>
          <w:iCs/>
          <w:sz w:val="22"/>
          <w:szCs w:val="22"/>
        </w:rPr>
        <w:t>NHS Mental Health Implementation Plan 2023–2025.</w:t>
      </w:r>
      <w:r w:rsidRPr="00BB6827">
        <w:rPr>
          <w:rFonts w:ascii="Arial" w:hAnsi="Arial" w:cs="Arial"/>
          <w:sz w:val="22"/>
          <w:szCs w:val="22"/>
        </w:rPr>
        <w:t xml:space="preserve"> London: NHS England.</w:t>
      </w:r>
    </w:p>
    <w:p w14:paraId="42AD6F5C" w14:textId="77777777"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 xml:space="preserve">O’Leary, C., Hayes, S. and Dixon, M. (2022) ‘Mental health and wellbeing in homeless youth: a mixed-methods UK study’, </w:t>
      </w:r>
      <w:r w:rsidRPr="00BB6827">
        <w:rPr>
          <w:rFonts w:ascii="Arial" w:hAnsi="Arial" w:cs="Arial"/>
          <w:i/>
          <w:iCs/>
          <w:sz w:val="22"/>
          <w:szCs w:val="22"/>
        </w:rPr>
        <w:t>BMC Public Health</w:t>
      </w:r>
      <w:r w:rsidRPr="00BB6827">
        <w:rPr>
          <w:rFonts w:ascii="Arial" w:hAnsi="Arial" w:cs="Arial"/>
          <w:sz w:val="22"/>
          <w:szCs w:val="22"/>
        </w:rPr>
        <w:t>, 22(1), pp. 1–14.</w:t>
      </w:r>
    </w:p>
    <w:p w14:paraId="1295EEEC" w14:textId="77777777" w:rsidR="00504A24" w:rsidRPr="00BB6827" w:rsidRDefault="00504A24" w:rsidP="001A2EC8">
      <w:pPr>
        <w:spacing w:line="360" w:lineRule="auto"/>
        <w:jc w:val="both"/>
        <w:rPr>
          <w:rFonts w:ascii="Arial" w:hAnsi="Arial" w:cs="Arial"/>
          <w:sz w:val="22"/>
          <w:szCs w:val="22"/>
        </w:rPr>
      </w:pPr>
      <w:r w:rsidRPr="00BB6827">
        <w:rPr>
          <w:rFonts w:ascii="Arial" w:hAnsi="Arial" w:cs="Arial"/>
          <w:sz w:val="22"/>
          <w:szCs w:val="22"/>
        </w:rPr>
        <w:lastRenderedPageBreak/>
        <w:t>Parry, B. J., Thompson, J. L., Holland, M. J. G., &amp; Cumming, J. (2021). Promoting personal growth in young people experiencing homelessness through an outdoors</w:t>
      </w:r>
      <w:r w:rsidRPr="00BB6827">
        <w:rPr>
          <w:rFonts w:ascii="Arial" w:hAnsi="Arial" w:cs="Arial"/>
          <w:sz w:val="22"/>
          <w:szCs w:val="22"/>
        </w:rPr>
        <w:noBreakHyphen/>
        <w:t xml:space="preserve">based program. </w:t>
      </w:r>
      <w:r w:rsidRPr="00BB6827">
        <w:rPr>
          <w:rFonts w:ascii="Arial" w:hAnsi="Arial" w:cs="Arial"/>
          <w:i/>
          <w:iCs/>
          <w:sz w:val="22"/>
          <w:szCs w:val="22"/>
        </w:rPr>
        <w:t>Journal of Youth Development</w:t>
      </w:r>
      <w:r w:rsidRPr="00BB6827">
        <w:rPr>
          <w:rFonts w:ascii="Arial" w:hAnsi="Arial" w:cs="Arial"/>
          <w:sz w:val="22"/>
          <w:szCs w:val="22"/>
        </w:rPr>
        <w:t xml:space="preserve">. </w:t>
      </w:r>
    </w:p>
    <w:p w14:paraId="1CFB86B0" w14:textId="77777777"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 xml:space="preserve">Patel, N., Jones, R. and Andrews, E. (2021) ‘Barriers to accessing psychological support among young people experiencing homelessness’, </w:t>
      </w:r>
      <w:r w:rsidRPr="00BB6827">
        <w:rPr>
          <w:rFonts w:ascii="Arial" w:hAnsi="Arial" w:cs="Arial"/>
          <w:i/>
          <w:iCs/>
          <w:sz w:val="22"/>
          <w:szCs w:val="22"/>
        </w:rPr>
        <w:t>Community Mental Health Journal</w:t>
      </w:r>
      <w:r w:rsidRPr="00BB6827">
        <w:rPr>
          <w:rFonts w:ascii="Arial" w:hAnsi="Arial" w:cs="Arial"/>
          <w:sz w:val="22"/>
          <w:szCs w:val="22"/>
        </w:rPr>
        <w:t>, 57(4), pp. 722–731.</w:t>
      </w:r>
    </w:p>
    <w:p w14:paraId="786AD531" w14:textId="77777777"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 xml:space="preserve">Public Health England (2021) </w:t>
      </w:r>
      <w:r w:rsidRPr="00BB6827">
        <w:rPr>
          <w:rFonts w:ascii="Arial" w:hAnsi="Arial" w:cs="Arial"/>
          <w:i/>
          <w:iCs/>
          <w:sz w:val="22"/>
          <w:szCs w:val="22"/>
        </w:rPr>
        <w:t>Better Mental Health: Annual Report on Public Mental Health 2022.</w:t>
      </w:r>
      <w:r w:rsidRPr="00BB6827">
        <w:rPr>
          <w:rFonts w:ascii="Arial" w:hAnsi="Arial" w:cs="Arial"/>
          <w:sz w:val="22"/>
          <w:szCs w:val="22"/>
        </w:rPr>
        <w:t xml:space="preserve"> London: PHE.</w:t>
      </w:r>
    </w:p>
    <w:p w14:paraId="3581AF0A" w14:textId="77777777" w:rsidR="00504A24" w:rsidRPr="00BB6827" w:rsidRDefault="00504A24" w:rsidP="001A2EC8">
      <w:pPr>
        <w:spacing w:after="200" w:line="360" w:lineRule="auto"/>
        <w:jc w:val="both"/>
        <w:rPr>
          <w:rFonts w:ascii="Arial" w:hAnsi="Arial" w:cs="Arial"/>
          <w:sz w:val="22"/>
          <w:szCs w:val="22"/>
        </w:rPr>
      </w:pPr>
      <w:r w:rsidRPr="00BB6827">
        <w:rPr>
          <w:rFonts w:ascii="Arial" w:hAnsi="Arial" w:cs="Arial"/>
          <w:sz w:val="22"/>
          <w:szCs w:val="22"/>
        </w:rPr>
        <w:t xml:space="preserve">Public Health England (2022) </w:t>
      </w:r>
      <w:r w:rsidRPr="00BB6827">
        <w:rPr>
          <w:rFonts w:ascii="Arial" w:hAnsi="Arial" w:cs="Arial"/>
          <w:i/>
          <w:iCs/>
          <w:sz w:val="22"/>
          <w:szCs w:val="22"/>
        </w:rPr>
        <w:t>Better Mental Health: Annual Report on Public Mental Health 2022</w:t>
      </w:r>
      <w:r w:rsidRPr="00BB6827">
        <w:rPr>
          <w:rFonts w:ascii="Arial" w:hAnsi="Arial" w:cs="Arial"/>
          <w:sz w:val="22"/>
          <w:szCs w:val="22"/>
        </w:rPr>
        <w:t>. London: PHE.</w:t>
      </w:r>
    </w:p>
    <w:p w14:paraId="4B24DE63" w14:textId="77777777" w:rsidR="00504A24" w:rsidRPr="00BB6827" w:rsidRDefault="00504A24" w:rsidP="001A2EC8">
      <w:pPr>
        <w:spacing w:line="360" w:lineRule="auto"/>
        <w:jc w:val="both"/>
        <w:rPr>
          <w:rFonts w:ascii="Arial" w:hAnsi="Arial" w:cs="Arial"/>
          <w:sz w:val="22"/>
          <w:szCs w:val="22"/>
        </w:rPr>
      </w:pPr>
      <w:r w:rsidRPr="00BB6827">
        <w:rPr>
          <w:rFonts w:ascii="Arial" w:hAnsi="Arial" w:cs="Arial"/>
          <w:sz w:val="22"/>
          <w:szCs w:val="22"/>
        </w:rPr>
        <w:t xml:space="preserve">Rayner, J. (Year). </w:t>
      </w:r>
      <w:r w:rsidRPr="00BB6827">
        <w:rPr>
          <w:rFonts w:ascii="Arial" w:hAnsi="Arial" w:cs="Arial"/>
          <w:i/>
          <w:iCs/>
          <w:sz w:val="22"/>
          <w:szCs w:val="22"/>
        </w:rPr>
        <w:t>An Exploration of Homelessness and Mental Health</w:t>
      </w:r>
      <w:r w:rsidRPr="00BB6827">
        <w:rPr>
          <w:rFonts w:ascii="Arial" w:hAnsi="Arial" w:cs="Arial"/>
          <w:sz w:val="22"/>
          <w:szCs w:val="22"/>
        </w:rPr>
        <w:t xml:space="preserve"> [Doctoral thesis]. Bangor University. </w:t>
      </w:r>
    </w:p>
    <w:p w14:paraId="607447F1" w14:textId="77777777" w:rsidR="00504A24" w:rsidRPr="00BB6827" w:rsidRDefault="00504A24" w:rsidP="001A2EC8">
      <w:pPr>
        <w:spacing w:line="360" w:lineRule="auto"/>
        <w:jc w:val="both"/>
        <w:rPr>
          <w:rFonts w:ascii="Arial" w:hAnsi="Arial" w:cs="Arial"/>
          <w:sz w:val="22"/>
          <w:szCs w:val="22"/>
        </w:rPr>
      </w:pPr>
      <w:r w:rsidRPr="00BB6827">
        <w:rPr>
          <w:rFonts w:ascii="Arial" w:hAnsi="Arial" w:cs="Arial"/>
          <w:sz w:val="22"/>
          <w:szCs w:val="22"/>
        </w:rPr>
        <w:t xml:space="preserve">Self, T. et al. (2025). </w:t>
      </w:r>
      <w:r w:rsidRPr="00BB6827">
        <w:rPr>
          <w:rFonts w:ascii="Arial" w:hAnsi="Arial" w:cs="Arial"/>
          <w:i/>
          <w:iCs/>
          <w:sz w:val="22"/>
          <w:szCs w:val="22"/>
        </w:rPr>
        <w:t>A systematic review of the UK literature: Risk factors associated with youth homelessness &amp; mental illness.</w:t>
      </w:r>
      <w:r w:rsidRPr="00BB6827">
        <w:rPr>
          <w:rFonts w:ascii="Arial" w:hAnsi="Arial" w:cs="Arial"/>
          <w:sz w:val="22"/>
          <w:szCs w:val="22"/>
        </w:rPr>
        <w:t xml:space="preserve"> </w:t>
      </w:r>
      <w:r w:rsidRPr="00BB6827">
        <w:rPr>
          <w:rFonts w:ascii="Arial" w:hAnsi="Arial" w:cs="Arial"/>
          <w:i/>
          <w:iCs/>
          <w:sz w:val="22"/>
          <w:szCs w:val="22"/>
        </w:rPr>
        <w:t>Children and Youth Services Review.</w:t>
      </w:r>
      <w:r w:rsidRPr="00BB6827">
        <w:rPr>
          <w:rFonts w:ascii="Arial" w:hAnsi="Arial" w:cs="Arial"/>
          <w:sz w:val="22"/>
          <w:szCs w:val="22"/>
        </w:rPr>
        <w:t xml:space="preserve"> (UK-only systematic review). </w:t>
      </w:r>
    </w:p>
    <w:p w14:paraId="67F8C96E" w14:textId="77777777" w:rsidR="00504A24" w:rsidRPr="00BB6827" w:rsidRDefault="00504A24" w:rsidP="001A2EC8">
      <w:pPr>
        <w:spacing w:line="360" w:lineRule="auto"/>
        <w:jc w:val="both"/>
        <w:rPr>
          <w:rFonts w:ascii="Arial" w:hAnsi="Arial" w:cs="Arial"/>
          <w:sz w:val="22"/>
          <w:szCs w:val="22"/>
        </w:rPr>
      </w:pPr>
      <w:r w:rsidRPr="00BB6827">
        <w:rPr>
          <w:rFonts w:ascii="Arial" w:hAnsi="Arial" w:cs="Arial"/>
          <w:sz w:val="22"/>
          <w:szCs w:val="22"/>
        </w:rPr>
        <w:t xml:space="preserve">Self, T., Miles, H., Harding, B. (2025). The relationships between youth homelessness and offending: A systematic review of the UK literature. </w:t>
      </w:r>
      <w:r w:rsidRPr="00BB6827">
        <w:rPr>
          <w:rFonts w:ascii="Arial" w:hAnsi="Arial" w:cs="Arial"/>
          <w:i/>
          <w:iCs/>
          <w:sz w:val="22"/>
          <w:szCs w:val="22"/>
        </w:rPr>
        <w:t>Children and Youth Services Review, 168</w:t>
      </w:r>
      <w:r w:rsidRPr="00BB6827">
        <w:rPr>
          <w:rFonts w:ascii="Arial" w:hAnsi="Arial" w:cs="Arial"/>
          <w:sz w:val="22"/>
          <w:szCs w:val="22"/>
        </w:rPr>
        <w:t xml:space="preserve">, 108032. </w:t>
      </w:r>
    </w:p>
    <w:p w14:paraId="4E547BD8" w14:textId="77777777"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 xml:space="preserve">Shelter (2024) </w:t>
      </w:r>
      <w:r w:rsidRPr="00BB6827">
        <w:rPr>
          <w:rFonts w:ascii="Arial" w:hAnsi="Arial" w:cs="Arial"/>
          <w:i/>
          <w:iCs/>
          <w:sz w:val="22"/>
          <w:szCs w:val="22"/>
        </w:rPr>
        <w:t>Breaking Point: Housing Insecurity and Youth Mental Health.</w:t>
      </w:r>
      <w:r w:rsidRPr="00BB6827">
        <w:rPr>
          <w:rFonts w:ascii="Arial" w:hAnsi="Arial" w:cs="Arial"/>
          <w:sz w:val="22"/>
          <w:szCs w:val="22"/>
        </w:rPr>
        <w:t xml:space="preserve"> London: Shelter.</w:t>
      </w:r>
    </w:p>
    <w:p w14:paraId="1A1FE31D" w14:textId="77777777"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 xml:space="preserve">St Basils (2021) </w:t>
      </w:r>
      <w:r w:rsidRPr="00BB6827">
        <w:rPr>
          <w:rFonts w:ascii="Arial" w:hAnsi="Arial" w:cs="Arial"/>
          <w:i/>
          <w:iCs/>
          <w:sz w:val="22"/>
          <w:szCs w:val="22"/>
        </w:rPr>
        <w:t>Youth Homelessness and Mental Health: Evidence and Practice Report.</w:t>
      </w:r>
      <w:r w:rsidRPr="00BB6827">
        <w:rPr>
          <w:rFonts w:ascii="Arial" w:hAnsi="Arial" w:cs="Arial"/>
          <w:sz w:val="22"/>
          <w:szCs w:val="22"/>
        </w:rPr>
        <w:t xml:space="preserve"> Birmingham: St Basils.</w:t>
      </w:r>
    </w:p>
    <w:p w14:paraId="54589A9D" w14:textId="77777777" w:rsidR="00504A24" w:rsidRPr="00BB6827" w:rsidRDefault="00504A24" w:rsidP="001A2EC8">
      <w:pPr>
        <w:spacing w:after="200" w:line="360" w:lineRule="auto"/>
        <w:jc w:val="both"/>
        <w:rPr>
          <w:rFonts w:ascii="Arial" w:hAnsi="Arial" w:cs="Arial"/>
          <w:sz w:val="22"/>
          <w:szCs w:val="22"/>
        </w:rPr>
      </w:pPr>
      <w:r w:rsidRPr="00BB6827">
        <w:rPr>
          <w:rFonts w:ascii="Arial" w:hAnsi="Arial" w:cs="Arial"/>
          <w:sz w:val="22"/>
          <w:szCs w:val="22"/>
        </w:rPr>
        <w:t xml:space="preserve">St Basils (2023) </w:t>
      </w:r>
      <w:r w:rsidRPr="00BB6827">
        <w:rPr>
          <w:rFonts w:ascii="Arial" w:hAnsi="Arial" w:cs="Arial"/>
          <w:i/>
          <w:iCs/>
          <w:sz w:val="22"/>
          <w:szCs w:val="22"/>
        </w:rPr>
        <w:t>Youth Homelessness and Mental Health: Evidence and Practice Report</w:t>
      </w:r>
      <w:r w:rsidRPr="00BB6827">
        <w:rPr>
          <w:rFonts w:ascii="Arial" w:hAnsi="Arial" w:cs="Arial"/>
          <w:sz w:val="22"/>
          <w:szCs w:val="22"/>
        </w:rPr>
        <w:t>. Birmingham: St Basils.</w:t>
      </w:r>
    </w:p>
    <w:p w14:paraId="66305306" w14:textId="77777777" w:rsidR="00504A24" w:rsidRPr="00BB6827" w:rsidRDefault="00504A24" w:rsidP="001A2EC8">
      <w:pPr>
        <w:spacing w:line="360" w:lineRule="auto"/>
        <w:jc w:val="both"/>
        <w:rPr>
          <w:rFonts w:ascii="Arial" w:hAnsi="Arial" w:cs="Arial"/>
          <w:sz w:val="22"/>
          <w:szCs w:val="22"/>
        </w:rPr>
      </w:pPr>
      <w:r w:rsidRPr="00BB6827">
        <w:rPr>
          <w:rFonts w:ascii="Arial" w:hAnsi="Arial" w:cs="Arial"/>
          <w:sz w:val="22"/>
          <w:szCs w:val="22"/>
        </w:rPr>
        <w:t>St Martin</w:t>
      </w:r>
      <w:r w:rsidRPr="00BB6827">
        <w:rPr>
          <w:rFonts w:ascii="Arial" w:hAnsi="Arial" w:cs="Arial"/>
          <w:sz w:val="22"/>
          <w:szCs w:val="22"/>
        </w:rPr>
        <w:noBreakHyphen/>
        <w:t>in</w:t>
      </w:r>
      <w:r w:rsidRPr="00BB6827">
        <w:rPr>
          <w:rFonts w:ascii="Arial" w:hAnsi="Arial" w:cs="Arial"/>
          <w:sz w:val="22"/>
          <w:szCs w:val="22"/>
        </w:rPr>
        <w:noBreakHyphen/>
        <w:t>the</w:t>
      </w:r>
      <w:r w:rsidRPr="00BB6827">
        <w:rPr>
          <w:rFonts w:ascii="Arial" w:hAnsi="Arial" w:cs="Arial"/>
          <w:sz w:val="22"/>
          <w:szCs w:val="22"/>
        </w:rPr>
        <w:noBreakHyphen/>
        <w:t xml:space="preserve">Fields Charity. (2025). </w:t>
      </w:r>
      <w:r w:rsidRPr="00BB6827">
        <w:rPr>
          <w:rFonts w:ascii="Arial" w:hAnsi="Arial" w:cs="Arial"/>
          <w:i/>
          <w:iCs/>
          <w:sz w:val="22"/>
          <w:szCs w:val="22"/>
        </w:rPr>
        <w:t>Youth Homelessness &amp; Mental Health in 2025: Challenges and Solutions</w:t>
      </w:r>
      <w:r w:rsidRPr="00BB6827">
        <w:rPr>
          <w:rFonts w:ascii="Arial" w:hAnsi="Arial" w:cs="Arial"/>
          <w:sz w:val="22"/>
          <w:szCs w:val="22"/>
        </w:rPr>
        <w:t xml:space="preserve">. </w:t>
      </w:r>
    </w:p>
    <w:p w14:paraId="66EDECC9" w14:textId="77777777" w:rsidR="00504A24" w:rsidRPr="00BB6827" w:rsidRDefault="00504A24" w:rsidP="001A2EC8">
      <w:pPr>
        <w:spacing w:line="360" w:lineRule="auto"/>
        <w:rPr>
          <w:rFonts w:ascii="Arial" w:hAnsi="Arial" w:cs="Arial"/>
          <w:sz w:val="22"/>
          <w:szCs w:val="22"/>
        </w:rPr>
      </w:pPr>
      <w:r w:rsidRPr="00BB6827">
        <w:rPr>
          <w:rFonts w:ascii="Arial" w:hAnsi="Arial" w:cs="Arial"/>
          <w:sz w:val="22"/>
          <w:szCs w:val="22"/>
        </w:rPr>
        <w:t>The Children’s Society (2023) *Young, Invisible and Forgotten: Youth</w:t>
      </w:r>
    </w:p>
    <w:p w14:paraId="50A1D288" w14:textId="77777777" w:rsidR="00504A24" w:rsidRPr="00BB6827" w:rsidRDefault="00504A24" w:rsidP="001A2EC8">
      <w:pPr>
        <w:spacing w:line="360" w:lineRule="auto"/>
        <w:jc w:val="both"/>
        <w:rPr>
          <w:rFonts w:ascii="Arial" w:hAnsi="Arial" w:cs="Arial"/>
          <w:sz w:val="22"/>
          <w:szCs w:val="22"/>
        </w:rPr>
      </w:pPr>
      <w:r w:rsidRPr="00BB6827">
        <w:rPr>
          <w:rFonts w:ascii="Arial" w:hAnsi="Arial" w:cs="Arial"/>
          <w:sz w:val="22"/>
          <w:szCs w:val="22"/>
        </w:rPr>
        <w:t xml:space="preserve">The Use of Technology to Provide Mental Health Services to Youth Experiencing Homelessness: Scoping Review”. (2023). </w:t>
      </w:r>
      <w:r w:rsidRPr="00BB6827">
        <w:rPr>
          <w:rFonts w:ascii="Arial" w:hAnsi="Arial" w:cs="Arial"/>
          <w:i/>
          <w:iCs/>
          <w:sz w:val="22"/>
          <w:szCs w:val="22"/>
        </w:rPr>
        <w:t>Journal of Medical Internet Research</w:t>
      </w:r>
      <w:r w:rsidRPr="00BB6827">
        <w:rPr>
          <w:rFonts w:ascii="Arial" w:hAnsi="Arial" w:cs="Arial"/>
          <w:sz w:val="22"/>
          <w:szCs w:val="22"/>
        </w:rPr>
        <w:t xml:space="preserve">. </w:t>
      </w:r>
    </w:p>
    <w:p w14:paraId="6B167A61" w14:textId="77777777" w:rsidR="00504A24" w:rsidRPr="00BB6827" w:rsidRDefault="00504A24" w:rsidP="001A2EC8">
      <w:pPr>
        <w:spacing w:line="360" w:lineRule="auto"/>
        <w:jc w:val="both"/>
        <w:rPr>
          <w:rFonts w:ascii="Arial" w:hAnsi="Arial" w:cs="Arial"/>
          <w:sz w:val="22"/>
          <w:szCs w:val="22"/>
        </w:rPr>
      </w:pPr>
      <w:r w:rsidRPr="00BB6827">
        <w:rPr>
          <w:rFonts w:ascii="Arial" w:hAnsi="Arial" w:cs="Arial"/>
          <w:sz w:val="22"/>
          <w:szCs w:val="22"/>
        </w:rPr>
        <w:t xml:space="preserve">Thomas, J. et al. (2021). </w:t>
      </w:r>
      <w:r w:rsidRPr="00BB6827">
        <w:rPr>
          <w:rFonts w:ascii="Arial" w:hAnsi="Arial" w:cs="Arial"/>
          <w:i/>
          <w:iCs/>
          <w:sz w:val="22"/>
          <w:szCs w:val="22"/>
        </w:rPr>
        <w:t>Mental well-being and physical activity of young people experiencing homelessness before and during COVID-19 lockdown: a longitudinal study.</w:t>
      </w:r>
      <w:r w:rsidRPr="00BB6827">
        <w:rPr>
          <w:rFonts w:ascii="Arial" w:hAnsi="Arial" w:cs="Arial"/>
          <w:sz w:val="22"/>
          <w:szCs w:val="22"/>
        </w:rPr>
        <w:t xml:space="preserve"> </w:t>
      </w:r>
      <w:r w:rsidRPr="00BB6827">
        <w:rPr>
          <w:rFonts w:ascii="Arial" w:hAnsi="Arial" w:cs="Arial"/>
          <w:i/>
          <w:iCs/>
          <w:sz w:val="22"/>
          <w:szCs w:val="22"/>
        </w:rPr>
        <w:t>Mental Health and Physical Activity.</w:t>
      </w:r>
      <w:r w:rsidRPr="00BB6827">
        <w:rPr>
          <w:rFonts w:ascii="Arial" w:hAnsi="Arial" w:cs="Arial"/>
          <w:sz w:val="22"/>
          <w:szCs w:val="22"/>
        </w:rPr>
        <w:t xml:space="preserve"> (UK longitudinal youth study). </w:t>
      </w:r>
    </w:p>
    <w:sectPr w:rsidR="00504A24" w:rsidRPr="00BB682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F0B90" w14:textId="77777777" w:rsidR="0036045D" w:rsidRDefault="0036045D" w:rsidP="0036045D">
      <w:pPr>
        <w:spacing w:after="0" w:line="240" w:lineRule="auto"/>
      </w:pPr>
      <w:r>
        <w:separator/>
      </w:r>
    </w:p>
  </w:endnote>
  <w:endnote w:type="continuationSeparator" w:id="0">
    <w:p w14:paraId="4CB75D39" w14:textId="77777777" w:rsidR="0036045D" w:rsidRDefault="0036045D" w:rsidP="00360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8625021"/>
      <w:docPartObj>
        <w:docPartGallery w:val="Page Numbers (Bottom of Page)"/>
        <w:docPartUnique/>
      </w:docPartObj>
    </w:sdtPr>
    <w:sdtEndPr>
      <w:rPr>
        <w:noProof/>
      </w:rPr>
    </w:sdtEndPr>
    <w:sdtContent>
      <w:p w14:paraId="5826B162" w14:textId="4A640535" w:rsidR="0036045D" w:rsidRDefault="0036045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EE461A" w14:textId="77777777" w:rsidR="0036045D" w:rsidRDefault="003604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79B40" w14:textId="77777777" w:rsidR="0036045D" w:rsidRDefault="0036045D" w:rsidP="0036045D">
      <w:pPr>
        <w:spacing w:after="0" w:line="240" w:lineRule="auto"/>
      </w:pPr>
      <w:r>
        <w:separator/>
      </w:r>
    </w:p>
  </w:footnote>
  <w:footnote w:type="continuationSeparator" w:id="0">
    <w:p w14:paraId="33512F21" w14:textId="77777777" w:rsidR="0036045D" w:rsidRDefault="0036045D" w:rsidP="003604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56EE4"/>
    <w:multiLevelType w:val="multilevel"/>
    <w:tmpl w:val="F514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83334"/>
    <w:multiLevelType w:val="multilevel"/>
    <w:tmpl w:val="3C001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BB7543"/>
    <w:multiLevelType w:val="multilevel"/>
    <w:tmpl w:val="A4CE1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A90E87"/>
    <w:multiLevelType w:val="multilevel"/>
    <w:tmpl w:val="0C1A9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04F01"/>
    <w:multiLevelType w:val="hybridMultilevel"/>
    <w:tmpl w:val="5FF231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E80EEB"/>
    <w:multiLevelType w:val="multilevel"/>
    <w:tmpl w:val="2662E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E94B24"/>
    <w:multiLevelType w:val="multilevel"/>
    <w:tmpl w:val="D60AD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885F8F"/>
    <w:multiLevelType w:val="multilevel"/>
    <w:tmpl w:val="60A4E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EE5315"/>
    <w:multiLevelType w:val="multilevel"/>
    <w:tmpl w:val="44FAA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C764E9"/>
    <w:multiLevelType w:val="multilevel"/>
    <w:tmpl w:val="FFAAC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3C321D"/>
    <w:multiLevelType w:val="multilevel"/>
    <w:tmpl w:val="80D8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2E0A20"/>
    <w:multiLevelType w:val="hybridMultilevel"/>
    <w:tmpl w:val="CA5A6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6179C6"/>
    <w:multiLevelType w:val="multilevel"/>
    <w:tmpl w:val="FE884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0522BF"/>
    <w:multiLevelType w:val="multilevel"/>
    <w:tmpl w:val="42483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2C163F"/>
    <w:multiLevelType w:val="multilevel"/>
    <w:tmpl w:val="34CCC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89C5CA3"/>
    <w:multiLevelType w:val="multilevel"/>
    <w:tmpl w:val="5FDAA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001BCA"/>
    <w:multiLevelType w:val="multilevel"/>
    <w:tmpl w:val="2E22148A"/>
    <w:lvl w:ilvl="0">
      <w:start w:val="1"/>
      <w:numFmt w:val="decimal"/>
      <w:lvlText w:val="%1."/>
      <w:lvlJc w:val="left"/>
      <w:pPr>
        <w:ind w:left="660" w:hanging="360"/>
      </w:pPr>
      <w:rPr>
        <w:rFonts w:hint="default"/>
      </w:rPr>
    </w:lvl>
    <w:lvl w:ilvl="1">
      <w:start w:val="1"/>
      <w:numFmt w:val="decimal"/>
      <w:isLgl/>
      <w:lvlText w:val="%1.%2"/>
      <w:lvlJc w:val="left"/>
      <w:pPr>
        <w:ind w:left="672" w:hanging="372"/>
      </w:pPr>
      <w:rPr>
        <w:rFonts w:hint="default"/>
      </w:rPr>
    </w:lvl>
    <w:lvl w:ilvl="2">
      <w:start w:val="1"/>
      <w:numFmt w:val="decimal"/>
      <w:isLgl/>
      <w:lvlText w:val="%1.%2.%3"/>
      <w:lvlJc w:val="left"/>
      <w:pPr>
        <w:ind w:left="1020" w:hanging="720"/>
      </w:pPr>
      <w:rPr>
        <w:rFonts w:hint="default"/>
      </w:rPr>
    </w:lvl>
    <w:lvl w:ilvl="3">
      <w:start w:val="1"/>
      <w:numFmt w:val="decimal"/>
      <w:isLgl/>
      <w:lvlText w:val="%1.%2.%3.%4"/>
      <w:lvlJc w:val="left"/>
      <w:pPr>
        <w:ind w:left="1020" w:hanging="720"/>
      </w:pPr>
      <w:rPr>
        <w:rFonts w:hint="default"/>
      </w:rPr>
    </w:lvl>
    <w:lvl w:ilvl="4">
      <w:start w:val="1"/>
      <w:numFmt w:val="decimal"/>
      <w:isLgl/>
      <w:lvlText w:val="%1.%2.%3.%4.%5"/>
      <w:lvlJc w:val="left"/>
      <w:pPr>
        <w:ind w:left="1380" w:hanging="1080"/>
      </w:pPr>
      <w:rPr>
        <w:rFonts w:hint="default"/>
      </w:rPr>
    </w:lvl>
    <w:lvl w:ilvl="5">
      <w:start w:val="1"/>
      <w:numFmt w:val="decimal"/>
      <w:isLgl/>
      <w:lvlText w:val="%1.%2.%3.%4.%5.%6"/>
      <w:lvlJc w:val="left"/>
      <w:pPr>
        <w:ind w:left="1380" w:hanging="1080"/>
      </w:pPr>
      <w:rPr>
        <w:rFonts w:hint="default"/>
      </w:rPr>
    </w:lvl>
    <w:lvl w:ilvl="6">
      <w:start w:val="1"/>
      <w:numFmt w:val="decimal"/>
      <w:isLgl/>
      <w:lvlText w:val="%1.%2.%3.%4.%5.%6.%7"/>
      <w:lvlJc w:val="left"/>
      <w:pPr>
        <w:ind w:left="1740" w:hanging="1440"/>
      </w:pPr>
      <w:rPr>
        <w:rFonts w:hint="default"/>
      </w:rPr>
    </w:lvl>
    <w:lvl w:ilvl="7">
      <w:start w:val="1"/>
      <w:numFmt w:val="decimal"/>
      <w:isLgl/>
      <w:lvlText w:val="%1.%2.%3.%4.%5.%6.%7.%8"/>
      <w:lvlJc w:val="left"/>
      <w:pPr>
        <w:ind w:left="1740" w:hanging="1440"/>
      </w:pPr>
      <w:rPr>
        <w:rFonts w:hint="default"/>
      </w:rPr>
    </w:lvl>
    <w:lvl w:ilvl="8">
      <w:start w:val="1"/>
      <w:numFmt w:val="decimal"/>
      <w:isLgl/>
      <w:lvlText w:val="%1.%2.%3.%4.%5.%6.%7.%8.%9"/>
      <w:lvlJc w:val="left"/>
      <w:pPr>
        <w:ind w:left="2100" w:hanging="1800"/>
      </w:pPr>
      <w:rPr>
        <w:rFonts w:hint="default"/>
      </w:rPr>
    </w:lvl>
  </w:abstractNum>
  <w:abstractNum w:abstractNumId="17" w15:restartNumberingAfterBreak="0">
    <w:nsid w:val="7ED15B92"/>
    <w:multiLevelType w:val="multilevel"/>
    <w:tmpl w:val="58DEB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2155651">
    <w:abstractNumId w:val="2"/>
  </w:num>
  <w:num w:numId="2" w16cid:durableId="820123922">
    <w:abstractNumId w:val="8"/>
  </w:num>
  <w:num w:numId="3" w16cid:durableId="1598951386">
    <w:abstractNumId w:val="17"/>
  </w:num>
  <w:num w:numId="4" w16cid:durableId="1599563923">
    <w:abstractNumId w:val="12"/>
  </w:num>
  <w:num w:numId="5" w16cid:durableId="641622277">
    <w:abstractNumId w:val="1"/>
  </w:num>
  <w:num w:numId="6" w16cid:durableId="432481266">
    <w:abstractNumId w:val="4"/>
  </w:num>
  <w:num w:numId="7" w16cid:durableId="1356929154">
    <w:abstractNumId w:val="11"/>
  </w:num>
  <w:num w:numId="8" w16cid:durableId="672491394">
    <w:abstractNumId w:val="14"/>
  </w:num>
  <w:num w:numId="9" w16cid:durableId="503127970">
    <w:abstractNumId w:val="6"/>
  </w:num>
  <w:num w:numId="10" w16cid:durableId="1054737055">
    <w:abstractNumId w:val="9"/>
  </w:num>
  <w:num w:numId="11" w16cid:durableId="1652250109">
    <w:abstractNumId w:val="7"/>
  </w:num>
  <w:num w:numId="12" w16cid:durableId="1582519351">
    <w:abstractNumId w:val="0"/>
  </w:num>
  <w:num w:numId="13" w16cid:durableId="1087077880">
    <w:abstractNumId w:val="15"/>
  </w:num>
  <w:num w:numId="14" w16cid:durableId="1375155894">
    <w:abstractNumId w:val="13"/>
  </w:num>
  <w:num w:numId="15" w16cid:durableId="731000389">
    <w:abstractNumId w:val="5"/>
  </w:num>
  <w:num w:numId="16" w16cid:durableId="665595759">
    <w:abstractNumId w:val="10"/>
  </w:num>
  <w:num w:numId="17" w16cid:durableId="1030378521">
    <w:abstractNumId w:val="3"/>
  </w:num>
  <w:num w:numId="18" w16cid:durableId="7628462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487"/>
    <w:rsid w:val="0000361F"/>
    <w:rsid w:val="000137A0"/>
    <w:rsid w:val="000209FA"/>
    <w:rsid w:val="00023609"/>
    <w:rsid w:val="00033D84"/>
    <w:rsid w:val="00053637"/>
    <w:rsid w:val="00064B86"/>
    <w:rsid w:val="00071893"/>
    <w:rsid w:val="00080133"/>
    <w:rsid w:val="00085BA5"/>
    <w:rsid w:val="000A48F1"/>
    <w:rsid w:val="000A4D22"/>
    <w:rsid w:val="000B554E"/>
    <w:rsid w:val="000B7462"/>
    <w:rsid w:val="000B7F5B"/>
    <w:rsid w:val="000C0784"/>
    <w:rsid w:val="000D1F85"/>
    <w:rsid w:val="000D3C6A"/>
    <w:rsid w:val="000D4ECE"/>
    <w:rsid w:val="000E0E86"/>
    <w:rsid w:val="000E3084"/>
    <w:rsid w:val="000E79DE"/>
    <w:rsid w:val="00110E30"/>
    <w:rsid w:val="00122AA3"/>
    <w:rsid w:val="00141E28"/>
    <w:rsid w:val="00165404"/>
    <w:rsid w:val="00182430"/>
    <w:rsid w:val="00183488"/>
    <w:rsid w:val="00190A29"/>
    <w:rsid w:val="001913C2"/>
    <w:rsid w:val="00193142"/>
    <w:rsid w:val="001A2EC8"/>
    <w:rsid w:val="001A447C"/>
    <w:rsid w:val="001C6DD6"/>
    <w:rsid w:val="001E5030"/>
    <w:rsid w:val="001F2118"/>
    <w:rsid w:val="00205399"/>
    <w:rsid w:val="002158E5"/>
    <w:rsid w:val="00245993"/>
    <w:rsid w:val="00253152"/>
    <w:rsid w:val="00257023"/>
    <w:rsid w:val="00263D8C"/>
    <w:rsid w:val="00267E1B"/>
    <w:rsid w:val="00271AB0"/>
    <w:rsid w:val="00271AC7"/>
    <w:rsid w:val="00273671"/>
    <w:rsid w:val="00287C9E"/>
    <w:rsid w:val="00291C99"/>
    <w:rsid w:val="00294858"/>
    <w:rsid w:val="002959DE"/>
    <w:rsid w:val="002A4763"/>
    <w:rsid w:val="002D1759"/>
    <w:rsid w:val="002E640A"/>
    <w:rsid w:val="00353BDE"/>
    <w:rsid w:val="00357528"/>
    <w:rsid w:val="0036045D"/>
    <w:rsid w:val="00364428"/>
    <w:rsid w:val="00392F9A"/>
    <w:rsid w:val="003C09F0"/>
    <w:rsid w:val="003C5221"/>
    <w:rsid w:val="003D1B3E"/>
    <w:rsid w:val="003D1C80"/>
    <w:rsid w:val="003D6D5D"/>
    <w:rsid w:val="003E34E6"/>
    <w:rsid w:val="00423129"/>
    <w:rsid w:val="00423601"/>
    <w:rsid w:val="0043195F"/>
    <w:rsid w:val="00433DEB"/>
    <w:rsid w:val="004524B0"/>
    <w:rsid w:val="004766FE"/>
    <w:rsid w:val="00484530"/>
    <w:rsid w:val="00497047"/>
    <w:rsid w:val="004A6593"/>
    <w:rsid w:val="004B0E03"/>
    <w:rsid w:val="004D5E79"/>
    <w:rsid w:val="004D638C"/>
    <w:rsid w:val="004D7D49"/>
    <w:rsid w:val="004E3F87"/>
    <w:rsid w:val="00504A24"/>
    <w:rsid w:val="005060FC"/>
    <w:rsid w:val="00522900"/>
    <w:rsid w:val="00533E8F"/>
    <w:rsid w:val="005443E4"/>
    <w:rsid w:val="0055323D"/>
    <w:rsid w:val="00562B2D"/>
    <w:rsid w:val="0056424A"/>
    <w:rsid w:val="00576071"/>
    <w:rsid w:val="005A0137"/>
    <w:rsid w:val="005D3334"/>
    <w:rsid w:val="005D596B"/>
    <w:rsid w:val="005D6A6B"/>
    <w:rsid w:val="005E388C"/>
    <w:rsid w:val="005E5038"/>
    <w:rsid w:val="00601BAF"/>
    <w:rsid w:val="00606EFF"/>
    <w:rsid w:val="006177A7"/>
    <w:rsid w:val="0062290D"/>
    <w:rsid w:val="006350A3"/>
    <w:rsid w:val="0064512D"/>
    <w:rsid w:val="00655D1E"/>
    <w:rsid w:val="00666500"/>
    <w:rsid w:val="006725EE"/>
    <w:rsid w:val="0067425E"/>
    <w:rsid w:val="00687F11"/>
    <w:rsid w:val="00691734"/>
    <w:rsid w:val="0069206D"/>
    <w:rsid w:val="006C1DCD"/>
    <w:rsid w:val="006C7E00"/>
    <w:rsid w:val="006F7EB1"/>
    <w:rsid w:val="00703B88"/>
    <w:rsid w:val="007112FF"/>
    <w:rsid w:val="00731542"/>
    <w:rsid w:val="007419FB"/>
    <w:rsid w:val="0074229A"/>
    <w:rsid w:val="00750A88"/>
    <w:rsid w:val="00784D05"/>
    <w:rsid w:val="00787EDD"/>
    <w:rsid w:val="007A0565"/>
    <w:rsid w:val="007A4573"/>
    <w:rsid w:val="007A6AAD"/>
    <w:rsid w:val="007B02F3"/>
    <w:rsid w:val="007B04AD"/>
    <w:rsid w:val="007C3426"/>
    <w:rsid w:val="007C7F02"/>
    <w:rsid w:val="007E2B93"/>
    <w:rsid w:val="007E6B6B"/>
    <w:rsid w:val="00804BF3"/>
    <w:rsid w:val="00812D9F"/>
    <w:rsid w:val="00820008"/>
    <w:rsid w:val="0082139C"/>
    <w:rsid w:val="0082448A"/>
    <w:rsid w:val="0086121B"/>
    <w:rsid w:val="00880007"/>
    <w:rsid w:val="008C4EDF"/>
    <w:rsid w:val="008C5FA4"/>
    <w:rsid w:val="008C776C"/>
    <w:rsid w:val="008D0CC1"/>
    <w:rsid w:val="008D25D6"/>
    <w:rsid w:val="008E3AF7"/>
    <w:rsid w:val="0095044A"/>
    <w:rsid w:val="0098030A"/>
    <w:rsid w:val="0098478E"/>
    <w:rsid w:val="0098688D"/>
    <w:rsid w:val="00993F58"/>
    <w:rsid w:val="009A6365"/>
    <w:rsid w:val="009A71FB"/>
    <w:rsid w:val="009C4B44"/>
    <w:rsid w:val="009E3F8D"/>
    <w:rsid w:val="009E7AF4"/>
    <w:rsid w:val="009F4E00"/>
    <w:rsid w:val="009F588B"/>
    <w:rsid w:val="00A01310"/>
    <w:rsid w:val="00A105F4"/>
    <w:rsid w:val="00A15959"/>
    <w:rsid w:val="00A25DE5"/>
    <w:rsid w:val="00A303A3"/>
    <w:rsid w:val="00A66D90"/>
    <w:rsid w:val="00A75762"/>
    <w:rsid w:val="00A94533"/>
    <w:rsid w:val="00AB18E4"/>
    <w:rsid w:val="00AB55B7"/>
    <w:rsid w:val="00AB5824"/>
    <w:rsid w:val="00AD054C"/>
    <w:rsid w:val="00AD1B74"/>
    <w:rsid w:val="00AD23F6"/>
    <w:rsid w:val="00B05B51"/>
    <w:rsid w:val="00B4028B"/>
    <w:rsid w:val="00B42760"/>
    <w:rsid w:val="00B432B7"/>
    <w:rsid w:val="00B52487"/>
    <w:rsid w:val="00B724ED"/>
    <w:rsid w:val="00B7656C"/>
    <w:rsid w:val="00B90F6F"/>
    <w:rsid w:val="00BB1316"/>
    <w:rsid w:val="00BB4DB2"/>
    <w:rsid w:val="00BB6827"/>
    <w:rsid w:val="00BC2322"/>
    <w:rsid w:val="00BD4386"/>
    <w:rsid w:val="00BF259A"/>
    <w:rsid w:val="00C0204F"/>
    <w:rsid w:val="00C04A06"/>
    <w:rsid w:val="00C37ADF"/>
    <w:rsid w:val="00C47B02"/>
    <w:rsid w:val="00C50DAC"/>
    <w:rsid w:val="00C612BE"/>
    <w:rsid w:val="00C62632"/>
    <w:rsid w:val="00C76FF9"/>
    <w:rsid w:val="00C772F3"/>
    <w:rsid w:val="00C836D9"/>
    <w:rsid w:val="00C91595"/>
    <w:rsid w:val="00D01787"/>
    <w:rsid w:val="00D056DC"/>
    <w:rsid w:val="00D43D29"/>
    <w:rsid w:val="00D659EA"/>
    <w:rsid w:val="00D826AA"/>
    <w:rsid w:val="00D97B7D"/>
    <w:rsid w:val="00DA3850"/>
    <w:rsid w:val="00DE0AC2"/>
    <w:rsid w:val="00E02B39"/>
    <w:rsid w:val="00E10982"/>
    <w:rsid w:val="00E6602E"/>
    <w:rsid w:val="00E81601"/>
    <w:rsid w:val="00E9639E"/>
    <w:rsid w:val="00EB456C"/>
    <w:rsid w:val="00EC14D0"/>
    <w:rsid w:val="00EC2CB3"/>
    <w:rsid w:val="00ED1409"/>
    <w:rsid w:val="00EE0ACF"/>
    <w:rsid w:val="00EE2D5F"/>
    <w:rsid w:val="00F13ACD"/>
    <w:rsid w:val="00F36508"/>
    <w:rsid w:val="00F52341"/>
    <w:rsid w:val="00F555BE"/>
    <w:rsid w:val="00F67050"/>
    <w:rsid w:val="00FC1877"/>
    <w:rsid w:val="00FE119E"/>
    <w:rsid w:val="00FE7916"/>
    <w:rsid w:val="00FF4A4E"/>
    <w:rsid w:val="00FF7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8D0ED"/>
  <w15:chartTrackingRefBased/>
  <w15:docId w15:val="{3F9427EA-2ADB-4CCE-8393-A32633711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24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24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24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24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24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24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24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24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24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4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24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24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24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24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24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24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24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2487"/>
    <w:rPr>
      <w:rFonts w:eastAsiaTheme="majorEastAsia" w:cstheme="majorBidi"/>
      <w:color w:val="272727" w:themeColor="text1" w:themeTint="D8"/>
    </w:rPr>
  </w:style>
  <w:style w:type="paragraph" w:styleId="Title">
    <w:name w:val="Title"/>
    <w:basedOn w:val="Normal"/>
    <w:next w:val="Normal"/>
    <w:link w:val="TitleChar"/>
    <w:uiPriority w:val="10"/>
    <w:qFormat/>
    <w:rsid w:val="00B524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24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24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24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2487"/>
    <w:pPr>
      <w:spacing w:before="160"/>
      <w:jc w:val="center"/>
    </w:pPr>
    <w:rPr>
      <w:i/>
      <w:iCs/>
      <w:color w:val="404040" w:themeColor="text1" w:themeTint="BF"/>
    </w:rPr>
  </w:style>
  <w:style w:type="character" w:customStyle="1" w:styleId="QuoteChar">
    <w:name w:val="Quote Char"/>
    <w:basedOn w:val="DefaultParagraphFont"/>
    <w:link w:val="Quote"/>
    <w:uiPriority w:val="29"/>
    <w:rsid w:val="00B52487"/>
    <w:rPr>
      <w:i/>
      <w:iCs/>
      <w:color w:val="404040" w:themeColor="text1" w:themeTint="BF"/>
    </w:rPr>
  </w:style>
  <w:style w:type="paragraph" w:styleId="ListParagraph">
    <w:name w:val="List Paragraph"/>
    <w:basedOn w:val="Normal"/>
    <w:uiPriority w:val="34"/>
    <w:qFormat/>
    <w:rsid w:val="00B52487"/>
    <w:pPr>
      <w:ind w:left="720"/>
      <w:contextualSpacing/>
    </w:pPr>
  </w:style>
  <w:style w:type="character" w:styleId="IntenseEmphasis">
    <w:name w:val="Intense Emphasis"/>
    <w:basedOn w:val="DefaultParagraphFont"/>
    <w:uiPriority w:val="21"/>
    <w:qFormat/>
    <w:rsid w:val="00B52487"/>
    <w:rPr>
      <w:i/>
      <w:iCs/>
      <w:color w:val="0F4761" w:themeColor="accent1" w:themeShade="BF"/>
    </w:rPr>
  </w:style>
  <w:style w:type="paragraph" w:styleId="IntenseQuote">
    <w:name w:val="Intense Quote"/>
    <w:basedOn w:val="Normal"/>
    <w:next w:val="Normal"/>
    <w:link w:val="IntenseQuoteChar"/>
    <w:uiPriority w:val="30"/>
    <w:qFormat/>
    <w:rsid w:val="00B524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2487"/>
    <w:rPr>
      <w:i/>
      <w:iCs/>
      <w:color w:val="0F4761" w:themeColor="accent1" w:themeShade="BF"/>
    </w:rPr>
  </w:style>
  <w:style w:type="character" w:styleId="IntenseReference">
    <w:name w:val="Intense Reference"/>
    <w:basedOn w:val="DefaultParagraphFont"/>
    <w:uiPriority w:val="32"/>
    <w:qFormat/>
    <w:rsid w:val="00B52487"/>
    <w:rPr>
      <w:b/>
      <w:bCs/>
      <w:smallCaps/>
      <w:color w:val="0F4761" w:themeColor="accent1" w:themeShade="BF"/>
      <w:spacing w:val="5"/>
    </w:rPr>
  </w:style>
  <w:style w:type="character" w:styleId="Hyperlink">
    <w:name w:val="Hyperlink"/>
    <w:basedOn w:val="DefaultParagraphFont"/>
    <w:uiPriority w:val="99"/>
    <w:unhideWhenUsed/>
    <w:rsid w:val="006C1DCD"/>
    <w:rPr>
      <w:color w:val="467886" w:themeColor="hyperlink"/>
      <w:u w:val="single"/>
    </w:rPr>
  </w:style>
  <w:style w:type="table" w:styleId="TableGrid">
    <w:name w:val="Table Grid"/>
    <w:basedOn w:val="TableNormal"/>
    <w:uiPriority w:val="39"/>
    <w:rsid w:val="001834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0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045D"/>
  </w:style>
  <w:style w:type="paragraph" w:styleId="Footer">
    <w:name w:val="footer"/>
    <w:basedOn w:val="Normal"/>
    <w:link w:val="FooterChar"/>
    <w:uiPriority w:val="99"/>
    <w:unhideWhenUsed/>
    <w:rsid w:val="00360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045D"/>
  </w:style>
  <w:style w:type="paragraph" w:styleId="TOCHeading">
    <w:name w:val="TOC Heading"/>
    <w:basedOn w:val="Heading1"/>
    <w:next w:val="Normal"/>
    <w:uiPriority w:val="39"/>
    <w:unhideWhenUsed/>
    <w:qFormat/>
    <w:rsid w:val="00364428"/>
    <w:pPr>
      <w:spacing w:before="240" w:after="0" w:line="259" w:lineRule="auto"/>
      <w:outlineLvl w:val="9"/>
    </w:pPr>
    <w:rPr>
      <w:kern w:val="0"/>
      <w:sz w:val="32"/>
      <w:szCs w:val="32"/>
      <w:lang w:val="en-US"/>
      <w14:ligatures w14:val="none"/>
    </w:rPr>
  </w:style>
  <w:style w:type="paragraph" w:styleId="NormalWeb">
    <w:name w:val="Normal (Web)"/>
    <w:basedOn w:val="Normal"/>
    <w:uiPriority w:val="99"/>
    <w:unhideWhenUsed/>
    <w:rsid w:val="004524B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524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73376-FFFA-40B9-AF84-4AD1E3D2B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9540</TotalTime>
  <Pages>20</Pages>
  <Words>5489</Words>
  <Characters>31289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Kareemot Tijani Tijani (2320438)</dc:creator>
  <cp:keywords/>
  <dc:description/>
  <cp:lastModifiedBy>Kareemot Tijani Tijani (2320438)</cp:lastModifiedBy>
  <cp:revision>226</cp:revision>
  <dcterms:created xsi:type="dcterms:W3CDTF">2025-11-09T16:43:00Z</dcterms:created>
  <dcterms:modified xsi:type="dcterms:W3CDTF">2025-11-16T17:06:00Z</dcterms:modified>
</cp:coreProperties>
</file>