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C0303" w14:textId="6214D6BC" w:rsidR="003708FB" w:rsidRPr="00266532" w:rsidRDefault="003708FB" w:rsidP="00266532">
      <w:pPr>
        <w:jc w:val="center"/>
        <w:rPr>
          <w:rFonts w:ascii="Arial" w:hAnsi="Arial" w:cs="Arial"/>
          <w:sz w:val="48"/>
          <w:szCs w:val="48"/>
        </w:rPr>
      </w:pPr>
      <w:r w:rsidRPr="00266532">
        <w:rPr>
          <w:rFonts w:ascii="Arial" w:hAnsi="Arial" w:cs="Arial"/>
          <w:sz w:val="48"/>
          <w:szCs w:val="48"/>
        </w:rPr>
        <w:t>Sustainable development</w:t>
      </w:r>
    </w:p>
    <w:p w14:paraId="547ED3B8" w14:textId="77777777" w:rsidR="00B95538" w:rsidRPr="00266532" w:rsidRDefault="00B95538" w:rsidP="00266532">
      <w:pPr>
        <w:rPr>
          <w:rFonts w:ascii="Arial" w:hAnsi="Arial" w:cs="Arial"/>
          <w:sz w:val="48"/>
          <w:szCs w:val="48"/>
        </w:rPr>
      </w:pPr>
    </w:p>
    <w:p w14:paraId="7238249A" w14:textId="54B09ED4" w:rsidR="00B95538" w:rsidRPr="00266532" w:rsidRDefault="00B95538" w:rsidP="00266532">
      <w:pPr>
        <w:jc w:val="right"/>
        <w:rPr>
          <w:rFonts w:ascii="Arial" w:hAnsi="Arial" w:cs="Arial"/>
          <w:i/>
        </w:rPr>
      </w:pPr>
      <w:r w:rsidRPr="00266532">
        <w:rPr>
          <w:rFonts w:ascii="Arial" w:hAnsi="Arial" w:cs="Arial"/>
          <w:i/>
        </w:rPr>
        <w:t xml:space="preserve">Georgiana Florina </w:t>
      </w:r>
      <w:proofErr w:type="spellStart"/>
      <w:r w:rsidRPr="00266532">
        <w:rPr>
          <w:rFonts w:ascii="Arial" w:hAnsi="Arial" w:cs="Arial"/>
          <w:i/>
        </w:rPr>
        <w:t>Cune</w:t>
      </w:r>
      <w:proofErr w:type="spellEnd"/>
      <w:r w:rsidRPr="00266532">
        <w:rPr>
          <w:rFonts w:ascii="Arial" w:hAnsi="Arial" w:cs="Arial"/>
          <w:i/>
        </w:rPr>
        <w:t xml:space="preserve">                                                                                                    </w:t>
      </w:r>
      <w:r w:rsidR="00266532" w:rsidRPr="00266532">
        <w:rPr>
          <w:rFonts w:ascii="Arial" w:hAnsi="Arial" w:cs="Arial"/>
          <w:i/>
        </w:rPr>
        <w:t>Logistics</w:t>
      </w:r>
      <w:r w:rsidRPr="00266532">
        <w:rPr>
          <w:rFonts w:ascii="Arial" w:hAnsi="Arial" w:cs="Arial"/>
          <w:i/>
        </w:rPr>
        <w:t xml:space="preserve"> and Supply Chain Management</w:t>
      </w:r>
      <w:r w:rsidR="006B247D">
        <w:rPr>
          <w:rFonts w:ascii="Arial" w:hAnsi="Arial" w:cs="Arial"/>
          <w:i/>
        </w:rPr>
        <w:t xml:space="preserve"> - </w:t>
      </w:r>
      <w:r w:rsidRPr="00266532">
        <w:rPr>
          <w:rFonts w:ascii="Arial" w:hAnsi="Arial" w:cs="Arial"/>
          <w:i/>
        </w:rPr>
        <w:t xml:space="preserve">HND, UWTSD Swansea </w:t>
      </w:r>
    </w:p>
    <w:p w14:paraId="6F2B1015" w14:textId="77777777" w:rsidR="00B95538" w:rsidRPr="00266532" w:rsidRDefault="00B95538" w:rsidP="00266532">
      <w:pPr>
        <w:rPr>
          <w:rFonts w:ascii="Arial" w:hAnsi="Arial" w:cs="Arial"/>
          <w:i/>
        </w:rPr>
      </w:pPr>
    </w:p>
    <w:p w14:paraId="422D5A95" w14:textId="718C8E1F" w:rsidR="00B95538" w:rsidRPr="00266532" w:rsidRDefault="00B95538" w:rsidP="00266532">
      <w:pPr>
        <w:spacing w:line="360" w:lineRule="auto"/>
        <w:rPr>
          <w:rFonts w:ascii="Arial" w:hAnsi="Arial" w:cs="Arial"/>
          <w:b/>
        </w:rPr>
      </w:pPr>
      <w:r w:rsidRPr="00266532">
        <w:rPr>
          <w:rFonts w:ascii="Arial" w:hAnsi="Arial" w:cs="Arial"/>
          <w:b/>
        </w:rPr>
        <w:t xml:space="preserve">Abstract  </w:t>
      </w:r>
    </w:p>
    <w:p w14:paraId="12CBAB82" w14:textId="2D38CB56" w:rsidR="00C948C8" w:rsidRPr="00266532" w:rsidRDefault="00F5724B" w:rsidP="00266532">
      <w:pPr>
        <w:spacing w:after="0" w:line="360" w:lineRule="auto"/>
        <w:rPr>
          <w:rFonts w:ascii="Arial" w:hAnsi="Arial" w:cs="Arial"/>
        </w:rPr>
      </w:pPr>
      <w:r>
        <w:rPr>
          <w:rFonts w:ascii="Arial" w:hAnsi="Arial" w:cs="Arial"/>
        </w:rPr>
        <w:t xml:space="preserve">  </w:t>
      </w:r>
      <w:r w:rsidR="00C948C8" w:rsidRPr="00266532">
        <w:rPr>
          <w:rFonts w:ascii="Arial" w:hAnsi="Arial" w:cs="Arial"/>
        </w:rPr>
        <w:t>At present, global warming strongly impacts the climate change on Earth which affects the environment in many ways.</w:t>
      </w:r>
    </w:p>
    <w:p w14:paraId="209C4789" w14:textId="2983A816" w:rsidR="003708FB" w:rsidRPr="00266532" w:rsidRDefault="00F5724B" w:rsidP="00266532">
      <w:pPr>
        <w:spacing w:after="0" w:line="360" w:lineRule="auto"/>
        <w:rPr>
          <w:rFonts w:ascii="Arial" w:hAnsi="Arial" w:cs="Arial"/>
        </w:rPr>
      </w:pPr>
      <w:r>
        <w:rPr>
          <w:rFonts w:ascii="Arial" w:hAnsi="Arial" w:cs="Arial"/>
        </w:rPr>
        <w:t xml:space="preserve">  </w:t>
      </w:r>
      <w:r w:rsidR="003708FB" w:rsidRPr="00266532">
        <w:rPr>
          <w:rFonts w:ascii="Arial" w:hAnsi="Arial" w:cs="Arial"/>
        </w:rPr>
        <w:t xml:space="preserve">The purpose of this essay is to present the sustainable development in the logistical operational activities that directly relate to the on-going debate about Men’s impact on global warming.  </w:t>
      </w:r>
    </w:p>
    <w:p w14:paraId="4A7C6266" w14:textId="78BB5860" w:rsidR="00540CCB" w:rsidRPr="00266532" w:rsidRDefault="00F5724B" w:rsidP="00266532">
      <w:pPr>
        <w:spacing w:line="360" w:lineRule="auto"/>
        <w:rPr>
          <w:rFonts w:ascii="Arial" w:hAnsi="Arial" w:cs="Arial"/>
        </w:rPr>
      </w:pPr>
      <w:r>
        <w:rPr>
          <w:rFonts w:ascii="Arial" w:hAnsi="Arial" w:cs="Arial"/>
        </w:rPr>
        <w:t xml:space="preserve">  </w:t>
      </w:r>
      <w:r w:rsidR="0035087E" w:rsidRPr="00266532">
        <w:rPr>
          <w:rFonts w:ascii="Arial" w:hAnsi="Arial" w:cs="Arial"/>
        </w:rPr>
        <w:t>The b</w:t>
      </w:r>
      <w:r w:rsidR="0080643F" w:rsidRPr="00266532">
        <w:rPr>
          <w:rFonts w:ascii="Arial" w:hAnsi="Arial" w:cs="Arial"/>
        </w:rPr>
        <w:t>eginning of this century has brought more concerns for the environment determining companies to be more aware of the fact that their logistic operations have a great effect on the global warming and sustainable development needs to be implemented in order to reduce the carbon emissions (McKinnon, 2015</w:t>
      </w:r>
      <w:r w:rsidR="00AA5B4E" w:rsidRPr="00266532">
        <w:rPr>
          <w:rFonts w:ascii="Arial" w:hAnsi="Arial" w:cs="Arial"/>
        </w:rPr>
        <w:t>, p.3</w:t>
      </w:r>
      <w:r w:rsidR="0080643F" w:rsidRPr="00266532">
        <w:rPr>
          <w:rFonts w:ascii="Arial" w:hAnsi="Arial" w:cs="Arial"/>
        </w:rPr>
        <w:t>). A</w:t>
      </w:r>
      <w:r w:rsidR="0062587D" w:rsidRPr="00266532">
        <w:rPr>
          <w:rFonts w:ascii="Arial" w:hAnsi="Arial" w:cs="Arial"/>
        </w:rPr>
        <w:t>s</w:t>
      </w:r>
      <w:r w:rsidR="00181284" w:rsidRPr="00266532">
        <w:rPr>
          <w:rFonts w:ascii="Arial" w:hAnsi="Arial" w:cs="Arial"/>
        </w:rPr>
        <w:t xml:space="preserve"> Manners – Bell notes:</w:t>
      </w:r>
      <w:r w:rsidR="00C948C8" w:rsidRPr="00266532">
        <w:rPr>
          <w:rFonts w:ascii="Arial" w:hAnsi="Arial" w:cs="Arial"/>
        </w:rPr>
        <w:t xml:space="preserve"> </w:t>
      </w:r>
      <w:r w:rsidR="0062587D" w:rsidRPr="00266532">
        <w:rPr>
          <w:rFonts w:ascii="Arial" w:hAnsi="Arial" w:cs="Arial"/>
        </w:rPr>
        <w:t xml:space="preserve">The transport industry contributes to global warming as a result of greenhouse gas emissions such a carbon dioxide and nitrous oxide released </w:t>
      </w:r>
      <w:r w:rsidR="00181284" w:rsidRPr="00266532">
        <w:rPr>
          <w:rFonts w:ascii="Arial" w:hAnsi="Arial" w:cs="Arial"/>
        </w:rPr>
        <w:t>during the combustion of fossil fuels. These gases provide additional layers in the Earth’s atmosphere, gradually allowing less and less radiation through, and subsequently heating up the Earth. This is wha</w:t>
      </w:r>
      <w:r w:rsidR="008B5547" w:rsidRPr="00266532">
        <w:rPr>
          <w:rFonts w:ascii="Arial" w:hAnsi="Arial" w:cs="Arial"/>
        </w:rPr>
        <w:t>t many</w:t>
      </w:r>
      <w:r w:rsidR="00181284" w:rsidRPr="00266532">
        <w:rPr>
          <w:rFonts w:ascii="Arial" w:hAnsi="Arial" w:cs="Arial"/>
        </w:rPr>
        <w:t xml:space="preserve"> believe </w:t>
      </w:r>
      <w:r w:rsidR="008B5547" w:rsidRPr="00266532">
        <w:rPr>
          <w:rFonts w:ascii="Arial" w:hAnsi="Arial" w:cs="Arial"/>
        </w:rPr>
        <w:t>has led to a noticeable change in climate patterns (Manners – Bell, 2017, p.335).</w:t>
      </w:r>
      <w:r w:rsidR="00F90C56" w:rsidRPr="00266532">
        <w:rPr>
          <w:rFonts w:ascii="Arial" w:hAnsi="Arial" w:cs="Arial"/>
        </w:rPr>
        <w:t xml:space="preserve"> </w:t>
      </w:r>
    </w:p>
    <w:p w14:paraId="0232070A" w14:textId="53F4423C" w:rsidR="00312804" w:rsidRPr="00124ABC" w:rsidRDefault="00F33F7D" w:rsidP="00266532">
      <w:pPr>
        <w:spacing w:line="360" w:lineRule="auto"/>
        <w:rPr>
          <w:rFonts w:ascii="Arial" w:hAnsi="Arial" w:cs="Arial"/>
          <w:b/>
          <w:sz w:val="24"/>
          <w:szCs w:val="24"/>
        </w:rPr>
      </w:pPr>
      <w:r w:rsidRPr="00124ABC">
        <w:rPr>
          <w:rFonts w:ascii="Arial" w:hAnsi="Arial" w:cs="Arial"/>
          <w:b/>
          <w:sz w:val="24"/>
          <w:szCs w:val="24"/>
        </w:rPr>
        <w:t xml:space="preserve">TBL: Triple bottom line: </w:t>
      </w:r>
      <w:r w:rsidR="002A40E5" w:rsidRPr="00124ABC">
        <w:rPr>
          <w:rFonts w:ascii="Arial" w:hAnsi="Arial" w:cs="Arial"/>
          <w:b/>
          <w:sz w:val="24"/>
          <w:szCs w:val="24"/>
        </w:rPr>
        <w:t>P</w:t>
      </w:r>
      <w:r w:rsidR="00E01A77" w:rsidRPr="00124ABC">
        <w:rPr>
          <w:rFonts w:ascii="Arial" w:hAnsi="Arial" w:cs="Arial"/>
          <w:b/>
          <w:sz w:val="24"/>
          <w:szCs w:val="24"/>
        </w:rPr>
        <w:t>lanet, people, profit</w:t>
      </w:r>
      <w:r w:rsidR="002A40E5" w:rsidRPr="00124ABC">
        <w:rPr>
          <w:rFonts w:ascii="Arial" w:hAnsi="Arial" w:cs="Arial"/>
          <w:b/>
          <w:sz w:val="24"/>
          <w:szCs w:val="24"/>
        </w:rPr>
        <w:t xml:space="preserve"> </w:t>
      </w:r>
    </w:p>
    <w:p w14:paraId="09AB89CF" w14:textId="4751E52F" w:rsidR="004A15EA" w:rsidRPr="00266532" w:rsidRDefault="00F5724B" w:rsidP="00266532">
      <w:pPr>
        <w:spacing w:after="0" w:line="360" w:lineRule="auto"/>
        <w:rPr>
          <w:rFonts w:ascii="Arial" w:hAnsi="Arial" w:cs="Arial"/>
        </w:rPr>
      </w:pPr>
      <w:r>
        <w:rPr>
          <w:rFonts w:ascii="Arial" w:hAnsi="Arial" w:cs="Arial"/>
        </w:rPr>
        <w:t xml:space="preserve">  </w:t>
      </w:r>
      <w:r w:rsidR="004A15EA" w:rsidRPr="00266532">
        <w:rPr>
          <w:rFonts w:ascii="Arial" w:hAnsi="Arial" w:cs="Arial"/>
        </w:rPr>
        <w:t>Although, primary studies on sustainability referred to the environmental or social concerns, recent studies on business ethics show that organizations need to maintain balance between enviro</w:t>
      </w:r>
      <w:r w:rsidR="004A15EA" w:rsidRPr="00266532">
        <w:rPr>
          <w:rFonts w:ascii="Arial" w:hAnsi="Arial" w:cs="Arial"/>
          <w:color w:val="000000" w:themeColor="text1"/>
        </w:rPr>
        <w:t xml:space="preserve">nmental, social and economic performances in order to </w:t>
      </w:r>
      <w:r w:rsidR="00C948C8" w:rsidRPr="00266532">
        <w:rPr>
          <w:rFonts w:ascii="Arial" w:hAnsi="Arial" w:cs="Arial"/>
          <w:color w:val="000000" w:themeColor="text1"/>
        </w:rPr>
        <w:t>‘</w:t>
      </w:r>
      <w:r w:rsidR="005A670E">
        <w:rPr>
          <w:rFonts w:ascii="Arial" w:hAnsi="Arial" w:cs="Arial"/>
          <w:color w:val="000000" w:themeColor="text1"/>
        </w:rPr>
        <w:t>…</w:t>
      </w:r>
      <w:r w:rsidR="004A15EA" w:rsidRPr="00266532">
        <w:rPr>
          <w:rFonts w:ascii="Arial" w:hAnsi="Arial" w:cs="Arial"/>
          <w:color w:val="000000" w:themeColor="text1"/>
        </w:rPr>
        <w:t>embrace sustainability</w:t>
      </w:r>
      <w:r w:rsidR="00C948C8" w:rsidRPr="00266532">
        <w:rPr>
          <w:rFonts w:ascii="Arial" w:hAnsi="Arial" w:cs="Arial"/>
          <w:color w:val="000000" w:themeColor="text1"/>
        </w:rPr>
        <w:t>’</w:t>
      </w:r>
      <w:r w:rsidR="008F44FB" w:rsidRPr="00266532">
        <w:rPr>
          <w:rFonts w:ascii="Arial" w:hAnsi="Arial" w:cs="Arial"/>
          <w:color w:val="000000" w:themeColor="text1"/>
        </w:rPr>
        <w:t xml:space="preserve"> </w:t>
      </w:r>
      <w:r w:rsidR="004A15EA" w:rsidRPr="00266532">
        <w:rPr>
          <w:rFonts w:ascii="Arial" w:hAnsi="Arial" w:cs="Arial"/>
          <w:color w:val="000000" w:themeColor="text1"/>
        </w:rPr>
        <w:t>(</w:t>
      </w:r>
      <w:proofErr w:type="spellStart"/>
      <w:r w:rsidR="004A15EA" w:rsidRPr="00266532">
        <w:rPr>
          <w:rFonts w:ascii="Arial" w:hAnsi="Arial" w:cs="Arial"/>
          <w:color w:val="000000" w:themeColor="text1"/>
        </w:rPr>
        <w:t>Laguoni</w:t>
      </w:r>
      <w:proofErr w:type="spellEnd"/>
      <w:r w:rsidR="00774496" w:rsidRPr="00266532">
        <w:rPr>
          <w:rFonts w:ascii="Arial" w:hAnsi="Arial" w:cs="Arial"/>
          <w:color w:val="000000" w:themeColor="text1"/>
        </w:rPr>
        <w:t xml:space="preserve"> and </w:t>
      </w:r>
      <w:proofErr w:type="spellStart"/>
      <w:r w:rsidR="00774496" w:rsidRPr="00266532">
        <w:rPr>
          <w:rFonts w:ascii="Arial" w:hAnsi="Arial" w:cs="Arial"/>
          <w:color w:val="000000" w:themeColor="text1"/>
        </w:rPr>
        <w:t>Cagliano</w:t>
      </w:r>
      <w:proofErr w:type="spellEnd"/>
      <w:r w:rsidR="00774496" w:rsidRPr="00266532">
        <w:rPr>
          <w:rFonts w:ascii="Arial" w:hAnsi="Arial" w:cs="Arial"/>
          <w:color w:val="000000" w:themeColor="text1"/>
        </w:rPr>
        <w:t>, 2016, p.1097</w:t>
      </w:r>
      <w:r w:rsidR="004A15EA" w:rsidRPr="00266532">
        <w:rPr>
          <w:rFonts w:ascii="Arial" w:hAnsi="Arial" w:cs="Arial"/>
          <w:color w:val="000000" w:themeColor="text1"/>
        </w:rPr>
        <w:t>).</w:t>
      </w:r>
    </w:p>
    <w:p w14:paraId="1E685C6B" w14:textId="384E84C6" w:rsidR="00611E86" w:rsidRPr="00266532" w:rsidRDefault="00F5724B" w:rsidP="00266532">
      <w:pPr>
        <w:spacing w:line="360" w:lineRule="auto"/>
        <w:rPr>
          <w:rFonts w:ascii="Arial" w:hAnsi="Arial" w:cs="Arial"/>
          <w:i/>
        </w:rPr>
      </w:pPr>
      <w:r>
        <w:rPr>
          <w:rFonts w:ascii="Arial" w:hAnsi="Arial" w:cs="Arial"/>
        </w:rPr>
        <w:t xml:space="preserve">  </w:t>
      </w:r>
      <w:r w:rsidR="002A40E5" w:rsidRPr="00266532">
        <w:rPr>
          <w:rFonts w:ascii="Arial" w:hAnsi="Arial" w:cs="Arial"/>
        </w:rPr>
        <w:t>‘The triple bottom line’</w:t>
      </w:r>
      <w:r w:rsidR="00EB24C3" w:rsidRPr="00266532">
        <w:rPr>
          <w:rFonts w:ascii="Arial" w:hAnsi="Arial" w:cs="Arial"/>
        </w:rPr>
        <w:t xml:space="preserve"> – TBL</w:t>
      </w:r>
      <w:r w:rsidR="002A40E5" w:rsidRPr="00266532">
        <w:rPr>
          <w:rFonts w:ascii="Arial" w:hAnsi="Arial" w:cs="Arial"/>
        </w:rPr>
        <w:t xml:space="preserve"> idea was first conceived in 1994 by John Elkington, the co-founder of ‘SustainAbility’ (Sustainability, 2018) a British consultancy. He maintained that a company is considering the full cost of their business only if the company </w:t>
      </w:r>
      <w:r w:rsidR="004A15EA" w:rsidRPr="00266532">
        <w:rPr>
          <w:rFonts w:ascii="Arial" w:hAnsi="Arial" w:cs="Arial"/>
        </w:rPr>
        <w:t>measures its profit,</w:t>
      </w:r>
      <w:r w:rsidR="00162D5E" w:rsidRPr="00266532">
        <w:rPr>
          <w:rFonts w:ascii="Arial" w:hAnsi="Arial" w:cs="Arial"/>
        </w:rPr>
        <w:t xml:space="preserve"> but also the </w:t>
      </w:r>
      <w:r w:rsidR="004A15EA" w:rsidRPr="00266532">
        <w:rPr>
          <w:rFonts w:ascii="Arial" w:hAnsi="Arial" w:cs="Arial"/>
        </w:rPr>
        <w:t>social and environmental impact (The Economist, 2009).</w:t>
      </w:r>
      <w:r w:rsidR="00162D5E" w:rsidRPr="00266532">
        <w:rPr>
          <w:rFonts w:ascii="Arial" w:hAnsi="Arial" w:cs="Arial"/>
        </w:rPr>
        <w:t xml:space="preserve"> </w:t>
      </w:r>
      <w:r w:rsidR="00A059F2" w:rsidRPr="00266532">
        <w:rPr>
          <w:rFonts w:ascii="Arial" w:hAnsi="Arial" w:cs="Arial"/>
        </w:rPr>
        <w:t xml:space="preserve">‘These </w:t>
      </w:r>
      <w:r w:rsidR="0030362B" w:rsidRPr="00266532">
        <w:rPr>
          <w:rFonts w:ascii="Arial" w:hAnsi="Arial" w:cs="Arial"/>
        </w:rPr>
        <w:t xml:space="preserve">three elements - </w:t>
      </w:r>
      <w:r w:rsidR="00A059F2" w:rsidRPr="00266532">
        <w:rPr>
          <w:rFonts w:ascii="Arial" w:hAnsi="Arial" w:cs="Arial"/>
        </w:rPr>
        <w:t>3Ps of people, profit and planet – are inevitably intertwined…’</w:t>
      </w:r>
      <w:r w:rsidR="00C20362" w:rsidRPr="00266532">
        <w:rPr>
          <w:rFonts w:ascii="Arial" w:hAnsi="Arial" w:cs="Arial"/>
        </w:rPr>
        <w:t xml:space="preserve"> </w:t>
      </w:r>
      <w:r w:rsidR="00A059F2" w:rsidRPr="00266532">
        <w:rPr>
          <w:rFonts w:ascii="Arial" w:hAnsi="Arial" w:cs="Arial"/>
        </w:rPr>
        <w:t>(Cristopher, 2011, p.242)</w:t>
      </w:r>
      <w:r w:rsidR="00C20362" w:rsidRPr="00266532">
        <w:rPr>
          <w:rFonts w:ascii="Arial" w:hAnsi="Arial" w:cs="Arial"/>
        </w:rPr>
        <w:t xml:space="preserve"> </w:t>
      </w:r>
      <w:r w:rsidR="00C20362" w:rsidRPr="00266532">
        <w:rPr>
          <w:rFonts w:ascii="Arial" w:hAnsi="Arial" w:cs="Arial"/>
          <w:i/>
        </w:rPr>
        <w:t>Figure 1</w:t>
      </w:r>
      <w:r w:rsidR="00A059F2" w:rsidRPr="00266532">
        <w:rPr>
          <w:rFonts w:ascii="Arial" w:hAnsi="Arial" w:cs="Arial"/>
          <w:i/>
        </w:rPr>
        <w:t>.</w:t>
      </w:r>
    </w:p>
    <w:p w14:paraId="5BAEB2F4" w14:textId="0A168E93" w:rsidR="00411EB7" w:rsidRPr="00266532" w:rsidRDefault="004913BA" w:rsidP="00266532">
      <w:pPr>
        <w:spacing w:after="0" w:line="360" w:lineRule="auto"/>
        <w:rPr>
          <w:rFonts w:ascii="Arial" w:hAnsi="Arial" w:cs="Arial"/>
          <w:i/>
        </w:rPr>
      </w:pPr>
      <w:r w:rsidRPr="00266532">
        <w:rPr>
          <w:rFonts w:ascii="Arial" w:hAnsi="Arial" w:cs="Arial"/>
        </w:rPr>
        <w:lastRenderedPageBreak/>
        <w:t>DHL (</w:t>
      </w:r>
      <w:r w:rsidR="00C93C72" w:rsidRPr="00266532">
        <w:rPr>
          <w:rFonts w:ascii="Arial" w:hAnsi="Arial" w:cs="Arial"/>
        </w:rPr>
        <w:t xml:space="preserve">a., </w:t>
      </w:r>
      <w:r w:rsidRPr="00266532">
        <w:rPr>
          <w:rFonts w:ascii="Arial" w:hAnsi="Arial" w:cs="Arial"/>
        </w:rPr>
        <w:t xml:space="preserve">2018) promotes the idea of The Shared Value proposition which makes the company stronger by contributing to society and environment through developing and commercializing environmentally- friendly logistics solutions. The company’s goal in 2007 was to improve the carbon efficiency of their road and air transportation, as well as their facilities by 30% until 2020. Their goal was achieved in 2016 by developing measures trough the wide environmental protection program </w:t>
      </w:r>
      <w:proofErr w:type="spellStart"/>
      <w:r w:rsidRPr="00266532">
        <w:rPr>
          <w:rFonts w:ascii="Arial" w:hAnsi="Arial" w:cs="Arial"/>
        </w:rPr>
        <w:t>GoGreen</w:t>
      </w:r>
      <w:proofErr w:type="spellEnd"/>
      <w:r w:rsidRPr="00266532">
        <w:rPr>
          <w:rFonts w:ascii="Arial" w:hAnsi="Arial" w:cs="Arial"/>
        </w:rPr>
        <w:t>. In present, the DHL Group has two main targets. First, by the year of 2025 to increase the carbon efficiency by 50% and the local air pollution emissions by operating their own bicycles and electric vehi</w:t>
      </w:r>
      <w:bookmarkStart w:id="0" w:name="_GoBack"/>
      <w:bookmarkEnd w:id="0"/>
      <w:r w:rsidRPr="00266532">
        <w:rPr>
          <w:rFonts w:ascii="Arial" w:hAnsi="Arial" w:cs="Arial"/>
        </w:rPr>
        <w:t xml:space="preserve">cles, to make customer’s supply chain greener, to certify their employees as </w:t>
      </w:r>
      <w:proofErr w:type="spellStart"/>
      <w:r w:rsidRPr="00266532">
        <w:rPr>
          <w:rFonts w:ascii="Arial" w:hAnsi="Arial" w:cs="Arial"/>
        </w:rPr>
        <w:t>GoGreen</w:t>
      </w:r>
      <w:proofErr w:type="spellEnd"/>
      <w:r w:rsidRPr="00266532">
        <w:rPr>
          <w:rFonts w:ascii="Arial" w:hAnsi="Arial" w:cs="Arial"/>
        </w:rPr>
        <w:t xml:space="preserve"> specialists and to plant one million threes each year. Secondly, to reduce by 2050 all logistic</w:t>
      </w:r>
      <w:r w:rsidR="00770F76" w:rsidRPr="00266532">
        <w:rPr>
          <w:rFonts w:ascii="Arial" w:hAnsi="Arial" w:cs="Arial"/>
        </w:rPr>
        <w:t>-</w:t>
      </w:r>
      <w:r w:rsidRPr="00266532">
        <w:rPr>
          <w:rFonts w:ascii="Arial" w:hAnsi="Arial" w:cs="Arial"/>
        </w:rPr>
        <w:t>related emissions to zero. (</w:t>
      </w:r>
      <w:r w:rsidR="00C93C72" w:rsidRPr="00266532">
        <w:rPr>
          <w:rFonts w:ascii="Arial" w:hAnsi="Arial" w:cs="Arial"/>
        </w:rPr>
        <w:t xml:space="preserve">b. </w:t>
      </w:r>
      <w:r w:rsidRPr="00266532">
        <w:rPr>
          <w:rFonts w:ascii="Arial" w:hAnsi="Arial" w:cs="Arial"/>
        </w:rPr>
        <w:t>DHL, 2018).</w:t>
      </w:r>
      <w:r w:rsidR="00411EB7" w:rsidRPr="00266532">
        <w:rPr>
          <w:rFonts w:ascii="Arial" w:hAnsi="Arial" w:cs="Arial"/>
        </w:rPr>
        <w:t xml:space="preserve"> </w:t>
      </w:r>
    </w:p>
    <w:p w14:paraId="0849B684" w14:textId="6E8359A1" w:rsidR="00162D5E" w:rsidRPr="00266532" w:rsidRDefault="00F5724B" w:rsidP="00266532">
      <w:pPr>
        <w:spacing w:line="360" w:lineRule="auto"/>
        <w:rPr>
          <w:rFonts w:ascii="Arial" w:hAnsi="Arial" w:cs="Arial"/>
        </w:rPr>
      </w:pPr>
      <w:r>
        <w:rPr>
          <w:rFonts w:ascii="Arial" w:hAnsi="Arial" w:cs="Arial"/>
        </w:rPr>
        <w:t xml:space="preserve">  </w:t>
      </w:r>
      <w:r w:rsidR="008F44FB" w:rsidRPr="00266532">
        <w:rPr>
          <w:rFonts w:ascii="Arial" w:hAnsi="Arial" w:cs="Arial"/>
        </w:rPr>
        <w:t>Even though</w:t>
      </w:r>
      <w:r w:rsidR="0048530F" w:rsidRPr="00266532">
        <w:rPr>
          <w:rFonts w:ascii="Arial" w:hAnsi="Arial" w:cs="Arial"/>
        </w:rPr>
        <w:t xml:space="preserve"> TBL can be difficult to measure, as the environmental and social impacts remain subjective, the triple bottom line is adopted by organizations as an effective method for their business’s performance and sustainability</w:t>
      </w:r>
      <w:r w:rsidR="00DD2683" w:rsidRPr="00266532">
        <w:rPr>
          <w:rFonts w:ascii="Arial" w:hAnsi="Arial" w:cs="Arial"/>
        </w:rPr>
        <w:t xml:space="preserve"> </w:t>
      </w:r>
      <w:r w:rsidR="00C93C72" w:rsidRPr="00266532">
        <w:rPr>
          <w:rFonts w:ascii="Arial" w:hAnsi="Arial" w:cs="Arial"/>
        </w:rPr>
        <w:t>(</w:t>
      </w:r>
      <w:r w:rsidR="00C93C72" w:rsidRPr="00266532">
        <w:rPr>
          <w:rStyle w:val="Hyperlink"/>
          <w:rFonts w:ascii="Arial" w:hAnsi="Arial" w:cs="Arial"/>
          <w:color w:val="000000" w:themeColor="text1"/>
          <w:u w:val="none"/>
        </w:rPr>
        <w:t>The University of Scranton 2018; Investopedia (2018</w:t>
      </w:r>
      <w:r w:rsidR="00DD2683" w:rsidRPr="00266532">
        <w:rPr>
          <w:rFonts w:ascii="Arial" w:hAnsi="Arial" w:cs="Arial"/>
        </w:rPr>
        <w:t>).</w:t>
      </w:r>
    </w:p>
    <w:p w14:paraId="4737AFF3" w14:textId="77777777" w:rsidR="00FC342B" w:rsidRPr="00266532" w:rsidRDefault="008A3DB3" w:rsidP="00454F66">
      <w:pPr>
        <w:spacing w:line="360" w:lineRule="auto"/>
        <w:jc w:val="center"/>
        <w:rPr>
          <w:rFonts w:ascii="Arial" w:hAnsi="Arial" w:cs="Arial"/>
        </w:rPr>
      </w:pPr>
      <w:r w:rsidRPr="00266532">
        <w:rPr>
          <w:rFonts w:ascii="Arial" w:hAnsi="Arial" w:cs="Arial"/>
          <w:noProof/>
          <w:lang w:eastAsia="en-GB"/>
        </w:rPr>
        <w:drawing>
          <wp:inline distT="0" distB="0" distL="0" distR="0" wp14:anchorId="59CF8D84" wp14:editId="3DF4397E">
            <wp:extent cx="5208508" cy="33832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 .jpg"/>
                    <pic:cNvPicPr/>
                  </pic:nvPicPr>
                  <pic:blipFill>
                    <a:blip r:embed="rId8">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205236" cy="3381154"/>
                    </a:xfrm>
                    <a:prstGeom prst="rect">
                      <a:avLst/>
                    </a:prstGeom>
                  </pic:spPr>
                </pic:pic>
              </a:graphicData>
            </a:graphic>
          </wp:inline>
        </w:drawing>
      </w:r>
    </w:p>
    <w:p w14:paraId="3E65D013" w14:textId="4B3176AF" w:rsidR="00C20362" w:rsidRPr="00266532" w:rsidRDefault="00C20362" w:rsidP="00454F66">
      <w:pPr>
        <w:spacing w:line="360" w:lineRule="auto"/>
        <w:jc w:val="center"/>
        <w:rPr>
          <w:rFonts w:ascii="Arial" w:hAnsi="Arial" w:cs="Arial"/>
        </w:rPr>
      </w:pPr>
      <w:r w:rsidRPr="00266532">
        <w:rPr>
          <w:rFonts w:ascii="Arial" w:hAnsi="Arial" w:cs="Arial"/>
          <w:i/>
        </w:rPr>
        <w:t>Figure 1.</w:t>
      </w:r>
      <w:r w:rsidRPr="00266532">
        <w:rPr>
          <w:rFonts w:ascii="Arial" w:hAnsi="Arial" w:cs="Arial"/>
        </w:rPr>
        <w:t xml:space="preserve"> The triple bottom line: planet, people, profit (</w:t>
      </w:r>
      <w:r w:rsidR="0092131B" w:rsidRPr="00266532">
        <w:rPr>
          <w:rFonts w:ascii="Arial" w:hAnsi="Arial" w:cs="Arial"/>
          <w:i/>
        </w:rPr>
        <w:t>Accenture</w:t>
      </w:r>
      <w:r w:rsidR="0092131B" w:rsidRPr="00266532">
        <w:rPr>
          <w:rFonts w:ascii="Arial" w:hAnsi="Arial" w:cs="Arial"/>
        </w:rPr>
        <w:t xml:space="preserve">, source in </w:t>
      </w:r>
      <w:r w:rsidRPr="00266532">
        <w:rPr>
          <w:rFonts w:ascii="Arial" w:hAnsi="Arial" w:cs="Arial"/>
        </w:rPr>
        <w:t>Christopher, 2011, pp. 242</w:t>
      </w:r>
      <w:r w:rsidR="0092131B" w:rsidRPr="00266532">
        <w:rPr>
          <w:rFonts w:ascii="Arial" w:hAnsi="Arial" w:cs="Arial"/>
        </w:rPr>
        <w:t>).</w:t>
      </w:r>
    </w:p>
    <w:p w14:paraId="43A2EBF2" w14:textId="77777777" w:rsidR="005E022E" w:rsidRPr="00266532" w:rsidRDefault="005E022E" w:rsidP="00266532">
      <w:pPr>
        <w:spacing w:line="360" w:lineRule="auto"/>
        <w:rPr>
          <w:rFonts w:ascii="Arial" w:hAnsi="Arial" w:cs="Arial"/>
        </w:rPr>
      </w:pPr>
    </w:p>
    <w:p w14:paraId="62EC37BA" w14:textId="2E46DAFB" w:rsidR="00CF3652" w:rsidRPr="00124ABC" w:rsidRDefault="006C4754" w:rsidP="00266532">
      <w:pPr>
        <w:spacing w:line="360" w:lineRule="auto"/>
        <w:rPr>
          <w:rFonts w:ascii="Arial" w:hAnsi="Arial" w:cs="Arial"/>
          <w:b/>
          <w:sz w:val="24"/>
          <w:szCs w:val="24"/>
        </w:rPr>
      </w:pPr>
      <w:r w:rsidRPr="00124ABC">
        <w:rPr>
          <w:rFonts w:ascii="Arial" w:hAnsi="Arial" w:cs="Arial"/>
          <w:b/>
          <w:sz w:val="24"/>
          <w:szCs w:val="24"/>
        </w:rPr>
        <w:lastRenderedPageBreak/>
        <w:t xml:space="preserve">The impact </w:t>
      </w:r>
      <w:r w:rsidR="001E12FE" w:rsidRPr="00124ABC">
        <w:rPr>
          <w:rFonts w:ascii="Arial" w:hAnsi="Arial" w:cs="Arial"/>
          <w:b/>
          <w:sz w:val="24"/>
          <w:szCs w:val="24"/>
        </w:rPr>
        <w:t>on the environment</w:t>
      </w:r>
      <w:r w:rsidRPr="00124ABC">
        <w:rPr>
          <w:rFonts w:ascii="Arial" w:hAnsi="Arial" w:cs="Arial"/>
          <w:b/>
          <w:sz w:val="24"/>
          <w:szCs w:val="24"/>
        </w:rPr>
        <w:t xml:space="preserve"> of freight transportation</w:t>
      </w:r>
      <w:r w:rsidR="009434E4" w:rsidRPr="00124ABC">
        <w:rPr>
          <w:rFonts w:ascii="Arial" w:hAnsi="Arial" w:cs="Arial"/>
          <w:b/>
          <w:sz w:val="24"/>
          <w:szCs w:val="24"/>
        </w:rPr>
        <w:t xml:space="preserve"> and adopted strategies</w:t>
      </w:r>
      <w:r w:rsidRPr="00124ABC">
        <w:rPr>
          <w:rFonts w:ascii="Arial" w:hAnsi="Arial" w:cs="Arial"/>
          <w:b/>
          <w:sz w:val="24"/>
          <w:szCs w:val="24"/>
        </w:rPr>
        <w:t xml:space="preserve"> </w:t>
      </w:r>
    </w:p>
    <w:p w14:paraId="1B22B7B5" w14:textId="1D768D6E" w:rsidR="00AA5B4E" w:rsidRPr="00266532" w:rsidRDefault="00F5724B" w:rsidP="00F5724B">
      <w:pPr>
        <w:spacing w:after="0" w:line="360" w:lineRule="auto"/>
        <w:rPr>
          <w:rFonts w:ascii="Arial" w:hAnsi="Arial" w:cs="Arial"/>
        </w:rPr>
      </w:pPr>
      <w:r>
        <w:rPr>
          <w:rFonts w:ascii="Arial" w:hAnsi="Arial" w:cs="Arial"/>
        </w:rPr>
        <w:t xml:space="preserve">  </w:t>
      </w:r>
      <w:proofErr w:type="spellStart"/>
      <w:r w:rsidR="00330947" w:rsidRPr="00266532">
        <w:rPr>
          <w:rFonts w:ascii="Arial" w:hAnsi="Arial" w:cs="Arial"/>
        </w:rPr>
        <w:t>Pie</w:t>
      </w:r>
      <w:r w:rsidR="006279C6" w:rsidRPr="00266532">
        <w:rPr>
          <w:rFonts w:ascii="Arial" w:hAnsi="Arial" w:cs="Arial"/>
        </w:rPr>
        <w:t>cyk</w:t>
      </w:r>
      <w:proofErr w:type="spellEnd"/>
      <w:r w:rsidR="006279C6" w:rsidRPr="00266532">
        <w:rPr>
          <w:rFonts w:ascii="Arial" w:hAnsi="Arial" w:cs="Arial"/>
        </w:rPr>
        <w:t xml:space="preserve"> et al. (2015, p.32</w:t>
      </w:r>
      <w:r w:rsidR="002B7964" w:rsidRPr="00266532">
        <w:rPr>
          <w:rFonts w:ascii="Arial" w:hAnsi="Arial" w:cs="Arial"/>
        </w:rPr>
        <w:t xml:space="preserve">) </w:t>
      </w:r>
      <w:r w:rsidR="00770F76" w:rsidRPr="00266532">
        <w:rPr>
          <w:rFonts w:ascii="Arial" w:hAnsi="Arial" w:cs="Arial"/>
        </w:rPr>
        <w:t>determines</w:t>
      </w:r>
      <w:r w:rsidR="002B7964" w:rsidRPr="00266532">
        <w:rPr>
          <w:rFonts w:ascii="Arial" w:hAnsi="Arial" w:cs="Arial"/>
        </w:rPr>
        <w:t xml:space="preserve"> the impacts</w:t>
      </w:r>
      <w:r w:rsidR="006279C6" w:rsidRPr="00266532">
        <w:rPr>
          <w:rFonts w:ascii="Arial" w:hAnsi="Arial" w:cs="Arial"/>
        </w:rPr>
        <w:t xml:space="preserve"> of logistics on the environment into two orders. The first-order impacts</w:t>
      </w:r>
      <w:r w:rsidR="002B7964" w:rsidRPr="00266532">
        <w:rPr>
          <w:rFonts w:ascii="Arial" w:hAnsi="Arial" w:cs="Arial"/>
        </w:rPr>
        <w:t xml:space="preserve"> on the environment are</w:t>
      </w:r>
      <w:r w:rsidR="006279C6" w:rsidRPr="00266532">
        <w:rPr>
          <w:rFonts w:ascii="Arial" w:hAnsi="Arial" w:cs="Arial"/>
        </w:rPr>
        <w:t xml:space="preserve"> all the activities directly associated with freight transport, warehousing and operations regarding the material-handling and the second-order impacts </w:t>
      </w:r>
      <w:r w:rsidR="002B7964" w:rsidRPr="00266532">
        <w:rPr>
          <w:rFonts w:ascii="Arial" w:hAnsi="Arial" w:cs="Arial"/>
        </w:rPr>
        <w:t xml:space="preserve">refer to the indirectly results and forms of all these logistical activities. </w:t>
      </w:r>
      <w:r w:rsidR="00AA5B4E" w:rsidRPr="00266532">
        <w:rPr>
          <w:rFonts w:ascii="Arial" w:hAnsi="Arial" w:cs="Arial"/>
        </w:rPr>
        <w:t xml:space="preserve"> </w:t>
      </w:r>
    </w:p>
    <w:p w14:paraId="07451B97" w14:textId="66B77882" w:rsidR="006F20B9" w:rsidRPr="00266532" w:rsidRDefault="00770F76" w:rsidP="00F5724B">
      <w:pPr>
        <w:spacing w:after="0" w:line="360" w:lineRule="auto"/>
        <w:rPr>
          <w:rFonts w:ascii="Arial" w:hAnsi="Arial" w:cs="Arial"/>
        </w:rPr>
      </w:pPr>
      <w:r w:rsidRPr="00266532">
        <w:rPr>
          <w:rFonts w:ascii="Arial" w:hAnsi="Arial" w:cs="Arial"/>
          <w:color w:val="000000" w:themeColor="text1"/>
        </w:rPr>
        <w:t>As first-order impact, t</w:t>
      </w:r>
      <w:r w:rsidR="00501FFC" w:rsidRPr="00266532">
        <w:rPr>
          <w:rFonts w:ascii="Arial" w:hAnsi="Arial" w:cs="Arial"/>
          <w:color w:val="000000" w:themeColor="text1"/>
        </w:rPr>
        <w:t xml:space="preserve">he greenhouse gas (GHG) effect – the air emission of gases such: CH4, CO2, and N2O is one of the damaging </w:t>
      </w:r>
      <w:r w:rsidR="001A38B0" w:rsidRPr="00266532">
        <w:rPr>
          <w:rFonts w:ascii="Arial" w:hAnsi="Arial" w:cs="Arial"/>
          <w:color w:val="000000" w:themeColor="text1"/>
        </w:rPr>
        <w:t>impacts</w:t>
      </w:r>
      <w:r w:rsidR="00501FFC" w:rsidRPr="00266532">
        <w:rPr>
          <w:rFonts w:ascii="Arial" w:hAnsi="Arial" w:cs="Arial"/>
          <w:color w:val="000000" w:themeColor="text1"/>
        </w:rPr>
        <w:t xml:space="preserve"> of freight transport (Bauer</w:t>
      </w:r>
      <w:r w:rsidR="00DA1166" w:rsidRPr="00266532">
        <w:rPr>
          <w:rFonts w:ascii="Arial" w:hAnsi="Arial" w:cs="Arial"/>
          <w:color w:val="000000" w:themeColor="text1"/>
        </w:rPr>
        <w:t xml:space="preserve"> et al</w:t>
      </w:r>
      <w:r w:rsidR="00501FFC" w:rsidRPr="00266532">
        <w:rPr>
          <w:rFonts w:ascii="Arial" w:hAnsi="Arial" w:cs="Arial"/>
          <w:color w:val="000000" w:themeColor="text1"/>
        </w:rPr>
        <w:t>.</w:t>
      </w:r>
      <w:r w:rsidR="008F44FB" w:rsidRPr="00266532">
        <w:rPr>
          <w:rFonts w:ascii="Arial" w:hAnsi="Arial" w:cs="Arial"/>
          <w:color w:val="000000" w:themeColor="text1"/>
        </w:rPr>
        <w:t>, 2010, p.530</w:t>
      </w:r>
      <w:r w:rsidR="00501FFC" w:rsidRPr="00266532">
        <w:rPr>
          <w:rFonts w:ascii="Arial" w:hAnsi="Arial" w:cs="Arial"/>
          <w:color w:val="000000" w:themeColor="text1"/>
        </w:rPr>
        <w:t xml:space="preserve">) and according to the European </w:t>
      </w:r>
      <w:r w:rsidR="00213D8B" w:rsidRPr="00266532">
        <w:rPr>
          <w:rFonts w:ascii="Arial" w:hAnsi="Arial" w:cs="Arial"/>
          <w:color w:val="000000" w:themeColor="text1"/>
        </w:rPr>
        <w:t>Commission</w:t>
      </w:r>
      <w:r w:rsidR="00501FFC" w:rsidRPr="00266532">
        <w:rPr>
          <w:rFonts w:ascii="Arial" w:hAnsi="Arial" w:cs="Arial"/>
          <w:color w:val="000000" w:themeColor="text1"/>
        </w:rPr>
        <w:t xml:space="preserve"> ( 201</w:t>
      </w:r>
      <w:r w:rsidR="00E12344" w:rsidRPr="00266532">
        <w:rPr>
          <w:rFonts w:ascii="Arial" w:hAnsi="Arial" w:cs="Arial"/>
          <w:color w:val="000000" w:themeColor="text1"/>
        </w:rPr>
        <w:t>6</w:t>
      </w:r>
      <w:r w:rsidR="00501FFC" w:rsidRPr="00266532">
        <w:rPr>
          <w:rFonts w:ascii="Arial" w:hAnsi="Arial" w:cs="Arial"/>
          <w:color w:val="000000" w:themeColor="text1"/>
        </w:rPr>
        <w:t>),</w:t>
      </w:r>
      <w:r w:rsidR="001A38B0" w:rsidRPr="00266532">
        <w:rPr>
          <w:rFonts w:ascii="Arial" w:hAnsi="Arial" w:cs="Arial"/>
          <w:color w:val="000000" w:themeColor="text1"/>
        </w:rPr>
        <w:t xml:space="preserve"> </w:t>
      </w:r>
      <w:r w:rsidR="00501FFC" w:rsidRPr="00266532">
        <w:rPr>
          <w:rFonts w:ascii="Arial" w:hAnsi="Arial" w:cs="Arial"/>
          <w:color w:val="000000" w:themeColor="text1"/>
        </w:rPr>
        <w:t>in general,</w:t>
      </w:r>
      <w:r w:rsidR="001A38B0" w:rsidRPr="00266532">
        <w:rPr>
          <w:rFonts w:ascii="Arial" w:hAnsi="Arial" w:cs="Arial"/>
          <w:bCs/>
          <w:color w:val="000000" w:themeColor="text1"/>
          <w:shd w:val="clear" w:color="auto" w:fill="FFFFFF"/>
        </w:rPr>
        <w:t xml:space="preserve"> road transport contributes about one-fifth of the EU's total emissions of carbon dioxide (CO</w:t>
      </w:r>
      <w:r w:rsidR="001A38B0" w:rsidRPr="00266532">
        <w:rPr>
          <w:rFonts w:ascii="Arial" w:hAnsi="Arial" w:cs="Arial"/>
          <w:bCs/>
          <w:color w:val="000000" w:themeColor="text1"/>
          <w:shd w:val="clear" w:color="auto" w:fill="FFFFFF"/>
          <w:vertAlign w:val="subscript"/>
        </w:rPr>
        <w:t>2</w:t>
      </w:r>
      <w:r w:rsidR="001A38B0" w:rsidRPr="00266532">
        <w:rPr>
          <w:rFonts w:ascii="Arial" w:hAnsi="Arial" w:cs="Arial"/>
          <w:bCs/>
          <w:color w:val="000000" w:themeColor="text1"/>
          <w:shd w:val="clear" w:color="auto" w:fill="FFFFFF"/>
        </w:rPr>
        <w:t>), the main greenhouse gas. While these emissions fell by 3.3% in 2012, they are still 20.5% higher than in 1990. Transport is the only major sector in the EU where greenhouse gas emissions are still rising.</w:t>
      </w:r>
      <w:r w:rsidR="00FC7B60" w:rsidRPr="00266532">
        <w:rPr>
          <w:rFonts w:ascii="Arial" w:hAnsi="Arial" w:cs="Arial"/>
          <w:bCs/>
          <w:color w:val="000000" w:themeColor="text1"/>
          <w:shd w:val="clear" w:color="auto" w:fill="FFFFFF"/>
        </w:rPr>
        <w:t xml:space="preserve"> T</w:t>
      </w:r>
      <w:r w:rsidR="00411EB7" w:rsidRPr="00266532">
        <w:rPr>
          <w:rFonts w:ascii="Arial" w:hAnsi="Arial" w:cs="Arial"/>
        </w:rPr>
        <w:t>he term ‘carbon footprint’ has been referred as a system of measurement found ‘…to enable a comparison of GHG emission from different activities, individuals, organizations and products’ (</w:t>
      </w:r>
      <w:proofErr w:type="spellStart"/>
      <w:r w:rsidR="00411EB7" w:rsidRPr="00266532">
        <w:rPr>
          <w:rFonts w:ascii="Arial" w:hAnsi="Arial" w:cs="Arial"/>
        </w:rPr>
        <w:t>Piecyk</w:t>
      </w:r>
      <w:proofErr w:type="spellEnd"/>
      <w:r w:rsidR="00411EB7" w:rsidRPr="00266532">
        <w:rPr>
          <w:rFonts w:ascii="Arial" w:hAnsi="Arial" w:cs="Arial"/>
        </w:rPr>
        <w:t>, 2015, p.</w:t>
      </w:r>
      <w:r w:rsidR="00DA1166" w:rsidRPr="00266532">
        <w:rPr>
          <w:rFonts w:ascii="Arial" w:hAnsi="Arial" w:cs="Arial"/>
        </w:rPr>
        <w:t xml:space="preserve"> 56</w:t>
      </w:r>
      <w:r w:rsidR="00411EB7" w:rsidRPr="00266532">
        <w:rPr>
          <w:rFonts w:ascii="Arial" w:hAnsi="Arial" w:cs="Arial"/>
        </w:rPr>
        <w:t>)</w:t>
      </w:r>
      <w:r w:rsidR="00DA1166" w:rsidRPr="00266532">
        <w:rPr>
          <w:rFonts w:ascii="Arial" w:hAnsi="Arial" w:cs="Arial"/>
        </w:rPr>
        <w:t xml:space="preserve">. </w:t>
      </w:r>
    </w:p>
    <w:p w14:paraId="69F35916" w14:textId="261E7402" w:rsidR="00DA2C87" w:rsidRPr="00266532" w:rsidRDefault="00F5724B" w:rsidP="00F5724B">
      <w:pPr>
        <w:spacing w:line="360" w:lineRule="auto"/>
        <w:rPr>
          <w:rFonts w:ascii="Arial" w:hAnsi="Arial" w:cs="Arial"/>
          <w:color w:val="000000" w:themeColor="text1"/>
        </w:rPr>
      </w:pPr>
      <w:r>
        <w:rPr>
          <w:rFonts w:ascii="Arial" w:hAnsi="Arial" w:cs="Arial"/>
          <w:color w:val="000000" w:themeColor="text1"/>
        </w:rPr>
        <w:t xml:space="preserve">  </w:t>
      </w:r>
      <w:r w:rsidR="0009586E" w:rsidRPr="00266532">
        <w:rPr>
          <w:rFonts w:ascii="Arial" w:hAnsi="Arial" w:cs="Arial"/>
          <w:color w:val="000000" w:themeColor="text1"/>
        </w:rPr>
        <w:t xml:space="preserve">In the present, many logistic organizations are developing methods trough government initiatives in which their impact of the environment can be reduced. </w:t>
      </w:r>
      <w:r w:rsidR="00DA2C87" w:rsidRPr="00266532">
        <w:rPr>
          <w:rFonts w:ascii="Arial" w:hAnsi="Arial" w:cs="Arial"/>
          <w:color w:val="000000" w:themeColor="text1"/>
        </w:rPr>
        <w:t>Some of the instruments outlined by Governments, according to Manners-Bell, include:</w:t>
      </w:r>
    </w:p>
    <w:p w14:paraId="03900952" w14:textId="77777777" w:rsidR="00F5724B" w:rsidRDefault="00DA2C87" w:rsidP="00F5724B">
      <w:pPr>
        <w:pStyle w:val="ListParagraph"/>
        <w:numPr>
          <w:ilvl w:val="0"/>
          <w:numId w:val="11"/>
        </w:numPr>
        <w:spacing w:line="360" w:lineRule="auto"/>
        <w:rPr>
          <w:rFonts w:ascii="Arial" w:hAnsi="Arial" w:cs="Arial"/>
          <w:color w:val="000000" w:themeColor="text1"/>
        </w:rPr>
      </w:pPr>
      <w:r w:rsidRPr="00F5724B">
        <w:rPr>
          <w:rFonts w:ascii="Arial" w:hAnsi="Arial" w:cs="Arial"/>
          <w:color w:val="000000" w:themeColor="text1"/>
        </w:rPr>
        <w:t>a freight logistics action plan;</w:t>
      </w:r>
    </w:p>
    <w:p w14:paraId="06BB8FF6" w14:textId="77777777" w:rsidR="00F5724B" w:rsidRDefault="00DA2C87" w:rsidP="00F5724B">
      <w:pPr>
        <w:pStyle w:val="ListParagraph"/>
        <w:numPr>
          <w:ilvl w:val="0"/>
          <w:numId w:val="11"/>
        </w:numPr>
        <w:spacing w:line="360" w:lineRule="auto"/>
        <w:rPr>
          <w:rFonts w:ascii="Arial" w:hAnsi="Arial" w:cs="Arial"/>
          <w:color w:val="000000" w:themeColor="text1"/>
        </w:rPr>
      </w:pPr>
      <w:r w:rsidRPr="00F5724B">
        <w:rPr>
          <w:rFonts w:ascii="Arial" w:hAnsi="Arial" w:cs="Arial"/>
          <w:color w:val="000000" w:themeColor="text1"/>
        </w:rPr>
        <w:t>intelligent transport system to make mobility ‘greener’ and more efficient;</w:t>
      </w:r>
    </w:p>
    <w:p w14:paraId="781F6002" w14:textId="5B848A54" w:rsidR="00DA2C87" w:rsidRPr="00F5724B" w:rsidRDefault="00DA2C87" w:rsidP="00F5724B">
      <w:pPr>
        <w:pStyle w:val="ListParagraph"/>
        <w:numPr>
          <w:ilvl w:val="0"/>
          <w:numId w:val="11"/>
        </w:numPr>
        <w:spacing w:line="360" w:lineRule="auto"/>
        <w:rPr>
          <w:rFonts w:ascii="Arial" w:hAnsi="Arial" w:cs="Arial"/>
          <w:color w:val="000000" w:themeColor="text1"/>
        </w:rPr>
      </w:pPr>
      <w:r w:rsidRPr="00F5724B">
        <w:rPr>
          <w:rFonts w:ascii="Arial" w:hAnsi="Arial" w:cs="Arial"/>
          <w:color w:val="000000" w:themeColor="text1"/>
        </w:rPr>
        <w:t>an action to boos</w:t>
      </w:r>
      <w:r w:rsidR="00032303" w:rsidRPr="00F5724B">
        <w:rPr>
          <w:rFonts w:ascii="Arial" w:hAnsi="Arial" w:cs="Arial"/>
          <w:color w:val="000000" w:themeColor="text1"/>
        </w:rPr>
        <w:t>t</w:t>
      </w:r>
      <w:r w:rsidRPr="00F5724B">
        <w:rPr>
          <w:rFonts w:ascii="Arial" w:hAnsi="Arial" w:cs="Arial"/>
          <w:color w:val="000000" w:themeColor="text1"/>
        </w:rPr>
        <w:t xml:space="preserve"> inland waterways;</w:t>
      </w:r>
    </w:p>
    <w:p w14:paraId="2C1D497A" w14:textId="4BD12E54" w:rsidR="00DA2C87" w:rsidRPr="00F5724B" w:rsidRDefault="00DA2C87" w:rsidP="00F5724B">
      <w:pPr>
        <w:pStyle w:val="ListParagraph"/>
        <w:numPr>
          <w:ilvl w:val="0"/>
          <w:numId w:val="11"/>
        </w:numPr>
        <w:spacing w:line="360" w:lineRule="auto"/>
        <w:rPr>
          <w:rFonts w:ascii="Arial" w:hAnsi="Arial" w:cs="Arial"/>
          <w:color w:val="000000" w:themeColor="text1"/>
        </w:rPr>
      </w:pPr>
      <w:r w:rsidRPr="00F5724B">
        <w:rPr>
          <w:rFonts w:ascii="Arial" w:hAnsi="Arial" w:cs="Arial"/>
          <w:color w:val="000000" w:themeColor="text1"/>
        </w:rPr>
        <w:t>an ambitious programme for green power in trucks; (Manner-Bell, 2017, p.340).</w:t>
      </w:r>
    </w:p>
    <w:p w14:paraId="71A40634" w14:textId="5C82E2B2" w:rsidR="00F5724B" w:rsidRDefault="005667AF" w:rsidP="00F5724B">
      <w:pPr>
        <w:spacing w:before="100" w:beforeAutospacing="1" w:after="100" w:afterAutospacing="1" w:line="360" w:lineRule="auto"/>
        <w:ind w:left="-150"/>
        <w:rPr>
          <w:rFonts w:ascii="Arial" w:hAnsi="Arial" w:cs="Arial"/>
          <w:b/>
          <w:color w:val="000000" w:themeColor="text1"/>
        </w:rPr>
      </w:pPr>
      <w:r w:rsidRPr="00266532">
        <w:rPr>
          <w:rFonts w:ascii="Arial" w:hAnsi="Arial" w:cs="Arial"/>
          <w:b/>
          <w:color w:val="000000" w:themeColor="text1"/>
        </w:rPr>
        <w:t>A freight logistic action plan</w:t>
      </w:r>
    </w:p>
    <w:p w14:paraId="35F05B2B" w14:textId="52B98C4B" w:rsidR="00461B56" w:rsidRPr="00266532" w:rsidRDefault="00F5724B" w:rsidP="00F5724B">
      <w:pPr>
        <w:spacing w:before="100" w:beforeAutospacing="1" w:after="100" w:afterAutospacing="1" w:line="360" w:lineRule="auto"/>
        <w:ind w:left="-150"/>
        <w:rPr>
          <w:rFonts w:ascii="Arial" w:hAnsi="Arial" w:cs="Arial"/>
          <w:color w:val="FF0000"/>
        </w:rPr>
      </w:pPr>
      <w:r>
        <w:rPr>
          <w:rFonts w:ascii="Arial" w:hAnsi="Arial" w:cs="Arial"/>
          <w:color w:val="000000" w:themeColor="text1"/>
        </w:rPr>
        <w:t xml:space="preserve">  </w:t>
      </w:r>
      <w:r w:rsidR="00AA5128" w:rsidRPr="00266532">
        <w:rPr>
          <w:rFonts w:ascii="Arial" w:hAnsi="Arial" w:cs="Arial"/>
          <w:color w:val="000000" w:themeColor="text1"/>
        </w:rPr>
        <w:t xml:space="preserve">A sustainable logistic and supply chain approach refers to moving </w:t>
      </w:r>
      <w:r w:rsidR="002B56EB" w:rsidRPr="00266532">
        <w:rPr>
          <w:rFonts w:ascii="Arial" w:hAnsi="Arial" w:cs="Arial"/>
          <w:color w:val="000000" w:themeColor="text1"/>
        </w:rPr>
        <w:t xml:space="preserve">and handling freight </w:t>
      </w:r>
      <w:r w:rsidR="00AA5128" w:rsidRPr="00266532">
        <w:rPr>
          <w:rFonts w:ascii="Arial" w:hAnsi="Arial" w:cs="Arial"/>
          <w:color w:val="000000" w:themeColor="text1"/>
        </w:rPr>
        <w:t xml:space="preserve">in the most efficient way. </w:t>
      </w:r>
      <w:r w:rsidR="002B56EB" w:rsidRPr="00266532">
        <w:rPr>
          <w:rFonts w:ascii="Arial" w:hAnsi="Arial" w:cs="Arial"/>
          <w:color w:val="000000" w:themeColor="text1"/>
        </w:rPr>
        <w:t xml:space="preserve">In Europe, less than half of the freight transport is utilised and one in four vehicles is empty and the cargo capacity is only 57% full which leads to more fuel consumption, congestion, noise ang GHG emissions </w:t>
      </w:r>
      <w:r w:rsidR="00E12344" w:rsidRPr="00266532">
        <w:rPr>
          <w:rFonts w:ascii="Arial" w:hAnsi="Arial" w:cs="Arial"/>
          <w:color w:val="000000" w:themeColor="text1"/>
        </w:rPr>
        <w:t>(</w:t>
      </w:r>
      <w:r w:rsidR="00E12344" w:rsidRPr="00266532">
        <w:rPr>
          <w:rStyle w:val="Hyperlink"/>
          <w:rFonts w:ascii="Arial" w:hAnsi="Arial" w:cs="Arial"/>
          <w:color w:val="000000" w:themeColor="text1"/>
          <w:u w:val="none"/>
        </w:rPr>
        <w:t xml:space="preserve">European Commission 2012). </w:t>
      </w:r>
      <w:r w:rsidR="00316CC0" w:rsidRPr="00266532">
        <w:rPr>
          <w:rFonts w:ascii="Arial" w:hAnsi="Arial" w:cs="Arial"/>
          <w:color w:val="000000" w:themeColor="text1"/>
        </w:rPr>
        <w:t>Reducing the ‘empty miles’ trough s</w:t>
      </w:r>
      <w:r w:rsidR="002E69D2" w:rsidRPr="00266532">
        <w:rPr>
          <w:rFonts w:ascii="Arial" w:hAnsi="Arial" w:cs="Arial"/>
          <w:color w:val="000000" w:themeColor="text1"/>
        </w:rPr>
        <w:t>hared distribution</w:t>
      </w:r>
      <w:r w:rsidR="00316CC0" w:rsidRPr="00266532">
        <w:rPr>
          <w:rFonts w:ascii="Arial" w:hAnsi="Arial" w:cs="Arial"/>
          <w:color w:val="000000" w:themeColor="text1"/>
        </w:rPr>
        <w:t xml:space="preserve"> allows a better utilisation of a truck capacity by sharing the transport. The scheme improves the </w:t>
      </w:r>
      <w:r w:rsidR="00207A3C" w:rsidRPr="00266532">
        <w:rPr>
          <w:rFonts w:ascii="Arial" w:hAnsi="Arial" w:cs="Arial"/>
          <w:color w:val="000000" w:themeColor="text1"/>
        </w:rPr>
        <w:t xml:space="preserve">full </w:t>
      </w:r>
      <w:r w:rsidR="00316CC0" w:rsidRPr="00266532">
        <w:rPr>
          <w:rFonts w:ascii="Arial" w:hAnsi="Arial" w:cs="Arial"/>
          <w:color w:val="000000" w:themeColor="text1"/>
        </w:rPr>
        <w:t>vehicle utilisation</w:t>
      </w:r>
      <w:r w:rsidR="00207A3C" w:rsidRPr="00266532">
        <w:rPr>
          <w:rFonts w:ascii="Arial" w:hAnsi="Arial" w:cs="Arial"/>
          <w:color w:val="000000" w:themeColor="text1"/>
        </w:rPr>
        <w:t xml:space="preserve"> by determining retailers to share the transportation of their loads into the availability of space on </w:t>
      </w:r>
      <w:proofErr w:type="gramStart"/>
      <w:r w:rsidR="00207A3C" w:rsidRPr="00266532">
        <w:rPr>
          <w:rFonts w:ascii="Arial" w:hAnsi="Arial" w:cs="Arial"/>
          <w:color w:val="000000" w:themeColor="text1"/>
        </w:rPr>
        <w:t>particular routes</w:t>
      </w:r>
      <w:proofErr w:type="gramEnd"/>
      <w:r w:rsidR="00C34477" w:rsidRPr="00266532">
        <w:rPr>
          <w:rFonts w:ascii="Arial" w:hAnsi="Arial" w:cs="Arial"/>
          <w:color w:val="000000" w:themeColor="text1"/>
        </w:rPr>
        <w:t xml:space="preserve">. This can scientifically </w:t>
      </w:r>
      <w:r w:rsidR="000B1994" w:rsidRPr="00266532">
        <w:rPr>
          <w:rFonts w:ascii="Arial" w:hAnsi="Arial" w:cs="Arial"/>
          <w:color w:val="000000" w:themeColor="text1"/>
        </w:rPr>
        <w:t>improve</w:t>
      </w:r>
      <w:r w:rsidR="00C34477" w:rsidRPr="00266532">
        <w:rPr>
          <w:rFonts w:ascii="Arial" w:hAnsi="Arial" w:cs="Arial"/>
          <w:color w:val="000000" w:themeColor="text1"/>
        </w:rPr>
        <w:t xml:space="preserve"> the transport intensity as better vehicle routing is being scheduled</w:t>
      </w:r>
      <w:r w:rsidR="00E12344" w:rsidRPr="00266532">
        <w:rPr>
          <w:rFonts w:ascii="Arial" w:hAnsi="Arial" w:cs="Arial"/>
          <w:color w:val="000000" w:themeColor="text1"/>
        </w:rPr>
        <w:t xml:space="preserve"> (Christopher, 2011).</w:t>
      </w:r>
      <w:r w:rsidR="000B1994" w:rsidRPr="00266532">
        <w:rPr>
          <w:rFonts w:ascii="Arial" w:hAnsi="Arial" w:cs="Arial"/>
          <w:color w:val="FF0000"/>
        </w:rPr>
        <w:t xml:space="preserve">  </w:t>
      </w:r>
      <w:r w:rsidR="00461B56" w:rsidRPr="00266532">
        <w:rPr>
          <w:rFonts w:ascii="Arial" w:hAnsi="Arial" w:cs="Arial"/>
          <w:color w:val="FF0000"/>
        </w:rPr>
        <w:t xml:space="preserve"> </w:t>
      </w:r>
    </w:p>
    <w:p w14:paraId="3E6FB2A5" w14:textId="6CD4C72D" w:rsidR="00564CB3" w:rsidRPr="00266532" w:rsidRDefault="00F5724B" w:rsidP="00F5724B">
      <w:pPr>
        <w:spacing w:after="0" w:line="360" w:lineRule="auto"/>
        <w:ind w:left="-150"/>
        <w:rPr>
          <w:rFonts w:ascii="Arial" w:hAnsi="Arial" w:cs="Arial"/>
          <w:color w:val="000000" w:themeColor="text1"/>
        </w:rPr>
      </w:pPr>
      <w:r>
        <w:rPr>
          <w:rFonts w:ascii="Arial" w:hAnsi="Arial" w:cs="Arial"/>
          <w:color w:val="000000" w:themeColor="text1"/>
        </w:rPr>
        <w:lastRenderedPageBreak/>
        <w:t xml:space="preserve">  </w:t>
      </w:r>
      <w:r w:rsidR="00461B56" w:rsidRPr="00266532">
        <w:rPr>
          <w:rFonts w:ascii="Arial" w:hAnsi="Arial" w:cs="Arial"/>
          <w:color w:val="000000" w:themeColor="text1"/>
        </w:rPr>
        <w:t xml:space="preserve">In U.K. one possible solution encouraged by many ports is the approach of ‘port centric’ where companies should have the distribution centres rather than inland locations, as initially a freight passes to a port. In this way, the number of returned empty containers is reduced </w:t>
      </w:r>
      <w:r w:rsidR="00365970" w:rsidRPr="00266532">
        <w:rPr>
          <w:rFonts w:ascii="Arial" w:hAnsi="Arial" w:cs="Arial"/>
          <w:color w:val="000000" w:themeColor="text1"/>
        </w:rPr>
        <w:t xml:space="preserve">and the containers can be repositioned to other ports where are possible needed. If the containers are emptied at the port, their initial load can be increased with up to 40% more than </w:t>
      </w:r>
      <w:r w:rsidR="00C77705" w:rsidRPr="00266532">
        <w:rPr>
          <w:rFonts w:ascii="Arial" w:hAnsi="Arial" w:cs="Arial"/>
          <w:color w:val="000000" w:themeColor="text1"/>
        </w:rPr>
        <w:t xml:space="preserve">containers travelling on road, due to </w:t>
      </w:r>
      <w:r w:rsidR="00365970" w:rsidRPr="00266532">
        <w:rPr>
          <w:rFonts w:ascii="Arial" w:hAnsi="Arial" w:cs="Arial"/>
          <w:color w:val="000000" w:themeColor="text1"/>
        </w:rPr>
        <w:t>U.K. restrictions</w:t>
      </w:r>
      <w:r w:rsidR="00C77705" w:rsidRPr="00266532">
        <w:rPr>
          <w:rFonts w:ascii="Arial" w:hAnsi="Arial" w:cs="Arial"/>
          <w:color w:val="000000" w:themeColor="text1"/>
        </w:rPr>
        <w:t xml:space="preserve"> weight restrictions</w:t>
      </w:r>
      <w:r w:rsidR="00365970" w:rsidRPr="00266532">
        <w:rPr>
          <w:rFonts w:ascii="Arial" w:hAnsi="Arial" w:cs="Arial"/>
          <w:color w:val="000000" w:themeColor="text1"/>
        </w:rPr>
        <w:t xml:space="preserve"> on road</w:t>
      </w:r>
      <w:r w:rsidR="00C77705" w:rsidRPr="00266532">
        <w:rPr>
          <w:rFonts w:ascii="Arial" w:hAnsi="Arial" w:cs="Arial"/>
          <w:color w:val="000000" w:themeColor="text1"/>
        </w:rPr>
        <w:t>. (</w:t>
      </w:r>
      <w:r w:rsidR="00365970" w:rsidRPr="00266532">
        <w:rPr>
          <w:rFonts w:ascii="Arial" w:hAnsi="Arial" w:cs="Arial"/>
          <w:color w:val="000000" w:themeColor="text1"/>
        </w:rPr>
        <w:t>Mangan et al., 2008).</w:t>
      </w:r>
      <w:r w:rsidR="000B1994" w:rsidRPr="00266532">
        <w:rPr>
          <w:rFonts w:ascii="Arial" w:hAnsi="Arial" w:cs="Arial"/>
          <w:color w:val="000000" w:themeColor="text1"/>
        </w:rPr>
        <w:t xml:space="preserve"> </w:t>
      </w:r>
    </w:p>
    <w:p w14:paraId="556A7925" w14:textId="5F979955" w:rsidR="00CC0502" w:rsidRPr="00266532" w:rsidRDefault="00F5724B" w:rsidP="00F5724B">
      <w:pPr>
        <w:spacing w:after="100" w:afterAutospacing="1" w:line="360" w:lineRule="auto"/>
        <w:ind w:left="-150"/>
        <w:rPr>
          <w:rFonts w:ascii="Arial" w:hAnsi="Arial" w:cs="Arial"/>
          <w:color w:val="000000" w:themeColor="text1"/>
        </w:rPr>
      </w:pPr>
      <w:r>
        <w:rPr>
          <w:rFonts w:ascii="Arial" w:hAnsi="Arial" w:cs="Arial"/>
          <w:color w:val="000000" w:themeColor="text1"/>
        </w:rPr>
        <w:t xml:space="preserve">  </w:t>
      </w:r>
      <w:r w:rsidR="000B1994" w:rsidRPr="00266532">
        <w:rPr>
          <w:rFonts w:ascii="Arial" w:hAnsi="Arial" w:cs="Arial"/>
          <w:color w:val="000000" w:themeColor="text1"/>
        </w:rPr>
        <w:t>An eco-innovating for the organizations to manage and share their logistical activities in transport is TRI-VIZOR – ‘the world’s first impartial orchestrator for transport and logistics’ (</w:t>
      </w:r>
      <w:r w:rsidR="00E12344" w:rsidRPr="00266532">
        <w:rPr>
          <w:rFonts w:ascii="Arial" w:hAnsi="Arial" w:cs="Arial"/>
          <w:color w:val="000000" w:themeColor="text1"/>
        </w:rPr>
        <w:t>European Commission, 2012)</w:t>
      </w:r>
      <w:r w:rsidR="000B1994" w:rsidRPr="00266532">
        <w:rPr>
          <w:rFonts w:ascii="Arial" w:hAnsi="Arial" w:cs="Arial"/>
          <w:color w:val="000000" w:themeColor="text1"/>
        </w:rPr>
        <w:t>. TRI-VIZOR</w:t>
      </w:r>
      <w:r w:rsidR="00672ECA" w:rsidRPr="00266532">
        <w:rPr>
          <w:rFonts w:ascii="Arial" w:hAnsi="Arial" w:cs="Arial"/>
          <w:color w:val="000000" w:themeColor="text1"/>
        </w:rPr>
        <w:t xml:space="preserve"> builds and synchronize ‘logistic activities across multiple supply chain networks’, creates ‘double digit gains in cost, customer service and sustainability’ for it’s clients. ‘The new business models for smart and sustainable logistics will be based on sharing capacity, i.e. bundling of flows, clustering of activities, sharing services and pooling resources’ </w:t>
      </w:r>
      <w:r w:rsidR="00E12344" w:rsidRPr="00266532">
        <w:rPr>
          <w:rFonts w:ascii="Arial" w:hAnsi="Arial" w:cs="Arial"/>
          <w:color w:val="000000" w:themeColor="text1"/>
        </w:rPr>
        <w:t>(Tri-Vizor, 2018).</w:t>
      </w:r>
    </w:p>
    <w:p w14:paraId="42A05185" w14:textId="744D6849" w:rsidR="00266532" w:rsidRDefault="00564CB3" w:rsidP="007B4357">
      <w:pPr>
        <w:spacing w:before="100" w:beforeAutospacing="1" w:after="100" w:afterAutospacing="1" w:line="360" w:lineRule="auto"/>
        <w:ind w:left="-150"/>
        <w:rPr>
          <w:rFonts w:ascii="Arial" w:hAnsi="Arial" w:cs="Arial"/>
          <w:b/>
          <w:color w:val="000000" w:themeColor="text1"/>
        </w:rPr>
      </w:pPr>
      <w:r w:rsidRPr="00266532">
        <w:rPr>
          <w:rFonts w:ascii="Arial" w:hAnsi="Arial" w:cs="Arial"/>
          <w:b/>
          <w:color w:val="000000" w:themeColor="text1"/>
        </w:rPr>
        <w:t>Intelligent transport system for more efficient and greener mobility and green power trucks</w:t>
      </w:r>
    </w:p>
    <w:p w14:paraId="1EE555AC" w14:textId="77777777" w:rsidR="006E667E" w:rsidRPr="00D800BA" w:rsidRDefault="006E667E" w:rsidP="006E667E">
      <w:pPr>
        <w:spacing w:after="0" w:line="360" w:lineRule="auto"/>
        <w:rPr>
          <w:rStyle w:val="Hyperlink"/>
          <w:rFonts w:ascii="Arial" w:hAnsi="Arial" w:cs="Arial"/>
          <w:color w:val="000000" w:themeColor="text1"/>
          <w:u w:val="none"/>
        </w:rPr>
      </w:pPr>
      <w:r w:rsidRPr="00266532">
        <w:rPr>
          <w:rStyle w:val="Hyperlink"/>
          <w:rFonts w:ascii="Arial" w:hAnsi="Arial" w:cs="Arial"/>
          <w:color w:val="000000" w:themeColor="text1"/>
          <w:u w:val="none"/>
        </w:rPr>
        <w:t>The European Union (2016) has integrated a range of measures to support Europe’s low-emission decrease:</w:t>
      </w:r>
    </w:p>
    <w:p w14:paraId="5F146479" w14:textId="77777777" w:rsidR="006E667E" w:rsidRPr="00266532" w:rsidRDefault="006E667E" w:rsidP="006E667E">
      <w:pPr>
        <w:pStyle w:val="ListParagraph"/>
        <w:numPr>
          <w:ilvl w:val="0"/>
          <w:numId w:val="8"/>
        </w:numPr>
        <w:spacing w:before="100" w:beforeAutospacing="1" w:after="100" w:afterAutospacing="1" w:line="360" w:lineRule="auto"/>
        <w:rPr>
          <w:rFonts w:ascii="Arial" w:eastAsia="Times New Roman" w:hAnsi="Arial" w:cs="Arial"/>
          <w:bCs/>
          <w:color w:val="000000" w:themeColor="text1"/>
          <w:lang w:eastAsia="en-GB"/>
        </w:rPr>
      </w:pPr>
      <w:r w:rsidRPr="00266532">
        <w:rPr>
          <w:rFonts w:ascii="Arial" w:eastAsia="Times New Roman" w:hAnsi="Arial" w:cs="Arial"/>
          <w:bCs/>
          <w:color w:val="000000" w:themeColor="text1"/>
          <w:lang w:eastAsia="en-GB"/>
        </w:rPr>
        <w:t>Increasing the efficiency of the transport system </w:t>
      </w:r>
      <w:r w:rsidRPr="00266532">
        <w:rPr>
          <w:rFonts w:ascii="Arial" w:eastAsia="Times New Roman" w:hAnsi="Arial" w:cs="Arial"/>
          <w:color w:val="000000" w:themeColor="text1"/>
          <w:lang w:eastAsia="en-GB"/>
        </w:rPr>
        <w:t>by making the most of digital technologies, smart pricing and further encouraging the shift to lower emission transport modes;</w:t>
      </w:r>
    </w:p>
    <w:p w14:paraId="2C5F709E" w14:textId="77777777" w:rsidR="006E667E" w:rsidRPr="00266532" w:rsidRDefault="006E667E" w:rsidP="006E667E">
      <w:pPr>
        <w:pStyle w:val="ListParagraph"/>
        <w:numPr>
          <w:ilvl w:val="0"/>
          <w:numId w:val="8"/>
        </w:numPr>
        <w:spacing w:before="100" w:beforeAutospacing="1" w:after="100" w:afterAutospacing="1" w:line="360" w:lineRule="auto"/>
        <w:rPr>
          <w:rFonts w:ascii="Arial" w:eastAsia="Times New Roman" w:hAnsi="Arial" w:cs="Arial"/>
          <w:color w:val="000000" w:themeColor="text1"/>
          <w:lang w:eastAsia="en-GB"/>
        </w:rPr>
      </w:pPr>
      <w:r w:rsidRPr="00266532">
        <w:rPr>
          <w:rFonts w:ascii="Arial" w:eastAsia="Times New Roman" w:hAnsi="Arial" w:cs="Arial"/>
          <w:bCs/>
          <w:color w:val="000000" w:themeColor="text1"/>
          <w:lang w:eastAsia="en-GB"/>
        </w:rPr>
        <w:t>Speeding up the deployment of low-emission alternative energy for transport, </w:t>
      </w:r>
      <w:r w:rsidRPr="00266532">
        <w:rPr>
          <w:rFonts w:ascii="Arial" w:eastAsia="Times New Roman" w:hAnsi="Arial" w:cs="Arial"/>
          <w:color w:val="000000" w:themeColor="text1"/>
          <w:lang w:eastAsia="en-GB"/>
        </w:rPr>
        <w:t>such as advanced biofuels, electricity, hydrogen and renewable synthetic fuels and removing obstacles to the electrification of transport;</w:t>
      </w:r>
    </w:p>
    <w:p w14:paraId="61CA8340" w14:textId="56B9BA1F" w:rsidR="00277F76" w:rsidRPr="00277F76" w:rsidRDefault="006E667E" w:rsidP="00277F76">
      <w:pPr>
        <w:pStyle w:val="ListParagraph"/>
        <w:numPr>
          <w:ilvl w:val="0"/>
          <w:numId w:val="8"/>
        </w:numPr>
        <w:spacing w:before="100" w:beforeAutospacing="1" w:after="100" w:afterAutospacing="1" w:line="360" w:lineRule="auto"/>
        <w:rPr>
          <w:rFonts w:ascii="Arial" w:eastAsia="Times New Roman" w:hAnsi="Arial" w:cs="Arial"/>
          <w:color w:val="000000" w:themeColor="text1"/>
          <w:lang w:eastAsia="en-GB"/>
        </w:rPr>
      </w:pPr>
      <w:r w:rsidRPr="00266532">
        <w:rPr>
          <w:rFonts w:ascii="Arial" w:eastAsia="Times New Roman" w:hAnsi="Arial" w:cs="Arial"/>
          <w:bCs/>
          <w:color w:val="000000" w:themeColor="text1"/>
          <w:lang w:eastAsia="en-GB"/>
        </w:rPr>
        <w:t>Moving towards zero-emission vehicles. </w:t>
      </w:r>
      <w:r w:rsidRPr="00266532">
        <w:rPr>
          <w:rFonts w:ascii="Arial" w:eastAsia="Times New Roman" w:hAnsi="Arial" w:cs="Arial"/>
          <w:color w:val="000000" w:themeColor="text1"/>
          <w:lang w:eastAsia="en-GB"/>
        </w:rPr>
        <w:t>While further improvements to the internal combustion engine will be needed, Europe needs to accelerate the transition towards low- and zero-emission vehicles (European Commission, 2016).</w:t>
      </w:r>
      <w:r w:rsidRPr="00266532">
        <w:rPr>
          <w:rFonts w:ascii="Arial" w:hAnsi="Arial" w:cs="Arial"/>
          <w:color w:val="000000" w:themeColor="text1"/>
        </w:rPr>
        <w:t xml:space="preserve">  </w:t>
      </w:r>
    </w:p>
    <w:p w14:paraId="2BEC54C4" w14:textId="03DDF2F8" w:rsidR="00266532" w:rsidRPr="00404F58" w:rsidRDefault="00277F76" w:rsidP="00404F58">
      <w:pPr>
        <w:spacing w:before="100" w:beforeAutospacing="1" w:after="0" w:line="360" w:lineRule="auto"/>
        <w:rPr>
          <w:rFonts w:ascii="Arial" w:eastAsia="Times New Roman" w:hAnsi="Arial" w:cs="Arial"/>
          <w:b/>
          <w:color w:val="000000" w:themeColor="text1"/>
          <w:lang w:eastAsia="en-GB"/>
        </w:rPr>
      </w:pPr>
      <w:r w:rsidRPr="007F771D">
        <w:rPr>
          <w:rFonts w:ascii="Arial" w:eastAsia="Times New Roman" w:hAnsi="Arial" w:cs="Arial"/>
          <w:b/>
          <w:i/>
          <w:color w:val="000000" w:themeColor="text1"/>
          <w:lang w:eastAsia="en-GB"/>
        </w:rPr>
        <w:t>Rail and waterborne transport – a method for sustainable logistics</w:t>
      </w:r>
      <w:r w:rsidR="00404F58">
        <w:rPr>
          <w:rFonts w:ascii="Arial" w:eastAsia="Times New Roman" w:hAnsi="Arial" w:cs="Arial"/>
          <w:b/>
          <w:color w:val="000000" w:themeColor="text1"/>
          <w:lang w:eastAsia="en-GB"/>
        </w:rPr>
        <w:t xml:space="preserve">. </w:t>
      </w:r>
      <w:r w:rsidR="00266532" w:rsidRPr="00266532">
        <w:rPr>
          <w:rFonts w:ascii="Arial" w:hAnsi="Arial" w:cs="Arial"/>
          <w:color w:val="000000" w:themeColor="text1"/>
        </w:rPr>
        <w:t xml:space="preserve">Alan and Whitening (2015) discuss the freight modal split as the way in which road freight can be transferred to alternative modes of transport in order to minimalize the impact on environment. While each mode of transport – road, rail, sea and inland waterway - has different operational activities, their environmental effect is also significantly different.  Freight on </w:t>
      </w:r>
      <w:r w:rsidR="00266532" w:rsidRPr="00266532">
        <w:rPr>
          <w:rFonts w:ascii="Arial" w:hAnsi="Arial" w:cs="Arial"/>
          <w:color w:val="000000" w:themeColor="text1"/>
          <w:shd w:val="clear" w:color="auto" w:fill="FFFFFF"/>
        </w:rPr>
        <w:t>Rail (2018) notes that rail freight produces 90 per cent less PM10 particulates, up to 15 times less nitrogen dioxide</w:t>
      </w:r>
      <w:r w:rsidR="00F5724B">
        <w:rPr>
          <w:rFonts w:ascii="Arial" w:hAnsi="Arial" w:cs="Arial"/>
          <w:color w:val="000000" w:themeColor="text1"/>
          <w:shd w:val="clear" w:color="auto" w:fill="FFFFFF"/>
        </w:rPr>
        <w:t xml:space="preserve"> </w:t>
      </w:r>
      <w:r w:rsidR="00266532" w:rsidRPr="00266532">
        <w:rPr>
          <w:rFonts w:ascii="Arial" w:hAnsi="Arial" w:cs="Arial"/>
          <w:color w:val="000000" w:themeColor="text1"/>
          <w:shd w:val="clear" w:color="auto" w:fill="FFFFFF"/>
        </w:rPr>
        <w:lastRenderedPageBreak/>
        <w:t>emissions than HGVs for the equivalent journey and 76% less CO2 emissions than the equivalent HGV journey but is about three times worse for sulphur dioxide emissions (Woodburn and Whitening, 2015).</w:t>
      </w:r>
    </w:p>
    <w:p w14:paraId="63A976A6" w14:textId="2AA75498" w:rsidR="00266532" w:rsidRDefault="00F5724B" w:rsidP="007B4357">
      <w:pPr>
        <w:spacing w:after="100" w:afterAutospacing="1" w:line="360" w:lineRule="auto"/>
        <w:ind w:left="-150"/>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266532" w:rsidRPr="00266532">
        <w:rPr>
          <w:rFonts w:ascii="Arial" w:hAnsi="Arial" w:cs="Arial"/>
          <w:color w:val="000000" w:themeColor="text1"/>
          <w:shd w:val="clear" w:color="auto" w:fill="FFFFFF"/>
        </w:rPr>
        <w:t xml:space="preserve">Regarding the GHG emissions by mode, as it can be seen in </w:t>
      </w:r>
      <w:r w:rsidR="00266532" w:rsidRPr="00266532">
        <w:rPr>
          <w:rFonts w:ascii="Arial" w:hAnsi="Arial" w:cs="Arial"/>
          <w:i/>
          <w:color w:val="000000" w:themeColor="text1"/>
          <w:shd w:val="clear" w:color="auto" w:fill="FFFFFF"/>
        </w:rPr>
        <w:t>Table 1</w:t>
      </w:r>
      <w:r w:rsidR="00266532" w:rsidRPr="00266532">
        <w:rPr>
          <w:rFonts w:ascii="Arial" w:hAnsi="Arial" w:cs="Arial"/>
          <w:color w:val="000000" w:themeColor="text1"/>
          <w:shd w:val="clear" w:color="auto" w:fill="FFFFFF"/>
        </w:rPr>
        <w:t xml:space="preserve"> and </w:t>
      </w:r>
      <w:r w:rsidR="00266532" w:rsidRPr="00266532">
        <w:rPr>
          <w:rFonts w:ascii="Arial" w:hAnsi="Arial" w:cs="Arial"/>
          <w:i/>
          <w:color w:val="000000" w:themeColor="text1"/>
          <w:shd w:val="clear" w:color="auto" w:fill="FFFFFF"/>
        </w:rPr>
        <w:t>Figure 1,</w:t>
      </w:r>
      <w:r w:rsidR="00266532" w:rsidRPr="00266532">
        <w:rPr>
          <w:rFonts w:ascii="Arial" w:hAnsi="Arial" w:cs="Arial"/>
          <w:color w:val="000000" w:themeColor="text1"/>
          <w:shd w:val="clear" w:color="auto" w:fill="FFFFFF"/>
        </w:rPr>
        <w:t xml:space="preserve"> road transport is the first responsible factor from the total gas emissions – nearly 73%.</w:t>
      </w:r>
    </w:p>
    <w:p w14:paraId="70650D01" w14:textId="77777777" w:rsidR="00314A23" w:rsidRPr="007B4357" w:rsidRDefault="00314A23" w:rsidP="007B4357">
      <w:pPr>
        <w:spacing w:after="100" w:afterAutospacing="1" w:line="360" w:lineRule="auto"/>
        <w:ind w:left="-150"/>
        <w:rPr>
          <w:rFonts w:ascii="Arial" w:hAnsi="Arial" w:cs="Arial"/>
          <w:color w:val="000000" w:themeColor="text1"/>
          <w:shd w:val="clear" w:color="auto" w:fill="FFFFFF"/>
        </w:rPr>
      </w:pPr>
    </w:p>
    <w:tbl>
      <w:tblPr>
        <w:tblpPr w:leftFromText="180" w:rightFromText="180" w:vertAnchor="text" w:horzAnchor="page" w:tblpXSpec="center" w:tblpY="1"/>
        <w:tblW w:w="6286" w:type="dxa"/>
        <w:shd w:val="clear" w:color="auto" w:fill="FFFFFF"/>
        <w:tblCellMar>
          <w:left w:w="0" w:type="dxa"/>
          <w:right w:w="0" w:type="dxa"/>
        </w:tblCellMar>
        <w:tblLook w:val="04A0" w:firstRow="1" w:lastRow="0" w:firstColumn="1" w:lastColumn="0" w:noHBand="0" w:noVBand="1"/>
      </w:tblPr>
      <w:tblGrid>
        <w:gridCol w:w="3503"/>
        <w:gridCol w:w="2783"/>
      </w:tblGrid>
      <w:tr w:rsidR="00266532" w:rsidRPr="00266532" w14:paraId="51A83861" w14:textId="77777777" w:rsidTr="002B7663">
        <w:trPr>
          <w:trHeight w:val="160"/>
          <w:tblHeader/>
        </w:trPr>
        <w:tc>
          <w:tcPr>
            <w:tcW w:w="3503" w:type="dxa"/>
            <w:tcBorders>
              <w:top w:val="single" w:sz="2" w:space="0" w:color="EEEEEE"/>
              <w:left w:val="single" w:sz="2" w:space="0" w:color="EEEEEE"/>
              <w:bottom w:val="single" w:sz="6" w:space="0" w:color="EEEEEE"/>
              <w:right w:val="single" w:sz="6" w:space="0" w:color="EEEEEE"/>
            </w:tcBorders>
            <w:shd w:val="clear" w:color="auto" w:fill="E4E9F4"/>
            <w:noWrap/>
            <w:tcMar>
              <w:top w:w="30" w:type="dxa"/>
              <w:left w:w="84" w:type="dxa"/>
              <w:bottom w:w="30" w:type="dxa"/>
              <w:right w:w="84" w:type="dxa"/>
            </w:tcMar>
            <w:vAlign w:val="center"/>
            <w:hideMark/>
          </w:tcPr>
          <w:p w14:paraId="5BEB66C4" w14:textId="77777777" w:rsidR="00266532" w:rsidRPr="00266532" w:rsidRDefault="00266532" w:rsidP="00266532">
            <w:pPr>
              <w:spacing w:after="0" w:line="240" w:lineRule="auto"/>
              <w:rPr>
                <w:rFonts w:ascii="Arial" w:eastAsia="Times New Roman" w:hAnsi="Arial" w:cs="Arial"/>
                <w:b/>
                <w:bCs/>
                <w:color w:val="000000" w:themeColor="text1"/>
                <w:sz w:val="20"/>
                <w:szCs w:val="20"/>
                <w:lang w:eastAsia="en-GB"/>
              </w:rPr>
            </w:pPr>
            <w:r w:rsidRPr="00266532">
              <w:rPr>
                <w:rFonts w:ascii="Arial" w:eastAsia="Times New Roman" w:hAnsi="Arial" w:cs="Arial"/>
                <w:b/>
                <w:bCs/>
                <w:color w:val="000000" w:themeColor="text1"/>
                <w:sz w:val="20"/>
                <w:szCs w:val="20"/>
                <w:lang w:eastAsia="en-GB"/>
              </w:rPr>
              <w:t>sector</w:t>
            </w:r>
          </w:p>
        </w:tc>
        <w:tc>
          <w:tcPr>
            <w:tcW w:w="0" w:type="auto"/>
            <w:tcBorders>
              <w:top w:val="single" w:sz="2" w:space="0" w:color="EEEEEE"/>
              <w:left w:val="single" w:sz="2" w:space="0" w:color="EEEEEE"/>
              <w:bottom w:val="single" w:sz="6" w:space="0" w:color="EEEEEE"/>
              <w:right w:val="single" w:sz="6" w:space="0" w:color="EEEEEE"/>
            </w:tcBorders>
            <w:shd w:val="clear" w:color="auto" w:fill="E4E9F4"/>
            <w:noWrap/>
            <w:tcMar>
              <w:top w:w="30" w:type="dxa"/>
              <w:left w:w="84" w:type="dxa"/>
              <w:bottom w:w="30" w:type="dxa"/>
              <w:right w:w="84" w:type="dxa"/>
            </w:tcMar>
            <w:vAlign w:val="center"/>
            <w:hideMark/>
          </w:tcPr>
          <w:p w14:paraId="70D25F8B" w14:textId="77777777" w:rsidR="00266532" w:rsidRPr="00266532" w:rsidRDefault="00266532" w:rsidP="00266532">
            <w:pPr>
              <w:spacing w:after="0" w:line="240" w:lineRule="auto"/>
              <w:rPr>
                <w:rFonts w:ascii="Arial" w:eastAsia="Times New Roman" w:hAnsi="Arial" w:cs="Arial"/>
                <w:b/>
                <w:bCs/>
                <w:color w:val="000000" w:themeColor="text1"/>
                <w:sz w:val="20"/>
                <w:szCs w:val="20"/>
                <w:lang w:eastAsia="en-GB"/>
              </w:rPr>
            </w:pPr>
            <w:r w:rsidRPr="00266532">
              <w:rPr>
                <w:rFonts w:ascii="Arial" w:eastAsia="Times New Roman" w:hAnsi="Arial" w:cs="Arial"/>
                <w:b/>
                <w:bCs/>
                <w:color w:val="000000" w:themeColor="text1"/>
                <w:sz w:val="20"/>
                <w:szCs w:val="20"/>
                <w:lang w:eastAsia="en-GB"/>
              </w:rPr>
              <w:t>share</w:t>
            </w:r>
          </w:p>
        </w:tc>
      </w:tr>
      <w:tr w:rsidR="00266532" w:rsidRPr="00266532" w14:paraId="2B2F3F3B" w14:textId="77777777" w:rsidTr="002B7663">
        <w:trPr>
          <w:trHeight w:val="168"/>
        </w:trPr>
        <w:tc>
          <w:tcPr>
            <w:tcW w:w="3503" w:type="dxa"/>
            <w:tcBorders>
              <w:top w:val="single" w:sz="2" w:space="0" w:color="EEEEEE"/>
              <w:left w:val="single" w:sz="2" w:space="0" w:color="EEEEEE"/>
              <w:bottom w:val="single" w:sz="6" w:space="0" w:color="EEEEEE"/>
              <w:right w:val="single" w:sz="6" w:space="0" w:color="EEEEEE"/>
            </w:tcBorders>
            <w:shd w:val="clear" w:color="auto" w:fill="FFFFFF"/>
            <w:tcMar>
              <w:top w:w="30" w:type="dxa"/>
              <w:left w:w="84" w:type="dxa"/>
              <w:bottom w:w="30" w:type="dxa"/>
              <w:right w:w="84" w:type="dxa"/>
            </w:tcMar>
            <w:vAlign w:val="center"/>
            <w:hideMark/>
          </w:tcPr>
          <w:p w14:paraId="3D87B5D5"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Cars</w:t>
            </w:r>
          </w:p>
        </w:tc>
        <w:tc>
          <w:tcPr>
            <w:tcW w:w="0" w:type="auto"/>
            <w:tcBorders>
              <w:top w:val="single" w:sz="2" w:space="0" w:color="EEEEEE"/>
              <w:left w:val="single" w:sz="2" w:space="0" w:color="EEEEEE"/>
              <w:bottom w:val="single" w:sz="6" w:space="0" w:color="EEEEEE"/>
              <w:right w:val="single" w:sz="6" w:space="0" w:color="EEEEEE"/>
            </w:tcBorders>
            <w:shd w:val="clear" w:color="auto" w:fill="FFFFFF"/>
            <w:noWrap/>
            <w:tcMar>
              <w:top w:w="30" w:type="dxa"/>
              <w:left w:w="84" w:type="dxa"/>
              <w:bottom w:w="30" w:type="dxa"/>
              <w:right w:w="84" w:type="dxa"/>
            </w:tcMar>
            <w:vAlign w:val="center"/>
            <w:hideMark/>
          </w:tcPr>
          <w:p w14:paraId="1A5788FE"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44.4</w:t>
            </w:r>
          </w:p>
        </w:tc>
      </w:tr>
      <w:tr w:rsidR="00266532" w:rsidRPr="00266532" w14:paraId="71088B11" w14:textId="77777777" w:rsidTr="002B7663">
        <w:trPr>
          <w:trHeight w:val="176"/>
        </w:trPr>
        <w:tc>
          <w:tcPr>
            <w:tcW w:w="3503" w:type="dxa"/>
            <w:tcBorders>
              <w:top w:val="single" w:sz="2" w:space="0" w:color="EEEEEE"/>
              <w:left w:val="single" w:sz="2" w:space="0" w:color="EEEEEE"/>
              <w:bottom w:val="single" w:sz="6" w:space="0" w:color="EEEEEE"/>
              <w:right w:val="single" w:sz="6" w:space="0" w:color="EEEEEE"/>
            </w:tcBorders>
            <w:shd w:val="clear" w:color="auto" w:fill="FAFAFA"/>
            <w:tcMar>
              <w:top w:w="30" w:type="dxa"/>
              <w:left w:w="84" w:type="dxa"/>
              <w:bottom w:w="30" w:type="dxa"/>
              <w:right w:w="84" w:type="dxa"/>
            </w:tcMar>
            <w:vAlign w:val="center"/>
            <w:hideMark/>
          </w:tcPr>
          <w:p w14:paraId="4E9994CC"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Heavy duty trucks and buses</w:t>
            </w:r>
          </w:p>
        </w:tc>
        <w:tc>
          <w:tcPr>
            <w:tcW w:w="0" w:type="auto"/>
            <w:tcBorders>
              <w:top w:val="single" w:sz="2" w:space="0" w:color="EEEEEE"/>
              <w:left w:val="single" w:sz="2" w:space="0" w:color="EEEEEE"/>
              <w:bottom w:val="single" w:sz="6" w:space="0" w:color="EEEEEE"/>
              <w:right w:val="single" w:sz="6" w:space="0" w:color="EEEEEE"/>
            </w:tcBorders>
            <w:shd w:val="clear" w:color="auto" w:fill="FAFAFA"/>
            <w:noWrap/>
            <w:tcMar>
              <w:top w:w="30" w:type="dxa"/>
              <w:left w:w="84" w:type="dxa"/>
              <w:bottom w:w="30" w:type="dxa"/>
              <w:right w:w="84" w:type="dxa"/>
            </w:tcMar>
            <w:vAlign w:val="center"/>
            <w:hideMark/>
          </w:tcPr>
          <w:p w14:paraId="74EE3231"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18.8</w:t>
            </w:r>
          </w:p>
        </w:tc>
      </w:tr>
      <w:tr w:rsidR="00266532" w:rsidRPr="00266532" w14:paraId="72D05619" w14:textId="77777777" w:rsidTr="002B7663">
        <w:trPr>
          <w:trHeight w:val="168"/>
        </w:trPr>
        <w:tc>
          <w:tcPr>
            <w:tcW w:w="3503" w:type="dxa"/>
            <w:tcBorders>
              <w:top w:val="single" w:sz="2" w:space="0" w:color="EEEEEE"/>
              <w:left w:val="single" w:sz="2" w:space="0" w:color="EEEEEE"/>
              <w:bottom w:val="single" w:sz="6" w:space="0" w:color="EEEEEE"/>
              <w:right w:val="single" w:sz="6" w:space="0" w:color="EEEEEE"/>
            </w:tcBorders>
            <w:shd w:val="clear" w:color="auto" w:fill="FFFFFF"/>
            <w:tcMar>
              <w:top w:w="30" w:type="dxa"/>
              <w:left w:w="84" w:type="dxa"/>
              <w:bottom w:w="30" w:type="dxa"/>
              <w:right w:w="84" w:type="dxa"/>
            </w:tcMar>
            <w:vAlign w:val="center"/>
            <w:hideMark/>
          </w:tcPr>
          <w:p w14:paraId="6FCC0262"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Light duty trucks</w:t>
            </w:r>
          </w:p>
        </w:tc>
        <w:tc>
          <w:tcPr>
            <w:tcW w:w="0" w:type="auto"/>
            <w:tcBorders>
              <w:top w:val="single" w:sz="2" w:space="0" w:color="EEEEEE"/>
              <w:left w:val="single" w:sz="2" w:space="0" w:color="EEEEEE"/>
              <w:bottom w:val="single" w:sz="6" w:space="0" w:color="EEEEEE"/>
              <w:right w:val="single" w:sz="6" w:space="0" w:color="EEEEEE"/>
            </w:tcBorders>
            <w:shd w:val="clear" w:color="auto" w:fill="FFFFFF"/>
            <w:noWrap/>
            <w:tcMar>
              <w:top w:w="30" w:type="dxa"/>
              <w:left w:w="84" w:type="dxa"/>
              <w:bottom w:w="30" w:type="dxa"/>
              <w:right w:w="84" w:type="dxa"/>
            </w:tcMar>
            <w:vAlign w:val="center"/>
            <w:hideMark/>
          </w:tcPr>
          <w:p w14:paraId="00846982"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8.6</w:t>
            </w:r>
          </w:p>
        </w:tc>
      </w:tr>
      <w:tr w:rsidR="00266532" w:rsidRPr="00266532" w14:paraId="2E4430B1" w14:textId="77777777" w:rsidTr="002B7663">
        <w:trPr>
          <w:trHeight w:val="176"/>
        </w:trPr>
        <w:tc>
          <w:tcPr>
            <w:tcW w:w="3503" w:type="dxa"/>
            <w:tcBorders>
              <w:top w:val="single" w:sz="2" w:space="0" w:color="EEEEEE"/>
              <w:left w:val="single" w:sz="2" w:space="0" w:color="EEEEEE"/>
              <w:bottom w:val="single" w:sz="6" w:space="0" w:color="EEEEEE"/>
              <w:right w:val="single" w:sz="6" w:space="0" w:color="EEEEEE"/>
            </w:tcBorders>
            <w:shd w:val="clear" w:color="auto" w:fill="FAFAFA"/>
            <w:tcMar>
              <w:top w:w="30" w:type="dxa"/>
              <w:left w:w="84" w:type="dxa"/>
              <w:bottom w:w="30" w:type="dxa"/>
              <w:right w:w="84" w:type="dxa"/>
            </w:tcMar>
            <w:vAlign w:val="center"/>
            <w:hideMark/>
          </w:tcPr>
          <w:p w14:paraId="3D83EDED"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Motorcycles</w:t>
            </w:r>
          </w:p>
        </w:tc>
        <w:tc>
          <w:tcPr>
            <w:tcW w:w="0" w:type="auto"/>
            <w:tcBorders>
              <w:top w:val="single" w:sz="2" w:space="0" w:color="EEEEEE"/>
              <w:left w:val="single" w:sz="2" w:space="0" w:color="EEEEEE"/>
              <w:bottom w:val="single" w:sz="6" w:space="0" w:color="EEEEEE"/>
              <w:right w:val="single" w:sz="6" w:space="0" w:color="EEEEEE"/>
            </w:tcBorders>
            <w:shd w:val="clear" w:color="auto" w:fill="FAFAFA"/>
            <w:noWrap/>
            <w:tcMar>
              <w:top w:w="30" w:type="dxa"/>
              <w:left w:w="84" w:type="dxa"/>
              <w:bottom w:w="30" w:type="dxa"/>
              <w:right w:w="84" w:type="dxa"/>
            </w:tcMar>
            <w:vAlign w:val="center"/>
            <w:hideMark/>
          </w:tcPr>
          <w:p w14:paraId="094B713F"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0.9</w:t>
            </w:r>
          </w:p>
        </w:tc>
      </w:tr>
      <w:tr w:rsidR="00266532" w:rsidRPr="00266532" w14:paraId="720B0897" w14:textId="77777777" w:rsidTr="002B7663">
        <w:trPr>
          <w:trHeight w:val="168"/>
        </w:trPr>
        <w:tc>
          <w:tcPr>
            <w:tcW w:w="3503" w:type="dxa"/>
            <w:tcBorders>
              <w:top w:val="single" w:sz="2" w:space="0" w:color="EEEEEE"/>
              <w:left w:val="single" w:sz="2" w:space="0" w:color="EEEEEE"/>
              <w:bottom w:val="single" w:sz="6" w:space="0" w:color="EEEEEE"/>
              <w:right w:val="single" w:sz="6" w:space="0" w:color="EEEEEE"/>
            </w:tcBorders>
            <w:shd w:val="clear" w:color="auto" w:fill="FFFFFF"/>
            <w:tcMar>
              <w:top w:w="30" w:type="dxa"/>
              <w:left w:w="84" w:type="dxa"/>
              <w:bottom w:w="30" w:type="dxa"/>
              <w:right w:w="84" w:type="dxa"/>
            </w:tcMar>
            <w:vAlign w:val="center"/>
            <w:hideMark/>
          </w:tcPr>
          <w:p w14:paraId="090CAFA0" w14:textId="77777777" w:rsidR="00266532" w:rsidRPr="00266532" w:rsidRDefault="00266532" w:rsidP="00266532">
            <w:pPr>
              <w:spacing w:after="0" w:line="240" w:lineRule="auto"/>
              <w:rPr>
                <w:rFonts w:ascii="Arial" w:eastAsia="Times New Roman" w:hAnsi="Arial" w:cs="Arial"/>
                <w:color w:val="000000" w:themeColor="text1"/>
                <w:lang w:eastAsia="en-GB"/>
              </w:rPr>
            </w:pPr>
            <w:proofErr w:type="gramStart"/>
            <w:r w:rsidRPr="00266532">
              <w:rPr>
                <w:rFonts w:ascii="Arial" w:eastAsia="Times New Roman" w:hAnsi="Arial" w:cs="Arial"/>
                <w:color w:val="000000" w:themeColor="text1"/>
                <w:lang w:eastAsia="en-GB"/>
              </w:rPr>
              <w:t>Other</w:t>
            </w:r>
            <w:proofErr w:type="gramEnd"/>
            <w:r w:rsidRPr="00266532">
              <w:rPr>
                <w:rFonts w:ascii="Arial" w:eastAsia="Times New Roman" w:hAnsi="Arial" w:cs="Arial"/>
                <w:color w:val="000000" w:themeColor="text1"/>
                <w:lang w:eastAsia="en-GB"/>
              </w:rPr>
              <w:t xml:space="preserve"> Road Transportation</w:t>
            </w:r>
          </w:p>
        </w:tc>
        <w:tc>
          <w:tcPr>
            <w:tcW w:w="0" w:type="auto"/>
            <w:tcBorders>
              <w:top w:val="single" w:sz="2" w:space="0" w:color="EEEEEE"/>
              <w:left w:val="single" w:sz="2" w:space="0" w:color="EEEEEE"/>
              <w:bottom w:val="single" w:sz="6" w:space="0" w:color="EEEEEE"/>
              <w:right w:val="single" w:sz="6" w:space="0" w:color="EEEEEE"/>
            </w:tcBorders>
            <w:shd w:val="clear" w:color="auto" w:fill="FFFFFF"/>
            <w:noWrap/>
            <w:tcMar>
              <w:top w:w="30" w:type="dxa"/>
              <w:left w:w="84" w:type="dxa"/>
              <w:bottom w:w="30" w:type="dxa"/>
              <w:right w:w="84" w:type="dxa"/>
            </w:tcMar>
            <w:vAlign w:val="center"/>
            <w:hideMark/>
          </w:tcPr>
          <w:p w14:paraId="46BA3EE1"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0</w:t>
            </w:r>
          </w:p>
        </w:tc>
      </w:tr>
      <w:tr w:rsidR="00266532" w:rsidRPr="00266532" w14:paraId="063368AF" w14:textId="77777777" w:rsidTr="002B7663">
        <w:trPr>
          <w:trHeight w:val="176"/>
        </w:trPr>
        <w:tc>
          <w:tcPr>
            <w:tcW w:w="3503" w:type="dxa"/>
            <w:tcBorders>
              <w:top w:val="single" w:sz="2" w:space="0" w:color="EEEEEE"/>
              <w:left w:val="single" w:sz="2" w:space="0" w:color="EEEEEE"/>
              <w:bottom w:val="single" w:sz="6" w:space="0" w:color="EEEEEE"/>
              <w:right w:val="single" w:sz="6" w:space="0" w:color="EEEEEE"/>
            </w:tcBorders>
            <w:shd w:val="clear" w:color="auto" w:fill="FAFAFA"/>
            <w:tcMar>
              <w:top w:w="30" w:type="dxa"/>
              <w:left w:w="84" w:type="dxa"/>
              <w:bottom w:w="30" w:type="dxa"/>
              <w:right w:w="84" w:type="dxa"/>
            </w:tcMar>
            <w:vAlign w:val="center"/>
            <w:hideMark/>
          </w:tcPr>
          <w:p w14:paraId="2C55744E"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Other Transportation</w:t>
            </w:r>
          </w:p>
        </w:tc>
        <w:tc>
          <w:tcPr>
            <w:tcW w:w="0" w:type="auto"/>
            <w:tcBorders>
              <w:top w:val="single" w:sz="2" w:space="0" w:color="EEEEEE"/>
              <w:left w:val="single" w:sz="2" w:space="0" w:color="EEEEEE"/>
              <w:bottom w:val="single" w:sz="6" w:space="0" w:color="EEEEEE"/>
              <w:right w:val="single" w:sz="6" w:space="0" w:color="EEEEEE"/>
            </w:tcBorders>
            <w:shd w:val="clear" w:color="auto" w:fill="FAFAFA"/>
            <w:noWrap/>
            <w:tcMar>
              <w:top w:w="30" w:type="dxa"/>
              <w:left w:w="84" w:type="dxa"/>
              <w:bottom w:w="30" w:type="dxa"/>
              <w:right w:w="84" w:type="dxa"/>
            </w:tcMar>
            <w:vAlign w:val="center"/>
            <w:hideMark/>
          </w:tcPr>
          <w:p w14:paraId="655B9A18"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0.5</w:t>
            </w:r>
          </w:p>
        </w:tc>
      </w:tr>
      <w:tr w:rsidR="00266532" w:rsidRPr="00266532" w14:paraId="6700258B" w14:textId="77777777" w:rsidTr="002B7663">
        <w:trPr>
          <w:trHeight w:val="168"/>
        </w:trPr>
        <w:tc>
          <w:tcPr>
            <w:tcW w:w="3503" w:type="dxa"/>
            <w:tcBorders>
              <w:top w:val="single" w:sz="2" w:space="0" w:color="EEEEEE"/>
              <w:left w:val="single" w:sz="2" w:space="0" w:color="EEEEEE"/>
              <w:bottom w:val="single" w:sz="6" w:space="0" w:color="EEEEEE"/>
              <w:right w:val="single" w:sz="6" w:space="0" w:color="EEEEEE"/>
            </w:tcBorders>
            <w:shd w:val="clear" w:color="auto" w:fill="FFFFFF"/>
            <w:tcMar>
              <w:top w:w="30" w:type="dxa"/>
              <w:left w:w="84" w:type="dxa"/>
              <w:bottom w:w="30" w:type="dxa"/>
              <w:right w:w="84" w:type="dxa"/>
            </w:tcMar>
            <w:vAlign w:val="center"/>
            <w:hideMark/>
          </w:tcPr>
          <w:p w14:paraId="7D43AC81"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Railways</w:t>
            </w:r>
          </w:p>
        </w:tc>
        <w:tc>
          <w:tcPr>
            <w:tcW w:w="0" w:type="auto"/>
            <w:tcBorders>
              <w:top w:val="single" w:sz="2" w:space="0" w:color="EEEEEE"/>
              <w:left w:val="single" w:sz="2" w:space="0" w:color="EEEEEE"/>
              <w:bottom w:val="single" w:sz="6" w:space="0" w:color="EEEEEE"/>
              <w:right w:val="single" w:sz="6" w:space="0" w:color="EEEEEE"/>
            </w:tcBorders>
            <w:shd w:val="clear" w:color="auto" w:fill="FFFFFF"/>
            <w:noWrap/>
            <w:tcMar>
              <w:top w:w="30" w:type="dxa"/>
              <w:left w:w="84" w:type="dxa"/>
              <w:bottom w:w="30" w:type="dxa"/>
              <w:right w:w="84" w:type="dxa"/>
            </w:tcMar>
            <w:vAlign w:val="center"/>
            <w:hideMark/>
          </w:tcPr>
          <w:p w14:paraId="283DD424"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0.5</w:t>
            </w:r>
          </w:p>
        </w:tc>
      </w:tr>
      <w:tr w:rsidR="00266532" w:rsidRPr="00266532" w14:paraId="2C4C52B5" w14:textId="77777777" w:rsidTr="002B7663">
        <w:trPr>
          <w:trHeight w:val="176"/>
        </w:trPr>
        <w:tc>
          <w:tcPr>
            <w:tcW w:w="3503" w:type="dxa"/>
            <w:tcBorders>
              <w:top w:val="single" w:sz="2" w:space="0" w:color="EEEEEE"/>
              <w:left w:val="single" w:sz="2" w:space="0" w:color="EEEEEE"/>
              <w:bottom w:val="single" w:sz="6" w:space="0" w:color="EEEEEE"/>
              <w:right w:val="single" w:sz="6" w:space="0" w:color="EEEEEE"/>
            </w:tcBorders>
            <w:shd w:val="clear" w:color="auto" w:fill="FAFAFA"/>
            <w:tcMar>
              <w:top w:w="30" w:type="dxa"/>
              <w:left w:w="84" w:type="dxa"/>
              <w:bottom w:w="30" w:type="dxa"/>
              <w:right w:w="84" w:type="dxa"/>
            </w:tcMar>
            <w:vAlign w:val="center"/>
            <w:hideMark/>
          </w:tcPr>
          <w:p w14:paraId="0BAD35BE"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Aviation</w:t>
            </w:r>
          </w:p>
        </w:tc>
        <w:tc>
          <w:tcPr>
            <w:tcW w:w="0" w:type="auto"/>
            <w:tcBorders>
              <w:top w:val="single" w:sz="2" w:space="0" w:color="EEEEEE"/>
              <w:left w:val="single" w:sz="2" w:space="0" w:color="EEEEEE"/>
              <w:bottom w:val="single" w:sz="6" w:space="0" w:color="EEEEEE"/>
              <w:right w:val="single" w:sz="6" w:space="0" w:color="EEEEEE"/>
            </w:tcBorders>
            <w:shd w:val="clear" w:color="auto" w:fill="FAFAFA"/>
            <w:noWrap/>
            <w:tcMar>
              <w:top w:w="30" w:type="dxa"/>
              <w:left w:w="84" w:type="dxa"/>
              <w:bottom w:w="30" w:type="dxa"/>
              <w:right w:w="84" w:type="dxa"/>
            </w:tcMar>
            <w:vAlign w:val="center"/>
            <w:hideMark/>
          </w:tcPr>
          <w:p w14:paraId="0EF37140"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13.3</w:t>
            </w:r>
          </w:p>
        </w:tc>
      </w:tr>
      <w:tr w:rsidR="00266532" w:rsidRPr="00266532" w14:paraId="018944A7" w14:textId="77777777" w:rsidTr="002B7663">
        <w:trPr>
          <w:trHeight w:val="168"/>
        </w:trPr>
        <w:tc>
          <w:tcPr>
            <w:tcW w:w="3503" w:type="dxa"/>
            <w:tcBorders>
              <w:top w:val="single" w:sz="2" w:space="0" w:color="EEEEEE"/>
              <w:left w:val="single" w:sz="2" w:space="0" w:color="EEEEEE"/>
              <w:bottom w:val="single" w:sz="6" w:space="0" w:color="EEEEEE"/>
              <w:right w:val="single" w:sz="6" w:space="0" w:color="EEEEEE"/>
            </w:tcBorders>
            <w:shd w:val="clear" w:color="auto" w:fill="FFFFFF"/>
            <w:tcMar>
              <w:top w:w="30" w:type="dxa"/>
              <w:left w:w="84" w:type="dxa"/>
              <w:bottom w:w="30" w:type="dxa"/>
              <w:right w:w="84" w:type="dxa"/>
            </w:tcMar>
            <w:vAlign w:val="center"/>
            <w:hideMark/>
          </w:tcPr>
          <w:p w14:paraId="070DB4E9"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Maritime</w:t>
            </w:r>
          </w:p>
        </w:tc>
        <w:tc>
          <w:tcPr>
            <w:tcW w:w="0" w:type="auto"/>
            <w:tcBorders>
              <w:top w:val="single" w:sz="2" w:space="0" w:color="EEEEEE"/>
              <w:left w:val="single" w:sz="2" w:space="0" w:color="EEEEEE"/>
              <w:bottom w:val="single" w:sz="6" w:space="0" w:color="EEEEEE"/>
              <w:right w:val="single" w:sz="6" w:space="0" w:color="EEEEEE"/>
            </w:tcBorders>
            <w:shd w:val="clear" w:color="auto" w:fill="FFFFFF"/>
            <w:noWrap/>
            <w:tcMar>
              <w:top w:w="30" w:type="dxa"/>
              <w:left w:w="84" w:type="dxa"/>
              <w:bottom w:w="30" w:type="dxa"/>
              <w:right w:w="84" w:type="dxa"/>
            </w:tcMar>
            <w:vAlign w:val="center"/>
            <w:hideMark/>
          </w:tcPr>
          <w:p w14:paraId="33E2093D"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12.8</w:t>
            </w:r>
          </w:p>
        </w:tc>
      </w:tr>
      <w:tr w:rsidR="00266532" w:rsidRPr="00266532" w14:paraId="1BC27A91" w14:textId="77777777" w:rsidTr="002B7663">
        <w:trPr>
          <w:trHeight w:val="176"/>
        </w:trPr>
        <w:tc>
          <w:tcPr>
            <w:tcW w:w="3503" w:type="dxa"/>
            <w:tcBorders>
              <w:top w:val="single" w:sz="2" w:space="0" w:color="EEEEEE"/>
              <w:left w:val="single" w:sz="2" w:space="0" w:color="EEEEEE"/>
              <w:bottom w:val="single" w:sz="6" w:space="0" w:color="EEEEEE"/>
              <w:right w:val="single" w:sz="6" w:space="0" w:color="EEEEEE"/>
            </w:tcBorders>
            <w:shd w:val="clear" w:color="auto" w:fill="FAFAFA"/>
            <w:tcMar>
              <w:top w:w="30" w:type="dxa"/>
              <w:left w:w="84" w:type="dxa"/>
              <w:bottom w:w="30" w:type="dxa"/>
              <w:right w:w="84" w:type="dxa"/>
            </w:tcMar>
            <w:vAlign w:val="center"/>
            <w:hideMark/>
          </w:tcPr>
          <w:p w14:paraId="0A1B65D5" w14:textId="77777777" w:rsidR="00266532" w:rsidRPr="00266532" w:rsidRDefault="00266532" w:rsidP="00266532">
            <w:pPr>
              <w:spacing w:after="0" w:line="240" w:lineRule="auto"/>
              <w:rPr>
                <w:rFonts w:ascii="Arial" w:eastAsia="Times New Roman" w:hAnsi="Arial" w:cs="Arial"/>
                <w:b/>
                <w:color w:val="000000" w:themeColor="text1"/>
                <w:lang w:eastAsia="en-GB"/>
              </w:rPr>
            </w:pPr>
            <w:r w:rsidRPr="00266532">
              <w:rPr>
                <w:rFonts w:ascii="Arial" w:eastAsia="Times New Roman" w:hAnsi="Arial" w:cs="Arial"/>
                <w:b/>
                <w:color w:val="000000" w:themeColor="text1"/>
                <w:lang w:eastAsia="en-GB"/>
              </w:rPr>
              <w:t>Road transport</w:t>
            </w:r>
          </w:p>
        </w:tc>
        <w:tc>
          <w:tcPr>
            <w:tcW w:w="0" w:type="auto"/>
            <w:shd w:val="clear" w:color="auto" w:fill="FAFAFA"/>
            <w:vAlign w:val="center"/>
            <w:hideMark/>
          </w:tcPr>
          <w:p w14:paraId="581E4178" w14:textId="77777777" w:rsidR="00266532" w:rsidRPr="00266532" w:rsidRDefault="00266532" w:rsidP="00266532">
            <w:pPr>
              <w:spacing w:after="0" w:line="240" w:lineRule="auto"/>
              <w:rPr>
                <w:rFonts w:ascii="Arial" w:eastAsia="Times New Roman" w:hAnsi="Arial" w:cs="Arial"/>
                <w:color w:val="000000" w:themeColor="text1"/>
                <w:lang w:eastAsia="en-GB"/>
              </w:rPr>
            </w:pPr>
            <w:r w:rsidRPr="00266532">
              <w:rPr>
                <w:rFonts w:ascii="Arial" w:eastAsia="Times New Roman" w:hAnsi="Arial" w:cs="Arial"/>
                <w:color w:val="000000" w:themeColor="text1"/>
                <w:lang w:eastAsia="en-GB"/>
              </w:rPr>
              <w:t>72.8</w:t>
            </w:r>
          </w:p>
        </w:tc>
      </w:tr>
    </w:tbl>
    <w:p w14:paraId="0EE4BFEE" w14:textId="77777777" w:rsidR="00266532" w:rsidRPr="00266532" w:rsidRDefault="00266532" w:rsidP="00266532">
      <w:pPr>
        <w:spacing w:after="0" w:line="360" w:lineRule="auto"/>
        <w:rPr>
          <w:rFonts w:ascii="Arial" w:hAnsi="Arial" w:cs="Arial"/>
          <w:color w:val="000000" w:themeColor="text1"/>
          <w:shd w:val="clear" w:color="auto" w:fill="FFFFFF"/>
        </w:rPr>
      </w:pPr>
    </w:p>
    <w:p w14:paraId="78A3CA3A" w14:textId="77777777" w:rsidR="00266532" w:rsidRPr="00266532" w:rsidRDefault="00266532" w:rsidP="00266532">
      <w:pPr>
        <w:rPr>
          <w:rFonts w:ascii="Arial" w:hAnsi="Arial" w:cs="Arial"/>
          <w:i/>
          <w:color w:val="000000" w:themeColor="text1"/>
          <w:shd w:val="clear" w:color="auto" w:fill="FFFFFF"/>
        </w:rPr>
      </w:pPr>
      <w:r w:rsidRPr="00266532">
        <w:rPr>
          <w:rFonts w:ascii="Arial" w:hAnsi="Arial" w:cs="Arial"/>
          <w:i/>
          <w:color w:val="000000" w:themeColor="text1"/>
          <w:shd w:val="clear" w:color="auto" w:fill="FFFFFF"/>
        </w:rPr>
        <w:t xml:space="preserve"> </w:t>
      </w:r>
    </w:p>
    <w:p w14:paraId="3E91F8D3" w14:textId="77777777" w:rsidR="00266532" w:rsidRPr="00266532" w:rsidRDefault="00266532" w:rsidP="00266532">
      <w:pPr>
        <w:rPr>
          <w:rFonts w:ascii="Arial" w:hAnsi="Arial" w:cs="Arial"/>
        </w:rPr>
      </w:pPr>
    </w:p>
    <w:p w14:paraId="010383E8" w14:textId="77777777" w:rsidR="00266532" w:rsidRPr="00266532" w:rsidRDefault="00266532" w:rsidP="00266532">
      <w:pPr>
        <w:rPr>
          <w:rFonts w:ascii="Arial" w:hAnsi="Arial" w:cs="Arial"/>
        </w:rPr>
      </w:pPr>
    </w:p>
    <w:p w14:paraId="7EE8192B" w14:textId="77777777" w:rsidR="00266532" w:rsidRPr="00266532" w:rsidRDefault="00266532" w:rsidP="00266532">
      <w:pPr>
        <w:rPr>
          <w:rFonts w:ascii="Arial" w:hAnsi="Arial" w:cs="Arial"/>
        </w:rPr>
      </w:pPr>
    </w:p>
    <w:p w14:paraId="291A882D" w14:textId="77777777" w:rsidR="00266532" w:rsidRPr="00266532" w:rsidRDefault="00266532" w:rsidP="00266532">
      <w:pPr>
        <w:rPr>
          <w:rFonts w:ascii="Arial" w:hAnsi="Arial" w:cs="Arial"/>
        </w:rPr>
      </w:pPr>
    </w:p>
    <w:p w14:paraId="79E6E79B" w14:textId="77777777" w:rsidR="00266532" w:rsidRPr="00266532" w:rsidRDefault="00266532" w:rsidP="00266532">
      <w:pPr>
        <w:rPr>
          <w:rFonts w:ascii="Arial" w:hAnsi="Arial" w:cs="Arial"/>
        </w:rPr>
      </w:pPr>
    </w:p>
    <w:p w14:paraId="2A502D88" w14:textId="77777777" w:rsidR="00266532" w:rsidRPr="00266532" w:rsidRDefault="00266532" w:rsidP="00266532">
      <w:pPr>
        <w:rPr>
          <w:rFonts w:ascii="Arial" w:hAnsi="Arial" w:cs="Arial"/>
        </w:rPr>
      </w:pPr>
    </w:p>
    <w:p w14:paraId="60EF7692" w14:textId="77777777" w:rsidR="00266532" w:rsidRPr="00266532" w:rsidRDefault="00266532" w:rsidP="00266532">
      <w:pPr>
        <w:rPr>
          <w:rFonts w:ascii="Arial" w:hAnsi="Arial" w:cs="Arial"/>
          <w:i/>
          <w:color w:val="000000" w:themeColor="text1"/>
          <w:shd w:val="clear" w:color="auto" w:fill="FFFFFF"/>
        </w:rPr>
      </w:pPr>
    </w:p>
    <w:p w14:paraId="0863FD23" w14:textId="065AB648" w:rsidR="00266532" w:rsidRPr="00266532" w:rsidRDefault="00266532" w:rsidP="007B4357">
      <w:pPr>
        <w:tabs>
          <w:tab w:val="left" w:pos="2628"/>
        </w:tabs>
        <w:spacing w:after="0"/>
        <w:jc w:val="center"/>
        <w:rPr>
          <w:rFonts w:ascii="Arial" w:hAnsi="Arial" w:cs="Arial"/>
        </w:rPr>
      </w:pPr>
      <w:r w:rsidRPr="00266532">
        <w:rPr>
          <w:rFonts w:ascii="Arial" w:hAnsi="Arial" w:cs="Arial"/>
          <w:i/>
        </w:rPr>
        <w:t xml:space="preserve">Table 1. </w:t>
      </w:r>
      <w:r w:rsidRPr="00266532">
        <w:rPr>
          <w:rFonts w:ascii="Arial" w:hAnsi="Arial" w:cs="Arial"/>
        </w:rPr>
        <w:t xml:space="preserve">EU (KP) </w:t>
      </w:r>
      <w:r w:rsidRPr="00266532">
        <w:rPr>
          <w:rFonts w:ascii="Arial" w:hAnsi="Arial" w:cs="Arial"/>
          <w:color w:val="000000" w:themeColor="text1"/>
          <w:shd w:val="clear" w:color="auto" w:fill="FFFFFF"/>
        </w:rPr>
        <w:t>Share of transport</w:t>
      </w:r>
    </w:p>
    <w:p w14:paraId="7EF2CBE7" w14:textId="707464E8" w:rsidR="00266532" w:rsidRPr="00266532" w:rsidRDefault="00266532" w:rsidP="007B4357">
      <w:pPr>
        <w:spacing w:line="240" w:lineRule="auto"/>
        <w:jc w:val="center"/>
        <w:rPr>
          <w:rStyle w:val="Hyperlink"/>
          <w:rFonts w:ascii="Arial" w:hAnsi="Arial" w:cs="Arial"/>
          <w:color w:val="000000" w:themeColor="text1"/>
          <w:u w:val="none"/>
        </w:rPr>
      </w:pPr>
      <w:r w:rsidRPr="00266532">
        <w:rPr>
          <w:rFonts w:ascii="Arial" w:hAnsi="Arial" w:cs="Arial"/>
          <w:color w:val="000000" w:themeColor="text1"/>
          <w:shd w:val="clear" w:color="auto" w:fill="FFFFFF"/>
        </w:rPr>
        <w:t xml:space="preserve">Source:  </w:t>
      </w:r>
      <w:r w:rsidRPr="00266532">
        <w:rPr>
          <w:rStyle w:val="Hyperlink"/>
          <w:rFonts w:ascii="Arial" w:hAnsi="Arial" w:cs="Arial"/>
          <w:color w:val="000000" w:themeColor="text1"/>
          <w:u w:val="none"/>
        </w:rPr>
        <w:t>European Environment Agency (2018)</w:t>
      </w:r>
    </w:p>
    <w:p w14:paraId="438552DB" w14:textId="77777777" w:rsidR="00266532" w:rsidRPr="00266532" w:rsidRDefault="00266532" w:rsidP="00266532">
      <w:pPr>
        <w:spacing w:line="240" w:lineRule="auto"/>
        <w:rPr>
          <w:rFonts w:ascii="Arial" w:hAnsi="Arial" w:cs="Arial"/>
          <w:color w:val="FF0000"/>
          <w:shd w:val="clear" w:color="auto" w:fill="FFFFFF"/>
        </w:rPr>
      </w:pPr>
    </w:p>
    <w:p w14:paraId="1377A8A4" w14:textId="77777777" w:rsidR="00266532" w:rsidRPr="00266532" w:rsidRDefault="00266532" w:rsidP="007B4357">
      <w:pPr>
        <w:spacing w:line="360" w:lineRule="auto"/>
        <w:jc w:val="center"/>
        <w:rPr>
          <w:rFonts w:ascii="Arial" w:hAnsi="Arial" w:cs="Arial"/>
          <w:color w:val="000000" w:themeColor="text1"/>
          <w:shd w:val="clear" w:color="auto" w:fill="FFFFFF"/>
        </w:rPr>
      </w:pPr>
      <w:r w:rsidRPr="00266532">
        <w:rPr>
          <w:rFonts w:ascii="Arial" w:hAnsi="Arial" w:cs="Arial"/>
          <w:noProof/>
          <w:color w:val="000000" w:themeColor="text1"/>
          <w:shd w:val="clear" w:color="auto" w:fill="FFFFFF"/>
        </w:rPr>
        <w:drawing>
          <wp:inline distT="0" distB="0" distL="0" distR="0" wp14:anchorId="2050552E" wp14:editId="22C24C44">
            <wp:extent cx="5188699" cy="3192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U (KP) — Share of transport GHG emissions.png"/>
                    <pic:cNvPicPr/>
                  </pic:nvPicPr>
                  <pic:blipFill>
                    <a:blip r:embed="rId9">
                      <a:extLst>
                        <a:ext uri="{28A0092B-C50C-407E-A947-70E740481C1C}">
                          <a14:useLocalDpi xmlns:a14="http://schemas.microsoft.com/office/drawing/2010/main" val="0"/>
                        </a:ext>
                      </a:extLst>
                    </a:blip>
                    <a:stretch>
                      <a:fillRect/>
                    </a:stretch>
                  </pic:blipFill>
                  <pic:spPr>
                    <a:xfrm>
                      <a:off x="0" y="0"/>
                      <a:ext cx="5201417" cy="3200606"/>
                    </a:xfrm>
                    <a:prstGeom prst="rect">
                      <a:avLst/>
                    </a:prstGeom>
                  </pic:spPr>
                </pic:pic>
              </a:graphicData>
            </a:graphic>
          </wp:inline>
        </w:drawing>
      </w:r>
    </w:p>
    <w:p w14:paraId="708D4888" w14:textId="77777777" w:rsidR="00266532" w:rsidRPr="00266532" w:rsidRDefault="00266532" w:rsidP="007B4357">
      <w:pPr>
        <w:spacing w:after="0" w:line="240" w:lineRule="auto"/>
        <w:jc w:val="center"/>
        <w:rPr>
          <w:rFonts w:ascii="Arial" w:hAnsi="Arial" w:cs="Arial"/>
          <w:color w:val="000000" w:themeColor="text1"/>
          <w:shd w:val="clear" w:color="auto" w:fill="FFFFFF"/>
        </w:rPr>
      </w:pPr>
      <w:r w:rsidRPr="00266532">
        <w:rPr>
          <w:rFonts w:ascii="Arial" w:hAnsi="Arial" w:cs="Arial"/>
          <w:i/>
          <w:color w:val="000000" w:themeColor="text1"/>
          <w:shd w:val="clear" w:color="auto" w:fill="FFFFFF"/>
        </w:rPr>
        <w:t>Figure 2</w:t>
      </w:r>
      <w:r w:rsidRPr="00266532">
        <w:rPr>
          <w:rFonts w:ascii="Arial" w:hAnsi="Arial" w:cs="Arial"/>
          <w:color w:val="000000" w:themeColor="text1"/>
          <w:shd w:val="clear" w:color="auto" w:fill="FFFFFF"/>
        </w:rPr>
        <w:t>. EU (KP) Share of transport</w:t>
      </w:r>
    </w:p>
    <w:p w14:paraId="3029FBBF" w14:textId="3C5005E7" w:rsidR="00266532" w:rsidRPr="00266532" w:rsidRDefault="00266532" w:rsidP="007B4357">
      <w:pPr>
        <w:spacing w:line="240" w:lineRule="auto"/>
        <w:jc w:val="center"/>
        <w:rPr>
          <w:rStyle w:val="Hyperlink"/>
          <w:rFonts w:ascii="Arial" w:hAnsi="Arial" w:cs="Arial"/>
          <w:color w:val="000000" w:themeColor="text1"/>
          <w:u w:val="none"/>
        </w:rPr>
      </w:pPr>
      <w:r w:rsidRPr="00266532">
        <w:rPr>
          <w:rFonts w:ascii="Arial" w:hAnsi="Arial" w:cs="Arial"/>
          <w:color w:val="000000" w:themeColor="text1"/>
          <w:shd w:val="clear" w:color="auto" w:fill="FFFFFF"/>
        </w:rPr>
        <w:t xml:space="preserve">Source:  </w:t>
      </w:r>
      <w:r w:rsidRPr="00266532">
        <w:rPr>
          <w:rStyle w:val="Hyperlink"/>
          <w:rFonts w:ascii="Arial" w:hAnsi="Arial" w:cs="Arial"/>
          <w:color w:val="000000" w:themeColor="text1"/>
          <w:u w:val="none"/>
        </w:rPr>
        <w:t>European Environment Agency (2018)</w:t>
      </w:r>
    </w:p>
    <w:p w14:paraId="6D800DDC" w14:textId="7E5EA0BF" w:rsidR="00F74C0E" w:rsidRDefault="00F5724B" w:rsidP="00F5724B">
      <w:pPr>
        <w:spacing w:after="0" w:line="360" w:lineRule="auto"/>
        <w:rPr>
          <w:rStyle w:val="Hyperlink"/>
          <w:rFonts w:ascii="Arial" w:hAnsi="Arial" w:cs="Arial"/>
          <w:color w:val="000000" w:themeColor="text1"/>
          <w:u w:val="none"/>
        </w:rPr>
      </w:pPr>
      <w:r>
        <w:rPr>
          <w:rFonts w:ascii="Arial" w:hAnsi="Arial" w:cs="Arial"/>
          <w:color w:val="000000" w:themeColor="text1"/>
        </w:rPr>
        <w:lastRenderedPageBreak/>
        <w:t xml:space="preserve">  </w:t>
      </w:r>
      <w:r w:rsidR="005667AF" w:rsidRPr="00266532">
        <w:rPr>
          <w:rFonts w:ascii="Arial" w:hAnsi="Arial" w:cs="Arial"/>
          <w:color w:val="000000" w:themeColor="text1"/>
        </w:rPr>
        <w:t xml:space="preserve">In the Transport White Paper from 2011, the European Commission elaborated the vision of a sustainable transport system </w:t>
      </w:r>
      <w:r w:rsidR="006E3C4F" w:rsidRPr="00266532">
        <w:rPr>
          <w:rFonts w:ascii="Arial" w:hAnsi="Arial" w:cs="Arial"/>
          <w:color w:val="000000" w:themeColor="text1"/>
        </w:rPr>
        <w:t xml:space="preserve">which requires </w:t>
      </w:r>
      <w:r w:rsidR="00B97748" w:rsidRPr="00266532">
        <w:rPr>
          <w:rFonts w:ascii="Arial" w:hAnsi="Arial" w:cs="Arial"/>
          <w:color w:val="000000" w:themeColor="text1"/>
        </w:rPr>
        <w:t xml:space="preserve">that by 2030, 30 per cent of </w:t>
      </w:r>
      <w:r w:rsidR="006E3C4F" w:rsidRPr="00266532">
        <w:rPr>
          <w:rFonts w:ascii="Arial" w:hAnsi="Arial" w:cs="Arial"/>
          <w:color w:val="000000" w:themeColor="text1"/>
        </w:rPr>
        <w:t xml:space="preserve">freight shipments under the distance of 300 km to be remained on trucks. This encourages </w:t>
      </w:r>
      <w:r w:rsidR="00B97748" w:rsidRPr="00266532">
        <w:rPr>
          <w:rFonts w:ascii="Arial" w:hAnsi="Arial" w:cs="Arial"/>
          <w:color w:val="000000" w:themeColor="text1"/>
        </w:rPr>
        <w:t>the alternative transport trough rail or water for greater distances, where emissions are more limited</w:t>
      </w:r>
      <w:r w:rsidR="007E39FE" w:rsidRPr="00266532">
        <w:rPr>
          <w:rFonts w:ascii="Arial" w:hAnsi="Arial" w:cs="Arial"/>
          <w:color w:val="000000" w:themeColor="text1"/>
        </w:rPr>
        <w:t xml:space="preserve"> </w:t>
      </w:r>
      <w:r w:rsidR="00CA7F6A" w:rsidRPr="00266532">
        <w:rPr>
          <w:rFonts w:ascii="Arial" w:hAnsi="Arial" w:cs="Arial"/>
          <w:color w:val="000000" w:themeColor="text1"/>
        </w:rPr>
        <w:t>(</w:t>
      </w:r>
      <w:r w:rsidR="00CA7F6A" w:rsidRPr="00266532">
        <w:rPr>
          <w:rStyle w:val="Hyperlink"/>
          <w:rFonts w:ascii="Arial" w:hAnsi="Arial" w:cs="Arial"/>
          <w:color w:val="000000" w:themeColor="text1"/>
          <w:u w:val="none"/>
        </w:rPr>
        <w:t xml:space="preserve">Directorate – General for mobility and Transport, 2011). The natural advantages of rail and waterborne freight are convenient for the movement of bulk products as large quantities can be carried in a single vessel or train and is usually adapted in the </w:t>
      </w:r>
      <w:r w:rsidR="00572477" w:rsidRPr="00266532">
        <w:rPr>
          <w:rStyle w:val="Hyperlink"/>
          <w:rFonts w:ascii="Arial" w:hAnsi="Arial" w:cs="Arial"/>
          <w:color w:val="000000" w:themeColor="text1"/>
          <w:u w:val="none"/>
        </w:rPr>
        <w:t>primary stages of supply chain management.</w:t>
      </w:r>
      <w:r w:rsidR="00BE773F" w:rsidRPr="00266532">
        <w:rPr>
          <w:rStyle w:val="Hyperlink"/>
          <w:rFonts w:ascii="Arial" w:hAnsi="Arial" w:cs="Arial"/>
          <w:color w:val="000000" w:themeColor="text1"/>
          <w:u w:val="none"/>
        </w:rPr>
        <w:t xml:space="preserve"> In Britain, the average journey of a rail movement is on average 220 km and for domestic waterborne is 442 km. </w:t>
      </w:r>
      <w:r w:rsidR="00A85F56" w:rsidRPr="00266532">
        <w:rPr>
          <w:rStyle w:val="Hyperlink"/>
          <w:rFonts w:ascii="Arial" w:hAnsi="Arial" w:cs="Arial"/>
          <w:color w:val="000000" w:themeColor="text1"/>
          <w:u w:val="none"/>
        </w:rPr>
        <w:t xml:space="preserve">Intermodal transport </w:t>
      </w:r>
      <w:r w:rsidR="00BE773F" w:rsidRPr="00266532">
        <w:rPr>
          <w:rStyle w:val="Hyperlink"/>
          <w:rFonts w:ascii="Arial" w:hAnsi="Arial" w:cs="Arial"/>
          <w:color w:val="000000" w:themeColor="text1"/>
          <w:u w:val="none"/>
        </w:rPr>
        <w:t>has</w:t>
      </w:r>
      <w:r w:rsidR="00A85F56" w:rsidRPr="00266532">
        <w:rPr>
          <w:rStyle w:val="Hyperlink"/>
          <w:rFonts w:ascii="Arial" w:hAnsi="Arial" w:cs="Arial"/>
          <w:color w:val="000000" w:themeColor="text1"/>
          <w:u w:val="none"/>
        </w:rPr>
        <w:t xml:space="preserve"> been developed as the usage of freight containers is growing, whereby multiple ways of transport </w:t>
      </w:r>
      <w:r w:rsidR="00BE773F" w:rsidRPr="00266532">
        <w:rPr>
          <w:rStyle w:val="Hyperlink"/>
          <w:rFonts w:ascii="Arial" w:hAnsi="Arial" w:cs="Arial"/>
          <w:color w:val="000000" w:themeColor="text1"/>
          <w:u w:val="none"/>
        </w:rPr>
        <w:t>are</w:t>
      </w:r>
      <w:r w:rsidR="00A85F56" w:rsidRPr="00266532">
        <w:rPr>
          <w:rStyle w:val="Hyperlink"/>
          <w:rFonts w:ascii="Arial" w:hAnsi="Arial" w:cs="Arial"/>
          <w:color w:val="000000" w:themeColor="text1"/>
          <w:u w:val="none"/>
        </w:rPr>
        <w:t xml:space="preserve"> used, rail and water for greater distances while road </w:t>
      </w:r>
      <w:r w:rsidR="00BE773F" w:rsidRPr="00266532">
        <w:rPr>
          <w:rStyle w:val="Hyperlink"/>
          <w:rFonts w:ascii="Arial" w:hAnsi="Arial" w:cs="Arial"/>
          <w:color w:val="000000" w:themeColor="text1"/>
          <w:u w:val="none"/>
        </w:rPr>
        <w:t>transport being ‘confined to the beginning end the end of the journey’ (Woodburn and Whitening, 2015</w:t>
      </w:r>
      <w:r w:rsidR="007B4357">
        <w:rPr>
          <w:rStyle w:val="Hyperlink"/>
          <w:rFonts w:ascii="Arial" w:hAnsi="Arial" w:cs="Arial"/>
          <w:color w:val="000000" w:themeColor="text1"/>
          <w:u w:val="none"/>
        </w:rPr>
        <w:t>, p.149</w:t>
      </w:r>
      <w:r w:rsidR="00BE773F" w:rsidRPr="00266532">
        <w:rPr>
          <w:rStyle w:val="Hyperlink"/>
          <w:rFonts w:ascii="Arial" w:hAnsi="Arial" w:cs="Arial"/>
          <w:color w:val="000000" w:themeColor="text1"/>
          <w:u w:val="none"/>
        </w:rPr>
        <w:t>).</w:t>
      </w:r>
      <w:r w:rsidR="007B4357">
        <w:rPr>
          <w:rStyle w:val="Hyperlink"/>
          <w:rFonts w:ascii="Arial" w:hAnsi="Arial" w:cs="Arial"/>
          <w:color w:val="000000" w:themeColor="text1"/>
          <w:u w:val="none"/>
        </w:rPr>
        <w:t xml:space="preserve"> </w:t>
      </w:r>
    </w:p>
    <w:p w14:paraId="20CF81E7" w14:textId="77777777" w:rsidR="0049494E" w:rsidRDefault="00FF2E3B" w:rsidP="00454F66">
      <w:pPr>
        <w:spacing w:after="0" w:line="360" w:lineRule="auto"/>
        <w:rPr>
          <w:rStyle w:val="Hyperlink"/>
          <w:rFonts w:ascii="Arial" w:hAnsi="Arial" w:cs="Arial"/>
          <w:color w:val="000000" w:themeColor="text1"/>
          <w:u w:val="none"/>
        </w:rPr>
      </w:pPr>
      <w:r>
        <w:rPr>
          <w:rStyle w:val="Hyperlink"/>
          <w:rFonts w:ascii="Arial" w:hAnsi="Arial" w:cs="Arial"/>
          <w:color w:val="000000" w:themeColor="text1"/>
          <w:u w:val="none"/>
        </w:rPr>
        <w:t>Freight on Rail and Rail Freight Group have been developing sustainable and cost</w:t>
      </w:r>
      <w:r w:rsidR="00470E32">
        <w:rPr>
          <w:rStyle w:val="Hyperlink"/>
          <w:rFonts w:ascii="Arial" w:hAnsi="Arial" w:cs="Arial"/>
          <w:color w:val="000000" w:themeColor="text1"/>
          <w:u w:val="none"/>
        </w:rPr>
        <w:t>-</w:t>
      </w:r>
      <w:r>
        <w:rPr>
          <w:rStyle w:val="Hyperlink"/>
          <w:rFonts w:ascii="Arial" w:hAnsi="Arial" w:cs="Arial"/>
          <w:color w:val="000000" w:themeColor="text1"/>
          <w:u w:val="none"/>
        </w:rPr>
        <w:t>efficient solutions in order to enhance the rail freight.</w:t>
      </w:r>
      <w:r w:rsidR="00470E32">
        <w:rPr>
          <w:rStyle w:val="Hyperlink"/>
          <w:rFonts w:ascii="Arial" w:hAnsi="Arial" w:cs="Arial"/>
          <w:color w:val="000000" w:themeColor="text1"/>
          <w:u w:val="none"/>
        </w:rPr>
        <w:t xml:space="preserve"> Steps are taken into the replacement of traditional gasoil with sulphur-free diesel and biofuels and some are investing in hybrid electric/diesel locomotives. Such measures tend to attract new customs by projecting a sustainable image</w:t>
      </w:r>
      <w:r w:rsidR="00D800BA">
        <w:rPr>
          <w:rStyle w:val="Hyperlink"/>
          <w:rFonts w:ascii="Arial" w:hAnsi="Arial" w:cs="Arial"/>
          <w:color w:val="000000" w:themeColor="text1"/>
          <w:u w:val="none"/>
        </w:rPr>
        <w:t xml:space="preserve"> </w:t>
      </w:r>
      <w:r w:rsidR="00D800BA" w:rsidRPr="00266532">
        <w:rPr>
          <w:rStyle w:val="Hyperlink"/>
          <w:rFonts w:ascii="Arial" w:hAnsi="Arial" w:cs="Arial"/>
          <w:color w:val="000000" w:themeColor="text1"/>
          <w:u w:val="none"/>
        </w:rPr>
        <w:t>(Woodburn and Whitening, 2015</w:t>
      </w:r>
      <w:r w:rsidR="00D800BA">
        <w:rPr>
          <w:rStyle w:val="Hyperlink"/>
          <w:rFonts w:ascii="Arial" w:hAnsi="Arial" w:cs="Arial"/>
          <w:color w:val="000000" w:themeColor="text1"/>
          <w:u w:val="none"/>
        </w:rPr>
        <w:t>, p.149</w:t>
      </w:r>
      <w:r w:rsidR="00D800BA" w:rsidRPr="00266532">
        <w:rPr>
          <w:rStyle w:val="Hyperlink"/>
          <w:rFonts w:ascii="Arial" w:hAnsi="Arial" w:cs="Arial"/>
          <w:color w:val="000000" w:themeColor="text1"/>
          <w:u w:val="none"/>
        </w:rPr>
        <w:t>).</w:t>
      </w:r>
      <w:r w:rsidR="00D800BA">
        <w:rPr>
          <w:rStyle w:val="Hyperlink"/>
          <w:rFonts w:ascii="Arial" w:hAnsi="Arial" w:cs="Arial"/>
          <w:color w:val="000000" w:themeColor="text1"/>
          <w:u w:val="none"/>
        </w:rPr>
        <w:t xml:space="preserve"> </w:t>
      </w:r>
      <w:r w:rsidR="00470E32">
        <w:rPr>
          <w:rStyle w:val="Hyperlink"/>
          <w:rFonts w:ascii="Arial" w:hAnsi="Arial" w:cs="Arial"/>
          <w:color w:val="000000" w:themeColor="text1"/>
          <w:u w:val="none"/>
        </w:rPr>
        <w:t>Also</w:t>
      </w:r>
      <w:r w:rsidR="00D800BA">
        <w:rPr>
          <w:rStyle w:val="Hyperlink"/>
          <w:rFonts w:ascii="Arial" w:hAnsi="Arial" w:cs="Arial"/>
          <w:color w:val="000000" w:themeColor="text1"/>
          <w:u w:val="none"/>
        </w:rPr>
        <w:t xml:space="preserve">, in the same manner, </w:t>
      </w:r>
      <w:r w:rsidR="00470E32">
        <w:rPr>
          <w:rStyle w:val="Hyperlink"/>
          <w:rFonts w:ascii="Arial" w:hAnsi="Arial" w:cs="Arial"/>
          <w:color w:val="000000" w:themeColor="text1"/>
          <w:u w:val="none"/>
        </w:rPr>
        <w:t xml:space="preserve">European </w:t>
      </w:r>
      <w:r w:rsidR="00D800BA">
        <w:rPr>
          <w:rStyle w:val="Hyperlink"/>
          <w:rFonts w:ascii="Arial" w:hAnsi="Arial" w:cs="Arial"/>
          <w:color w:val="000000" w:themeColor="text1"/>
          <w:u w:val="none"/>
        </w:rPr>
        <w:t>Commission</w:t>
      </w:r>
      <w:r w:rsidR="00470E32">
        <w:rPr>
          <w:rStyle w:val="Hyperlink"/>
          <w:rFonts w:ascii="Arial" w:hAnsi="Arial" w:cs="Arial"/>
          <w:color w:val="000000" w:themeColor="text1"/>
          <w:u w:val="none"/>
        </w:rPr>
        <w:t xml:space="preserve"> have been restructuring the</w:t>
      </w:r>
      <w:r w:rsidR="00D800BA">
        <w:rPr>
          <w:rStyle w:val="Hyperlink"/>
          <w:rFonts w:ascii="Arial" w:hAnsi="Arial" w:cs="Arial"/>
          <w:color w:val="000000" w:themeColor="text1"/>
          <w:u w:val="none"/>
        </w:rPr>
        <w:t xml:space="preserve"> European rail transport market putting efforts to open the transport market to competition and to develop rail infrastructure, as well as ‘improving the interoperability and safety of national networks’ (b. European Commission, 2018). </w:t>
      </w:r>
    </w:p>
    <w:p w14:paraId="70381370" w14:textId="1CFCC1F2" w:rsidR="00AE1C30" w:rsidRDefault="00F5724B" w:rsidP="00277F76">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  </w:t>
      </w:r>
      <w:r w:rsidR="0049494E">
        <w:rPr>
          <w:rStyle w:val="Hyperlink"/>
          <w:rFonts w:ascii="Arial" w:hAnsi="Arial" w:cs="Arial"/>
          <w:color w:val="000000" w:themeColor="text1"/>
          <w:u w:val="none"/>
        </w:rPr>
        <w:t>Manners-Bell (2017) notes that m</w:t>
      </w:r>
      <w:r w:rsidR="003C339C">
        <w:rPr>
          <w:rStyle w:val="Hyperlink"/>
          <w:rFonts w:ascii="Arial" w:hAnsi="Arial" w:cs="Arial"/>
          <w:color w:val="000000" w:themeColor="text1"/>
          <w:u w:val="none"/>
        </w:rPr>
        <w:t>ost shipping lines</w:t>
      </w:r>
      <w:r w:rsidR="0049494E">
        <w:rPr>
          <w:rStyle w:val="Hyperlink"/>
          <w:rFonts w:ascii="Arial" w:hAnsi="Arial" w:cs="Arial"/>
          <w:color w:val="000000" w:themeColor="text1"/>
          <w:u w:val="none"/>
        </w:rPr>
        <w:t xml:space="preserve"> </w:t>
      </w:r>
      <w:r w:rsidR="003C339C">
        <w:rPr>
          <w:rStyle w:val="Hyperlink"/>
          <w:rFonts w:ascii="Arial" w:hAnsi="Arial" w:cs="Arial"/>
          <w:color w:val="000000" w:themeColor="text1"/>
          <w:u w:val="none"/>
        </w:rPr>
        <w:t xml:space="preserve">collaborate with other shipping companies on key routes which allows to create larger economies and create a frequent service for shippers by investing in larger ships. Shipping is responsible for only 2.1 per cent of the total CO2 emissions, being </w:t>
      </w:r>
      <w:r w:rsidR="0049494E">
        <w:rPr>
          <w:rStyle w:val="Hyperlink"/>
          <w:rFonts w:ascii="Arial" w:hAnsi="Arial" w:cs="Arial"/>
          <w:color w:val="000000" w:themeColor="text1"/>
          <w:u w:val="none"/>
        </w:rPr>
        <w:t>the most carbon-efficient transportation mode, requiring 10 grams of CO2 for the carriage of 1 tone of cargo for 1 kilometre. For example,</w:t>
      </w:r>
      <w:r w:rsidR="00454F66">
        <w:rPr>
          <w:rStyle w:val="Hyperlink"/>
          <w:rFonts w:ascii="Arial" w:hAnsi="Arial" w:cs="Arial"/>
          <w:color w:val="000000" w:themeColor="text1"/>
          <w:u w:val="none"/>
        </w:rPr>
        <w:t xml:space="preserve"> </w:t>
      </w:r>
      <w:r w:rsidR="0049494E">
        <w:rPr>
          <w:rStyle w:val="Hyperlink"/>
          <w:rFonts w:ascii="Arial" w:hAnsi="Arial" w:cs="Arial"/>
          <w:color w:val="000000" w:themeColor="text1"/>
          <w:u w:val="none"/>
        </w:rPr>
        <w:t xml:space="preserve">the transport of an entire container to Europe from China is equivalent in CO2 emissions with about </w:t>
      </w:r>
      <w:r w:rsidR="00454F66">
        <w:rPr>
          <w:rStyle w:val="Hyperlink"/>
          <w:rFonts w:ascii="Arial" w:hAnsi="Arial" w:cs="Arial"/>
          <w:color w:val="000000" w:themeColor="text1"/>
          <w:u w:val="none"/>
        </w:rPr>
        <w:t xml:space="preserve">200 kilometres of long-haul trucking in Europe, meaning that for slow-moving freight is no benefit to the movement of production in Europe. </w:t>
      </w:r>
    </w:p>
    <w:p w14:paraId="2C58E349" w14:textId="5939EEB2" w:rsidR="00BF3A0F" w:rsidRPr="00FD3F38" w:rsidRDefault="00277F76" w:rsidP="00404F58">
      <w:pPr>
        <w:spacing w:after="0" w:line="360" w:lineRule="auto"/>
        <w:rPr>
          <w:rFonts w:ascii="Arial" w:eastAsia="Times New Roman" w:hAnsi="Arial" w:cs="Arial"/>
          <w:b/>
          <w:bCs/>
          <w:color w:val="000000" w:themeColor="text1"/>
          <w:lang w:eastAsia="en-GB"/>
        </w:rPr>
      </w:pPr>
      <w:r w:rsidRPr="007F771D">
        <w:rPr>
          <w:rFonts w:ascii="Arial" w:eastAsia="Times New Roman" w:hAnsi="Arial" w:cs="Arial"/>
          <w:b/>
          <w:bCs/>
          <w:i/>
          <w:color w:val="000000" w:themeColor="text1"/>
          <w:lang w:eastAsia="en-GB"/>
        </w:rPr>
        <w:t xml:space="preserve">Low-emission alternative energy for </w:t>
      </w:r>
      <w:r w:rsidR="00D2385C" w:rsidRPr="007F771D">
        <w:rPr>
          <w:rFonts w:ascii="Arial" w:eastAsia="Times New Roman" w:hAnsi="Arial" w:cs="Arial"/>
          <w:b/>
          <w:bCs/>
          <w:i/>
          <w:color w:val="000000" w:themeColor="text1"/>
          <w:lang w:eastAsia="en-GB"/>
        </w:rPr>
        <w:t xml:space="preserve">road </w:t>
      </w:r>
      <w:r w:rsidRPr="007F771D">
        <w:rPr>
          <w:rFonts w:ascii="Arial" w:eastAsia="Times New Roman" w:hAnsi="Arial" w:cs="Arial"/>
          <w:b/>
          <w:bCs/>
          <w:i/>
          <w:color w:val="000000" w:themeColor="text1"/>
          <w:lang w:eastAsia="en-GB"/>
        </w:rPr>
        <w:t>transport</w:t>
      </w:r>
      <w:r w:rsidR="00FD3F38">
        <w:rPr>
          <w:rFonts w:ascii="Arial" w:eastAsia="Times New Roman" w:hAnsi="Arial" w:cs="Arial"/>
          <w:b/>
          <w:bCs/>
          <w:color w:val="000000" w:themeColor="text1"/>
          <w:lang w:eastAsia="en-GB"/>
        </w:rPr>
        <w:t xml:space="preserve">. </w:t>
      </w:r>
      <w:r w:rsidR="00800BD2">
        <w:rPr>
          <w:rFonts w:ascii="Arial" w:eastAsia="Times New Roman" w:hAnsi="Arial" w:cs="Arial"/>
          <w:bCs/>
          <w:color w:val="000000" w:themeColor="text1"/>
          <w:lang w:eastAsia="en-GB"/>
        </w:rPr>
        <w:t>Sustainable methods in transport are promoting the usage of alternative fuels that considerably reduce the global warming</w:t>
      </w:r>
      <w:r w:rsidR="003A0AE4">
        <w:rPr>
          <w:rFonts w:ascii="Arial" w:eastAsia="Times New Roman" w:hAnsi="Arial" w:cs="Arial"/>
          <w:bCs/>
          <w:color w:val="000000" w:themeColor="text1"/>
          <w:lang w:eastAsia="en-GB"/>
        </w:rPr>
        <w:t>. T</w:t>
      </w:r>
      <w:r w:rsidR="00115559">
        <w:rPr>
          <w:rFonts w:ascii="Arial" w:eastAsia="Times New Roman" w:hAnsi="Arial" w:cs="Arial"/>
          <w:bCs/>
          <w:color w:val="000000" w:themeColor="text1"/>
          <w:lang w:eastAsia="en-GB"/>
        </w:rPr>
        <w:t>oday’s global market is emerging into the development of alternative fuels (AF) and is growing in different ways for freight and passenger transport.</w:t>
      </w:r>
      <w:r w:rsidR="003A0AE4">
        <w:rPr>
          <w:rFonts w:ascii="Arial" w:eastAsia="Times New Roman" w:hAnsi="Arial" w:cs="Arial"/>
          <w:bCs/>
          <w:color w:val="000000" w:themeColor="text1"/>
          <w:lang w:eastAsia="en-GB"/>
        </w:rPr>
        <w:t xml:space="preserve"> (</w:t>
      </w:r>
      <w:r w:rsidR="00BA2846">
        <w:rPr>
          <w:rFonts w:ascii="Arial" w:eastAsia="Times New Roman" w:hAnsi="Arial" w:cs="Arial"/>
          <w:bCs/>
          <w:color w:val="000000" w:themeColor="text1"/>
          <w:lang w:eastAsia="en-GB"/>
        </w:rPr>
        <w:t>Leonardi</w:t>
      </w:r>
      <w:r w:rsidR="003A0AE4">
        <w:rPr>
          <w:rFonts w:ascii="Arial" w:eastAsia="Times New Roman" w:hAnsi="Arial" w:cs="Arial"/>
          <w:bCs/>
          <w:color w:val="000000" w:themeColor="text1"/>
          <w:lang w:eastAsia="en-GB"/>
        </w:rPr>
        <w:t xml:space="preserve"> et al., 2015)</w:t>
      </w:r>
      <w:r w:rsidR="00D5583E">
        <w:rPr>
          <w:rFonts w:ascii="Arial" w:eastAsia="Times New Roman" w:hAnsi="Arial" w:cs="Arial"/>
          <w:bCs/>
          <w:color w:val="000000" w:themeColor="text1"/>
          <w:lang w:eastAsia="en-GB"/>
        </w:rPr>
        <w:t>. Switching from conventional diesel to AF such as biodiesel mix, gas-fuelled vehicles (NGV)</w:t>
      </w:r>
      <w:r w:rsidR="006B5802">
        <w:rPr>
          <w:rFonts w:ascii="Arial" w:eastAsia="Times New Roman" w:hAnsi="Arial" w:cs="Arial"/>
          <w:bCs/>
          <w:color w:val="000000" w:themeColor="text1"/>
          <w:lang w:eastAsia="en-GB"/>
        </w:rPr>
        <w:t xml:space="preserve">, </w:t>
      </w:r>
      <w:r w:rsidR="006B5802">
        <w:rPr>
          <w:rFonts w:ascii="Arial" w:eastAsia="Times New Roman" w:hAnsi="Arial" w:cs="Arial"/>
          <w:bCs/>
          <w:color w:val="000000" w:themeColor="text1"/>
          <w:lang w:eastAsia="en-GB"/>
        </w:rPr>
        <w:lastRenderedPageBreak/>
        <w:t>biomethane or LPG (Liquified petroleum gases) and CNG (Compressed natural gases)</w:t>
      </w:r>
      <w:r w:rsidR="00D5583E">
        <w:rPr>
          <w:rFonts w:ascii="Arial" w:eastAsia="Times New Roman" w:hAnsi="Arial" w:cs="Arial"/>
          <w:bCs/>
          <w:color w:val="000000" w:themeColor="text1"/>
          <w:lang w:eastAsia="en-GB"/>
        </w:rPr>
        <w:t xml:space="preserve"> </w:t>
      </w:r>
      <w:r w:rsidR="00BA2846">
        <w:rPr>
          <w:rFonts w:ascii="Arial" w:eastAsia="Times New Roman" w:hAnsi="Arial" w:cs="Arial"/>
          <w:bCs/>
          <w:color w:val="000000" w:themeColor="text1"/>
          <w:lang w:eastAsia="en-GB"/>
        </w:rPr>
        <w:t>reduces significantly the emission of some pollutants (McKinnon et al., 2015).</w:t>
      </w:r>
    </w:p>
    <w:p w14:paraId="68941CE5" w14:textId="7A35C089" w:rsidR="00C84FE2" w:rsidRDefault="00BA2846" w:rsidP="00C84FE2">
      <w:pPr>
        <w:spacing w:line="36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Electric powered vehicles</w:t>
      </w:r>
      <w:r w:rsidR="00C84FE2">
        <w:rPr>
          <w:rFonts w:ascii="Arial" w:eastAsia="Times New Roman" w:hAnsi="Arial" w:cs="Arial"/>
          <w:bCs/>
          <w:color w:val="000000" w:themeColor="text1"/>
          <w:lang w:eastAsia="en-GB"/>
        </w:rPr>
        <w:t xml:space="preserve"> eliminate the engine noise and the gas emissions into the environment but</w:t>
      </w:r>
      <w:r>
        <w:rPr>
          <w:rFonts w:ascii="Arial" w:eastAsia="Times New Roman" w:hAnsi="Arial" w:cs="Arial"/>
          <w:bCs/>
          <w:color w:val="000000" w:themeColor="text1"/>
          <w:lang w:eastAsia="en-GB"/>
        </w:rPr>
        <w:t xml:space="preserve"> depend on heavy batteries and offers a limited range of distance. </w:t>
      </w:r>
      <w:r w:rsidR="00C84FE2">
        <w:rPr>
          <w:rFonts w:ascii="Arial" w:eastAsia="Times New Roman" w:hAnsi="Arial" w:cs="Arial"/>
          <w:bCs/>
          <w:color w:val="000000" w:themeColor="text1"/>
          <w:lang w:eastAsia="en-GB"/>
        </w:rPr>
        <w:t xml:space="preserve">In Europe, the percentage of electric freight vehicles is very small, under 1% of the total fleet but there are many hybrid trucks that combine diesel with electric power. </w:t>
      </w:r>
    </w:p>
    <w:p w14:paraId="7B283862" w14:textId="3F1945BE" w:rsidR="00D6713D" w:rsidRPr="00C73020" w:rsidRDefault="00D6713D" w:rsidP="00C84FE2">
      <w:pPr>
        <w:spacing w:line="360" w:lineRule="auto"/>
        <w:rPr>
          <w:rFonts w:ascii="Arial" w:hAnsi="Arial" w:cs="Arial"/>
          <w:b/>
        </w:rPr>
      </w:pPr>
      <w:r w:rsidRPr="00C73020">
        <w:rPr>
          <w:rFonts w:ascii="Arial" w:hAnsi="Arial" w:cs="Arial"/>
          <w:b/>
        </w:rPr>
        <w:t xml:space="preserve">Conclusion </w:t>
      </w:r>
    </w:p>
    <w:p w14:paraId="059E6334" w14:textId="741CEE93" w:rsidR="00D6713D" w:rsidRPr="006B5802" w:rsidRDefault="00314A23" w:rsidP="006B5802">
      <w:pPr>
        <w:spacing w:after="0" w:line="360" w:lineRule="auto"/>
        <w:rPr>
          <w:rFonts w:ascii="Arial" w:eastAsia="Times New Roman" w:hAnsi="Arial" w:cs="Arial"/>
          <w:color w:val="000000" w:themeColor="text1"/>
          <w:lang w:eastAsia="en-GB"/>
        </w:rPr>
      </w:pPr>
      <w:r>
        <w:rPr>
          <w:rFonts w:ascii="Arial" w:hAnsi="Arial" w:cs="Arial"/>
        </w:rPr>
        <w:t xml:space="preserve">  </w:t>
      </w:r>
      <w:r w:rsidR="00C73020">
        <w:rPr>
          <w:rFonts w:ascii="Arial" w:hAnsi="Arial" w:cs="Arial"/>
        </w:rPr>
        <w:t>The concept of sustainability o</w:t>
      </w:r>
      <w:r w:rsidR="002A2486">
        <w:rPr>
          <w:rFonts w:ascii="Arial" w:hAnsi="Arial" w:cs="Arial"/>
        </w:rPr>
        <w:t xml:space="preserve">n </w:t>
      </w:r>
      <w:r w:rsidR="00C73020">
        <w:rPr>
          <w:rFonts w:ascii="Arial" w:hAnsi="Arial" w:cs="Arial"/>
        </w:rPr>
        <w:t xml:space="preserve">logistical operations adopted by organizations is referring to the balanced measure of economic, social and environmental activities. Nowadays, </w:t>
      </w:r>
      <w:r w:rsidR="00B049FD">
        <w:rPr>
          <w:rFonts w:ascii="Arial" w:hAnsi="Arial" w:cs="Arial"/>
        </w:rPr>
        <w:t>companies are becoming more aware of how their transport operation of moving the goods from on</w:t>
      </w:r>
      <w:r w:rsidR="002476B1">
        <w:rPr>
          <w:rFonts w:ascii="Arial" w:hAnsi="Arial" w:cs="Arial"/>
        </w:rPr>
        <w:t>e</w:t>
      </w:r>
      <w:r w:rsidR="00B049FD">
        <w:rPr>
          <w:rFonts w:ascii="Arial" w:hAnsi="Arial" w:cs="Arial"/>
        </w:rPr>
        <w:t xml:space="preserve"> point to another is impacting the environment.</w:t>
      </w:r>
      <w:r w:rsidR="002476B1">
        <w:rPr>
          <w:rFonts w:ascii="Arial" w:hAnsi="Arial" w:cs="Arial"/>
        </w:rPr>
        <w:t xml:space="preserve"> The ‘carbon footprint’ has come into use as a system </w:t>
      </w:r>
      <w:r w:rsidR="001950B0">
        <w:rPr>
          <w:rFonts w:ascii="Arial" w:hAnsi="Arial" w:cs="Arial"/>
        </w:rPr>
        <w:t>to enable the measuring of greenhouse gases (GHG) from economic activities such as freight transportation.</w:t>
      </w:r>
      <w:r w:rsidR="00AF5673">
        <w:rPr>
          <w:rFonts w:ascii="Arial" w:hAnsi="Arial" w:cs="Arial"/>
        </w:rPr>
        <w:t xml:space="preserve"> In order to lower the GHC, companies, governments,</w:t>
      </w:r>
      <w:r w:rsidR="000375C4">
        <w:rPr>
          <w:rFonts w:ascii="Arial" w:hAnsi="Arial" w:cs="Arial"/>
        </w:rPr>
        <w:t xml:space="preserve"> consumers and regulatory commissions have become involved in developing action strategies. One first strategy refers to the movement and handling of freight in the most efficient way by sharing transportation on the same route between supply chain partners</w:t>
      </w:r>
      <w:r w:rsidR="00D2385C">
        <w:rPr>
          <w:rFonts w:ascii="Arial" w:hAnsi="Arial" w:cs="Arial"/>
        </w:rPr>
        <w:t xml:space="preserve"> and moving the distribution centres (RDC) from inland to ‘port centric’. A second strategy adopts rail and waterborne freight movement in favour of road transport for greater distances </w:t>
      </w:r>
      <w:r w:rsidR="00D2385C" w:rsidRPr="00266532">
        <w:rPr>
          <w:rFonts w:ascii="Arial" w:eastAsia="Times New Roman" w:hAnsi="Arial" w:cs="Arial"/>
          <w:color w:val="000000" w:themeColor="text1"/>
          <w:lang w:eastAsia="en-GB"/>
        </w:rPr>
        <w:t>encouraging the shift to lower emission transport modes</w:t>
      </w:r>
      <w:r w:rsidR="00D2385C">
        <w:rPr>
          <w:rFonts w:ascii="Arial" w:eastAsia="Times New Roman" w:hAnsi="Arial" w:cs="Arial"/>
          <w:color w:val="000000" w:themeColor="text1"/>
          <w:lang w:eastAsia="en-GB"/>
        </w:rPr>
        <w:t xml:space="preserve">. </w:t>
      </w:r>
      <w:r w:rsidR="006B5802">
        <w:rPr>
          <w:rFonts w:ascii="Arial" w:eastAsia="Times New Roman" w:hAnsi="Arial" w:cs="Arial"/>
          <w:color w:val="000000" w:themeColor="text1"/>
          <w:lang w:eastAsia="en-GB"/>
        </w:rPr>
        <w:t>A strategy for</w:t>
      </w:r>
      <w:r w:rsidR="000D2A93">
        <w:rPr>
          <w:rFonts w:ascii="Arial" w:eastAsia="Times New Roman" w:hAnsi="Arial" w:cs="Arial"/>
          <w:color w:val="000000" w:themeColor="text1"/>
          <w:lang w:eastAsia="en-GB"/>
        </w:rPr>
        <w:t xml:space="preserve"> </w:t>
      </w:r>
      <w:r w:rsidR="006B5802">
        <w:rPr>
          <w:rFonts w:ascii="Arial" w:eastAsia="Times New Roman" w:hAnsi="Arial" w:cs="Arial"/>
          <w:color w:val="000000" w:themeColor="text1"/>
          <w:lang w:eastAsia="en-GB"/>
        </w:rPr>
        <w:t xml:space="preserve">the </w:t>
      </w:r>
      <w:r w:rsidR="000D2A93">
        <w:rPr>
          <w:rFonts w:ascii="Arial" w:eastAsia="Times New Roman" w:hAnsi="Arial" w:cs="Arial"/>
          <w:color w:val="000000" w:themeColor="text1"/>
          <w:lang w:eastAsia="en-GB"/>
        </w:rPr>
        <w:t>sustainab</w:t>
      </w:r>
      <w:r w:rsidR="006B5802">
        <w:rPr>
          <w:rFonts w:ascii="Arial" w:eastAsia="Times New Roman" w:hAnsi="Arial" w:cs="Arial"/>
          <w:color w:val="000000" w:themeColor="text1"/>
          <w:lang w:eastAsia="en-GB"/>
        </w:rPr>
        <w:t xml:space="preserve">ility </w:t>
      </w:r>
      <w:r w:rsidR="00F90A5E">
        <w:rPr>
          <w:rFonts w:ascii="Arial" w:eastAsia="Times New Roman" w:hAnsi="Arial" w:cs="Arial"/>
          <w:color w:val="000000" w:themeColor="text1"/>
          <w:lang w:eastAsia="en-GB"/>
        </w:rPr>
        <w:t>of road</w:t>
      </w:r>
      <w:r w:rsidR="000D2A93">
        <w:rPr>
          <w:rFonts w:ascii="Arial" w:eastAsia="Times New Roman" w:hAnsi="Arial" w:cs="Arial"/>
          <w:color w:val="000000" w:themeColor="text1"/>
          <w:lang w:eastAsia="en-GB"/>
        </w:rPr>
        <w:t xml:space="preserve"> transport </w:t>
      </w:r>
      <w:r w:rsidR="006B5802">
        <w:rPr>
          <w:rFonts w:ascii="Arial" w:eastAsia="Times New Roman" w:hAnsi="Arial" w:cs="Arial"/>
          <w:color w:val="000000" w:themeColor="text1"/>
          <w:lang w:eastAsia="en-GB"/>
        </w:rPr>
        <w:t>is</w:t>
      </w:r>
      <w:r w:rsidR="00F90A5E">
        <w:rPr>
          <w:rFonts w:ascii="Arial" w:eastAsia="Times New Roman" w:hAnsi="Arial" w:cs="Arial"/>
          <w:color w:val="000000" w:themeColor="text1"/>
          <w:lang w:eastAsia="en-GB"/>
        </w:rPr>
        <w:t xml:space="preserve"> the implementation of electric and hybrid vehicles and</w:t>
      </w:r>
      <w:r w:rsidR="000D2A93">
        <w:rPr>
          <w:rFonts w:ascii="Arial" w:eastAsia="Times New Roman" w:hAnsi="Arial" w:cs="Arial"/>
          <w:color w:val="000000" w:themeColor="text1"/>
          <w:lang w:eastAsia="en-GB"/>
        </w:rPr>
        <w:t xml:space="preserve"> the promotion of alternative fuels (AF)</w:t>
      </w:r>
      <w:r w:rsidR="006B5802">
        <w:rPr>
          <w:rFonts w:ascii="Arial" w:eastAsia="Times New Roman" w:hAnsi="Arial" w:cs="Arial"/>
          <w:color w:val="000000" w:themeColor="text1"/>
          <w:lang w:eastAsia="en-GB"/>
        </w:rPr>
        <w:t xml:space="preserve"> such as</w:t>
      </w:r>
      <w:r w:rsidR="00085A67">
        <w:rPr>
          <w:rFonts w:ascii="Arial" w:eastAsia="Times New Roman" w:hAnsi="Arial" w:cs="Arial"/>
          <w:color w:val="000000" w:themeColor="text1"/>
          <w:lang w:eastAsia="en-GB"/>
        </w:rPr>
        <w:t xml:space="preserve"> natural gases,</w:t>
      </w:r>
      <w:r w:rsidR="006B5802">
        <w:rPr>
          <w:rFonts w:ascii="Arial" w:eastAsia="Times New Roman" w:hAnsi="Arial" w:cs="Arial"/>
          <w:color w:val="000000" w:themeColor="text1"/>
          <w:lang w:eastAsia="en-GB"/>
        </w:rPr>
        <w:t xml:space="preserve"> biodiesel mixes</w:t>
      </w:r>
      <w:r w:rsidR="00F90A5E">
        <w:rPr>
          <w:rFonts w:ascii="Arial" w:eastAsia="Times New Roman" w:hAnsi="Arial" w:cs="Arial"/>
          <w:color w:val="000000" w:themeColor="text1"/>
          <w:lang w:eastAsia="en-GB"/>
        </w:rPr>
        <w:t xml:space="preserve"> or other fuels produced from organic matter from animal and plants</w:t>
      </w:r>
      <w:r w:rsidR="00085A67">
        <w:rPr>
          <w:rFonts w:ascii="Arial" w:eastAsia="Times New Roman" w:hAnsi="Arial" w:cs="Arial"/>
          <w:color w:val="000000" w:themeColor="text1"/>
          <w:lang w:eastAsia="en-GB"/>
        </w:rPr>
        <w:t>.</w:t>
      </w:r>
    </w:p>
    <w:p w14:paraId="57AAC592" w14:textId="39D99AF1" w:rsidR="00787B1E" w:rsidRDefault="00787B1E" w:rsidP="00266532">
      <w:pPr>
        <w:spacing w:line="360" w:lineRule="auto"/>
        <w:rPr>
          <w:rFonts w:ascii="Arial" w:hAnsi="Arial" w:cs="Arial"/>
        </w:rPr>
      </w:pPr>
    </w:p>
    <w:p w14:paraId="6C19DD06" w14:textId="77777777" w:rsidR="00787B1E" w:rsidRDefault="00787B1E">
      <w:pPr>
        <w:rPr>
          <w:rFonts w:ascii="Arial" w:hAnsi="Arial" w:cs="Arial"/>
        </w:rPr>
      </w:pPr>
      <w:r>
        <w:rPr>
          <w:rFonts w:ascii="Arial" w:hAnsi="Arial" w:cs="Arial"/>
        </w:rPr>
        <w:br w:type="page"/>
      </w:r>
    </w:p>
    <w:p w14:paraId="31558B9C" w14:textId="4F37D3D5" w:rsidR="006F3D3D" w:rsidRPr="0035354B" w:rsidRDefault="00787B1E" w:rsidP="00266532">
      <w:pPr>
        <w:spacing w:line="360" w:lineRule="auto"/>
        <w:rPr>
          <w:rFonts w:ascii="Arial" w:hAnsi="Arial" w:cs="Arial"/>
          <w:b/>
          <w:color w:val="000000" w:themeColor="text1"/>
        </w:rPr>
      </w:pPr>
      <w:r w:rsidRPr="0035354B">
        <w:rPr>
          <w:rFonts w:ascii="Arial" w:hAnsi="Arial" w:cs="Arial"/>
          <w:b/>
          <w:color w:val="000000" w:themeColor="text1"/>
        </w:rPr>
        <w:lastRenderedPageBreak/>
        <w:t xml:space="preserve">References </w:t>
      </w:r>
    </w:p>
    <w:p w14:paraId="0E05CD2C" w14:textId="7300BFF7" w:rsidR="00DE7B51" w:rsidRPr="0035354B" w:rsidRDefault="00DE7B51" w:rsidP="00314A23">
      <w:pPr>
        <w:spacing w:line="360" w:lineRule="auto"/>
        <w:rPr>
          <w:rFonts w:ascii="Arial" w:hAnsi="Arial" w:cs="Arial"/>
          <w:color w:val="000000" w:themeColor="text1"/>
        </w:rPr>
      </w:pPr>
      <w:r w:rsidRPr="0035354B">
        <w:rPr>
          <w:rFonts w:ascii="Arial" w:hAnsi="Arial" w:cs="Arial"/>
          <w:color w:val="000000" w:themeColor="text1"/>
        </w:rPr>
        <w:t xml:space="preserve">Cristopher, M. (2011) </w:t>
      </w:r>
      <w:r w:rsidRPr="0035354B">
        <w:rPr>
          <w:rFonts w:ascii="Arial" w:hAnsi="Arial" w:cs="Arial"/>
          <w:i/>
          <w:color w:val="000000" w:themeColor="text1"/>
        </w:rPr>
        <w:t xml:space="preserve">Logistics &amp; Supply Chain Management. </w:t>
      </w:r>
      <w:r w:rsidRPr="0035354B">
        <w:rPr>
          <w:rFonts w:ascii="Arial" w:hAnsi="Arial" w:cs="Arial"/>
          <w:color w:val="000000" w:themeColor="text1"/>
        </w:rPr>
        <w:t xml:space="preserve">4th Ed. Harlow: Financial </w:t>
      </w:r>
      <w:r w:rsidR="002B7663" w:rsidRPr="0035354B">
        <w:rPr>
          <w:rFonts w:ascii="Arial" w:hAnsi="Arial" w:cs="Arial"/>
          <w:color w:val="000000" w:themeColor="text1"/>
        </w:rPr>
        <w:t xml:space="preserve">            </w:t>
      </w:r>
      <w:r w:rsidR="0035354B" w:rsidRPr="0035354B">
        <w:rPr>
          <w:rFonts w:ascii="Arial" w:hAnsi="Arial" w:cs="Arial"/>
          <w:color w:val="000000" w:themeColor="text1"/>
        </w:rPr>
        <w:t xml:space="preserve">  </w:t>
      </w:r>
      <w:r w:rsidR="0035354B">
        <w:rPr>
          <w:rFonts w:ascii="Arial" w:hAnsi="Arial" w:cs="Arial"/>
          <w:color w:val="000000" w:themeColor="text1"/>
        </w:rPr>
        <w:t xml:space="preserve">         </w:t>
      </w:r>
      <w:r w:rsidR="00314A23">
        <w:rPr>
          <w:rFonts w:ascii="Arial" w:hAnsi="Arial" w:cs="Arial"/>
          <w:color w:val="000000" w:themeColor="text1"/>
        </w:rPr>
        <w:t xml:space="preserve">   </w:t>
      </w:r>
      <w:r w:rsidRPr="0035354B">
        <w:rPr>
          <w:rFonts w:ascii="Arial" w:hAnsi="Arial" w:cs="Arial"/>
          <w:color w:val="000000" w:themeColor="text1"/>
        </w:rPr>
        <w:t>Times – Pearson Education, Ltd.</w:t>
      </w:r>
    </w:p>
    <w:p w14:paraId="0F9CD061" w14:textId="4C7F0FD5" w:rsidR="00DE7B51" w:rsidRPr="0035354B" w:rsidRDefault="00DE7B51" w:rsidP="00314A23">
      <w:pPr>
        <w:spacing w:after="200" w:line="360" w:lineRule="auto"/>
        <w:rPr>
          <w:rFonts w:ascii="Arial" w:hAnsi="Arial" w:cs="Arial"/>
          <w:color w:val="000000" w:themeColor="text1"/>
        </w:rPr>
      </w:pPr>
      <w:r w:rsidRPr="0035354B">
        <w:rPr>
          <w:rStyle w:val="Hyperlink"/>
          <w:rFonts w:ascii="Arial" w:hAnsi="Arial" w:cs="Arial"/>
          <w:color w:val="000000" w:themeColor="text1"/>
          <w:u w:val="none"/>
        </w:rPr>
        <w:t xml:space="preserve">DHL - Deutsche Post DHL (2018) b. </w:t>
      </w:r>
      <w:r w:rsidRPr="0035354B">
        <w:rPr>
          <w:rStyle w:val="Hyperlink"/>
          <w:rFonts w:ascii="Arial" w:hAnsi="Arial" w:cs="Arial"/>
          <w:i/>
          <w:color w:val="000000" w:themeColor="text1"/>
          <w:u w:val="none"/>
        </w:rPr>
        <w:t xml:space="preserve">Our </w:t>
      </w:r>
      <w:proofErr w:type="spellStart"/>
      <w:r w:rsidRPr="0035354B">
        <w:rPr>
          <w:rStyle w:val="Hyperlink"/>
          <w:rFonts w:ascii="Arial" w:hAnsi="Arial" w:cs="Arial"/>
          <w:i/>
          <w:color w:val="000000" w:themeColor="text1"/>
          <w:u w:val="none"/>
        </w:rPr>
        <w:t>GoGreen</w:t>
      </w:r>
      <w:proofErr w:type="spellEnd"/>
      <w:r w:rsidRPr="0035354B">
        <w:rPr>
          <w:rStyle w:val="Hyperlink"/>
          <w:rFonts w:ascii="Arial" w:hAnsi="Arial" w:cs="Arial"/>
          <w:i/>
          <w:color w:val="000000" w:themeColor="text1"/>
          <w:u w:val="none"/>
        </w:rPr>
        <w:t xml:space="preserve"> environmental protection program.</w:t>
      </w:r>
      <w:r w:rsidRPr="0035354B">
        <w:rPr>
          <w:rStyle w:val="Hyperlink"/>
          <w:rFonts w:ascii="Arial" w:hAnsi="Arial" w:cs="Arial"/>
          <w:color w:val="000000" w:themeColor="text1"/>
          <w:u w:val="none"/>
        </w:rPr>
        <w:t xml:space="preserve"> </w:t>
      </w:r>
      <w:r w:rsidR="002B7663" w:rsidRPr="0035354B">
        <w:rPr>
          <w:rStyle w:val="Hyperlink"/>
          <w:rFonts w:ascii="Arial" w:hAnsi="Arial" w:cs="Arial"/>
          <w:color w:val="000000" w:themeColor="text1"/>
          <w:u w:val="none"/>
        </w:rPr>
        <w:t xml:space="preserve">    </w:t>
      </w:r>
      <w:r w:rsidR="00314A23">
        <w:rPr>
          <w:rStyle w:val="Hyperlink"/>
          <w:rFonts w:ascii="Arial" w:hAnsi="Arial" w:cs="Arial"/>
          <w:color w:val="000000" w:themeColor="text1"/>
          <w:u w:val="none"/>
        </w:rPr>
        <w:t xml:space="preserve">     </w:t>
      </w:r>
      <w:r w:rsidRPr="0035354B">
        <w:rPr>
          <w:rStyle w:val="Hyperlink"/>
          <w:rFonts w:ascii="Arial" w:hAnsi="Arial" w:cs="Arial"/>
          <w:color w:val="000000" w:themeColor="text1"/>
          <w:u w:val="none"/>
        </w:rPr>
        <w:t xml:space="preserve">Available at  </w:t>
      </w:r>
      <w:hyperlink r:id="rId10" w:history="1">
        <w:r w:rsidRPr="0035354B">
          <w:rPr>
            <w:rStyle w:val="Hyperlink"/>
            <w:rFonts w:ascii="Arial" w:hAnsi="Arial" w:cs="Arial"/>
            <w:color w:val="000000" w:themeColor="text1"/>
            <w:u w:val="none"/>
          </w:rPr>
          <w:t>https://www.dpdhl.com/en/responsibility/environment-and-solutions/gogreen-program.html</w:t>
        </w:r>
      </w:hyperlink>
      <w:r w:rsidRPr="0035354B">
        <w:rPr>
          <w:rStyle w:val="Hyperlink"/>
          <w:rFonts w:ascii="Arial" w:hAnsi="Arial" w:cs="Arial"/>
          <w:color w:val="000000" w:themeColor="text1"/>
          <w:u w:val="none"/>
        </w:rPr>
        <w:t xml:space="preserve">  (Accessed </w:t>
      </w:r>
      <w:r w:rsidRPr="0035354B">
        <w:rPr>
          <w:rFonts w:ascii="Arial" w:hAnsi="Arial" w:cs="Arial"/>
          <w:color w:val="000000" w:themeColor="text1"/>
        </w:rPr>
        <w:t>20</w:t>
      </w:r>
      <w:r w:rsidRPr="0035354B">
        <w:rPr>
          <w:rFonts w:ascii="Arial" w:hAnsi="Arial" w:cs="Arial"/>
          <w:color w:val="000000" w:themeColor="text1"/>
          <w:vertAlign w:val="superscript"/>
        </w:rPr>
        <w:t xml:space="preserve">th </w:t>
      </w:r>
      <w:r w:rsidRPr="0035354B">
        <w:rPr>
          <w:rFonts w:ascii="Arial" w:hAnsi="Arial" w:cs="Arial"/>
          <w:color w:val="000000" w:themeColor="text1"/>
        </w:rPr>
        <w:t>October 2018).</w:t>
      </w:r>
    </w:p>
    <w:p w14:paraId="0DF2BFFB" w14:textId="77777777" w:rsidR="00DE7B51" w:rsidRPr="0035354B" w:rsidRDefault="00DE7B51" w:rsidP="00314A23">
      <w:pPr>
        <w:spacing w:after="200" w:line="360" w:lineRule="auto"/>
        <w:rPr>
          <w:rFonts w:ascii="Arial" w:hAnsi="Arial" w:cs="Arial"/>
          <w:color w:val="000000" w:themeColor="text1"/>
        </w:rPr>
      </w:pPr>
      <w:r w:rsidRPr="0035354B">
        <w:rPr>
          <w:rStyle w:val="Hyperlink"/>
          <w:rFonts w:ascii="Arial" w:hAnsi="Arial" w:cs="Arial"/>
          <w:color w:val="000000" w:themeColor="text1"/>
          <w:u w:val="none"/>
        </w:rPr>
        <w:t xml:space="preserve">DHL – Deutsche Post DHL a. (2018) </w:t>
      </w:r>
      <w:r w:rsidRPr="0035354B">
        <w:rPr>
          <w:rStyle w:val="Hyperlink"/>
          <w:rFonts w:ascii="Arial" w:hAnsi="Arial" w:cs="Arial"/>
          <w:i/>
          <w:color w:val="000000" w:themeColor="text1"/>
          <w:u w:val="none"/>
        </w:rPr>
        <w:t>Environment &amp; solutions.</w:t>
      </w:r>
      <w:r w:rsidRPr="0035354B">
        <w:rPr>
          <w:rStyle w:val="Hyperlink"/>
          <w:rFonts w:ascii="Arial" w:hAnsi="Arial" w:cs="Arial"/>
          <w:color w:val="000000" w:themeColor="text1"/>
          <w:u w:val="none"/>
        </w:rPr>
        <w:t xml:space="preserve"> Available at: </w:t>
      </w:r>
      <w:hyperlink r:id="rId11" w:history="1">
        <w:r w:rsidRPr="0035354B">
          <w:rPr>
            <w:rStyle w:val="Hyperlink"/>
            <w:rFonts w:ascii="Arial" w:hAnsi="Arial" w:cs="Arial"/>
            <w:color w:val="000000" w:themeColor="text1"/>
            <w:u w:val="none"/>
          </w:rPr>
          <w:t>https://www.dpdhl.com/en/responsibility/environment-and-solutions.html</w:t>
        </w:r>
      </w:hyperlink>
      <w:r w:rsidRPr="0035354B">
        <w:rPr>
          <w:rStyle w:val="Hyperlink"/>
          <w:rFonts w:ascii="Arial" w:hAnsi="Arial" w:cs="Arial"/>
          <w:color w:val="000000" w:themeColor="text1"/>
          <w:u w:val="none"/>
        </w:rPr>
        <w:t xml:space="preserve"> (Accessed </w:t>
      </w:r>
      <w:r w:rsidRPr="0035354B">
        <w:rPr>
          <w:rFonts w:ascii="Arial" w:hAnsi="Arial" w:cs="Arial"/>
          <w:color w:val="000000" w:themeColor="text1"/>
        </w:rPr>
        <w:t>20</w:t>
      </w:r>
      <w:r w:rsidRPr="0035354B">
        <w:rPr>
          <w:rFonts w:ascii="Arial" w:hAnsi="Arial" w:cs="Arial"/>
          <w:color w:val="000000" w:themeColor="text1"/>
          <w:vertAlign w:val="superscript"/>
        </w:rPr>
        <w:t xml:space="preserve">th </w:t>
      </w:r>
      <w:r w:rsidRPr="0035354B">
        <w:rPr>
          <w:rFonts w:ascii="Arial" w:hAnsi="Arial" w:cs="Arial"/>
          <w:color w:val="000000" w:themeColor="text1"/>
        </w:rPr>
        <w:t>October 2018).</w:t>
      </w:r>
    </w:p>
    <w:p w14:paraId="34BBB024" w14:textId="698C12B4" w:rsidR="00DE7B51" w:rsidRPr="0035354B" w:rsidRDefault="00DE7B51" w:rsidP="00314A23">
      <w:pPr>
        <w:spacing w:line="360" w:lineRule="auto"/>
        <w:rPr>
          <w:rStyle w:val="Hyperlink"/>
          <w:rFonts w:ascii="Arial" w:hAnsi="Arial" w:cs="Arial"/>
          <w:color w:val="000000" w:themeColor="text1"/>
          <w:u w:val="none"/>
        </w:rPr>
      </w:pPr>
      <w:bookmarkStart w:id="1" w:name="_Hlk527974630"/>
      <w:r w:rsidRPr="0035354B">
        <w:rPr>
          <w:rStyle w:val="Hyperlink"/>
          <w:rFonts w:ascii="Arial" w:hAnsi="Arial" w:cs="Arial"/>
          <w:color w:val="000000" w:themeColor="text1"/>
          <w:u w:val="none"/>
        </w:rPr>
        <w:t xml:space="preserve">Directorate – General for mobility and Transport (2011) </w:t>
      </w:r>
      <w:bookmarkEnd w:id="1"/>
      <w:r w:rsidRPr="0035354B">
        <w:rPr>
          <w:rStyle w:val="Hyperlink"/>
          <w:rFonts w:ascii="Arial" w:hAnsi="Arial" w:cs="Arial"/>
          <w:i/>
          <w:color w:val="000000" w:themeColor="text1"/>
          <w:u w:val="none"/>
        </w:rPr>
        <w:t>White paper:</w:t>
      </w:r>
      <w:r w:rsidRPr="0035354B">
        <w:rPr>
          <w:rStyle w:val="Hyperlink"/>
          <w:rFonts w:ascii="Arial" w:hAnsi="Arial" w:cs="Arial"/>
          <w:color w:val="000000" w:themeColor="text1"/>
          <w:u w:val="none"/>
        </w:rPr>
        <w:t xml:space="preserve"> </w:t>
      </w:r>
      <w:r w:rsidRPr="0035354B">
        <w:rPr>
          <w:rFonts w:ascii="Arial" w:hAnsi="Arial" w:cs="Arial"/>
          <w:i/>
          <w:color w:val="000000" w:themeColor="text1"/>
        </w:rPr>
        <w:t xml:space="preserve">Roadmap to a single European transport area — Towards a competitive and RESOURCE-EFFICIENT transport system </w:t>
      </w:r>
      <w:r w:rsidRPr="0035354B">
        <w:rPr>
          <w:rFonts w:ascii="Arial" w:hAnsi="Arial" w:cs="Arial"/>
          <w:color w:val="000000" w:themeColor="text1"/>
        </w:rPr>
        <w:t xml:space="preserve">(COM (2011) 144 final of 28 March 2011). Available at: </w:t>
      </w:r>
      <w:hyperlink r:id="rId12" w:history="1">
        <w:r w:rsidRPr="0035354B">
          <w:rPr>
            <w:rStyle w:val="Hyperlink"/>
            <w:rFonts w:ascii="Arial" w:hAnsi="Arial" w:cs="Arial"/>
            <w:color w:val="000000" w:themeColor="text1"/>
            <w:u w:val="none"/>
          </w:rPr>
          <w:t>https://ec.europa.eu/transport/sites/transport/files/themes/strategies/doc/2011_white_paper/white-paper-illustrated-brochure_en.pdf</w:t>
        </w:r>
      </w:hyperlink>
      <w:r w:rsidRPr="0035354B">
        <w:rPr>
          <w:rFonts w:ascii="Arial" w:hAnsi="Arial" w:cs="Arial"/>
          <w:color w:val="000000" w:themeColor="text1"/>
        </w:rPr>
        <w:t xml:space="preserve"> (Accessed 21</w:t>
      </w:r>
      <w:r w:rsidRPr="0035354B">
        <w:rPr>
          <w:rFonts w:ascii="Arial" w:hAnsi="Arial" w:cs="Arial"/>
          <w:color w:val="000000" w:themeColor="text1"/>
          <w:vertAlign w:val="superscript"/>
        </w:rPr>
        <w:t xml:space="preserve">st </w:t>
      </w:r>
      <w:r w:rsidRPr="0035354B">
        <w:rPr>
          <w:rFonts w:ascii="Arial" w:hAnsi="Arial" w:cs="Arial"/>
          <w:color w:val="000000" w:themeColor="text1"/>
        </w:rPr>
        <w:t>October 2018).</w:t>
      </w:r>
    </w:p>
    <w:p w14:paraId="1F611226" w14:textId="77777777" w:rsidR="00DE7B51" w:rsidRPr="0035354B" w:rsidRDefault="00DE7B51" w:rsidP="00314A23">
      <w:pPr>
        <w:spacing w:after="200" w:line="360" w:lineRule="auto"/>
        <w:rPr>
          <w:rFonts w:ascii="Arial" w:hAnsi="Arial" w:cs="Arial"/>
          <w:color w:val="000000" w:themeColor="text1"/>
        </w:rPr>
      </w:pPr>
      <w:bookmarkStart w:id="2" w:name="_Hlk527978566"/>
      <w:r w:rsidRPr="0035354B">
        <w:rPr>
          <w:rStyle w:val="Hyperlink"/>
          <w:rFonts w:ascii="Arial" w:hAnsi="Arial" w:cs="Arial"/>
          <w:color w:val="000000" w:themeColor="text1"/>
          <w:u w:val="none"/>
        </w:rPr>
        <w:t>European Commission (2012)</w:t>
      </w:r>
      <w:bookmarkEnd w:id="2"/>
      <w:r w:rsidRPr="0035354B">
        <w:rPr>
          <w:rStyle w:val="Hyperlink"/>
          <w:rFonts w:ascii="Arial" w:hAnsi="Arial" w:cs="Arial"/>
          <w:color w:val="000000" w:themeColor="text1"/>
          <w:u w:val="none"/>
        </w:rPr>
        <w:t xml:space="preserve"> </w:t>
      </w:r>
      <w:r w:rsidRPr="0035354B">
        <w:rPr>
          <w:rStyle w:val="Hyperlink"/>
          <w:rFonts w:ascii="Arial" w:hAnsi="Arial" w:cs="Arial"/>
          <w:i/>
          <w:color w:val="000000" w:themeColor="text1"/>
          <w:u w:val="none"/>
        </w:rPr>
        <w:t>Environment: Eco-Innovation Action Plan New business model for sustainable freight</w:t>
      </w:r>
      <w:r w:rsidRPr="0035354B">
        <w:rPr>
          <w:rStyle w:val="Hyperlink"/>
          <w:rFonts w:ascii="Arial" w:hAnsi="Arial" w:cs="Arial"/>
          <w:color w:val="000000" w:themeColor="text1"/>
          <w:u w:val="none"/>
        </w:rPr>
        <w:t xml:space="preserve">. Available at: </w:t>
      </w:r>
      <w:hyperlink r:id="rId13" w:history="1">
        <w:r w:rsidRPr="0035354B">
          <w:rPr>
            <w:rStyle w:val="Hyperlink"/>
            <w:rFonts w:ascii="Arial" w:hAnsi="Arial" w:cs="Arial"/>
            <w:color w:val="000000" w:themeColor="text1"/>
            <w:u w:val="none"/>
          </w:rPr>
          <w:t>https://ec.europa.eu/environment/ecoap/about-eco-innovation/good-practices/belgium/201211126-trivizor-freight-transportation_en</w:t>
        </w:r>
      </w:hyperlink>
      <w:r w:rsidRPr="0035354B">
        <w:rPr>
          <w:rFonts w:ascii="Arial" w:hAnsi="Arial" w:cs="Arial"/>
          <w:color w:val="000000" w:themeColor="text1"/>
        </w:rPr>
        <w:t xml:space="preserve"> (Accessed 21</w:t>
      </w:r>
      <w:r w:rsidRPr="0035354B">
        <w:rPr>
          <w:rFonts w:ascii="Arial" w:hAnsi="Arial" w:cs="Arial"/>
          <w:color w:val="000000" w:themeColor="text1"/>
          <w:vertAlign w:val="superscript"/>
        </w:rPr>
        <w:t xml:space="preserve">st </w:t>
      </w:r>
      <w:r w:rsidRPr="0035354B">
        <w:rPr>
          <w:rFonts w:ascii="Arial" w:hAnsi="Arial" w:cs="Arial"/>
          <w:color w:val="000000" w:themeColor="text1"/>
        </w:rPr>
        <w:t>October 2018).</w:t>
      </w:r>
    </w:p>
    <w:p w14:paraId="6A01F0B4" w14:textId="77777777" w:rsidR="00DE7B51" w:rsidRPr="0035354B" w:rsidRDefault="00DE7B51" w:rsidP="00314A23">
      <w:pPr>
        <w:spacing w:after="200" w:line="360" w:lineRule="auto"/>
        <w:rPr>
          <w:rFonts w:ascii="Arial" w:hAnsi="Arial" w:cs="Arial"/>
          <w:color w:val="000000" w:themeColor="text1"/>
        </w:rPr>
      </w:pPr>
      <w:r w:rsidRPr="0035354B">
        <w:rPr>
          <w:rStyle w:val="Hyperlink"/>
          <w:rFonts w:ascii="Arial" w:hAnsi="Arial" w:cs="Arial"/>
          <w:color w:val="000000" w:themeColor="text1"/>
          <w:u w:val="none"/>
        </w:rPr>
        <w:t xml:space="preserve">European Commission (2016) </w:t>
      </w:r>
      <w:r w:rsidRPr="0035354B">
        <w:rPr>
          <w:rStyle w:val="Hyperlink"/>
          <w:rFonts w:ascii="Arial" w:hAnsi="Arial" w:cs="Arial"/>
          <w:i/>
          <w:color w:val="000000" w:themeColor="text1"/>
          <w:u w:val="none"/>
        </w:rPr>
        <w:t>Transport emissions – A European Strategy for low-emission mobility.</w:t>
      </w:r>
      <w:r w:rsidRPr="0035354B">
        <w:rPr>
          <w:rStyle w:val="Hyperlink"/>
          <w:rFonts w:ascii="Arial" w:hAnsi="Arial" w:cs="Arial"/>
          <w:color w:val="000000" w:themeColor="text1"/>
          <w:u w:val="none"/>
        </w:rPr>
        <w:t xml:space="preserve"> Available at: </w:t>
      </w:r>
      <w:hyperlink r:id="rId14" w:history="1">
        <w:r w:rsidRPr="0035354B">
          <w:rPr>
            <w:rStyle w:val="Hyperlink"/>
            <w:rFonts w:ascii="Arial" w:hAnsi="Arial" w:cs="Arial"/>
            <w:color w:val="000000" w:themeColor="text1"/>
            <w:u w:val="none"/>
          </w:rPr>
          <w:t>https://ec.europa.eu/clima/policies/transport_en</w:t>
        </w:r>
      </w:hyperlink>
      <w:r w:rsidRPr="0035354B">
        <w:rPr>
          <w:rStyle w:val="Hyperlink"/>
          <w:rFonts w:ascii="Arial" w:hAnsi="Arial" w:cs="Arial"/>
          <w:color w:val="000000" w:themeColor="text1"/>
          <w:u w:val="none"/>
        </w:rPr>
        <w:t xml:space="preserve">. </w:t>
      </w:r>
      <w:r w:rsidRPr="0035354B">
        <w:rPr>
          <w:rFonts w:ascii="Arial" w:hAnsi="Arial" w:cs="Arial"/>
          <w:color w:val="000000" w:themeColor="text1"/>
        </w:rPr>
        <w:t>(Accessed 20</w:t>
      </w:r>
      <w:r w:rsidRPr="0035354B">
        <w:rPr>
          <w:rFonts w:ascii="Arial" w:hAnsi="Arial" w:cs="Arial"/>
          <w:color w:val="000000" w:themeColor="text1"/>
          <w:vertAlign w:val="superscript"/>
        </w:rPr>
        <w:t xml:space="preserve">th </w:t>
      </w:r>
      <w:r w:rsidRPr="0035354B">
        <w:rPr>
          <w:rFonts w:ascii="Arial" w:hAnsi="Arial" w:cs="Arial"/>
          <w:color w:val="000000" w:themeColor="text1"/>
        </w:rPr>
        <w:t>October 2018).</w:t>
      </w:r>
    </w:p>
    <w:p w14:paraId="677C0C5E" w14:textId="77777777" w:rsidR="00DE7B51" w:rsidRPr="0035354B" w:rsidRDefault="00DE7B51" w:rsidP="00314A23">
      <w:pPr>
        <w:spacing w:after="200" w:line="360" w:lineRule="auto"/>
        <w:rPr>
          <w:rStyle w:val="Hyperlink"/>
          <w:rFonts w:ascii="Arial" w:hAnsi="Arial" w:cs="Arial"/>
          <w:color w:val="000000" w:themeColor="text1"/>
          <w:u w:val="none"/>
        </w:rPr>
      </w:pPr>
      <w:r w:rsidRPr="0035354B">
        <w:rPr>
          <w:rStyle w:val="Hyperlink"/>
          <w:rFonts w:ascii="Arial" w:hAnsi="Arial" w:cs="Arial"/>
          <w:color w:val="000000" w:themeColor="text1"/>
          <w:u w:val="none"/>
        </w:rPr>
        <w:t xml:space="preserve">European Commission (2018) a. </w:t>
      </w:r>
      <w:r w:rsidRPr="0035354B">
        <w:rPr>
          <w:rStyle w:val="Hyperlink"/>
          <w:rFonts w:ascii="Arial" w:hAnsi="Arial" w:cs="Arial"/>
          <w:i/>
          <w:color w:val="000000" w:themeColor="text1"/>
          <w:u w:val="none"/>
        </w:rPr>
        <w:t>Road Transport:  Reducing CO2 emissions from vehicles</w:t>
      </w:r>
      <w:r w:rsidRPr="0035354B">
        <w:rPr>
          <w:rStyle w:val="Hyperlink"/>
          <w:rFonts w:ascii="Arial" w:hAnsi="Arial" w:cs="Arial"/>
          <w:color w:val="000000" w:themeColor="text1"/>
          <w:u w:val="none"/>
        </w:rPr>
        <w:t xml:space="preserve">. Available at: </w:t>
      </w:r>
      <w:hyperlink r:id="rId15" w:history="1">
        <w:r w:rsidRPr="0035354B">
          <w:rPr>
            <w:rStyle w:val="Hyperlink"/>
            <w:rFonts w:ascii="Arial" w:hAnsi="Arial" w:cs="Arial"/>
            <w:color w:val="000000" w:themeColor="text1"/>
            <w:u w:val="none"/>
          </w:rPr>
          <w:t>https://ec.europa.eu/clima/policies/transport/vehicles_en</w:t>
        </w:r>
      </w:hyperlink>
      <w:r w:rsidRPr="0035354B">
        <w:rPr>
          <w:rStyle w:val="Hyperlink"/>
          <w:rFonts w:ascii="Arial" w:hAnsi="Arial" w:cs="Arial"/>
          <w:color w:val="000000" w:themeColor="text1"/>
          <w:u w:val="none"/>
        </w:rPr>
        <w:t xml:space="preserve"> (Accessed 19</w:t>
      </w:r>
      <w:r w:rsidRPr="0035354B">
        <w:rPr>
          <w:rStyle w:val="Hyperlink"/>
          <w:rFonts w:ascii="Arial" w:hAnsi="Arial" w:cs="Arial"/>
          <w:color w:val="000000" w:themeColor="text1"/>
          <w:u w:val="none"/>
          <w:vertAlign w:val="superscript"/>
        </w:rPr>
        <w:t xml:space="preserve">th </w:t>
      </w:r>
      <w:r w:rsidRPr="0035354B">
        <w:rPr>
          <w:rStyle w:val="Hyperlink"/>
          <w:rFonts w:ascii="Arial" w:hAnsi="Arial" w:cs="Arial"/>
          <w:color w:val="000000" w:themeColor="text1"/>
          <w:u w:val="none"/>
        </w:rPr>
        <w:t>October 2018).</w:t>
      </w:r>
      <w:r w:rsidRPr="0035354B">
        <w:rPr>
          <w:rStyle w:val="Hyperlink"/>
          <w:rFonts w:ascii="Arial" w:hAnsi="Arial" w:cs="Arial"/>
          <w:color w:val="000000" w:themeColor="text1"/>
          <w:u w:val="none"/>
          <w:vertAlign w:val="superscript"/>
        </w:rPr>
        <w:t xml:space="preserve"> </w:t>
      </w:r>
    </w:p>
    <w:p w14:paraId="1CF37055"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European Commission (2018) b. </w:t>
      </w:r>
      <w:r w:rsidRPr="0035354B">
        <w:rPr>
          <w:rFonts w:ascii="Arial" w:hAnsi="Arial" w:cs="Arial"/>
          <w:i/>
          <w:color w:val="000000" w:themeColor="text1"/>
        </w:rPr>
        <w:t xml:space="preserve">Mobility and Transport – Rail. </w:t>
      </w:r>
      <w:r w:rsidRPr="0035354B">
        <w:rPr>
          <w:rFonts w:ascii="Arial" w:hAnsi="Arial" w:cs="Arial"/>
          <w:color w:val="000000" w:themeColor="text1"/>
        </w:rPr>
        <w:t xml:space="preserve">Available at: </w:t>
      </w:r>
      <w:hyperlink r:id="rId16" w:history="1">
        <w:r w:rsidRPr="0035354B">
          <w:rPr>
            <w:rStyle w:val="Hyperlink"/>
            <w:rFonts w:ascii="Arial" w:hAnsi="Arial" w:cs="Arial"/>
            <w:color w:val="000000" w:themeColor="text1"/>
            <w:u w:val="none"/>
          </w:rPr>
          <w:t>https://ec.europa.eu/transport/modes/rail_en</w:t>
        </w:r>
      </w:hyperlink>
      <w:r w:rsidRPr="0035354B">
        <w:rPr>
          <w:rFonts w:ascii="Arial" w:hAnsi="Arial" w:cs="Arial"/>
          <w:color w:val="000000" w:themeColor="text1"/>
        </w:rPr>
        <w:t xml:space="preserve"> (Accessed 22</w:t>
      </w:r>
      <w:r w:rsidRPr="0035354B">
        <w:rPr>
          <w:rFonts w:ascii="Arial" w:hAnsi="Arial" w:cs="Arial"/>
          <w:color w:val="000000" w:themeColor="text1"/>
          <w:vertAlign w:val="superscript"/>
        </w:rPr>
        <w:t>nd</w:t>
      </w:r>
      <w:r w:rsidRPr="0035354B">
        <w:rPr>
          <w:rFonts w:ascii="Arial" w:hAnsi="Arial" w:cs="Arial"/>
          <w:color w:val="000000" w:themeColor="text1"/>
        </w:rPr>
        <w:t xml:space="preserve"> October 2018).</w:t>
      </w:r>
    </w:p>
    <w:p w14:paraId="42291BDC" w14:textId="77777777" w:rsidR="00DE7B51" w:rsidRPr="0035354B" w:rsidRDefault="00DE7B51" w:rsidP="00314A23">
      <w:pPr>
        <w:spacing w:after="200" w:line="360" w:lineRule="auto"/>
        <w:rPr>
          <w:rFonts w:ascii="Arial" w:hAnsi="Arial" w:cs="Arial"/>
          <w:color w:val="000000" w:themeColor="text1"/>
        </w:rPr>
      </w:pPr>
      <w:bookmarkStart w:id="3" w:name="_Hlk527977685"/>
      <w:r w:rsidRPr="0035354B">
        <w:rPr>
          <w:rStyle w:val="Hyperlink"/>
          <w:rFonts w:ascii="Arial" w:hAnsi="Arial" w:cs="Arial"/>
          <w:color w:val="000000" w:themeColor="text1"/>
          <w:u w:val="none"/>
        </w:rPr>
        <w:t>European Environment Agency (2018)</w:t>
      </w:r>
      <w:bookmarkEnd w:id="3"/>
      <w:r w:rsidRPr="0035354B">
        <w:rPr>
          <w:rStyle w:val="Hyperlink"/>
          <w:rFonts w:ascii="Arial" w:hAnsi="Arial" w:cs="Arial"/>
          <w:color w:val="000000" w:themeColor="text1"/>
          <w:u w:val="none"/>
        </w:rPr>
        <w:t xml:space="preserve"> </w:t>
      </w:r>
      <w:r w:rsidRPr="0035354B">
        <w:rPr>
          <w:rStyle w:val="Hyperlink"/>
          <w:rFonts w:ascii="Arial" w:hAnsi="Arial" w:cs="Arial"/>
          <w:i/>
          <w:color w:val="000000" w:themeColor="text1"/>
          <w:u w:val="none"/>
        </w:rPr>
        <w:t>Share of transport GHG emissions.</w:t>
      </w:r>
      <w:r w:rsidRPr="0035354B">
        <w:rPr>
          <w:rStyle w:val="Hyperlink"/>
          <w:rFonts w:ascii="Arial" w:hAnsi="Arial" w:cs="Arial"/>
          <w:color w:val="000000" w:themeColor="text1"/>
          <w:u w:val="none"/>
        </w:rPr>
        <w:t xml:space="preserve"> Available at: </w:t>
      </w:r>
      <w:hyperlink r:id="rId17" w:history="1">
        <w:r w:rsidRPr="0035354B">
          <w:rPr>
            <w:rStyle w:val="Hyperlink"/>
            <w:rFonts w:ascii="Arial" w:hAnsi="Arial" w:cs="Arial"/>
            <w:color w:val="000000" w:themeColor="text1"/>
            <w:u w:val="none"/>
          </w:rPr>
          <w:t>https://www.eea.europa.eu/data-and-maps/indicators/transport-emissions-of-greenhouse-gases/transport-emissions-of-greenhouse-gases-10</w:t>
        </w:r>
      </w:hyperlink>
      <w:r w:rsidRPr="0035354B">
        <w:rPr>
          <w:rStyle w:val="Hyperlink"/>
          <w:rFonts w:ascii="Arial" w:hAnsi="Arial" w:cs="Arial"/>
          <w:color w:val="000000" w:themeColor="text1"/>
          <w:u w:val="none"/>
        </w:rPr>
        <w:t xml:space="preserve"> (Accessed 19</w:t>
      </w:r>
      <w:r w:rsidRPr="0035354B">
        <w:rPr>
          <w:rStyle w:val="Hyperlink"/>
          <w:rFonts w:ascii="Arial" w:hAnsi="Arial" w:cs="Arial"/>
          <w:color w:val="000000" w:themeColor="text1"/>
          <w:u w:val="none"/>
          <w:vertAlign w:val="superscript"/>
        </w:rPr>
        <w:t xml:space="preserve">th </w:t>
      </w:r>
      <w:r w:rsidRPr="0035354B">
        <w:rPr>
          <w:rStyle w:val="Hyperlink"/>
          <w:rFonts w:ascii="Arial" w:hAnsi="Arial" w:cs="Arial"/>
          <w:color w:val="000000" w:themeColor="text1"/>
          <w:u w:val="none"/>
        </w:rPr>
        <w:t>October 2018).</w:t>
      </w:r>
      <w:r w:rsidRPr="0035354B">
        <w:rPr>
          <w:rStyle w:val="Hyperlink"/>
          <w:rFonts w:ascii="Arial" w:hAnsi="Arial" w:cs="Arial"/>
          <w:color w:val="000000" w:themeColor="text1"/>
          <w:u w:val="none"/>
          <w:vertAlign w:val="superscript"/>
        </w:rPr>
        <w:t xml:space="preserve"> </w:t>
      </w:r>
    </w:p>
    <w:p w14:paraId="3E1E9C7E"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lastRenderedPageBreak/>
        <w:t xml:space="preserve">Freight on Rail: on track for sustainability (2018) </w:t>
      </w:r>
      <w:r w:rsidRPr="0035354B">
        <w:rPr>
          <w:rFonts w:ascii="Arial" w:hAnsi="Arial" w:cs="Arial"/>
          <w:i/>
          <w:color w:val="000000" w:themeColor="text1"/>
        </w:rPr>
        <w:t xml:space="preserve">Useful Facts and Figures – Environmental Arguments for Rail Freight. </w:t>
      </w:r>
      <w:r w:rsidRPr="0035354B">
        <w:rPr>
          <w:rFonts w:ascii="Arial" w:hAnsi="Arial" w:cs="Arial"/>
          <w:color w:val="000000" w:themeColor="text1"/>
        </w:rPr>
        <w:t xml:space="preserve">Available at: </w:t>
      </w:r>
      <w:hyperlink r:id="rId18" w:history="1">
        <w:r w:rsidRPr="0035354B">
          <w:rPr>
            <w:rStyle w:val="Hyperlink"/>
            <w:rFonts w:ascii="Arial" w:hAnsi="Arial" w:cs="Arial"/>
            <w:color w:val="000000" w:themeColor="text1"/>
            <w:u w:val="none"/>
          </w:rPr>
          <w:t>http://www.freightonrail.org.uk/FactsFigures-environmental.htm</w:t>
        </w:r>
      </w:hyperlink>
      <w:r w:rsidRPr="0035354B">
        <w:rPr>
          <w:rFonts w:ascii="Arial" w:hAnsi="Arial" w:cs="Arial"/>
          <w:color w:val="000000" w:themeColor="text1"/>
        </w:rPr>
        <w:t xml:space="preserve"> (Accessed: 19</w:t>
      </w:r>
      <w:r w:rsidRPr="0035354B">
        <w:rPr>
          <w:rFonts w:ascii="Arial" w:hAnsi="Arial" w:cs="Arial"/>
          <w:color w:val="000000" w:themeColor="text1"/>
          <w:vertAlign w:val="superscript"/>
        </w:rPr>
        <w:t>th</w:t>
      </w:r>
      <w:r w:rsidRPr="0035354B">
        <w:rPr>
          <w:rFonts w:ascii="Arial" w:hAnsi="Arial" w:cs="Arial"/>
          <w:color w:val="000000" w:themeColor="text1"/>
        </w:rPr>
        <w:t xml:space="preserve"> October 2018).</w:t>
      </w:r>
    </w:p>
    <w:p w14:paraId="6B602936" w14:textId="77777777" w:rsidR="00DE7B51" w:rsidRPr="0035354B" w:rsidRDefault="00DE7B51" w:rsidP="00314A23">
      <w:pPr>
        <w:spacing w:after="200" w:line="360" w:lineRule="auto"/>
        <w:rPr>
          <w:rFonts w:ascii="Arial" w:hAnsi="Arial" w:cs="Arial"/>
          <w:color w:val="000000" w:themeColor="text1"/>
        </w:rPr>
      </w:pPr>
      <w:bookmarkStart w:id="4" w:name="_Hlk527978043"/>
      <w:r w:rsidRPr="0035354B">
        <w:rPr>
          <w:rStyle w:val="Hyperlink"/>
          <w:rFonts w:ascii="Arial" w:hAnsi="Arial" w:cs="Arial"/>
          <w:color w:val="000000" w:themeColor="text1"/>
          <w:u w:val="none"/>
        </w:rPr>
        <w:t xml:space="preserve">Investopedia (2018) </w:t>
      </w:r>
      <w:bookmarkEnd w:id="4"/>
      <w:r w:rsidRPr="0035354B">
        <w:rPr>
          <w:rFonts w:ascii="Arial" w:hAnsi="Arial" w:cs="Arial"/>
          <w:color w:val="000000" w:themeColor="text1"/>
        </w:rPr>
        <w:t xml:space="preserve">Triple Bottom Line (TBL). Available at:  </w:t>
      </w:r>
      <w:hyperlink r:id="rId19" w:history="1">
        <w:r w:rsidRPr="0035354B">
          <w:rPr>
            <w:rStyle w:val="Hyperlink"/>
            <w:rFonts w:ascii="Arial" w:hAnsi="Arial" w:cs="Arial"/>
            <w:color w:val="000000" w:themeColor="text1"/>
            <w:u w:val="none"/>
          </w:rPr>
          <w:t>https://www.investopedia.com/terms/t/triple-bottom-line.asp</w:t>
        </w:r>
      </w:hyperlink>
      <w:r w:rsidRPr="0035354B">
        <w:rPr>
          <w:rStyle w:val="Hyperlink"/>
          <w:rFonts w:ascii="Arial" w:hAnsi="Arial" w:cs="Arial"/>
          <w:color w:val="000000" w:themeColor="text1"/>
          <w:u w:val="none"/>
        </w:rPr>
        <w:t xml:space="preserve"> (Accessed </w:t>
      </w:r>
      <w:r w:rsidRPr="0035354B">
        <w:rPr>
          <w:rFonts w:ascii="Arial" w:hAnsi="Arial" w:cs="Arial"/>
          <w:color w:val="000000" w:themeColor="text1"/>
        </w:rPr>
        <w:t>21</w:t>
      </w:r>
      <w:r w:rsidRPr="0035354B">
        <w:rPr>
          <w:rFonts w:ascii="Arial" w:hAnsi="Arial" w:cs="Arial"/>
          <w:color w:val="000000" w:themeColor="text1"/>
          <w:vertAlign w:val="superscript"/>
        </w:rPr>
        <w:t xml:space="preserve">st </w:t>
      </w:r>
      <w:r w:rsidRPr="0035354B">
        <w:rPr>
          <w:rFonts w:ascii="Arial" w:hAnsi="Arial" w:cs="Arial"/>
          <w:color w:val="000000" w:themeColor="text1"/>
        </w:rPr>
        <w:t>October 2018).</w:t>
      </w:r>
    </w:p>
    <w:p w14:paraId="6319DBD9" w14:textId="77777777" w:rsidR="00DE7B51" w:rsidRPr="0035354B" w:rsidRDefault="00DE7B51" w:rsidP="00314A23">
      <w:pPr>
        <w:spacing w:after="200" w:line="360" w:lineRule="auto"/>
        <w:rPr>
          <w:rFonts w:ascii="Arial" w:hAnsi="Arial" w:cs="Arial"/>
          <w:color w:val="000000" w:themeColor="text1"/>
        </w:rPr>
      </w:pPr>
      <w:proofErr w:type="spellStart"/>
      <w:r w:rsidRPr="0035354B">
        <w:rPr>
          <w:rFonts w:ascii="Arial" w:hAnsi="Arial" w:cs="Arial"/>
          <w:color w:val="000000" w:themeColor="text1"/>
        </w:rPr>
        <w:t>Langoni</w:t>
      </w:r>
      <w:proofErr w:type="spellEnd"/>
      <w:r w:rsidRPr="0035354B">
        <w:rPr>
          <w:rFonts w:ascii="Arial" w:hAnsi="Arial" w:cs="Arial"/>
          <w:color w:val="000000" w:themeColor="text1"/>
        </w:rPr>
        <w:t xml:space="preserve">, A. and </w:t>
      </w:r>
      <w:proofErr w:type="spellStart"/>
      <w:r w:rsidRPr="0035354B">
        <w:rPr>
          <w:rFonts w:ascii="Arial" w:hAnsi="Arial" w:cs="Arial"/>
          <w:color w:val="000000" w:themeColor="text1"/>
        </w:rPr>
        <w:t>Cagliano</w:t>
      </w:r>
      <w:proofErr w:type="spellEnd"/>
      <w:r w:rsidRPr="0035354B">
        <w:rPr>
          <w:rFonts w:ascii="Arial" w:hAnsi="Arial" w:cs="Arial"/>
          <w:color w:val="000000" w:themeColor="text1"/>
        </w:rPr>
        <w:t xml:space="preserve">, R. (2016) ‘Sustainable Innovativeness and The Triple Bottom Line: The role of Organizational Time Perspective’, </w:t>
      </w:r>
      <w:r w:rsidRPr="0035354B">
        <w:rPr>
          <w:rFonts w:ascii="Arial" w:hAnsi="Arial" w:cs="Arial"/>
          <w:i/>
          <w:color w:val="000000" w:themeColor="text1"/>
        </w:rPr>
        <w:t>Journal of Business Ethics</w:t>
      </w:r>
      <w:r w:rsidRPr="0035354B">
        <w:rPr>
          <w:rFonts w:ascii="Arial" w:hAnsi="Arial" w:cs="Arial"/>
          <w:color w:val="000000" w:themeColor="text1"/>
        </w:rPr>
        <w:t>, 151(4). (Accessed: 19</w:t>
      </w:r>
      <w:r w:rsidRPr="0035354B">
        <w:rPr>
          <w:rFonts w:ascii="Arial" w:hAnsi="Arial" w:cs="Arial"/>
          <w:color w:val="000000" w:themeColor="text1"/>
          <w:vertAlign w:val="superscript"/>
        </w:rPr>
        <w:t>th</w:t>
      </w:r>
      <w:r w:rsidRPr="0035354B">
        <w:rPr>
          <w:rFonts w:ascii="Arial" w:hAnsi="Arial" w:cs="Arial"/>
          <w:color w:val="000000" w:themeColor="text1"/>
        </w:rPr>
        <w:t xml:space="preserve"> October 2018) DOI:10.1007/s10551-016-3239-y </w:t>
      </w:r>
    </w:p>
    <w:p w14:paraId="72140EF0"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Leonardi, J. et al. (2015) ‘Alternative fuels and freight vehicles. Status, costs and benefits, and growth’ in McKinnon, A. et al. (ed.) </w:t>
      </w:r>
      <w:r w:rsidRPr="0035354B">
        <w:rPr>
          <w:rFonts w:ascii="Arial" w:hAnsi="Arial" w:cs="Arial"/>
          <w:i/>
          <w:color w:val="000000" w:themeColor="text1"/>
        </w:rPr>
        <w:t xml:space="preserve">Green logistics. </w:t>
      </w:r>
      <w:r w:rsidRPr="0035354B">
        <w:rPr>
          <w:rFonts w:ascii="Arial" w:hAnsi="Arial" w:cs="Arial"/>
          <w:color w:val="000000" w:themeColor="text1"/>
        </w:rPr>
        <w:t xml:space="preserve">3rd Ed. London: Kogan Page. </w:t>
      </w:r>
    </w:p>
    <w:p w14:paraId="068DF7BD"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Mangan, J. et al. (2008) </w:t>
      </w:r>
      <w:r w:rsidRPr="0035354B">
        <w:rPr>
          <w:rFonts w:ascii="Arial" w:hAnsi="Arial" w:cs="Arial"/>
          <w:i/>
          <w:color w:val="000000" w:themeColor="text1"/>
        </w:rPr>
        <w:t xml:space="preserve">Global Logistics and Supply Chain Management. </w:t>
      </w:r>
      <w:r w:rsidRPr="0035354B">
        <w:rPr>
          <w:rFonts w:ascii="Arial" w:hAnsi="Arial" w:cs="Arial"/>
          <w:color w:val="000000" w:themeColor="text1"/>
        </w:rPr>
        <w:t>Hoboken, NJ; Chichester:</w:t>
      </w:r>
      <w:r w:rsidRPr="0035354B">
        <w:rPr>
          <w:color w:val="000000" w:themeColor="text1"/>
        </w:rPr>
        <w:t xml:space="preserve"> </w:t>
      </w:r>
      <w:r w:rsidRPr="0035354B">
        <w:rPr>
          <w:rFonts w:ascii="Arial" w:hAnsi="Arial" w:cs="Arial"/>
          <w:color w:val="000000" w:themeColor="text1"/>
        </w:rPr>
        <w:t>John Wiley and Sons, Ltd.</w:t>
      </w:r>
    </w:p>
    <w:p w14:paraId="0F65CC87" w14:textId="44D18F44"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Manners – Bell, J. (2017) </w:t>
      </w:r>
      <w:r w:rsidRPr="0035354B">
        <w:rPr>
          <w:rFonts w:ascii="Arial" w:hAnsi="Arial" w:cs="Arial"/>
          <w:i/>
          <w:color w:val="000000" w:themeColor="text1"/>
        </w:rPr>
        <w:t>Introduction to Global Logistics</w:t>
      </w:r>
      <w:r w:rsidRPr="0035354B">
        <w:rPr>
          <w:rFonts w:ascii="Arial" w:hAnsi="Arial" w:cs="Arial"/>
          <w:color w:val="000000" w:themeColor="text1"/>
        </w:rPr>
        <w:t>. 2nd Ed. London: Kogan Page.</w:t>
      </w:r>
    </w:p>
    <w:p w14:paraId="4F6419BB"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McKinnon, A. et al. (2015) </w:t>
      </w:r>
      <w:r w:rsidRPr="0035354B">
        <w:rPr>
          <w:rFonts w:ascii="Arial" w:hAnsi="Arial" w:cs="Arial"/>
          <w:i/>
          <w:color w:val="000000" w:themeColor="text1"/>
        </w:rPr>
        <w:t>Green Logistics.</w:t>
      </w:r>
      <w:r w:rsidRPr="0035354B">
        <w:rPr>
          <w:rFonts w:ascii="Arial" w:hAnsi="Arial" w:cs="Arial"/>
          <w:color w:val="000000" w:themeColor="text1"/>
        </w:rPr>
        <w:t xml:space="preserve"> 3rd Ed. London: Kogan Page.  </w:t>
      </w:r>
    </w:p>
    <w:p w14:paraId="4E3BE7BC" w14:textId="77777777" w:rsidR="00DE7B51" w:rsidRPr="0035354B" w:rsidRDefault="00DE7B51" w:rsidP="00314A23">
      <w:pPr>
        <w:spacing w:after="200" w:line="360" w:lineRule="auto"/>
        <w:rPr>
          <w:rFonts w:ascii="Arial" w:hAnsi="Arial" w:cs="Arial"/>
          <w:color w:val="000000" w:themeColor="text1"/>
        </w:rPr>
      </w:pPr>
      <w:proofErr w:type="spellStart"/>
      <w:r w:rsidRPr="0035354B">
        <w:rPr>
          <w:rFonts w:ascii="Arial" w:hAnsi="Arial" w:cs="Arial"/>
          <w:color w:val="000000" w:themeColor="text1"/>
        </w:rPr>
        <w:t>Piecyk</w:t>
      </w:r>
      <w:proofErr w:type="spellEnd"/>
      <w:r w:rsidRPr="0035354B">
        <w:rPr>
          <w:rFonts w:ascii="Arial" w:hAnsi="Arial" w:cs="Arial"/>
          <w:color w:val="000000" w:themeColor="text1"/>
        </w:rPr>
        <w:t xml:space="preserve">, M. (2015) ‘Carbon auditing of companies, supply chains and product’, in </w:t>
      </w:r>
      <w:proofErr w:type="spellStart"/>
      <w:r w:rsidRPr="0035354B">
        <w:rPr>
          <w:rFonts w:ascii="Arial" w:hAnsi="Arial" w:cs="Arial"/>
          <w:color w:val="000000" w:themeColor="text1"/>
        </w:rPr>
        <w:t>McKinnnon</w:t>
      </w:r>
      <w:proofErr w:type="spellEnd"/>
      <w:r w:rsidRPr="0035354B">
        <w:rPr>
          <w:rFonts w:ascii="Arial" w:hAnsi="Arial" w:cs="Arial"/>
          <w:color w:val="000000" w:themeColor="text1"/>
        </w:rPr>
        <w:t xml:space="preserve">, A. et al. (ed.) </w:t>
      </w:r>
      <w:r w:rsidRPr="0035354B">
        <w:rPr>
          <w:rFonts w:ascii="Arial" w:hAnsi="Arial" w:cs="Arial"/>
          <w:i/>
          <w:color w:val="000000" w:themeColor="text1"/>
        </w:rPr>
        <w:t xml:space="preserve">Green logistics. </w:t>
      </w:r>
      <w:r w:rsidRPr="0035354B">
        <w:rPr>
          <w:rFonts w:ascii="Arial" w:hAnsi="Arial" w:cs="Arial"/>
          <w:color w:val="000000" w:themeColor="text1"/>
        </w:rPr>
        <w:t>3rd Ed. London: Kogan Page.</w:t>
      </w:r>
    </w:p>
    <w:p w14:paraId="6B35F81A" w14:textId="77777777" w:rsidR="00DE7B51" w:rsidRPr="0035354B" w:rsidRDefault="00DE7B51" w:rsidP="00314A23">
      <w:pPr>
        <w:spacing w:after="200" w:line="360" w:lineRule="auto"/>
        <w:rPr>
          <w:rFonts w:ascii="Arial" w:hAnsi="Arial" w:cs="Arial"/>
          <w:color w:val="000000" w:themeColor="text1"/>
        </w:rPr>
      </w:pPr>
      <w:proofErr w:type="spellStart"/>
      <w:r w:rsidRPr="0035354B">
        <w:rPr>
          <w:rFonts w:ascii="Arial" w:hAnsi="Arial" w:cs="Arial"/>
          <w:color w:val="000000" w:themeColor="text1"/>
        </w:rPr>
        <w:t>Piecyk</w:t>
      </w:r>
      <w:proofErr w:type="spellEnd"/>
      <w:r w:rsidRPr="0035354B">
        <w:rPr>
          <w:rFonts w:ascii="Arial" w:hAnsi="Arial" w:cs="Arial"/>
          <w:color w:val="000000" w:themeColor="text1"/>
        </w:rPr>
        <w:t xml:space="preserve">, M. et al. (2015) ‘Assessing the external impact of freight transport’, in </w:t>
      </w:r>
      <w:proofErr w:type="spellStart"/>
      <w:r w:rsidRPr="0035354B">
        <w:rPr>
          <w:rFonts w:ascii="Arial" w:hAnsi="Arial" w:cs="Arial"/>
          <w:color w:val="000000" w:themeColor="text1"/>
        </w:rPr>
        <w:t>McKinnnon</w:t>
      </w:r>
      <w:proofErr w:type="spellEnd"/>
      <w:r w:rsidRPr="0035354B">
        <w:rPr>
          <w:rFonts w:ascii="Arial" w:hAnsi="Arial" w:cs="Arial"/>
          <w:color w:val="000000" w:themeColor="text1"/>
        </w:rPr>
        <w:t xml:space="preserve">, A. et al. (ed.) </w:t>
      </w:r>
      <w:r w:rsidRPr="0035354B">
        <w:rPr>
          <w:rFonts w:ascii="Arial" w:hAnsi="Arial" w:cs="Arial"/>
          <w:i/>
          <w:color w:val="000000" w:themeColor="text1"/>
        </w:rPr>
        <w:t xml:space="preserve">Green logistics. </w:t>
      </w:r>
      <w:r w:rsidRPr="0035354B">
        <w:rPr>
          <w:rFonts w:ascii="Arial" w:hAnsi="Arial" w:cs="Arial"/>
          <w:color w:val="000000" w:themeColor="text1"/>
        </w:rPr>
        <w:t>3rd Ed. London: Kogan Page.</w:t>
      </w:r>
    </w:p>
    <w:p w14:paraId="107BF15D" w14:textId="77777777" w:rsidR="00DE7B51" w:rsidRPr="0035354B" w:rsidRDefault="00DE7B51" w:rsidP="00314A23">
      <w:pPr>
        <w:spacing w:after="200" w:line="360" w:lineRule="auto"/>
        <w:rPr>
          <w:rFonts w:ascii="Arial" w:hAnsi="Arial" w:cs="Arial"/>
          <w:color w:val="000000" w:themeColor="text1"/>
        </w:rPr>
      </w:pPr>
      <w:proofErr w:type="spellStart"/>
      <w:r w:rsidRPr="0035354B">
        <w:rPr>
          <w:rFonts w:ascii="Arial" w:hAnsi="Arial" w:cs="Arial"/>
          <w:color w:val="000000" w:themeColor="text1"/>
        </w:rPr>
        <w:t>Steenberghen</w:t>
      </w:r>
      <w:proofErr w:type="spellEnd"/>
      <w:r w:rsidRPr="0035354B">
        <w:rPr>
          <w:rFonts w:ascii="Arial" w:hAnsi="Arial" w:cs="Arial"/>
          <w:color w:val="000000" w:themeColor="text1"/>
        </w:rPr>
        <w:t>, T. and Lopez, E. (2008) ‘Overcoming barriers to the implementation of alternative fuels for road transport in Europe’, Journal of Cleaner Production, 16(5), pp. 577-590. (Accessed 20</w:t>
      </w:r>
      <w:r w:rsidRPr="0035354B">
        <w:rPr>
          <w:rFonts w:ascii="Arial" w:hAnsi="Arial" w:cs="Arial"/>
          <w:color w:val="000000" w:themeColor="text1"/>
          <w:vertAlign w:val="superscript"/>
        </w:rPr>
        <w:t>th</w:t>
      </w:r>
      <w:r w:rsidRPr="0035354B">
        <w:rPr>
          <w:rFonts w:ascii="Arial" w:hAnsi="Arial" w:cs="Arial"/>
          <w:color w:val="000000" w:themeColor="text1"/>
        </w:rPr>
        <w:t xml:space="preserve"> October 2018) </w:t>
      </w:r>
      <w:hyperlink r:id="rId20" w:history="1">
        <w:r w:rsidRPr="0035354B">
          <w:rPr>
            <w:rStyle w:val="Hyperlink"/>
            <w:rFonts w:ascii="Arial" w:hAnsi="Arial" w:cs="Arial"/>
            <w:color w:val="000000" w:themeColor="text1"/>
            <w:u w:val="none"/>
          </w:rPr>
          <w:t>https://doi.org/10.1016/j.jclepro.2006.12.001</w:t>
        </w:r>
      </w:hyperlink>
    </w:p>
    <w:p w14:paraId="7DE73042" w14:textId="77777777" w:rsidR="00DE7B51" w:rsidRPr="0035354B" w:rsidRDefault="00DE7B51" w:rsidP="00314A23">
      <w:pPr>
        <w:spacing w:after="200" w:line="360" w:lineRule="auto"/>
        <w:rPr>
          <w:rFonts w:ascii="Arial" w:hAnsi="Arial" w:cs="Arial"/>
          <w:color w:val="000000" w:themeColor="text1"/>
        </w:rPr>
      </w:pPr>
      <w:proofErr w:type="spellStart"/>
      <w:r w:rsidRPr="0035354B">
        <w:rPr>
          <w:rFonts w:ascii="Arial" w:hAnsi="Arial" w:cs="Arial"/>
          <w:color w:val="000000" w:themeColor="text1"/>
        </w:rPr>
        <w:t>SustainAbility</w:t>
      </w:r>
      <w:proofErr w:type="spellEnd"/>
      <w:r w:rsidRPr="0035354B">
        <w:rPr>
          <w:rFonts w:ascii="Arial" w:hAnsi="Arial" w:cs="Arial"/>
          <w:color w:val="000000" w:themeColor="text1"/>
        </w:rPr>
        <w:t xml:space="preserve"> (2018) </w:t>
      </w:r>
      <w:r w:rsidRPr="0035354B">
        <w:rPr>
          <w:rFonts w:ascii="Arial" w:hAnsi="Arial" w:cs="Arial"/>
          <w:i/>
          <w:color w:val="000000" w:themeColor="text1"/>
        </w:rPr>
        <w:t>John Elkington Co-Founder &amp; Honorary Chairman</w:t>
      </w:r>
      <w:r w:rsidRPr="0035354B">
        <w:rPr>
          <w:rFonts w:ascii="Arial" w:hAnsi="Arial" w:cs="Arial"/>
          <w:color w:val="000000" w:themeColor="text1"/>
        </w:rPr>
        <w:t>. Available at    http://sustainability.com/who-we-are/our-people/john-elkington/ (</w:t>
      </w:r>
      <w:proofErr w:type="spellStart"/>
      <w:r w:rsidRPr="0035354B">
        <w:rPr>
          <w:rFonts w:ascii="Arial" w:hAnsi="Arial" w:cs="Arial"/>
          <w:color w:val="000000" w:themeColor="text1"/>
        </w:rPr>
        <w:t>Accesed</w:t>
      </w:r>
      <w:proofErr w:type="spellEnd"/>
      <w:r w:rsidRPr="0035354B">
        <w:rPr>
          <w:rFonts w:ascii="Arial" w:hAnsi="Arial" w:cs="Arial"/>
          <w:color w:val="000000" w:themeColor="text1"/>
        </w:rPr>
        <w:t xml:space="preserve"> 19</w:t>
      </w:r>
      <w:r w:rsidRPr="0035354B">
        <w:rPr>
          <w:rFonts w:ascii="Arial" w:hAnsi="Arial" w:cs="Arial"/>
          <w:color w:val="000000" w:themeColor="text1"/>
          <w:vertAlign w:val="superscript"/>
        </w:rPr>
        <w:t>th</w:t>
      </w:r>
      <w:r w:rsidRPr="0035354B">
        <w:rPr>
          <w:rFonts w:ascii="Arial" w:hAnsi="Arial" w:cs="Arial"/>
          <w:color w:val="000000" w:themeColor="text1"/>
        </w:rPr>
        <w:t xml:space="preserve"> October 2018).</w:t>
      </w:r>
    </w:p>
    <w:p w14:paraId="29334C03"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The Economist (2009) 17</w:t>
      </w:r>
      <w:r w:rsidRPr="0035354B">
        <w:rPr>
          <w:rFonts w:ascii="Arial" w:hAnsi="Arial" w:cs="Arial"/>
          <w:color w:val="000000" w:themeColor="text1"/>
          <w:vertAlign w:val="superscript"/>
        </w:rPr>
        <w:t>th</w:t>
      </w:r>
      <w:r w:rsidRPr="0035354B">
        <w:rPr>
          <w:rFonts w:ascii="Arial" w:hAnsi="Arial" w:cs="Arial"/>
          <w:color w:val="000000" w:themeColor="text1"/>
        </w:rPr>
        <w:t xml:space="preserve"> November.</w:t>
      </w:r>
    </w:p>
    <w:p w14:paraId="2FF7E8A1" w14:textId="77777777" w:rsidR="00DE7B51" w:rsidRPr="0035354B" w:rsidRDefault="00DE7B51" w:rsidP="00314A23">
      <w:pPr>
        <w:spacing w:after="200" w:line="360" w:lineRule="auto"/>
        <w:rPr>
          <w:rFonts w:ascii="Arial" w:hAnsi="Arial" w:cs="Arial"/>
          <w:color w:val="000000" w:themeColor="text1"/>
        </w:rPr>
      </w:pPr>
      <w:bookmarkStart w:id="5" w:name="_Hlk527978008"/>
      <w:r w:rsidRPr="0035354B">
        <w:rPr>
          <w:rStyle w:val="Hyperlink"/>
          <w:rFonts w:ascii="Arial" w:hAnsi="Arial" w:cs="Arial"/>
          <w:color w:val="000000" w:themeColor="text1"/>
          <w:u w:val="none"/>
        </w:rPr>
        <w:t xml:space="preserve">The University of Scranton (2018) </w:t>
      </w:r>
      <w:bookmarkEnd w:id="5"/>
      <w:r w:rsidRPr="0035354B">
        <w:rPr>
          <w:rFonts w:ascii="Arial" w:hAnsi="Arial" w:cs="Arial"/>
          <w:i/>
          <w:color w:val="000000" w:themeColor="text1"/>
        </w:rPr>
        <w:t>Ideas for Creating an Index to Measure Triple Bottom Line</w:t>
      </w:r>
      <w:r w:rsidRPr="0035354B">
        <w:rPr>
          <w:rFonts w:ascii="Arial" w:hAnsi="Arial" w:cs="Arial"/>
          <w:color w:val="000000" w:themeColor="text1"/>
        </w:rPr>
        <w:t xml:space="preserve">. Available at: </w:t>
      </w:r>
      <w:hyperlink r:id="rId21" w:history="1">
        <w:r w:rsidRPr="0035354B">
          <w:rPr>
            <w:rStyle w:val="Hyperlink"/>
            <w:rFonts w:ascii="Arial" w:hAnsi="Arial" w:cs="Arial"/>
            <w:color w:val="000000" w:themeColor="text1"/>
            <w:u w:val="none"/>
          </w:rPr>
          <w:t>https://elearning.scranton.edu/resource/business-leadership/ideas-for-creating-an-index-to-measure-triple-bottom-line</w:t>
        </w:r>
      </w:hyperlink>
      <w:r w:rsidRPr="0035354B">
        <w:rPr>
          <w:rStyle w:val="Hyperlink"/>
          <w:rFonts w:ascii="Arial" w:hAnsi="Arial" w:cs="Arial"/>
          <w:color w:val="000000" w:themeColor="text1"/>
          <w:u w:val="none"/>
        </w:rPr>
        <w:t xml:space="preserve"> (Accessed </w:t>
      </w:r>
      <w:r w:rsidRPr="0035354B">
        <w:rPr>
          <w:rFonts w:ascii="Arial" w:hAnsi="Arial" w:cs="Arial"/>
          <w:color w:val="000000" w:themeColor="text1"/>
        </w:rPr>
        <w:t>21</w:t>
      </w:r>
      <w:r w:rsidRPr="0035354B">
        <w:rPr>
          <w:rFonts w:ascii="Arial" w:hAnsi="Arial" w:cs="Arial"/>
          <w:color w:val="000000" w:themeColor="text1"/>
          <w:vertAlign w:val="superscript"/>
        </w:rPr>
        <w:t xml:space="preserve">st </w:t>
      </w:r>
      <w:r w:rsidRPr="0035354B">
        <w:rPr>
          <w:rFonts w:ascii="Arial" w:hAnsi="Arial" w:cs="Arial"/>
          <w:color w:val="000000" w:themeColor="text1"/>
        </w:rPr>
        <w:t>October 2018).</w:t>
      </w:r>
    </w:p>
    <w:p w14:paraId="54A444A6"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lastRenderedPageBreak/>
        <w:t xml:space="preserve">Tri-Vizor (2018) Mission – Carpooling for </w:t>
      </w:r>
      <w:proofErr w:type="spellStart"/>
      <w:proofErr w:type="gramStart"/>
      <w:r w:rsidRPr="0035354B">
        <w:rPr>
          <w:rFonts w:ascii="Arial" w:hAnsi="Arial" w:cs="Arial"/>
          <w:color w:val="000000" w:themeColor="text1"/>
        </w:rPr>
        <w:t>cargo</w:t>
      </w:r>
      <w:r w:rsidRPr="0035354B">
        <w:rPr>
          <w:rFonts w:ascii="Arial" w:hAnsi="Arial" w:cs="Arial"/>
          <w:color w:val="000000" w:themeColor="text1"/>
          <w:vertAlign w:val="superscript"/>
        </w:rPr>
        <w:t>TM</w:t>
      </w:r>
      <w:proofErr w:type="spellEnd"/>
      <w:r w:rsidRPr="0035354B">
        <w:rPr>
          <w:rFonts w:ascii="Calibri" w:hAnsi="Calibri" w:cs="Calibri"/>
          <w:b/>
          <w:bCs/>
          <w:color w:val="000000" w:themeColor="text1"/>
          <w:sz w:val="27"/>
          <w:szCs w:val="27"/>
          <w:vertAlign w:val="superscript"/>
        </w:rPr>
        <w:t xml:space="preserve"> </w:t>
      </w:r>
      <w:r w:rsidRPr="0035354B">
        <w:rPr>
          <w:rFonts w:ascii="Arial" w:hAnsi="Arial" w:cs="Arial"/>
          <w:color w:val="000000" w:themeColor="text1"/>
        </w:rPr>
        <w:t>.</w:t>
      </w:r>
      <w:proofErr w:type="gramEnd"/>
      <w:r w:rsidRPr="0035354B">
        <w:rPr>
          <w:rFonts w:ascii="Arial" w:hAnsi="Arial" w:cs="Arial"/>
          <w:color w:val="000000" w:themeColor="text1"/>
        </w:rPr>
        <w:t xml:space="preserve"> Available at: </w:t>
      </w:r>
      <w:hyperlink r:id="rId22" w:history="1">
        <w:r w:rsidRPr="0035354B">
          <w:rPr>
            <w:rStyle w:val="Hyperlink"/>
            <w:rFonts w:ascii="Arial" w:hAnsi="Arial" w:cs="Arial"/>
            <w:color w:val="000000" w:themeColor="text1"/>
            <w:u w:val="none"/>
          </w:rPr>
          <w:t>http://www.trivizor.com/</w:t>
        </w:r>
      </w:hyperlink>
      <w:r w:rsidRPr="0035354B">
        <w:rPr>
          <w:rFonts w:ascii="Arial" w:hAnsi="Arial" w:cs="Arial"/>
          <w:color w:val="000000" w:themeColor="text1"/>
        </w:rPr>
        <w:t xml:space="preserve"> (Accessed 20</w:t>
      </w:r>
      <w:r w:rsidRPr="0035354B">
        <w:rPr>
          <w:rFonts w:ascii="Arial" w:hAnsi="Arial" w:cs="Arial"/>
          <w:color w:val="000000" w:themeColor="text1"/>
          <w:vertAlign w:val="superscript"/>
        </w:rPr>
        <w:t xml:space="preserve">th </w:t>
      </w:r>
      <w:r w:rsidRPr="0035354B">
        <w:rPr>
          <w:rFonts w:ascii="Arial" w:hAnsi="Arial" w:cs="Arial"/>
          <w:color w:val="000000" w:themeColor="text1"/>
        </w:rPr>
        <w:t>October 2018).</w:t>
      </w:r>
    </w:p>
    <w:p w14:paraId="3CEA7E2E" w14:textId="77777777" w:rsidR="00DE7B51" w:rsidRPr="0035354B" w:rsidRDefault="00DE7B51" w:rsidP="00314A23">
      <w:pPr>
        <w:spacing w:after="200" w:line="360" w:lineRule="auto"/>
        <w:rPr>
          <w:rFonts w:ascii="Arial" w:hAnsi="Arial" w:cs="Arial"/>
          <w:color w:val="000000" w:themeColor="text1"/>
        </w:rPr>
      </w:pPr>
      <w:r w:rsidRPr="0035354B">
        <w:rPr>
          <w:rFonts w:ascii="Arial" w:hAnsi="Arial" w:cs="Arial"/>
          <w:color w:val="000000" w:themeColor="text1"/>
        </w:rPr>
        <w:t xml:space="preserve">Woodburn, A. and Whitening, A. (2015) ‘Transferring freight to ‘greener’ transport modes’ in McKinnon, A. et al. (ed.) </w:t>
      </w:r>
      <w:r w:rsidRPr="0035354B">
        <w:rPr>
          <w:rFonts w:ascii="Arial" w:hAnsi="Arial" w:cs="Arial"/>
          <w:i/>
          <w:color w:val="000000" w:themeColor="text1"/>
        </w:rPr>
        <w:t xml:space="preserve">Green logistics. </w:t>
      </w:r>
      <w:r w:rsidRPr="0035354B">
        <w:rPr>
          <w:rFonts w:ascii="Arial" w:hAnsi="Arial" w:cs="Arial"/>
          <w:color w:val="000000" w:themeColor="text1"/>
        </w:rPr>
        <w:t>3rd Ed. London: Kogan Page.</w:t>
      </w:r>
    </w:p>
    <w:p w14:paraId="2BC66C98" w14:textId="77777777" w:rsidR="00787B1E" w:rsidRPr="0035354B" w:rsidRDefault="00787B1E" w:rsidP="00314A23">
      <w:pPr>
        <w:spacing w:line="360" w:lineRule="auto"/>
        <w:rPr>
          <w:rFonts w:ascii="Arial" w:hAnsi="Arial" w:cs="Arial"/>
          <w:b/>
          <w:color w:val="000000" w:themeColor="text1"/>
        </w:rPr>
      </w:pPr>
    </w:p>
    <w:p w14:paraId="41DCD082" w14:textId="77777777" w:rsidR="00787B1E" w:rsidRPr="0035354B" w:rsidRDefault="00787B1E" w:rsidP="00266532">
      <w:pPr>
        <w:spacing w:line="360" w:lineRule="auto"/>
        <w:rPr>
          <w:rFonts w:ascii="Arial" w:hAnsi="Arial" w:cs="Arial"/>
          <w:color w:val="000000" w:themeColor="text1"/>
        </w:rPr>
      </w:pPr>
    </w:p>
    <w:sectPr w:rsidR="00787B1E" w:rsidRPr="0035354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4B0D3" w14:textId="77777777" w:rsidR="00210C9D" w:rsidRDefault="00210C9D" w:rsidP="002E69D2">
      <w:pPr>
        <w:spacing w:after="0" w:line="240" w:lineRule="auto"/>
      </w:pPr>
      <w:r>
        <w:separator/>
      </w:r>
    </w:p>
  </w:endnote>
  <w:endnote w:type="continuationSeparator" w:id="0">
    <w:p w14:paraId="649FA2A6" w14:textId="77777777" w:rsidR="00210C9D" w:rsidRDefault="00210C9D" w:rsidP="002E6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5464342"/>
      <w:docPartObj>
        <w:docPartGallery w:val="Page Numbers (Bottom of Page)"/>
        <w:docPartUnique/>
      </w:docPartObj>
    </w:sdtPr>
    <w:sdtEndPr>
      <w:rPr>
        <w:noProof/>
      </w:rPr>
    </w:sdtEndPr>
    <w:sdtContent>
      <w:p w14:paraId="26F1F705" w14:textId="77777777" w:rsidR="002B7663" w:rsidRDefault="002B7663">
        <w:pPr>
          <w:pStyle w:val="Footer"/>
          <w:jc w:val="center"/>
        </w:pPr>
      </w:p>
      <w:p w14:paraId="288DAAEC" w14:textId="77777777" w:rsidR="002B7663" w:rsidRDefault="002B7663">
        <w:pPr>
          <w:pStyle w:val="Footer"/>
          <w:jc w:val="center"/>
        </w:pPr>
      </w:p>
      <w:p w14:paraId="430CDAC4" w14:textId="25B03746" w:rsidR="002B7663" w:rsidRDefault="002B76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3338A3" w14:textId="77777777" w:rsidR="002B7663" w:rsidRDefault="002B7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586F6B" w14:textId="77777777" w:rsidR="00210C9D" w:rsidRDefault="00210C9D" w:rsidP="002E69D2">
      <w:pPr>
        <w:spacing w:after="0" w:line="240" w:lineRule="auto"/>
      </w:pPr>
      <w:r>
        <w:separator/>
      </w:r>
    </w:p>
  </w:footnote>
  <w:footnote w:type="continuationSeparator" w:id="0">
    <w:p w14:paraId="0566B1E2" w14:textId="77777777" w:rsidR="00210C9D" w:rsidRDefault="00210C9D" w:rsidP="002E6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204BD"/>
    <w:multiLevelType w:val="hybridMultilevel"/>
    <w:tmpl w:val="FF368922"/>
    <w:lvl w:ilvl="0" w:tplc="CB9A5B6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C2762"/>
    <w:multiLevelType w:val="hybridMultilevel"/>
    <w:tmpl w:val="3D38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80EF0"/>
    <w:multiLevelType w:val="hybridMultilevel"/>
    <w:tmpl w:val="420E6C04"/>
    <w:lvl w:ilvl="0" w:tplc="8494B9D2">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DC4850"/>
    <w:multiLevelType w:val="multilevel"/>
    <w:tmpl w:val="B77A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491E63"/>
    <w:multiLevelType w:val="hybridMultilevel"/>
    <w:tmpl w:val="E7E8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697E43"/>
    <w:multiLevelType w:val="hybridMultilevel"/>
    <w:tmpl w:val="8CA8A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273C4"/>
    <w:multiLevelType w:val="hybridMultilevel"/>
    <w:tmpl w:val="F6825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FD3902"/>
    <w:multiLevelType w:val="hybridMultilevel"/>
    <w:tmpl w:val="73F86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1301D1"/>
    <w:multiLevelType w:val="hybridMultilevel"/>
    <w:tmpl w:val="A692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A94B77"/>
    <w:multiLevelType w:val="hybridMultilevel"/>
    <w:tmpl w:val="4D1C9CD2"/>
    <w:lvl w:ilvl="0" w:tplc="9B601F68">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F2351A"/>
    <w:multiLevelType w:val="hybridMultilevel"/>
    <w:tmpl w:val="E216F68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7EA25FD2"/>
    <w:multiLevelType w:val="hybridMultilevel"/>
    <w:tmpl w:val="6B3C3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10"/>
  </w:num>
  <w:num w:numId="4">
    <w:abstractNumId w:val="4"/>
  </w:num>
  <w:num w:numId="5">
    <w:abstractNumId w:val="8"/>
  </w:num>
  <w:num w:numId="6">
    <w:abstractNumId w:val="11"/>
  </w:num>
  <w:num w:numId="7">
    <w:abstractNumId w:val="3"/>
  </w:num>
  <w:num w:numId="8">
    <w:abstractNumId w:val="5"/>
  </w:num>
  <w:num w:numId="9">
    <w:abstractNumId w:val="0"/>
  </w:num>
  <w:num w:numId="10">
    <w:abstractNumId w:val="2"/>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110E"/>
    <w:rsid w:val="00030470"/>
    <w:rsid w:val="00032303"/>
    <w:rsid w:val="000375C4"/>
    <w:rsid w:val="00084E75"/>
    <w:rsid w:val="00085A67"/>
    <w:rsid w:val="00090EC8"/>
    <w:rsid w:val="00094E2A"/>
    <w:rsid w:val="0009586E"/>
    <w:rsid w:val="000B1994"/>
    <w:rsid w:val="000D2A93"/>
    <w:rsid w:val="000E4F79"/>
    <w:rsid w:val="00107B20"/>
    <w:rsid w:val="00115559"/>
    <w:rsid w:val="00124ABC"/>
    <w:rsid w:val="00134A18"/>
    <w:rsid w:val="00162D5E"/>
    <w:rsid w:val="00181284"/>
    <w:rsid w:val="001950B0"/>
    <w:rsid w:val="001A38B0"/>
    <w:rsid w:val="001B3BA6"/>
    <w:rsid w:val="001E12FE"/>
    <w:rsid w:val="00207A3C"/>
    <w:rsid w:val="00210C9D"/>
    <w:rsid w:val="00213D8B"/>
    <w:rsid w:val="00214FD5"/>
    <w:rsid w:val="00232754"/>
    <w:rsid w:val="002476B1"/>
    <w:rsid w:val="00247C50"/>
    <w:rsid w:val="002616AC"/>
    <w:rsid w:val="00266532"/>
    <w:rsid w:val="00277F76"/>
    <w:rsid w:val="002859F2"/>
    <w:rsid w:val="002A2486"/>
    <w:rsid w:val="002A40E5"/>
    <w:rsid w:val="002B56EB"/>
    <w:rsid w:val="002B7663"/>
    <w:rsid w:val="002B7964"/>
    <w:rsid w:val="002C309B"/>
    <w:rsid w:val="002E23F6"/>
    <w:rsid w:val="002E69D2"/>
    <w:rsid w:val="0030362B"/>
    <w:rsid w:val="00312804"/>
    <w:rsid w:val="00314A23"/>
    <w:rsid w:val="00316CC0"/>
    <w:rsid w:val="00330947"/>
    <w:rsid w:val="0035087E"/>
    <w:rsid w:val="0035354B"/>
    <w:rsid w:val="00353A0C"/>
    <w:rsid w:val="00365970"/>
    <w:rsid w:val="003708FB"/>
    <w:rsid w:val="003A0AE4"/>
    <w:rsid w:val="003C339C"/>
    <w:rsid w:val="003E426C"/>
    <w:rsid w:val="00404F58"/>
    <w:rsid w:val="00411EB7"/>
    <w:rsid w:val="004154CB"/>
    <w:rsid w:val="00422B0C"/>
    <w:rsid w:val="00451E88"/>
    <w:rsid w:val="00453153"/>
    <w:rsid w:val="00454F66"/>
    <w:rsid w:val="00461B56"/>
    <w:rsid w:val="00470E32"/>
    <w:rsid w:val="0048530F"/>
    <w:rsid w:val="004913BA"/>
    <w:rsid w:val="0049494E"/>
    <w:rsid w:val="004A15EA"/>
    <w:rsid w:val="004C030C"/>
    <w:rsid w:val="004D2ABA"/>
    <w:rsid w:val="00501FFC"/>
    <w:rsid w:val="00540CCB"/>
    <w:rsid w:val="00560F91"/>
    <w:rsid w:val="00564CB3"/>
    <w:rsid w:val="005667AF"/>
    <w:rsid w:val="00572477"/>
    <w:rsid w:val="00587994"/>
    <w:rsid w:val="005A670E"/>
    <w:rsid w:val="005B4127"/>
    <w:rsid w:val="005E022E"/>
    <w:rsid w:val="006033DA"/>
    <w:rsid w:val="00611E86"/>
    <w:rsid w:val="0062587D"/>
    <w:rsid w:val="006279C6"/>
    <w:rsid w:val="00640E8C"/>
    <w:rsid w:val="00650152"/>
    <w:rsid w:val="00672ECA"/>
    <w:rsid w:val="00683D7E"/>
    <w:rsid w:val="006A26D6"/>
    <w:rsid w:val="006B247D"/>
    <w:rsid w:val="006B5802"/>
    <w:rsid w:val="006C4754"/>
    <w:rsid w:val="006C79A7"/>
    <w:rsid w:val="006E3C4F"/>
    <w:rsid w:val="006E667E"/>
    <w:rsid w:val="006F20B9"/>
    <w:rsid w:val="006F3D3D"/>
    <w:rsid w:val="00735FF0"/>
    <w:rsid w:val="007361BB"/>
    <w:rsid w:val="00761EB2"/>
    <w:rsid w:val="00770F76"/>
    <w:rsid w:val="00774496"/>
    <w:rsid w:val="00785D5C"/>
    <w:rsid w:val="007878A0"/>
    <w:rsid w:val="00787B1E"/>
    <w:rsid w:val="007B4357"/>
    <w:rsid w:val="007E39FE"/>
    <w:rsid w:val="007F771D"/>
    <w:rsid w:val="00800BD2"/>
    <w:rsid w:val="0080643F"/>
    <w:rsid w:val="008A3DB3"/>
    <w:rsid w:val="008B5013"/>
    <w:rsid w:val="008B5547"/>
    <w:rsid w:val="008C43C6"/>
    <w:rsid w:val="008E15D0"/>
    <w:rsid w:val="008F44FB"/>
    <w:rsid w:val="0090173D"/>
    <w:rsid w:val="0092131B"/>
    <w:rsid w:val="009434E4"/>
    <w:rsid w:val="00955A5D"/>
    <w:rsid w:val="009920EB"/>
    <w:rsid w:val="009953DE"/>
    <w:rsid w:val="009B4072"/>
    <w:rsid w:val="009C0181"/>
    <w:rsid w:val="00A059F2"/>
    <w:rsid w:val="00A20FC5"/>
    <w:rsid w:val="00A66BE8"/>
    <w:rsid w:val="00A8110E"/>
    <w:rsid w:val="00A81B37"/>
    <w:rsid w:val="00A85F56"/>
    <w:rsid w:val="00AA5128"/>
    <w:rsid w:val="00AA5B4E"/>
    <w:rsid w:val="00AE1C30"/>
    <w:rsid w:val="00AF0E83"/>
    <w:rsid w:val="00AF5673"/>
    <w:rsid w:val="00B049FD"/>
    <w:rsid w:val="00B27CBE"/>
    <w:rsid w:val="00B55FBD"/>
    <w:rsid w:val="00B624CF"/>
    <w:rsid w:val="00B677C1"/>
    <w:rsid w:val="00B82A1D"/>
    <w:rsid w:val="00B948CF"/>
    <w:rsid w:val="00B95538"/>
    <w:rsid w:val="00B97748"/>
    <w:rsid w:val="00BA2846"/>
    <w:rsid w:val="00BB519E"/>
    <w:rsid w:val="00BB5320"/>
    <w:rsid w:val="00BE773F"/>
    <w:rsid w:val="00BF3A0F"/>
    <w:rsid w:val="00C01727"/>
    <w:rsid w:val="00C20362"/>
    <w:rsid w:val="00C34477"/>
    <w:rsid w:val="00C65041"/>
    <w:rsid w:val="00C73020"/>
    <w:rsid w:val="00C77705"/>
    <w:rsid w:val="00C84FE2"/>
    <w:rsid w:val="00C9091B"/>
    <w:rsid w:val="00C93C72"/>
    <w:rsid w:val="00C948C8"/>
    <w:rsid w:val="00CA7F6A"/>
    <w:rsid w:val="00CC0502"/>
    <w:rsid w:val="00CF3652"/>
    <w:rsid w:val="00D134FA"/>
    <w:rsid w:val="00D2385C"/>
    <w:rsid w:val="00D5583E"/>
    <w:rsid w:val="00D62E9F"/>
    <w:rsid w:val="00D6713D"/>
    <w:rsid w:val="00D800BA"/>
    <w:rsid w:val="00DA1166"/>
    <w:rsid w:val="00DA2C87"/>
    <w:rsid w:val="00DD2683"/>
    <w:rsid w:val="00DE7B51"/>
    <w:rsid w:val="00DF22DF"/>
    <w:rsid w:val="00E01A77"/>
    <w:rsid w:val="00E05F6E"/>
    <w:rsid w:val="00E12344"/>
    <w:rsid w:val="00E14E9E"/>
    <w:rsid w:val="00E219E5"/>
    <w:rsid w:val="00EB24C3"/>
    <w:rsid w:val="00EC4788"/>
    <w:rsid w:val="00EC6E6B"/>
    <w:rsid w:val="00ED5784"/>
    <w:rsid w:val="00F051AB"/>
    <w:rsid w:val="00F25CA1"/>
    <w:rsid w:val="00F33F7D"/>
    <w:rsid w:val="00F4452A"/>
    <w:rsid w:val="00F554E2"/>
    <w:rsid w:val="00F5724B"/>
    <w:rsid w:val="00F74C0E"/>
    <w:rsid w:val="00F90A5E"/>
    <w:rsid w:val="00F90C56"/>
    <w:rsid w:val="00FC0626"/>
    <w:rsid w:val="00FC1C98"/>
    <w:rsid w:val="00FC342B"/>
    <w:rsid w:val="00FC7B60"/>
    <w:rsid w:val="00FD3F38"/>
    <w:rsid w:val="00FF2E3B"/>
    <w:rsid w:val="00FF6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E2296"/>
  <w15:docId w15:val="{C63DEA54-880B-4E27-B3B0-5DF9DEB1D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5013"/>
  </w:style>
  <w:style w:type="paragraph" w:styleId="Heading1">
    <w:name w:val="heading 1"/>
    <w:basedOn w:val="Normal"/>
    <w:next w:val="Normal"/>
    <w:link w:val="Heading1Char"/>
    <w:uiPriority w:val="9"/>
    <w:qFormat/>
    <w:rsid w:val="008B501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8B501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B501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B501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B501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B501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B501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B501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B501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152"/>
    <w:pPr>
      <w:ind w:left="720"/>
      <w:contextualSpacing/>
    </w:pPr>
  </w:style>
  <w:style w:type="paragraph" w:styleId="BalloonText">
    <w:name w:val="Balloon Text"/>
    <w:basedOn w:val="Normal"/>
    <w:link w:val="BalloonTextChar"/>
    <w:uiPriority w:val="99"/>
    <w:semiHidden/>
    <w:unhideWhenUsed/>
    <w:rsid w:val="00A059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59F2"/>
    <w:rPr>
      <w:rFonts w:ascii="Tahoma" w:hAnsi="Tahoma" w:cs="Tahoma"/>
      <w:sz w:val="16"/>
      <w:szCs w:val="16"/>
    </w:rPr>
  </w:style>
  <w:style w:type="paragraph" w:styleId="Title">
    <w:name w:val="Title"/>
    <w:basedOn w:val="Normal"/>
    <w:next w:val="Normal"/>
    <w:link w:val="TitleChar"/>
    <w:uiPriority w:val="10"/>
    <w:qFormat/>
    <w:rsid w:val="008B501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B5013"/>
    <w:rPr>
      <w:rFonts w:asciiTheme="majorHAnsi" w:eastAsiaTheme="majorEastAsia" w:hAnsiTheme="majorHAnsi" w:cstheme="majorBidi"/>
      <w:caps/>
      <w:color w:val="404040" w:themeColor="text1" w:themeTint="BF"/>
      <w:spacing w:val="-10"/>
      <w:sz w:val="72"/>
      <w:szCs w:val="72"/>
    </w:rPr>
  </w:style>
  <w:style w:type="character" w:customStyle="1" w:styleId="export-action-title">
    <w:name w:val="export-action-title"/>
    <w:basedOn w:val="DefaultParagraphFont"/>
    <w:rsid w:val="003E426C"/>
  </w:style>
  <w:style w:type="paragraph" w:styleId="NormalWeb">
    <w:name w:val="Normal (Web)"/>
    <w:basedOn w:val="Normal"/>
    <w:uiPriority w:val="99"/>
    <w:semiHidden/>
    <w:unhideWhenUsed/>
    <w:rsid w:val="00B55F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4C030C"/>
  </w:style>
  <w:style w:type="paragraph" w:styleId="Header">
    <w:name w:val="header"/>
    <w:basedOn w:val="Normal"/>
    <w:link w:val="HeaderChar"/>
    <w:uiPriority w:val="99"/>
    <w:unhideWhenUsed/>
    <w:rsid w:val="002E6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9D2"/>
  </w:style>
  <w:style w:type="paragraph" w:styleId="Footer">
    <w:name w:val="footer"/>
    <w:basedOn w:val="Normal"/>
    <w:link w:val="FooterChar"/>
    <w:uiPriority w:val="99"/>
    <w:unhideWhenUsed/>
    <w:rsid w:val="002E6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9D2"/>
  </w:style>
  <w:style w:type="paragraph" w:customStyle="1" w:styleId="xmsonormal">
    <w:name w:val="x_msonormal"/>
    <w:basedOn w:val="Normal"/>
    <w:rsid w:val="000B19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7F6A"/>
    <w:rPr>
      <w:color w:val="0000FF" w:themeColor="hyperlink"/>
      <w:u w:val="single"/>
    </w:rPr>
  </w:style>
  <w:style w:type="character" w:customStyle="1" w:styleId="Heading1Char">
    <w:name w:val="Heading 1 Char"/>
    <w:basedOn w:val="DefaultParagraphFont"/>
    <w:link w:val="Heading1"/>
    <w:uiPriority w:val="9"/>
    <w:rsid w:val="008B501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8B501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B501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B501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B501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B501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B501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B501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B501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B5013"/>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8B501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B501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B5013"/>
    <w:rPr>
      <w:b/>
      <w:bCs/>
    </w:rPr>
  </w:style>
  <w:style w:type="character" w:styleId="Emphasis">
    <w:name w:val="Emphasis"/>
    <w:basedOn w:val="DefaultParagraphFont"/>
    <w:uiPriority w:val="20"/>
    <w:qFormat/>
    <w:rsid w:val="008B5013"/>
    <w:rPr>
      <w:i/>
      <w:iCs/>
    </w:rPr>
  </w:style>
  <w:style w:type="paragraph" w:styleId="NoSpacing">
    <w:name w:val="No Spacing"/>
    <w:uiPriority w:val="1"/>
    <w:qFormat/>
    <w:rsid w:val="008B5013"/>
    <w:pPr>
      <w:spacing w:after="0" w:line="240" w:lineRule="auto"/>
    </w:pPr>
  </w:style>
  <w:style w:type="paragraph" w:styleId="Quote">
    <w:name w:val="Quote"/>
    <w:basedOn w:val="Normal"/>
    <w:next w:val="Normal"/>
    <w:link w:val="QuoteChar"/>
    <w:uiPriority w:val="29"/>
    <w:qFormat/>
    <w:rsid w:val="008B501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B501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B501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B5013"/>
    <w:rPr>
      <w:color w:val="404040" w:themeColor="text1" w:themeTint="BF"/>
      <w:sz w:val="32"/>
      <w:szCs w:val="32"/>
    </w:rPr>
  </w:style>
  <w:style w:type="character" w:styleId="SubtleEmphasis">
    <w:name w:val="Subtle Emphasis"/>
    <w:basedOn w:val="DefaultParagraphFont"/>
    <w:uiPriority w:val="19"/>
    <w:qFormat/>
    <w:rsid w:val="008B5013"/>
    <w:rPr>
      <w:i/>
      <w:iCs/>
      <w:color w:val="595959" w:themeColor="text1" w:themeTint="A6"/>
    </w:rPr>
  </w:style>
  <w:style w:type="character" w:styleId="IntenseEmphasis">
    <w:name w:val="Intense Emphasis"/>
    <w:basedOn w:val="DefaultParagraphFont"/>
    <w:uiPriority w:val="21"/>
    <w:qFormat/>
    <w:rsid w:val="008B5013"/>
    <w:rPr>
      <w:b/>
      <w:bCs/>
      <w:i/>
      <w:iCs/>
    </w:rPr>
  </w:style>
  <w:style w:type="character" w:styleId="SubtleReference">
    <w:name w:val="Subtle Reference"/>
    <w:basedOn w:val="DefaultParagraphFont"/>
    <w:uiPriority w:val="31"/>
    <w:qFormat/>
    <w:rsid w:val="008B501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B5013"/>
    <w:rPr>
      <w:b/>
      <w:bCs/>
      <w:caps w:val="0"/>
      <w:smallCaps/>
      <w:color w:val="auto"/>
      <w:spacing w:val="3"/>
      <w:u w:val="single"/>
    </w:rPr>
  </w:style>
  <w:style w:type="character" w:styleId="BookTitle">
    <w:name w:val="Book Title"/>
    <w:basedOn w:val="DefaultParagraphFont"/>
    <w:uiPriority w:val="33"/>
    <w:qFormat/>
    <w:rsid w:val="008B5013"/>
    <w:rPr>
      <w:b/>
      <w:bCs/>
      <w:smallCaps/>
      <w:spacing w:val="7"/>
    </w:rPr>
  </w:style>
  <w:style w:type="paragraph" w:styleId="TOCHeading">
    <w:name w:val="TOC Heading"/>
    <w:basedOn w:val="Heading1"/>
    <w:next w:val="Normal"/>
    <w:uiPriority w:val="39"/>
    <w:semiHidden/>
    <w:unhideWhenUsed/>
    <w:qFormat/>
    <w:rsid w:val="008B501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4986497">
      <w:bodyDiv w:val="1"/>
      <w:marLeft w:val="0"/>
      <w:marRight w:val="0"/>
      <w:marTop w:val="0"/>
      <w:marBottom w:val="0"/>
      <w:divBdr>
        <w:top w:val="none" w:sz="0" w:space="0" w:color="auto"/>
        <w:left w:val="none" w:sz="0" w:space="0" w:color="auto"/>
        <w:bottom w:val="none" w:sz="0" w:space="0" w:color="auto"/>
        <w:right w:val="none" w:sz="0" w:space="0" w:color="auto"/>
      </w:divBdr>
    </w:div>
    <w:div w:id="1231770809">
      <w:bodyDiv w:val="1"/>
      <w:marLeft w:val="0"/>
      <w:marRight w:val="0"/>
      <w:marTop w:val="0"/>
      <w:marBottom w:val="0"/>
      <w:divBdr>
        <w:top w:val="none" w:sz="0" w:space="0" w:color="auto"/>
        <w:left w:val="none" w:sz="0" w:space="0" w:color="auto"/>
        <w:bottom w:val="none" w:sz="0" w:space="0" w:color="auto"/>
        <w:right w:val="none" w:sz="0" w:space="0" w:color="auto"/>
      </w:divBdr>
      <w:divsChild>
        <w:div w:id="1775898754">
          <w:marLeft w:val="0"/>
          <w:marRight w:val="0"/>
          <w:marTop w:val="240"/>
          <w:marBottom w:val="0"/>
          <w:divBdr>
            <w:top w:val="none" w:sz="0" w:space="0" w:color="auto"/>
            <w:left w:val="none" w:sz="0" w:space="0" w:color="auto"/>
            <w:bottom w:val="none" w:sz="0" w:space="0" w:color="auto"/>
            <w:right w:val="none" w:sz="0" w:space="0" w:color="auto"/>
          </w:divBdr>
        </w:div>
        <w:div w:id="2039306291">
          <w:marLeft w:val="0"/>
          <w:marRight w:val="0"/>
          <w:marTop w:val="240"/>
          <w:marBottom w:val="0"/>
          <w:divBdr>
            <w:top w:val="single" w:sz="6" w:space="0" w:color="EEEEEE"/>
            <w:left w:val="none" w:sz="0" w:space="0" w:color="auto"/>
            <w:bottom w:val="none" w:sz="0" w:space="0" w:color="auto"/>
            <w:right w:val="none" w:sz="0" w:space="0" w:color="auto"/>
          </w:divBdr>
          <w:divsChild>
            <w:div w:id="306981971">
              <w:marLeft w:val="0"/>
              <w:marRight w:val="0"/>
              <w:marTop w:val="0"/>
              <w:marBottom w:val="0"/>
              <w:divBdr>
                <w:top w:val="none" w:sz="0" w:space="0" w:color="auto"/>
                <w:left w:val="none" w:sz="0" w:space="0" w:color="auto"/>
                <w:bottom w:val="none" w:sz="0" w:space="0" w:color="auto"/>
                <w:right w:val="none" w:sz="0" w:space="0" w:color="auto"/>
              </w:divBdr>
              <w:divsChild>
                <w:div w:id="1089346796">
                  <w:marLeft w:val="0"/>
                  <w:marRight w:val="0"/>
                  <w:marTop w:val="0"/>
                  <w:marBottom w:val="0"/>
                  <w:divBdr>
                    <w:top w:val="none" w:sz="0" w:space="0" w:color="auto"/>
                    <w:left w:val="none" w:sz="0" w:space="0" w:color="auto"/>
                    <w:bottom w:val="none" w:sz="0" w:space="0" w:color="auto"/>
                    <w:right w:val="none" w:sz="0" w:space="0" w:color="auto"/>
                  </w:divBdr>
                  <w:divsChild>
                    <w:div w:id="1237207547">
                      <w:marLeft w:val="0"/>
                      <w:marRight w:val="0"/>
                      <w:marTop w:val="0"/>
                      <w:marBottom w:val="0"/>
                      <w:divBdr>
                        <w:top w:val="none" w:sz="0" w:space="0" w:color="auto"/>
                        <w:left w:val="none" w:sz="0" w:space="0" w:color="auto"/>
                        <w:bottom w:val="none" w:sz="0" w:space="0" w:color="auto"/>
                        <w:right w:val="none" w:sz="0" w:space="0" w:color="auto"/>
                      </w:divBdr>
                      <w:divsChild>
                        <w:div w:id="1998801513">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sChild>
        </w:div>
      </w:divsChild>
    </w:div>
    <w:div w:id="1381247181">
      <w:bodyDiv w:val="1"/>
      <w:marLeft w:val="0"/>
      <w:marRight w:val="0"/>
      <w:marTop w:val="0"/>
      <w:marBottom w:val="0"/>
      <w:divBdr>
        <w:top w:val="none" w:sz="0" w:space="0" w:color="auto"/>
        <w:left w:val="none" w:sz="0" w:space="0" w:color="auto"/>
        <w:bottom w:val="none" w:sz="0" w:space="0" w:color="auto"/>
        <w:right w:val="none" w:sz="0" w:space="0" w:color="auto"/>
      </w:divBdr>
    </w:div>
    <w:div w:id="212017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c.europa.eu/environment/ecoap/about-eco-innovation/good-practices/belgium/201211126-trivizor-freight-transportation_en" TargetMode="External"/><Relationship Id="rId18" Type="http://schemas.openxmlformats.org/officeDocument/2006/relationships/hyperlink" Target="http://www.freightonrail.org.uk/FactsFigures-environmental.htm" TargetMode="External"/><Relationship Id="rId3" Type="http://schemas.openxmlformats.org/officeDocument/2006/relationships/styles" Target="styles.xml"/><Relationship Id="rId21" Type="http://schemas.openxmlformats.org/officeDocument/2006/relationships/hyperlink" Target="https://elearning.scranton.edu/resource/business-leadership/ideas-for-creating-an-index-to-measure-triple-bottom-line" TargetMode="External"/><Relationship Id="rId7" Type="http://schemas.openxmlformats.org/officeDocument/2006/relationships/endnotes" Target="endnotes.xml"/><Relationship Id="rId12" Type="http://schemas.openxmlformats.org/officeDocument/2006/relationships/hyperlink" Target="https://ec.europa.eu/transport/sites/transport/files/themes/strategies/doc/2011_white_paper/white-paper-illustrated-brochure_en.pdf" TargetMode="External"/><Relationship Id="rId17" Type="http://schemas.openxmlformats.org/officeDocument/2006/relationships/hyperlink" Target="https://www.eea.europa.eu/data-and-maps/indicators/transport-emissions-of-greenhouse-gases/transport-emissions-of-greenhouse-gases-1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c.europa.eu/transport/modes/rail_en" TargetMode="External"/><Relationship Id="rId20" Type="http://schemas.openxmlformats.org/officeDocument/2006/relationships/hyperlink" Target="https://doi.org/10.1016/j.jclepro.2006.12.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pdhl.com/en/responsibility/environment-and-solution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c.europa.eu/clima/policies/transport/vehicles_en" TargetMode="External"/><Relationship Id="rId23" Type="http://schemas.openxmlformats.org/officeDocument/2006/relationships/footer" Target="footer1.xml"/><Relationship Id="rId10" Type="http://schemas.openxmlformats.org/officeDocument/2006/relationships/hyperlink" Target="https://www.dpdhl.com/en/responsibility/environment-and-solutions/gogreen-program.html" TargetMode="External"/><Relationship Id="rId19" Type="http://schemas.openxmlformats.org/officeDocument/2006/relationships/hyperlink" Target="https://www.investopedia.com/terms/t/triple-bottom-line.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c.europa.eu/clima/policies/transport_en" TargetMode="External"/><Relationship Id="rId22" Type="http://schemas.openxmlformats.org/officeDocument/2006/relationships/hyperlink" Target="http://www.triviz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1A588F-55E5-405E-9EB0-BD76EF4A2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2152</TotalTime>
  <Pages>10</Pages>
  <Words>2929</Words>
  <Characters>16698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GEORGIANA CUNE</dc:creator>
  <cp:lastModifiedBy>GEORGIANA CUNE</cp:lastModifiedBy>
  <cp:revision>42</cp:revision>
  <dcterms:created xsi:type="dcterms:W3CDTF">2018-10-18T15:46:00Z</dcterms:created>
  <dcterms:modified xsi:type="dcterms:W3CDTF">2018-10-22T19:33:00Z</dcterms:modified>
</cp:coreProperties>
</file>