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B8BCD" w14:textId="77777777" w:rsidR="005A1FAC" w:rsidRDefault="005A1FAC" w:rsidP="00C2266F">
      <w:pPr>
        <w:spacing w:before="100" w:beforeAutospacing="1" w:after="100" w:afterAutospacing="1" w:line="360" w:lineRule="auto"/>
        <w:rPr>
          <w:b/>
          <w:bCs/>
          <w:sz w:val="36"/>
          <w:szCs w:val="32"/>
        </w:rPr>
      </w:pPr>
    </w:p>
    <w:p w14:paraId="4E1A5BE7" w14:textId="77777777" w:rsidR="00650EE8" w:rsidRDefault="00650EE8" w:rsidP="00C2266F">
      <w:pPr>
        <w:spacing w:before="100" w:beforeAutospacing="1" w:after="100" w:afterAutospacing="1" w:line="360" w:lineRule="auto"/>
        <w:rPr>
          <w:b/>
          <w:bCs/>
          <w:sz w:val="36"/>
          <w:szCs w:val="32"/>
        </w:rPr>
      </w:pPr>
    </w:p>
    <w:p w14:paraId="63D6CEE2" w14:textId="77777777" w:rsidR="001C5720" w:rsidRDefault="001C5720" w:rsidP="00C2266F">
      <w:pPr>
        <w:spacing w:before="100" w:beforeAutospacing="1" w:after="100" w:afterAutospacing="1" w:line="360" w:lineRule="auto"/>
        <w:rPr>
          <w:b/>
          <w:bCs/>
          <w:sz w:val="36"/>
          <w:szCs w:val="32"/>
        </w:rPr>
      </w:pPr>
    </w:p>
    <w:p w14:paraId="33153C1C" w14:textId="77777777" w:rsidR="00650EE8" w:rsidRDefault="00650EE8" w:rsidP="00C2266F">
      <w:pPr>
        <w:spacing w:before="100" w:beforeAutospacing="1" w:after="100" w:afterAutospacing="1" w:line="360" w:lineRule="auto"/>
        <w:rPr>
          <w:b/>
          <w:bCs/>
          <w:sz w:val="36"/>
          <w:szCs w:val="32"/>
        </w:rPr>
      </w:pPr>
    </w:p>
    <w:p w14:paraId="4072A1AB" w14:textId="77777777" w:rsidR="005A1FAC" w:rsidRDefault="005A1FAC" w:rsidP="00C2266F">
      <w:pPr>
        <w:spacing w:before="100" w:beforeAutospacing="1" w:after="100" w:afterAutospacing="1" w:line="360" w:lineRule="auto"/>
        <w:jc w:val="center"/>
        <w:rPr>
          <w:b/>
          <w:bCs/>
          <w:sz w:val="36"/>
          <w:szCs w:val="32"/>
        </w:rPr>
      </w:pPr>
    </w:p>
    <w:p w14:paraId="6A29BEC2" w14:textId="7A6416B5" w:rsidR="009E1A48" w:rsidRPr="00650EE8" w:rsidRDefault="005472B2" w:rsidP="00C2266F">
      <w:pPr>
        <w:spacing w:before="100" w:beforeAutospacing="1" w:after="100" w:afterAutospacing="1" w:line="360" w:lineRule="auto"/>
        <w:jc w:val="center"/>
        <w:rPr>
          <w:rFonts w:ascii="Algerian" w:hAnsi="Algerian"/>
          <w:b/>
          <w:bCs/>
          <w:sz w:val="60"/>
          <w:szCs w:val="60"/>
        </w:rPr>
      </w:pPr>
      <w:r w:rsidRPr="00650EE8">
        <w:rPr>
          <w:rFonts w:ascii="Algerian" w:hAnsi="Algerian"/>
          <w:b/>
          <w:bCs/>
          <w:sz w:val="60"/>
          <w:szCs w:val="60"/>
        </w:rPr>
        <w:t>International Financial Management</w:t>
      </w:r>
      <w:r w:rsidR="00B36682" w:rsidRPr="00650EE8">
        <w:rPr>
          <w:rFonts w:ascii="Algerian" w:hAnsi="Algerian"/>
          <w:b/>
          <w:bCs/>
          <w:sz w:val="60"/>
          <w:szCs w:val="60"/>
        </w:rPr>
        <w:t xml:space="preserve"> </w:t>
      </w:r>
      <w:r w:rsidR="00C4303C" w:rsidRPr="00650EE8">
        <w:rPr>
          <w:rFonts w:ascii="Algerian" w:hAnsi="Algerian"/>
          <w:b/>
          <w:bCs/>
          <w:sz w:val="60"/>
          <w:szCs w:val="60"/>
        </w:rPr>
        <w:t>(LCBB6002)</w:t>
      </w:r>
    </w:p>
    <w:p w14:paraId="597F0EB5" w14:textId="77777777" w:rsidR="00B36682" w:rsidRDefault="00B36682" w:rsidP="00C2266F">
      <w:pPr>
        <w:spacing w:before="100" w:beforeAutospacing="1" w:after="100" w:afterAutospacing="1" w:line="360" w:lineRule="auto"/>
        <w:jc w:val="center"/>
        <w:rPr>
          <w:b/>
          <w:bCs/>
          <w:sz w:val="36"/>
          <w:szCs w:val="32"/>
        </w:rPr>
      </w:pPr>
    </w:p>
    <w:p w14:paraId="54F39718" w14:textId="77777777" w:rsidR="001C5720" w:rsidRDefault="001C5720" w:rsidP="00C2266F">
      <w:pPr>
        <w:spacing w:before="100" w:beforeAutospacing="1" w:after="100" w:afterAutospacing="1" w:line="360" w:lineRule="auto"/>
        <w:rPr>
          <w:b/>
          <w:bCs/>
          <w:sz w:val="36"/>
          <w:szCs w:val="32"/>
        </w:rPr>
      </w:pPr>
    </w:p>
    <w:p w14:paraId="4815884C" w14:textId="77777777" w:rsidR="001C5720" w:rsidRDefault="001C5720" w:rsidP="00C2266F">
      <w:pPr>
        <w:spacing w:before="100" w:beforeAutospacing="1" w:after="100" w:afterAutospacing="1" w:line="360" w:lineRule="auto"/>
        <w:rPr>
          <w:b/>
          <w:bCs/>
        </w:rPr>
      </w:pPr>
    </w:p>
    <w:p w14:paraId="04102A05" w14:textId="77777777" w:rsidR="001C5720" w:rsidRDefault="001C5720" w:rsidP="00C2266F">
      <w:pPr>
        <w:spacing w:before="100" w:beforeAutospacing="1" w:after="100" w:afterAutospacing="1" w:line="360" w:lineRule="auto"/>
        <w:jc w:val="right"/>
        <w:rPr>
          <w:b/>
          <w:bCs/>
        </w:rPr>
      </w:pPr>
    </w:p>
    <w:p w14:paraId="1117104A" w14:textId="3FE05946" w:rsidR="00650EE8" w:rsidRDefault="00C4303C" w:rsidP="00C2266F">
      <w:pPr>
        <w:spacing w:before="100" w:beforeAutospacing="1" w:after="100" w:afterAutospacing="1" w:line="360" w:lineRule="auto"/>
        <w:jc w:val="right"/>
        <w:rPr>
          <w:b/>
          <w:bCs/>
          <w:sz w:val="32"/>
          <w:szCs w:val="28"/>
        </w:rPr>
      </w:pPr>
      <w:r w:rsidRPr="00650EE8">
        <w:rPr>
          <w:b/>
          <w:bCs/>
          <w:sz w:val="32"/>
          <w:szCs w:val="28"/>
        </w:rPr>
        <w:t>Presented by: Ana Maria Dragoi</w:t>
      </w:r>
      <w:r w:rsidR="00650EE8">
        <w:rPr>
          <w:b/>
          <w:bCs/>
          <w:sz w:val="32"/>
          <w:szCs w:val="28"/>
        </w:rPr>
        <w:t xml:space="preserve"> </w:t>
      </w:r>
      <w:r w:rsidRPr="00650EE8">
        <w:rPr>
          <w:b/>
          <w:bCs/>
          <w:sz w:val="32"/>
          <w:szCs w:val="28"/>
        </w:rPr>
        <w:t>(2027456)</w:t>
      </w:r>
    </w:p>
    <w:p w14:paraId="180653DF" w14:textId="77777777" w:rsidR="001C5720" w:rsidRDefault="001C5720" w:rsidP="00C2266F">
      <w:pPr>
        <w:spacing w:before="100" w:beforeAutospacing="1" w:after="100" w:afterAutospacing="1" w:line="360" w:lineRule="auto"/>
        <w:jc w:val="right"/>
        <w:rPr>
          <w:b/>
          <w:bCs/>
          <w:sz w:val="32"/>
          <w:szCs w:val="28"/>
        </w:rPr>
      </w:pPr>
    </w:p>
    <w:p w14:paraId="57BC2F87" w14:textId="77777777" w:rsidR="00C2266F" w:rsidRPr="00650EE8" w:rsidRDefault="00C2266F" w:rsidP="00C2266F">
      <w:pPr>
        <w:spacing w:before="100" w:beforeAutospacing="1" w:after="100" w:afterAutospacing="1" w:line="360" w:lineRule="auto"/>
        <w:jc w:val="right"/>
        <w:rPr>
          <w:b/>
          <w:bCs/>
          <w:sz w:val="32"/>
          <w:szCs w:val="28"/>
        </w:rPr>
      </w:pPr>
    </w:p>
    <w:p w14:paraId="19CB50E5" w14:textId="77777777" w:rsidR="002F32AA" w:rsidRDefault="005472B2" w:rsidP="00C2266F">
      <w:pPr>
        <w:spacing w:before="100" w:beforeAutospacing="1" w:after="100" w:afterAutospacing="1" w:line="360" w:lineRule="auto"/>
        <w:jc w:val="center"/>
        <w:rPr>
          <w:b/>
          <w:bCs/>
          <w:sz w:val="32"/>
          <w:szCs w:val="28"/>
          <w:lang w:val="en-IN"/>
        </w:rPr>
      </w:pPr>
      <w:r w:rsidRPr="001C5720">
        <w:rPr>
          <w:b/>
          <w:bCs/>
          <w:sz w:val="32"/>
          <w:szCs w:val="28"/>
          <w:lang w:val="en-IN"/>
        </w:rPr>
        <w:lastRenderedPageBreak/>
        <w:t xml:space="preserve">Executive Summary </w:t>
      </w:r>
    </w:p>
    <w:p w14:paraId="4BC5D939" w14:textId="77777777" w:rsidR="001C5720" w:rsidRPr="001C5720" w:rsidRDefault="001C5720" w:rsidP="00C2266F">
      <w:pPr>
        <w:spacing w:before="100" w:beforeAutospacing="1" w:after="100" w:afterAutospacing="1" w:line="360" w:lineRule="auto"/>
        <w:jc w:val="center"/>
        <w:rPr>
          <w:b/>
          <w:bCs/>
          <w:sz w:val="32"/>
          <w:szCs w:val="28"/>
          <w:lang w:val="en-IN"/>
        </w:rPr>
      </w:pPr>
    </w:p>
    <w:p w14:paraId="281FAEF1" w14:textId="77777777" w:rsidR="009C27DF" w:rsidRDefault="005472B2" w:rsidP="00C2266F">
      <w:pPr>
        <w:spacing w:before="100" w:beforeAutospacing="1" w:after="100" w:afterAutospacing="1" w:line="360" w:lineRule="auto"/>
      </w:pPr>
      <w:r>
        <w:t xml:space="preserve">This </w:t>
      </w:r>
      <w:proofErr w:type="gramStart"/>
      <w:r>
        <w:t>particular report</w:t>
      </w:r>
      <w:proofErr w:type="gramEnd"/>
      <w:r>
        <w:t xml:space="preserve"> will be discussing on certain procedures for managing finances on an international aspect. It will be monitoring GSK plc and computing its dealings to gather descriptive data.</w:t>
      </w:r>
    </w:p>
    <w:p w14:paraId="005147BE" w14:textId="4999B0C7" w:rsidR="002F32AA" w:rsidRDefault="005472B2" w:rsidP="00C2266F">
      <w:pPr>
        <w:spacing w:before="100" w:beforeAutospacing="1" w:after="100" w:afterAutospacing="1" w:line="360" w:lineRule="auto"/>
      </w:pPr>
      <w:r>
        <w:t>Moving ahead, it will be stating concepts on its dividend distribution strategies and certain challenges as well. Lastly, methods like investment appraisal and hypothesis theory which are implemented by the company will also be evaluated.</w:t>
      </w:r>
      <w:r>
        <w:br w:type="page"/>
      </w:r>
    </w:p>
    <w:sdt>
      <w:sdtPr>
        <w:rPr>
          <w:rFonts w:ascii="Times New Roman" w:eastAsia="Arial" w:hAnsi="Times New Roman" w:cs="Arial"/>
          <w:color w:val="auto"/>
          <w:sz w:val="24"/>
          <w:szCs w:val="22"/>
          <w:lang w:val="en-GB" w:eastAsia="en-GB"/>
          <w14:ligatures w14:val="standardContextual"/>
        </w:rPr>
        <w:id w:val="-72509535"/>
        <w:docPartObj>
          <w:docPartGallery w:val="Table of Contents"/>
          <w:docPartUnique/>
        </w:docPartObj>
      </w:sdtPr>
      <w:sdtEndPr>
        <w:rPr>
          <w:b/>
          <w:bCs/>
          <w:noProof/>
        </w:rPr>
      </w:sdtEndPr>
      <w:sdtContent>
        <w:p w14:paraId="0A1FB9DC" w14:textId="682E89ED" w:rsidR="00650EE8" w:rsidRPr="00650EE8" w:rsidRDefault="00201AA8" w:rsidP="00AC7307">
          <w:pPr>
            <w:pStyle w:val="TOCHeading"/>
            <w:spacing w:before="100" w:beforeAutospacing="1" w:after="100" w:afterAutospacing="1" w:line="360" w:lineRule="auto"/>
          </w:pPr>
          <w:r w:rsidRPr="00650EE8">
            <w:t>Table of Contents</w:t>
          </w:r>
        </w:p>
        <w:p w14:paraId="0E43C598" w14:textId="05D4AF1F" w:rsidR="003B0AA8" w:rsidRDefault="00201AA8"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r>
            <w:fldChar w:fldCharType="begin"/>
          </w:r>
          <w:r>
            <w:instrText xml:space="preserve"> TOC \o "1-3" \h \z \u </w:instrText>
          </w:r>
          <w:r>
            <w:fldChar w:fldCharType="separate"/>
          </w:r>
          <w:hyperlink w:anchor="_Toc143777605" w:history="1">
            <w:r w:rsidR="003B0AA8" w:rsidRPr="009A007A">
              <w:rPr>
                <w:rStyle w:val="Hyperlink"/>
                <w:noProof/>
              </w:rPr>
              <w:t>Introduction</w:t>
            </w:r>
            <w:r w:rsidR="003B0AA8">
              <w:rPr>
                <w:noProof/>
                <w:webHidden/>
              </w:rPr>
              <w:tab/>
            </w:r>
            <w:r w:rsidR="003B0AA8">
              <w:rPr>
                <w:noProof/>
                <w:webHidden/>
              </w:rPr>
              <w:fldChar w:fldCharType="begin"/>
            </w:r>
            <w:r w:rsidR="003B0AA8">
              <w:rPr>
                <w:noProof/>
                <w:webHidden/>
              </w:rPr>
              <w:instrText xml:space="preserve"> PAGEREF _Toc143777605 \h </w:instrText>
            </w:r>
            <w:r w:rsidR="003B0AA8">
              <w:rPr>
                <w:noProof/>
                <w:webHidden/>
              </w:rPr>
            </w:r>
            <w:r w:rsidR="003B0AA8">
              <w:rPr>
                <w:noProof/>
                <w:webHidden/>
              </w:rPr>
              <w:fldChar w:fldCharType="separate"/>
            </w:r>
            <w:r w:rsidR="003B0AA8">
              <w:rPr>
                <w:noProof/>
                <w:webHidden/>
              </w:rPr>
              <w:t>4</w:t>
            </w:r>
            <w:r w:rsidR="003B0AA8">
              <w:rPr>
                <w:noProof/>
                <w:webHidden/>
              </w:rPr>
              <w:fldChar w:fldCharType="end"/>
            </w:r>
          </w:hyperlink>
        </w:p>
        <w:p w14:paraId="59001B94" w14:textId="1CF6A780" w:rsidR="003B0AA8" w:rsidRDefault="00831990"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06" w:history="1">
            <w:r w:rsidR="003B0AA8" w:rsidRPr="009A007A">
              <w:rPr>
                <w:rStyle w:val="Hyperlink"/>
                <w:noProof/>
              </w:rPr>
              <w:t>Critically evaluating the dividend and distribution policy of GSK plc</w:t>
            </w:r>
            <w:r w:rsidR="003B0AA8">
              <w:rPr>
                <w:noProof/>
                <w:webHidden/>
              </w:rPr>
              <w:tab/>
            </w:r>
            <w:r w:rsidR="003B0AA8">
              <w:rPr>
                <w:noProof/>
                <w:webHidden/>
              </w:rPr>
              <w:fldChar w:fldCharType="begin"/>
            </w:r>
            <w:r w:rsidR="003B0AA8">
              <w:rPr>
                <w:noProof/>
                <w:webHidden/>
              </w:rPr>
              <w:instrText xml:space="preserve"> PAGEREF _Toc143777606 \h </w:instrText>
            </w:r>
            <w:r w:rsidR="003B0AA8">
              <w:rPr>
                <w:noProof/>
                <w:webHidden/>
              </w:rPr>
            </w:r>
            <w:r w:rsidR="003B0AA8">
              <w:rPr>
                <w:noProof/>
                <w:webHidden/>
              </w:rPr>
              <w:fldChar w:fldCharType="separate"/>
            </w:r>
            <w:r w:rsidR="003B0AA8">
              <w:rPr>
                <w:noProof/>
                <w:webHidden/>
              </w:rPr>
              <w:t>5</w:t>
            </w:r>
            <w:r w:rsidR="003B0AA8">
              <w:rPr>
                <w:noProof/>
                <w:webHidden/>
              </w:rPr>
              <w:fldChar w:fldCharType="end"/>
            </w:r>
          </w:hyperlink>
        </w:p>
        <w:p w14:paraId="742EE1EA" w14:textId="701AA548" w:rsidR="003B0AA8" w:rsidRDefault="00831990" w:rsidP="00C2266F">
          <w:pPr>
            <w:pStyle w:val="TOC2"/>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07" w:history="1">
            <w:r w:rsidR="003B0AA8" w:rsidRPr="009A007A">
              <w:rPr>
                <w:rStyle w:val="Hyperlink"/>
                <w:noProof/>
              </w:rPr>
              <w:t>Discussing the dividend policy of GSK plc</w:t>
            </w:r>
            <w:r w:rsidR="003B0AA8">
              <w:rPr>
                <w:noProof/>
                <w:webHidden/>
              </w:rPr>
              <w:tab/>
            </w:r>
            <w:r w:rsidR="003B0AA8">
              <w:rPr>
                <w:noProof/>
                <w:webHidden/>
              </w:rPr>
              <w:fldChar w:fldCharType="begin"/>
            </w:r>
            <w:r w:rsidR="003B0AA8">
              <w:rPr>
                <w:noProof/>
                <w:webHidden/>
              </w:rPr>
              <w:instrText xml:space="preserve"> PAGEREF _Toc143777607 \h </w:instrText>
            </w:r>
            <w:r w:rsidR="003B0AA8">
              <w:rPr>
                <w:noProof/>
                <w:webHidden/>
              </w:rPr>
            </w:r>
            <w:r w:rsidR="003B0AA8">
              <w:rPr>
                <w:noProof/>
                <w:webHidden/>
              </w:rPr>
              <w:fldChar w:fldCharType="separate"/>
            </w:r>
            <w:r w:rsidR="003B0AA8">
              <w:rPr>
                <w:noProof/>
                <w:webHidden/>
              </w:rPr>
              <w:t>5</w:t>
            </w:r>
            <w:r w:rsidR="003B0AA8">
              <w:rPr>
                <w:noProof/>
                <w:webHidden/>
              </w:rPr>
              <w:fldChar w:fldCharType="end"/>
            </w:r>
          </w:hyperlink>
        </w:p>
        <w:p w14:paraId="459DD674" w14:textId="1E276DB1" w:rsidR="003B0AA8" w:rsidRDefault="00831990"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08" w:history="1">
            <w:r w:rsidR="003B0AA8" w:rsidRPr="009A007A">
              <w:rPr>
                <w:rStyle w:val="Hyperlink"/>
                <w:noProof/>
              </w:rPr>
              <w:t>Critically analysing the efficient market hypothesis theory in addition to the operations of GSK plc</w:t>
            </w:r>
            <w:r w:rsidR="003B0AA8">
              <w:rPr>
                <w:noProof/>
                <w:webHidden/>
              </w:rPr>
              <w:tab/>
            </w:r>
            <w:r w:rsidR="003B0AA8">
              <w:rPr>
                <w:noProof/>
                <w:webHidden/>
              </w:rPr>
              <w:fldChar w:fldCharType="begin"/>
            </w:r>
            <w:r w:rsidR="003B0AA8">
              <w:rPr>
                <w:noProof/>
                <w:webHidden/>
              </w:rPr>
              <w:instrText xml:space="preserve"> PAGEREF _Toc143777608 \h </w:instrText>
            </w:r>
            <w:r w:rsidR="003B0AA8">
              <w:rPr>
                <w:noProof/>
                <w:webHidden/>
              </w:rPr>
            </w:r>
            <w:r w:rsidR="003B0AA8">
              <w:rPr>
                <w:noProof/>
                <w:webHidden/>
              </w:rPr>
              <w:fldChar w:fldCharType="separate"/>
            </w:r>
            <w:r w:rsidR="003B0AA8">
              <w:rPr>
                <w:noProof/>
                <w:webHidden/>
              </w:rPr>
              <w:t>6</w:t>
            </w:r>
            <w:r w:rsidR="003B0AA8">
              <w:rPr>
                <w:noProof/>
                <w:webHidden/>
              </w:rPr>
              <w:fldChar w:fldCharType="end"/>
            </w:r>
          </w:hyperlink>
        </w:p>
        <w:p w14:paraId="5338F123" w14:textId="69F218F8" w:rsidR="003B0AA8" w:rsidRDefault="00831990" w:rsidP="00C2266F">
          <w:pPr>
            <w:pStyle w:val="TOC2"/>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09" w:history="1">
            <w:r w:rsidR="003B0AA8" w:rsidRPr="009A007A">
              <w:rPr>
                <w:rStyle w:val="Hyperlink"/>
                <w:noProof/>
              </w:rPr>
              <w:t>Explaining the Efficient Market Hypothesis</w:t>
            </w:r>
            <w:r w:rsidR="003B0AA8">
              <w:rPr>
                <w:noProof/>
                <w:webHidden/>
              </w:rPr>
              <w:tab/>
            </w:r>
            <w:r w:rsidR="003B0AA8">
              <w:rPr>
                <w:noProof/>
                <w:webHidden/>
              </w:rPr>
              <w:fldChar w:fldCharType="begin"/>
            </w:r>
            <w:r w:rsidR="003B0AA8">
              <w:rPr>
                <w:noProof/>
                <w:webHidden/>
              </w:rPr>
              <w:instrText xml:space="preserve"> PAGEREF _Toc143777609 \h </w:instrText>
            </w:r>
            <w:r w:rsidR="003B0AA8">
              <w:rPr>
                <w:noProof/>
                <w:webHidden/>
              </w:rPr>
            </w:r>
            <w:r w:rsidR="003B0AA8">
              <w:rPr>
                <w:noProof/>
                <w:webHidden/>
              </w:rPr>
              <w:fldChar w:fldCharType="separate"/>
            </w:r>
            <w:r w:rsidR="003B0AA8">
              <w:rPr>
                <w:noProof/>
                <w:webHidden/>
              </w:rPr>
              <w:t>6</w:t>
            </w:r>
            <w:r w:rsidR="003B0AA8">
              <w:rPr>
                <w:noProof/>
                <w:webHidden/>
              </w:rPr>
              <w:fldChar w:fldCharType="end"/>
            </w:r>
          </w:hyperlink>
        </w:p>
        <w:p w14:paraId="4A87B31E" w14:textId="42A657B7" w:rsidR="003B0AA8" w:rsidRDefault="00831990" w:rsidP="00C2266F">
          <w:pPr>
            <w:pStyle w:val="TOC3"/>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0" w:history="1">
            <w:r w:rsidR="003B0AA8" w:rsidRPr="009A007A">
              <w:rPr>
                <w:rStyle w:val="Hyperlink"/>
                <w:noProof/>
              </w:rPr>
              <w:t>Explaining the kinds of Efficient Market Hypothesis</w:t>
            </w:r>
            <w:r w:rsidR="003B0AA8">
              <w:rPr>
                <w:noProof/>
                <w:webHidden/>
              </w:rPr>
              <w:tab/>
            </w:r>
            <w:r w:rsidR="003B0AA8">
              <w:rPr>
                <w:noProof/>
                <w:webHidden/>
              </w:rPr>
              <w:fldChar w:fldCharType="begin"/>
            </w:r>
            <w:r w:rsidR="003B0AA8">
              <w:rPr>
                <w:noProof/>
                <w:webHidden/>
              </w:rPr>
              <w:instrText xml:space="preserve"> PAGEREF _Toc143777610 \h </w:instrText>
            </w:r>
            <w:r w:rsidR="003B0AA8">
              <w:rPr>
                <w:noProof/>
                <w:webHidden/>
              </w:rPr>
            </w:r>
            <w:r w:rsidR="003B0AA8">
              <w:rPr>
                <w:noProof/>
                <w:webHidden/>
              </w:rPr>
              <w:fldChar w:fldCharType="separate"/>
            </w:r>
            <w:r w:rsidR="003B0AA8">
              <w:rPr>
                <w:noProof/>
                <w:webHidden/>
              </w:rPr>
              <w:t>6</w:t>
            </w:r>
            <w:r w:rsidR="003B0AA8">
              <w:rPr>
                <w:noProof/>
                <w:webHidden/>
              </w:rPr>
              <w:fldChar w:fldCharType="end"/>
            </w:r>
          </w:hyperlink>
        </w:p>
        <w:p w14:paraId="52EF52D9" w14:textId="3E13B114" w:rsidR="003B0AA8" w:rsidRDefault="00831990" w:rsidP="00C2266F">
          <w:pPr>
            <w:pStyle w:val="TOC3"/>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1" w:history="1">
            <w:r w:rsidR="003B0AA8" w:rsidRPr="009A007A">
              <w:rPr>
                <w:rStyle w:val="Hyperlink"/>
                <w:noProof/>
              </w:rPr>
              <w:t>Explaining the Effects of the Efficient Market Hypothesis</w:t>
            </w:r>
            <w:r w:rsidR="003B0AA8">
              <w:rPr>
                <w:noProof/>
                <w:webHidden/>
              </w:rPr>
              <w:tab/>
            </w:r>
            <w:r w:rsidR="003B0AA8">
              <w:rPr>
                <w:noProof/>
                <w:webHidden/>
              </w:rPr>
              <w:fldChar w:fldCharType="begin"/>
            </w:r>
            <w:r w:rsidR="003B0AA8">
              <w:rPr>
                <w:noProof/>
                <w:webHidden/>
              </w:rPr>
              <w:instrText xml:space="preserve"> PAGEREF _Toc143777611 \h </w:instrText>
            </w:r>
            <w:r w:rsidR="003B0AA8">
              <w:rPr>
                <w:noProof/>
                <w:webHidden/>
              </w:rPr>
            </w:r>
            <w:r w:rsidR="003B0AA8">
              <w:rPr>
                <w:noProof/>
                <w:webHidden/>
              </w:rPr>
              <w:fldChar w:fldCharType="separate"/>
            </w:r>
            <w:r w:rsidR="003B0AA8">
              <w:rPr>
                <w:noProof/>
                <w:webHidden/>
              </w:rPr>
              <w:t>7</w:t>
            </w:r>
            <w:r w:rsidR="003B0AA8">
              <w:rPr>
                <w:noProof/>
                <w:webHidden/>
              </w:rPr>
              <w:fldChar w:fldCharType="end"/>
            </w:r>
          </w:hyperlink>
        </w:p>
        <w:p w14:paraId="424A3D94" w14:textId="39776DB6" w:rsidR="003B0AA8" w:rsidRDefault="00831990" w:rsidP="00C2266F">
          <w:pPr>
            <w:pStyle w:val="TOC3"/>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2" w:history="1">
            <w:r w:rsidR="003B0AA8" w:rsidRPr="009A007A">
              <w:rPr>
                <w:rStyle w:val="Hyperlink"/>
                <w:noProof/>
              </w:rPr>
              <w:t>Explaining Barriers of Efficient Market Hypothesis</w:t>
            </w:r>
            <w:r w:rsidR="003B0AA8">
              <w:rPr>
                <w:noProof/>
                <w:webHidden/>
              </w:rPr>
              <w:tab/>
            </w:r>
            <w:r w:rsidR="003B0AA8">
              <w:rPr>
                <w:noProof/>
                <w:webHidden/>
              </w:rPr>
              <w:fldChar w:fldCharType="begin"/>
            </w:r>
            <w:r w:rsidR="003B0AA8">
              <w:rPr>
                <w:noProof/>
                <w:webHidden/>
              </w:rPr>
              <w:instrText xml:space="preserve"> PAGEREF _Toc143777612 \h </w:instrText>
            </w:r>
            <w:r w:rsidR="003B0AA8">
              <w:rPr>
                <w:noProof/>
                <w:webHidden/>
              </w:rPr>
            </w:r>
            <w:r w:rsidR="003B0AA8">
              <w:rPr>
                <w:noProof/>
                <w:webHidden/>
              </w:rPr>
              <w:fldChar w:fldCharType="separate"/>
            </w:r>
            <w:r w:rsidR="003B0AA8">
              <w:rPr>
                <w:noProof/>
                <w:webHidden/>
              </w:rPr>
              <w:t>7</w:t>
            </w:r>
            <w:r w:rsidR="003B0AA8">
              <w:rPr>
                <w:noProof/>
                <w:webHidden/>
              </w:rPr>
              <w:fldChar w:fldCharType="end"/>
            </w:r>
          </w:hyperlink>
        </w:p>
        <w:p w14:paraId="35291C13" w14:textId="4DC1EE64" w:rsidR="003B0AA8" w:rsidRDefault="00831990"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3" w:history="1">
            <w:r w:rsidR="003B0AA8" w:rsidRPr="009A007A">
              <w:rPr>
                <w:rStyle w:val="Hyperlink"/>
                <w:noProof/>
              </w:rPr>
              <w:t>Critically analysing and evaluating the corporation of GSK plc and methods of their appraising projects</w:t>
            </w:r>
            <w:r w:rsidR="003B0AA8">
              <w:rPr>
                <w:noProof/>
                <w:webHidden/>
              </w:rPr>
              <w:tab/>
            </w:r>
            <w:r w:rsidR="003B0AA8">
              <w:rPr>
                <w:noProof/>
                <w:webHidden/>
              </w:rPr>
              <w:fldChar w:fldCharType="begin"/>
            </w:r>
            <w:r w:rsidR="003B0AA8">
              <w:rPr>
                <w:noProof/>
                <w:webHidden/>
              </w:rPr>
              <w:instrText xml:space="preserve"> PAGEREF _Toc143777613 \h </w:instrText>
            </w:r>
            <w:r w:rsidR="003B0AA8">
              <w:rPr>
                <w:noProof/>
                <w:webHidden/>
              </w:rPr>
            </w:r>
            <w:r w:rsidR="003B0AA8">
              <w:rPr>
                <w:noProof/>
                <w:webHidden/>
              </w:rPr>
              <w:fldChar w:fldCharType="separate"/>
            </w:r>
            <w:r w:rsidR="003B0AA8">
              <w:rPr>
                <w:noProof/>
                <w:webHidden/>
              </w:rPr>
              <w:t>8</w:t>
            </w:r>
            <w:r w:rsidR="003B0AA8">
              <w:rPr>
                <w:noProof/>
                <w:webHidden/>
              </w:rPr>
              <w:fldChar w:fldCharType="end"/>
            </w:r>
          </w:hyperlink>
        </w:p>
        <w:p w14:paraId="0526DF6B" w14:textId="6D8B2D60" w:rsidR="003B0AA8" w:rsidRDefault="00831990" w:rsidP="00C2266F">
          <w:pPr>
            <w:pStyle w:val="TOC2"/>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4" w:history="1">
            <w:r w:rsidR="003B0AA8" w:rsidRPr="009A007A">
              <w:rPr>
                <w:rStyle w:val="Hyperlink"/>
                <w:noProof/>
              </w:rPr>
              <w:t>Defining the Project Appraisal</w:t>
            </w:r>
            <w:r w:rsidR="003B0AA8">
              <w:rPr>
                <w:noProof/>
                <w:webHidden/>
              </w:rPr>
              <w:tab/>
            </w:r>
            <w:r w:rsidR="003B0AA8">
              <w:rPr>
                <w:noProof/>
                <w:webHidden/>
              </w:rPr>
              <w:fldChar w:fldCharType="begin"/>
            </w:r>
            <w:r w:rsidR="003B0AA8">
              <w:rPr>
                <w:noProof/>
                <w:webHidden/>
              </w:rPr>
              <w:instrText xml:space="preserve"> PAGEREF _Toc143777614 \h </w:instrText>
            </w:r>
            <w:r w:rsidR="003B0AA8">
              <w:rPr>
                <w:noProof/>
                <w:webHidden/>
              </w:rPr>
            </w:r>
            <w:r w:rsidR="003B0AA8">
              <w:rPr>
                <w:noProof/>
                <w:webHidden/>
              </w:rPr>
              <w:fldChar w:fldCharType="separate"/>
            </w:r>
            <w:r w:rsidR="003B0AA8">
              <w:rPr>
                <w:noProof/>
                <w:webHidden/>
              </w:rPr>
              <w:t>8</w:t>
            </w:r>
            <w:r w:rsidR="003B0AA8">
              <w:rPr>
                <w:noProof/>
                <w:webHidden/>
              </w:rPr>
              <w:fldChar w:fldCharType="end"/>
            </w:r>
          </w:hyperlink>
        </w:p>
        <w:p w14:paraId="3F55CF88" w14:textId="6DAB920F" w:rsidR="003B0AA8" w:rsidRDefault="00831990" w:rsidP="00C2266F">
          <w:pPr>
            <w:pStyle w:val="TOC2"/>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5" w:history="1">
            <w:r w:rsidR="003B0AA8" w:rsidRPr="009A007A">
              <w:rPr>
                <w:rStyle w:val="Hyperlink"/>
                <w:noProof/>
              </w:rPr>
              <w:t>Explaining the methods or stages of Project Appraisal</w:t>
            </w:r>
            <w:r w:rsidR="003B0AA8">
              <w:rPr>
                <w:noProof/>
                <w:webHidden/>
              </w:rPr>
              <w:tab/>
            </w:r>
            <w:r w:rsidR="003B0AA8">
              <w:rPr>
                <w:noProof/>
                <w:webHidden/>
              </w:rPr>
              <w:fldChar w:fldCharType="begin"/>
            </w:r>
            <w:r w:rsidR="003B0AA8">
              <w:rPr>
                <w:noProof/>
                <w:webHidden/>
              </w:rPr>
              <w:instrText xml:space="preserve"> PAGEREF _Toc143777615 \h </w:instrText>
            </w:r>
            <w:r w:rsidR="003B0AA8">
              <w:rPr>
                <w:noProof/>
                <w:webHidden/>
              </w:rPr>
            </w:r>
            <w:r w:rsidR="003B0AA8">
              <w:rPr>
                <w:noProof/>
                <w:webHidden/>
              </w:rPr>
              <w:fldChar w:fldCharType="separate"/>
            </w:r>
            <w:r w:rsidR="003B0AA8">
              <w:rPr>
                <w:noProof/>
                <w:webHidden/>
              </w:rPr>
              <w:t>8</w:t>
            </w:r>
            <w:r w:rsidR="003B0AA8">
              <w:rPr>
                <w:noProof/>
                <w:webHidden/>
              </w:rPr>
              <w:fldChar w:fldCharType="end"/>
            </w:r>
          </w:hyperlink>
        </w:p>
        <w:p w14:paraId="5A076F11" w14:textId="637292F1" w:rsidR="003B0AA8" w:rsidRDefault="00831990"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6" w:history="1">
            <w:r w:rsidR="003B0AA8" w:rsidRPr="009A007A">
              <w:rPr>
                <w:rStyle w:val="Hyperlink"/>
                <w:noProof/>
              </w:rPr>
              <w:t>Conclusion</w:t>
            </w:r>
            <w:r w:rsidR="003B0AA8">
              <w:rPr>
                <w:noProof/>
                <w:webHidden/>
              </w:rPr>
              <w:tab/>
            </w:r>
            <w:r w:rsidR="003B0AA8">
              <w:rPr>
                <w:noProof/>
                <w:webHidden/>
              </w:rPr>
              <w:fldChar w:fldCharType="begin"/>
            </w:r>
            <w:r w:rsidR="003B0AA8">
              <w:rPr>
                <w:noProof/>
                <w:webHidden/>
              </w:rPr>
              <w:instrText xml:space="preserve"> PAGEREF _Toc143777616 \h </w:instrText>
            </w:r>
            <w:r w:rsidR="003B0AA8">
              <w:rPr>
                <w:noProof/>
                <w:webHidden/>
              </w:rPr>
            </w:r>
            <w:r w:rsidR="003B0AA8">
              <w:rPr>
                <w:noProof/>
                <w:webHidden/>
              </w:rPr>
              <w:fldChar w:fldCharType="separate"/>
            </w:r>
            <w:r w:rsidR="003B0AA8">
              <w:rPr>
                <w:noProof/>
                <w:webHidden/>
              </w:rPr>
              <w:t>10</w:t>
            </w:r>
            <w:r w:rsidR="003B0AA8">
              <w:rPr>
                <w:noProof/>
                <w:webHidden/>
              </w:rPr>
              <w:fldChar w:fldCharType="end"/>
            </w:r>
          </w:hyperlink>
        </w:p>
        <w:p w14:paraId="6A3CD722" w14:textId="5759A6D7" w:rsidR="003B0AA8" w:rsidRDefault="00831990" w:rsidP="00C2266F">
          <w:pPr>
            <w:pStyle w:val="TOC1"/>
            <w:tabs>
              <w:tab w:val="right" w:leader="dot" w:pos="9350"/>
            </w:tabs>
            <w:spacing w:before="100" w:beforeAutospacing="1" w:afterAutospacing="1" w:line="360" w:lineRule="auto"/>
            <w:rPr>
              <w:rFonts w:asciiTheme="minorHAnsi" w:eastAsiaTheme="minorEastAsia" w:hAnsiTheme="minorHAnsi" w:cstheme="minorBidi"/>
              <w:noProof/>
              <w:kern w:val="2"/>
              <w:sz w:val="22"/>
            </w:rPr>
          </w:pPr>
          <w:hyperlink w:anchor="_Toc143777617" w:history="1">
            <w:r w:rsidR="003B0AA8" w:rsidRPr="009A007A">
              <w:rPr>
                <w:rStyle w:val="Hyperlink"/>
                <w:noProof/>
              </w:rPr>
              <w:t>References List</w:t>
            </w:r>
            <w:r w:rsidR="003B0AA8">
              <w:rPr>
                <w:noProof/>
                <w:webHidden/>
              </w:rPr>
              <w:tab/>
            </w:r>
            <w:r w:rsidR="003B0AA8">
              <w:rPr>
                <w:noProof/>
                <w:webHidden/>
              </w:rPr>
              <w:fldChar w:fldCharType="begin"/>
            </w:r>
            <w:r w:rsidR="003B0AA8">
              <w:rPr>
                <w:noProof/>
                <w:webHidden/>
              </w:rPr>
              <w:instrText xml:space="preserve"> PAGEREF _Toc143777617 \h </w:instrText>
            </w:r>
            <w:r w:rsidR="003B0AA8">
              <w:rPr>
                <w:noProof/>
                <w:webHidden/>
              </w:rPr>
            </w:r>
            <w:r w:rsidR="003B0AA8">
              <w:rPr>
                <w:noProof/>
                <w:webHidden/>
              </w:rPr>
              <w:fldChar w:fldCharType="separate"/>
            </w:r>
            <w:r w:rsidR="003B0AA8">
              <w:rPr>
                <w:noProof/>
                <w:webHidden/>
              </w:rPr>
              <w:t>11</w:t>
            </w:r>
            <w:r w:rsidR="003B0AA8">
              <w:rPr>
                <w:noProof/>
                <w:webHidden/>
              </w:rPr>
              <w:fldChar w:fldCharType="end"/>
            </w:r>
          </w:hyperlink>
        </w:p>
        <w:p w14:paraId="53EC42BA" w14:textId="3B162C23" w:rsidR="00201AA8" w:rsidRDefault="00201AA8" w:rsidP="00C2266F">
          <w:pPr>
            <w:spacing w:before="100" w:beforeAutospacing="1" w:after="100" w:afterAutospacing="1" w:line="360" w:lineRule="auto"/>
          </w:pPr>
          <w:r>
            <w:rPr>
              <w:b/>
              <w:bCs/>
              <w:noProof/>
            </w:rPr>
            <w:fldChar w:fldCharType="end"/>
          </w:r>
        </w:p>
      </w:sdtContent>
    </w:sdt>
    <w:p w14:paraId="015F2BF8" w14:textId="77777777" w:rsidR="002F32AA" w:rsidRDefault="005472B2" w:rsidP="00C2266F">
      <w:pPr>
        <w:spacing w:before="100" w:beforeAutospacing="1" w:after="100" w:afterAutospacing="1" w:line="360" w:lineRule="auto"/>
        <w:jc w:val="left"/>
      </w:pPr>
      <w:r>
        <w:br w:type="page"/>
      </w:r>
    </w:p>
    <w:p w14:paraId="3B2675D4" w14:textId="018AC8A8" w:rsidR="002F32AA" w:rsidRDefault="005472B2" w:rsidP="00C2266F">
      <w:pPr>
        <w:pStyle w:val="Heading1"/>
        <w:spacing w:before="100" w:beforeAutospacing="1" w:after="100" w:afterAutospacing="1"/>
      </w:pPr>
      <w:bookmarkStart w:id="0" w:name="_Toc143531807"/>
      <w:bookmarkStart w:id="1" w:name="_Toc143777605"/>
      <w:r>
        <w:lastRenderedPageBreak/>
        <w:t>Introduction</w:t>
      </w:r>
      <w:bookmarkEnd w:id="0"/>
      <w:bookmarkEnd w:id="1"/>
    </w:p>
    <w:p w14:paraId="21A71903" w14:textId="77777777" w:rsidR="00F353AB" w:rsidRDefault="00F353AB" w:rsidP="00C2266F">
      <w:pPr>
        <w:spacing w:before="100" w:beforeAutospacing="1" w:after="100" w:afterAutospacing="1" w:line="360" w:lineRule="auto"/>
      </w:pPr>
    </w:p>
    <w:p w14:paraId="566DF63B" w14:textId="77777777" w:rsidR="00F353AB" w:rsidRPr="00F353AB" w:rsidRDefault="00F353AB" w:rsidP="00C2266F">
      <w:pPr>
        <w:spacing w:before="100" w:beforeAutospacing="1" w:after="100" w:afterAutospacing="1" w:line="360" w:lineRule="auto"/>
      </w:pPr>
    </w:p>
    <w:p w14:paraId="7B811A9F" w14:textId="77777777" w:rsidR="00903AEA" w:rsidRDefault="005472B2" w:rsidP="00C2266F">
      <w:pPr>
        <w:spacing w:before="100" w:beforeAutospacing="1" w:after="100" w:afterAutospacing="1" w:line="360" w:lineRule="auto"/>
      </w:pPr>
      <w:r>
        <w:t>International financial management generally highlights methods for managing different financial operations, determining drawbacks and applying diverse tactical policies within different companies at a multinational level in respective nations. Further, this managerial method will be associated with applying various financial guidelines with procedures for highlighting unseen obstacles and new openings in the upcoming time for operating the business transactions on an international basis which serves as a medium to perform dealing on a global basis.</w:t>
      </w:r>
    </w:p>
    <w:p w14:paraId="11729ED3" w14:textId="77777777" w:rsidR="00527B6D" w:rsidRDefault="005472B2" w:rsidP="00C2266F">
      <w:pPr>
        <w:spacing w:before="100" w:beforeAutospacing="1" w:after="100" w:afterAutospacing="1" w:line="360" w:lineRule="auto"/>
      </w:pPr>
      <w:r>
        <w:t>Moving ahead, critical evaluation of the concepts regarding the opportunities and the challenges and their significance will also be added. Moreover, it will be discussing a specific company and will be computing its operations for a better understanding of its dealings.</w:t>
      </w:r>
    </w:p>
    <w:p w14:paraId="3B412EBF" w14:textId="7BF56D64" w:rsidR="00AF75E7" w:rsidRPr="00AF75E7" w:rsidRDefault="005472B2" w:rsidP="00C2266F">
      <w:pPr>
        <w:spacing w:before="100" w:beforeAutospacing="1" w:after="100" w:afterAutospacing="1" w:line="360" w:lineRule="auto"/>
      </w:pPr>
      <w:r>
        <w:t xml:space="preserve">Thus, for executing it dividend distribution tactics will also be evaluated in the context of the chosen MNC. Apart from these, market hypothesis theory will also be critically examined on the basis of the operations of the chosen business corporation.  </w:t>
      </w:r>
      <w:r>
        <w:br w:type="page"/>
      </w:r>
    </w:p>
    <w:p w14:paraId="3730F6D0" w14:textId="1C2B113E" w:rsidR="002F32AA" w:rsidRPr="00BE519B" w:rsidRDefault="005472B2" w:rsidP="00C2266F">
      <w:pPr>
        <w:pStyle w:val="Heading1"/>
        <w:spacing w:before="100" w:beforeAutospacing="1" w:after="100" w:afterAutospacing="1"/>
      </w:pPr>
      <w:bookmarkStart w:id="2" w:name="_Toc143531808"/>
      <w:bookmarkStart w:id="3" w:name="_Toc143777606"/>
      <w:r w:rsidRPr="00BE519B">
        <w:lastRenderedPageBreak/>
        <w:t>Critically evaluating the dividend and distribution policy of GSK plc</w:t>
      </w:r>
      <w:bookmarkEnd w:id="2"/>
      <w:bookmarkEnd w:id="3"/>
    </w:p>
    <w:p w14:paraId="7A77C766" w14:textId="77777777" w:rsidR="000B149D" w:rsidRPr="000B149D" w:rsidRDefault="000B149D" w:rsidP="00C2266F">
      <w:pPr>
        <w:spacing w:before="100" w:beforeAutospacing="1" w:after="100" w:afterAutospacing="1" w:line="360" w:lineRule="auto"/>
      </w:pPr>
    </w:p>
    <w:p w14:paraId="55266F9A" w14:textId="77777777" w:rsidR="00BE519B" w:rsidRDefault="005472B2" w:rsidP="00C2266F">
      <w:pPr>
        <w:spacing w:before="100" w:beforeAutospacing="1" w:after="100" w:afterAutospacing="1" w:line="360" w:lineRule="auto"/>
      </w:pPr>
      <w:r>
        <w:t>The dividend distribution policy is very crucial as it outlines the amount associated with procedures and classifications along with different frequencies of distributing dividends (</w:t>
      </w:r>
      <w:r w:rsidRPr="00CA69FD">
        <w:t>Grey</w:t>
      </w:r>
      <w:r>
        <w:t xml:space="preserve"> </w:t>
      </w:r>
      <w:r>
        <w:rPr>
          <w:i/>
          <w:iCs/>
        </w:rPr>
        <w:t xml:space="preserve">et al., </w:t>
      </w:r>
      <w:r w:rsidRPr="00CA69FD">
        <w:t>2020</w:t>
      </w:r>
      <w:r>
        <w:t>).</w:t>
      </w:r>
    </w:p>
    <w:p w14:paraId="6C79546A" w14:textId="1A9B5C08" w:rsidR="002F32AA" w:rsidRDefault="005472B2" w:rsidP="00C2266F">
      <w:pPr>
        <w:spacing w:before="100" w:beforeAutospacing="1" w:after="100" w:afterAutospacing="1" w:line="360" w:lineRule="auto"/>
      </w:pPr>
      <w:r>
        <w:t>The main purpose of this policy is to provide the existing external parties with signals or indications and attract new parties as well. Thus, GSK plc`s dividend distribution policy is guided by a pay-out ratio of between 40 to 60 percentiles during its investment cycle. However, the assumed dividend by the company is 56.25p per venture</w:t>
      </w:r>
      <w:r w:rsidRPr="00CA69FD">
        <w:t xml:space="preserve"> </w:t>
      </w:r>
      <w:sdt>
        <w:sdtPr>
          <w:id w:val="-1485465936"/>
          <w:citation/>
        </w:sdtPr>
        <w:sdtEndPr/>
        <w:sdtContent>
          <w:r>
            <w:fldChar w:fldCharType="begin"/>
          </w:r>
          <w:r>
            <w:rPr>
              <w:lang w:val="en-IN"/>
            </w:rPr>
            <w:instrText xml:space="preserve"> CITATION gsk23 \l 16393 </w:instrText>
          </w:r>
          <w:r>
            <w:fldChar w:fldCharType="separate"/>
          </w:r>
          <w:r w:rsidRPr="00CA69FD">
            <w:rPr>
              <w:noProof/>
              <w:lang w:val="en-IN"/>
            </w:rPr>
            <w:t>(gsk, 2023)</w:t>
          </w:r>
          <w:r>
            <w:fldChar w:fldCharType="end"/>
          </w:r>
        </w:sdtContent>
      </w:sdt>
      <w:r>
        <w:t xml:space="preserve">. </w:t>
      </w:r>
    </w:p>
    <w:p w14:paraId="56E4A6A6" w14:textId="77777777" w:rsidR="00F770FF" w:rsidRDefault="00F770FF" w:rsidP="00C2266F">
      <w:pPr>
        <w:spacing w:before="100" w:beforeAutospacing="1" w:after="100" w:afterAutospacing="1" w:line="360" w:lineRule="auto"/>
      </w:pPr>
    </w:p>
    <w:p w14:paraId="284F3B62" w14:textId="3F6D5149" w:rsidR="006C0205" w:rsidRPr="006C0205" w:rsidRDefault="005472B2" w:rsidP="00C2266F">
      <w:pPr>
        <w:pStyle w:val="Heading2"/>
        <w:spacing w:before="100" w:beforeAutospacing="1" w:after="100" w:afterAutospacing="1" w:line="360" w:lineRule="auto"/>
      </w:pPr>
      <w:bookmarkStart w:id="4" w:name="_Toc143531809"/>
      <w:bookmarkStart w:id="5" w:name="_Toc143777607"/>
      <w:r w:rsidRPr="00615B83">
        <w:t>Discussing the dividend policy of GSK plc</w:t>
      </w:r>
      <w:bookmarkEnd w:id="4"/>
      <w:bookmarkEnd w:id="5"/>
    </w:p>
    <w:p w14:paraId="4AF8EE0F" w14:textId="77777777" w:rsidR="00830E63" w:rsidRDefault="005472B2" w:rsidP="00C2266F">
      <w:pPr>
        <w:pStyle w:val="ListParagraph"/>
        <w:numPr>
          <w:ilvl w:val="0"/>
          <w:numId w:val="4"/>
        </w:numPr>
        <w:spacing w:before="100" w:beforeAutospacing="1" w:after="100" w:afterAutospacing="1" w:line="360" w:lineRule="auto"/>
        <w:ind w:left="720"/>
        <w:jc w:val="left"/>
      </w:pPr>
      <w:r>
        <w:t>GSK plc`s determination for strengthening the credibility of its stakeholders on a long-term basis has a great contribution to its dividend distribution strategy. However, during economic recessions, the company have the potentials to maintain distribution among its parties. It is due to its well-organised and optimistic financial health and a huge capacity for generating a flow of finances (</w:t>
      </w:r>
      <w:r w:rsidRPr="00CA69FD">
        <w:t>El Ammari, 2021</w:t>
      </w:r>
      <w:r>
        <w:t>).</w:t>
      </w:r>
    </w:p>
    <w:p w14:paraId="7880BBCC" w14:textId="64B69181" w:rsidR="002F32AA" w:rsidRDefault="005472B2" w:rsidP="00C2266F">
      <w:pPr>
        <w:pStyle w:val="ListParagraph"/>
        <w:numPr>
          <w:ilvl w:val="0"/>
          <w:numId w:val="4"/>
        </w:numPr>
        <w:spacing w:before="100" w:beforeAutospacing="1" w:after="100" w:afterAutospacing="1" w:line="360" w:lineRule="auto"/>
        <w:ind w:left="720"/>
        <w:jc w:val="left"/>
      </w:pPr>
      <w:r>
        <w:t>The company`s dividend distribution policy associates objectives like increasing the confidence of its external parties in the company`s sustainable returns on the investments made. The outlay of the company`s ventures is determined by the reviews of the external parties and established after their approval and is one of the strategies of the company.</w:t>
      </w:r>
    </w:p>
    <w:p w14:paraId="0908FBB4" w14:textId="300783D1" w:rsidR="006C0205" w:rsidRDefault="005472B2" w:rsidP="00C2266F">
      <w:pPr>
        <w:pStyle w:val="ListParagraph"/>
        <w:numPr>
          <w:ilvl w:val="0"/>
          <w:numId w:val="4"/>
        </w:numPr>
        <w:spacing w:before="100" w:beforeAutospacing="1" w:after="100" w:afterAutospacing="1" w:line="360" w:lineRule="auto"/>
        <w:ind w:left="720"/>
        <w:jc w:val="left"/>
      </w:pPr>
      <w:r>
        <w:t>GSK plc in the current year have focused and maintained progressive tactics for dividend distribution which has the main purpose of actively experimenting by increasing the dividend payout with each passing year. Thus, it can serve as a foundation for all capital budgeting methods and outline for capital and classify as retained earnings and income to be distributed (</w:t>
      </w:r>
      <w:r w:rsidRPr="00CA69FD">
        <w:t>Grey</w:t>
      </w:r>
      <w:r>
        <w:t xml:space="preserve"> </w:t>
      </w:r>
      <w:r w:rsidRPr="00F770FF">
        <w:rPr>
          <w:i/>
          <w:iCs/>
        </w:rPr>
        <w:t xml:space="preserve">et al., </w:t>
      </w:r>
      <w:r w:rsidRPr="00CA69FD">
        <w:t>2020</w:t>
      </w:r>
      <w:r>
        <w:t>).</w:t>
      </w:r>
    </w:p>
    <w:p w14:paraId="24114900" w14:textId="77777777" w:rsidR="005F0C70" w:rsidRDefault="005472B2" w:rsidP="00C2266F">
      <w:pPr>
        <w:pStyle w:val="Heading1"/>
        <w:spacing w:before="100" w:beforeAutospacing="1" w:after="100" w:afterAutospacing="1"/>
      </w:pPr>
      <w:bookmarkStart w:id="6" w:name="_Toc143531810"/>
      <w:bookmarkStart w:id="7" w:name="_Toc143777608"/>
      <w:r>
        <w:lastRenderedPageBreak/>
        <w:t>Critically analysing the efficient market hypothesis theory in addition to the operations of GSK plc</w:t>
      </w:r>
      <w:bookmarkEnd w:id="6"/>
      <w:bookmarkEnd w:id="7"/>
    </w:p>
    <w:p w14:paraId="39B4E081" w14:textId="77777777" w:rsidR="007F5EA3" w:rsidRPr="00830E63" w:rsidRDefault="007F5EA3" w:rsidP="00C2266F">
      <w:pPr>
        <w:spacing w:before="100" w:beforeAutospacing="1" w:after="100" w:afterAutospacing="1" w:line="360" w:lineRule="auto"/>
      </w:pPr>
    </w:p>
    <w:p w14:paraId="5811539C" w14:textId="003ED4A6" w:rsidR="000F1F26" w:rsidRDefault="005472B2" w:rsidP="00C2266F">
      <w:pPr>
        <w:pStyle w:val="Heading2"/>
        <w:spacing w:before="100" w:beforeAutospacing="1" w:after="100" w:afterAutospacing="1" w:line="360" w:lineRule="auto"/>
      </w:pPr>
      <w:bookmarkStart w:id="8" w:name="_Toc143777609"/>
      <w:r w:rsidRPr="00615B83">
        <w:t>Explaining the Efficient Market Hypothesis</w:t>
      </w:r>
      <w:bookmarkEnd w:id="8"/>
    </w:p>
    <w:p w14:paraId="4BA6C364" w14:textId="77777777" w:rsidR="007F5EA3" w:rsidRPr="007F5EA3" w:rsidRDefault="007F5EA3" w:rsidP="00C2266F">
      <w:pPr>
        <w:spacing w:before="100" w:beforeAutospacing="1" w:after="100" w:afterAutospacing="1" w:line="360" w:lineRule="auto"/>
        <w:rPr>
          <w:lang w:val="en"/>
        </w:rPr>
      </w:pPr>
    </w:p>
    <w:p w14:paraId="092755CD" w14:textId="77777777" w:rsidR="005472B2" w:rsidRDefault="005472B2" w:rsidP="00C2266F">
      <w:pPr>
        <w:spacing w:before="100" w:beforeAutospacing="1" w:after="100" w:afterAutospacing="1" w:line="360" w:lineRule="auto"/>
      </w:pPr>
      <w:r>
        <w:t>The concept of EMH or Efficient Market Hypothesis is referred to as a procedure by which the overall market information is reflected by the stock market prices</w:t>
      </w:r>
      <w:r w:rsidR="00723ECF">
        <w:t xml:space="preserve"> (</w:t>
      </w:r>
      <w:proofErr w:type="spellStart"/>
      <w:r w:rsidR="00723ECF">
        <w:rPr>
          <w:shd w:val="clear" w:color="auto" w:fill="FFFFFF"/>
        </w:rPr>
        <w:t>Ehiedu</w:t>
      </w:r>
      <w:proofErr w:type="spellEnd"/>
      <w:r w:rsidR="00723ECF">
        <w:t xml:space="preserve"> </w:t>
      </w:r>
      <w:r w:rsidR="00723ECF">
        <w:rPr>
          <w:shd w:val="clear" w:color="auto" w:fill="FFFFFF"/>
        </w:rPr>
        <w:t>and Obi</w:t>
      </w:r>
      <w:r w:rsidR="00723ECF">
        <w:t xml:space="preserve">, </w:t>
      </w:r>
      <w:r w:rsidR="00723ECF">
        <w:rPr>
          <w:shd w:val="clear" w:color="auto" w:fill="FFFFFF"/>
        </w:rPr>
        <w:t>2022)</w:t>
      </w:r>
      <w:r>
        <w:t>.</w:t>
      </w:r>
    </w:p>
    <w:p w14:paraId="0425717A" w14:textId="40C2B85B" w:rsidR="005F0C70" w:rsidRDefault="005472B2" w:rsidP="00C2266F">
      <w:pPr>
        <w:spacing w:before="100" w:beforeAutospacing="1" w:after="100" w:afterAutospacing="1" w:line="360" w:lineRule="auto"/>
      </w:pPr>
      <w:r>
        <w:t xml:space="preserve">The theory of EMH ensures that no investor can be capable to judge the investments of others by evaluating their stocks. Apart from this, individuals cannot adopt different marketing strategies and trading timings as well. </w:t>
      </w:r>
    </w:p>
    <w:p w14:paraId="26739AEA" w14:textId="77777777" w:rsidR="0057358F" w:rsidRDefault="0057358F" w:rsidP="00C2266F">
      <w:pPr>
        <w:spacing w:before="100" w:beforeAutospacing="1" w:after="100" w:afterAutospacing="1" w:line="360" w:lineRule="auto"/>
      </w:pPr>
    </w:p>
    <w:p w14:paraId="352C6AB6" w14:textId="45134BAD" w:rsidR="005F0C70" w:rsidRPr="003B0AA8" w:rsidRDefault="005472B2" w:rsidP="00C2266F">
      <w:pPr>
        <w:pStyle w:val="Heading3"/>
        <w:spacing w:before="100" w:beforeAutospacing="1" w:after="100" w:afterAutospacing="1" w:line="360" w:lineRule="auto"/>
        <w:jc w:val="center"/>
        <w:rPr>
          <w:sz w:val="28"/>
          <w:szCs w:val="20"/>
        </w:rPr>
      </w:pPr>
      <w:bookmarkStart w:id="9" w:name="_Toc143777610"/>
      <w:r w:rsidRPr="003B0AA8">
        <w:rPr>
          <w:sz w:val="28"/>
          <w:szCs w:val="20"/>
        </w:rPr>
        <w:t>Explaining the kinds of Efficient Market Hypothesis</w:t>
      </w:r>
      <w:bookmarkEnd w:id="9"/>
    </w:p>
    <w:p w14:paraId="6257DFBB" w14:textId="77777777" w:rsidR="00503446" w:rsidRDefault="006B335E" w:rsidP="00C2266F">
      <w:pPr>
        <w:pStyle w:val="ListParagraph"/>
        <w:numPr>
          <w:ilvl w:val="0"/>
          <w:numId w:val="5"/>
        </w:numPr>
        <w:spacing w:before="100" w:beforeAutospacing="1" w:after="100" w:afterAutospacing="1" w:line="360" w:lineRule="auto"/>
      </w:pPr>
      <w:r>
        <w:t xml:space="preserve">The very first kind of </w:t>
      </w:r>
      <w:r w:rsidR="009564C4">
        <w:t xml:space="preserve">EMH </w:t>
      </w:r>
      <w:r>
        <w:t xml:space="preserve">is its weak form that is based on the estimation of the market prices, provided by the financial instruments of GSK plc. </w:t>
      </w:r>
      <w:r w:rsidR="005D04D2">
        <w:t xml:space="preserve">Being a biotechnological organisation, GSK plc may not be able to get enough returns in a consistent way by implementing multiple strategies. </w:t>
      </w:r>
    </w:p>
    <w:p w14:paraId="6329AAFD" w14:textId="77777777" w:rsidR="00503446" w:rsidRDefault="00864637" w:rsidP="00C2266F">
      <w:pPr>
        <w:pStyle w:val="ListParagraph"/>
        <w:numPr>
          <w:ilvl w:val="0"/>
          <w:numId w:val="5"/>
        </w:numPr>
        <w:spacing w:before="100" w:beforeAutospacing="1" w:after="100" w:afterAutospacing="1" w:line="360" w:lineRule="auto"/>
      </w:pPr>
      <w:r>
        <w:t xml:space="preserve">The second kind of </w:t>
      </w:r>
      <w:r w:rsidR="009564C4">
        <w:t xml:space="preserve">EMH </w:t>
      </w:r>
      <w:r>
        <w:t xml:space="preserve">is the semi-strong form that has been elaborated as an acceptance of market prices, quickly adjusted against the disclosed public information. </w:t>
      </w:r>
      <w:r w:rsidR="00566F67">
        <w:t xml:space="preserve">However, by this structure of EHM, the respective pharmaceutical entity </w:t>
      </w:r>
      <w:r w:rsidR="000A0829">
        <w:t>may</w:t>
      </w:r>
      <w:r w:rsidR="00566F67">
        <w:t xml:space="preserve"> not get the chance to analyse business operation</w:t>
      </w:r>
      <w:r w:rsidR="00CE5190">
        <w:t>s both technically and fundamentally</w:t>
      </w:r>
      <w:r w:rsidR="00C97369">
        <w:t xml:space="preserve"> (</w:t>
      </w:r>
      <w:r w:rsidR="00C97369" w:rsidRPr="00503446">
        <w:rPr>
          <w:shd w:val="clear" w:color="auto" w:fill="FFFFFF"/>
        </w:rPr>
        <w:t>Miloş</w:t>
      </w:r>
      <w:r w:rsidR="00C97369">
        <w:t xml:space="preserve"> </w:t>
      </w:r>
      <w:r w:rsidR="00C97369" w:rsidRPr="00503446">
        <w:rPr>
          <w:i/>
          <w:iCs/>
        </w:rPr>
        <w:t xml:space="preserve">et al., </w:t>
      </w:r>
      <w:r w:rsidR="00C97369" w:rsidRPr="00503446">
        <w:rPr>
          <w:shd w:val="clear" w:color="auto" w:fill="FFFFFF"/>
        </w:rPr>
        <w:t>2020)</w:t>
      </w:r>
      <w:r w:rsidR="00CE5190">
        <w:t xml:space="preserve">. </w:t>
      </w:r>
    </w:p>
    <w:p w14:paraId="79BE91BA" w14:textId="727A4AED" w:rsidR="0058760D" w:rsidRDefault="009564C4" w:rsidP="00C2266F">
      <w:pPr>
        <w:pStyle w:val="ListParagraph"/>
        <w:numPr>
          <w:ilvl w:val="0"/>
          <w:numId w:val="5"/>
        </w:numPr>
        <w:spacing w:before="100" w:beforeAutospacing="1" w:after="100" w:afterAutospacing="1" w:line="360" w:lineRule="auto"/>
      </w:pPr>
      <w:r>
        <w:t xml:space="preserve">The last section of EMH is its strong form which provides not only the recent updates about the market prices but also the historical data as well to GSK plc. </w:t>
      </w:r>
      <w:r w:rsidR="007E077E">
        <w:t xml:space="preserve">As it is strong it can deliver inside information which is </w:t>
      </w:r>
      <w:r w:rsidR="00E23F33">
        <w:t>often</w:t>
      </w:r>
      <w:r w:rsidR="007E077E">
        <w:t xml:space="preserve"> authentic and exclusive. </w:t>
      </w:r>
    </w:p>
    <w:p w14:paraId="5B6DCD14" w14:textId="58995E0F" w:rsidR="005F0C70" w:rsidRPr="003B0AA8" w:rsidRDefault="005472B2" w:rsidP="00C2266F">
      <w:pPr>
        <w:pStyle w:val="Heading3"/>
        <w:spacing w:before="100" w:beforeAutospacing="1" w:after="100" w:afterAutospacing="1" w:line="360" w:lineRule="auto"/>
        <w:jc w:val="center"/>
        <w:rPr>
          <w:sz w:val="28"/>
          <w:szCs w:val="20"/>
        </w:rPr>
      </w:pPr>
      <w:bookmarkStart w:id="10" w:name="_Toc143777611"/>
      <w:r w:rsidRPr="003B0AA8">
        <w:rPr>
          <w:sz w:val="28"/>
          <w:szCs w:val="20"/>
        </w:rPr>
        <w:lastRenderedPageBreak/>
        <w:t>Explaining the Effects of the Efficient Market Hypothesis</w:t>
      </w:r>
      <w:bookmarkEnd w:id="10"/>
    </w:p>
    <w:p w14:paraId="6072498B" w14:textId="77777777" w:rsidR="0058760D" w:rsidRDefault="00CE2FC6" w:rsidP="00C2266F">
      <w:pPr>
        <w:pStyle w:val="ListParagraph"/>
        <w:numPr>
          <w:ilvl w:val="0"/>
          <w:numId w:val="6"/>
        </w:numPr>
        <w:spacing w:before="100" w:beforeAutospacing="1" w:after="100" w:afterAutospacing="1" w:line="360" w:lineRule="auto"/>
      </w:pPr>
      <w:r>
        <w:t xml:space="preserve">One of the most advantageous </w:t>
      </w:r>
      <w:r w:rsidR="000C3EAC">
        <w:t>sides</w:t>
      </w:r>
      <w:r>
        <w:t xml:space="preserve"> for companies like GSK plc that EMH can generate is collecting popularity as well as a preference among the traders gradually.</w:t>
      </w:r>
    </w:p>
    <w:p w14:paraId="195EEA0F" w14:textId="6D483B41" w:rsidR="0058760D" w:rsidRDefault="005472B2" w:rsidP="00C2266F">
      <w:pPr>
        <w:pStyle w:val="ListParagraph"/>
        <w:numPr>
          <w:ilvl w:val="0"/>
          <w:numId w:val="6"/>
        </w:numPr>
        <w:spacing w:before="100" w:beforeAutospacing="1" w:after="100" w:afterAutospacing="1" w:line="360" w:lineRule="auto"/>
      </w:pPr>
      <w:r>
        <w:t xml:space="preserve"> </w:t>
      </w:r>
      <w:r w:rsidR="000C3EAC">
        <w:t xml:space="preserve">It can make the </w:t>
      </w:r>
      <w:proofErr w:type="gramStart"/>
      <w:r w:rsidR="000C3EAC">
        <w:t>particular biotechnology</w:t>
      </w:r>
      <w:proofErr w:type="gramEnd"/>
      <w:r w:rsidR="000C3EAC">
        <w:t xml:space="preserve"> corporation </w:t>
      </w:r>
      <w:r w:rsidR="00793DBE">
        <w:t>more passive in the marketplace and get opportunities for its market participants to invest in beneficial funds</w:t>
      </w:r>
      <w:r w:rsidR="009445DA">
        <w:t xml:space="preserve"> (</w:t>
      </w:r>
      <w:r w:rsidR="009445DA" w:rsidRPr="0058760D">
        <w:rPr>
          <w:shd w:val="clear" w:color="auto" w:fill="FFFFFF"/>
        </w:rPr>
        <w:t>Gabaix</w:t>
      </w:r>
      <w:r w:rsidR="009445DA">
        <w:t xml:space="preserve"> </w:t>
      </w:r>
      <w:r w:rsidR="009445DA" w:rsidRPr="0058760D">
        <w:rPr>
          <w:shd w:val="clear" w:color="auto" w:fill="FFFFFF"/>
        </w:rPr>
        <w:t>and Koijen</w:t>
      </w:r>
      <w:r w:rsidR="009445DA">
        <w:t xml:space="preserve">, </w:t>
      </w:r>
      <w:r w:rsidR="009445DA" w:rsidRPr="0058760D">
        <w:rPr>
          <w:shd w:val="clear" w:color="auto" w:fill="FFFFFF"/>
        </w:rPr>
        <w:t>2021)</w:t>
      </w:r>
      <w:r w:rsidR="00956120">
        <w:t xml:space="preserve">. </w:t>
      </w:r>
    </w:p>
    <w:p w14:paraId="45950CBD" w14:textId="77777777" w:rsidR="00AC7307" w:rsidRDefault="00AC7307" w:rsidP="00AC7307">
      <w:pPr>
        <w:pStyle w:val="ListParagraph"/>
        <w:spacing w:before="100" w:beforeAutospacing="1" w:after="100" w:afterAutospacing="1" w:line="360" w:lineRule="auto"/>
      </w:pPr>
    </w:p>
    <w:p w14:paraId="09F82976" w14:textId="28F55AA3" w:rsidR="00A4138C" w:rsidRPr="003B0AA8" w:rsidRDefault="005472B2" w:rsidP="00C2266F">
      <w:pPr>
        <w:pStyle w:val="Heading3"/>
        <w:spacing w:before="100" w:beforeAutospacing="1" w:after="100" w:afterAutospacing="1" w:line="360" w:lineRule="auto"/>
        <w:jc w:val="center"/>
        <w:rPr>
          <w:sz w:val="28"/>
          <w:szCs w:val="20"/>
        </w:rPr>
      </w:pPr>
      <w:bookmarkStart w:id="11" w:name="_Toc143777612"/>
      <w:r w:rsidRPr="003B0AA8">
        <w:rPr>
          <w:sz w:val="28"/>
          <w:szCs w:val="20"/>
        </w:rPr>
        <w:t xml:space="preserve">Explaining </w:t>
      </w:r>
      <w:r w:rsidR="00A71544" w:rsidRPr="003B0AA8">
        <w:rPr>
          <w:sz w:val="28"/>
          <w:szCs w:val="20"/>
        </w:rPr>
        <w:t xml:space="preserve">Barriers </w:t>
      </w:r>
      <w:r w:rsidRPr="003B0AA8">
        <w:rPr>
          <w:sz w:val="28"/>
          <w:szCs w:val="20"/>
        </w:rPr>
        <w:t>of Efficient Market Hypothesis</w:t>
      </w:r>
      <w:bookmarkEnd w:id="11"/>
    </w:p>
    <w:p w14:paraId="173B61FB" w14:textId="7282949C" w:rsidR="00753190" w:rsidRPr="005472B2" w:rsidRDefault="005472B2" w:rsidP="00C2266F">
      <w:pPr>
        <w:pStyle w:val="ListParagraph"/>
        <w:numPr>
          <w:ilvl w:val="0"/>
          <w:numId w:val="7"/>
        </w:numPr>
        <w:spacing w:before="100" w:beforeAutospacing="1" w:after="100" w:afterAutospacing="1" w:line="360" w:lineRule="auto"/>
        <w:jc w:val="left"/>
        <w:rPr>
          <w:i/>
          <w:iCs/>
        </w:rPr>
      </w:pPr>
      <w:r w:rsidRPr="005472B2">
        <w:rPr>
          <w:b/>
          <w:bCs/>
        </w:rPr>
        <w:t>Market crash</w:t>
      </w:r>
      <w:r w:rsidR="00F91F9B" w:rsidRPr="005472B2">
        <w:t xml:space="preserve">: </w:t>
      </w:r>
      <w:r w:rsidRPr="005472B2">
        <w:t>W</w:t>
      </w:r>
      <w:r w:rsidR="00CC1B1E" w:rsidRPr="005472B2">
        <w:t xml:space="preserve">hen the </w:t>
      </w:r>
      <w:r w:rsidR="00E31682" w:rsidRPr="005472B2">
        <w:t xml:space="preserve">price of financial instruments </w:t>
      </w:r>
      <w:r w:rsidR="002149A1" w:rsidRPr="005472B2">
        <w:t>gets</w:t>
      </w:r>
      <w:r w:rsidR="00E31682" w:rsidRPr="005472B2">
        <w:t xml:space="preserve"> raised over the </w:t>
      </w:r>
      <w:r w:rsidR="00CC1B1E" w:rsidRPr="005472B2">
        <w:t>fair price that is conventional within the pharmaceutical marketplace of the UK</w:t>
      </w:r>
      <w:r w:rsidR="00244FE3" w:rsidRPr="005472B2">
        <w:t xml:space="preserve">, speculative bubbles </w:t>
      </w:r>
      <w:r w:rsidR="002149A1" w:rsidRPr="005472B2">
        <w:t>start</w:t>
      </w:r>
      <w:r w:rsidR="00244FE3" w:rsidRPr="005472B2">
        <w:t xml:space="preserve"> to appear. </w:t>
      </w:r>
      <w:r w:rsidR="002149A1" w:rsidRPr="005472B2">
        <w:t xml:space="preserve">By this, the market can obviously be </w:t>
      </w:r>
      <w:proofErr w:type="gramStart"/>
      <w:r w:rsidR="002149A1" w:rsidRPr="005472B2">
        <w:t>crashed</w:t>
      </w:r>
      <w:proofErr w:type="gramEnd"/>
      <w:r w:rsidR="002149A1" w:rsidRPr="005472B2">
        <w:t xml:space="preserve"> and it is a potential limitation of EMH. </w:t>
      </w:r>
    </w:p>
    <w:p w14:paraId="0275A641" w14:textId="1105C446" w:rsidR="0058760D" w:rsidRPr="005472B2" w:rsidRDefault="005472B2" w:rsidP="00C2266F">
      <w:pPr>
        <w:pStyle w:val="ListParagraph"/>
        <w:numPr>
          <w:ilvl w:val="0"/>
          <w:numId w:val="7"/>
        </w:numPr>
        <w:spacing w:before="100" w:beforeAutospacing="1" w:after="100" w:afterAutospacing="1" w:line="360" w:lineRule="auto"/>
        <w:jc w:val="left"/>
        <w:rPr>
          <w:i/>
          <w:iCs/>
        </w:rPr>
      </w:pPr>
      <w:r w:rsidRPr="005472B2">
        <w:rPr>
          <w:b/>
          <w:bCs/>
        </w:rPr>
        <w:t>Market anomalies</w:t>
      </w:r>
      <w:r w:rsidR="00FB4D81" w:rsidRPr="005472B2">
        <w:t>:</w:t>
      </w:r>
      <w:r w:rsidR="00FB4D81" w:rsidRPr="005472B2">
        <w:rPr>
          <w:i/>
          <w:iCs/>
        </w:rPr>
        <w:t xml:space="preserve"> </w:t>
      </w:r>
      <w:r w:rsidRPr="005472B2">
        <w:t>Market anomalies can occur when the market of</w:t>
      </w:r>
      <w:r w:rsidR="00C066C7" w:rsidRPr="005472B2">
        <w:t xml:space="preserve"> the respective pharmaceutical organisation will not be as efficient as it was before. It may happen as this specific company will go through a state where the distinction between the trajectory value and the actual value</w:t>
      </w:r>
      <w:r w:rsidR="00674E7B" w:rsidRPr="005472B2">
        <w:t xml:space="preserve"> </w:t>
      </w:r>
      <w:r w:rsidR="00CC55A8" w:rsidRPr="005472B2">
        <w:t xml:space="preserve">of products </w:t>
      </w:r>
      <w:r w:rsidR="00674E7B" w:rsidRPr="005472B2">
        <w:t>will</w:t>
      </w:r>
      <w:r w:rsidR="00C066C7" w:rsidRPr="005472B2">
        <w:t xml:space="preserve"> appear together.</w:t>
      </w:r>
    </w:p>
    <w:p w14:paraId="5F523D4C" w14:textId="77777777" w:rsidR="0058760D" w:rsidRDefault="0058760D" w:rsidP="00C2266F">
      <w:pPr>
        <w:spacing w:before="100" w:beforeAutospacing="1" w:after="100" w:afterAutospacing="1" w:line="360" w:lineRule="auto"/>
      </w:pPr>
    </w:p>
    <w:p w14:paraId="46D329B2" w14:textId="7677AA7B" w:rsidR="00D72104" w:rsidRDefault="005472B2" w:rsidP="00C2266F">
      <w:pPr>
        <w:spacing w:before="100" w:beforeAutospacing="1" w:after="100" w:afterAutospacing="1" w:line="360" w:lineRule="auto"/>
      </w:pPr>
      <w:r>
        <w:br w:type="page"/>
      </w:r>
    </w:p>
    <w:p w14:paraId="53A70F28" w14:textId="59A96AAE" w:rsidR="002B0992" w:rsidRPr="0058760D" w:rsidRDefault="005472B2" w:rsidP="00C2266F">
      <w:pPr>
        <w:pStyle w:val="Heading1"/>
        <w:spacing w:before="100" w:beforeAutospacing="1" w:after="100" w:afterAutospacing="1"/>
      </w:pPr>
      <w:bookmarkStart w:id="12" w:name="_Toc143531811"/>
      <w:bookmarkStart w:id="13" w:name="_Toc143777613"/>
      <w:r w:rsidRPr="0058760D">
        <w:lastRenderedPageBreak/>
        <w:t>Critically analysing and evaluating the corporation of GSK plc</w:t>
      </w:r>
      <w:r w:rsidR="003A6F26" w:rsidRPr="0058760D">
        <w:t xml:space="preserve"> and</w:t>
      </w:r>
      <w:r w:rsidRPr="0058760D">
        <w:t xml:space="preserve"> methods of </w:t>
      </w:r>
      <w:r w:rsidR="005A6549" w:rsidRPr="0058760D">
        <w:t>their</w:t>
      </w:r>
      <w:r w:rsidR="003A6F26" w:rsidRPr="0058760D">
        <w:t xml:space="preserve"> </w:t>
      </w:r>
      <w:r w:rsidRPr="0058760D">
        <w:t>appraising projects</w:t>
      </w:r>
      <w:bookmarkEnd w:id="12"/>
      <w:bookmarkEnd w:id="13"/>
    </w:p>
    <w:p w14:paraId="312E4B96" w14:textId="77777777" w:rsidR="0058760D" w:rsidRPr="0058760D" w:rsidRDefault="0058760D" w:rsidP="00C2266F">
      <w:pPr>
        <w:spacing w:before="100" w:beforeAutospacing="1" w:after="100" w:afterAutospacing="1" w:line="360" w:lineRule="auto"/>
      </w:pPr>
    </w:p>
    <w:p w14:paraId="0B5388E0" w14:textId="362EE7D4" w:rsidR="0063132B" w:rsidRDefault="005472B2" w:rsidP="00C2266F">
      <w:pPr>
        <w:pStyle w:val="Heading2"/>
        <w:spacing w:before="100" w:beforeAutospacing="1" w:after="100" w:afterAutospacing="1" w:line="360" w:lineRule="auto"/>
      </w:pPr>
      <w:bookmarkStart w:id="14" w:name="_Toc143777614"/>
      <w:r w:rsidRPr="00615B83">
        <w:t xml:space="preserve">Defining </w:t>
      </w:r>
      <w:r w:rsidR="00515C7D" w:rsidRPr="00615B83">
        <w:t xml:space="preserve">the </w:t>
      </w:r>
      <w:r w:rsidR="002B0992" w:rsidRPr="00615B83">
        <w:t>Project Appraisal</w:t>
      </w:r>
      <w:bookmarkEnd w:id="14"/>
      <w:r w:rsidR="00FA15EA" w:rsidRPr="00615B83">
        <w:t xml:space="preserve"> </w:t>
      </w:r>
    </w:p>
    <w:p w14:paraId="2C52E7EA" w14:textId="77777777" w:rsidR="00E35D45" w:rsidRPr="00E35D45" w:rsidRDefault="00E35D45" w:rsidP="00E35D45">
      <w:pPr>
        <w:rPr>
          <w:lang w:val="en"/>
        </w:rPr>
      </w:pPr>
    </w:p>
    <w:p w14:paraId="509C20EF" w14:textId="3787F644" w:rsidR="0058760D" w:rsidRDefault="005472B2" w:rsidP="00C2266F">
      <w:pPr>
        <w:spacing w:before="100" w:beforeAutospacing="1" w:after="100" w:afterAutospacing="1" w:line="360" w:lineRule="auto"/>
      </w:pPr>
      <w:r>
        <w:t>The term appraisal refers to a procedure by which anything can be accomplished through a motivational approach and with an appreciative nature. In order to determine the boundary of a particular project</w:t>
      </w:r>
      <w:r w:rsidR="00B73BAA">
        <w:t>,</w:t>
      </w:r>
      <w:r>
        <w:t xml:space="preserve"> it can be appraised in many ways</w:t>
      </w:r>
      <w:r w:rsidR="003E47A1">
        <w:t xml:space="preserve"> (</w:t>
      </w:r>
      <w:proofErr w:type="spellStart"/>
      <w:r w:rsidR="003E47A1">
        <w:rPr>
          <w:shd w:val="clear" w:color="auto" w:fill="FFFFFF"/>
        </w:rPr>
        <w:t>Spulbar</w:t>
      </w:r>
      <w:proofErr w:type="spellEnd"/>
      <w:r w:rsidR="003E47A1">
        <w:t xml:space="preserve"> </w:t>
      </w:r>
      <w:r w:rsidR="003E47A1">
        <w:rPr>
          <w:i/>
          <w:iCs/>
        </w:rPr>
        <w:t xml:space="preserve">et al., </w:t>
      </w:r>
      <w:r w:rsidR="003E47A1">
        <w:rPr>
          <w:shd w:val="clear" w:color="auto" w:fill="FFFFFF"/>
        </w:rPr>
        <w:t>2021)</w:t>
      </w:r>
      <w:r>
        <w:t xml:space="preserve">. </w:t>
      </w:r>
      <w:r w:rsidR="00B73BAA">
        <w:t xml:space="preserve">One of those ways, comparison is an effective one as it </w:t>
      </w:r>
      <w:r w:rsidR="00052654">
        <w:t xml:space="preserve">can </w:t>
      </w:r>
      <w:r w:rsidR="00B73BAA">
        <w:t>promote</w:t>
      </w:r>
      <w:r w:rsidR="00052654">
        <w:t xml:space="preserve"> </w:t>
      </w:r>
      <w:r w:rsidR="00B73BAA">
        <w:t xml:space="preserve">competition among the producers </w:t>
      </w:r>
      <w:r w:rsidR="00052654">
        <w:t xml:space="preserve">and draw the actual potential. </w:t>
      </w:r>
    </w:p>
    <w:p w14:paraId="059CC1EA" w14:textId="77777777" w:rsidR="0058760D" w:rsidRDefault="0058760D" w:rsidP="00C2266F">
      <w:pPr>
        <w:spacing w:before="100" w:beforeAutospacing="1" w:after="100" w:afterAutospacing="1" w:line="360" w:lineRule="auto"/>
      </w:pPr>
    </w:p>
    <w:p w14:paraId="48E62E20" w14:textId="7939303F" w:rsidR="0058760D" w:rsidRPr="0058760D" w:rsidRDefault="005472B2" w:rsidP="00E35D45">
      <w:pPr>
        <w:pStyle w:val="Heading2"/>
        <w:spacing w:before="100" w:beforeAutospacing="1" w:after="100" w:afterAutospacing="1" w:line="360" w:lineRule="auto"/>
      </w:pPr>
      <w:bookmarkStart w:id="15" w:name="_Toc143777615"/>
      <w:r w:rsidRPr="00615B83">
        <w:t xml:space="preserve">Explaining the </w:t>
      </w:r>
      <w:r w:rsidR="00037EA7" w:rsidRPr="00615B83">
        <w:t xml:space="preserve">methods or </w:t>
      </w:r>
      <w:r w:rsidR="0033448D" w:rsidRPr="00615B83">
        <w:t>stages</w:t>
      </w:r>
      <w:r w:rsidRPr="00615B83">
        <w:t xml:space="preserve"> of Project Appraisal</w:t>
      </w:r>
      <w:bookmarkEnd w:id="15"/>
      <w:r w:rsidRPr="00615B83">
        <w:t xml:space="preserve"> </w:t>
      </w:r>
    </w:p>
    <w:p w14:paraId="2A97C6B7" w14:textId="77777777" w:rsidR="00FA15EA" w:rsidRPr="0058760D" w:rsidRDefault="005472B2" w:rsidP="00C2266F">
      <w:pPr>
        <w:pStyle w:val="ListParagraph"/>
        <w:numPr>
          <w:ilvl w:val="0"/>
          <w:numId w:val="8"/>
        </w:numPr>
        <w:spacing w:before="100" w:beforeAutospacing="1" w:after="100" w:afterAutospacing="1" w:line="360" w:lineRule="auto"/>
        <w:rPr>
          <w:b/>
          <w:bCs/>
          <w:i/>
          <w:iCs/>
          <w:lang w:val="en-US" w:eastAsia="en-US"/>
        </w:rPr>
      </w:pPr>
      <w:r w:rsidRPr="0058760D">
        <w:rPr>
          <w:b/>
          <w:bCs/>
          <w:i/>
          <w:iCs/>
        </w:rPr>
        <w:t>Concept Analysis</w:t>
      </w:r>
    </w:p>
    <w:p w14:paraId="772599D4" w14:textId="1586EAA6" w:rsidR="00927AF3" w:rsidRDefault="005472B2" w:rsidP="00C2266F">
      <w:pPr>
        <w:spacing w:before="100" w:beforeAutospacing="1" w:after="100" w:afterAutospacing="1" w:line="360" w:lineRule="auto"/>
      </w:pPr>
      <w:r>
        <w:t xml:space="preserve">This specific stage of Project appraisal is considered a method where the producers and management of the respective business organisation analyse the project keenly. By this, the company will be able to determine the subjectable ideas of the topic of the project and evaluate its future obstacles. Along with that, the company can improve the procedure of providing rightful decisions to the senior authority of the company as they can approve the </w:t>
      </w:r>
      <w:r w:rsidR="00C40884">
        <w:t>project</w:t>
      </w:r>
      <w:r w:rsidR="00FB27BC">
        <w:t xml:space="preserve"> (</w:t>
      </w:r>
      <w:r w:rsidR="00FB27BC">
        <w:rPr>
          <w:shd w:val="clear" w:color="auto" w:fill="FFFFFF"/>
        </w:rPr>
        <w:t>TEMELLİ</w:t>
      </w:r>
      <w:r w:rsidR="00FB27BC">
        <w:t xml:space="preserve">, </w:t>
      </w:r>
      <w:r w:rsidR="00FB27BC">
        <w:rPr>
          <w:shd w:val="clear" w:color="auto" w:fill="FFFFFF"/>
        </w:rPr>
        <w:t>2019)</w:t>
      </w:r>
      <w:r w:rsidR="00C40884">
        <w:t xml:space="preserve">. by following this particular stage of analysing the concept, the project manager can carry out the analysis, related to the problem-solving aspect and provide expected solutions. The individuals will be capable to address the issues which need to be sorted out efficiently </w:t>
      </w:r>
      <w:proofErr w:type="gramStart"/>
      <w:r w:rsidR="00C40884">
        <w:t>in order to</w:t>
      </w:r>
      <w:proofErr w:type="gramEnd"/>
      <w:r w:rsidR="00C40884">
        <w:t xml:space="preserve"> mobilise the business actions.</w:t>
      </w:r>
    </w:p>
    <w:p w14:paraId="22D9989F" w14:textId="77777777" w:rsidR="006C7D38" w:rsidRDefault="006C7D38" w:rsidP="00C2266F">
      <w:pPr>
        <w:spacing w:before="100" w:beforeAutospacing="1" w:after="100" w:afterAutospacing="1" w:line="360" w:lineRule="auto"/>
      </w:pPr>
    </w:p>
    <w:p w14:paraId="2FA99F28" w14:textId="77777777" w:rsidR="00FA15EA" w:rsidRPr="0058760D" w:rsidRDefault="005472B2" w:rsidP="00C2266F">
      <w:pPr>
        <w:pStyle w:val="ListParagraph"/>
        <w:numPr>
          <w:ilvl w:val="0"/>
          <w:numId w:val="8"/>
        </w:numPr>
        <w:spacing w:before="100" w:beforeAutospacing="1" w:after="100" w:afterAutospacing="1" w:line="360" w:lineRule="auto"/>
        <w:rPr>
          <w:b/>
          <w:bCs/>
          <w:i/>
          <w:iCs/>
          <w:lang w:val="en-US" w:eastAsia="en-US"/>
        </w:rPr>
      </w:pPr>
      <w:r w:rsidRPr="0058760D">
        <w:rPr>
          <w:b/>
          <w:bCs/>
          <w:i/>
          <w:iCs/>
        </w:rPr>
        <w:lastRenderedPageBreak/>
        <w:t>Concept Brief</w:t>
      </w:r>
    </w:p>
    <w:p w14:paraId="500F8A47" w14:textId="1601BC3D" w:rsidR="0058760D" w:rsidRDefault="005472B2" w:rsidP="00C2266F">
      <w:pPr>
        <w:spacing w:before="100" w:beforeAutospacing="1" w:after="100" w:afterAutospacing="1" w:line="360" w:lineRule="auto"/>
      </w:pPr>
      <w:r>
        <w:t>Apparently, at this part of the project appraisal, a summary has been prepared by the project managers. This project determines the objectives of the project, broad opportunities and large scopes as well as time duration associated with possible scenarios of expenses in a brief mode</w:t>
      </w:r>
      <w:r w:rsidR="007A03A9">
        <w:t xml:space="preserve">. This stage focuses on the development of the project by analysing all these data critically. </w:t>
      </w:r>
      <w:r w:rsidR="00D465B3">
        <w:t xml:space="preserve">Being </w:t>
      </w:r>
      <w:r w:rsidR="00EE1142">
        <w:t>a project manager,</w:t>
      </w:r>
      <w:r w:rsidR="00D465B3">
        <w:t xml:space="preserve"> every individual will need to prepare a basic statement document </w:t>
      </w:r>
      <w:r w:rsidR="00C4061C">
        <w:t>that may</w:t>
      </w:r>
      <w:r w:rsidR="00D465B3">
        <w:t xml:space="preserve"> proceed with the mission,</w:t>
      </w:r>
      <w:r w:rsidR="009837BB">
        <w:t xml:space="preserve"> vision,</w:t>
      </w:r>
      <w:r w:rsidR="00D465B3">
        <w:t xml:space="preserve"> goals</w:t>
      </w:r>
      <w:r w:rsidR="009837BB">
        <w:t xml:space="preserve"> and intentions </w:t>
      </w:r>
      <w:r w:rsidR="00D465B3">
        <w:t xml:space="preserve">of the project of </w:t>
      </w:r>
      <w:r w:rsidR="00A95AD8">
        <w:t xml:space="preserve">GSK plc. </w:t>
      </w:r>
      <w:r w:rsidR="00EE1142">
        <w:t>After that, the respective biotechnology company should form a large scope statement which must be eligible to specify the boundaries, needs and deliverables of</w:t>
      </w:r>
      <w:r w:rsidR="009311D4">
        <w:t xml:space="preserve"> </w:t>
      </w:r>
      <w:r w:rsidR="00CF2A8F">
        <w:t>its</w:t>
      </w:r>
      <w:r w:rsidR="00EE1142">
        <w:t xml:space="preserve"> endeavour</w:t>
      </w:r>
      <w:r w:rsidR="00336A8E">
        <w:t>.</w:t>
      </w:r>
    </w:p>
    <w:p w14:paraId="059FD930" w14:textId="77777777" w:rsidR="00FA15EA" w:rsidRPr="0058760D" w:rsidRDefault="005472B2" w:rsidP="00C2266F">
      <w:pPr>
        <w:pStyle w:val="ListParagraph"/>
        <w:numPr>
          <w:ilvl w:val="0"/>
          <w:numId w:val="8"/>
        </w:numPr>
        <w:spacing w:before="100" w:beforeAutospacing="1" w:after="100" w:afterAutospacing="1" w:line="360" w:lineRule="auto"/>
        <w:rPr>
          <w:b/>
          <w:bCs/>
          <w:i/>
          <w:iCs/>
          <w:lang w:val="en-US" w:eastAsia="en-US"/>
        </w:rPr>
      </w:pPr>
      <w:r w:rsidRPr="0058760D">
        <w:rPr>
          <w:b/>
          <w:bCs/>
          <w:i/>
          <w:iCs/>
        </w:rPr>
        <w:t>Project Organization</w:t>
      </w:r>
    </w:p>
    <w:p w14:paraId="000AF5F7" w14:textId="22473F6F" w:rsidR="0058760D" w:rsidRDefault="005472B2" w:rsidP="00C2266F">
      <w:pPr>
        <w:spacing w:before="100" w:beforeAutospacing="1" w:after="100" w:afterAutospacing="1" w:line="360" w:lineRule="auto"/>
      </w:pPr>
      <w:r>
        <w:t xml:space="preserve">The procedure of project organisation can be utilised by the project managers of the company </w:t>
      </w:r>
      <w:proofErr w:type="spellStart"/>
      <w:r>
        <w:t>inaddition</w:t>
      </w:r>
      <w:proofErr w:type="spellEnd"/>
      <w:r>
        <w:t xml:space="preserve"> to determining the organisational structure of the project</w:t>
      </w:r>
      <w:r w:rsidR="00080527">
        <w:t xml:space="preserve"> (</w:t>
      </w:r>
      <w:r w:rsidR="00080527">
        <w:rPr>
          <w:shd w:val="clear" w:color="auto" w:fill="FFFFFF"/>
        </w:rPr>
        <w:t>Hacking</w:t>
      </w:r>
      <w:r w:rsidR="00080527">
        <w:t xml:space="preserve">, </w:t>
      </w:r>
      <w:r w:rsidR="00080527">
        <w:rPr>
          <w:shd w:val="clear" w:color="auto" w:fill="FFFFFF"/>
        </w:rPr>
        <w:t>2019)</w:t>
      </w:r>
      <w:r w:rsidR="00A070C3">
        <w:t>. It should be developed as well as explained within the chart of project organisation</w:t>
      </w:r>
      <w:r w:rsidR="003B1C9E">
        <w:t xml:space="preserve">. </w:t>
      </w:r>
      <w:r w:rsidR="00A33089">
        <w:t xml:space="preserve">This specific document is able to cover every issue like governance structure, roles, responsibilities, group needs, implementation approach, measurement of the performances and so on. </w:t>
      </w:r>
      <w:r w:rsidR="004338EC">
        <w:t xml:space="preserve">One of the main objectives that was thought by the individuals of the </w:t>
      </w:r>
      <w:r w:rsidR="00FA71CE">
        <w:t xml:space="preserve">respective </w:t>
      </w:r>
      <w:r w:rsidR="004338EC">
        <w:t xml:space="preserve">company management, is to build a visual representation of these above-mentioned issues. </w:t>
      </w:r>
      <w:r w:rsidR="00FA71CE">
        <w:t xml:space="preserve">Apart from this, it will enhance the interactions of the issues within the project organisation chart of </w:t>
      </w:r>
      <w:r w:rsidR="00C03713">
        <w:t xml:space="preserve">the </w:t>
      </w:r>
      <w:proofErr w:type="gramStart"/>
      <w:r w:rsidR="00C03713">
        <w:t>particular pharmaceutical</w:t>
      </w:r>
      <w:proofErr w:type="gramEnd"/>
      <w:r w:rsidR="00C03713">
        <w:t xml:space="preserve"> business entity</w:t>
      </w:r>
      <w:r w:rsidR="00FA71CE">
        <w:t xml:space="preserve">. </w:t>
      </w:r>
    </w:p>
    <w:p w14:paraId="0B6DF495" w14:textId="77777777" w:rsidR="00FA15EA" w:rsidRPr="0058760D" w:rsidRDefault="005472B2" w:rsidP="00C2266F">
      <w:pPr>
        <w:pStyle w:val="ListParagraph"/>
        <w:numPr>
          <w:ilvl w:val="0"/>
          <w:numId w:val="8"/>
        </w:numPr>
        <w:spacing w:before="100" w:beforeAutospacing="1" w:after="100" w:afterAutospacing="1" w:line="360" w:lineRule="auto"/>
        <w:rPr>
          <w:b/>
          <w:bCs/>
          <w:i/>
          <w:iCs/>
          <w:lang w:val="en-US" w:eastAsia="en-US"/>
        </w:rPr>
      </w:pPr>
      <w:r w:rsidRPr="0058760D">
        <w:rPr>
          <w:b/>
          <w:bCs/>
          <w:i/>
          <w:iCs/>
        </w:rPr>
        <w:t>Project Approval</w:t>
      </w:r>
    </w:p>
    <w:p w14:paraId="6A88DA94" w14:textId="7257A395" w:rsidR="00086012" w:rsidRDefault="005472B2" w:rsidP="00C2266F">
      <w:pPr>
        <w:spacing w:before="100" w:beforeAutospacing="1" w:after="100" w:afterAutospacing="1" w:line="360" w:lineRule="auto"/>
      </w:pPr>
      <w:r>
        <w:t xml:space="preserve">The last and final stage </w:t>
      </w:r>
      <w:r w:rsidR="001E6033">
        <w:t xml:space="preserve">of project appraisal is crucially required as it can </w:t>
      </w:r>
      <w:proofErr w:type="gramStart"/>
      <w:r w:rsidR="001E6033">
        <w:t>provide assistance to</w:t>
      </w:r>
      <w:proofErr w:type="gramEnd"/>
      <w:r w:rsidR="001E6033">
        <w:t xml:space="preserve"> the specific business entity to review every previous stage</w:t>
      </w:r>
      <w:r w:rsidR="00F44E9F">
        <w:t>. Therefore, it is able to</w:t>
      </w:r>
      <w:r w:rsidR="001E6033">
        <w:t xml:space="preserve"> establish them into a particular document which is called the project appraisal. </w:t>
      </w:r>
      <w:r w:rsidR="003E6A1E">
        <w:t xml:space="preserve">GSK plc can project this stage in order to summarise the estimations as well as evaluations those are made in the previous stages. </w:t>
      </w:r>
      <w:r w:rsidR="00F71AC2">
        <w:t>It can help the business organisation in justifying its project concepts. It will also be capable to generate verification of these concepts and identify problems as well as propose their expected solutions</w:t>
      </w:r>
      <w:r w:rsidR="00A575D3">
        <w:t xml:space="preserve"> (</w:t>
      </w:r>
      <w:r w:rsidR="00A575D3">
        <w:rPr>
          <w:shd w:val="clear" w:color="auto" w:fill="FFFFFF"/>
        </w:rPr>
        <w:t>Chrysalis</w:t>
      </w:r>
      <w:r w:rsidR="00A575D3">
        <w:t xml:space="preserve"> </w:t>
      </w:r>
      <w:r w:rsidR="00A575D3">
        <w:rPr>
          <w:shd w:val="clear" w:color="auto" w:fill="FFFFFF"/>
        </w:rPr>
        <w:t>and Papadopoulos</w:t>
      </w:r>
      <w:r w:rsidR="00A575D3">
        <w:t xml:space="preserve">, </w:t>
      </w:r>
      <w:r w:rsidR="00A575D3">
        <w:rPr>
          <w:shd w:val="clear" w:color="auto" w:fill="FFFFFF"/>
        </w:rPr>
        <w:t>2020)</w:t>
      </w:r>
      <w:r w:rsidR="00F71AC2">
        <w:t xml:space="preserve">. </w:t>
      </w:r>
      <w:r w:rsidR="001E5316">
        <w:t xml:space="preserve">The process of project approval is very effective as it can conduct a feasible analysis which may be served </w:t>
      </w:r>
      <w:r w:rsidR="009B2378">
        <w:t xml:space="preserve">as a portion of project approval. </w:t>
      </w:r>
      <w:r>
        <w:br w:type="page"/>
      </w:r>
    </w:p>
    <w:p w14:paraId="010A45D3" w14:textId="77777777" w:rsidR="00086012" w:rsidRDefault="005472B2" w:rsidP="00C2266F">
      <w:pPr>
        <w:pStyle w:val="Heading1"/>
        <w:spacing w:before="100" w:beforeAutospacing="1" w:after="100" w:afterAutospacing="1"/>
      </w:pPr>
      <w:bookmarkStart w:id="16" w:name="_Toc143531812"/>
      <w:bookmarkStart w:id="17" w:name="_Toc143777616"/>
      <w:r>
        <w:lastRenderedPageBreak/>
        <w:t>Conclusion</w:t>
      </w:r>
      <w:bookmarkEnd w:id="16"/>
      <w:bookmarkEnd w:id="17"/>
    </w:p>
    <w:p w14:paraId="10E24EB7" w14:textId="77777777" w:rsidR="0058760D" w:rsidRDefault="0058760D" w:rsidP="00C2266F">
      <w:pPr>
        <w:spacing w:before="100" w:beforeAutospacing="1" w:after="100" w:afterAutospacing="1" w:line="360" w:lineRule="auto"/>
      </w:pPr>
    </w:p>
    <w:p w14:paraId="58A20292" w14:textId="77777777" w:rsidR="006C7D38" w:rsidRPr="0058760D" w:rsidRDefault="006C7D38" w:rsidP="00C2266F">
      <w:pPr>
        <w:spacing w:before="100" w:beforeAutospacing="1" w:after="100" w:afterAutospacing="1" w:line="360" w:lineRule="auto"/>
      </w:pPr>
    </w:p>
    <w:p w14:paraId="6427FAD5" w14:textId="77777777" w:rsidR="001B5E7A" w:rsidRDefault="005472B2" w:rsidP="00C2266F">
      <w:pPr>
        <w:spacing w:before="100" w:beforeAutospacing="1" w:after="100" w:afterAutospacing="1" w:line="360" w:lineRule="auto"/>
      </w:pPr>
      <w:r>
        <w:t>The above report has included several steps to determine the international financial market of GSK plc within the United Kingdom. The study has measured the dividend distribution policies of significant biotechnology organisations by critically analys</w:t>
      </w:r>
      <w:r w:rsidR="006E31B9">
        <w:t>ing</w:t>
      </w:r>
      <w:r>
        <w:t xml:space="preserve"> </w:t>
      </w:r>
      <w:r w:rsidR="00F24FB7">
        <w:t xml:space="preserve">and evaluating </w:t>
      </w:r>
      <w:r>
        <w:t>them</w:t>
      </w:r>
      <w:r w:rsidR="006E31B9">
        <w:t>.</w:t>
      </w:r>
    </w:p>
    <w:p w14:paraId="7F8ECFD8" w14:textId="77777777" w:rsidR="005368D8" w:rsidRDefault="00F24FB7" w:rsidP="00C2266F">
      <w:pPr>
        <w:spacing w:before="100" w:beforeAutospacing="1" w:after="100" w:afterAutospacing="1" w:line="360" w:lineRule="auto"/>
      </w:pPr>
      <w:r>
        <w:t>Other than that, it has sharply explained the efficient market hypothesis theory that is related to the above-mentioned company and its context of international financial management</w:t>
      </w:r>
      <w:r w:rsidR="005368D8">
        <w:t>.</w:t>
      </w:r>
    </w:p>
    <w:p w14:paraId="0A6F32F7" w14:textId="3E0FCF41" w:rsidR="00101961" w:rsidRPr="0033448D" w:rsidRDefault="00776B21" w:rsidP="00C2266F">
      <w:pPr>
        <w:spacing w:before="100" w:beforeAutospacing="1" w:after="100" w:afterAutospacing="1" w:line="360" w:lineRule="auto"/>
      </w:pPr>
      <w:r>
        <w:t xml:space="preserve">This discussion has defined the minimum idea of the procedure of project appraisal. </w:t>
      </w:r>
      <w:r w:rsidR="007675BF">
        <w:t>There</w:t>
      </w:r>
      <w:r w:rsidR="00930CB6" w:rsidRPr="00930CB6">
        <w:t xml:space="preserve"> </w:t>
      </w:r>
      <w:r w:rsidR="00930CB6">
        <w:t>was</w:t>
      </w:r>
      <w:r w:rsidR="00D33EAF">
        <w:t xml:space="preserve"> also </w:t>
      </w:r>
      <w:r w:rsidR="00930CB6">
        <w:t xml:space="preserve">an </w:t>
      </w:r>
      <w:r w:rsidR="00D33EAF">
        <w:t>incl</w:t>
      </w:r>
      <w:r w:rsidR="00930CB6">
        <w:t xml:space="preserve">usion of </w:t>
      </w:r>
      <w:r w:rsidR="00D33EAF">
        <w:t xml:space="preserve">a description within the particular discussion which presented the methods of project appraisal. </w:t>
      </w:r>
      <w:r w:rsidR="005472B2">
        <w:br w:type="page"/>
      </w:r>
    </w:p>
    <w:p w14:paraId="3FA1A20B" w14:textId="57327FA7" w:rsidR="005A1FAC" w:rsidRDefault="005472B2" w:rsidP="00C2266F">
      <w:pPr>
        <w:pStyle w:val="Heading1"/>
        <w:spacing w:before="100" w:beforeAutospacing="1" w:after="100" w:afterAutospacing="1"/>
      </w:pPr>
      <w:bookmarkStart w:id="18" w:name="_Toc143531813"/>
      <w:bookmarkStart w:id="19" w:name="_Toc143777617"/>
      <w:r>
        <w:lastRenderedPageBreak/>
        <w:t>References</w:t>
      </w:r>
      <w:bookmarkEnd w:id="18"/>
      <w:r w:rsidR="00BB507C">
        <w:t xml:space="preserve"> List</w:t>
      </w:r>
      <w:bookmarkEnd w:id="19"/>
    </w:p>
    <w:p w14:paraId="59A5A9C0" w14:textId="77777777" w:rsidR="005368D8" w:rsidRDefault="005368D8" w:rsidP="00C2266F">
      <w:pPr>
        <w:spacing w:before="100" w:beforeAutospacing="1" w:after="100" w:afterAutospacing="1" w:line="360" w:lineRule="auto"/>
      </w:pPr>
    </w:p>
    <w:p w14:paraId="25D53EE4" w14:textId="77777777" w:rsidR="00831990" w:rsidRPr="005368D8" w:rsidRDefault="00831990" w:rsidP="00C2266F">
      <w:pPr>
        <w:spacing w:before="100" w:beforeAutospacing="1" w:after="100" w:afterAutospacing="1" w:line="360" w:lineRule="auto"/>
      </w:pPr>
    </w:p>
    <w:p w14:paraId="327AE104"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proofErr w:type="spellStart"/>
      <w:r w:rsidRPr="005368D8">
        <w:rPr>
          <w:shd w:val="clear" w:color="auto" w:fill="FFFFFF"/>
        </w:rPr>
        <w:t>Chrysafis</w:t>
      </w:r>
      <w:proofErr w:type="spellEnd"/>
      <w:r w:rsidRPr="005368D8">
        <w:rPr>
          <w:shd w:val="clear" w:color="auto" w:fill="FFFFFF"/>
        </w:rPr>
        <w:t>, K.A. and Papadopoulos, B.K., (2020). Decision making for project appraisal in uncertain environments: A fuzzy-possibilistic approach of the expanded NPV method. </w:t>
      </w:r>
      <w:r w:rsidRPr="005368D8">
        <w:rPr>
          <w:i/>
          <w:iCs/>
          <w:shd w:val="clear" w:color="auto" w:fill="FFFFFF"/>
        </w:rPr>
        <w:t>Symmetry</w:t>
      </w:r>
      <w:r w:rsidRPr="005368D8">
        <w:rPr>
          <w:shd w:val="clear" w:color="auto" w:fill="FFFFFF"/>
        </w:rPr>
        <w:t>, </w:t>
      </w:r>
      <w:r w:rsidRPr="005368D8">
        <w:rPr>
          <w:i/>
          <w:iCs/>
          <w:shd w:val="clear" w:color="auto" w:fill="FFFFFF"/>
        </w:rPr>
        <w:t>13</w:t>
      </w:r>
      <w:r w:rsidRPr="005368D8">
        <w:rPr>
          <w:shd w:val="clear" w:color="auto" w:fill="FFFFFF"/>
        </w:rPr>
        <w:t xml:space="preserve">(1), </w:t>
      </w:r>
    </w:p>
    <w:p w14:paraId="2F171445"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proofErr w:type="spellStart"/>
      <w:r w:rsidRPr="005368D8">
        <w:rPr>
          <w:shd w:val="clear" w:color="auto" w:fill="FFFFFF"/>
        </w:rPr>
        <w:t>Ehiedu</w:t>
      </w:r>
      <w:proofErr w:type="spellEnd"/>
      <w:r w:rsidRPr="005368D8">
        <w:rPr>
          <w:shd w:val="clear" w:color="auto" w:fill="FFFFFF"/>
        </w:rPr>
        <w:t xml:space="preserve">, V.C. and Obi, C.K., (2022). Efficient market hypothesis (EMH) and the Nigerian stock exchange </w:t>
      </w:r>
      <w:proofErr w:type="gramStart"/>
      <w:r w:rsidRPr="005368D8">
        <w:rPr>
          <w:shd w:val="clear" w:color="auto" w:fill="FFFFFF"/>
        </w:rPr>
        <w:t>in the midst of</w:t>
      </w:r>
      <w:proofErr w:type="gramEnd"/>
      <w:r w:rsidRPr="005368D8">
        <w:rPr>
          <w:shd w:val="clear" w:color="auto" w:fill="FFFFFF"/>
        </w:rPr>
        <w:t xml:space="preserve"> global financial crises. </w:t>
      </w:r>
      <w:r w:rsidRPr="005368D8">
        <w:rPr>
          <w:i/>
          <w:iCs/>
          <w:shd w:val="clear" w:color="auto" w:fill="FFFFFF"/>
        </w:rPr>
        <w:t>International Journal of Academic Management Science Research (IJAMSR)</w:t>
      </w:r>
      <w:r w:rsidRPr="005368D8">
        <w:rPr>
          <w:shd w:val="clear" w:color="auto" w:fill="FFFFFF"/>
        </w:rPr>
        <w:t>, </w:t>
      </w:r>
      <w:r w:rsidRPr="005368D8">
        <w:rPr>
          <w:i/>
          <w:iCs/>
          <w:shd w:val="clear" w:color="auto" w:fill="FFFFFF"/>
        </w:rPr>
        <w:t>6</w:t>
      </w:r>
      <w:r w:rsidRPr="005368D8">
        <w:rPr>
          <w:shd w:val="clear" w:color="auto" w:fill="FFFFFF"/>
        </w:rPr>
        <w:t xml:space="preserve">(8), </w:t>
      </w:r>
    </w:p>
    <w:p w14:paraId="23716F4A" w14:textId="77777777" w:rsidR="00D71F25" w:rsidRDefault="00D71F25" w:rsidP="00C2266F">
      <w:pPr>
        <w:pStyle w:val="ListParagraph"/>
        <w:numPr>
          <w:ilvl w:val="0"/>
          <w:numId w:val="9"/>
        </w:numPr>
        <w:spacing w:before="100" w:beforeAutospacing="1" w:after="100" w:afterAutospacing="1" w:line="360" w:lineRule="auto"/>
      </w:pPr>
      <w:r w:rsidRPr="00CA69FD">
        <w:t xml:space="preserve">El Ammari, A., </w:t>
      </w:r>
      <w:r>
        <w:t>(</w:t>
      </w:r>
      <w:r w:rsidRPr="00CA69FD">
        <w:t>2021</w:t>
      </w:r>
      <w:r>
        <w:t>)</w:t>
      </w:r>
      <w:r w:rsidRPr="00CA69FD">
        <w:t xml:space="preserve">. Do CEO duality and ownership concentration impact dividend policy in emerging markets? The moderating effect of crises period. International Journal of Financial Studies, 9(4), </w:t>
      </w:r>
    </w:p>
    <w:p w14:paraId="51C723A7"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proofErr w:type="spellStart"/>
      <w:r w:rsidRPr="005368D8">
        <w:rPr>
          <w:shd w:val="clear" w:color="auto" w:fill="FFFFFF"/>
        </w:rPr>
        <w:t>Gabaix</w:t>
      </w:r>
      <w:proofErr w:type="spellEnd"/>
      <w:r w:rsidRPr="005368D8">
        <w:rPr>
          <w:shd w:val="clear" w:color="auto" w:fill="FFFFFF"/>
        </w:rPr>
        <w:t>, X. and Koijen, R.S., (2021). </w:t>
      </w:r>
      <w:r w:rsidRPr="005368D8">
        <w:rPr>
          <w:i/>
          <w:iCs/>
          <w:shd w:val="clear" w:color="auto" w:fill="FFFFFF"/>
        </w:rPr>
        <w:t>In search of the origins of financial fluctuations: The inelastic markets hypothesis</w:t>
      </w:r>
      <w:r w:rsidRPr="005368D8">
        <w:rPr>
          <w:shd w:val="clear" w:color="auto" w:fill="FFFFFF"/>
        </w:rPr>
        <w:t> (No. w28967). National Bureau of Economic Research.</w:t>
      </w:r>
    </w:p>
    <w:p w14:paraId="5FAF993B" w14:textId="77777777" w:rsidR="00D71F25" w:rsidRDefault="00D71F25" w:rsidP="00C2266F">
      <w:pPr>
        <w:pStyle w:val="ListParagraph"/>
        <w:numPr>
          <w:ilvl w:val="0"/>
          <w:numId w:val="9"/>
        </w:numPr>
        <w:spacing w:before="100" w:beforeAutospacing="1" w:after="100" w:afterAutospacing="1" w:line="360" w:lineRule="auto"/>
      </w:pPr>
      <w:r w:rsidRPr="00CA69FD">
        <w:t xml:space="preserve">Grey, C., Flynn, A. and Donnelly, R., </w:t>
      </w:r>
      <w:r>
        <w:t>(</w:t>
      </w:r>
      <w:r w:rsidRPr="00CA69FD">
        <w:t>2020</w:t>
      </w:r>
      <w:r>
        <w:t>)</w:t>
      </w:r>
      <w:r w:rsidRPr="00CA69FD">
        <w:t xml:space="preserve">. Management compensation contracts and distribution policies in the US technology sector. International Review of Financial Analysis, 67, </w:t>
      </w:r>
    </w:p>
    <w:p w14:paraId="6E9644EC" w14:textId="77777777" w:rsidR="00D71F25" w:rsidRPr="00101961" w:rsidRDefault="00D71F25" w:rsidP="00C2266F">
      <w:pPr>
        <w:pStyle w:val="ListParagraph"/>
        <w:numPr>
          <w:ilvl w:val="0"/>
          <w:numId w:val="9"/>
        </w:numPr>
        <w:spacing w:before="100" w:beforeAutospacing="1" w:after="100" w:afterAutospacing="1" w:line="360" w:lineRule="auto"/>
      </w:pPr>
      <w:proofErr w:type="spellStart"/>
      <w:r>
        <w:t>gsk</w:t>
      </w:r>
      <w:proofErr w:type="spellEnd"/>
      <w:r>
        <w:t>, 2023. GSK. [Online] Available at: https://www.gsk.com/en-gb/ [Accessed 10 August 2023].</w:t>
      </w:r>
    </w:p>
    <w:p w14:paraId="15DEFF6F"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r w:rsidRPr="005368D8">
        <w:rPr>
          <w:shd w:val="clear" w:color="auto" w:fill="FFFFFF"/>
        </w:rPr>
        <w:t>Hacking, T., (2019). The SDGs and the sustainability assessment of private-sector projects: Theoretical conceptualisation and comparison with current practice using the case study of the Asian Development Bank. </w:t>
      </w:r>
      <w:r w:rsidRPr="005368D8">
        <w:rPr>
          <w:i/>
          <w:iCs/>
          <w:shd w:val="clear" w:color="auto" w:fill="FFFFFF"/>
        </w:rPr>
        <w:t>Impact Assessment and Project Appraisal</w:t>
      </w:r>
      <w:r w:rsidRPr="005368D8">
        <w:rPr>
          <w:shd w:val="clear" w:color="auto" w:fill="FFFFFF"/>
        </w:rPr>
        <w:t>, </w:t>
      </w:r>
      <w:r w:rsidRPr="005368D8">
        <w:rPr>
          <w:i/>
          <w:iCs/>
          <w:shd w:val="clear" w:color="auto" w:fill="FFFFFF"/>
        </w:rPr>
        <w:t>37</w:t>
      </w:r>
      <w:r w:rsidRPr="005368D8">
        <w:rPr>
          <w:shd w:val="clear" w:color="auto" w:fill="FFFFFF"/>
        </w:rPr>
        <w:t xml:space="preserve">(1), </w:t>
      </w:r>
    </w:p>
    <w:p w14:paraId="26F9F5CE"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proofErr w:type="spellStart"/>
      <w:r w:rsidRPr="005368D8">
        <w:rPr>
          <w:shd w:val="clear" w:color="auto" w:fill="FFFFFF"/>
        </w:rPr>
        <w:t>Miloş</w:t>
      </w:r>
      <w:proofErr w:type="spellEnd"/>
      <w:r w:rsidRPr="005368D8">
        <w:rPr>
          <w:shd w:val="clear" w:color="auto" w:fill="FFFFFF"/>
        </w:rPr>
        <w:t xml:space="preserve">, L.R., </w:t>
      </w:r>
      <w:proofErr w:type="spellStart"/>
      <w:r w:rsidRPr="005368D8">
        <w:rPr>
          <w:shd w:val="clear" w:color="auto" w:fill="FFFFFF"/>
        </w:rPr>
        <w:t>Haţiegan</w:t>
      </w:r>
      <w:proofErr w:type="spellEnd"/>
      <w:r w:rsidRPr="005368D8">
        <w:rPr>
          <w:shd w:val="clear" w:color="auto" w:fill="FFFFFF"/>
        </w:rPr>
        <w:t>, C., Miloş, M.C., Barna, F.M. and Boțoc, C., (2020). Multifractal detrended fluctuation analysis (MF-DFA) of stock market indexes. Empirical evidence from seven central and eastern European markets. </w:t>
      </w:r>
      <w:r w:rsidRPr="005368D8">
        <w:rPr>
          <w:i/>
          <w:iCs/>
          <w:shd w:val="clear" w:color="auto" w:fill="FFFFFF"/>
        </w:rPr>
        <w:t>Sustainability</w:t>
      </w:r>
      <w:r w:rsidRPr="005368D8">
        <w:rPr>
          <w:shd w:val="clear" w:color="auto" w:fill="FFFFFF"/>
        </w:rPr>
        <w:t>, </w:t>
      </w:r>
      <w:r w:rsidRPr="005368D8">
        <w:rPr>
          <w:i/>
          <w:iCs/>
          <w:shd w:val="clear" w:color="auto" w:fill="FFFFFF"/>
        </w:rPr>
        <w:t>12</w:t>
      </w:r>
      <w:r w:rsidRPr="005368D8">
        <w:rPr>
          <w:shd w:val="clear" w:color="auto" w:fill="FFFFFF"/>
        </w:rPr>
        <w:t xml:space="preserve">(2), </w:t>
      </w:r>
    </w:p>
    <w:p w14:paraId="5E57A751"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proofErr w:type="spellStart"/>
      <w:r w:rsidRPr="005368D8">
        <w:rPr>
          <w:shd w:val="clear" w:color="auto" w:fill="FFFFFF"/>
        </w:rPr>
        <w:t>Spulbar</w:t>
      </w:r>
      <w:proofErr w:type="spellEnd"/>
      <w:r w:rsidRPr="005368D8">
        <w:rPr>
          <w:shd w:val="clear" w:color="auto" w:fill="FFFFFF"/>
        </w:rPr>
        <w:t>, C., Birau, R. and Spulbar, L.F., (2021). A Critical Survey on Efficient Market Hypothesis (EMH), Adaptive Market Hypothesis (AMH) and Fractal Markets Hypothesis (FMH) Considering Their Implication on Stock Markets Behavior. </w:t>
      </w:r>
      <w:r w:rsidRPr="005368D8">
        <w:rPr>
          <w:i/>
          <w:iCs/>
          <w:shd w:val="clear" w:color="auto" w:fill="FFFFFF"/>
        </w:rPr>
        <w:t>Ovidius University Annals, Economic Sciences Series</w:t>
      </w:r>
      <w:r w:rsidRPr="005368D8">
        <w:rPr>
          <w:shd w:val="clear" w:color="auto" w:fill="FFFFFF"/>
        </w:rPr>
        <w:t>, </w:t>
      </w:r>
      <w:r w:rsidRPr="005368D8">
        <w:rPr>
          <w:i/>
          <w:iCs/>
          <w:shd w:val="clear" w:color="auto" w:fill="FFFFFF"/>
        </w:rPr>
        <w:t>21</w:t>
      </w:r>
      <w:r w:rsidRPr="005368D8">
        <w:rPr>
          <w:shd w:val="clear" w:color="auto" w:fill="FFFFFF"/>
        </w:rPr>
        <w:t xml:space="preserve">(2), </w:t>
      </w:r>
    </w:p>
    <w:p w14:paraId="63BAB334" w14:textId="77777777" w:rsidR="00D71F25" w:rsidRPr="005368D8" w:rsidRDefault="00D71F25" w:rsidP="00C2266F">
      <w:pPr>
        <w:pStyle w:val="ListParagraph"/>
        <w:numPr>
          <w:ilvl w:val="0"/>
          <w:numId w:val="9"/>
        </w:numPr>
        <w:spacing w:before="100" w:beforeAutospacing="1" w:after="100" w:afterAutospacing="1" w:line="360" w:lineRule="auto"/>
        <w:rPr>
          <w:shd w:val="clear" w:color="auto" w:fill="FFFFFF"/>
        </w:rPr>
      </w:pPr>
      <w:r w:rsidRPr="005368D8">
        <w:rPr>
          <w:shd w:val="clear" w:color="auto" w:fill="FFFFFF"/>
        </w:rPr>
        <w:lastRenderedPageBreak/>
        <w:t>TEMELLİ, F., (2019). THE EFFICIENT MARKETS HYPOTHESIS AND THE ANOMALIES OBSERVED. </w:t>
      </w:r>
      <w:r w:rsidRPr="005368D8">
        <w:rPr>
          <w:i/>
          <w:iCs/>
          <w:shd w:val="clear" w:color="auto" w:fill="FFFFFF"/>
        </w:rPr>
        <w:t>Contemporary Research in Accounting, Auditing and Finance</w:t>
      </w:r>
      <w:r w:rsidRPr="005368D8">
        <w:rPr>
          <w:shd w:val="clear" w:color="auto" w:fill="FFFFFF"/>
        </w:rPr>
        <w:t xml:space="preserve">, </w:t>
      </w:r>
    </w:p>
    <w:sectPr w:rsidR="00D71F25" w:rsidRPr="005368D8" w:rsidSect="00604CD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C5A88" w14:textId="77777777" w:rsidR="00591B48" w:rsidRDefault="00591B48" w:rsidP="00604CDC">
      <w:pPr>
        <w:spacing w:before="0" w:after="0" w:line="240" w:lineRule="auto"/>
      </w:pPr>
      <w:r>
        <w:separator/>
      </w:r>
    </w:p>
  </w:endnote>
  <w:endnote w:type="continuationSeparator" w:id="0">
    <w:p w14:paraId="3DE525B4" w14:textId="77777777" w:rsidR="00591B48" w:rsidRDefault="00591B48" w:rsidP="00604C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41427"/>
      <w:docPartObj>
        <w:docPartGallery w:val="Page Numbers (Bottom of Page)"/>
        <w:docPartUnique/>
      </w:docPartObj>
    </w:sdtPr>
    <w:sdtEndPr/>
    <w:sdtContent>
      <w:sdt>
        <w:sdtPr>
          <w:id w:val="-1769616900"/>
          <w:docPartObj>
            <w:docPartGallery w:val="Page Numbers (Top of Page)"/>
            <w:docPartUnique/>
          </w:docPartObj>
        </w:sdtPr>
        <w:sdtEndPr/>
        <w:sdtContent>
          <w:p w14:paraId="18315B11" w14:textId="068BF342" w:rsidR="00604CDC" w:rsidRDefault="005472B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2580AA2" w14:textId="77777777" w:rsidR="00604CDC" w:rsidRDefault="00604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AF3E8" w14:textId="77777777" w:rsidR="00591B48" w:rsidRDefault="00591B48" w:rsidP="00604CDC">
      <w:pPr>
        <w:spacing w:before="0" w:after="0" w:line="240" w:lineRule="auto"/>
      </w:pPr>
      <w:r>
        <w:separator/>
      </w:r>
    </w:p>
  </w:footnote>
  <w:footnote w:type="continuationSeparator" w:id="0">
    <w:p w14:paraId="64F61E0C" w14:textId="77777777" w:rsidR="00591B48" w:rsidRDefault="00591B48" w:rsidP="00604CD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EE294" w14:textId="6F105EEB" w:rsidR="00604CDC" w:rsidRDefault="00604CDC" w:rsidP="00604CD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9" type="#_x0000_t75" style="width:11.15pt;height:11.15pt" o:bullet="t">
        <v:imagedata r:id="rId1" o:title="mso591C"/>
      </v:shape>
    </w:pict>
  </w:numPicBullet>
  <w:abstractNum w:abstractNumId="0" w15:restartNumberingAfterBreak="0">
    <w:nsid w:val="0B753C95"/>
    <w:multiLevelType w:val="hybridMultilevel"/>
    <w:tmpl w:val="AE8600B6"/>
    <w:lvl w:ilvl="0" w:tplc="0809000D">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00B7070"/>
    <w:multiLevelType w:val="hybridMultilevel"/>
    <w:tmpl w:val="B7CED0AA"/>
    <w:lvl w:ilvl="0" w:tplc="08090011">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2E6A465C"/>
    <w:multiLevelType w:val="hybridMultilevel"/>
    <w:tmpl w:val="08E0CCAE"/>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5C8688C"/>
    <w:multiLevelType w:val="hybridMultilevel"/>
    <w:tmpl w:val="9716D472"/>
    <w:lvl w:ilvl="0" w:tplc="8160CE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42EF"/>
    <w:multiLevelType w:val="hybridMultilevel"/>
    <w:tmpl w:val="B7CED0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1BA1A01"/>
    <w:multiLevelType w:val="hybridMultilevel"/>
    <w:tmpl w:val="BD445EE0"/>
    <w:lvl w:ilvl="0" w:tplc="8160CE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07D98"/>
    <w:multiLevelType w:val="hybridMultilevel"/>
    <w:tmpl w:val="11485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AB3806"/>
    <w:multiLevelType w:val="hybridMultilevel"/>
    <w:tmpl w:val="40C2C0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D68D4"/>
    <w:multiLevelType w:val="hybridMultilevel"/>
    <w:tmpl w:val="A4C6C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5795768">
    <w:abstractNumId w:val="6"/>
  </w:num>
  <w:num w:numId="2" w16cid:durableId="1247153053">
    <w:abstractNumId w:val="3"/>
  </w:num>
  <w:num w:numId="3" w16cid:durableId="579753467">
    <w:abstractNumId w:val="5"/>
  </w:num>
  <w:num w:numId="4" w16cid:durableId="1739093009">
    <w:abstractNumId w:val="2"/>
  </w:num>
  <w:num w:numId="5" w16cid:durableId="2097171090">
    <w:abstractNumId w:val="0"/>
  </w:num>
  <w:num w:numId="6" w16cid:durableId="2106143429">
    <w:abstractNumId w:val="8"/>
  </w:num>
  <w:num w:numId="7" w16cid:durableId="253519128">
    <w:abstractNumId w:val="1"/>
  </w:num>
  <w:num w:numId="8" w16cid:durableId="1831367336">
    <w:abstractNumId w:val="7"/>
  </w:num>
  <w:num w:numId="9" w16cid:durableId="786478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AE8"/>
    <w:rsid w:val="00004A66"/>
    <w:rsid w:val="00012436"/>
    <w:rsid w:val="000345A3"/>
    <w:rsid w:val="00037EA7"/>
    <w:rsid w:val="000451F5"/>
    <w:rsid w:val="00046B91"/>
    <w:rsid w:val="00052654"/>
    <w:rsid w:val="0006257E"/>
    <w:rsid w:val="000667C7"/>
    <w:rsid w:val="00080527"/>
    <w:rsid w:val="0008582B"/>
    <w:rsid w:val="00086012"/>
    <w:rsid w:val="00086114"/>
    <w:rsid w:val="0009570C"/>
    <w:rsid w:val="000A0829"/>
    <w:rsid w:val="000A3319"/>
    <w:rsid w:val="000A516E"/>
    <w:rsid w:val="000B149D"/>
    <w:rsid w:val="000C3EAC"/>
    <w:rsid w:val="000C42B2"/>
    <w:rsid w:val="000C4BDB"/>
    <w:rsid w:val="000D1ABE"/>
    <w:rsid w:val="000D4D9F"/>
    <w:rsid w:val="000E4B5E"/>
    <w:rsid w:val="000E7BA8"/>
    <w:rsid w:val="000F1F26"/>
    <w:rsid w:val="00101961"/>
    <w:rsid w:val="00140985"/>
    <w:rsid w:val="001611B7"/>
    <w:rsid w:val="0018509F"/>
    <w:rsid w:val="001A2E27"/>
    <w:rsid w:val="001B5E7A"/>
    <w:rsid w:val="001C0F5C"/>
    <w:rsid w:val="001C2073"/>
    <w:rsid w:val="001C278B"/>
    <w:rsid w:val="001C4BBE"/>
    <w:rsid w:val="001C5720"/>
    <w:rsid w:val="001D0ABF"/>
    <w:rsid w:val="001E5316"/>
    <w:rsid w:val="001E6033"/>
    <w:rsid w:val="00201AA8"/>
    <w:rsid w:val="00205230"/>
    <w:rsid w:val="002149A1"/>
    <w:rsid w:val="00232A90"/>
    <w:rsid w:val="00237714"/>
    <w:rsid w:val="00244FE3"/>
    <w:rsid w:val="00287B03"/>
    <w:rsid w:val="002900E4"/>
    <w:rsid w:val="002974D2"/>
    <w:rsid w:val="002B0992"/>
    <w:rsid w:val="002B243E"/>
    <w:rsid w:val="002B4ADB"/>
    <w:rsid w:val="002D76E0"/>
    <w:rsid w:val="002E5C13"/>
    <w:rsid w:val="002E6557"/>
    <w:rsid w:val="002F32AA"/>
    <w:rsid w:val="00310369"/>
    <w:rsid w:val="0031799A"/>
    <w:rsid w:val="0033448D"/>
    <w:rsid w:val="00336A8E"/>
    <w:rsid w:val="0035759C"/>
    <w:rsid w:val="00360720"/>
    <w:rsid w:val="00372354"/>
    <w:rsid w:val="003A1780"/>
    <w:rsid w:val="003A6F26"/>
    <w:rsid w:val="003B0AA8"/>
    <w:rsid w:val="003B1C9E"/>
    <w:rsid w:val="003C08C3"/>
    <w:rsid w:val="003C3D89"/>
    <w:rsid w:val="003C7964"/>
    <w:rsid w:val="003E47A1"/>
    <w:rsid w:val="003E6A1E"/>
    <w:rsid w:val="004146F6"/>
    <w:rsid w:val="00427053"/>
    <w:rsid w:val="004338EC"/>
    <w:rsid w:val="0044217C"/>
    <w:rsid w:val="004434EC"/>
    <w:rsid w:val="004472FE"/>
    <w:rsid w:val="00450C0E"/>
    <w:rsid w:val="00455417"/>
    <w:rsid w:val="0046700E"/>
    <w:rsid w:val="0047792D"/>
    <w:rsid w:val="004870D0"/>
    <w:rsid w:val="004D42F0"/>
    <w:rsid w:val="004F4D51"/>
    <w:rsid w:val="00503446"/>
    <w:rsid w:val="00507FFA"/>
    <w:rsid w:val="00515179"/>
    <w:rsid w:val="00515C7D"/>
    <w:rsid w:val="005224E0"/>
    <w:rsid w:val="00527B6D"/>
    <w:rsid w:val="005368D8"/>
    <w:rsid w:val="005472B2"/>
    <w:rsid w:val="0055410D"/>
    <w:rsid w:val="00562068"/>
    <w:rsid w:val="00566F67"/>
    <w:rsid w:val="0057358F"/>
    <w:rsid w:val="00575635"/>
    <w:rsid w:val="005764F6"/>
    <w:rsid w:val="00586E7E"/>
    <w:rsid w:val="0058760D"/>
    <w:rsid w:val="0059062F"/>
    <w:rsid w:val="00591B48"/>
    <w:rsid w:val="005A1FAC"/>
    <w:rsid w:val="005A6549"/>
    <w:rsid w:val="005D04D2"/>
    <w:rsid w:val="005D558A"/>
    <w:rsid w:val="005E4E9A"/>
    <w:rsid w:val="005F0C70"/>
    <w:rsid w:val="005F3E8E"/>
    <w:rsid w:val="00604CDC"/>
    <w:rsid w:val="006057C9"/>
    <w:rsid w:val="00615B83"/>
    <w:rsid w:val="0062194B"/>
    <w:rsid w:val="0063132B"/>
    <w:rsid w:val="00634B0D"/>
    <w:rsid w:val="00640987"/>
    <w:rsid w:val="0064476D"/>
    <w:rsid w:val="00650EE8"/>
    <w:rsid w:val="00653A99"/>
    <w:rsid w:val="00671957"/>
    <w:rsid w:val="00671CD4"/>
    <w:rsid w:val="00672F0C"/>
    <w:rsid w:val="00674E7B"/>
    <w:rsid w:val="00684B94"/>
    <w:rsid w:val="00687CEA"/>
    <w:rsid w:val="006911E1"/>
    <w:rsid w:val="006A568D"/>
    <w:rsid w:val="006B31C4"/>
    <w:rsid w:val="006B335E"/>
    <w:rsid w:val="006B6005"/>
    <w:rsid w:val="006B7FC8"/>
    <w:rsid w:val="006C0205"/>
    <w:rsid w:val="006C0995"/>
    <w:rsid w:val="006C1249"/>
    <w:rsid w:val="006C7D38"/>
    <w:rsid w:val="006E1D66"/>
    <w:rsid w:val="006E31B9"/>
    <w:rsid w:val="006E49A5"/>
    <w:rsid w:val="006F78C3"/>
    <w:rsid w:val="00715957"/>
    <w:rsid w:val="00723ECF"/>
    <w:rsid w:val="00753190"/>
    <w:rsid w:val="00755916"/>
    <w:rsid w:val="00756AA0"/>
    <w:rsid w:val="007675BF"/>
    <w:rsid w:val="00773899"/>
    <w:rsid w:val="00776B21"/>
    <w:rsid w:val="00792ADE"/>
    <w:rsid w:val="00793DBE"/>
    <w:rsid w:val="0079727C"/>
    <w:rsid w:val="007A03A9"/>
    <w:rsid w:val="007A2EBE"/>
    <w:rsid w:val="007C52E5"/>
    <w:rsid w:val="007C7C31"/>
    <w:rsid w:val="007E077E"/>
    <w:rsid w:val="007F12D1"/>
    <w:rsid w:val="007F5EA3"/>
    <w:rsid w:val="00830E63"/>
    <w:rsid w:val="00831990"/>
    <w:rsid w:val="0084012E"/>
    <w:rsid w:val="00847BDB"/>
    <w:rsid w:val="008618F1"/>
    <w:rsid w:val="00864637"/>
    <w:rsid w:val="008648D3"/>
    <w:rsid w:val="00867BFA"/>
    <w:rsid w:val="00874D41"/>
    <w:rsid w:val="008801BC"/>
    <w:rsid w:val="0088027F"/>
    <w:rsid w:val="008B3D9D"/>
    <w:rsid w:val="008D1CAB"/>
    <w:rsid w:val="008E7892"/>
    <w:rsid w:val="008F07F2"/>
    <w:rsid w:val="008F215B"/>
    <w:rsid w:val="008F700C"/>
    <w:rsid w:val="00903AEA"/>
    <w:rsid w:val="0090688A"/>
    <w:rsid w:val="00912706"/>
    <w:rsid w:val="00915A70"/>
    <w:rsid w:val="00916B44"/>
    <w:rsid w:val="00924B5B"/>
    <w:rsid w:val="00927AF3"/>
    <w:rsid w:val="00930CB6"/>
    <w:rsid w:val="009311D4"/>
    <w:rsid w:val="009325E6"/>
    <w:rsid w:val="009445DA"/>
    <w:rsid w:val="00956120"/>
    <w:rsid w:val="009564C4"/>
    <w:rsid w:val="00966C82"/>
    <w:rsid w:val="00976840"/>
    <w:rsid w:val="009837BB"/>
    <w:rsid w:val="009B2378"/>
    <w:rsid w:val="009C0F00"/>
    <w:rsid w:val="009C10B4"/>
    <w:rsid w:val="009C27DF"/>
    <w:rsid w:val="009D1B04"/>
    <w:rsid w:val="009D292D"/>
    <w:rsid w:val="009E1A48"/>
    <w:rsid w:val="009E7199"/>
    <w:rsid w:val="00A027B4"/>
    <w:rsid w:val="00A070C3"/>
    <w:rsid w:val="00A100E7"/>
    <w:rsid w:val="00A24180"/>
    <w:rsid w:val="00A33089"/>
    <w:rsid w:val="00A4138C"/>
    <w:rsid w:val="00A575D3"/>
    <w:rsid w:val="00A71544"/>
    <w:rsid w:val="00A87034"/>
    <w:rsid w:val="00A95AD8"/>
    <w:rsid w:val="00AB5755"/>
    <w:rsid w:val="00AC086C"/>
    <w:rsid w:val="00AC7307"/>
    <w:rsid w:val="00AD27B0"/>
    <w:rsid w:val="00AF3D86"/>
    <w:rsid w:val="00AF75E7"/>
    <w:rsid w:val="00B05C5C"/>
    <w:rsid w:val="00B10EF7"/>
    <w:rsid w:val="00B24977"/>
    <w:rsid w:val="00B36682"/>
    <w:rsid w:val="00B402E1"/>
    <w:rsid w:val="00B43FE6"/>
    <w:rsid w:val="00B5767A"/>
    <w:rsid w:val="00B5799A"/>
    <w:rsid w:val="00B63E3E"/>
    <w:rsid w:val="00B73292"/>
    <w:rsid w:val="00B73BAA"/>
    <w:rsid w:val="00B75999"/>
    <w:rsid w:val="00B86677"/>
    <w:rsid w:val="00B92115"/>
    <w:rsid w:val="00BA0DD0"/>
    <w:rsid w:val="00BA2786"/>
    <w:rsid w:val="00BA59D1"/>
    <w:rsid w:val="00BB31AF"/>
    <w:rsid w:val="00BB507C"/>
    <w:rsid w:val="00BC7CAC"/>
    <w:rsid w:val="00BE519B"/>
    <w:rsid w:val="00BE5771"/>
    <w:rsid w:val="00C03713"/>
    <w:rsid w:val="00C066C7"/>
    <w:rsid w:val="00C1741D"/>
    <w:rsid w:val="00C2266F"/>
    <w:rsid w:val="00C229A3"/>
    <w:rsid w:val="00C4061C"/>
    <w:rsid w:val="00C40884"/>
    <w:rsid w:val="00C4303C"/>
    <w:rsid w:val="00C57B77"/>
    <w:rsid w:val="00C66217"/>
    <w:rsid w:val="00C77C29"/>
    <w:rsid w:val="00C913FE"/>
    <w:rsid w:val="00C94042"/>
    <w:rsid w:val="00C965F8"/>
    <w:rsid w:val="00C97369"/>
    <w:rsid w:val="00CA69FD"/>
    <w:rsid w:val="00CC1B1E"/>
    <w:rsid w:val="00CC226F"/>
    <w:rsid w:val="00CC55A8"/>
    <w:rsid w:val="00CE14E9"/>
    <w:rsid w:val="00CE1D90"/>
    <w:rsid w:val="00CE2FC6"/>
    <w:rsid w:val="00CE39DC"/>
    <w:rsid w:val="00CE5190"/>
    <w:rsid w:val="00CE7B83"/>
    <w:rsid w:val="00CF2A8F"/>
    <w:rsid w:val="00D0146F"/>
    <w:rsid w:val="00D11E4F"/>
    <w:rsid w:val="00D334FD"/>
    <w:rsid w:val="00D33EAF"/>
    <w:rsid w:val="00D36878"/>
    <w:rsid w:val="00D465B3"/>
    <w:rsid w:val="00D51E8E"/>
    <w:rsid w:val="00D526FA"/>
    <w:rsid w:val="00D71922"/>
    <w:rsid w:val="00D71F25"/>
    <w:rsid w:val="00D72104"/>
    <w:rsid w:val="00D846F0"/>
    <w:rsid w:val="00D9512E"/>
    <w:rsid w:val="00D96852"/>
    <w:rsid w:val="00DA2982"/>
    <w:rsid w:val="00DA653C"/>
    <w:rsid w:val="00DA7B99"/>
    <w:rsid w:val="00DC26D3"/>
    <w:rsid w:val="00DC5FD2"/>
    <w:rsid w:val="00DC7FD0"/>
    <w:rsid w:val="00DD3AE8"/>
    <w:rsid w:val="00DD5983"/>
    <w:rsid w:val="00DD67F8"/>
    <w:rsid w:val="00DE3D86"/>
    <w:rsid w:val="00DE3EDD"/>
    <w:rsid w:val="00DF292B"/>
    <w:rsid w:val="00E1033D"/>
    <w:rsid w:val="00E109C2"/>
    <w:rsid w:val="00E2158E"/>
    <w:rsid w:val="00E23F33"/>
    <w:rsid w:val="00E248C5"/>
    <w:rsid w:val="00E24C53"/>
    <w:rsid w:val="00E31682"/>
    <w:rsid w:val="00E35D45"/>
    <w:rsid w:val="00E67E26"/>
    <w:rsid w:val="00E7538D"/>
    <w:rsid w:val="00E82B34"/>
    <w:rsid w:val="00E8529B"/>
    <w:rsid w:val="00E8691E"/>
    <w:rsid w:val="00EA5BA5"/>
    <w:rsid w:val="00EB4297"/>
    <w:rsid w:val="00EC5084"/>
    <w:rsid w:val="00EE1142"/>
    <w:rsid w:val="00F07385"/>
    <w:rsid w:val="00F21F5A"/>
    <w:rsid w:val="00F24FB7"/>
    <w:rsid w:val="00F30B13"/>
    <w:rsid w:val="00F353AB"/>
    <w:rsid w:val="00F44E9F"/>
    <w:rsid w:val="00F52A57"/>
    <w:rsid w:val="00F6294F"/>
    <w:rsid w:val="00F64EBE"/>
    <w:rsid w:val="00F71AC2"/>
    <w:rsid w:val="00F75C4C"/>
    <w:rsid w:val="00F770FF"/>
    <w:rsid w:val="00F81B44"/>
    <w:rsid w:val="00F91F9B"/>
    <w:rsid w:val="00F9450F"/>
    <w:rsid w:val="00FA15EA"/>
    <w:rsid w:val="00FA71CE"/>
    <w:rsid w:val="00FB27BC"/>
    <w:rsid w:val="00FB4D81"/>
    <w:rsid w:val="00FB7FF7"/>
    <w:rsid w:val="00FD09F2"/>
    <w:rsid w:val="00FE5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612FBF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27C"/>
    <w:pPr>
      <w:spacing w:before="120" w:after="120" w:line="480" w:lineRule="auto"/>
      <w:jc w:val="both"/>
    </w:pPr>
    <w:rPr>
      <w:rFonts w:ascii="Times New Roman" w:hAnsi="Times New Roman" w:cs="Arial"/>
      <w:kern w:val="0"/>
      <w:sz w:val="24"/>
      <w:lang w:val="en-GB" w:eastAsia="en-GB"/>
    </w:rPr>
  </w:style>
  <w:style w:type="paragraph" w:styleId="Heading1">
    <w:name w:val="heading 1"/>
    <w:basedOn w:val="Normal"/>
    <w:next w:val="Normal"/>
    <w:link w:val="Heading1Char"/>
    <w:autoRedefine/>
    <w:uiPriority w:val="9"/>
    <w:qFormat/>
    <w:rsid w:val="00BE519B"/>
    <w:pPr>
      <w:keepNext/>
      <w:keepLines/>
      <w:spacing w:line="360" w:lineRule="auto"/>
      <w:jc w:val="center"/>
      <w:outlineLvl w:val="0"/>
    </w:pPr>
    <w:rPr>
      <w:rFonts w:eastAsiaTheme="majorEastAsia"/>
      <w:b/>
      <w:color w:val="222222"/>
      <w:kern w:val="2"/>
      <w:sz w:val="32"/>
      <w:szCs w:val="36"/>
      <w:shd w:val="clear" w:color="auto" w:fill="FFFFFF"/>
    </w:rPr>
  </w:style>
  <w:style w:type="paragraph" w:styleId="Heading2">
    <w:name w:val="heading 2"/>
    <w:basedOn w:val="Normal"/>
    <w:next w:val="Normal"/>
    <w:link w:val="Heading2Char"/>
    <w:autoRedefine/>
    <w:uiPriority w:val="9"/>
    <w:qFormat/>
    <w:rsid w:val="00671CD4"/>
    <w:pPr>
      <w:keepNext/>
      <w:keepLines/>
      <w:jc w:val="center"/>
      <w:outlineLvl w:val="1"/>
    </w:pPr>
    <w:rPr>
      <w:rFonts w:eastAsiaTheme="minorHAnsi" w:cs="Times New Roman"/>
      <w:b/>
      <w:bCs/>
      <w:color w:val="0E101A"/>
      <w:sz w:val="28"/>
      <w:szCs w:val="24"/>
      <w:lang w:val="en"/>
    </w:rPr>
  </w:style>
  <w:style w:type="paragraph" w:styleId="Heading3">
    <w:name w:val="heading 3"/>
    <w:basedOn w:val="Normal"/>
    <w:next w:val="Normal"/>
    <w:link w:val="Heading3Char"/>
    <w:uiPriority w:val="9"/>
    <w:unhideWhenUsed/>
    <w:qFormat/>
    <w:rsid w:val="00360720"/>
    <w:pPr>
      <w:keepNext/>
      <w:keepLines/>
      <w:spacing w:before="560" w:after="320"/>
      <w:outlineLvl w:val="2"/>
    </w:pPr>
    <w:rPr>
      <w:i/>
      <w:sz w:val="32"/>
      <w:u w:val="single"/>
      <w:lang w:eastAsia="en-IN"/>
    </w:rPr>
  </w:style>
  <w:style w:type="paragraph" w:styleId="Heading4">
    <w:name w:val="heading 4"/>
    <w:basedOn w:val="Normal"/>
    <w:next w:val="Normal"/>
    <w:link w:val="Heading4Char"/>
    <w:uiPriority w:val="9"/>
    <w:semiHidden/>
    <w:unhideWhenUsed/>
    <w:qFormat/>
    <w:rsid w:val="00FA15E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19B"/>
    <w:rPr>
      <w:rFonts w:ascii="Times New Roman" w:eastAsiaTheme="majorEastAsia" w:hAnsi="Times New Roman" w:cs="Arial"/>
      <w:b/>
      <w:color w:val="222222"/>
      <w:sz w:val="32"/>
      <w:szCs w:val="36"/>
      <w:lang w:val="en-GB" w:eastAsia="en-GB"/>
    </w:rPr>
  </w:style>
  <w:style w:type="character" w:customStyle="1" w:styleId="Heading2Char">
    <w:name w:val="Heading 2 Char"/>
    <w:basedOn w:val="DefaultParagraphFont"/>
    <w:link w:val="Heading2"/>
    <w:uiPriority w:val="9"/>
    <w:rsid w:val="00671CD4"/>
    <w:rPr>
      <w:rFonts w:ascii="Times New Roman" w:eastAsiaTheme="minorHAnsi" w:hAnsi="Times New Roman" w:cs="Times New Roman"/>
      <w:b/>
      <w:bCs/>
      <w:color w:val="0E101A"/>
      <w:kern w:val="0"/>
      <w:sz w:val="28"/>
      <w:szCs w:val="24"/>
      <w:lang w:val="en" w:eastAsia="en-GB"/>
    </w:rPr>
  </w:style>
  <w:style w:type="character" w:customStyle="1" w:styleId="Heading3Char">
    <w:name w:val="Heading 3 Char"/>
    <w:basedOn w:val="DefaultParagraphFont"/>
    <w:link w:val="Heading3"/>
    <w:uiPriority w:val="9"/>
    <w:rsid w:val="00360720"/>
    <w:rPr>
      <w:rFonts w:ascii="Times New Roman" w:hAnsi="Times New Roman" w:cs="Arial"/>
      <w:i/>
      <w:kern w:val="0"/>
      <w:sz w:val="32"/>
      <w:u w:val="single"/>
      <w:lang w:val="en" w:eastAsia="en-IN"/>
    </w:rPr>
  </w:style>
  <w:style w:type="paragraph" w:styleId="NoSpacing">
    <w:name w:val="No Spacing"/>
    <w:uiPriority w:val="1"/>
    <w:qFormat/>
    <w:rsid w:val="001C4BBE"/>
    <w:pPr>
      <w:spacing w:after="0" w:line="240" w:lineRule="auto"/>
      <w:jc w:val="both"/>
    </w:pPr>
    <w:rPr>
      <w:rFonts w:ascii="Times New Roman" w:hAnsi="Times New Roman" w:cstheme="majorBidi"/>
      <w:b/>
      <w:sz w:val="28"/>
      <w:szCs w:val="26"/>
      <w:lang w:val="en-GB"/>
    </w:rPr>
  </w:style>
  <w:style w:type="paragraph" w:styleId="Title">
    <w:name w:val="Title"/>
    <w:aliases w:val="heading 2"/>
    <w:basedOn w:val="Normal"/>
    <w:next w:val="Normal"/>
    <w:link w:val="TitleChar"/>
    <w:uiPriority w:val="10"/>
    <w:qFormat/>
    <w:rsid w:val="00046B91"/>
    <w:pPr>
      <w:contextualSpacing/>
    </w:pPr>
    <w:rPr>
      <w:rFonts w:eastAsiaTheme="majorEastAsia"/>
      <w:b/>
      <w:spacing w:val="-10"/>
      <w:kern w:val="28"/>
      <w:sz w:val="26"/>
      <w:szCs w:val="56"/>
    </w:rPr>
  </w:style>
  <w:style w:type="character" w:customStyle="1" w:styleId="TitleChar">
    <w:name w:val="Title Char"/>
    <w:aliases w:val="heading 2 Char"/>
    <w:basedOn w:val="DefaultParagraphFont"/>
    <w:link w:val="Title"/>
    <w:uiPriority w:val="10"/>
    <w:rsid w:val="00046B91"/>
    <w:rPr>
      <w:rFonts w:ascii="Times New Roman" w:eastAsiaTheme="majorEastAsia" w:hAnsi="Times New Roman" w:cs="Calibri"/>
      <w:b/>
      <w:spacing w:val="-10"/>
      <w:kern w:val="28"/>
      <w:sz w:val="26"/>
      <w:szCs w:val="56"/>
    </w:rPr>
  </w:style>
  <w:style w:type="paragraph" w:customStyle="1" w:styleId="Normal1">
    <w:name w:val="Normal1"/>
    <w:basedOn w:val="Normal"/>
    <w:link w:val="normalChar"/>
    <w:autoRedefine/>
    <w:qFormat/>
    <w:rsid w:val="00756AA0"/>
    <w:pPr>
      <w:jc w:val="right"/>
    </w:pPr>
    <w:rPr>
      <w:rFonts w:eastAsiaTheme="minorHAnsi"/>
    </w:rPr>
  </w:style>
  <w:style w:type="character" w:customStyle="1" w:styleId="normalChar">
    <w:name w:val="normal Char"/>
    <w:basedOn w:val="DefaultParagraphFont"/>
    <w:link w:val="Normal1"/>
    <w:rsid w:val="00756AA0"/>
    <w:rPr>
      <w:rFonts w:ascii="Times New Roman" w:eastAsiaTheme="minorHAnsi" w:hAnsi="Times New Roman"/>
      <w:kern w:val="0"/>
      <w:sz w:val="24"/>
      <w:lang w:val="en-GB"/>
    </w:rPr>
  </w:style>
  <w:style w:type="paragraph" w:styleId="BodyText">
    <w:name w:val="Body Text"/>
    <w:basedOn w:val="Normal"/>
    <w:link w:val="BodyTextChar"/>
    <w:uiPriority w:val="99"/>
    <w:semiHidden/>
    <w:unhideWhenUsed/>
    <w:rsid w:val="00B05C5C"/>
  </w:style>
  <w:style w:type="character" w:customStyle="1" w:styleId="BodyTextChar">
    <w:name w:val="Body Text Char"/>
    <w:basedOn w:val="DefaultParagraphFont"/>
    <w:link w:val="BodyText"/>
    <w:uiPriority w:val="99"/>
    <w:semiHidden/>
    <w:rsid w:val="00B05C5C"/>
    <w:rPr>
      <w:rFonts w:ascii="Times New Roman" w:eastAsia="Arial" w:hAnsi="Times New Roman" w:cs="Arial"/>
      <w:sz w:val="24"/>
      <w:lang w:val="en-GB"/>
    </w:rPr>
  </w:style>
  <w:style w:type="paragraph" w:customStyle="1" w:styleId="n2">
    <w:name w:val="n2"/>
    <w:basedOn w:val="Normal"/>
    <w:next w:val="Heading2"/>
    <w:link w:val="n2Char"/>
    <w:autoRedefine/>
    <w:qFormat/>
    <w:rsid w:val="00715957"/>
    <w:rPr>
      <w:rFonts w:eastAsia="Times New Roman"/>
      <w:b/>
      <w:bCs/>
      <w:color w:val="0E101A"/>
      <w:sz w:val="26"/>
      <w:szCs w:val="24"/>
    </w:rPr>
  </w:style>
  <w:style w:type="character" w:customStyle="1" w:styleId="n2Char">
    <w:name w:val="n2 Char"/>
    <w:basedOn w:val="DefaultParagraphFont"/>
    <w:link w:val="n2"/>
    <w:rsid w:val="00715957"/>
    <w:rPr>
      <w:rFonts w:ascii="Times New Roman" w:eastAsia="Times New Roman" w:hAnsi="Times New Roman" w:cs="Arial"/>
      <w:b/>
      <w:bCs/>
      <w:color w:val="0E101A"/>
      <w:kern w:val="0"/>
      <w:sz w:val="26"/>
      <w:szCs w:val="24"/>
      <w:lang w:val="en-GB" w:eastAsia="en-GB"/>
    </w:rPr>
  </w:style>
  <w:style w:type="paragraph" w:customStyle="1" w:styleId="Heading20">
    <w:name w:val="Heading2"/>
    <w:basedOn w:val="NormalWeb"/>
    <w:link w:val="Heading2Char0"/>
    <w:autoRedefine/>
    <w:qFormat/>
    <w:rsid w:val="0058760D"/>
    <w:rPr>
      <w:rFonts w:eastAsia="Times New Roman"/>
      <w:b/>
      <w:color w:val="0E101A"/>
      <w:sz w:val="26"/>
    </w:rPr>
  </w:style>
  <w:style w:type="character" w:customStyle="1" w:styleId="Heading2Char0">
    <w:name w:val="Heading2 Char"/>
    <w:basedOn w:val="DefaultParagraphFont"/>
    <w:link w:val="Heading20"/>
    <w:rsid w:val="0058760D"/>
    <w:rPr>
      <w:rFonts w:ascii="Times New Roman" w:eastAsia="Times New Roman" w:hAnsi="Times New Roman" w:cs="Arial"/>
      <w:b/>
      <w:color w:val="0E101A"/>
      <w:kern w:val="0"/>
      <w:sz w:val="26"/>
      <w:szCs w:val="24"/>
      <w:lang w:val="en-GB" w:eastAsia="en-GB"/>
    </w:rPr>
  </w:style>
  <w:style w:type="paragraph" w:styleId="NormalWeb">
    <w:name w:val="Normal (Web)"/>
    <w:basedOn w:val="Normal"/>
    <w:uiPriority w:val="99"/>
    <w:semiHidden/>
    <w:unhideWhenUsed/>
    <w:rsid w:val="0044217C"/>
    <w:rPr>
      <w:szCs w:val="24"/>
    </w:rPr>
  </w:style>
  <w:style w:type="paragraph" w:styleId="ListParagraph">
    <w:name w:val="List Paragraph"/>
    <w:basedOn w:val="Normal"/>
    <w:uiPriority w:val="34"/>
    <w:qFormat/>
    <w:rsid w:val="00A24180"/>
    <w:pPr>
      <w:ind w:left="720"/>
      <w:contextualSpacing/>
    </w:pPr>
  </w:style>
  <w:style w:type="character" w:customStyle="1" w:styleId="Heading4Char">
    <w:name w:val="Heading 4 Char"/>
    <w:basedOn w:val="DefaultParagraphFont"/>
    <w:link w:val="Heading4"/>
    <w:uiPriority w:val="9"/>
    <w:semiHidden/>
    <w:rsid w:val="00FA15EA"/>
    <w:rPr>
      <w:rFonts w:asciiTheme="majorHAnsi" w:eastAsiaTheme="majorEastAsia" w:hAnsiTheme="majorHAnsi" w:cstheme="majorBidi"/>
      <w:i/>
      <w:iCs/>
      <w:color w:val="2F5496" w:themeColor="accent1" w:themeShade="BF"/>
      <w:kern w:val="0"/>
      <w:sz w:val="24"/>
      <w:lang w:val="en-GB" w:eastAsia="en-GB"/>
    </w:rPr>
  </w:style>
  <w:style w:type="paragraph" w:styleId="Header">
    <w:name w:val="header"/>
    <w:basedOn w:val="Normal"/>
    <w:link w:val="HeaderChar"/>
    <w:uiPriority w:val="99"/>
    <w:unhideWhenUsed/>
    <w:rsid w:val="00604CD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04CDC"/>
    <w:rPr>
      <w:rFonts w:ascii="Times New Roman" w:hAnsi="Times New Roman" w:cs="Arial"/>
      <w:kern w:val="0"/>
      <w:sz w:val="24"/>
      <w:lang w:val="en-GB" w:eastAsia="en-GB"/>
    </w:rPr>
  </w:style>
  <w:style w:type="paragraph" w:styleId="Footer">
    <w:name w:val="footer"/>
    <w:basedOn w:val="Normal"/>
    <w:link w:val="FooterChar"/>
    <w:uiPriority w:val="99"/>
    <w:unhideWhenUsed/>
    <w:rsid w:val="00604CD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04CDC"/>
    <w:rPr>
      <w:rFonts w:ascii="Times New Roman" w:hAnsi="Times New Roman" w:cs="Arial"/>
      <w:kern w:val="0"/>
      <w:sz w:val="24"/>
      <w:lang w:val="en-GB" w:eastAsia="en-GB"/>
    </w:rPr>
  </w:style>
  <w:style w:type="paragraph" w:styleId="TOCHeading">
    <w:name w:val="TOC Heading"/>
    <w:basedOn w:val="Heading1"/>
    <w:next w:val="Normal"/>
    <w:uiPriority w:val="39"/>
    <w:unhideWhenUsed/>
    <w:qFormat/>
    <w:rsid w:val="004F4D51"/>
    <w:pPr>
      <w:spacing w:before="240" w:after="0" w:line="259" w:lineRule="auto"/>
      <w:jc w:val="left"/>
      <w:outlineLvl w:val="9"/>
    </w:pPr>
    <w:rPr>
      <w:rFonts w:asciiTheme="majorHAnsi" w:hAnsiTheme="majorHAnsi" w:cstheme="majorBidi"/>
      <w:b w:val="0"/>
      <w:color w:val="2F5496" w:themeColor="accent1" w:themeShade="BF"/>
      <w:kern w:val="0"/>
      <w:shd w:val="clear" w:color="auto" w:fill="auto"/>
      <w:lang w:val="en-US" w:eastAsia="en-US"/>
      <w14:ligatures w14:val="none"/>
    </w:rPr>
  </w:style>
  <w:style w:type="paragraph" w:styleId="TOC1">
    <w:name w:val="toc 1"/>
    <w:basedOn w:val="Normal"/>
    <w:next w:val="Normal"/>
    <w:autoRedefine/>
    <w:uiPriority w:val="39"/>
    <w:unhideWhenUsed/>
    <w:rsid w:val="004F4D51"/>
    <w:pPr>
      <w:spacing w:after="100"/>
    </w:pPr>
  </w:style>
  <w:style w:type="character" w:styleId="Hyperlink">
    <w:name w:val="Hyperlink"/>
    <w:basedOn w:val="DefaultParagraphFont"/>
    <w:uiPriority w:val="99"/>
    <w:unhideWhenUsed/>
    <w:rsid w:val="004F4D51"/>
    <w:rPr>
      <w:color w:val="0563C1" w:themeColor="hyperlink"/>
      <w:u w:val="single"/>
    </w:rPr>
  </w:style>
  <w:style w:type="paragraph" w:styleId="TOC2">
    <w:name w:val="toc 2"/>
    <w:basedOn w:val="Normal"/>
    <w:next w:val="Normal"/>
    <w:autoRedefine/>
    <w:uiPriority w:val="39"/>
    <w:unhideWhenUsed/>
    <w:rsid w:val="00615B83"/>
    <w:pPr>
      <w:spacing w:after="100"/>
      <w:ind w:left="240"/>
    </w:pPr>
  </w:style>
  <w:style w:type="paragraph" w:styleId="TOC3">
    <w:name w:val="toc 3"/>
    <w:basedOn w:val="Normal"/>
    <w:next w:val="Normal"/>
    <w:autoRedefine/>
    <w:uiPriority w:val="39"/>
    <w:unhideWhenUsed/>
    <w:rsid w:val="00C1741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gsk23</b:Tag>
    <b:SourceType>InternetSite</b:SourceType>
    <b:Guid>{5C8DC032-6C1F-4405-855D-2166C9C69FCC}</b:Guid>
    <b:Author>
      <b:Author>
        <b:Corporate>gsk</b:Corporate>
      </b:Author>
    </b:Author>
    <b:Title>GSK </b:Title>
    <b:Year>2023</b:Year>
    <b:YearAccessed>2023</b:YearAccessed>
    <b:MonthAccessed>August </b:MonthAccessed>
    <b:DayAccessed>10</b:DayAccessed>
    <b:URL>https://www.gsk.com/en-gb/</b:URL>
    <b:RefOrder>1</b:RefOrder>
  </b:Source>
</b:Sources>
</file>

<file path=customXml/itemProps1.xml><?xml version="1.0" encoding="utf-8"?>
<ds:datastoreItem xmlns:ds="http://schemas.openxmlformats.org/officeDocument/2006/customXml" ds:itemID="{173A7311-74DB-42FF-ADB9-3E8674053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2023-08-21T12:09:00Z</dcterms:created>
  <dcterms:modified xsi:type="dcterms:W3CDTF">2023-08-24T13:05:00Z</dcterms:modified>
</cp:coreProperties>
</file>