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7BD" w:rsidRPr="00C0648F" w:rsidRDefault="005E57BD" w:rsidP="005E57BD">
      <w:pPr>
        <w:jc w:val="center"/>
        <w:rPr>
          <w:rFonts w:ascii="Palatino Linotype" w:hAnsi="Palatino Linotype"/>
        </w:rPr>
      </w:pPr>
      <w:r w:rsidRPr="00C0648F">
        <w:rPr>
          <w:rFonts w:ascii="Palatino Linotype" w:hAnsi="Palatino Linotype"/>
          <w:b/>
          <w:sz w:val="24"/>
        </w:rPr>
        <w:t>HERLAND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Awkward-Rich, Cameron, ‘The Fiction of Ethnography in Charlotte Perkins Gilman's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</w:rPr>
        <w:t xml:space="preserve">’, </w:t>
      </w:r>
      <w:r w:rsidRPr="00CB77F5">
        <w:rPr>
          <w:rFonts w:ascii="Palatino Linotype" w:hAnsi="Palatino Linotype"/>
          <w:i/>
        </w:rPr>
        <w:t>Science Fiction Studies</w:t>
      </w:r>
      <w:r w:rsidRPr="00CB77F5">
        <w:rPr>
          <w:rFonts w:ascii="Palatino Linotype" w:hAnsi="Palatino Linotype"/>
        </w:rPr>
        <w:t>, 2016, Vol.43 (2), p.331-351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Bender, Daniel, ‘In Women's Empires: Gynaecocracy, Savagery, and the Evolution of Industry’, </w:t>
      </w:r>
      <w:r w:rsidRPr="00CB77F5">
        <w:rPr>
          <w:rFonts w:ascii="Palatino Linotype" w:hAnsi="Palatino Linotype"/>
          <w:i/>
        </w:rPr>
        <w:t>American Studies</w:t>
      </w:r>
      <w:r w:rsidRPr="00CB77F5">
        <w:rPr>
          <w:rFonts w:ascii="Palatino Linotype" w:hAnsi="Palatino Linotype"/>
        </w:rPr>
        <w:t xml:space="preserve">, Fall 2010, </w:t>
      </w:r>
      <w:proofErr w:type="gramStart"/>
      <w:r w:rsidRPr="00CB77F5">
        <w:rPr>
          <w:rFonts w:ascii="Palatino Linotype" w:hAnsi="Palatino Linotype"/>
        </w:rPr>
        <w:t>Vol.51(</w:t>
      </w:r>
      <w:proofErr w:type="gramEnd"/>
      <w:r w:rsidRPr="00CB77F5">
        <w:rPr>
          <w:rFonts w:ascii="Palatino Linotype" w:hAnsi="Palatino Linotype"/>
        </w:rPr>
        <w:t>3/4), p.61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Christensen, Andrew G., ‘Charlotte Perkins </w:t>
      </w:r>
      <w:proofErr w:type="gramStart"/>
      <w:r w:rsidRPr="00CB77F5">
        <w:rPr>
          <w:rFonts w:ascii="Palatino Linotype" w:hAnsi="Palatino Linotype"/>
        </w:rPr>
        <w:t xml:space="preserve">Gilman's 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proofErr w:type="gramEnd"/>
      <w:r w:rsidRPr="00CB77F5">
        <w:rPr>
          <w:rFonts w:ascii="Palatino Linotype" w:hAnsi="Palatino Linotype"/>
        </w:rPr>
        <w:t xml:space="preserve"> and the Tradition of the Scientific Utopia’, </w:t>
      </w:r>
      <w:r w:rsidRPr="00CB77F5">
        <w:rPr>
          <w:rFonts w:ascii="Palatino Linotype" w:hAnsi="Palatino Linotype"/>
          <w:i/>
        </w:rPr>
        <w:t>Utopian Studies</w:t>
      </w:r>
      <w:r w:rsidRPr="00CB77F5">
        <w:rPr>
          <w:rFonts w:ascii="Palatino Linotype" w:hAnsi="Palatino Linotype"/>
        </w:rPr>
        <w:t>, 2017, Vol.28 (2), p.286-305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Egan, Kristen R., ‘Conservation and Cleanliness: Racial and Environmental Purity in Ellen Richards and Charlotte Perkins Gilman’, </w:t>
      </w:r>
      <w:r w:rsidRPr="00CB77F5">
        <w:rPr>
          <w:rFonts w:ascii="Palatino Linotype" w:hAnsi="Palatino Linotype"/>
          <w:i/>
        </w:rPr>
        <w:t>WSQ: Women's Studies Quarterly</w:t>
      </w:r>
      <w:r w:rsidRPr="00CB77F5">
        <w:rPr>
          <w:rFonts w:ascii="Palatino Linotype" w:hAnsi="Palatino Linotype"/>
        </w:rPr>
        <w:t xml:space="preserve">, 2011, </w:t>
      </w:r>
      <w:proofErr w:type="gramStart"/>
      <w:r w:rsidRPr="00CB77F5">
        <w:rPr>
          <w:rFonts w:ascii="Palatino Linotype" w:hAnsi="Palatino Linotype"/>
        </w:rPr>
        <w:t>Vol.39(</w:t>
      </w:r>
      <w:proofErr w:type="gramEnd"/>
      <w:r w:rsidRPr="00CB77F5">
        <w:rPr>
          <w:rFonts w:ascii="Palatino Linotype" w:hAnsi="Palatino Linotype"/>
        </w:rPr>
        <w:t>3), pp.77-92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Evans, </w:t>
      </w:r>
      <w:proofErr w:type="gramStart"/>
      <w:r w:rsidRPr="00CB77F5">
        <w:rPr>
          <w:rFonts w:ascii="Palatino Linotype" w:hAnsi="Palatino Linotype"/>
        </w:rPr>
        <w:t>Lynne ,</w:t>
      </w:r>
      <w:proofErr w:type="gramEnd"/>
      <w:r w:rsidRPr="00CB77F5">
        <w:rPr>
          <w:rFonts w:ascii="Palatino Linotype" w:hAnsi="Palatino Linotype"/>
        </w:rPr>
        <w:t xml:space="preserve">'”You See, Children Were the - the Raison D'être”: The Reproductive Futurism of Charlotte Perkins Gilman's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  <w:i/>
        </w:rPr>
        <w:t>', Canadian Review of American Studies</w:t>
      </w:r>
      <w:r w:rsidRPr="00CB77F5">
        <w:rPr>
          <w:rFonts w:ascii="Palatino Linotype" w:hAnsi="Palatino Linotype"/>
        </w:rPr>
        <w:t>, 2014, Vol.44 (2), p.1-24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Fusco, Catherine, ‘Systems, Not Men: Producing People in Charlotte Perkins Gilman's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  <w:i/>
        </w:rPr>
        <w:t>’</w:t>
      </w:r>
      <w:r w:rsidRPr="00CB77F5">
        <w:rPr>
          <w:rFonts w:ascii="Palatino Linotype" w:hAnsi="Palatino Linotype"/>
        </w:rPr>
        <w:t xml:space="preserve">, </w:t>
      </w:r>
      <w:r w:rsidRPr="00CB77F5">
        <w:rPr>
          <w:rFonts w:ascii="Palatino Linotype" w:hAnsi="Palatino Linotype"/>
          <w:i/>
        </w:rPr>
        <w:t>Studies in the Novel</w:t>
      </w:r>
      <w:r w:rsidRPr="00CB77F5">
        <w:rPr>
          <w:rFonts w:ascii="Palatino Linotype" w:hAnsi="Palatino Linotype"/>
        </w:rPr>
        <w:t>, 2009, Vol.41 (4), p.418-435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Gough, Val; Rudd, Jill, </w:t>
      </w:r>
      <w:proofErr w:type="gramStart"/>
      <w:r w:rsidRPr="00CB77F5">
        <w:rPr>
          <w:rFonts w:ascii="Palatino Linotype" w:hAnsi="Palatino Linotype"/>
          <w:i/>
        </w:rPr>
        <w:t>A</w:t>
      </w:r>
      <w:proofErr w:type="gramEnd"/>
      <w:r w:rsidRPr="00CB77F5">
        <w:rPr>
          <w:rFonts w:ascii="Palatino Linotype" w:hAnsi="Palatino Linotype"/>
          <w:i/>
        </w:rPr>
        <w:t xml:space="preserve"> Very Different Story: Studies on the Fiction of Charlotte Perkins Gilman</w:t>
      </w:r>
      <w:r w:rsidRPr="00CB77F5">
        <w:rPr>
          <w:rFonts w:ascii="Palatino Linotype" w:hAnsi="Palatino Linotype"/>
        </w:rPr>
        <w:t xml:space="preserve">, Liverpool, Liverpool University Press 2004 </w:t>
      </w:r>
    </w:p>
    <w:p w:rsidR="005E57BD" w:rsidRPr="00CB77F5" w:rsidRDefault="005E57BD" w:rsidP="005E57BD">
      <w:pPr>
        <w:rPr>
          <w:rFonts w:ascii="Palatino Linotype" w:hAnsi="Palatino Linotype"/>
        </w:rPr>
      </w:pPr>
      <w:proofErr w:type="spellStart"/>
      <w:r w:rsidRPr="00CB77F5">
        <w:rPr>
          <w:rFonts w:ascii="Palatino Linotype" w:hAnsi="Palatino Linotype"/>
        </w:rPr>
        <w:t>Hausman</w:t>
      </w:r>
      <w:proofErr w:type="spellEnd"/>
      <w:r w:rsidRPr="00CB77F5">
        <w:rPr>
          <w:rFonts w:ascii="Palatino Linotype" w:hAnsi="Palatino Linotype"/>
        </w:rPr>
        <w:t>, Bernice, .Sex before gender: Charlotte Perkins Gilman and the evolutionary paradigm of Utopia’</w:t>
      </w:r>
      <w:r w:rsidRPr="00CB77F5">
        <w:rPr>
          <w:rFonts w:ascii="Palatino Linotype" w:hAnsi="Palatino Linotype"/>
          <w:i/>
        </w:rPr>
        <w:t>, Feminist Studies</w:t>
      </w:r>
      <w:r w:rsidRPr="00CB77F5">
        <w:rPr>
          <w:rFonts w:ascii="Palatino Linotype" w:hAnsi="Palatino Linotype"/>
        </w:rPr>
        <w:t xml:space="preserve">, Fall 1998, </w:t>
      </w:r>
      <w:proofErr w:type="gramStart"/>
      <w:r w:rsidRPr="00CB77F5">
        <w:rPr>
          <w:rFonts w:ascii="Palatino Linotype" w:hAnsi="Palatino Linotype"/>
        </w:rPr>
        <w:t>Vol.24(</w:t>
      </w:r>
      <w:proofErr w:type="gramEnd"/>
      <w:r w:rsidRPr="00CB77F5">
        <w:rPr>
          <w:rFonts w:ascii="Palatino Linotype" w:hAnsi="Palatino Linotype"/>
        </w:rPr>
        <w:t xml:space="preserve">3), pp.488-510 </w:t>
      </w:r>
    </w:p>
    <w:p w:rsidR="005E57BD" w:rsidRPr="00CB77F5" w:rsidRDefault="005E57BD" w:rsidP="005E57BD">
      <w:pPr>
        <w:rPr>
          <w:rFonts w:ascii="Palatino Linotype" w:hAnsi="Palatino Linotype"/>
          <w:i/>
        </w:rPr>
      </w:pPr>
      <w:r w:rsidRPr="00CB77F5">
        <w:rPr>
          <w:rFonts w:ascii="Palatino Linotype" w:hAnsi="Palatino Linotype"/>
        </w:rPr>
        <w:t>Lane, Ann J</w:t>
      </w:r>
      <w:proofErr w:type="gramStart"/>
      <w:r w:rsidRPr="00CB77F5">
        <w:rPr>
          <w:rFonts w:ascii="Palatino Linotype" w:hAnsi="Palatino Linotype"/>
        </w:rPr>
        <w:t>. ,</w:t>
      </w:r>
      <w:proofErr w:type="gramEnd"/>
      <w:r w:rsidRPr="00CB77F5">
        <w:rPr>
          <w:rFonts w:ascii="Palatino Linotype" w:hAnsi="Palatino Linotype"/>
        </w:rPr>
        <w:t xml:space="preserve"> </w:t>
      </w:r>
      <w:r w:rsidRPr="00CB77F5">
        <w:rPr>
          <w:rFonts w:ascii="Palatino Linotype" w:hAnsi="Palatino Linotype"/>
          <w:i/>
        </w:rPr>
        <w:t xml:space="preserve">The Charlotte Perkins Gilman reader : the Yellow wallpaper and other fiction, </w:t>
      </w:r>
      <w:r w:rsidRPr="00CB77F5">
        <w:rPr>
          <w:rFonts w:ascii="Palatino Linotype" w:hAnsi="Palatino Linotype"/>
        </w:rPr>
        <w:t>London : Women's press 1981</w:t>
      </w:r>
    </w:p>
    <w:p w:rsidR="005E57BD" w:rsidRPr="00CB77F5" w:rsidRDefault="005E57BD" w:rsidP="005E57BD">
      <w:pPr>
        <w:rPr>
          <w:rFonts w:ascii="Palatino Linotype" w:hAnsi="Palatino Linotype"/>
        </w:rPr>
      </w:pPr>
      <w:proofErr w:type="spellStart"/>
      <w:r w:rsidRPr="00CB77F5">
        <w:rPr>
          <w:rFonts w:ascii="Palatino Linotype" w:hAnsi="Palatino Linotype"/>
        </w:rPr>
        <w:t>Peyser</w:t>
      </w:r>
      <w:proofErr w:type="spellEnd"/>
      <w:r w:rsidRPr="00CB77F5">
        <w:rPr>
          <w:rFonts w:ascii="Palatino Linotype" w:hAnsi="Palatino Linotype"/>
        </w:rPr>
        <w:t>, Thomas Galt</w:t>
      </w:r>
      <w:proofErr w:type="gramStart"/>
      <w:r w:rsidRPr="00CB77F5">
        <w:rPr>
          <w:rFonts w:ascii="Palatino Linotype" w:hAnsi="Palatino Linotype"/>
        </w:rPr>
        <w:t>,  ‘Reproducing</w:t>
      </w:r>
      <w:proofErr w:type="gramEnd"/>
      <w:r w:rsidRPr="00CB77F5">
        <w:rPr>
          <w:rFonts w:ascii="Palatino Linotype" w:hAnsi="Palatino Linotype"/>
        </w:rPr>
        <w:t xml:space="preserve"> Utopia: Charlotte Perkins Gilman and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  <w:i/>
        </w:rPr>
        <w:t>’, Studies in American Fiction</w:t>
      </w:r>
      <w:r w:rsidRPr="00CB77F5">
        <w:rPr>
          <w:rFonts w:ascii="Palatino Linotype" w:hAnsi="Palatino Linotype"/>
        </w:rPr>
        <w:t xml:space="preserve">, 1992, Vol.20(1), pp.1-16 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>Seed, David</w:t>
      </w:r>
      <w:r w:rsidRPr="00CB77F5">
        <w:rPr>
          <w:rFonts w:ascii="Palatino Linotype" w:hAnsi="Palatino Linotype"/>
          <w:i/>
        </w:rPr>
        <w:t xml:space="preserve">, A companion to science fiction, </w:t>
      </w:r>
      <w:proofErr w:type="gramStart"/>
      <w:r w:rsidRPr="00CB77F5">
        <w:rPr>
          <w:rFonts w:ascii="Palatino Linotype" w:hAnsi="Palatino Linotype"/>
        </w:rPr>
        <w:t>Oxford :</w:t>
      </w:r>
      <w:proofErr w:type="gramEnd"/>
      <w:r w:rsidRPr="00CB77F5">
        <w:rPr>
          <w:rFonts w:ascii="Palatino Linotype" w:hAnsi="Palatino Linotype"/>
        </w:rPr>
        <w:t xml:space="preserve"> Blackwell 2005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Singer-Wilson, </w:t>
      </w:r>
      <w:proofErr w:type="spellStart"/>
      <w:r w:rsidRPr="00CB77F5">
        <w:rPr>
          <w:rFonts w:ascii="Palatino Linotype" w:hAnsi="Palatino Linotype"/>
        </w:rPr>
        <w:t>Layah</w:t>
      </w:r>
      <w:proofErr w:type="spellEnd"/>
      <w:r w:rsidRPr="00CB77F5">
        <w:rPr>
          <w:rFonts w:ascii="Palatino Linotype" w:hAnsi="Palatino Linotype"/>
        </w:rPr>
        <w:t xml:space="preserve">, ‘Utopia in action: mapping an ideal humanist world’, </w:t>
      </w:r>
      <w:r w:rsidRPr="00CB77F5">
        <w:rPr>
          <w:rFonts w:ascii="Palatino Linotype" w:hAnsi="Palatino Linotype"/>
          <w:i/>
        </w:rPr>
        <w:t>Canadian Woman Studies</w:t>
      </w:r>
      <w:r w:rsidRPr="00CB77F5">
        <w:rPr>
          <w:rFonts w:ascii="Palatino Linotype" w:hAnsi="Palatino Linotype"/>
        </w:rPr>
        <w:t>, 2001, Vol.20/21 (4/1), p.156-160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Wilde, Lawrence, ‘Charlotte Perkins Gilman's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</w:rPr>
        <w:t xml:space="preserve"> and the Ethics of Care’, </w:t>
      </w:r>
      <w:r w:rsidRPr="00CB77F5">
        <w:rPr>
          <w:rFonts w:ascii="Palatino Linotype" w:hAnsi="Palatino Linotype"/>
          <w:i/>
        </w:rPr>
        <w:t>Spaces of Utopia,</w:t>
      </w:r>
      <w:r w:rsidRPr="00CB77F5">
        <w:rPr>
          <w:rFonts w:ascii="Palatino Linotype" w:hAnsi="Palatino Linotype"/>
        </w:rPr>
        <w:t xml:space="preserve"> 2013, Vol.2 (2), p.1-14</w:t>
      </w:r>
    </w:p>
    <w:p w:rsidR="005E57BD" w:rsidRPr="00CB77F5" w:rsidRDefault="005E57BD" w:rsidP="005E57BD">
      <w:pPr>
        <w:rPr>
          <w:rFonts w:ascii="Palatino Linotype" w:hAnsi="Palatino Linotype"/>
        </w:rPr>
      </w:pPr>
      <w:r w:rsidRPr="00CB77F5">
        <w:rPr>
          <w:rFonts w:ascii="Palatino Linotype" w:hAnsi="Palatino Linotype"/>
        </w:rPr>
        <w:t xml:space="preserve">Wilson, Christopher P., ‘Charlotte Perkins Gilman's steady burghers: the terrain of </w:t>
      </w:r>
      <w:proofErr w:type="spellStart"/>
      <w:r w:rsidRPr="00CB77F5">
        <w:rPr>
          <w:rFonts w:ascii="Palatino Linotype" w:hAnsi="Palatino Linotype"/>
          <w:i/>
        </w:rPr>
        <w:t>Herland</w:t>
      </w:r>
      <w:proofErr w:type="spellEnd"/>
      <w:r w:rsidRPr="00CB77F5">
        <w:rPr>
          <w:rFonts w:ascii="Palatino Linotype" w:hAnsi="Palatino Linotype"/>
          <w:i/>
        </w:rPr>
        <w:t>’</w:t>
      </w:r>
      <w:r w:rsidRPr="00CB77F5">
        <w:rPr>
          <w:rFonts w:ascii="Palatino Linotype" w:hAnsi="Palatino Linotype"/>
        </w:rPr>
        <w:t xml:space="preserve">, </w:t>
      </w:r>
      <w:r w:rsidRPr="00CB77F5">
        <w:rPr>
          <w:rFonts w:ascii="Palatino Linotype" w:hAnsi="Palatino Linotype"/>
          <w:i/>
        </w:rPr>
        <w:t>Women's Studies</w:t>
      </w:r>
      <w:r w:rsidRPr="00CB77F5">
        <w:rPr>
          <w:rFonts w:ascii="Palatino Linotype" w:hAnsi="Palatino Linotype"/>
        </w:rPr>
        <w:t>, 1986, Vol.12 (3), p.271-293</w:t>
      </w:r>
    </w:p>
    <w:p w:rsidR="003C321D" w:rsidRDefault="003C321D">
      <w:bookmarkStart w:id="0" w:name="_GoBack"/>
      <w:bookmarkEnd w:id="0"/>
    </w:p>
    <w:sectPr w:rsidR="003C32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4EA"/>
    <w:rsid w:val="003C321D"/>
    <w:rsid w:val="004114EA"/>
    <w:rsid w:val="005E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7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7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2017-08-24T23:31:00Z</dcterms:created>
  <dcterms:modified xsi:type="dcterms:W3CDTF">2017-08-24T23:44:00Z</dcterms:modified>
</cp:coreProperties>
</file>