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482F70F" w14:textId="77777777" w:rsidR="002047A3" w:rsidRPr="002047A3" w:rsidRDefault="002047A3" w:rsidP="00A16AEA">
      <w:pPr>
        <w:spacing w:line="360" w:lineRule="auto"/>
        <w:jc w:val="center"/>
        <w:rPr>
          <w:rFonts w:ascii="Arial" w:hAnsi="Arial" w:cs="Arial"/>
          <w:b/>
          <w:bCs/>
          <w:sz w:val="32"/>
          <w:szCs w:val="32"/>
        </w:rPr>
      </w:pPr>
      <w:r w:rsidRPr="002047A3">
        <w:rPr>
          <w:rFonts w:ascii="Arial" w:hAnsi="Arial" w:cs="Arial"/>
          <w:b/>
          <w:bCs/>
          <w:sz w:val="32"/>
          <w:szCs w:val="32"/>
        </w:rPr>
        <w:t>Component 1</w:t>
      </w:r>
    </w:p>
    <w:p w14:paraId="3F4CDBC8" w14:textId="77777777" w:rsidR="002047A3" w:rsidRPr="002047A3" w:rsidRDefault="002047A3" w:rsidP="00A16AEA">
      <w:pPr>
        <w:spacing w:line="360" w:lineRule="auto"/>
        <w:jc w:val="center"/>
        <w:rPr>
          <w:rFonts w:ascii="Arial" w:hAnsi="Arial" w:cs="Arial"/>
          <w:b/>
          <w:bCs/>
          <w:sz w:val="32"/>
          <w:szCs w:val="32"/>
        </w:rPr>
      </w:pPr>
      <w:r w:rsidRPr="002047A3">
        <w:rPr>
          <w:rFonts w:ascii="Arial" w:hAnsi="Arial" w:cs="Arial"/>
          <w:b/>
          <w:bCs/>
          <w:sz w:val="32"/>
          <w:szCs w:val="32"/>
        </w:rPr>
        <w:t>Report</w:t>
      </w:r>
    </w:p>
    <w:p w14:paraId="02986B17" w14:textId="77777777" w:rsidR="002047A3" w:rsidRPr="002047A3" w:rsidRDefault="002047A3" w:rsidP="00A16AEA">
      <w:pPr>
        <w:spacing w:line="360" w:lineRule="auto"/>
        <w:jc w:val="center"/>
        <w:rPr>
          <w:rFonts w:ascii="Arial" w:hAnsi="Arial" w:cs="Arial"/>
          <w:b/>
          <w:bCs/>
          <w:sz w:val="32"/>
          <w:szCs w:val="32"/>
        </w:rPr>
      </w:pPr>
      <w:r w:rsidRPr="002047A3">
        <w:rPr>
          <w:rFonts w:ascii="Arial" w:hAnsi="Arial" w:cs="Arial"/>
          <w:b/>
          <w:bCs/>
          <w:sz w:val="32"/>
          <w:szCs w:val="32"/>
        </w:rPr>
        <w:t>Student Name: Martin Kehayov</w:t>
      </w:r>
    </w:p>
    <w:p w14:paraId="2C510642" w14:textId="77777777" w:rsidR="002047A3" w:rsidRPr="002047A3" w:rsidRDefault="002047A3" w:rsidP="00A16AEA">
      <w:pPr>
        <w:spacing w:line="360" w:lineRule="auto"/>
        <w:jc w:val="center"/>
        <w:rPr>
          <w:rFonts w:ascii="Arial" w:hAnsi="Arial" w:cs="Arial"/>
          <w:b/>
          <w:bCs/>
          <w:sz w:val="32"/>
          <w:szCs w:val="32"/>
        </w:rPr>
      </w:pPr>
      <w:r w:rsidRPr="002047A3">
        <w:rPr>
          <w:rFonts w:ascii="Arial" w:hAnsi="Arial" w:cs="Arial"/>
          <w:b/>
          <w:bCs/>
          <w:sz w:val="32"/>
          <w:szCs w:val="32"/>
        </w:rPr>
        <w:t>Student Number: 2209792</w:t>
      </w:r>
    </w:p>
    <w:p w14:paraId="3B69CE99" w14:textId="5101007F" w:rsidR="002047A3" w:rsidRPr="002047A3" w:rsidRDefault="002047A3" w:rsidP="00A16AEA">
      <w:pPr>
        <w:spacing w:line="360" w:lineRule="auto"/>
        <w:jc w:val="center"/>
        <w:rPr>
          <w:rFonts w:ascii="Arial" w:hAnsi="Arial" w:cs="Arial"/>
          <w:b/>
          <w:bCs/>
          <w:sz w:val="32"/>
          <w:szCs w:val="32"/>
        </w:rPr>
      </w:pPr>
      <w:r w:rsidRPr="002047A3">
        <w:rPr>
          <w:rFonts w:ascii="Arial" w:hAnsi="Arial" w:cs="Arial"/>
          <w:b/>
          <w:bCs/>
          <w:sz w:val="32"/>
          <w:szCs w:val="32"/>
        </w:rPr>
        <w:t>Lecturer Name:</w:t>
      </w:r>
      <w:r w:rsidR="00A16AEA">
        <w:rPr>
          <w:rFonts w:ascii="Arial" w:hAnsi="Arial" w:cs="Arial"/>
          <w:b/>
          <w:bCs/>
          <w:sz w:val="32"/>
          <w:szCs w:val="32"/>
        </w:rPr>
        <w:t xml:space="preserve"> </w:t>
      </w:r>
      <w:r w:rsidR="00A16AEA" w:rsidRPr="00A16AEA">
        <w:rPr>
          <w:rFonts w:ascii="Arial" w:hAnsi="Arial" w:cs="Arial"/>
          <w:b/>
          <w:bCs/>
          <w:sz w:val="32"/>
          <w:szCs w:val="32"/>
        </w:rPr>
        <w:t>Dr Abdi Rahman</w:t>
      </w:r>
    </w:p>
    <w:p w14:paraId="65278C09" w14:textId="45B27739" w:rsidR="002047A3" w:rsidRPr="002047A3" w:rsidRDefault="002047A3" w:rsidP="00A16AEA">
      <w:pPr>
        <w:spacing w:line="360" w:lineRule="auto"/>
        <w:jc w:val="center"/>
        <w:rPr>
          <w:rFonts w:ascii="Arial" w:hAnsi="Arial" w:cs="Arial"/>
          <w:b/>
          <w:bCs/>
          <w:sz w:val="32"/>
          <w:szCs w:val="32"/>
        </w:rPr>
      </w:pPr>
      <w:r w:rsidRPr="002047A3">
        <w:rPr>
          <w:rFonts w:ascii="Arial" w:hAnsi="Arial" w:cs="Arial"/>
          <w:b/>
          <w:bCs/>
          <w:sz w:val="32"/>
          <w:szCs w:val="32"/>
        </w:rPr>
        <w:t>LCBB600</w:t>
      </w:r>
      <w:r w:rsidRPr="00A16AEA">
        <w:rPr>
          <w:rFonts w:ascii="Arial" w:hAnsi="Arial" w:cs="Arial"/>
          <w:b/>
          <w:bCs/>
          <w:sz w:val="32"/>
          <w:szCs w:val="32"/>
        </w:rPr>
        <w:t>4</w:t>
      </w:r>
    </w:p>
    <w:p w14:paraId="20EBEC0A" w14:textId="17379D04" w:rsidR="002047A3" w:rsidRDefault="002047A3" w:rsidP="00A16AEA">
      <w:pPr>
        <w:spacing w:line="360" w:lineRule="auto"/>
        <w:jc w:val="center"/>
        <w:rPr>
          <w:rFonts w:ascii="Arial" w:hAnsi="Arial" w:cs="Arial"/>
          <w:b/>
          <w:bCs/>
          <w:sz w:val="32"/>
          <w:szCs w:val="32"/>
        </w:rPr>
      </w:pPr>
      <w:r w:rsidRPr="00A16AEA">
        <w:rPr>
          <w:rFonts w:ascii="Arial" w:hAnsi="Arial" w:cs="Arial"/>
          <w:b/>
          <w:bCs/>
          <w:sz w:val="32"/>
          <w:szCs w:val="32"/>
        </w:rPr>
        <w:t>Strategic Management and Sustainability</w:t>
      </w:r>
    </w:p>
    <w:p w14:paraId="15EF0242" w14:textId="77777777" w:rsidR="0074670D" w:rsidRDefault="0074670D" w:rsidP="00A16AEA">
      <w:pPr>
        <w:spacing w:line="360" w:lineRule="auto"/>
        <w:jc w:val="center"/>
        <w:rPr>
          <w:rFonts w:ascii="Arial" w:hAnsi="Arial" w:cs="Arial"/>
          <w:b/>
          <w:bCs/>
          <w:sz w:val="32"/>
          <w:szCs w:val="32"/>
        </w:rPr>
      </w:pPr>
    </w:p>
    <w:p w14:paraId="7B7A574C" w14:textId="77777777" w:rsidR="0074670D" w:rsidRDefault="0074670D" w:rsidP="00A16AEA">
      <w:pPr>
        <w:spacing w:line="360" w:lineRule="auto"/>
        <w:jc w:val="center"/>
        <w:rPr>
          <w:rFonts w:ascii="Arial" w:hAnsi="Arial" w:cs="Arial"/>
          <w:b/>
          <w:bCs/>
          <w:sz w:val="32"/>
          <w:szCs w:val="32"/>
        </w:rPr>
      </w:pPr>
    </w:p>
    <w:p w14:paraId="3D2C041B" w14:textId="77777777" w:rsidR="0074670D" w:rsidRDefault="0074670D" w:rsidP="00A16AEA">
      <w:pPr>
        <w:spacing w:line="360" w:lineRule="auto"/>
        <w:jc w:val="center"/>
        <w:rPr>
          <w:rFonts w:ascii="Arial" w:hAnsi="Arial" w:cs="Arial"/>
          <w:b/>
          <w:bCs/>
          <w:sz w:val="32"/>
          <w:szCs w:val="32"/>
        </w:rPr>
      </w:pPr>
    </w:p>
    <w:p w14:paraId="72154624" w14:textId="77777777" w:rsidR="0074670D" w:rsidRDefault="0074670D" w:rsidP="00A16AEA">
      <w:pPr>
        <w:spacing w:line="360" w:lineRule="auto"/>
        <w:jc w:val="center"/>
        <w:rPr>
          <w:rFonts w:ascii="Arial" w:hAnsi="Arial" w:cs="Arial"/>
          <w:b/>
          <w:bCs/>
          <w:sz w:val="32"/>
          <w:szCs w:val="32"/>
        </w:rPr>
      </w:pPr>
    </w:p>
    <w:p w14:paraId="2C712AFA" w14:textId="77777777" w:rsidR="0074670D" w:rsidRDefault="0074670D" w:rsidP="00A16AEA">
      <w:pPr>
        <w:spacing w:line="360" w:lineRule="auto"/>
        <w:jc w:val="center"/>
        <w:rPr>
          <w:rFonts w:ascii="Arial" w:hAnsi="Arial" w:cs="Arial"/>
          <w:b/>
          <w:bCs/>
          <w:sz w:val="32"/>
          <w:szCs w:val="32"/>
        </w:rPr>
      </w:pPr>
    </w:p>
    <w:p w14:paraId="39C1DF3C" w14:textId="77777777" w:rsidR="0074670D" w:rsidRDefault="0074670D" w:rsidP="00A16AEA">
      <w:pPr>
        <w:spacing w:line="360" w:lineRule="auto"/>
        <w:jc w:val="center"/>
        <w:rPr>
          <w:rFonts w:ascii="Arial" w:hAnsi="Arial" w:cs="Arial"/>
          <w:b/>
          <w:bCs/>
          <w:sz w:val="32"/>
          <w:szCs w:val="32"/>
        </w:rPr>
      </w:pPr>
    </w:p>
    <w:p w14:paraId="087DF78F" w14:textId="77777777" w:rsidR="0074670D" w:rsidRDefault="0074670D" w:rsidP="00A16AEA">
      <w:pPr>
        <w:spacing w:line="360" w:lineRule="auto"/>
        <w:jc w:val="center"/>
        <w:rPr>
          <w:rFonts w:ascii="Arial" w:hAnsi="Arial" w:cs="Arial"/>
          <w:b/>
          <w:bCs/>
          <w:sz w:val="32"/>
          <w:szCs w:val="32"/>
        </w:rPr>
      </w:pPr>
    </w:p>
    <w:p w14:paraId="7B492C27" w14:textId="77777777" w:rsidR="0074670D" w:rsidRDefault="0074670D" w:rsidP="00A16AEA">
      <w:pPr>
        <w:spacing w:line="360" w:lineRule="auto"/>
        <w:jc w:val="center"/>
        <w:rPr>
          <w:rFonts w:ascii="Arial" w:hAnsi="Arial" w:cs="Arial"/>
          <w:b/>
          <w:bCs/>
          <w:sz w:val="32"/>
          <w:szCs w:val="32"/>
        </w:rPr>
      </w:pPr>
    </w:p>
    <w:p w14:paraId="6368ECE1" w14:textId="77777777" w:rsidR="0074670D" w:rsidRPr="002047A3" w:rsidRDefault="0074670D" w:rsidP="00A16AEA">
      <w:pPr>
        <w:spacing w:line="360" w:lineRule="auto"/>
        <w:jc w:val="center"/>
        <w:rPr>
          <w:rFonts w:ascii="Arial" w:hAnsi="Arial" w:cs="Arial"/>
          <w:b/>
          <w:bCs/>
          <w:sz w:val="32"/>
          <w:szCs w:val="32"/>
        </w:rPr>
      </w:pPr>
    </w:p>
    <w:p w14:paraId="7291897F" w14:textId="77777777" w:rsidR="002047A3" w:rsidRPr="00A16AEA" w:rsidRDefault="002047A3" w:rsidP="00A16AEA">
      <w:pPr>
        <w:spacing w:line="360" w:lineRule="auto"/>
        <w:jc w:val="center"/>
        <w:rPr>
          <w:rFonts w:ascii="Arial" w:hAnsi="Arial" w:cs="Arial"/>
          <w:b/>
          <w:bCs/>
          <w:sz w:val="32"/>
          <w:szCs w:val="32"/>
        </w:rPr>
      </w:pPr>
    </w:p>
    <w:p w14:paraId="51E0D099" w14:textId="77777777" w:rsidR="002047A3" w:rsidRPr="00A16AEA" w:rsidRDefault="002047A3" w:rsidP="00A16AEA">
      <w:pPr>
        <w:spacing w:line="360" w:lineRule="auto"/>
        <w:jc w:val="center"/>
        <w:rPr>
          <w:rFonts w:ascii="Arial" w:hAnsi="Arial" w:cs="Arial"/>
          <w:b/>
          <w:bCs/>
          <w:sz w:val="32"/>
          <w:szCs w:val="32"/>
        </w:rPr>
      </w:pPr>
    </w:p>
    <w:p w14:paraId="55227A28" w14:textId="77777777" w:rsidR="002047A3" w:rsidRPr="00A16AEA" w:rsidRDefault="002047A3" w:rsidP="00A16AEA">
      <w:pPr>
        <w:spacing w:line="360" w:lineRule="auto"/>
        <w:jc w:val="center"/>
        <w:rPr>
          <w:rFonts w:ascii="Arial" w:hAnsi="Arial" w:cs="Arial"/>
          <w:b/>
          <w:bCs/>
          <w:sz w:val="32"/>
          <w:szCs w:val="32"/>
        </w:rPr>
      </w:pPr>
    </w:p>
    <w:sdt>
      <w:sdtPr>
        <w:rPr>
          <w:rFonts w:ascii="Arial" w:eastAsiaTheme="minorHAnsi" w:hAnsi="Arial" w:cs="Arial"/>
          <w:color w:val="auto"/>
          <w:kern w:val="2"/>
          <w:sz w:val="22"/>
          <w:szCs w:val="22"/>
          <w:lang w:eastAsia="en-US"/>
          <w14:ligatures w14:val="standardContextual"/>
        </w:rPr>
        <w:id w:val="-1423797432"/>
        <w:docPartObj>
          <w:docPartGallery w:val="Table of Contents"/>
          <w:docPartUnique/>
        </w:docPartObj>
      </w:sdtPr>
      <w:sdtEndPr>
        <w:rPr>
          <w:b/>
          <w:bCs/>
        </w:rPr>
      </w:sdtEndPr>
      <w:sdtContent>
        <w:p w14:paraId="53D17988" w14:textId="4C8CEDF4" w:rsidR="00A16AEA" w:rsidRPr="00A16AEA" w:rsidRDefault="00A16AEA" w:rsidP="00A16AEA">
          <w:pPr>
            <w:pStyle w:val="TOCHeading"/>
            <w:spacing w:line="360" w:lineRule="auto"/>
            <w:rPr>
              <w:rFonts w:ascii="Arial" w:hAnsi="Arial" w:cs="Arial"/>
            </w:rPr>
          </w:pPr>
          <w:r w:rsidRPr="00A16AEA">
            <w:rPr>
              <w:rFonts w:ascii="Arial" w:hAnsi="Arial" w:cs="Arial"/>
            </w:rPr>
            <w:t>Table of Contents</w:t>
          </w:r>
        </w:p>
        <w:p w14:paraId="14A09A4A" w14:textId="60F0CECE" w:rsidR="00BD17C8" w:rsidRDefault="00A16AEA">
          <w:pPr>
            <w:pStyle w:val="TOC1"/>
            <w:rPr>
              <w:rFonts w:asciiTheme="minorHAnsi" w:eastAsiaTheme="minorEastAsia" w:hAnsiTheme="minorHAnsi" w:cstheme="minorBidi"/>
              <w:sz w:val="24"/>
              <w:szCs w:val="24"/>
              <w:lang w:eastAsia="en-GB"/>
            </w:rPr>
          </w:pPr>
          <w:r w:rsidRPr="00A16AEA">
            <w:fldChar w:fldCharType="begin"/>
          </w:r>
          <w:r w:rsidRPr="00A16AEA">
            <w:instrText xml:space="preserve"> TOC \o "1-3" \h \z \u </w:instrText>
          </w:r>
          <w:r w:rsidRPr="00A16AEA">
            <w:fldChar w:fldCharType="separate"/>
          </w:r>
          <w:hyperlink w:anchor="_Toc190852986" w:history="1">
            <w:r w:rsidR="00BD17C8" w:rsidRPr="0078715D">
              <w:rPr>
                <w:rStyle w:val="Hyperlink"/>
              </w:rPr>
              <w:t>Brief Overview</w:t>
            </w:r>
            <w:r w:rsidR="00BD17C8">
              <w:rPr>
                <w:webHidden/>
              </w:rPr>
              <w:tab/>
            </w:r>
            <w:r w:rsidR="00BD17C8">
              <w:rPr>
                <w:webHidden/>
              </w:rPr>
              <w:fldChar w:fldCharType="begin"/>
            </w:r>
            <w:r w:rsidR="00BD17C8">
              <w:rPr>
                <w:webHidden/>
              </w:rPr>
              <w:instrText xml:space="preserve"> PAGEREF _Toc190852986 \h </w:instrText>
            </w:r>
            <w:r w:rsidR="00BD17C8">
              <w:rPr>
                <w:webHidden/>
              </w:rPr>
            </w:r>
            <w:r w:rsidR="00BD17C8">
              <w:rPr>
                <w:webHidden/>
              </w:rPr>
              <w:fldChar w:fldCharType="separate"/>
            </w:r>
            <w:r w:rsidR="00BD17C8">
              <w:rPr>
                <w:webHidden/>
              </w:rPr>
              <w:t>3</w:t>
            </w:r>
            <w:r w:rsidR="00BD17C8">
              <w:rPr>
                <w:webHidden/>
              </w:rPr>
              <w:fldChar w:fldCharType="end"/>
            </w:r>
          </w:hyperlink>
        </w:p>
        <w:p w14:paraId="704BCC17" w14:textId="509DE9F5" w:rsidR="00BD17C8" w:rsidRDefault="00BD17C8">
          <w:pPr>
            <w:pStyle w:val="TOC1"/>
            <w:rPr>
              <w:rFonts w:asciiTheme="minorHAnsi" w:eastAsiaTheme="minorEastAsia" w:hAnsiTheme="minorHAnsi" w:cstheme="minorBidi"/>
              <w:sz w:val="24"/>
              <w:szCs w:val="24"/>
              <w:lang w:eastAsia="en-GB"/>
            </w:rPr>
          </w:pPr>
          <w:hyperlink w:anchor="_Toc190852987" w:history="1">
            <w:r w:rsidRPr="0078715D">
              <w:rPr>
                <w:rStyle w:val="Hyperlink"/>
              </w:rPr>
              <w:t>Introduction</w:t>
            </w:r>
            <w:r>
              <w:rPr>
                <w:webHidden/>
              </w:rPr>
              <w:tab/>
            </w:r>
            <w:r>
              <w:rPr>
                <w:webHidden/>
              </w:rPr>
              <w:fldChar w:fldCharType="begin"/>
            </w:r>
            <w:r>
              <w:rPr>
                <w:webHidden/>
              </w:rPr>
              <w:instrText xml:space="preserve"> PAGEREF _Toc190852987 \h </w:instrText>
            </w:r>
            <w:r>
              <w:rPr>
                <w:webHidden/>
              </w:rPr>
            </w:r>
            <w:r>
              <w:rPr>
                <w:webHidden/>
              </w:rPr>
              <w:fldChar w:fldCharType="separate"/>
            </w:r>
            <w:r>
              <w:rPr>
                <w:webHidden/>
              </w:rPr>
              <w:t>3</w:t>
            </w:r>
            <w:r>
              <w:rPr>
                <w:webHidden/>
              </w:rPr>
              <w:fldChar w:fldCharType="end"/>
            </w:r>
          </w:hyperlink>
        </w:p>
        <w:p w14:paraId="26E18BF0" w14:textId="3E5345AB" w:rsidR="00BD17C8" w:rsidRDefault="00BD17C8">
          <w:pPr>
            <w:pStyle w:val="TOC1"/>
            <w:rPr>
              <w:rFonts w:asciiTheme="minorHAnsi" w:eastAsiaTheme="minorEastAsia" w:hAnsiTheme="minorHAnsi" w:cstheme="minorBidi"/>
              <w:sz w:val="24"/>
              <w:szCs w:val="24"/>
              <w:lang w:eastAsia="en-GB"/>
            </w:rPr>
          </w:pPr>
          <w:hyperlink w:anchor="_Toc190852988" w:history="1">
            <w:r w:rsidRPr="0078715D">
              <w:rPr>
                <w:rStyle w:val="Hyperlink"/>
              </w:rPr>
              <w:t>External Environmental Factors:</w:t>
            </w:r>
            <w:r>
              <w:rPr>
                <w:webHidden/>
              </w:rPr>
              <w:tab/>
            </w:r>
            <w:r>
              <w:rPr>
                <w:webHidden/>
              </w:rPr>
              <w:fldChar w:fldCharType="begin"/>
            </w:r>
            <w:r>
              <w:rPr>
                <w:webHidden/>
              </w:rPr>
              <w:instrText xml:space="preserve"> PAGEREF _Toc190852988 \h </w:instrText>
            </w:r>
            <w:r>
              <w:rPr>
                <w:webHidden/>
              </w:rPr>
            </w:r>
            <w:r>
              <w:rPr>
                <w:webHidden/>
              </w:rPr>
              <w:fldChar w:fldCharType="separate"/>
            </w:r>
            <w:r>
              <w:rPr>
                <w:webHidden/>
              </w:rPr>
              <w:t>4</w:t>
            </w:r>
            <w:r>
              <w:rPr>
                <w:webHidden/>
              </w:rPr>
              <w:fldChar w:fldCharType="end"/>
            </w:r>
          </w:hyperlink>
        </w:p>
        <w:p w14:paraId="35C23A26" w14:textId="3F33D3FE" w:rsidR="00BD17C8" w:rsidRDefault="00BD17C8">
          <w:pPr>
            <w:pStyle w:val="TOC2"/>
            <w:rPr>
              <w:rFonts w:eastAsiaTheme="minorEastAsia"/>
              <w:lang w:eastAsia="en-GB"/>
            </w:rPr>
          </w:pPr>
          <w:hyperlink w:anchor="_Toc190852989" w:history="1">
            <w:r w:rsidRPr="0078715D">
              <w:rPr>
                <w:rStyle w:val="Hyperlink"/>
                <w:rFonts w:ascii="Arial" w:hAnsi="Arial" w:cs="Arial"/>
              </w:rPr>
              <w:t>PESTEL analysis</w:t>
            </w:r>
            <w:r>
              <w:rPr>
                <w:webHidden/>
              </w:rPr>
              <w:tab/>
            </w:r>
            <w:r>
              <w:rPr>
                <w:webHidden/>
              </w:rPr>
              <w:fldChar w:fldCharType="begin"/>
            </w:r>
            <w:r>
              <w:rPr>
                <w:webHidden/>
              </w:rPr>
              <w:instrText xml:space="preserve"> PAGEREF _Toc190852989 \h </w:instrText>
            </w:r>
            <w:r>
              <w:rPr>
                <w:webHidden/>
              </w:rPr>
            </w:r>
            <w:r>
              <w:rPr>
                <w:webHidden/>
              </w:rPr>
              <w:fldChar w:fldCharType="separate"/>
            </w:r>
            <w:r>
              <w:rPr>
                <w:webHidden/>
              </w:rPr>
              <w:t>4</w:t>
            </w:r>
            <w:r>
              <w:rPr>
                <w:webHidden/>
              </w:rPr>
              <w:fldChar w:fldCharType="end"/>
            </w:r>
          </w:hyperlink>
        </w:p>
        <w:p w14:paraId="773D93FA" w14:textId="1CC08E6F" w:rsidR="00BD17C8" w:rsidRDefault="00BD17C8">
          <w:pPr>
            <w:pStyle w:val="TOC3"/>
            <w:tabs>
              <w:tab w:val="right" w:leader="dot" w:pos="9016"/>
            </w:tabs>
            <w:rPr>
              <w:rFonts w:eastAsiaTheme="minorEastAsia"/>
              <w:noProof/>
              <w:sz w:val="24"/>
              <w:szCs w:val="24"/>
              <w:lang w:eastAsia="en-GB"/>
            </w:rPr>
          </w:pPr>
          <w:hyperlink w:anchor="_Toc190852990" w:history="1">
            <w:r w:rsidRPr="0078715D">
              <w:rPr>
                <w:rStyle w:val="Hyperlink"/>
                <w:rFonts w:ascii="Arial" w:hAnsi="Arial" w:cs="Arial"/>
                <w:noProof/>
              </w:rPr>
              <w:t>Political Factors</w:t>
            </w:r>
            <w:r>
              <w:rPr>
                <w:noProof/>
                <w:webHidden/>
              </w:rPr>
              <w:tab/>
            </w:r>
            <w:r>
              <w:rPr>
                <w:noProof/>
                <w:webHidden/>
              </w:rPr>
              <w:fldChar w:fldCharType="begin"/>
            </w:r>
            <w:r>
              <w:rPr>
                <w:noProof/>
                <w:webHidden/>
              </w:rPr>
              <w:instrText xml:space="preserve"> PAGEREF _Toc190852990 \h </w:instrText>
            </w:r>
            <w:r>
              <w:rPr>
                <w:noProof/>
                <w:webHidden/>
              </w:rPr>
            </w:r>
            <w:r>
              <w:rPr>
                <w:noProof/>
                <w:webHidden/>
              </w:rPr>
              <w:fldChar w:fldCharType="separate"/>
            </w:r>
            <w:r>
              <w:rPr>
                <w:noProof/>
                <w:webHidden/>
              </w:rPr>
              <w:t>4</w:t>
            </w:r>
            <w:r>
              <w:rPr>
                <w:noProof/>
                <w:webHidden/>
              </w:rPr>
              <w:fldChar w:fldCharType="end"/>
            </w:r>
          </w:hyperlink>
        </w:p>
        <w:p w14:paraId="1062C54D" w14:textId="08C390C7" w:rsidR="00BD17C8" w:rsidRDefault="00BD17C8">
          <w:pPr>
            <w:pStyle w:val="TOC3"/>
            <w:tabs>
              <w:tab w:val="right" w:leader="dot" w:pos="9016"/>
            </w:tabs>
            <w:rPr>
              <w:rFonts w:eastAsiaTheme="minorEastAsia"/>
              <w:noProof/>
              <w:sz w:val="24"/>
              <w:szCs w:val="24"/>
              <w:lang w:eastAsia="en-GB"/>
            </w:rPr>
          </w:pPr>
          <w:hyperlink w:anchor="_Toc190852991" w:history="1">
            <w:r w:rsidRPr="0078715D">
              <w:rPr>
                <w:rStyle w:val="Hyperlink"/>
                <w:rFonts w:ascii="Arial" w:hAnsi="Arial" w:cs="Arial"/>
                <w:noProof/>
              </w:rPr>
              <w:t>Economic Factors</w:t>
            </w:r>
            <w:r>
              <w:rPr>
                <w:noProof/>
                <w:webHidden/>
              </w:rPr>
              <w:tab/>
            </w:r>
            <w:r>
              <w:rPr>
                <w:noProof/>
                <w:webHidden/>
              </w:rPr>
              <w:fldChar w:fldCharType="begin"/>
            </w:r>
            <w:r>
              <w:rPr>
                <w:noProof/>
                <w:webHidden/>
              </w:rPr>
              <w:instrText xml:space="preserve"> PAGEREF _Toc190852991 \h </w:instrText>
            </w:r>
            <w:r>
              <w:rPr>
                <w:noProof/>
                <w:webHidden/>
              </w:rPr>
            </w:r>
            <w:r>
              <w:rPr>
                <w:noProof/>
                <w:webHidden/>
              </w:rPr>
              <w:fldChar w:fldCharType="separate"/>
            </w:r>
            <w:r>
              <w:rPr>
                <w:noProof/>
                <w:webHidden/>
              </w:rPr>
              <w:t>4</w:t>
            </w:r>
            <w:r>
              <w:rPr>
                <w:noProof/>
                <w:webHidden/>
              </w:rPr>
              <w:fldChar w:fldCharType="end"/>
            </w:r>
          </w:hyperlink>
        </w:p>
        <w:p w14:paraId="3837C89B" w14:textId="75A1FD15" w:rsidR="00BD17C8" w:rsidRDefault="00BD17C8">
          <w:pPr>
            <w:pStyle w:val="TOC3"/>
            <w:tabs>
              <w:tab w:val="right" w:leader="dot" w:pos="9016"/>
            </w:tabs>
            <w:rPr>
              <w:rFonts w:eastAsiaTheme="minorEastAsia"/>
              <w:noProof/>
              <w:sz w:val="24"/>
              <w:szCs w:val="24"/>
              <w:lang w:eastAsia="en-GB"/>
            </w:rPr>
          </w:pPr>
          <w:hyperlink w:anchor="_Toc190852992" w:history="1">
            <w:r w:rsidRPr="0078715D">
              <w:rPr>
                <w:rStyle w:val="Hyperlink"/>
                <w:rFonts w:ascii="Arial" w:hAnsi="Arial" w:cs="Arial"/>
                <w:noProof/>
              </w:rPr>
              <w:t>Social Factors</w:t>
            </w:r>
            <w:r>
              <w:rPr>
                <w:noProof/>
                <w:webHidden/>
              </w:rPr>
              <w:tab/>
            </w:r>
            <w:r>
              <w:rPr>
                <w:noProof/>
                <w:webHidden/>
              </w:rPr>
              <w:fldChar w:fldCharType="begin"/>
            </w:r>
            <w:r>
              <w:rPr>
                <w:noProof/>
                <w:webHidden/>
              </w:rPr>
              <w:instrText xml:space="preserve"> PAGEREF _Toc190852992 \h </w:instrText>
            </w:r>
            <w:r>
              <w:rPr>
                <w:noProof/>
                <w:webHidden/>
              </w:rPr>
            </w:r>
            <w:r>
              <w:rPr>
                <w:noProof/>
                <w:webHidden/>
              </w:rPr>
              <w:fldChar w:fldCharType="separate"/>
            </w:r>
            <w:r>
              <w:rPr>
                <w:noProof/>
                <w:webHidden/>
              </w:rPr>
              <w:t>5</w:t>
            </w:r>
            <w:r>
              <w:rPr>
                <w:noProof/>
                <w:webHidden/>
              </w:rPr>
              <w:fldChar w:fldCharType="end"/>
            </w:r>
          </w:hyperlink>
        </w:p>
        <w:p w14:paraId="4F17AD89" w14:textId="6AC89D7A" w:rsidR="00BD17C8" w:rsidRDefault="00BD17C8">
          <w:pPr>
            <w:pStyle w:val="TOC3"/>
            <w:tabs>
              <w:tab w:val="right" w:leader="dot" w:pos="9016"/>
            </w:tabs>
            <w:rPr>
              <w:rFonts w:eastAsiaTheme="minorEastAsia"/>
              <w:noProof/>
              <w:sz w:val="24"/>
              <w:szCs w:val="24"/>
              <w:lang w:eastAsia="en-GB"/>
            </w:rPr>
          </w:pPr>
          <w:hyperlink w:anchor="_Toc190852993" w:history="1">
            <w:r w:rsidRPr="0078715D">
              <w:rPr>
                <w:rStyle w:val="Hyperlink"/>
                <w:rFonts w:ascii="Arial" w:eastAsia="Times New Roman" w:hAnsi="Arial" w:cs="Arial"/>
                <w:noProof/>
                <w:lang w:eastAsia="en-GB"/>
              </w:rPr>
              <w:t>Technological Factors</w:t>
            </w:r>
            <w:r>
              <w:rPr>
                <w:noProof/>
                <w:webHidden/>
              </w:rPr>
              <w:tab/>
            </w:r>
            <w:r>
              <w:rPr>
                <w:noProof/>
                <w:webHidden/>
              </w:rPr>
              <w:fldChar w:fldCharType="begin"/>
            </w:r>
            <w:r>
              <w:rPr>
                <w:noProof/>
                <w:webHidden/>
              </w:rPr>
              <w:instrText xml:space="preserve"> PAGEREF _Toc190852993 \h </w:instrText>
            </w:r>
            <w:r>
              <w:rPr>
                <w:noProof/>
                <w:webHidden/>
              </w:rPr>
            </w:r>
            <w:r>
              <w:rPr>
                <w:noProof/>
                <w:webHidden/>
              </w:rPr>
              <w:fldChar w:fldCharType="separate"/>
            </w:r>
            <w:r>
              <w:rPr>
                <w:noProof/>
                <w:webHidden/>
              </w:rPr>
              <w:t>5</w:t>
            </w:r>
            <w:r>
              <w:rPr>
                <w:noProof/>
                <w:webHidden/>
              </w:rPr>
              <w:fldChar w:fldCharType="end"/>
            </w:r>
          </w:hyperlink>
        </w:p>
        <w:p w14:paraId="5A6948B2" w14:textId="7E89BC6A" w:rsidR="00BD17C8" w:rsidRDefault="00BD17C8">
          <w:pPr>
            <w:pStyle w:val="TOC3"/>
            <w:tabs>
              <w:tab w:val="right" w:leader="dot" w:pos="9016"/>
            </w:tabs>
            <w:rPr>
              <w:rFonts w:eastAsiaTheme="minorEastAsia"/>
              <w:noProof/>
              <w:sz w:val="24"/>
              <w:szCs w:val="24"/>
              <w:lang w:eastAsia="en-GB"/>
            </w:rPr>
          </w:pPr>
          <w:hyperlink w:anchor="_Toc190852994" w:history="1">
            <w:r w:rsidRPr="0078715D">
              <w:rPr>
                <w:rStyle w:val="Hyperlink"/>
                <w:rFonts w:ascii="Arial" w:eastAsiaTheme="majorEastAsia" w:hAnsi="Arial" w:cs="Arial"/>
                <w:noProof/>
              </w:rPr>
              <w:t>Environmental Factors</w:t>
            </w:r>
            <w:r>
              <w:rPr>
                <w:noProof/>
                <w:webHidden/>
              </w:rPr>
              <w:tab/>
            </w:r>
            <w:r>
              <w:rPr>
                <w:noProof/>
                <w:webHidden/>
              </w:rPr>
              <w:fldChar w:fldCharType="begin"/>
            </w:r>
            <w:r>
              <w:rPr>
                <w:noProof/>
                <w:webHidden/>
              </w:rPr>
              <w:instrText xml:space="preserve"> PAGEREF _Toc190852994 \h </w:instrText>
            </w:r>
            <w:r>
              <w:rPr>
                <w:noProof/>
                <w:webHidden/>
              </w:rPr>
            </w:r>
            <w:r>
              <w:rPr>
                <w:noProof/>
                <w:webHidden/>
              </w:rPr>
              <w:fldChar w:fldCharType="separate"/>
            </w:r>
            <w:r>
              <w:rPr>
                <w:noProof/>
                <w:webHidden/>
              </w:rPr>
              <w:t>5</w:t>
            </w:r>
            <w:r>
              <w:rPr>
                <w:noProof/>
                <w:webHidden/>
              </w:rPr>
              <w:fldChar w:fldCharType="end"/>
            </w:r>
          </w:hyperlink>
        </w:p>
        <w:p w14:paraId="1416AC09" w14:textId="715907F3" w:rsidR="00BD17C8" w:rsidRDefault="00BD17C8">
          <w:pPr>
            <w:pStyle w:val="TOC3"/>
            <w:tabs>
              <w:tab w:val="right" w:leader="dot" w:pos="9016"/>
            </w:tabs>
            <w:rPr>
              <w:rFonts w:eastAsiaTheme="minorEastAsia"/>
              <w:noProof/>
              <w:sz w:val="24"/>
              <w:szCs w:val="24"/>
              <w:lang w:eastAsia="en-GB"/>
            </w:rPr>
          </w:pPr>
          <w:hyperlink w:anchor="_Toc190852995" w:history="1">
            <w:r w:rsidRPr="0078715D">
              <w:rPr>
                <w:rStyle w:val="Hyperlink"/>
                <w:rFonts w:ascii="Arial" w:eastAsia="Times New Roman" w:hAnsi="Arial" w:cs="Arial"/>
                <w:noProof/>
                <w:lang w:eastAsia="en-GB"/>
              </w:rPr>
              <w:t>Legal Factors</w:t>
            </w:r>
            <w:r>
              <w:rPr>
                <w:noProof/>
                <w:webHidden/>
              </w:rPr>
              <w:tab/>
            </w:r>
            <w:r>
              <w:rPr>
                <w:noProof/>
                <w:webHidden/>
              </w:rPr>
              <w:fldChar w:fldCharType="begin"/>
            </w:r>
            <w:r>
              <w:rPr>
                <w:noProof/>
                <w:webHidden/>
              </w:rPr>
              <w:instrText xml:space="preserve"> PAGEREF _Toc190852995 \h </w:instrText>
            </w:r>
            <w:r>
              <w:rPr>
                <w:noProof/>
                <w:webHidden/>
              </w:rPr>
            </w:r>
            <w:r>
              <w:rPr>
                <w:noProof/>
                <w:webHidden/>
              </w:rPr>
              <w:fldChar w:fldCharType="separate"/>
            </w:r>
            <w:r>
              <w:rPr>
                <w:noProof/>
                <w:webHidden/>
              </w:rPr>
              <w:t>6</w:t>
            </w:r>
            <w:r>
              <w:rPr>
                <w:noProof/>
                <w:webHidden/>
              </w:rPr>
              <w:fldChar w:fldCharType="end"/>
            </w:r>
          </w:hyperlink>
        </w:p>
        <w:p w14:paraId="44D280CE" w14:textId="73C6B5EB" w:rsidR="00BD17C8" w:rsidRDefault="00BD17C8">
          <w:pPr>
            <w:pStyle w:val="TOC3"/>
            <w:tabs>
              <w:tab w:val="right" w:leader="dot" w:pos="9016"/>
            </w:tabs>
            <w:rPr>
              <w:rFonts w:eastAsiaTheme="minorEastAsia"/>
              <w:noProof/>
              <w:sz w:val="24"/>
              <w:szCs w:val="24"/>
              <w:lang w:eastAsia="en-GB"/>
            </w:rPr>
          </w:pPr>
          <w:hyperlink w:anchor="_Toc190852996" w:history="1">
            <w:r w:rsidRPr="0078715D">
              <w:rPr>
                <w:rStyle w:val="Hyperlink"/>
                <w:rFonts w:ascii="Arial" w:eastAsia="Times New Roman" w:hAnsi="Arial" w:cs="Arial"/>
                <w:noProof/>
                <w:lang w:eastAsia="en-GB"/>
              </w:rPr>
              <w:t>PESTEL Summary</w:t>
            </w:r>
            <w:r>
              <w:rPr>
                <w:noProof/>
                <w:webHidden/>
              </w:rPr>
              <w:tab/>
            </w:r>
            <w:r>
              <w:rPr>
                <w:noProof/>
                <w:webHidden/>
              </w:rPr>
              <w:fldChar w:fldCharType="begin"/>
            </w:r>
            <w:r>
              <w:rPr>
                <w:noProof/>
                <w:webHidden/>
              </w:rPr>
              <w:instrText xml:space="preserve"> PAGEREF _Toc190852996 \h </w:instrText>
            </w:r>
            <w:r>
              <w:rPr>
                <w:noProof/>
                <w:webHidden/>
              </w:rPr>
            </w:r>
            <w:r>
              <w:rPr>
                <w:noProof/>
                <w:webHidden/>
              </w:rPr>
              <w:fldChar w:fldCharType="separate"/>
            </w:r>
            <w:r>
              <w:rPr>
                <w:noProof/>
                <w:webHidden/>
              </w:rPr>
              <w:t>6</w:t>
            </w:r>
            <w:r>
              <w:rPr>
                <w:noProof/>
                <w:webHidden/>
              </w:rPr>
              <w:fldChar w:fldCharType="end"/>
            </w:r>
          </w:hyperlink>
        </w:p>
        <w:p w14:paraId="5AA426C4" w14:textId="740E50BE" w:rsidR="00BD17C8" w:rsidRDefault="00BD17C8">
          <w:pPr>
            <w:pStyle w:val="TOC2"/>
            <w:rPr>
              <w:rFonts w:eastAsiaTheme="minorEastAsia"/>
              <w:lang w:eastAsia="en-GB"/>
            </w:rPr>
          </w:pPr>
          <w:hyperlink w:anchor="_Toc190852997" w:history="1">
            <w:r w:rsidRPr="0078715D">
              <w:rPr>
                <w:rStyle w:val="Hyperlink"/>
                <w:rFonts w:ascii="Arial" w:hAnsi="Arial" w:cs="Arial"/>
              </w:rPr>
              <w:t>Porter’s Five Forces</w:t>
            </w:r>
            <w:r>
              <w:rPr>
                <w:webHidden/>
              </w:rPr>
              <w:tab/>
            </w:r>
            <w:r>
              <w:rPr>
                <w:webHidden/>
              </w:rPr>
              <w:fldChar w:fldCharType="begin"/>
            </w:r>
            <w:r>
              <w:rPr>
                <w:webHidden/>
              </w:rPr>
              <w:instrText xml:space="preserve"> PAGEREF _Toc190852997 \h </w:instrText>
            </w:r>
            <w:r>
              <w:rPr>
                <w:webHidden/>
              </w:rPr>
            </w:r>
            <w:r>
              <w:rPr>
                <w:webHidden/>
              </w:rPr>
              <w:fldChar w:fldCharType="separate"/>
            </w:r>
            <w:r>
              <w:rPr>
                <w:webHidden/>
              </w:rPr>
              <w:t>7</w:t>
            </w:r>
            <w:r>
              <w:rPr>
                <w:webHidden/>
              </w:rPr>
              <w:fldChar w:fldCharType="end"/>
            </w:r>
          </w:hyperlink>
        </w:p>
        <w:p w14:paraId="6670156D" w14:textId="3F33377F" w:rsidR="00BD17C8" w:rsidRDefault="00BD17C8">
          <w:pPr>
            <w:pStyle w:val="TOC3"/>
            <w:tabs>
              <w:tab w:val="right" w:leader="dot" w:pos="9016"/>
            </w:tabs>
            <w:rPr>
              <w:rFonts w:eastAsiaTheme="minorEastAsia"/>
              <w:noProof/>
              <w:sz w:val="24"/>
              <w:szCs w:val="24"/>
              <w:lang w:eastAsia="en-GB"/>
            </w:rPr>
          </w:pPr>
          <w:hyperlink w:anchor="_Toc190852998" w:history="1">
            <w:r w:rsidRPr="0078715D">
              <w:rPr>
                <w:rStyle w:val="Hyperlink"/>
                <w:rFonts w:ascii="Arial" w:hAnsi="Arial" w:cs="Arial"/>
                <w:noProof/>
              </w:rPr>
              <w:t>Threat of New Entrants</w:t>
            </w:r>
            <w:r>
              <w:rPr>
                <w:noProof/>
                <w:webHidden/>
              </w:rPr>
              <w:tab/>
            </w:r>
            <w:r>
              <w:rPr>
                <w:noProof/>
                <w:webHidden/>
              </w:rPr>
              <w:fldChar w:fldCharType="begin"/>
            </w:r>
            <w:r>
              <w:rPr>
                <w:noProof/>
                <w:webHidden/>
              </w:rPr>
              <w:instrText xml:space="preserve"> PAGEREF _Toc190852998 \h </w:instrText>
            </w:r>
            <w:r>
              <w:rPr>
                <w:noProof/>
                <w:webHidden/>
              </w:rPr>
            </w:r>
            <w:r>
              <w:rPr>
                <w:noProof/>
                <w:webHidden/>
              </w:rPr>
              <w:fldChar w:fldCharType="separate"/>
            </w:r>
            <w:r>
              <w:rPr>
                <w:noProof/>
                <w:webHidden/>
              </w:rPr>
              <w:t>7</w:t>
            </w:r>
            <w:r>
              <w:rPr>
                <w:noProof/>
                <w:webHidden/>
              </w:rPr>
              <w:fldChar w:fldCharType="end"/>
            </w:r>
          </w:hyperlink>
        </w:p>
        <w:p w14:paraId="74F2E9D6" w14:textId="604C753B" w:rsidR="00BD17C8" w:rsidRDefault="00BD17C8">
          <w:pPr>
            <w:pStyle w:val="TOC3"/>
            <w:tabs>
              <w:tab w:val="right" w:leader="dot" w:pos="9016"/>
            </w:tabs>
            <w:rPr>
              <w:rFonts w:eastAsiaTheme="minorEastAsia"/>
              <w:noProof/>
              <w:sz w:val="24"/>
              <w:szCs w:val="24"/>
              <w:lang w:eastAsia="en-GB"/>
            </w:rPr>
          </w:pPr>
          <w:hyperlink w:anchor="_Toc190852999" w:history="1">
            <w:r w:rsidRPr="0078715D">
              <w:rPr>
                <w:rStyle w:val="Hyperlink"/>
                <w:rFonts w:ascii="Arial" w:hAnsi="Arial" w:cs="Arial"/>
                <w:noProof/>
              </w:rPr>
              <w:t>Bargaining Power of Suppliers:</w:t>
            </w:r>
            <w:r>
              <w:rPr>
                <w:noProof/>
                <w:webHidden/>
              </w:rPr>
              <w:tab/>
            </w:r>
            <w:r>
              <w:rPr>
                <w:noProof/>
                <w:webHidden/>
              </w:rPr>
              <w:fldChar w:fldCharType="begin"/>
            </w:r>
            <w:r>
              <w:rPr>
                <w:noProof/>
                <w:webHidden/>
              </w:rPr>
              <w:instrText xml:space="preserve"> PAGEREF _Toc190852999 \h </w:instrText>
            </w:r>
            <w:r>
              <w:rPr>
                <w:noProof/>
                <w:webHidden/>
              </w:rPr>
            </w:r>
            <w:r>
              <w:rPr>
                <w:noProof/>
                <w:webHidden/>
              </w:rPr>
              <w:fldChar w:fldCharType="separate"/>
            </w:r>
            <w:r>
              <w:rPr>
                <w:noProof/>
                <w:webHidden/>
              </w:rPr>
              <w:t>7</w:t>
            </w:r>
            <w:r>
              <w:rPr>
                <w:noProof/>
                <w:webHidden/>
              </w:rPr>
              <w:fldChar w:fldCharType="end"/>
            </w:r>
          </w:hyperlink>
        </w:p>
        <w:p w14:paraId="26019E85" w14:textId="32F2FD2F" w:rsidR="00BD17C8" w:rsidRDefault="00BD17C8">
          <w:pPr>
            <w:pStyle w:val="TOC3"/>
            <w:tabs>
              <w:tab w:val="right" w:leader="dot" w:pos="9016"/>
            </w:tabs>
            <w:rPr>
              <w:rFonts w:eastAsiaTheme="minorEastAsia"/>
              <w:noProof/>
              <w:sz w:val="24"/>
              <w:szCs w:val="24"/>
              <w:lang w:eastAsia="en-GB"/>
            </w:rPr>
          </w:pPr>
          <w:hyperlink w:anchor="_Toc190853000" w:history="1">
            <w:r w:rsidRPr="0078715D">
              <w:rPr>
                <w:rStyle w:val="Hyperlink"/>
                <w:rFonts w:ascii="Arial" w:hAnsi="Arial" w:cs="Arial"/>
                <w:noProof/>
              </w:rPr>
              <w:t>Bargaining Power of Buyers:</w:t>
            </w:r>
            <w:r>
              <w:rPr>
                <w:noProof/>
                <w:webHidden/>
              </w:rPr>
              <w:tab/>
            </w:r>
            <w:r>
              <w:rPr>
                <w:noProof/>
                <w:webHidden/>
              </w:rPr>
              <w:fldChar w:fldCharType="begin"/>
            </w:r>
            <w:r>
              <w:rPr>
                <w:noProof/>
                <w:webHidden/>
              </w:rPr>
              <w:instrText xml:space="preserve"> PAGEREF _Toc190853000 \h </w:instrText>
            </w:r>
            <w:r>
              <w:rPr>
                <w:noProof/>
                <w:webHidden/>
              </w:rPr>
            </w:r>
            <w:r>
              <w:rPr>
                <w:noProof/>
                <w:webHidden/>
              </w:rPr>
              <w:fldChar w:fldCharType="separate"/>
            </w:r>
            <w:r>
              <w:rPr>
                <w:noProof/>
                <w:webHidden/>
              </w:rPr>
              <w:t>8</w:t>
            </w:r>
            <w:r>
              <w:rPr>
                <w:noProof/>
                <w:webHidden/>
              </w:rPr>
              <w:fldChar w:fldCharType="end"/>
            </w:r>
          </w:hyperlink>
        </w:p>
        <w:p w14:paraId="272B1DD3" w14:textId="3A2634B3" w:rsidR="00BD17C8" w:rsidRDefault="00BD17C8">
          <w:pPr>
            <w:pStyle w:val="TOC3"/>
            <w:tabs>
              <w:tab w:val="right" w:leader="dot" w:pos="9016"/>
            </w:tabs>
            <w:rPr>
              <w:rFonts w:eastAsiaTheme="minorEastAsia"/>
              <w:noProof/>
              <w:sz w:val="24"/>
              <w:szCs w:val="24"/>
              <w:lang w:eastAsia="en-GB"/>
            </w:rPr>
          </w:pPr>
          <w:hyperlink w:anchor="_Toc190853001" w:history="1">
            <w:r w:rsidRPr="0078715D">
              <w:rPr>
                <w:rStyle w:val="Hyperlink"/>
                <w:rFonts w:ascii="Arial" w:hAnsi="Arial" w:cs="Arial"/>
                <w:noProof/>
              </w:rPr>
              <w:t>Threat of Substitutes:</w:t>
            </w:r>
            <w:r>
              <w:rPr>
                <w:noProof/>
                <w:webHidden/>
              </w:rPr>
              <w:tab/>
            </w:r>
            <w:r>
              <w:rPr>
                <w:noProof/>
                <w:webHidden/>
              </w:rPr>
              <w:fldChar w:fldCharType="begin"/>
            </w:r>
            <w:r>
              <w:rPr>
                <w:noProof/>
                <w:webHidden/>
              </w:rPr>
              <w:instrText xml:space="preserve"> PAGEREF _Toc190853001 \h </w:instrText>
            </w:r>
            <w:r>
              <w:rPr>
                <w:noProof/>
                <w:webHidden/>
              </w:rPr>
            </w:r>
            <w:r>
              <w:rPr>
                <w:noProof/>
                <w:webHidden/>
              </w:rPr>
              <w:fldChar w:fldCharType="separate"/>
            </w:r>
            <w:r>
              <w:rPr>
                <w:noProof/>
                <w:webHidden/>
              </w:rPr>
              <w:t>8</w:t>
            </w:r>
            <w:r>
              <w:rPr>
                <w:noProof/>
                <w:webHidden/>
              </w:rPr>
              <w:fldChar w:fldCharType="end"/>
            </w:r>
          </w:hyperlink>
        </w:p>
        <w:p w14:paraId="3C23E266" w14:textId="1BFF89AC" w:rsidR="00BD17C8" w:rsidRDefault="00BD17C8">
          <w:pPr>
            <w:pStyle w:val="TOC3"/>
            <w:tabs>
              <w:tab w:val="right" w:leader="dot" w:pos="9016"/>
            </w:tabs>
            <w:rPr>
              <w:rFonts w:eastAsiaTheme="minorEastAsia"/>
              <w:noProof/>
              <w:sz w:val="24"/>
              <w:szCs w:val="24"/>
              <w:lang w:eastAsia="en-GB"/>
            </w:rPr>
          </w:pPr>
          <w:hyperlink w:anchor="_Toc190853002" w:history="1">
            <w:r w:rsidRPr="0078715D">
              <w:rPr>
                <w:rStyle w:val="Hyperlink"/>
                <w:rFonts w:ascii="Arial" w:hAnsi="Arial" w:cs="Arial"/>
                <w:noProof/>
              </w:rPr>
              <w:t>Industry Rivalry:</w:t>
            </w:r>
            <w:r>
              <w:rPr>
                <w:noProof/>
                <w:webHidden/>
              </w:rPr>
              <w:tab/>
            </w:r>
            <w:r>
              <w:rPr>
                <w:noProof/>
                <w:webHidden/>
              </w:rPr>
              <w:fldChar w:fldCharType="begin"/>
            </w:r>
            <w:r>
              <w:rPr>
                <w:noProof/>
                <w:webHidden/>
              </w:rPr>
              <w:instrText xml:space="preserve"> PAGEREF _Toc190853002 \h </w:instrText>
            </w:r>
            <w:r>
              <w:rPr>
                <w:noProof/>
                <w:webHidden/>
              </w:rPr>
            </w:r>
            <w:r>
              <w:rPr>
                <w:noProof/>
                <w:webHidden/>
              </w:rPr>
              <w:fldChar w:fldCharType="separate"/>
            </w:r>
            <w:r>
              <w:rPr>
                <w:noProof/>
                <w:webHidden/>
              </w:rPr>
              <w:t>8</w:t>
            </w:r>
            <w:r>
              <w:rPr>
                <w:noProof/>
                <w:webHidden/>
              </w:rPr>
              <w:fldChar w:fldCharType="end"/>
            </w:r>
          </w:hyperlink>
        </w:p>
        <w:p w14:paraId="47B1261E" w14:textId="66E107C8" w:rsidR="00BD17C8" w:rsidRDefault="00BD17C8">
          <w:pPr>
            <w:pStyle w:val="TOC3"/>
            <w:tabs>
              <w:tab w:val="right" w:leader="dot" w:pos="9016"/>
            </w:tabs>
            <w:rPr>
              <w:rFonts w:eastAsiaTheme="minorEastAsia"/>
              <w:noProof/>
              <w:sz w:val="24"/>
              <w:szCs w:val="24"/>
              <w:lang w:eastAsia="en-GB"/>
            </w:rPr>
          </w:pPr>
          <w:hyperlink w:anchor="_Toc190853003" w:history="1">
            <w:r w:rsidRPr="0078715D">
              <w:rPr>
                <w:rStyle w:val="Hyperlink"/>
                <w:rFonts w:ascii="Arial" w:hAnsi="Arial" w:cs="Arial"/>
                <w:noProof/>
              </w:rPr>
              <w:t>Summary of Porter’s Five Forces Findings</w:t>
            </w:r>
            <w:r>
              <w:rPr>
                <w:noProof/>
                <w:webHidden/>
              </w:rPr>
              <w:tab/>
            </w:r>
            <w:r>
              <w:rPr>
                <w:noProof/>
                <w:webHidden/>
              </w:rPr>
              <w:fldChar w:fldCharType="begin"/>
            </w:r>
            <w:r>
              <w:rPr>
                <w:noProof/>
                <w:webHidden/>
              </w:rPr>
              <w:instrText xml:space="preserve"> PAGEREF _Toc190853003 \h </w:instrText>
            </w:r>
            <w:r>
              <w:rPr>
                <w:noProof/>
                <w:webHidden/>
              </w:rPr>
            </w:r>
            <w:r>
              <w:rPr>
                <w:noProof/>
                <w:webHidden/>
              </w:rPr>
              <w:fldChar w:fldCharType="separate"/>
            </w:r>
            <w:r>
              <w:rPr>
                <w:noProof/>
                <w:webHidden/>
              </w:rPr>
              <w:t>9</w:t>
            </w:r>
            <w:r>
              <w:rPr>
                <w:noProof/>
                <w:webHidden/>
              </w:rPr>
              <w:fldChar w:fldCharType="end"/>
            </w:r>
          </w:hyperlink>
        </w:p>
        <w:p w14:paraId="7210162D" w14:textId="6828639B" w:rsidR="00BD17C8" w:rsidRDefault="00BD17C8">
          <w:pPr>
            <w:pStyle w:val="TOC1"/>
            <w:rPr>
              <w:rFonts w:asciiTheme="minorHAnsi" w:eastAsiaTheme="minorEastAsia" w:hAnsiTheme="minorHAnsi" w:cstheme="minorBidi"/>
              <w:sz w:val="24"/>
              <w:szCs w:val="24"/>
              <w:lang w:eastAsia="en-GB"/>
            </w:rPr>
          </w:pPr>
          <w:hyperlink w:anchor="_Toc190853004" w:history="1">
            <w:r w:rsidRPr="0078715D">
              <w:rPr>
                <w:rStyle w:val="Hyperlink"/>
              </w:rPr>
              <w:t>Internal Environment Analysis</w:t>
            </w:r>
            <w:r>
              <w:rPr>
                <w:webHidden/>
              </w:rPr>
              <w:tab/>
            </w:r>
            <w:r>
              <w:rPr>
                <w:webHidden/>
              </w:rPr>
              <w:fldChar w:fldCharType="begin"/>
            </w:r>
            <w:r>
              <w:rPr>
                <w:webHidden/>
              </w:rPr>
              <w:instrText xml:space="preserve"> PAGEREF _Toc190853004 \h </w:instrText>
            </w:r>
            <w:r>
              <w:rPr>
                <w:webHidden/>
              </w:rPr>
            </w:r>
            <w:r>
              <w:rPr>
                <w:webHidden/>
              </w:rPr>
              <w:fldChar w:fldCharType="separate"/>
            </w:r>
            <w:r>
              <w:rPr>
                <w:webHidden/>
              </w:rPr>
              <w:t>9</w:t>
            </w:r>
            <w:r>
              <w:rPr>
                <w:webHidden/>
              </w:rPr>
              <w:fldChar w:fldCharType="end"/>
            </w:r>
          </w:hyperlink>
        </w:p>
        <w:p w14:paraId="6E2FAEE9" w14:textId="67D869B1" w:rsidR="00BD17C8" w:rsidRDefault="00BD17C8">
          <w:pPr>
            <w:pStyle w:val="TOC2"/>
            <w:rPr>
              <w:rFonts w:eastAsiaTheme="minorEastAsia"/>
              <w:lang w:eastAsia="en-GB"/>
            </w:rPr>
          </w:pPr>
          <w:hyperlink w:anchor="_Toc190853005" w:history="1">
            <w:r w:rsidRPr="0078715D">
              <w:rPr>
                <w:rStyle w:val="Hyperlink"/>
                <w:rFonts w:ascii="Arial" w:hAnsi="Arial" w:cs="Arial"/>
              </w:rPr>
              <w:t>Resource-Based View</w:t>
            </w:r>
            <w:r>
              <w:rPr>
                <w:webHidden/>
              </w:rPr>
              <w:tab/>
            </w:r>
            <w:r>
              <w:rPr>
                <w:webHidden/>
              </w:rPr>
              <w:fldChar w:fldCharType="begin"/>
            </w:r>
            <w:r>
              <w:rPr>
                <w:webHidden/>
              </w:rPr>
              <w:instrText xml:space="preserve"> PAGEREF _Toc190853005 \h </w:instrText>
            </w:r>
            <w:r>
              <w:rPr>
                <w:webHidden/>
              </w:rPr>
            </w:r>
            <w:r>
              <w:rPr>
                <w:webHidden/>
              </w:rPr>
              <w:fldChar w:fldCharType="separate"/>
            </w:r>
            <w:r>
              <w:rPr>
                <w:webHidden/>
              </w:rPr>
              <w:t>9</w:t>
            </w:r>
            <w:r>
              <w:rPr>
                <w:webHidden/>
              </w:rPr>
              <w:fldChar w:fldCharType="end"/>
            </w:r>
          </w:hyperlink>
        </w:p>
        <w:p w14:paraId="36561682" w14:textId="3ADFD9E4" w:rsidR="00BD17C8" w:rsidRDefault="00BD17C8">
          <w:pPr>
            <w:pStyle w:val="TOC3"/>
            <w:tabs>
              <w:tab w:val="right" w:leader="dot" w:pos="9016"/>
            </w:tabs>
            <w:rPr>
              <w:rFonts w:eastAsiaTheme="minorEastAsia"/>
              <w:noProof/>
              <w:sz w:val="24"/>
              <w:szCs w:val="24"/>
              <w:lang w:eastAsia="en-GB"/>
            </w:rPr>
          </w:pPr>
          <w:hyperlink w:anchor="_Toc190853006" w:history="1">
            <w:r w:rsidRPr="0078715D">
              <w:rPr>
                <w:rStyle w:val="Hyperlink"/>
                <w:rFonts w:ascii="Arial" w:hAnsi="Arial" w:cs="Arial"/>
                <w:noProof/>
              </w:rPr>
              <w:t>Tangible Resources</w:t>
            </w:r>
            <w:r>
              <w:rPr>
                <w:noProof/>
                <w:webHidden/>
              </w:rPr>
              <w:tab/>
            </w:r>
            <w:r>
              <w:rPr>
                <w:noProof/>
                <w:webHidden/>
              </w:rPr>
              <w:fldChar w:fldCharType="begin"/>
            </w:r>
            <w:r>
              <w:rPr>
                <w:noProof/>
                <w:webHidden/>
              </w:rPr>
              <w:instrText xml:space="preserve"> PAGEREF _Toc190853006 \h </w:instrText>
            </w:r>
            <w:r>
              <w:rPr>
                <w:noProof/>
                <w:webHidden/>
              </w:rPr>
            </w:r>
            <w:r>
              <w:rPr>
                <w:noProof/>
                <w:webHidden/>
              </w:rPr>
              <w:fldChar w:fldCharType="separate"/>
            </w:r>
            <w:r>
              <w:rPr>
                <w:noProof/>
                <w:webHidden/>
              </w:rPr>
              <w:t>9</w:t>
            </w:r>
            <w:r>
              <w:rPr>
                <w:noProof/>
                <w:webHidden/>
              </w:rPr>
              <w:fldChar w:fldCharType="end"/>
            </w:r>
          </w:hyperlink>
        </w:p>
        <w:p w14:paraId="1FAA486E" w14:textId="6C3B9E2B" w:rsidR="00BD17C8" w:rsidRDefault="00BD17C8">
          <w:pPr>
            <w:pStyle w:val="TOC3"/>
            <w:tabs>
              <w:tab w:val="right" w:leader="dot" w:pos="9016"/>
            </w:tabs>
            <w:rPr>
              <w:rFonts w:eastAsiaTheme="minorEastAsia"/>
              <w:noProof/>
              <w:sz w:val="24"/>
              <w:szCs w:val="24"/>
              <w:lang w:eastAsia="en-GB"/>
            </w:rPr>
          </w:pPr>
          <w:hyperlink w:anchor="_Toc190853007" w:history="1">
            <w:r w:rsidRPr="0078715D">
              <w:rPr>
                <w:rStyle w:val="Hyperlink"/>
                <w:rFonts w:ascii="Arial" w:hAnsi="Arial" w:cs="Arial"/>
                <w:noProof/>
              </w:rPr>
              <w:t>Intangible Resources</w:t>
            </w:r>
            <w:r>
              <w:rPr>
                <w:noProof/>
                <w:webHidden/>
              </w:rPr>
              <w:tab/>
            </w:r>
            <w:r>
              <w:rPr>
                <w:noProof/>
                <w:webHidden/>
              </w:rPr>
              <w:fldChar w:fldCharType="begin"/>
            </w:r>
            <w:r>
              <w:rPr>
                <w:noProof/>
                <w:webHidden/>
              </w:rPr>
              <w:instrText xml:space="preserve"> PAGEREF _Toc190853007 \h </w:instrText>
            </w:r>
            <w:r>
              <w:rPr>
                <w:noProof/>
                <w:webHidden/>
              </w:rPr>
            </w:r>
            <w:r>
              <w:rPr>
                <w:noProof/>
                <w:webHidden/>
              </w:rPr>
              <w:fldChar w:fldCharType="separate"/>
            </w:r>
            <w:r>
              <w:rPr>
                <w:noProof/>
                <w:webHidden/>
              </w:rPr>
              <w:t>10</w:t>
            </w:r>
            <w:r>
              <w:rPr>
                <w:noProof/>
                <w:webHidden/>
              </w:rPr>
              <w:fldChar w:fldCharType="end"/>
            </w:r>
          </w:hyperlink>
        </w:p>
        <w:p w14:paraId="62A95736" w14:textId="347E3A62" w:rsidR="00BD17C8" w:rsidRDefault="00BD17C8">
          <w:pPr>
            <w:pStyle w:val="TOC3"/>
            <w:tabs>
              <w:tab w:val="right" w:leader="dot" w:pos="9016"/>
            </w:tabs>
            <w:rPr>
              <w:rFonts w:eastAsiaTheme="minorEastAsia"/>
              <w:noProof/>
              <w:sz w:val="24"/>
              <w:szCs w:val="24"/>
              <w:lang w:eastAsia="en-GB"/>
            </w:rPr>
          </w:pPr>
          <w:hyperlink w:anchor="_Toc190853008" w:history="1">
            <w:r w:rsidRPr="0078715D">
              <w:rPr>
                <w:rStyle w:val="Hyperlink"/>
                <w:rFonts w:ascii="Arial" w:eastAsia="Times New Roman" w:hAnsi="Arial" w:cs="Arial"/>
                <w:noProof/>
                <w:lang w:eastAsia="en-GB"/>
              </w:rPr>
              <w:t>Organisational Capabilities</w:t>
            </w:r>
            <w:r>
              <w:rPr>
                <w:noProof/>
                <w:webHidden/>
              </w:rPr>
              <w:tab/>
            </w:r>
            <w:r>
              <w:rPr>
                <w:noProof/>
                <w:webHidden/>
              </w:rPr>
              <w:fldChar w:fldCharType="begin"/>
            </w:r>
            <w:r>
              <w:rPr>
                <w:noProof/>
                <w:webHidden/>
              </w:rPr>
              <w:instrText xml:space="preserve"> PAGEREF _Toc190853008 \h </w:instrText>
            </w:r>
            <w:r>
              <w:rPr>
                <w:noProof/>
                <w:webHidden/>
              </w:rPr>
            </w:r>
            <w:r>
              <w:rPr>
                <w:noProof/>
                <w:webHidden/>
              </w:rPr>
              <w:fldChar w:fldCharType="separate"/>
            </w:r>
            <w:r>
              <w:rPr>
                <w:noProof/>
                <w:webHidden/>
              </w:rPr>
              <w:t>10</w:t>
            </w:r>
            <w:r>
              <w:rPr>
                <w:noProof/>
                <w:webHidden/>
              </w:rPr>
              <w:fldChar w:fldCharType="end"/>
            </w:r>
          </w:hyperlink>
        </w:p>
        <w:p w14:paraId="158395C0" w14:textId="1D283B21" w:rsidR="00BD17C8" w:rsidRDefault="00BD17C8">
          <w:pPr>
            <w:pStyle w:val="TOC3"/>
            <w:tabs>
              <w:tab w:val="right" w:leader="dot" w:pos="9016"/>
            </w:tabs>
            <w:rPr>
              <w:rFonts w:eastAsiaTheme="minorEastAsia"/>
              <w:noProof/>
              <w:sz w:val="24"/>
              <w:szCs w:val="24"/>
              <w:lang w:eastAsia="en-GB"/>
            </w:rPr>
          </w:pPr>
          <w:hyperlink w:anchor="_Toc190853009" w:history="1">
            <w:r w:rsidRPr="0078715D">
              <w:rPr>
                <w:rStyle w:val="Hyperlink"/>
                <w:rFonts w:ascii="Arial" w:hAnsi="Arial" w:cs="Arial"/>
                <w:noProof/>
              </w:rPr>
              <w:t>Sustainable Competitive Advantage (VRIO Analysis)</w:t>
            </w:r>
            <w:r>
              <w:rPr>
                <w:noProof/>
                <w:webHidden/>
              </w:rPr>
              <w:tab/>
            </w:r>
            <w:r>
              <w:rPr>
                <w:noProof/>
                <w:webHidden/>
              </w:rPr>
              <w:fldChar w:fldCharType="begin"/>
            </w:r>
            <w:r>
              <w:rPr>
                <w:noProof/>
                <w:webHidden/>
              </w:rPr>
              <w:instrText xml:space="preserve"> PAGEREF _Toc190853009 \h </w:instrText>
            </w:r>
            <w:r>
              <w:rPr>
                <w:noProof/>
                <w:webHidden/>
              </w:rPr>
            </w:r>
            <w:r>
              <w:rPr>
                <w:noProof/>
                <w:webHidden/>
              </w:rPr>
              <w:fldChar w:fldCharType="separate"/>
            </w:r>
            <w:r>
              <w:rPr>
                <w:noProof/>
                <w:webHidden/>
              </w:rPr>
              <w:t>10</w:t>
            </w:r>
            <w:r>
              <w:rPr>
                <w:noProof/>
                <w:webHidden/>
              </w:rPr>
              <w:fldChar w:fldCharType="end"/>
            </w:r>
          </w:hyperlink>
        </w:p>
        <w:p w14:paraId="7414A623" w14:textId="26732FEE" w:rsidR="00BD17C8" w:rsidRDefault="00BD17C8">
          <w:pPr>
            <w:pStyle w:val="TOC2"/>
            <w:rPr>
              <w:rFonts w:eastAsiaTheme="minorEastAsia"/>
              <w:lang w:eastAsia="en-GB"/>
            </w:rPr>
          </w:pPr>
          <w:hyperlink w:anchor="_Toc190853010" w:history="1">
            <w:r w:rsidRPr="0078715D">
              <w:rPr>
                <w:rStyle w:val="Hyperlink"/>
                <w:rFonts w:ascii="Arial" w:hAnsi="Arial" w:cs="Arial"/>
              </w:rPr>
              <w:t>SWOT Analysis</w:t>
            </w:r>
            <w:r>
              <w:rPr>
                <w:webHidden/>
              </w:rPr>
              <w:tab/>
            </w:r>
            <w:r>
              <w:rPr>
                <w:webHidden/>
              </w:rPr>
              <w:fldChar w:fldCharType="begin"/>
            </w:r>
            <w:r>
              <w:rPr>
                <w:webHidden/>
              </w:rPr>
              <w:instrText xml:space="preserve"> PAGEREF _Toc190853010 \h </w:instrText>
            </w:r>
            <w:r>
              <w:rPr>
                <w:webHidden/>
              </w:rPr>
            </w:r>
            <w:r>
              <w:rPr>
                <w:webHidden/>
              </w:rPr>
              <w:fldChar w:fldCharType="separate"/>
            </w:r>
            <w:r>
              <w:rPr>
                <w:webHidden/>
              </w:rPr>
              <w:t>11</w:t>
            </w:r>
            <w:r>
              <w:rPr>
                <w:webHidden/>
              </w:rPr>
              <w:fldChar w:fldCharType="end"/>
            </w:r>
          </w:hyperlink>
        </w:p>
        <w:p w14:paraId="5736802E" w14:textId="6A9A4D52" w:rsidR="00BD17C8" w:rsidRDefault="00BD17C8">
          <w:pPr>
            <w:pStyle w:val="TOC3"/>
            <w:tabs>
              <w:tab w:val="right" w:leader="dot" w:pos="9016"/>
            </w:tabs>
            <w:rPr>
              <w:rFonts w:eastAsiaTheme="minorEastAsia"/>
              <w:noProof/>
              <w:sz w:val="24"/>
              <w:szCs w:val="24"/>
              <w:lang w:eastAsia="en-GB"/>
            </w:rPr>
          </w:pPr>
          <w:hyperlink w:anchor="_Toc190853011" w:history="1">
            <w:r w:rsidRPr="0078715D">
              <w:rPr>
                <w:rStyle w:val="Hyperlink"/>
                <w:rFonts w:ascii="Arial" w:hAnsi="Arial" w:cs="Arial"/>
                <w:noProof/>
              </w:rPr>
              <w:t>Strengths</w:t>
            </w:r>
            <w:r>
              <w:rPr>
                <w:noProof/>
                <w:webHidden/>
              </w:rPr>
              <w:tab/>
            </w:r>
            <w:r>
              <w:rPr>
                <w:noProof/>
                <w:webHidden/>
              </w:rPr>
              <w:fldChar w:fldCharType="begin"/>
            </w:r>
            <w:r>
              <w:rPr>
                <w:noProof/>
                <w:webHidden/>
              </w:rPr>
              <w:instrText xml:space="preserve"> PAGEREF _Toc190853011 \h </w:instrText>
            </w:r>
            <w:r>
              <w:rPr>
                <w:noProof/>
                <w:webHidden/>
              </w:rPr>
            </w:r>
            <w:r>
              <w:rPr>
                <w:noProof/>
                <w:webHidden/>
              </w:rPr>
              <w:fldChar w:fldCharType="separate"/>
            </w:r>
            <w:r>
              <w:rPr>
                <w:noProof/>
                <w:webHidden/>
              </w:rPr>
              <w:t>11</w:t>
            </w:r>
            <w:r>
              <w:rPr>
                <w:noProof/>
                <w:webHidden/>
              </w:rPr>
              <w:fldChar w:fldCharType="end"/>
            </w:r>
          </w:hyperlink>
        </w:p>
        <w:p w14:paraId="60E03B1A" w14:textId="6E381521" w:rsidR="00BD17C8" w:rsidRDefault="00BD17C8">
          <w:pPr>
            <w:pStyle w:val="TOC3"/>
            <w:tabs>
              <w:tab w:val="right" w:leader="dot" w:pos="9016"/>
            </w:tabs>
            <w:rPr>
              <w:rFonts w:eastAsiaTheme="minorEastAsia"/>
              <w:noProof/>
              <w:sz w:val="24"/>
              <w:szCs w:val="24"/>
              <w:lang w:eastAsia="en-GB"/>
            </w:rPr>
          </w:pPr>
          <w:hyperlink w:anchor="_Toc190853012" w:history="1">
            <w:r w:rsidRPr="0078715D">
              <w:rPr>
                <w:rStyle w:val="Hyperlink"/>
                <w:rFonts w:ascii="Arial" w:hAnsi="Arial" w:cs="Arial"/>
                <w:noProof/>
              </w:rPr>
              <w:t>Weaknesses</w:t>
            </w:r>
            <w:r>
              <w:rPr>
                <w:noProof/>
                <w:webHidden/>
              </w:rPr>
              <w:tab/>
            </w:r>
            <w:r>
              <w:rPr>
                <w:noProof/>
                <w:webHidden/>
              </w:rPr>
              <w:fldChar w:fldCharType="begin"/>
            </w:r>
            <w:r>
              <w:rPr>
                <w:noProof/>
                <w:webHidden/>
              </w:rPr>
              <w:instrText xml:space="preserve"> PAGEREF _Toc190853012 \h </w:instrText>
            </w:r>
            <w:r>
              <w:rPr>
                <w:noProof/>
                <w:webHidden/>
              </w:rPr>
            </w:r>
            <w:r>
              <w:rPr>
                <w:noProof/>
                <w:webHidden/>
              </w:rPr>
              <w:fldChar w:fldCharType="separate"/>
            </w:r>
            <w:r>
              <w:rPr>
                <w:noProof/>
                <w:webHidden/>
              </w:rPr>
              <w:t>11</w:t>
            </w:r>
            <w:r>
              <w:rPr>
                <w:noProof/>
                <w:webHidden/>
              </w:rPr>
              <w:fldChar w:fldCharType="end"/>
            </w:r>
          </w:hyperlink>
        </w:p>
        <w:p w14:paraId="15483ED9" w14:textId="23A01A55" w:rsidR="00BD17C8" w:rsidRDefault="00BD17C8">
          <w:pPr>
            <w:pStyle w:val="TOC3"/>
            <w:tabs>
              <w:tab w:val="right" w:leader="dot" w:pos="9016"/>
            </w:tabs>
            <w:rPr>
              <w:rFonts w:eastAsiaTheme="minorEastAsia"/>
              <w:noProof/>
              <w:sz w:val="24"/>
              <w:szCs w:val="24"/>
              <w:lang w:eastAsia="en-GB"/>
            </w:rPr>
          </w:pPr>
          <w:hyperlink w:anchor="_Toc190853013" w:history="1">
            <w:r w:rsidRPr="0078715D">
              <w:rPr>
                <w:rStyle w:val="Hyperlink"/>
                <w:rFonts w:ascii="Arial" w:hAnsi="Arial" w:cs="Arial"/>
                <w:noProof/>
              </w:rPr>
              <w:t>Opportunities</w:t>
            </w:r>
            <w:r>
              <w:rPr>
                <w:noProof/>
                <w:webHidden/>
              </w:rPr>
              <w:tab/>
            </w:r>
            <w:r>
              <w:rPr>
                <w:noProof/>
                <w:webHidden/>
              </w:rPr>
              <w:fldChar w:fldCharType="begin"/>
            </w:r>
            <w:r>
              <w:rPr>
                <w:noProof/>
                <w:webHidden/>
              </w:rPr>
              <w:instrText xml:space="preserve"> PAGEREF _Toc190853013 \h </w:instrText>
            </w:r>
            <w:r>
              <w:rPr>
                <w:noProof/>
                <w:webHidden/>
              </w:rPr>
            </w:r>
            <w:r>
              <w:rPr>
                <w:noProof/>
                <w:webHidden/>
              </w:rPr>
              <w:fldChar w:fldCharType="separate"/>
            </w:r>
            <w:r>
              <w:rPr>
                <w:noProof/>
                <w:webHidden/>
              </w:rPr>
              <w:t>12</w:t>
            </w:r>
            <w:r>
              <w:rPr>
                <w:noProof/>
                <w:webHidden/>
              </w:rPr>
              <w:fldChar w:fldCharType="end"/>
            </w:r>
          </w:hyperlink>
        </w:p>
        <w:p w14:paraId="0F9FBB9D" w14:textId="10842C00" w:rsidR="00BD17C8" w:rsidRDefault="00BD17C8">
          <w:pPr>
            <w:pStyle w:val="TOC3"/>
            <w:tabs>
              <w:tab w:val="right" w:leader="dot" w:pos="9016"/>
            </w:tabs>
            <w:rPr>
              <w:rFonts w:eastAsiaTheme="minorEastAsia"/>
              <w:noProof/>
              <w:sz w:val="24"/>
              <w:szCs w:val="24"/>
              <w:lang w:eastAsia="en-GB"/>
            </w:rPr>
          </w:pPr>
          <w:hyperlink w:anchor="_Toc190853014" w:history="1">
            <w:r w:rsidRPr="0078715D">
              <w:rPr>
                <w:rStyle w:val="Hyperlink"/>
                <w:rFonts w:ascii="Arial" w:hAnsi="Arial" w:cs="Arial"/>
                <w:noProof/>
              </w:rPr>
              <w:t>Threats</w:t>
            </w:r>
            <w:r>
              <w:rPr>
                <w:noProof/>
                <w:webHidden/>
              </w:rPr>
              <w:tab/>
            </w:r>
            <w:r>
              <w:rPr>
                <w:noProof/>
                <w:webHidden/>
              </w:rPr>
              <w:fldChar w:fldCharType="begin"/>
            </w:r>
            <w:r>
              <w:rPr>
                <w:noProof/>
                <w:webHidden/>
              </w:rPr>
              <w:instrText xml:space="preserve"> PAGEREF _Toc190853014 \h </w:instrText>
            </w:r>
            <w:r>
              <w:rPr>
                <w:noProof/>
                <w:webHidden/>
              </w:rPr>
            </w:r>
            <w:r>
              <w:rPr>
                <w:noProof/>
                <w:webHidden/>
              </w:rPr>
              <w:fldChar w:fldCharType="separate"/>
            </w:r>
            <w:r>
              <w:rPr>
                <w:noProof/>
                <w:webHidden/>
              </w:rPr>
              <w:t>12</w:t>
            </w:r>
            <w:r>
              <w:rPr>
                <w:noProof/>
                <w:webHidden/>
              </w:rPr>
              <w:fldChar w:fldCharType="end"/>
            </w:r>
          </w:hyperlink>
        </w:p>
        <w:p w14:paraId="7DED3306" w14:textId="1FCBD9FC" w:rsidR="00BD17C8" w:rsidRDefault="00BD17C8">
          <w:pPr>
            <w:pStyle w:val="TOC2"/>
            <w:rPr>
              <w:rFonts w:eastAsiaTheme="minorEastAsia"/>
              <w:lang w:eastAsia="en-GB"/>
            </w:rPr>
          </w:pPr>
          <w:hyperlink w:anchor="_Toc190853015" w:history="1">
            <w:r w:rsidRPr="0078715D">
              <w:rPr>
                <w:rStyle w:val="Hyperlink"/>
                <w:rFonts w:ascii="Arial" w:hAnsi="Arial" w:cs="Arial"/>
              </w:rPr>
              <w:t>Strategy Formulation</w:t>
            </w:r>
            <w:r>
              <w:rPr>
                <w:webHidden/>
              </w:rPr>
              <w:tab/>
            </w:r>
            <w:r>
              <w:rPr>
                <w:webHidden/>
              </w:rPr>
              <w:fldChar w:fldCharType="begin"/>
            </w:r>
            <w:r>
              <w:rPr>
                <w:webHidden/>
              </w:rPr>
              <w:instrText xml:space="preserve"> PAGEREF _Toc190853015 \h </w:instrText>
            </w:r>
            <w:r>
              <w:rPr>
                <w:webHidden/>
              </w:rPr>
            </w:r>
            <w:r>
              <w:rPr>
                <w:webHidden/>
              </w:rPr>
              <w:fldChar w:fldCharType="separate"/>
            </w:r>
            <w:r>
              <w:rPr>
                <w:webHidden/>
              </w:rPr>
              <w:t>12</w:t>
            </w:r>
            <w:r>
              <w:rPr>
                <w:webHidden/>
              </w:rPr>
              <w:fldChar w:fldCharType="end"/>
            </w:r>
          </w:hyperlink>
        </w:p>
        <w:p w14:paraId="0FCB67D7" w14:textId="77670C1B" w:rsidR="00BD17C8" w:rsidRDefault="00BD17C8">
          <w:pPr>
            <w:pStyle w:val="TOC1"/>
            <w:rPr>
              <w:rFonts w:asciiTheme="minorHAnsi" w:eastAsiaTheme="minorEastAsia" w:hAnsiTheme="minorHAnsi" w:cstheme="minorBidi"/>
              <w:sz w:val="24"/>
              <w:szCs w:val="24"/>
              <w:lang w:eastAsia="en-GB"/>
            </w:rPr>
          </w:pPr>
          <w:hyperlink w:anchor="_Toc190853016" w:history="1">
            <w:r w:rsidRPr="0078715D">
              <w:rPr>
                <w:rStyle w:val="Hyperlink"/>
              </w:rPr>
              <w:t>Conclusion</w:t>
            </w:r>
            <w:r>
              <w:rPr>
                <w:webHidden/>
              </w:rPr>
              <w:tab/>
            </w:r>
            <w:r>
              <w:rPr>
                <w:webHidden/>
              </w:rPr>
              <w:fldChar w:fldCharType="begin"/>
            </w:r>
            <w:r>
              <w:rPr>
                <w:webHidden/>
              </w:rPr>
              <w:instrText xml:space="preserve"> PAGEREF _Toc190853016 \h </w:instrText>
            </w:r>
            <w:r>
              <w:rPr>
                <w:webHidden/>
              </w:rPr>
            </w:r>
            <w:r>
              <w:rPr>
                <w:webHidden/>
              </w:rPr>
              <w:fldChar w:fldCharType="separate"/>
            </w:r>
            <w:r>
              <w:rPr>
                <w:webHidden/>
              </w:rPr>
              <w:t>13</w:t>
            </w:r>
            <w:r>
              <w:rPr>
                <w:webHidden/>
              </w:rPr>
              <w:fldChar w:fldCharType="end"/>
            </w:r>
          </w:hyperlink>
        </w:p>
        <w:p w14:paraId="095B63EC" w14:textId="63DE83A1" w:rsidR="00BD17C8" w:rsidRDefault="00BD17C8">
          <w:pPr>
            <w:pStyle w:val="TOC1"/>
            <w:rPr>
              <w:rFonts w:asciiTheme="minorHAnsi" w:eastAsiaTheme="minorEastAsia" w:hAnsiTheme="minorHAnsi" w:cstheme="minorBidi"/>
              <w:sz w:val="24"/>
              <w:szCs w:val="24"/>
              <w:lang w:eastAsia="en-GB"/>
            </w:rPr>
          </w:pPr>
          <w:hyperlink w:anchor="_Toc190853017" w:history="1">
            <w:r w:rsidRPr="0078715D">
              <w:rPr>
                <w:rStyle w:val="Hyperlink"/>
              </w:rPr>
              <w:t>Reference List:</w:t>
            </w:r>
            <w:r>
              <w:rPr>
                <w:webHidden/>
              </w:rPr>
              <w:tab/>
            </w:r>
            <w:r>
              <w:rPr>
                <w:webHidden/>
              </w:rPr>
              <w:fldChar w:fldCharType="begin"/>
            </w:r>
            <w:r>
              <w:rPr>
                <w:webHidden/>
              </w:rPr>
              <w:instrText xml:space="preserve"> PAGEREF _Toc190853017 \h </w:instrText>
            </w:r>
            <w:r>
              <w:rPr>
                <w:webHidden/>
              </w:rPr>
            </w:r>
            <w:r>
              <w:rPr>
                <w:webHidden/>
              </w:rPr>
              <w:fldChar w:fldCharType="separate"/>
            </w:r>
            <w:r>
              <w:rPr>
                <w:webHidden/>
              </w:rPr>
              <w:t>13</w:t>
            </w:r>
            <w:r>
              <w:rPr>
                <w:webHidden/>
              </w:rPr>
              <w:fldChar w:fldCharType="end"/>
            </w:r>
          </w:hyperlink>
        </w:p>
        <w:p w14:paraId="26304BBF" w14:textId="12150CC9" w:rsidR="00A16AEA" w:rsidRPr="00A16AEA" w:rsidRDefault="00A16AEA" w:rsidP="00A16AEA">
          <w:pPr>
            <w:spacing w:line="360" w:lineRule="auto"/>
            <w:rPr>
              <w:rFonts w:ascii="Arial" w:hAnsi="Arial" w:cs="Arial"/>
            </w:rPr>
          </w:pPr>
          <w:r w:rsidRPr="00A16AEA">
            <w:rPr>
              <w:rFonts w:ascii="Arial" w:hAnsi="Arial" w:cs="Arial"/>
              <w:b/>
              <w:bCs/>
            </w:rPr>
            <w:fldChar w:fldCharType="end"/>
          </w:r>
        </w:p>
      </w:sdtContent>
    </w:sdt>
    <w:p w14:paraId="3DB571A1" w14:textId="77777777" w:rsidR="002047A3" w:rsidRPr="00A16AEA" w:rsidRDefault="002047A3" w:rsidP="00A16AEA">
      <w:pPr>
        <w:spacing w:line="360" w:lineRule="auto"/>
        <w:jc w:val="center"/>
        <w:rPr>
          <w:rFonts w:ascii="Arial" w:hAnsi="Arial" w:cs="Arial"/>
          <w:b/>
          <w:bCs/>
          <w:sz w:val="32"/>
          <w:szCs w:val="32"/>
        </w:rPr>
      </w:pPr>
    </w:p>
    <w:p w14:paraId="7774669A" w14:textId="31E51DD0" w:rsidR="00843ED0" w:rsidRPr="00A16AEA" w:rsidRDefault="00843ED0" w:rsidP="00A16AEA">
      <w:pPr>
        <w:spacing w:line="360" w:lineRule="auto"/>
        <w:jc w:val="center"/>
        <w:rPr>
          <w:rFonts w:ascii="Arial" w:hAnsi="Arial" w:cs="Arial"/>
          <w:b/>
          <w:bCs/>
          <w:sz w:val="32"/>
          <w:szCs w:val="32"/>
        </w:rPr>
      </w:pPr>
      <w:r w:rsidRPr="00A16AEA">
        <w:rPr>
          <w:rFonts w:ascii="Arial" w:hAnsi="Arial" w:cs="Arial"/>
          <w:b/>
          <w:bCs/>
          <w:sz w:val="32"/>
          <w:szCs w:val="32"/>
        </w:rPr>
        <w:t xml:space="preserve">Strategic Analysis of Rolls-Royce in the UK Automotive Sector </w:t>
      </w:r>
    </w:p>
    <w:p w14:paraId="12991D0B" w14:textId="5CABEEB1" w:rsidR="00843ED0" w:rsidRPr="00A16AEA" w:rsidRDefault="0074670D" w:rsidP="0074670D">
      <w:pPr>
        <w:pStyle w:val="Heading1"/>
        <w:spacing w:line="360" w:lineRule="auto"/>
        <w:jc w:val="both"/>
        <w:rPr>
          <w:rFonts w:ascii="Arial" w:hAnsi="Arial" w:cs="Arial"/>
        </w:rPr>
      </w:pPr>
      <w:bookmarkStart w:id="0" w:name="_Toc190852986"/>
      <w:r>
        <w:rPr>
          <w:rFonts w:ascii="Arial" w:hAnsi="Arial" w:cs="Arial"/>
        </w:rPr>
        <w:t>Brief Overview</w:t>
      </w:r>
      <w:bookmarkEnd w:id="0"/>
    </w:p>
    <w:p w14:paraId="2940787A" w14:textId="0996AC04" w:rsidR="00843ED0" w:rsidRPr="00A16AEA" w:rsidRDefault="00843ED0" w:rsidP="0074670D">
      <w:pPr>
        <w:spacing w:line="360" w:lineRule="auto"/>
        <w:jc w:val="both"/>
        <w:rPr>
          <w:rFonts w:ascii="Arial" w:hAnsi="Arial" w:cs="Arial"/>
        </w:rPr>
      </w:pPr>
      <w:r w:rsidRPr="00A16AEA">
        <w:rPr>
          <w:rFonts w:ascii="Arial" w:hAnsi="Arial" w:cs="Arial"/>
        </w:rPr>
        <w:t xml:space="preserve">Rolls-Royce is a prestigious </w:t>
      </w:r>
      <w:r w:rsidR="008539CC">
        <w:rPr>
          <w:rFonts w:ascii="Arial" w:hAnsi="Arial" w:cs="Arial"/>
        </w:rPr>
        <w:t xml:space="preserve">and luxury </w:t>
      </w:r>
      <w:r w:rsidRPr="00A16AEA">
        <w:rPr>
          <w:rFonts w:ascii="Arial" w:hAnsi="Arial" w:cs="Arial"/>
        </w:rPr>
        <w:t>British</w:t>
      </w:r>
      <w:r w:rsidR="008539CC">
        <w:rPr>
          <w:rFonts w:ascii="Arial" w:hAnsi="Arial" w:cs="Arial"/>
        </w:rPr>
        <w:t xml:space="preserve"> </w:t>
      </w:r>
      <w:r w:rsidRPr="00A16AEA">
        <w:rPr>
          <w:rFonts w:ascii="Arial" w:hAnsi="Arial" w:cs="Arial"/>
        </w:rPr>
        <w:t>automotive manufacturer renowned for its engineering excellence, heritage, and craftsmanship.</w:t>
      </w:r>
      <w:r w:rsidRPr="00A16AEA">
        <w:rPr>
          <w:rFonts w:ascii="Arial" w:eastAsia="Times New Roman" w:hAnsi="Arial" w:cs="Arial"/>
          <w:kern w:val="0"/>
          <w:sz w:val="24"/>
          <w:szCs w:val="24"/>
          <w:lang w:eastAsia="en-GB"/>
          <w14:ligatures w14:val="none"/>
        </w:rPr>
        <w:t xml:space="preserve"> </w:t>
      </w:r>
      <w:r w:rsidRPr="00A16AEA">
        <w:rPr>
          <w:rFonts w:ascii="Arial" w:hAnsi="Arial" w:cs="Arial"/>
        </w:rPr>
        <w:t>(Royist, 2024) As the UK automotive sector undergoes significant transformation due to</w:t>
      </w:r>
      <w:r w:rsidR="003B163B" w:rsidRPr="00A16AEA">
        <w:rPr>
          <w:rFonts w:ascii="Arial" w:hAnsi="Arial" w:cs="Arial"/>
        </w:rPr>
        <w:t xml:space="preserve"> environmental concerns and regulations, </w:t>
      </w:r>
      <w:r w:rsidR="008539CC">
        <w:rPr>
          <w:rFonts w:ascii="Arial" w:hAnsi="Arial" w:cs="Arial"/>
        </w:rPr>
        <w:t>the UK’s last</w:t>
      </w:r>
      <w:r w:rsidR="003B163B" w:rsidRPr="00A16AEA">
        <w:rPr>
          <w:rFonts w:ascii="Arial" w:hAnsi="Arial" w:cs="Arial"/>
        </w:rPr>
        <w:t xml:space="preserve"> Conservative government committed to </w:t>
      </w:r>
      <w:r w:rsidR="008539CC">
        <w:rPr>
          <w:rFonts w:ascii="Arial" w:hAnsi="Arial" w:cs="Arial"/>
        </w:rPr>
        <w:t>prohibiting the sale of</w:t>
      </w:r>
      <w:r w:rsidR="003B163B" w:rsidRPr="00A16AEA">
        <w:rPr>
          <w:rFonts w:ascii="Arial" w:hAnsi="Arial" w:cs="Arial"/>
        </w:rPr>
        <w:t xml:space="preserve"> new petrol and diesel car</w:t>
      </w:r>
      <w:r w:rsidR="008539CC">
        <w:rPr>
          <w:rFonts w:ascii="Arial" w:hAnsi="Arial" w:cs="Arial"/>
        </w:rPr>
        <w:t xml:space="preserve">s </w:t>
      </w:r>
      <w:r w:rsidR="003B163B" w:rsidRPr="00A16AEA">
        <w:rPr>
          <w:rFonts w:ascii="Arial" w:hAnsi="Arial" w:cs="Arial"/>
        </w:rPr>
        <w:t xml:space="preserve">by 2035, </w:t>
      </w:r>
      <w:r w:rsidR="008539CC">
        <w:rPr>
          <w:rFonts w:ascii="Arial" w:hAnsi="Arial" w:cs="Arial"/>
        </w:rPr>
        <w:t>while</w:t>
      </w:r>
      <w:r w:rsidR="003B163B" w:rsidRPr="00A16AEA">
        <w:rPr>
          <w:rFonts w:ascii="Arial" w:hAnsi="Arial" w:cs="Arial"/>
        </w:rPr>
        <w:t xml:space="preserve"> </w:t>
      </w:r>
      <w:r w:rsidR="008539CC">
        <w:rPr>
          <w:rFonts w:ascii="Arial" w:hAnsi="Arial" w:cs="Arial"/>
        </w:rPr>
        <w:t>today’s</w:t>
      </w:r>
      <w:r w:rsidR="003B163B" w:rsidRPr="00A16AEA">
        <w:rPr>
          <w:rFonts w:ascii="Arial" w:hAnsi="Arial" w:cs="Arial"/>
        </w:rPr>
        <w:t xml:space="preserve"> Labour government </w:t>
      </w:r>
      <w:r w:rsidR="008539CC">
        <w:rPr>
          <w:rFonts w:ascii="Arial" w:hAnsi="Arial" w:cs="Arial"/>
        </w:rPr>
        <w:t>has committed</w:t>
      </w:r>
      <w:r w:rsidR="003B163B" w:rsidRPr="00A16AEA">
        <w:rPr>
          <w:rFonts w:ascii="Arial" w:hAnsi="Arial" w:cs="Arial"/>
        </w:rPr>
        <w:t xml:space="preserve"> to </w:t>
      </w:r>
      <w:r w:rsidR="008539CC">
        <w:rPr>
          <w:rFonts w:ascii="Arial" w:hAnsi="Arial" w:cs="Arial"/>
        </w:rPr>
        <w:t>reinstating</w:t>
      </w:r>
      <w:r w:rsidR="003B163B" w:rsidRPr="00A16AEA">
        <w:rPr>
          <w:rFonts w:ascii="Arial" w:hAnsi="Arial" w:cs="Arial"/>
        </w:rPr>
        <w:t xml:space="preserve"> this deadline</w:t>
      </w:r>
      <w:r w:rsidR="008539CC">
        <w:rPr>
          <w:rFonts w:ascii="Arial" w:hAnsi="Arial" w:cs="Arial"/>
        </w:rPr>
        <w:t xml:space="preserve"> back</w:t>
      </w:r>
      <w:r w:rsidR="003B163B" w:rsidRPr="00A16AEA">
        <w:rPr>
          <w:rFonts w:ascii="Arial" w:hAnsi="Arial" w:cs="Arial"/>
        </w:rPr>
        <w:t xml:space="preserve"> to 2030 </w:t>
      </w:r>
      <w:r w:rsidR="008539CC">
        <w:rPr>
          <w:rFonts w:ascii="Arial" w:hAnsi="Arial" w:cs="Arial"/>
        </w:rPr>
        <w:t>in</w:t>
      </w:r>
      <w:r w:rsidR="003B163B" w:rsidRPr="00A16AEA">
        <w:rPr>
          <w:rFonts w:ascii="Arial" w:hAnsi="Arial" w:cs="Arial"/>
        </w:rPr>
        <w:t xml:space="preserve"> support </w:t>
      </w:r>
      <w:r w:rsidR="008539CC">
        <w:rPr>
          <w:rFonts w:ascii="Arial" w:hAnsi="Arial" w:cs="Arial"/>
        </w:rPr>
        <w:t xml:space="preserve">of </w:t>
      </w:r>
      <w:r w:rsidR="003B163B" w:rsidRPr="00A16AEA">
        <w:rPr>
          <w:rFonts w:ascii="Arial" w:hAnsi="Arial" w:cs="Arial"/>
        </w:rPr>
        <w:t>its transport decarbonization goals</w:t>
      </w:r>
      <w:r w:rsidR="00687F62" w:rsidRPr="00A16AEA">
        <w:rPr>
          <w:rFonts w:ascii="Arial" w:hAnsi="Arial" w:cs="Arial"/>
        </w:rPr>
        <w:t>.</w:t>
      </w:r>
      <w:r w:rsidR="003B163B" w:rsidRPr="00A16AEA">
        <w:rPr>
          <w:rFonts w:ascii="Arial" w:hAnsi="Arial" w:cs="Arial"/>
        </w:rPr>
        <w:t xml:space="preserve"> (Carlier, 2022) As a result of </w:t>
      </w:r>
      <w:r w:rsidR="00687F62" w:rsidRPr="00A16AEA">
        <w:rPr>
          <w:rFonts w:ascii="Arial" w:hAnsi="Arial" w:cs="Arial"/>
        </w:rPr>
        <w:t xml:space="preserve">this news, </w:t>
      </w:r>
      <w:r w:rsidRPr="00A16AEA">
        <w:rPr>
          <w:rFonts w:ascii="Arial" w:hAnsi="Arial" w:cs="Arial"/>
        </w:rPr>
        <w:t xml:space="preserve">Rolls-Royce must adapt to maintain its competitive edge. This report analyses the strategic influences shaping the company’s future, evaluating both external and internal factors through frameworks </w:t>
      </w:r>
      <w:r w:rsidR="008539CC">
        <w:rPr>
          <w:rFonts w:ascii="Arial" w:hAnsi="Arial" w:cs="Arial"/>
        </w:rPr>
        <w:t xml:space="preserve">like </w:t>
      </w:r>
      <w:r w:rsidRPr="00A16AEA">
        <w:rPr>
          <w:rFonts w:ascii="Arial" w:hAnsi="Arial" w:cs="Arial"/>
        </w:rPr>
        <w:t xml:space="preserve">PESTLE, Porter’s Five Forces, and SWOT analysis. </w:t>
      </w:r>
    </w:p>
    <w:p w14:paraId="1468D953" w14:textId="088D90AF" w:rsidR="00843ED0" w:rsidRPr="00A16AEA" w:rsidRDefault="00843ED0" w:rsidP="0074670D">
      <w:pPr>
        <w:pStyle w:val="Heading1"/>
        <w:spacing w:line="360" w:lineRule="auto"/>
        <w:jc w:val="both"/>
        <w:rPr>
          <w:rFonts w:ascii="Arial" w:hAnsi="Arial" w:cs="Arial"/>
        </w:rPr>
      </w:pPr>
      <w:bookmarkStart w:id="1" w:name="_Toc190852987"/>
      <w:r w:rsidRPr="00A16AEA">
        <w:rPr>
          <w:rFonts w:ascii="Arial" w:hAnsi="Arial" w:cs="Arial"/>
        </w:rPr>
        <w:t>Introduction</w:t>
      </w:r>
      <w:bookmarkEnd w:id="1"/>
    </w:p>
    <w:p w14:paraId="2714059C" w14:textId="1114F00D" w:rsidR="00843ED0" w:rsidRDefault="00E53426" w:rsidP="0074670D">
      <w:pPr>
        <w:spacing w:line="360" w:lineRule="auto"/>
        <w:jc w:val="both"/>
        <w:rPr>
          <w:rFonts w:ascii="Arial" w:hAnsi="Arial" w:cs="Arial"/>
        </w:rPr>
      </w:pPr>
      <w:r w:rsidRPr="00E53426">
        <w:rPr>
          <w:rFonts w:ascii="Arial" w:hAnsi="Arial" w:cs="Arial"/>
        </w:rPr>
        <w:t>Strategic management has a crucial role if firms are going to find success over the longer term, particularly if these firms are established in sectors that are facing transformative change.</w:t>
      </w:r>
      <w:r w:rsidR="00843ED0" w:rsidRPr="00A16AEA">
        <w:rPr>
          <w:rFonts w:ascii="Arial" w:hAnsi="Arial" w:cs="Arial"/>
        </w:rPr>
        <w:t xml:space="preserve"> </w:t>
      </w:r>
      <w:r w:rsidR="003B163B" w:rsidRPr="00A16AEA">
        <w:rPr>
          <w:rFonts w:ascii="Arial" w:hAnsi="Arial" w:cs="Arial"/>
        </w:rPr>
        <w:t xml:space="preserve">(Management and Leadership Articles, 2025) </w:t>
      </w:r>
      <w:r w:rsidR="00843ED0" w:rsidRPr="00A16AEA">
        <w:rPr>
          <w:rFonts w:ascii="Arial" w:hAnsi="Arial" w:cs="Arial"/>
        </w:rPr>
        <w:t>The UK automotive sector is currently facing significant shifts, driven by advancements in electric vehicle (EV) technology, increasing regulatory pressure to reduce carbon emissions, and changing consumer preferences towards sustainability and digital innovation.</w:t>
      </w:r>
      <w:r>
        <w:rPr>
          <w:rFonts w:ascii="Arial" w:hAnsi="Arial" w:cs="Arial"/>
        </w:rPr>
        <w:t xml:space="preserve"> </w:t>
      </w:r>
      <w:r w:rsidR="00687F62" w:rsidRPr="00A16AEA">
        <w:rPr>
          <w:rFonts w:ascii="Arial" w:hAnsi="Arial" w:cs="Arial"/>
        </w:rPr>
        <w:t xml:space="preserve"> </w:t>
      </w:r>
      <w:r w:rsidRPr="00E53426">
        <w:rPr>
          <w:rFonts w:ascii="Arial" w:hAnsi="Arial" w:cs="Arial"/>
        </w:rPr>
        <w:t>The number of UK sales (382,000 units) arose out of an increase by 21.4% across 2023, making the UK the European region's biggest electric vehicle (EVs) market ever.</w:t>
      </w:r>
      <w:r w:rsidR="00687F62" w:rsidRPr="00A16AEA">
        <w:rPr>
          <w:rFonts w:ascii="Arial" w:hAnsi="Arial" w:cs="Arial"/>
        </w:rPr>
        <w:t xml:space="preserve"> (Wells, 2025)</w:t>
      </w:r>
      <w:r w:rsidR="00843ED0" w:rsidRPr="00A16AEA">
        <w:rPr>
          <w:rFonts w:ascii="Arial" w:hAnsi="Arial" w:cs="Arial"/>
        </w:rPr>
        <w:t xml:space="preserve"> In this dynamic environment, companies must develop and implement effective strategies to maintain their market position and drive sustainable growth.</w:t>
      </w:r>
    </w:p>
    <w:p w14:paraId="32DDC287" w14:textId="77777777" w:rsidR="0074670D" w:rsidRPr="00A16AEA" w:rsidRDefault="0074670D" w:rsidP="0074670D">
      <w:pPr>
        <w:spacing w:line="360" w:lineRule="auto"/>
        <w:jc w:val="both"/>
        <w:rPr>
          <w:rFonts w:ascii="Arial" w:hAnsi="Arial" w:cs="Arial"/>
        </w:rPr>
      </w:pPr>
    </w:p>
    <w:p w14:paraId="4627FF13" w14:textId="313BC265" w:rsidR="00843ED0" w:rsidRPr="00A16AEA" w:rsidRDefault="00843ED0" w:rsidP="0074670D">
      <w:pPr>
        <w:spacing w:line="360" w:lineRule="auto"/>
        <w:jc w:val="both"/>
        <w:rPr>
          <w:rFonts w:ascii="Arial" w:hAnsi="Arial" w:cs="Arial"/>
        </w:rPr>
      </w:pPr>
      <w:r w:rsidRPr="00A16AEA">
        <w:rPr>
          <w:rFonts w:ascii="Arial" w:hAnsi="Arial" w:cs="Arial"/>
        </w:rPr>
        <w:t xml:space="preserve">Rolls-Royce, a distinguished British luxury automotive brand, has built a strong reputation for its commitment to quality, innovation, and bespoke craftsmanship. Founded in 1906, the company has evolved into a symbol of prestige, offering high-end vehicles that combine traditional elegance with cutting-edge technology. Rolls-Royce’s mission is to deliver the pinnacle of luxury and performance while embracing the future of mobility. Its vision is cantered on redefining automotive excellence through innovation and sustainability. The company’s </w:t>
      </w:r>
      <w:r w:rsidRPr="00A16AEA">
        <w:rPr>
          <w:rFonts w:ascii="Arial" w:hAnsi="Arial" w:cs="Arial"/>
        </w:rPr>
        <w:lastRenderedPageBreak/>
        <w:t>strategic objectives include expanding its presence in the ultra-luxury segment, integrating advanced digital and autonomous technologies, and transitioning towards electrification to meet future market demands and regulatory requirements.</w:t>
      </w:r>
    </w:p>
    <w:p w14:paraId="5ADEC649" w14:textId="77777777" w:rsidR="002047A3" w:rsidRPr="00A16AEA" w:rsidRDefault="003A3A04" w:rsidP="00A16AEA">
      <w:pPr>
        <w:pStyle w:val="Heading1"/>
        <w:spacing w:line="360" w:lineRule="auto"/>
        <w:rPr>
          <w:rFonts w:ascii="Arial" w:hAnsi="Arial" w:cs="Arial"/>
        </w:rPr>
      </w:pPr>
      <w:bookmarkStart w:id="2" w:name="_Toc190852988"/>
      <w:r w:rsidRPr="00A16AEA">
        <w:rPr>
          <w:rFonts w:ascii="Arial" w:hAnsi="Arial" w:cs="Arial"/>
        </w:rPr>
        <w:t>External Environmental Factors</w:t>
      </w:r>
      <w:r w:rsidR="002047A3" w:rsidRPr="00A16AEA">
        <w:rPr>
          <w:rFonts w:ascii="Arial" w:hAnsi="Arial" w:cs="Arial"/>
        </w:rPr>
        <w:t>:</w:t>
      </w:r>
      <w:bookmarkEnd w:id="2"/>
      <w:r w:rsidR="002047A3" w:rsidRPr="00A16AEA">
        <w:rPr>
          <w:rFonts w:ascii="Arial" w:hAnsi="Arial" w:cs="Arial"/>
        </w:rPr>
        <w:t xml:space="preserve"> </w:t>
      </w:r>
    </w:p>
    <w:p w14:paraId="63C5C0E6" w14:textId="5C59EB80" w:rsidR="002047A3" w:rsidRPr="00A16AEA" w:rsidRDefault="003A3A04" w:rsidP="00A16AEA">
      <w:pPr>
        <w:pStyle w:val="Heading2"/>
        <w:spacing w:line="360" w:lineRule="auto"/>
        <w:rPr>
          <w:rFonts w:ascii="Arial" w:hAnsi="Arial" w:cs="Arial"/>
        </w:rPr>
      </w:pPr>
      <w:bookmarkStart w:id="3" w:name="_Toc190852989"/>
      <w:r w:rsidRPr="00A16AEA">
        <w:rPr>
          <w:rStyle w:val="Heading1Char"/>
          <w:rFonts w:ascii="Arial" w:hAnsi="Arial" w:cs="Arial"/>
          <w:sz w:val="32"/>
          <w:szCs w:val="32"/>
        </w:rPr>
        <w:t>PEST</w:t>
      </w:r>
      <w:r w:rsidR="00BD17C8">
        <w:rPr>
          <w:rStyle w:val="Heading1Char"/>
          <w:rFonts w:ascii="Arial" w:hAnsi="Arial" w:cs="Arial"/>
          <w:sz w:val="32"/>
          <w:szCs w:val="32"/>
        </w:rPr>
        <w:t>EL</w:t>
      </w:r>
      <w:r w:rsidRPr="00A16AEA">
        <w:rPr>
          <w:rStyle w:val="Heading1Char"/>
          <w:rFonts w:ascii="Arial" w:hAnsi="Arial" w:cs="Arial"/>
          <w:sz w:val="32"/>
          <w:szCs w:val="32"/>
        </w:rPr>
        <w:t xml:space="preserve"> analysis</w:t>
      </w:r>
      <w:bookmarkEnd w:id="3"/>
      <w:r w:rsidRPr="00A16AEA">
        <w:rPr>
          <w:rFonts w:ascii="Arial" w:hAnsi="Arial" w:cs="Arial"/>
        </w:rPr>
        <w:t xml:space="preserve"> </w:t>
      </w:r>
    </w:p>
    <w:p w14:paraId="79A89CF6" w14:textId="2562F086" w:rsidR="003A3A04" w:rsidRPr="00A16AEA" w:rsidRDefault="0074670D" w:rsidP="00A16AEA">
      <w:pPr>
        <w:spacing w:line="360" w:lineRule="auto"/>
        <w:rPr>
          <w:rFonts w:ascii="Arial" w:hAnsi="Arial" w:cs="Arial"/>
        </w:rPr>
      </w:pPr>
      <w:r w:rsidRPr="00BD17C8">
        <w:rPr>
          <w:rFonts w:ascii="Arial" w:hAnsi="Arial" w:cs="Arial"/>
          <w:b/>
          <w:bCs/>
          <w:color w:val="000000" w:themeColor="text1"/>
        </w:rPr>
        <w:t>PESTEL</w:t>
      </w:r>
      <w:r w:rsidRPr="00BD17C8">
        <w:rPr>
          <w:rFonts w:ascii="Arial" w:hAnsi="Arial" w:cs="Arial"/>
          <w:color w:val="000000" w:themeColor="text1"/>
        </w:rPr>
        <w:t xml:space="preserve"> (</w:t>
      </w:r>
      <w:r w:rsidR="00BD17C8" w:rsidRPr="00BD17C8">
        <w:rPr>
          <w:rFonts w:ascii="Arial" w:hAnsi="Arial" w:cs="Arial"/>
          <w:color w:val="000000" w:themeColor="text1"/>
        </w:rPr>
        <w:t>Political, Economic, Social, Technological, Environmental and Legal) provides</w:t>
      </w:r>
      <w:r w:rsidR="003A3A04" w:rsidRPr="00A16AEA">
        <w:rPr>
          <w:rFonts w:ascii="Arial" w:hAnsi="Arial" w:cs="Arial"/>
        </w:rPr>
        <w:t xml:space="preserve"> a comprehensive evaluation of the macro-environmental factors affecting Rolls-Royce and its strategic decisions. </w:t>
      </w:r>
    </w:p>
    <w:p w14:paraId="7F8A601C" w14:textId="77777777" w:rsidR="003A3A04" w:rsidRPr="00A16AEA" w:rsidRDefault="003A3A04" w:rsidP="00A16AEA">
      <w:pPr>
        <w:pStyle w:val="Heading3"/>
        <w:spacing w:line="360" w:lineRule="auto"/>
        <w:rPr>
          <w:rFonts w:ascii="Arial" w:hAnsi="Arial" w:cs="Arial"/>
        </w:rPr>
      </w:pPr>
      <w:bookmarkStart w:id="4" w:name="_Toc190852990"/>
      <w:r w:rsidRPr="00A16AEA">
        <w:rPr>
          <w:rFonts w:ascii="Arial" w:hAnsi="Arial" w:cs="Arial"/>
        </w:rPr>
        <w:t>Political Factors</w:t>
      </w:r>
      <w:bookmarkEnd w:id="4"/>
    </w:p>
    <w:p w14:paraId="7A9618E4" w14:textId="71C6423E" w:rsidR="003A3A04" w:rsidRPr="00A16AEA" w:rsidRDefault="003A3A04" w:rsidP="0074670D">
      <w:pPr>
        <w:spacing w:line="360" w:lineRule="auto"/>
        <w:jc w:val="both"/>
        <w:rPr>
          <w:rFonts w:ascii="Arial" w:hAnsi="Arial" w:cs="Arial"/>
        </w:rPr>
      </w:pPr>
      <w:r w:rsidRPr="00A16AEA">
        <w:rPr>
          <w:rFonts w:ascii="Arial" w:hAnsi="Arial" w:cs="Arial"/>
        </w:rPr>
        <w:t>The UK automotive industry is heavily influenced by government policies, trade agreements, and international relations. Rolls-Royce operates in a global market where Brexit has altered trade dynamics, affecting supply chains, tariffs, and labour mobility. The UK government’s commitment to achieving net-zero emissions by 2050 has also introduced stricter</w:t>
      </w:r>
      <w:r w:rsidR="0074670D">
        <w:rPr>
          <w:rFonts w:ascii="Arial" w:hAnsi="Arial" w:cs="Arial"/>
        </w:rPr>
        <w:t xml:space="preserve"> </w:t>
      </w:r>
      <w:r w:rsidRPr="00A16AEA">
        <w:rPr>
          <w:rFonts w:ascii="Arial" w:hAnsi="Arial" w:cs="Arial"/>
        </w:rPr>
        <w:t>environmental regulations, encouraging a shift towards electric vehicles (EVs). (GOV.UK, 2018) Policies such as the 2040 ban on new petrol and diesel car sales impact Rolls-Royce’s long-term strategy, requiring investment in alternative energy solutions. Additionally, geopolitical tensions and trade restrictions between major economies like the UK, the EU, China, and the US could affect material costs and global demand.</w:t>
      </w:r>
    </w:p>
    <w:p w14:paraId="77EC0C22" w14:textId="77777777" w:rsidR="00C464D7" w:rsidRPr="00A16AEA" w:rsidRDefault="00C464D7" w:rsidP="0074670D">
      <w:pPr>
        <w:pStyle w:val="Heading3"/>
        <w:spacing w:line="360" w:lineRule="auto"/>
        <w:jc w:val="both"/>
        <w:rPr>
          <w:rFonts w:ascii="Arial" w:hAnsi="Arial" w:cs="Arial"/>
        </w:rPr>
      </w:pPr>
      <w:bookmarkStart w:id="5" w:name="_Toc190852991"/>
      <w:r w:rsidRPr="00A16AEA">
        <w:rPr>
          <w:rFonts w:ascii="Arial" w:hAnsi="Arial" w:cs="Arial"/>
        </w:rPr>
        <w:t>Economic Factors</w:t>
      </w:r>
      <w:bookmarkEnd w:id="5"/>
    </w:p>
    <w:p w14:paraId="3E341C62" w14:textId="5DF5A71D" w:rsidR="002F0D43" w:rsidRPr="00A16AEA" w:rsidRDefault="00C464D7" w:rsidP="0074670D">
      <w:pPr>
        <w:spacing w:line="360" w:lineRule="auto"/>
        <w:jc w:val="both"/>
        <w:rPr>
          <w:rFonts w:ascii="Arial" w:hAnsi="Arial" w:cs="Arial"/>
        </w:rPr>
      </w:pPr>
      <w:r w:rsidRPr="00A16AEA">
        <w:rPr>
          <w:rFonts w:ascii="Arial" w:hAnsi="Arial" w:cs="Arial"/>
        </w:rPr>
        <w:t>As a manufacturer of ultra-luxury vehicles, Rolls-Royce is somewhat insulated from economic downturns but is not entirely immune.</w:t>
      </w:r>
      <w:r w:rsidR="002F0D43" w:rsidRPr="00A16AEA">
        <w:rPr>
          <w:rFonts w:ascii="Arial" w:hAnsi="Arial" w:cs="Arial"/>
        </w:rPr>
        <w:t xml:space="preserve"> According to Pfeifer (2022), </w:t>
      </w:r>
      <w:r w:rsidR="00E53426" w:rsidRPr="00E53426">
        <w:rPr>
          <w:rFonts w:ascii="Arial" w:hAnsi="Arial" w:cs="Arial"/>
        </w:rPr>
        <w:t>Rolls-Royce stuck by full-year financial guidance while reassuring investors that it had a successful pandemic revival, unperturbed by headwinds presented by heightened energy and raw materials prices. The well-being of the economy across the world has an impact on consumers' spending on luxury vehicles. Inflation, interest, and exchange rate changes could also have an impact on the cost of production and profitability.</w:t>
      </w:r>
      <w:r w:rsidR="00E53426">
        <w:rPr>
          <w:rFonts w:ascii="Arial" w:hAnsi="Arial" w:cs="Arial"/>
        </w:rPr>
        <w:t xml:space="preserve"> </w:t>
      </w:r>
      <w:r w:rsidRPr="00A16AEA">
        <w:rPr>
          <w:rFonts w:ascii="Arial" w:hAnsi="Arial" w:cs="Arial"/>
        </w:rPr>
        <w:t xml:space="preserve">For example, rising commodity prices for essential materials like </w:t>
      </w:r>
      <w:r w:rsidR="002F0D43" w:rsidRPr="00A16AEA">
        <w:rPr>
          <w:rFonts w:ascii="Arial" w:hAnsi="Arial" w:cs="Arial"/>
        </w:rPr>
        <w:t>aluminium</w:t>
      </w:r>
      <w:r w:rsidRPr="00A16AEA">
        <w:rPr>
          <w:rFonts w:ascii="Arial" w:hAnsi="Arial" w:cs="Arial"/>
        </w:rPr>
        <w:t>, lithium (for EV batteries), and rare earth elements increase production costs. However, Rolls-Royce benefits from a strong brand loyalty and a customer base that is less sensitive to economic fluctuations than mass-market brands. Furthermore, emerging economies, particularly in Asia</w:t>
      </w:r>
      <w:r w:rsidR="002F0D43" w:rsidRPr="00A16AEA">
        <w:rPr>
          <w:rFonts w:ascii="Arial" w:hAnsi="Arial" w:cs="Arial"/>
        </w:rPr>
        <w:t>-Pacific</w:t>
      </w:r>
      <w:r w:rsidRPr="00A16AEA">
        <w:rPr>
          <w:rFonts w:ascii="Arial" w:hAnsi="Arial" w:cs="Arial"/>
        </w:rPr>
        <w:t xml:space="preserve"> and the Middle East, present growth opportunities as high-net-worth individuals (HNWIs) continue to expand in these regions</w:t>
      </w:r>
      <w:r w:rsidR="002F0D43" w:rsidRPr="00A16AEA">
        <w:rPr>
          <w:rFonts w:ascii="Arial" w:hAnsi="Arial" w:cs="Arial"/>
        </w:rPr>
        <w:t>, and so does the company’s sales figures. (Shastri, 2023)</w:t>
      </w:r>
    </w:p>
    <w:p w14:paraId="186D1753" w14:textId="77777777" w:rsidR="00253919" w:rsidRPr="00A16AEA" w:rsidRDefault="002F0D43" w:rsidP="0074670D">
      <w:pPr>
        <w:pStyle w:val="Heading3"/>
        <w:spacing w:line="360" w:lineRule="auto"/>
        <w:jc w:val="both"/>
        <w:rPr>
          <w:rFonts w:ascii="Arial" w:hAnsi="Arial" w:cs="Arial"/>
        </w:rPr>
      </w:pPr>
      <w:r w:rsidRPr="00A16AEA">
        <w:rPr>
          <w:rFonts w:ascii="Arial" w:hAnsi="Arial" w:cs="Arial"/>
        </w:rPr>
        <w:lastRenderedPageBreak/>
        <w:t xml:space="preserve"> </w:t>
      </w:r>
      <w:bookmarkStart w:id="6" w:name="_Toc190852992"/>
      <w:r w:rsidR="00253919" w:rsidRPr="00A16AEA">
        <w:rPr>
          <w:rFonts w:ascii="Arial" w:hAnsi="Arial" w:cs="Arial"/>
        </w:rPr>
        <w:t>Social Factors</w:t>
      </w:r>
      <w:bookmarkEnd w:id="6"/>
    </w:p>
    <w:p w14:paraId="2C247CC2" w14:textId="46CC9C38" w:rsidR="00253919" w:rsidRPr="00A16AEA" w:rsidRDefault="00253919" w:rsidP="0074670D">
      <w:pPr>
        <w:spacing w:line="360" w:lineRule="auto"/>
        <w:jc w:val="both"/>
        <w:rPr>
          <w:rFonts w:ascii="Arial" w:hAnsi="Arial" w:cs="Arial"/>
        </w:rPr>
      </w:pPr>
      <w:r w:rsidRPr="00A16AEA">
        <w:rPr>
          <w:rFonts w:ascii="Arial" w:hAnsi="Arial" w:cs="Arial"/>
        </w:rPr>
        <w:t>Consumer preferences are shifting towards sustainability, customization, and digitalization. (Forbes, 2024) While traditional Rolls-Royce buyers value heritage and craftsmanship, a younger generation of luxury car buyers prioritizes eco-conscious vehicles and cutting-edge technology. The demand for personalized luxury experiences has led Rolls-Royce to expand its Bespoke division, allowing customers to customize nearly every aspect of their vehicles. Furthermore, changing lifestyle trends indicate a growing interest in shared mobility and subscription-based services, which could reshape the luxury automotive business model in the long term.</w:t>
      </w:r>
    </w:p>
    <w:p w14:paraId="359A6771" w14:textId="0ED2DB66" w:rsidR="00C464D7" w:rsidRPr="00A16AEA" w:rsidRDefault="00C464D7" w:rsidP="0074670D">
      <w:pPr>
        <w:spacing w:line="360" w:lineRule="auto"/>
        <w:jc w:val="both"/>
        <w:rPr>
          <w:rFonts w:ascii="Arial" w:hAnsi="Arial" w:cs="Arial"/>
        </w:rPr>
      </w:pPr>
    </w:p>
    <w:p w14:paraId="1BA37EB0" w14:textId="77777777" w:rsidR="00D83F39" w:rsidRPr="00A16AEA" w:rsidRDefault="00D83F39" w:rsidP="0074670D">
      <w:pPr>
        <w:pStyle w:val="Heading3"/>
        <w:spacing w:line="360" w:lineRule="auto"/>
        <w:jc w:val="both"/>
        <w:rPr>
          <w:rFonts w:ascii="Arial" w:eastAsia="Times New Roman" w:hAnsi="Arial" w:cs="Arial"/>
          <w:lang w:eastAsia="en-GB"/>
        </w:rPr>
      </w:pPr>
      <w:bookmarkStart w:id="7" w:name="_Toc190852993"/>
      <w:r w:rsidRPr="00A16AEA">
        <w:rPr>
          <w:rFonts w:ascii="Arial" w:eastAsia="Times New Roman" w:hAnsi="Arial" w:cs="Arial"/>
          <w:lang w:eastAsia="en-GB"/>
        </w:rPr>
        <w:t>Technological Factors</w:t>
      </w:r>
      <w:bookmarkEnd w:id="7"/>
    </w:p>
    <w:p w14:paraId="6A3FD943" w14:textId="56A3F578" w:rsidR="00D83F39" w:rsidRPr="00A16AEA" w:rsidRDefault="00E53426" w:rsidP="0074670D">
      <w:pPr>
        <w:spacing w:before="100" w:beforeAutospacing="1" w:after="100" w:afterAutospacing="1" w:line="360" w:lineRule="auto"/>
        <w:jc w:val="both"/>
        <w:rPr>
          <w:rFonts w:ascii="Arial" w:eastAsia="Times New Roman" w:hAnsi="Arial" w:cs="Arial"/>
          <w:kern w:val="0"/>
          <w:lang w:eastAsia="en-GB"/>
          <w14:ligatures w14:val="none"/>
        </w:rPr>
      </w:pPr>
      <w:r w:rsidRPr="00E53426">
        <w:rPr>
          <w:rFonts w:ascii="Arial" w:eastAsia="Times New Roman" w:hAnsi="Arial" w:cs="Arial"/>
          <w:kern w:val="0"/>
          <w:lang w:eastAsia="en-GB"/>
          <w14:ligatures w14:val="none"/>
        </w:rPr>
        <w:t>The automotive industry is also going through a technological revolution, fuelled by technological innovations in areas of autonomous driving, AI by 2035, connectivity, and electrification, revolutionizing the industry. (Ferguson, 2024) Rolls-Royce must match innovations such as:</w:t>
      </w:r>
    </w:p>
    <w:p w14:paraId="2E7EC971" w14:textId="40C06E2F" w:rsidR="00D83F39" w:rsidRPr="00A16AEA" w:rsidRDefault="00D83F39" w:rsidP="0074670D">
      <w:pPr>
        <w:numPr>
          <w:ilvl w:val="0"/>
          <w:numId w:val="1"/>
        </w:numPr>
        <w:spacing w:before="100" w:beforeAutospacing="1" w:after="100" w:afterAutospacing="1" w:line="360" w:lineRule="auto"/>
        <w:jc w:val="both"/>
        <w:rPr>
          <w:rFonts w:ascii="Arial" w:eastAsia="Times New Roman" w:hAnsi="Arial" w:cs="Arial"/>
          <w:kern w:val="0"/>
          <w:lang w:eastAsia="en-GB"/>
          <w14:ligatures w14:val="none"/>
        </w:rPr>
      </w:pPr>
      <w:r w:rsidRPr="00A16AEA">
        <w:rPr>
          <w:rFonts w:ascii="Arial" w:eastAsia="Times New Roman" w:hAnsi="Arial" w:cs="Arial"/>
          <w:kern w:val="0"/>
          <w:lang w:eastAsia="en-GB"/>
          <w14:ligatures w14:val="none"/>
        </w:rPr>
        <w:t xml:space="preserve">Electric Vehicle (EV) technology: The company has already announced its first fully electric model, Spectre, marking a significant shift towards a zero-emissions future. (www.rolls-roycemotorcars.com, n.d.) </w:t>
      </w:r>
    </w:p>
    <w:p w14:paraId="5102AF51" w14:textId="77777777" w:rsidR="00D83F39" w:rsidRPr="00A16AEA" w:rsidRDefault="00D83F39" w:rsidP="0074670D">
      <w:pPr>
        <w:numPr>
          <w:ilvl w:val="0"/>
          <w:numId w:val="1"/>
        </w:numPr>
        <w:spacing w:before="100" w:beforeAutospacing="1" w:after="100" w:afterAutospacing="1" w:line="360" w:lineRule="auto"/>
        <w:jc w:val="both"/>
        <w:rPr>
          <w:rFonts w:ascii="Arial" w:eastAsia="Times New Roman" w:hAnsi="Arial" w:cs="Arial"/>
          <w:kern w:val="0"/>
          <w:lang w:eastAsia="en-GB"/>
          <w14:ligatures w14:val="none"/>
        </w:rPr>
      </w:pPr>
      <w:r w:rsidRPr="00A16AEA">
        <w:rPr>
          <w:rFonts w:ascii="Arial" w:eastAsia="Times New Roman" w:hAnsi="Arial" w:cs="Arial"/>
          <w:kern w:val="0"/>
          <w:lang w:eastAsia="en-GB"/>
          <w14:ligatures w14:val="none"/>
        </w:rPr>
        <w:t>Autonomous and AI-driven features: While full autonomy may not align with Rolls-Royce’s luxury experience, AI-assisted driving, voice recognition, and predictive maintenance systems could enhance customer experience.</w:t>
      </w:r>
    </w:p>
    <w:p w14:paraId="6F0CAA43" w14:textId="77777777" w:rsidR="00D83F39" w:rsidRPr="00A16AEA" w:rsidRDefault="00D83F39" w:rsidP="0074670D">
      <w:pPr>
        <w:numPr>
          <w:ilvl w:val="0"/>
          <w:numId w:val="1"/>
        </w:numPr>
        <w:spacing w:before="100" w:beforeAutospacing="1" w:after="100" w:afterAutospacing="1" w:line="360" w:lineRule="auto"/>
        <w:jc w:val="both"/>
        <w:rPr>
          <w:rFonts w:ascii="Arial" w:eastAsia="Times New Roman" w:hAnsi="Arial" w:cs="Arial"/>
          <w:kern w:val="0"/>
          <w:lang w:eastAsia="en-GB"/>
          <w14:ligatures w14:val="none"/>
        </w:rPr>
      </w:pPr>
      <w:r w:rsidRPr="00A16AEA">
        <w:rPr>
          <w:rFonts w:ascii="Arial" w:eastAsia="Times New Roman" w:hAnsi="Arial" w:cs="Arial"/>
          <w:kern w:val="0"/>
          <w:lang w:eastAsia="en-GB"/>
          <w14:ligatures w14:val="none"/>
        </w:rPr>
        <w:t>Digital and Smart Interiors: High-end customers expect seamless connectivity, advanced infotainment, and AI-powered personalization in their vehicles. Rolls-Royce is investing in smart technology to maintain its premium positioning.</w:t>
      </w:r>
    </w:p>
    <w:p w14:paraId="53ECC57F" w14:textId="26EE2422" w:rsidR="00D83F39" w:rsidRDefault="00D83F39" w:rsidP="0074670D">
      <w:pPr>
        <w:numPr>
          <w:ilvl w:val="0"/>
          <w:numId w:val="1"/>
        </w:numPr>
        <w:spacing w:before="100" w:beforeAutospacing="1" w:after="100" w:afterAutospacing="1" w:line="360" w:lineRule="auto"/>
        <w:jc w:val="both"/>
        <w:rPr>
          <w:rFonts w:ascii="Arial" w:eastAsia="Times New Roman" w:hAnsi="Arial" w:cs="Arial"/>
          <w:kern w:val="0"/>
          <w:lang w:eastAsia="en-GB"/>
          <w14:ligatures w14:val="none"/>
        </w:rPr>
      </w:pPr>
      <w:r w:rsidRPr="00A16AEA">
        <w:rPr>
          <w:rFonts w:ascii="Arial" w:eastAsia="Times New Roman" w:hAnsi="Arial" w:cs="Arial"/>
          <w:kern w:val="0"/>
          <w:lang w:eastAsia="en-GB"/>
          <w14:ligatures w14:val="none"/>
        </w:rPr>
        <w:t>Sustainable Manufacturing: Innovations in lightweight materials, battery efficiency, and hydrogen fuel cell technology could influence future Rolls-Royce models.</w:t>
      </w:r>
      <w:r w:rsidR="00BD17C8">
        <w:rPr>
          <w:rFonts w:ascii="Arial" w:eastAsia="Times New Roman" w:hAnsi="Arial" w:cs="Arial"/>
          <w:kern w:val="0"/>
          <w:lang w:eastAsia="en-GB"/>
          <w14:ligatures w14:val="none"/>
        </w:rPr>
        <w:t xml:space="preserve"> </w:t>
      </w:r>
    </w:p>
    <w:p w14:paraId="3D8BFA3E" w14:textId="77777777" w:rsidR="00BD17C8" w:rsidRPr="00BD17C8" w:rsidRDefault="00BD17C8" w:rsidP="00BD17C8">
      <w:pPr>
        <w:keepNext/>
        <w:keepLines/>
        <w:spacing w:before="160" w:after="80" w:line="360" w:lineRule="auto"/>
        <w:jc w:val="both"/>
        <w:outlineLvl w:val="2"/>
        <w:rPr>
          <w:rFonts w:ascii="Arial" w:eastAsiaTheme="majorEastAsia" w:hAnsi="Arial" w:cs="Arial"/>
          <w:color w:val="0F4761" w:themeColor="accent1" w:themeShade="BF"/>
          <w:sz w:val="28"/>
          <w:szCs w:val="28"/>
        </w:rPr>
      </w:pPr>
      <w:bookmarkStart w:id="8" w:name="_Toc190852994"/>
      <w:r w:rsidRPr="00BD17C8">
        <w:rPr>
          <w:rFonts w:ascii="Arial" w:eastAsiaTheme="majorEastAsia" w:hAnsi="Arial" w:cs="Arial"/>
          <w:color w:val="0F4761" w:themeColor="accent1" w:themeShade="BF"/>
          <w:sz w:val="28"/>
          <w:szCs w:val="28"/>
        </w:rPr>
        <w:t>Environmental Factors</w:t>
      </w:r>
      <w:bookmarkEnd w:id="8"/>
    </w:p>
    <w:p w14:paraId="3E0BFF34" w14:textId="0EE0AFF1" w:rsidR="00BD17C8" w:rsidRPr="00BD17C8" w:rsidRDefault="00BD17C8" w:rsidP="00BD17C8">
      <w:pPr>
        <w:spacing w:line="360" w:lineRule="auto"/>
        <w:jc w:val="both"/>
        <w:rPr>
          <w:rFonts w:ascii="Arial" w:hAnsi="Arial" w:cs="Arial"/>
        </w:rPr>
      </w:pPr>
      <w:r w:rsidRPr="00BD17C8">
        <w:rPr>
          <w:rFonts w:ascii="Arial" w:hAnsi="Arial" w:cs="Arial"/>
        </w:rPr>
        <w:t>Sustainability is becoming a key focus in the luxury automotive sector. Rolls-Royce faces pressure to reduce its carbon footprint, adopt eco-friendly manufacturing practices, and minimize waste.</w:t>
      </w:r>
      <w:r w:rsidRPr="00BD17C8">
        <w:rPr>
          <w:rFonts w:ascii="Arial" w:eastAsia="Times New Roman" w:hAnsi="Arial" w:cs="Arial"/>
          <w:kern w:val="0"/>
          <w:sz w:val="24"/>
          <w:szCs w:val="24"/>
          <w:lang w:eastAsia="en-GB"/>
          <w14:ligatures w14:val="none"/>
        </w:rPr>
        <w:t xml:space="preserve"> </w:t>
      </w:r>
      <w:r w:rsidRPr="00BD17C8">
        <w:rPr>
          <w:rFonts w:ascii="Arial" w:hAnsi="Arial" w:cs="Arial"/>
        </w:rPr>
        <w:t>(Swallow, 2024</w:t>
      </w:r>
      <w:r w:rsidRPr="00BD17C8">
        <w:rPr>
          <w:rFonts w:ascii="Arial" w:hAnsi="Arial" w:cs="Arial"/>
        </w:rPr>
        <w:t>) Key</w:t>
      </w:r>
      <w:r w:rsidRPr="00BD17C8">
        <w:rPr>
          <w:rFonts w:ascii="Arial" w:hAnsi="Arial" w:cs="Arial"/>
        </w:rPr>
        <w:t xml:space="preserve"> environmental considerations include:</w:t>
      </w:r>
    </w:p>
    <w:p w14:paraId="6D4A5032" w14:textId="77777777" w:rsidR="00BD17C8" w:rsidRPr="00BD17C8" w:rsidRDefault="00BD17C8" w:rsidP="00BD17C8">
      <w:pPr>
        <w:numPr>
          <w:ilvl w:val="0"/>
          <w:numId w:val="3"/>
        </w:numPr>
        <w:spacing w:line="360" w:lineRule="auto"/>
        <w:jc w:val="both"/>
        <w:rPr>
          <w:rFonts w:ascii="Arial" w:hAnsi="Arial" w:cs="Arial"/>
        </w:rPr>
      </w:pPr>
      <w:r w:rsidRPr="00BD17C8">
        <w:rPr>
          <w:rFonts w:ascii="Arial" w:hAnsi="Arial" w:cs="Arial"/>
        </w:rPr>
        <w:lastRenderedPageBreak/>
        <w:t>Electrification Strategy: Rolls-Royce has committed to an all-electric future, beginning with the launch of the Spectre EV and phasing out internal combustion engines by 2030.</w:t>
      </w:r>
    </w:p>
    <w:p w14:paraId="56F373FE" w14:textId="4B47E322" w:rsidR="00BD17C8" w:rsidRPr="00BD17C8" w:rsidRDefault="00BD17C8" w:rsidP="00BD17C8">
      <w:pPr>
        <w:numPr>
          <w:ilvl w:val="0"/>
          <w:numId w:val="3"/>
        </w:numPr>
        <w:spacing w:line="360" w:lineRule="auto"/>
        <w:jc w:val="both"/>
        <w:rPr>
          <w:rFonts w:ascii="Arial" w:hAnsi="Arial" w:cs="Arial"/>
        </w:rPr>
      </w:pPr>
      <w:r w:rsidRPr="00BD17C8">
        <w:rPr>
          <w:rFonts w:ascii="Arial" w:hAnsi="Arial" w:cs="Arial"/>
        </w:rPr>
        <w:t xml:space="preserve">Sustainable Materials: The shift towards sustainable, ethically sourced materials (such as vegan leather alternatives and recyclable </w:t>
      </w:r>
      <w:r w:rsidRPr="00BD17C8">
        <w:rPr>
          <w:rFonts w:ascii="Arial" w:hAnsi="Arial" w:cs="Arial"/>
        </w:rPr>
        <w:t>aluminium</w:t>
      </w:r>
      <w:r w:rsidRPr="00BD17C8">
        <w:rPr>
          <w:rFonts w:ascii="Arial" w:hAnsi="Arial" w:cs="Arial"/>
        </w:rPr>
        <w:t>) aligns with growing consumer and regulatory expectations.</w:t>
      </w:r>
    </w:p>
    <w:p w14:paraId="54B5AB6B" w14:textId="77777777" w:rsidR="00BD17C8" w:rsidRPr="00BD17C8" w:rsidRDefault="00BD17C8" w:rsidP="00BD17C8">
      <w:pPr>
        <w:numPr>
          <w:ilvl w:val="0"/>
          <w:numId w:val="3"/>
        </w:numPr>
        <w:spacing w:line="360" w:lineRule="auto"/>
        <w:jc w:val="both"/>
        <w:rPr>
          <w:rFonts w:ascii="Arial" w:hAnsi="Arial" w:cs="Arial"/>
        </w:rPr>
      </w:pPr>
      <w:r w:rsidRPr="00BD17C8">
        <w:rPr>
          <w:rFonts w:ascii="Arial" w:hAnsi="Arial" w:cs="Arial"/>
        </w:rPr>
        <w:t>Carbon Neutrality Goals: Reducing factory emissions, improving energy efficiency, and adopting circular economy principles will be essential for long-term sustainability.</w:t>
      </w:r>
    </w:p>
    <w:p w14:paraId="04AD1D9F" w14:textId="77777777" w:rsidR="00BD17C8" w:rsidRDefault="00BD17C8" w:rsidP="0074670D">
      <w:pPr>
        <w:pStyle w:val="Heading3"/>
        <w:spacing w:line="360" w:lineRule="auto"/>
        <w:jc w:val="both"/>
        <w:rPr>
          <w:rFonts w:ascii="Arial" w:eastAsia="Times New Roman" w:hAnsi="Arial" w:cs="Arial"/>
          <w:lang w:eastAsia="en-GB"/>
        </w:rPr>
      </w:pPr>
    </w:p>
    <w:p w14:paraId="33CFA6DD" w14:textId="038AF386" w:rsidR="00D83F39" w:rsidRPr="00A16AEA" w:rsidRDefault="00D83F39" w:rsidP="0074670D">
      <w:pPr>
        <w:pStyle w:val="Heading3"/>
        <w:spacing w:line="360" w:lineRule="auto"/>
        <w:jc w:val="both"/>
        <w:rPr>
          <w:rFonts w:ascii="Arial" w:eastAsia="Times New Roman" w:hAnsi="Arial" w:cs="Arial"/>
          <w:lang w:eastAsia="en-GB"/>
        </w:rPr>
      </w:pPr>
      <w:bookmarkStart w:id="9" w:name="_Toc190852995"/>
      <w:r w:rsidRPr="00A16AEA">
        <w:rPr>
          <w:rFonts w:ascii="Arial" w:eastAsia="Times New Roman" w:hAnsi="Arial" w:cs="Arial"/>
          <w:lang w:eastAsia="en-GB"/>
        </w:rPr>
        <w:t>Legal Factors</w:t>
      </w:r>
      <w:bookmarkEnd w:id="9"/>
    </w:p>
    <w:p w14:paraId="40413D5C" w14:textId="77777777" w:rsidR="00D83F39" w:rsidRPr="00A16AEA" w:rsidRDefault="00D83F39" w:rsidP="0074670D">
      <w:pPr>
        <w:spacing w:before="100" w:beforeAutospacing="1" w:after="100" w:afterAutospacing="1" w:line="360" w:lineRule="auto"/>
        <w:jc w:val="both"/>
        <w:rPr>
          <w:rFonts w:ascii="Arial" w:eastAsia="Times New Roman" w:hAnsi="Arial" w:cs="Arial"/>
          <w:kern w:val="0"/>
          <w:lang w:eastAsia="en-GB"/>
          <w14:ligatures w14:val="none"/>
        </w:rPr>
      </w:pPr>
      <w:r w:rsidRPr="00A16AEA">
        <w:rPr>
          <w:rFonts w:ascii="Arial" w:eastAsia="Times New Roman" w:hAnsi="Arial" w:cs="Arial"/>
          <w:kern w:val="0"/>
          <w:lang w:eastAsia="en-GB"/>
          <w14:ligatures w14:val="none"/>
        </w:rPr>
        <w:t>Rolls-Royce must comply with stringent automotive regulations globally, including:</w:t>
      </w:r>
    </w:p>
    <w:p w14:paraId="21DBBA6E" w14:textId="49BD076A" w:rsidR="00D83F39" w:rsidRPr="00A16AEA" w:rsidRDefault="00D83F39" w:rsidP="0074670D">
      <w:pPr>
        <w:numPr>
          <w:ilvl w:val="0"/>
          <w:numId w:val="2"/>
        </w:numPr>
        <w:spacing w:before="100" w:beforeAutospacing="1" w:after="100" w:afterAutospacing="1" w:line="360" w:lineRule="auto"/>
        <w:jc w:val="both"/>
        <w:rPr>
          <w:rFonts w:ascii="Arial" w:eastAsia="Times New Roman" w:hAnsi="Arial" w:cs="Arial"/>
          <w:kern w:val="0"/>
          <w:lang w:eastAsia="en-GB"/>
          <w14:ligatures w14:val="none"/>
        </w:rPr>
      </w:pPr>
      <w:r w:rsidRPr="00A16AEA">
        <w:rPr>
          <w:rFonts w:ascii="Arial" w:eastAsia="Times New Roman" w:hAnsi="Arial" w:cs="Arial"/>
          <w:kern w:val="0"/>
          <w:lang w:eastAsia="en-GB"/>
          <w14:ligatures w14:val="none"/>
        </w:rPr>
        <w:t>Emissions standards: The UK and EU have set aggressive CO</w:t>
      </w:r>
      <w:r w:rsidRPr="00A16AEA">
        <w:rPr>
          <w:rFonts w:ascii="Cambria Math" w:eastAsia="Times New Roman" w:hAnsi="Cambria Math" w:cs="Cambria Math"/>
          <w:kern w:val="0"/>
          <w:lang w:eastAsia="en-GB"/>
          <w14:ligatures w14:val="none"/>
        </w:rPr>
        <w:t>₂</w:t>
      </w:r>
      <w:r w:rsidRPr="00A16AEA">
        <w:rPr>
          <w:rFonts w:ascii="Arial" w:eastAsia="Times New Roman" w:hAnsi="Arial" w:cs="Arial"/>
          <w:kern w:val="0"/>
          <w:lang w:eastAsia="en-GB"/>
          <w14:ligatures w14:val="none"/>
        </w:rPr>
        <w:t xml:space="preserve"> reduction targets, which necessitate Rolls-Royce’s transition from internal combustion engines (ICE) to EVs.</w:t>
      </w:r>
      <w:r w:rsidRPr="00A16AEA">
        <w:rPr>
          <w:rFonts w:ascii="Arial" w:hAnsi="Arial" w:cs="Arial"/>
        </w:rPr>
        <w:t xml:space="preserve"> </w:t>
      </w:r>
      <w:r w:rsidRPr="00A16AEA">
        <w:rPr>
          <w:rFonts w:ascii="Arial" w:eastAsia="Times New Roman" w:hAnsi="Arial" w:cs="Arial"/>
          <w:kern w:val="0"/>
          <w:lang w:eastAsia="en-GB"/>
          <w14:ligatures w14:val="none"/>
        </w:rPr>
        <w:t>(European Commission, 2023)</w:t>
      </w:r>
    </w:p>
    <w:p w14:paraId="058BD6CC" w14:textId="77777777" w:rsidR="00D83F39" w:rsidRPr="00A16AEA" w:rsidRDefault="00D83F39" w:rsidP="0074670D">
      <w:pPr>
        <w:numPr>
          <w:ilvl w:val="0"/>
          <w:numId w:val="2"/>
        </w:numPr>
        <w:spacing w:before="100" w:beforeAutospacing="1" w:after="100" w:afterAutospacing="1" w:line="360" w:lineRule="auto"/>
        <w:jc w:val="both"/>
        <w:rPr>
          <w:rFonts w:ascii="Arial" w:eastAsia="Times New Roman" w:hAnsi="Arial" w:cs="Arial"/>
          <w:kern w:val="0"/>
          <w:lang w:eastAsia="en-GB"/>
          <w14:ligatures w14:val="none"/>
        </w:rPr>
      </w:pPr>
      <w:r w:rsidRPr="00A16AEA">
        <w:rPr>
          <w:rFonts w:ascii="Arial" w:eastAsia="Times New Roman" w:hAnsi="Arial" w:cs="Arial"/>
          <w:kern w:val="0"/>
          <w:lang w:eastAsia="en-GB"/>
          <w14:ligatures w14:val="none"/>
        </w:rPr>
        <w:t>Safety and Autonomous Regulations: Evolving safety laws require compliance with Euro NCAP standards, autonomous vehicle testing regulations, and cybersecurity protocols for connected cars.</w:t>
      </w:r>
    </w:p>
    <w:p w14:paraId="7FD00741" w14:textId="29B89470" w:rsidR="0038788E" w:rsidRDefault="00D83F39" w:rsidP="00BD17C8">
      <w:pPr>
        <w:numPr>
          <w:ilvl w:val="0"/>
          <w:numId w:val="2"/>
        </w:numPr>
        <w:spacing w:before="100" w:beforeAutospacing="1" w:after="100" w:afterAutospacing="1" w:line="360" w:lineRule="auto"/>
        <w:jc w:val="both"/>
        <w:rPr>
          <w:rFonts w:ascii="Arial" w:eastAsia="Times New Roman" w:hAnsi="Arial" w:cs="Arial"/>
          <w:kern w:val="0"/>
          <w:lang w:eastAsia="en-GB"/>
          <w14:ligatures w14:val="none"/>
        </w:rPr>
      </w:pPr>
      <w:r w:rsidRPr="00A16AEA">
        <w:rPr>
          <w:rFonts w:ascii="Arial" w:eastAsia="Times New Roman" w:hAnsi="Arial" w:cs="Arial"/>
          <w:kern w:val="0"/>
          <w:lang w:eastAsia="en-GB"/>
          <w14:ligatures w14:val="none"/>
        </w:rPr>
        <w:t>Data Privacy Laws: With increasing digital features, compliance with GDPR (General Data Protection Regulation) and other global data protection laws is crucial to ensure customer privacy and security.</w:t>
      </w:r>
      <w:bookmarkStart w:id="10" w:name="_Hlk190852854"/>
    </w:p>
    <w:p w14:paraId="4C46D00E" w14:textId="77777777" w:rsidR="00BD17C8" w:rsidRPr="00BD17C8" w:rsidRDefault="00BD17C8" w:rsidP="00BD17C8">
      <w:pPr>
        <w:spacing w:before="100" w:beforeAutospacing="1" w:after="100" w:afterAutospacing="1" w:line="360" w:lineRule="auto"/>
        <w:ind w:left="720"/>
        <w:jc w:val="both"/>
        <w:rPr>
          <w:rFonts w:ascii="Arial" w:eastAsia="Times New Roman" w:hAnsi="Arial" w:cs="Arial"/>
          <w:kern w:val="0"/>
          <w:lang w:eastAsia="en-GB"/>
          <w14:ligatures w14:val="none"/>
        </w:rPr>
      </w:pPr>
    </w:p>
    <w:p w14:paraId="7EA42C41" w14:textId="7758ED8E" w:rsidR="00267261" w:rsidRPr="00A16AEA" w:rsidRDefault="00267261" w:rsidP="0074670D">
      <w:pPr>
        <w:pStyle w:val="Heading3"/>
        <w:spacing w:line="360" w:lineRule="auto"/>
        <w:jc w:val="both"/>
        <w:rPr>
          <w:rFonts w:ascii="Arial" w:eastAsia="Times New Roman" w:hAnsi="Arial" w:cs="Arial"/>
          <w:lang w:eastAsia="en-GB"/>
        </w:rPr>
      </w:pPr>
      <w:bookmarkStart w:id="11" w:name="_Toc190852996"/>
      <w:bookmarkEnd w:id="10"/>
      <w:r w:rsidRPr="00A16AEA">
        <w:rPr>
          <w:rFonts w:ascii="Arial" w:eastAsia="Times New Roman" w:hAnsi="Arial" w:cs="Arial"/>
          <w:lang w:eastAsia="en-GB"/>
        </w:rPr>
        <w:t>PESTE</w:t>
      </w:r>
      <w:r w:rsidR="00BD17C8">
        <w:rPr>
          <w:rFonts w:ascii="Arial" w:eastAsia="Times New Roman" w:hAnsi="Arial" w:cs="Arial"/>
          <w:lang w:eastAsia="en-GB"/>
        </w:rPr>
        <w:t>L</w:t>
      </w:r>
      <w:r w:rsidRPr="00A16AEA">
        <w:rPr>
          <w:rFonts w:ascii="Arial" w:eastAsia="Times New Roman" w:hAnsi="Arial" w:cs="Arial"/>
          <w:lang w:eastAsia="en-GB"/>
        </w:rPr>
        <w:t xml:space="preserve"> Summary</w:t>
      </w:r>
      <w:bookmarkEnd w:id="11"/>
    </w:p>
    <w:p w14:paraId="26B6DA51" w14:textId="7A05251E" w:rsidR="00267261" w:rsidRPr="00A16AEA" w:rsidRDefault="00267261" w:rsidP="0074670D">
      <w:pPr>
        <w:spacing w:before="100" w:beforeAutospacing="1" w:after="100" w:afterAutospacing="1" w:line="360" w:lineRule="auto"/>
        <w:jc w:val="both"/>
        <w:rPr>
          <w:rFonts w:ascii="Arial" w:eastAsia="Times New Roman" w:hAnsi="Arial" w:cs="Arial"/>
          <w:kern w:val="0"/>
          <w:lang w:eastAsia="en-GB"/>
          <w14:ligatures w14:val="none"/>
        </w:rPr>
      </w:pPr>
      <w:r w:rsidRPr="00A16AEA">
        <w:rPr>
          <w:rFonts w:ascii="Arial" w:eastAsia="Times New Roman" w:hAnsi="Arial" w:cs="Arial"/>
          <w:kern w:val="0"/>
          <w:lang w:eastAsia="en-GB"/>
          <w14:ligatures w14:val="none"/>
        </w:rPr>
        <w:t>The external environment presents both challenges and opportunities for Rolls-Royce. While political and regulatory pressures necessitate rapid adaptation, economic resilience, technological advancements, and shifting consumer preferences towards sustainability offer significant strategic growth avenues. By leveraging innovation and maintaining its luxury heritage, Rolls-Royce can position itself as a leader in the future of ultra-luxury electric mobility.</w:t>
      </w:r>
      <w:r w:rsidR="00A84183" w:rsidRPr="00A16AEA">
        <w:rPr>
          <w:rFonts w:ascii="Arial" w:eastAsia="Times New Roman" w:hAnsi="Arial" w:cs="Arial"/>
          <w:kern w:val="0"/>
          <w:lang w:eastAsia="en-GB"/>
          <w14:ligatures w14:val="none"/>
        </w:rPr>
        <w:t xml:space="preserve"> </w:t>
      </w:r>
    </w:p>
    <w:p w14:paraId="1C087A05" w14:textId="6B0CE079" w:rsidR="00267261" w:rsidRPr="00A16AEA" w:rsidRDefault="00267261" w:rsidP="0074670D">
      <w:pPr>
        <w:pStyle w:val="Heading2"/>
        <w:spacing w:line="360" w:lineRule="auto"/>
        <w:jc w:val="both"/>
        <w:rPr>
          <w:rFonts w:ascii="Arial" w:hAnsi="Arial" w:cs="Arial"/>
        </w:rPr>
      </w:pPr>
      <w:bookmarkStart w:id="12" w:name="_Toc190852997"/>
      <w:r w:rsidRPr="00A16AEA">
        <w:rPr>
          <w:rFonts w:ascii="Arial" w:hAnsi="Arial" w:cs="Arial"/>
        </w:rPr>
        <w:lastRenderedPageBreak/>
        <w:t>Porter’s Five Forces</w:t>
      </w:r>
      <w:bookmarkEnd w:id="12"/>
      <w:r w:rsidRPr="00A16AEA">
        <w:rPr>
          <w:rFonts w:ascii="Arial" w:hAnsi="Arial" w:cs="Arial"/>
        </w:rPr>
        <w:t xml:space="preserve"> </w:t>
      </w:r>
    </w:p>
    <w:p w14:paraId="4482ED7D" w14:textId="613F4F41" w:rsidR="000E4C59" w:rsidRPr="000E4C59" w:rsidRDefault="000E4C59" w:rsidP="0074670D">
      <w:pPr>
        <w:spacing w:before="100" w:beforeAutospacing="1" w:after="100" w:afterAutospacing="1" w:line="360" w:lineRule="auto"/>
        <w:jc w:val="both"/>
        <w:rPr>
          <w:rFonts w:ascii="Arial" w:hAnsi="Arial" w:cs="Arial"/>
        </w:rPr>
      </w:pPr>
      <w:r w:rsidRPr="000E4C59">
        <w:rPr>
          <w:rFonts w:ascii="Arial" w:hAnsi="Arial" w:cs="Arial"/>
        </w:rPr>
        <w:t>Porter’s Five Forces analysis identifies the competition forces within the UK car industry and how these competition forces influence the strategic location of Rolls-Royce. (Henry, 2018)</w:t>
      </w:r>
    </w:p>
    <w:p w14:paraId="0C3DE3F1" w14:textId="6DDDB5D1" w:rsidR="00267261" w:rsidRPr="00A16AEA" w:rsidRDefault="00267261" w:rsidP="0074670D">
      <w:pPr>
        <w:spacing w:before="100" w:beforeAutospacing="1" w:after="100" w:afterAutospacing="1" w:line="360" w:lineRule="auto"/>
        <w:jc w:val="both"/>
        <w:rPr>
          <w:rFonts w:ascii="Arial" w:hAnsi="Arial" w:cs="Arial"/>
        </w:rPr>
      </w:pPr>
    </w:p>
    <w:p w14:paraId="7B6F4E52" w14:textId="34063D2E" w:rsidR="00267261" w:rsidRPr="00A16AEA" w:rsidRDefault="00267261" w:rsidP="0074670D">
      <w:pPr>
        <w:spacing w:before="100" w:beforeAutospacing="1" w:after="100" w:afterAutospacing="1" w:line="360" w:lineRule="auto"/>
        <w:jc w:val="both"/>
        <w:rPr>
          <w:rFonts w:ascii="Arial" w:hAnsi="Arial" w:cs="Arial"/>
          <w:b/>
          <w:bCs/>
          <w:sz w:val="24"/>
          <w:szCs w:val="24"/>
        </w:rPr>
      </w:pPr>
      <w:r w:rsidRPr="00A16AEA">
        <w:rPr>
          <w:rFonts w:ascii="Arial" w:hAnsi="Arial" w:cs="Arial"/>
          <w:b/>
          <w:bCs/>
          <w:sz w:val="24"/>
          <w:szCs w:val="24"/>
        </w:rPr>
        <w:t xml:space="preserve"> </w:t>
      </w:r>
      <w:bookmarkStart w:id="13" w:name="_Toc190852998"/>
      <w:r w:rsidRPr="00A16AEA">
        <w:rPr>
          <w:rStyle w:val="Heading3Char"/>
          <w:rFonts w:ascii="Arial" w:hAnsi="Arial" w:cs="Arial"/>
        </w:rPr>
        <w:t>Threat of New Entrants</w:t>
      </w:r>
      <w:bookmarkEnd w:id="13"/>
      <w:r w:rsidRPr="00A16AEA">
        <w:rPr>
          <w:rFonts w:ascii="Arial" w:hAnsi="Arial" w:cs="Arial"/>
          <w:b/>
          <w:bCs/>
          <w:sz w:val="24"/>
          <w:szCs w:val="24"/>
        </w:rPr>
        <w:t>: Low</w:t>
      </w:r>
    </w:p>
    <w:p w14:paraId="781C9307" w14:textId="512BDCAB" w:rsidR="00267261" w:rsidRPr="00A16AEA" w:rsidRDefault="000E4C59" w:rsidP="0074670D">
      <w:pPr>
        <w:spacing w:before="100" w:beforeAutospacing="1" w:after="100" w:afterAutospacing="1" w:line="360" w:lineRule="auto"/>
        <w:jc w:val="both"/>
        <w:rPr>
          <w:rFonts w:ascii="Arial" w:hAnsi="Arial" w:cs="Arial"/>
        </w:rPr>
      </w:pPr>
      <w:r w:rsidRPr="000E4C59">
        <w:rPr>
          <w:rFonts w:ascii="Arial" w:hAnsi="Arial" w:cs="Arial"/>
        </w:rPr>
        <w:t>The entry barriers are very high in the luxury car industry, so it is difficult for new firms to equal established players like Rolls-Royce. These entry barriers result from the presence of the following:</w:t>
      </w:r>
    </w:p>
    <w:p w14:paraId="7A26B06A" w14:textId="65E77EBC" w:rsidR="0012576C" w:rsidRPr="00A16AEA" w:rsidRDefault="00267261" w:rsidP="0074670D">
      <w:pPr>
        <w:numPr>
          <w:ilvl w:val="0"/>
          <w:numId w:val="4"/>
        </w:numPr>
        <w:spacing w:before="100" w:beforeAutospacing="1" w:after="100" w:afterAutospacing="1" w:line="360" w:lineRule="auto"/>
        <w:jc w:val="both"/>
        <w:rPr>
          <w:rFonts w:ascii="Arial" w:hAnsi="Arial" w:cs="Arial"/>
        </w:rPr>
      </w:pPr>
      <w:r w:rsidRPr="00A16AEA">
        <w:rPr>
          <w:rFonts w:ascii="Arial" w:hAnsi="Arial" w:cs="Arial"/>
        </w:rPr>
        <w:t>Significant capital investment required for R&amp;D, production, and brand development.</w:t>
      </w:r>
    </w:p>
    <w:p w14:paraId="04185D99" w14:textId="7009611C" w:rsidR="0012576C" w:rsidRPr="00A16AEA" w:rsidRDefault="00267261" w:rsidP="0074670D">
      <w:pPr>
        <w:numPr>
          <w:ilvl w:val="0"/>
          <w:numId w:val="4"/>
        </w:numPr>
        <w:spacing w:before="100" w:beforeAutospacing="1" w:after="100" w:afterAutospacing="1" w:line="360" w:lineRule="auto"/>
        <w:jc w:val="both"/>
        <w:rPr>
          <w:rFonts w:ascii="Arial" w:hAnsi="Arial" w:cs="Arial"/>
        </w:rPr>
      </w:pPr>
      <w:r w:rsidRPr="00A16AEA">
        <w:rPr>
          <w:rFonts w:ascii="Arial" w:hAnsi="Arial" w:cs="Arial"/>
        </w:rPr>
        <w:t>Strong brand loyalty and heritage, which new entrants struggle to replicate.</w:t>
      </w:r>
    </w:p>
    <w:p w14:paraId="74124C35" w14:textId="77777777" w:rsidR="00267261" w:rsidRPr="00A16AEA" w:rsidRDefault="00267261" w:rsidP="0074670D">
      <w:pPr>
        <w:numPr>
          <w:ilvl w:val="0"/>
          <w:numId w:val="4"/>
        </w:numPr>
        <w:spacing w:before="100" w:beforeAutospacing="1" w:after="100" w:afterAutospacing="1" w:line="360" w:lineRule="auto"/>
        <w:jc w:val="both"/>
        <w:rPr>
          <w:rFonts w:ascii="Arial" w:hAnsi="Arial" w:cs="Arial"/>
        </w:rPr>
      </w:pPr>
      <w:r w:rsidRPr="00A16AEA">
        <w:rPr>
          <w:rFonts w:ascii="Arial" w:hAnsi="Arial" w:cs="Arial"/>
        </w:rPr>
        <w:t>Stringent regulatory requirements related to emissions, safety, and production standards.</w:t>
      </w:r>
    </w:p>
    <w:p w14:paraId="7D027E64" w14:textId="77777777" w:rsidR="00267261" w:rsidRPr="00A16AEA" w:rsidRDefault="00267261" w:rsidP="0074670D">
      <w:pPr>
        <w:numPr>
          <w:ilvl w:val="0"/>
          <w:numId w:val="4"/>
        </w:numPr>
        <w:spacing w:before="100" w:beforeAutospacing="1" w:after="100" w:afterAutospacing="1" w:line="360" w:lineRule="auto"/>
        <w:jc w:val="both"/>
        <w:rPr>
          <w:rFonts w:ascii="Arial" w:hAnsi="Arial" w:cs="Arial"/>
        </w:rPr>
      </w:pPr>
      <w:r w:rsidRPr="00A16AEA">
        <w:rPr>
          <w:rFonts w:ascii="Arial" w:hAnsi="Arial" w:cs="Arial"/>
        </w:rPr>
        <w:t>Advanced technological expertise needed to manufacture high-performance luxury vehicles.</w:t>
      </w:r>
    </w:p>
    <w:p w14:paraId="63B7CD51" w14:textId="77777777" w:rsidR="00267261" w:rsidRPr="00A16AEA" w:rsidRDefault="00267261" w:rsidP="0074670D">
      <w:pPr>
        <w:spacing w:before="100" w:beforeAutospacing="1" w:after="100" w:afterAutospacing="1" w:line="360" w:lineRule="auto"/>
        <w:jc w:val="both"/>
        <w:rPr>
          <w:rFonts w:ascii="Arial" w:hAnsi="Arial" w:cs="Arial"/>
        </w:rPr>
      </w:pPr>
      <w:r w:rsidRPr="00A16AEA">
        <w:rPr>
          <w:rFonts w:ascii="Arial" w:hAnsi="Arial" w:cs="Arial"/>
        </w:rPr>
        <w:t>While emerging electric vehicle (EV) manufacturers like Lucid Motors and Rimac are entering the ultra-luxury market, their brand recognition and craftsmanship do not yet match Rolls-Royce’s legacy.</w:t>
      </w:r>
    </w:p>
    <w:p w14:paraId="2E992FBF" w14:textId="6E65EEAA" w:rsidR="00267261" w:rsidRPr="00A16AEA" w:rsidRDefault="00267261" w:rsidP="0074670D">
      <w:pPr>
        <w:spacing w:before="100" w:beforeAutospacing="1" w:after="100" w:afterAutospacing="1" w:line="360" w:lineRule="auto"/>
        <w:jc w:val="both"/>
        <w:rPr>
          <w:rFonts w:ascii="Arial" w:hAnsi="Arial" w:cs="Arial"/>
          <w:b/>
          <w:bCs/>
          <w:sz w:val="24"/>
          <w:szCs w:val="24"/>
        </w:rPr>
      </w:pPr>
      <w:bookmarkStart w:id="14" w:name="_Toc190852999"/>
      <w:r w:rsidRPr="00A16AEA">
        <w:rPr>
          <w:rStyle w:val="Heading3Char"/>
          <w:rFonts w:ascii="Arial" w:hAnsi="Arial" w:cs="Arial"/>
        </w:rPr>
        <w:t>Bargaining Power of Suppliers:</w:t>
      </w:r>
      <w:bookmarkEnd w:id="14"/>
      <w:r w:rsidRPr="00A16AEA">
        <w:rPr>
          <w:rFonts w:ascii="Arial" w:hAnsi="Arial" w:cs="Arial"/>
          <w:b/>
          <w:bCs/>
          <w:sz w:val="24"/>
          <w:szCs w:val="24"/>
        </w:rPr>
        <w:t xml:space="preserve"> Mid to High</w:t>
      </w:r>
    </w:p>
    <w:p w14:paraId="45C98243" w14:textId="24FA705F" w:rsidR="00267261" w:rsidRPr="00A16AEA" w:rsidRDefault="00267261" w:rsidP="0074670D">
      <w:pPr>
        <w:spacing w:before="100" w:beforeAutospacing="1" w:after="100" w:afterAutospacing="1" w:line="360" w:lineRule="auto"/>
        <w:jc w:val="both"/>
        <w:rPr>
          <w:rFonts w:ascii="Arial" w:hAnsi="Arial" w:cs="Arial"/>
        </w:rPr>
      </w:pPr>
      <w:r w:rsidRPr="00A16AEA">
        <w:rPr>
          <w:rFonts w:ascii="Arial" w:hAnsi="Arial" w:cs="Arial"/>
        </w:rPr>
        <w:t xml:space="preserve">Rolls-Royce </w:t>
      </w:r>
      <w:r w:rsidR="000E4C59">
        <w:rPr>
          <w:rFonts w:ascii="Arial" w:hAnsi="Arial" w:cs="Arial"/>
        </w:rPr>
        <w:t>depends</w:t>
      </w:r>
      <w:r w:rsidRPr="00A16AEA">
        <w:rPr>
          <w:rFonts w:ascii="Arial" w:hAnsi="Arial" w:cs="Arial"/>
        </w:rPr>
        <w:t xml:space="preserve"> on specialized suppliers for </w:t>
      </w:r>
      <w:r w:rsidR="000E4C59">
        <w:rPr>
          <w:rFonts w:ascii="Arial" w:hAnsi="Arial" w:cs="Arial"/>
        </w:rPr>
        <w:t>great</w:t>
      </w:r>
      <w:r w:rsidRPr="00A16AEA">
        <w:rPr>
          <w:rFonts w:ascii="Arial" w:hAnsi="Arial" w:cs="Arial"/>
        </w:rPr>
        <w:t>-quality materials, precision components, and advanced technology. This creates some level of dependency, leading to:</w:t>
      </w:r>
    </w:p>
    <w:p w14:paraId="5E970FF1" w14:textId="77777777" w:rsidR="00267261" w:rsidRPr="00A16AEA" w:rsidRDefault="00267261" w:rsidP="0074670D">
      <w:pPr>
        <w:numPr>
          <w:ilvl w:val="0"/>
          <w:numId w:val="5"/>
        </w:numPr>
        <w:spacing w:before="100" w:beforeAutospacing="1" w:after="100" w:afterAutospacing="1" w:line="360" w:lineRule="auto"/>
        <w:jc w:val="both"/>
        <w:rPr>
          <w:rFonts w:ascii="Arial" w:hAnsi="Arial" w:cs="Arial"/>
        </w:rPr>
      </w:pPr>
      <w:r w:rsidRPr="00A16AEA">
        <w:rPr>
          <w:rFonts w:ascii="Arial" w:hAnsi="Arial" w:cs="Arial"/>
        </w:rPr>
        <w:t>Limited supplier options for premium leather, handcrafted wood, and bespoke parts.</w:t>
      </w:r>
    </w:p>
    <w:p w14:paraId="644B74F4" w14:textId="07907AB4" w:rsidR="00267261" w:rsidRPr="00A16AEA" w:rsidRDefault="00267261" w:rsidP="0074670D">
      <w:pPr>
        <w:numPr>
          <w:ilvl w:val="0"/>
          <w:numId w:val="5"/>
        </w:numPr>
        <w:spacing w:before="100" w:beforeAutospacing="1" w:after="100" w:afterAutospacing="1" w:line="360" w:lineRule="auto"/>
        <w:jc w:val="both"/>
        <w:rPr>
          <w:rFonts w:ascii="Arial" w:hAnsi="Arial" w:cs="Arial"/>
        </w:rPr>
      </w:pPr>
      <w:r w:rsidRPr="00A16AEA">
        <w:rPr>
          <w:rFonts w:ascii="Arial" w:hAnsi="Arial" w:cs="Arial"/>
        </w:rPr>
        <w:t>Rising costs of raw materials (e.g., aluminium, lithium for EV batteries) due to supply chain disruptions and global inflation.</w:t>
      </w:r>
    </w:p>
    <w:p w14:paraId="3DD29DC4" w14:textId="77777777" w:rsidR="00267261" w:rsidRPr="00A16AEA" w:rsidRDefault="00267261" w:rsidP="0074670D">
      <w:pPr>
        <w:numPr>
          <w:ilvl w:val="0"/>
          <w:numId w:val="5"/>
        </w:numPr>
        <w:spacing w:before="100" w:beforeAutospacing="1" w:after="100" w:afterAutospacing="1" w:line="360" w:lineRule="auto"/>
        <w:jc w:val="both"/>
        <w:rPr>
          <w:rFonts w:ascii="Arial" w:hAnsi="Arial" w:cs="Arial"/>
        </w:rPr>
      </w:pPr>
      <w:r w:rsidRPr="00A16AEA">
        <w:rPr>
          <w:rFonts w:ascii="Arial" w:hAnsi="Arial" w:cs="Arial"/>
        </w:rPr>
        <w:t>Potential risks of supply shortages, particularly for electronic components and semiconductors.</w:t>
      </w:r>
    </w:p>
    <w:p w14:paraId="53FB3BF9" w14:textId="77777777" w:rsidR="00267261" w:rsidRPr="00A16AEA" w:rsidRDefault="00267261" w:rsidP="0074670D">
      <w:pPr>
        <w:spacing w:before="100" w:beforeAutospacing="1" w:after="100" w:afterAutospacing="1" w:line="360" w:lineRule="auto"/>
        <w:jc w:val="both"/>
        <w:rPr>
          <w:rFonts w:ascii="Arial" w:hAnsi="Arial" w:cs="Arial"/>
        </w:rPr>
      </w:pPr>
      <w:r w:rsidRPr="00A16AEA">
        <w:rPr>
          <w:rFonts w:ascii="Arial" w:hAnsi="Arial" w:cs="Arial"/>
        </w:rPr>
        <w:t>To mitigate supplier power, Rolls-Royce maintains long-term relationships with key suppliers and is increasingly focusing on vertical integration to secure critical components.</w:t>
      </w:r>
    </w:p>
    <w:p w14:paraId="2144DC5C" w14:textId="4B15D17E" w:rsidR="00A84183" w:rsidRPr="00A16AEA" w:rsidRDefault="00A84183" w:rsidP="0074670D">
      <w:pPr>
        <w:spacing w:before="100" w:beforeAutospacing="1" w:after="100" w:afterAutospacing="1" w:line="360" w:lineRule="auto"/>
        <w:jc w:val="both"/>
        <w:rPr>
          <w:rFonts w:ascii="Arial" w:hAnsi="Arial" w:cs="Arial"/>
          <w:b/>
          <w:bCs/>
          <w:sz w:val="24"/>
          <w:szCs w:val="24"/>
        </w:rPr>
      </w:pPr>
      <w:r w:rsidRPr="00A16AEA">
        <w:rPr>
          <w:rFonts w:ascii="Arial" w:hAnsi="Arial" w:cs="Arial"/>
          <w:b/>
          <w:bCs/>
          <w:sz w:val="24"/>
          <w:szCs w:val="24"/>
        </w:rPr>
        <w:lastRenderedPageBreak/>
        <w:t xml:space="preserve"> </w:t>
      </w:r>
      <w:bookmarkStart w:id="15" w:name="_Toc190853000"/>
      <w:r w:rsidRPr="00A16AEA">
        <w:rPr>
          <w:rStyle w:val="Heading3Char"/>
          <w:rFonts w:ascii="Arial" w:hAnsi="Arial" w:cs="Arial"/>
        </w:rPr>
        <w:t>Bargaining Power of Buyers:</w:t>
      </w:r>
      <w:bookmarkEnd w:id="15"/>
      <w:r w:rsidRPr="00A16AEA">
        <w:rPr>
          <w:rFonts w:ascii="Arial" w:hAnsi="Arial" w:cs="Arial"/>
          <w:b/>
          <w:bCs/>
          <w:sz w:val="24"/>
          <w:szCs w:val="24"/>
        </w:rPr>
        <w:t xml:space="preserve"> Moderate</w:t>
      </w:r>
    </w:p>
    <w:p w14:paraId="69C678A1" w14:textId="77777777" w:rsidR="00A84183" w:rsidRPr="00A16AEA" w:rsidRDefault="00A84183" w:rsidP="0074670D">
      <w:pPr>
        <w:spacing w:before="100" w:beforeAutospacing="1" w:after="100" w:afterAutospacing="1" w:line="360" w:lineRule="auto"/>
        <w:jc w:val="both"/>
        <w:rPr>
          <w:rFonts w:ascii="Arial" w:hAnsi="Arial" w:cs="Arial"/>
        </w:rPr>
      </w:pPr>
      <w:r w:rsidRPr="00A16AEA">
        <w:rPr>
          <w:rFonts w:ascii="Arial" w:hAnsi="Arial" w:cs="Arial"/>
        </w:rPr>
        <w:t>While Rolls-Royce caters to a niche market of high-net-worth individuals (HNWIs), its customers have considerable bargaining power due to:</w:t>
      </w:r>
    </w:p>
    <w:p w14:paraId="7E0EB611" w14:textId="77777777" w:rsidR="00A84183" w:rsidRPr="00A16AEA" w:rsidRDefault="00A84183" w:rsidP="0074670D">
      <w:pPr>
        <w:numPr>
          <w:ilvl w:val="0"/>
          <w:numId w:val="6"/>
        </w:numPr>
        <w:spacing w:before="100" w:beforeAutospacing="1" w:after="100" w:afterAutospacing="1" w:line="360" w:lineRule="auto"/>
        <w:jc w:val="both"/>
        <w:rPr>
          <w:rFonts w:ascii="Arial" w:hAnsi="Arial" w:cs="Arial"/>
        </w:rPr>
      </w:pPr>
      <w:r w:rsidRPr="00A16AEA">
        <w:rPr>
          <w:rFonts w:ascii="Arial" w:hAnsi="Arial" w:cs="Arial"/>
        </w:rPr>
        <w:t>A strong demand for customization, requiring Rolls-Royce to offer extensive personalization options.</w:t>
      </w:r>
    </w:p>
    <w:p w14:paraId="156B9481" w14:textId="77777777" w:rsidR="00A84183" w:rsidRPr="00A16AEA" w:rsidRDefault="00A84183" w:rsidP="0074670D">
      <w:pPr>
        <w:numPr>
          <w:ilvl w:val="0"/>
          <w:numId w:val="6"/>
        </w:numPr>
        <w:spacing w:before="100" w:beforeAutospacing="1" w:after="100" w:afterAutospacing="1" w:line="360" w:lineRule="auto"/>
        <w:jc w:val="both"/>
        <w:rPr>
          <w:rFonts w:ascii="Arial" w:hAnsi="Arial" w:cs="Arial"/>
        </w:rPr>
      </w:pPr>
      <w:r w:rsidRPr="00A16AEA">
        <w:rPr>
          <w:rFonts w:ascii="Arial" w:hAnsi="Arial" w:cs="Arial"/>
        </w:rPr>
        <w:t>Availability of alternative luxury brands, such as Bentley, Aston Martin, and Maybach.</w:t>
      </w:r>
    </w:p>
    <w:p w14:paraId="5B2CC2BF" w14:textId="77777777" w:rsidR="00A84183" w:rsidRPr="00A16AEA" w:rsidRDefault="00A84183" w:rsidP="0074670D">
      <w:pPr>
        <w:numPr>
          <w:ilvl w:val="0"/>
          <w:numId w:val="6"/>
        </w:numPr>
        <w:spacing w:before="100" w:beforeAutospacing="1" w:after="100" w:afterAutospacing="1" w:line="360" w:lineRule="auto"/>
        <w:jc w:val="both"/>
        <w:rPr>
          <w:rFonts w:ascii="Arial" w:hAnsi="Arial" w:cs="Arial"/>
        </w:rPr>
      </w:pPr>
      <w:r w:rsidRPr="00A16AEA">
        <w:rPr>
          <w:rFonts w:ascii="Arial" w:hAnsi="Arial" w:cs="Arial"/>
        </w:rPr>
        <w:t>Changing consumer preferences, with younger luxury buyers prioritizing sustainability and digital experiences.</w:t>
      </w:r>
    </w:p>
    <w:p w14:paraId="5F3807D4" w14:textId="77777777" w:rsidR="00A84183" w:rsidRPr="00A16AEA" w:rsidRDefault="00A84183" w:rsidP="0074670D">
      <w:pPr>
        <w:spacing w:before="100" w:beforeAutospacing="1" w:after="100" w:afterAutospacing="1" w:line="360" w:lineRule="auto"/>
        <w:jc w:val="both"/>
        <w:rPr>
          <w:rFonts w:ascii="Arial" w:hAnsi="Arial" w:cs="Arial"/>
        </w:rPr>
      </w:pPr>
      <w:r w:rsidRPr="00A16AEA">
        <w:rPr>
          <w:rFonts w:ascii="Arial" w:hAnsi="Arial" w:cs="Arial"/>
        </w:rPr>
        <w:t>Despite this, Rolls-Royce’s exclusivity and bespoke offerings reduce price sensitivity, as its customers are willing to pay a premium for unique, handcrafted vehicles.</w:t>
      </w:r>
    </w:p>
    <w:p w14:paraId="0391462E" w14:textId="21289A00" w:rsidR="00A84183" w:rsidRPr="00A16AEA" w:rsidRDefault="00A84183" w:rsidP="0074670D">
      <w:pPr>
        <w:spacing w:before="100" w:beforeAutospacing="1" w:after="100" w:afterAutospacing="1" w:line="360" w:lineRule="auto"/>
        <w:jc w:val="both"/>
        <w:rPr>
          <w:rFonts w:ascii="Arial" w:hAnsi="Arial" w:cs="Arial"/>
          <w:b/>
          <w:bCs/>
          <w:sz w:val="24"/>
          <w:szCs w:val="24"/>
        </w:rPr>
      </w:pPr>
      <w:bookmarkStart w:id="16" w:name="_Toc190853001"/>
      <w:r w:rsidRPr="00A16AEA">
        <w:rPr>
          <w:rStyle w:val="Heading3Char"/>
          <w:rFonts w:ascii="Arial" w:hAnsi="Arial" w:cs="Arial"/>
        </w:rPr>
        <w:t>Threat of Substitutes:</w:t>
      </w:r>
      <w:bookmarkEnd w:id="16"/>
      <w:r w:rsidRPr="00A16AEA">
        <w:rPr>
          <w:rFonts w:ascii="Arial" w:hAnsi="Arial" w:cs="Arial"/>
          <w:b/>
          <w:bCs/>
          <w:sz w:val="24"/>
          <w:szCs w:val="24"/>
        </w:rPr>
        <w:t xml:space="preserve"> Moderate to High</w:t>
      </w:r>
    </w:p>
    <w:p w14:paraId="773E1758" w14:textId="77777777" w:rsidR="00A84183" w:rsidRPr="00A16AEA" w:rsidRDefault="00A84183" w:rsidP="0074670D">
      <w:pPr>
        <w:spacing w:before="100" w:beforeAutospacing="1" w:after="100" w:afterAutospacing="1" w:line="360" w:lineRule="auto"/>
        <w:jc w:val="both"/>
        <w:rPr>
          <w:rFonts w:ascii="Arial" w:hAnsi="Arial" w:cs="Arial"/>
        </w:rPr>
      </w:pPr>
      <w:r w:rsidRPr="00A16AEA">
        <w:rPr>
          <w:rFonts w:ascii="Arial" w:hAnsi="Arial" w:cs="Arial"/>
        </w:rPr>
        <w:t>Luxury consumers have alternative choices beyond high-end vehicles, including:</w:t>
      </w:r>
    </w:p>
    <w:p w14:paraId="2412737F" w14:textId="77777777" w:rsidR="00A84183" w:rsidRPr="00A16AEA" w:rsidRDefault="00A84183" w:rsidP="0074670D">
      <w:pPr>
        <w:numPr>
          <w:ilvl w:val="0"/>
          <w:numId w:val="7"/>
        </w:numPr>
        <w:spacing w:before="100" w:beforeAutospacing="1" w:after="100" w:afterAutospacing="1" w:line="360" w:lineRule="auto"/>
        <w:jc w:val="both"/>
        <w:rPr>
          <w:rFonts w:ascii="Arial" w:hAnsi="Arial" w:cs="Arial"/>
        </w:rPr>
      </w:pPr>
      <w:r w:rsidRPr="00A16AEA">
        <w:rPr>
          <w:rFonts w:ascii="Arial" w:hAnsi="Arial" w:cs="Arial"/>
        </w:rPr>
        <w:t>Private jets, yachts, and luxury travel experiences, which may serve as status symbols instead of cars.</w:t>
      </w:r>
    </w:p>
    <w:p w14:paraId="72E59198" w14:textId="77777777" w:rsidR="00A84183" w:rsidRPr="00A16AEA" w:rsidRDefault="00A84183" w:rsidP="0074670D">
      <w:pPr>
        <w:numPr>
          <w:ilvl w:val="0"/>
          <w:numId w:val="7"/>
        </w:numPr>
        <w:spacing w:before="100" w:beforeAutospacing="1" w:after="100" w:afterAutospacing="1" w:line="360" w:lineRule="auto"/>
        <w:jc w:val="both"/>
        <w:rPr>
          <w:rFonts w:ascii="Arial" w:hAnsi="Arial" w:cs="Arial"/>
        </w:rPr>
      </w:pPr>
      <w:r w:rsidRPr="00A16AEA">
        <w:rPr>
          <w:rFonts w:ascii="Arial" w:hAnsi="Arial" w:cs="Arial"/>
        </w:rPr>
        <w:t>High-performance EVs from brands like Tesla’s Plaid series and Porsche Taycan, which attract tech-savvy buyers.</w:t>
      </w:r>
    </w:p>
    <w:p w14:paraId="6C0F78D7" w14:textId="77777777" w:rsidR="00A84183" w:rsidRPr="00A16AEA" w:rsidRDefault="00A84183" w:rsidP="0074670D">
      <w:pPr>
        <w:numPr>
          <w:ilvl w:val="0"/>
          <w:numId w:val="7"/>
        </w:numPr>
        <w:spacing w:before="100" w:beforeAutospacing="1" w:after="100" w:afterAutospacing="1" w:line="360" w:lineRule="auto"/>
        <w:jc w:val="both"/>
        <w:rPr>
          <w:rFonts w:ascii="Arial" w:hAnsi="Arial" w:cs="Arial"/>
        </w:rPr>
      </w:pPr>
      <w:r w:rsidRPr="00A16AEA">
        <w:rPr>
          <w:rFonts w:ascii="Arial" w:hAnsi="Arial" w:cs="Arial"/>
        </w:rPr>
        <w:t>Luxury chauffeur services and shared mobility solutions, reducing the need for car ownership among urban elites.</w:t>
      </w:r>
    </w:p>
    <w:p w14:paraId="289BBD6D" w14:textId="77777777" w:rsidR="00A84183" w:rsidRPr="00A16AEA" w:rsidRDefault="00A84183" w:rsidP="0074670D">
      <w:pPr>
        <w:spacing w:before="100" w:beforeAutospacing="1" w:after="100" w:afterAutospacing="1" w:line="360" w:lineRule="auto"/>
        <w:jc w:val="both"/>
        <w:rPr>
          <w:rFonts w:ascii="Arial" w:hAnsi="Arial" w:cs="Arial"/>
        </w:rPr>
      </w:pPr>
      <w:r w:rsidRPr="00A16AEA">
        <w:rPr>
          <w:rFonts w:ascii="Arial" w:hAnsi="Arial" w:cs="Arial"/>
        </w:rPr>
        <w:t>To counteract substitution threats, Rolls-Royce emphasizes heritage, craftsmanship, and unparalleled exclusivity, ensuring its vehicles remain a unique symbol of prestige.</w:t>
      </w:r>
    </w:p>
    <w:p w14:paraId="79BED908" w14:textId="3FCA4E8F" w:rsidR="00A84183" w:rsidRPr="00A16AEA" w:rsidRDefault="00A84183" w:rsidP="0074670D">
      <w:pPr>
        <w:spacing w:before="100" w:beforeAutospacing="1" w:after="100" w:afterAutospacing="1" w:line="360" w:lineRule="auto"/>
        <w:jc w:val="both"/>
        <w:rPr>
          <w:rFonts w:ascii="Arial" w:hAnsi="Arial" w:cs="Arial"/>
          <w:b/>
          <w:bCs/>
          <w:sz w:val="24"/>
          <w:szCs w:val="24"/>
        </w:rPr>
      </w:pPr>
      <w:bookmarkStart w:id="17" w:name="_Toc190853002"/>
      <w:r w:rsidRPr="00A16AEA">
        <w:rPr>
          <w:rStyle w:val="Heading3Char"/>
          <w:rFonts w:ascii="Arial" w:hAnsi="Arial" w:cs="Arial"/>
        </w:rPr>
        <w:t>Industry Rivalry:</w:t>
      </w:r>
      <w:bookmarkEnd w:id="17"/>
      <w:r w:rsidRPr="00A16AEA">
        <w:rPr>
          <w:rFonts w:ascii="Arial" w:hAnsi="Arial" w:cs="Arial"/>
          <w:b/>
          <w:bCs/>
          <w:sz w:val="24"/>
          <w:szCs w:val="24"/>
        </w:rPr>
        <w:t xml:space="preserve"> High</w:t>
      </w:r>
    </w:p>
    <w:p w14:paraId="29991154" w14:textId="77777777" w:rsidR="00A84183" w:rsidRPr="00A16AEA" w:rsidRDefault="00A84183" w:rsidP="0074670D">
      <w:pPr>
        <w:spacing w:before="100" w:beforeAutospacing="1" w:after="100" w:afterAutospacing="1" w:line="360" w:lineRule="auto"/>
        <w:jc w:val="both"/>
        <w:rPr>
          <w:rFonts w:ascii="Arial" w:hAnsi="Arial" w:cs="Arial"/>
        </w:rPr>
      </w:pPr>
      <w:r w:rsidRPr="00A16AEA">
        <w:rPr>
          <w:rFonts w:ascii="Arial" w:hAnsi="Arial" w:cs="Arial"/>
        </w:rPr>
        <w:t>The ultra-luxury automotive segment is highly competitive, with Rolls-Royce facing direct competition from:</w:t>
      </w:r>
    </w:p>
    <w:p w14:paraId="703A7C15" w14:textId="77777777" w:rsidR="00A84183" w:rsidRPr="00A16AEA" w:rsidRDefault="00A84183" w:rsidP="0074670D">
      <w:pPr>
        <w:numPr>
          <w:ilvl w:val="0"/>
          <w:numId w:val="8"/>
        </w:numPr>
        <w:spacing w:before="100" w:beforeAutospacing="1" w:after="100" w:afterAutospacing="1" w:line="360" w:lineRule="auto"/>
        <w:jc w:val="both"/>
        <w:rPr>
          <w:rFonts w:ascii="Arial" w:hAnsi="Arial" w:cs="Arial"/>
        </w:rPr>
      </w:pPr>
      <w:r w:rsidRPr="00A16AEA">
        <w:rPr>
          <w:rFonts w:ascii="Arial" w:hAnsi="Arial" w:cs="Arial"/>
        </w:rPr>
        <w:t>Bentley (owned by Volkswagen Group) – Competes on luxury, performance, and craftsmanship.</w:t>
      </w:r>
    </w:p>
    <w:p w14:paraId="0EB73728" w14:textId="77777777" w:rsidR="00A84183" w:rsidRPr="00A16AEA" w:rsidRDefault="00A84183" w:rsidP="0074670D">
      <w:pPr>
        <w:numPr>
          <w:ilvl w:val="0"/>
          <w:numId w:val="8"/>
        </w:numPr>
        <w:spacing w:before="100" w:beforeAutospacing="1" w:after="100" w:afterAutospacing="1" w:line="360" w:lineRule="auto"/>
        <w:jc w:val="both"/>
        <w:rPr>
          <w:rFonts w:ascii="Arial" w:hAnsi="Arial" w:cs="Arial"/>
        </w:rPr>
      </w:pPr>
      <w:r w:rsidRPr="00A16AEA">
        <w:rPr>
          <w:rFonts w:ascii="Arial" w:hAnsi="Arial" w:cs="Arial"/>
        </w:rPr>
        <w:t>Aston Martin – Positioned as a high-performance luxury brand with expanding electrification efforts.</w:t>
      </w:r>
    </w:p>
    <w:p w14:paraId="25CBA105" w14:textId="77777777" w:rsidR="00A84183" w:rsidRPr="00A16AEA" w:rsidRDefault="00A84183" w:rsidP="0074670D">
      <w:pPr>
        <w:numPr>
          <w:ilvl w:val="0"/>
          <w:numId w:val="8"/>
        </w:numPr>
        <w:spacing w:before="100" w:beforeAutospacing="1" w:after="100" w:afterAutospacing="1" w:line="360" w:lineRule="auto"/>
        <w:jc w:val="both"/>
        <w:rPr>
          <w:rFonts w:ascii="Arial" w:hAnsi="Arial" w:cs="Arial"/>
        </w:rPr>
      </w:pPr>
      <w:r w:rsidRPr="00A16AEA">
        <w:rPr>
          <w:rFonts w:ascii="Arial" w:hAnsi="Arial" w:cs="Arial"/>
        </w:rPr>
        <w:lastRenderedPageBreak/>
        <w:t>Mercedes-Maybach – Offers ultra-luxury versions of Mercedes-Benz models, catering to a similar clientele.</w:t>
      </w:r>
    </w:p>
    <w:p w14:paraId="0FED0C18" w14:textId="77777777" w:rsidR="00A84183" w:rsidRPr="00A16AEA" w:rsidRDefault="00A84183" w:rsidP="0074670D">
      <w:pPr>
        <w:spacing w:before="100" w:beforeAutospacing="1" w:after="100" w:afterAutospacing="1" w:line="360" w:lineRule="auto"/>
        <w:jc w:val="both"/>
        <w:rPr>
          <w:rFonts w:ascii="Arial" w:hAnsi="Arial" w:cs="Arial"/>
        </w:rPr>
      </w:pPr>
      <w:r w:rsidRPr="00A16AEA">
        <w:rPr>
          <w:rFonts w:ascii="Arial" w:hAnsi="Arial" w:cs="Arial"/>
        </w:rPr>
        <w:t>Competition is intensifying as brands invest heavily in EV technology and digital innovations. Rolls-Royce differentiates itself by maintaining a handcrafted, bespoke experience, appealing to traditional luxury consumers.</w:t>
      </w:r>
    </w:p>
    <w:p w14:paraId="13F5AEF1" w14:textId="77777777" w:rsidR="00A84183" w:rsidRPr="00A16AEA" w:rsidRDefault="00A84183" w:rsidP="0074670D">
      <w:pPr>
        <w:pStyle w:val="Heading3"/>
        <w:spacing w:line="360" w:lineRule="auto"/>
        <w:jc w:val="both"/>
        <w:rPr>
          <w:rFonts w:ascii="Arial" w:hAnsi="Arial" w:cs="Arial"/>
        </w:rPr>
      </w:pPr>
      <w:bookmarkStart w:id="18" w:name="_Toc190853003"/>
      <w:r w:rsidRPr="00A16AEA">
        <w:rPr>
          <w:rFonts w:ascii="Arial" w:hAnsi="Arial" w:cs="Arial"/>
        </w:rPr>
        <w:t>Summary of Porter’s Five Forces Findings</w:t>
      </w:r>
      <w:bookmarkEnd w:id="18"/>
    </w:p>
    <w:p w14:paraId="641D9189" w14:textId="5484658D" w:rsidR="00A84183" w:rsidRPr="00A16AEA" w:rsidRDefault="00A84183" w:rsidP="0074670D">
      <w:pPr>
        <w:spacing w:line="360" w:lineRule="auto"/>
        <w:jc w:val="both"/>
        <w:rPr>
          <w:rFonts w:ascii="Arial" w:hAnsi="Arial" w:cs="Arial"/>
        </w:rPr>
      </w:pPr>
      <w:r w:rsidRPr="00A16AEA">
        <w:rPr>
          <w:rFonts w:ascii="Arial" w:hAnsi="Arial" w:cs="Arial"/>
        </w:rPr>
        <w:t>The luxury automotive market presents moderate to high competitive pressures, particularly from supplier dependencies, shifting buyer preferences, and substitute offerings. However, Rolls-Royce maintains a strong market position due to high entry barriers, brand prestige, and a loyal customer base. Its ability to innovate while preserving exclusivity will be key to sustaining its leadership in the evolving automotive landscape.</w:t>
      </w:r>
    </w:p>
    <w:p w14:paraId="7ADB967B" w14:textId="53009957" w:rsidR="00267261" w:rsidRPr="00A16AEA" w:rsidRDefault="00D05558" w:rsidP="0074670D">
      <w:pPr>
        <w:pStyle w:val="Heading1"/>
        <w:spacing w:line="360" w:lineRule="auto"/>
        <w:jc w:val="both"/>
        <w:rPr>
          <w:rFonts w:ascii="Arial" w:hAnsi="Arial" w:cs="Arial"/>
        </w:rPr>
      </w:pPr>
      <w:bookmarkStart w:id="19" w:name="_Toc190853004"/>
      <w:r w:rsidRPr="00A16AEA">
        <w:rPr>
          <w:rFonts w:ascii="Arial" w:hAnsi="Arial" w:cs="Arial"/>
        </w:rPr>
        <w:t>Internal Environment Analysis</w:t>
      </w:r>
      <w:bookmarkEnd w:id="19"/>
      <w:r w:rsidRPr="00A16AEA">
        <w:rPr>
          <w:rFonts w:ascii="Arial" w:hAnsi="Arial" w:cs="Arial"/>
        </w:rPr>
        <w:t xml:space="preserve"> </w:t>
      </w:r>
    </w:p>
    <w:p w14:paraId="3A1F8A0E" w14:textId="1B386A32" w:rsidR="00D05558" w:rsidRPr="00D05558" w:rsidRDefault="000E4C59" w:rsidP="0074670D">
      <w:pPr>
        <w:spacing w:before="100" w:beforeAutospacing="1" w:after="100" w:afterAutospacing="1" w:line="360" w:lineRule="auto"/>
        <w:jc w:val="both"/>
        <w:rPr>
          <w:rFonts w:ascii="Arial" w:eastAsia="Times New Roman" w:hAnsi="Arial" w:cs="Arial"/>
          <w:kern w:val="0"/>
          <w:lang w:eastAsia="en-GB"/>
          <w14:ligatures w14:val="none"/>
        </w:rPr>
      </w:pPr>
      <w:r w:rsidRPr="000E4C59">
        <w:rPr>
          <w:rFonts w:ascii="Arial" w:eastAsia="Times New Roman" w:hAnsi="Arial" w:cs="Arial"/>
          <w:kern w:val="0"/>
          <w:lang w:eastAsia="en-GB"/>
          <w14:ligatures w14:val="none"/>
        </w:rPr>
        <w:t xml:space="preserve">A company’s inner capabilities determine if it has the capacity to sustain a competitive advantage. The inner environment of Rolls-Royce may be </w:t>
      </w:r>
      <w:proofErr w:type="spellStart"/>
      <w:r w:rsidRPr="000E4C59">
        <w:rPr>
          <w:rFonts w:ascii="Arial" w:eastAsia="Times New Roman" w:hAnsi="Arial" w:cs="Arial"/>
          <w:kern w:val="0"/>
          <w:lang w:eastAsia="en-GB"/>
          <w14:ligatures w14:val="none"/>
        </w:rPr>
        <w:t>analyzed</w:t>
      </w:r>
      <w:proofErr w:type="spellEnd"/>
      <w:r w:rsidRPr="000E4C59">
        <w:rPr>
          <w:rFonts w:ascii="Arial" w:eastAsia="Times New Roman" w:hAnsi="Arial" w:cs="Arial"/>
          <w:kern w:val="0"/>
          <w:lang w:eastAsia="en-GB"/>
          <w14:ligatures w14:val="none"/>
        </w:rPr>
        <w:t xml:space="preserve"> by utilizing the Value Chain Analysis, Resource-Based View (RBV), and VRIO approach to assess its strengths and areas for improvement.</w:t>
      </w:r>
    </w:p>
    <w:p w14:paraId="699307BC" w14:textId="27D8D266" w:rsidR="002B6DF2" w:rsidRPr="00A16AEA" w:rsidRDefault="002B6DF2" w:rsidP="0074670D">
      <w:pPr>
        <w:pStyle w:val="Heading2"/>
        <w:spacing w:line="360" w:lineRule="auto"/>
        <w:jc w:val="both"/>
        <w:rPr>
          <w:rFonts w:ascii="Arial" w:hAnsi="Arial" w:cs="Arial"/>
        </w:rPr>
      </w:pPr>
      <w:bookmarkStart w:id="20" w:name="_Toc190853005"/>
      <w:r w:rsidRPr="00A16AEA">
        <w:rPr>
          <w:rFonts w:ascii="Arial" w:hAnsi="Arial" w:cs="Arial"/>
        </w:rPr>
        <w:t>Resource-Based View</w:t>
      </w:r>
      <w:bookmarkEnd w:id="20"/>
      <w:r w:rsidRPr="00A16AEA">
        <w:rPr>
          <w:rFonts w:ascii="Arial" w:hAnsi="Arial" w:cs="Arial"/>
        </w:rPr>
        <w:t xml:space="preserve"> </w:t>
      </w:r>
    </w:p>
    <w:p w14:paraId="1779D420" w14:textId="2CA29F2D" w:rsidR="000E4C59" w:rsidRPr="00A16AEA" w:rsidRDefault="000E4C59" w:rsidP="0074670D">
      <w:pPr>
        <w:spacing w:line="360" w:lineRule="auto"/>
        <w:jc w:val="both"/>
        <w:rPr>
          <w:rFonts w:ascii="Arial" w:hAnsi="Arial" w:cs="Arial"/>
        </w:rPr>
      </w:pPr>
      <w:r w:rsidRPr="000E4C59">
        <w:rPr>
          <w:rFonts w:ascii="Arial" w:hAnsi="Arial" w:cs="Arial"/>
        </w:rPr>
        <w:t>The Resource-Based View (RBV) is one management approach that emphasizes a company’s inner capabilities and competences as the determiner of achieving a sustainable competitive advantage. (Management Consulted, 2022)</w:t>
      </w:r>
    </w:p>
    <w:p w14:paraId="287E841C" w14:textId="2890C4BB" w:rsidR="002B6DF2" w:rsidRPr="00A16AEA" w:rsidRDefault="009A398D" w:rsidP="0074670D">
      <w:pPr>
        <w:spacing w:line="360" w:lineRule="auto"/>
        <w:jc w:val="both"/>
        <w:rPr>
          <w:rFonts w:ascii="Arial" w:hAnsi="Arial" w:cs="Arial"/>
        </w:rPr>
      </w:pPr>
      <w:bookmarkStart w:id="21" w:name="_Toc190853006"/>
      <w:r w:rsidRPr="00A16AEA">
        <w:rPr>
          <w:rStyle w:val="Heading3Char"/>
          <w:rFonts w:ascii="Arial" w:hAnsi="Arial" w:cs="Arial"/>
        </w:rPr>
        <w:t>Tangible Resources</w:t>
      </w:r>
      <w:bookmarkEnd w:id="21"/>
      <w:r w:rsidR="00111368" w:rsidRPr="00A16AEA">
        <w:rPr>
          <w:rFonts w:ascii="Arial" w:hAnsi="Arial" w:cs="Arial"/>
          <w:b/>
          <w:bCs/>
        </w:rPr>
        <w:t xml:space="preserve">: </w:t>
      </w:r>
      <w:r w:rsidR="00111368" w:rsidRPr="00A16AEA">
        <w:rPr>
          <w:rFonts w:ascii="Arial" w:hAnsi="Arial" w:cs="Arial"/>
        </w:rPr>
        <w:t>All the land, equipment, materials, supplies, facilities and infrastructure the company owns. What makes Rolls Royce stand out from the others is:</w:t>
      </w:r>
    </w:p>
    <w:p w14:paraId="43179827" w14:textId="77777777" w:rsidR="009A398D" w:rsidRPr="00A16AEA" w:rsidRDefault="009A398D" w:rsidP="0074670D">
      <w:pPr>
        <w:pStyle w:val="ListParagraph"/>
        <w:numPr>
          <w:ilvl w:val="0"/>
          <w:numId w:val="10"/>
        </w:numPr>
        <w:spacing w:line="360" w:lineRule="auto"/>
        <w:jc w:val="both"/>
        <w:rPr>
          <w:rFonts w:ascii="Arial" w:hAnsi="Arial" w:cs="Arial"/>
        </w:rPr>
      </w:pPr>
      <w:r w:rsidRPr="00A16AEA">
        <w:rPr>
          <w:rFonts w:ascii="Arial" w:hAnsi="Arial" w:cs="Arial"/>
        </w:rPr>
        <w:t>Advanced Manufacturing Facilities: Rolls-Royce has high-tech production plants in the UK, including sites in Derby, Bristol, and Glasgow, specializing in aircraft engines and power systems.</w:t>
      </w:r>
    </w:p>
    <w:p w14:paraId="7B34F551" w14:textId="007C849F" w:rsidR="009A398D" w:rsidRPr="00A16AEA" w:rsidRDefault="009A398D" w:rsidP="0074670D">
      <w:pPr>
        <w:pStyle w:val="ListParagraph"/>
        <w:numPr>
          <w:ilvl w:val="0"/>
          <w:numId w:val="10"/>
        </w:numPr>
        <w:spacing w:line="360" w:lineRule="auto"/>
        <w:jc w:val="both"/>
        <w:rPr>
          <w:rFonts w:ascii="Arial" w:hAnsi="Arial" w:cs="Arial"/>
        </w:rPr>
      </w:pPr>
      <w:r w:rsidRPr="00A16AEA">
        <w:rPr>
          <w:rFonts w:ascii="Arial" w:hAnsi="Arial" w:cs="Arial"/>
        </w:rPr>
        <w:t>Cutting-edge Technology &amp; Equipment: The company invests heavily in R&amp;D, particularly in next-generation jet engines like the UltraFan and Trent series</w:t>
      </w:r>
      <w:r w:rsidR="00111368" w:rsidRPr="00A16AEA">
        <w:rPr>
          <w:rFonts w:ascii="Arial" w:hAnsi="Arial" w:cs="Arial"/>
        </w:rPr>
        <w:t xml:space="preserve"> (GOV.UK, 2018b)</w:t>
      </w:r>
    </w:p>
    <w:p w14:paraId="5BF769AE" w14:textId="54D7F0B5" w:rsidR="009A398D" w:rsidRPr="00A16AEA" w:rsidRDefault="009A398D" w:rsidP="0074670D">
      <w:pPr>
        <w:pStyle w:val="ListParagraph"/>
        <w:numPr>
          <w:ilvl w:val="0"/>
          <w:numId w:val="10"/>
        </w:numPr>
        <w:spacing w:line="360" w:lineRule="auto"/>
        <w:jc w:val="both"/>
        <w:rPr>
          <w:rFonts w:ascii="Arial" w:hAnsi="Arial" w:cs="Arial"/>
        </w:rPr>
      </w:pPr>
      <w:r w:rsidRPr="00A16AEA">
        <w:rPr>
          <w:rFonts w:ascii="Arial" w:hAnsi="Arial" w:cs="Arial"/>
        </w:rPr>
        <w:lastRenderedPageBreak/>
        <w:t xml:space="preserve">Financial Strength: </w:t>
      </w:r>
      <w:r w:rsidR="00111368" w:rsidRPr="00A16AEA">
        <w:rPr>
          <w:rFonts w:ascii="Arial" w:hAnsi="Arial" w:cs="Arial"/>
        </w:rPr>
        <w:t xml:space="preserve">As a subsidiary of BMW Group, Rolls-Royce benefits from financial stability and advanced automotive technology investments, enabling continuous innovation.  </w:t>
      </w:r>
    </w:p>
    <w:p w14:paraId="0015AC82" w14:textId="77777777" w:rsidR="00111368" w:rsidRPr="00A16AEA" w:rsidRDefault="00111368" w:rsidP="0074670D">
      <w:pPr>
        <w:spacing w:line="360" w:lineRule="auto"/>
        <w:jc w:val="both"/>
        <w:rPr>
          <w:rFonts w:ascii="Arial" w:hAnsi="Arial" w:cs="Arial"/>
        </w:rPr>
      </w:pPr>
    </w:p>
    <w:p w14:paraId="719AB15A" w14:textId="77777777" w:rsidR="00111368" w:rsidRPr="00A16AEA" w:rsidRDefault="00111368" w:rsidP="0074670D">
      <w:pPr>
        <w:pStyle w:val="Heading3"/>
        <w:spacing w:line="360" w:lineRule="auto"/>
        <w:jc w:val="both"/>
        <w:rPr>
          <w:rFonts w:ascii="Arial" w:hAnsi="Arial" w:cs="Arial"/>
        </w:rPr>
      </w:pPr>
      <w:bookmarkStart w:id="22" w:name="_Toc190853007"/>
      <w:r w:rsidRPr="00A16AEA">
        <w:rPr>
          <w:rFonts w:ascii="Arial" w:hAnsi="Arial" w:cs="Arial"/>
        </w:rPr>
        <w:t>Intangible Resources</w:t>
      </w:r>
      <w:bookmarkEnd w:id="22"/>
    </w:p>
    <w:p w14:paraId="3AEFC670" w14:textId="2E0CEB4D" w:rsidR="00111368" w:rsidRPr="00A16AEA" w:rsidRDefault="00111368" w:rsidP="00BD17C8">
      <w:pPr>
        <w:pStyle w:val="ListParagraph"/>
        <w:numPr>
          <w:ilvl w:val="0"/>
          <w:numId w:val="11"/>
        </w:numPr>
        <w:spacing w:line="360" w:lineRule="auto"/>
        <w:rPr>
          <w:rFonts w:ascii="Arial" w:hAnsi="Arial" w:cs="Arial"/>
        </w:rPr>
      </w:pPr>
      <w:r w:rsidRPr="00A16AEA">
        <w:rPr>
          <w:rFonts w:ascii="Arial" w:hAnsi="Arial" w:cs="Arial"/>
        </w:rPr>
        <w:t>Heritage</w:t>
      </w:r>
      <w:r w:rsidR="0074670D">
        <w:rPr>
          <w:rFonts w:ascii="Arial" w:hAnsi="Arial" w:cs="Arial"/>
        </w:rPr>
        <w:t xml:space="preserve"> </w:t>
      </w:r>
      <w:r w:rsidRPr="00A16AEA">
        <w:rPr>
          <w:rFonts w:ascii="Arial" w:hAnsi="Arial" w:cs="Arial"/>
        </w:rPr>
        <w:t>&amp; Brand Prestige</w:t>
      </w:r>
      <w:r w:rsidRPr="00A16AEA">
        <w:rPr>
          <w:rFonts w:ascii="Arial" w:hAnsi="Arial" w:cs="Arial"/>
        </w:rPr>
        <w:br/>
        <w:t>Established in 1904, Rolls-Royce has over a century of history as the pinnacle of automotive luxury, offering prestige that competitors find difficult to replicate.</w:t>
      </w:r>
    </w:p>
    <w:p w14:paraId="3B874165" w14:textId="06AD58FE" w:rsidR="00111368" w:rsidRPr="00A16AEA" w:rsidRDefault="00111368" w:rsidP="00BD17C8">
      <w:pPr>
        <w:pStyle w:val="ListParagraph"/>
        <w:numPr>
          <w:ilvl w:val="0"/>
          <w:numId w:val="11"/>
        </w:numPr>
        <w:spacing w:line="360" w:lineRule="auto"/>
        <w:rPr>
          <w:rFonts w:ascii="Arial" w:hAnsi="Arial" w:cs="Arial"/>
        </w:rPr>
      </w:pPr>
      <w:r w:rsidRPr="00A16AEA">
        <w:rPr>
          <w:rFonts w:ascii="Arial" w:hAnsi="Arial" w:cs="Arial"/>
        </w:rPr>
        <w:t>Customization &amp; Bespoke Services</w:t>
      </w:r>
      <w:r w:rsidRPr="00A16AEA">
        <w:rPr>
          <w:rFonts w:ascii="Arial" w:hAnsi="Arial" w:cs="Arial"/>
        </w:rPr>
        <w:br/>
        <w:t>Rolls-Royce offers unparalleled bespoke customization, allowing customers to tailor every aspect of their car, from one-of-a-kind paint finishes to personalized interiors.</w:t>
      </w:r>
    </w:p>
    <w:p w14:paraId="4A2B84F7" w14:textId="195713E5" w:rsidR="00111368" w:rsidRPr="00A16AEA" w:rsidRDefault="00111368" w:rsidP="00BD17C8">
      <w:pPr>
        <w:pStyle w:val="ListParagraph"/>
        <w:numPr>
          <w:ilvl w:val="0"/>
          <w:numId w:val="11"/>
        </w:numPr>
        <w:spacing w:line="360" w:lineRule="auto"/>
        <w:rPr>
          <w:rFonts w:ascii="Arial" w:hAnsi="Arial" w:cs="Arial"/>
        </w:rPr>
      </w:pPr>
      <w:r w:rsidRPr="00A16AEA">
        <w:rPr>
          <w:rFonts w:ascii="Arial" w:hAnsi="Arial" w:cs="Arial"/>
        </w:rPr>
        <w:t>Innovation &amp; Engineering Excellence</w:t>
      </w:r>
      <w:r w:rsidRPr="00A16AEA">
        <w:rPr>
          <w:rFonts w:ascii="Arial" w:hAnsi="Arial" w:cs="Arial"/>
        </w:rPr>
        <w:br/>
        <w:t>The company integrates cutting-edge technology with handcrafted artistry, including silent, smooth ride technology (Magic Carpet Ride), advanced driver assistance systems, and future-ready electrification with the Spectre EV.</w:t>
      </w:r>
      <w:r w:rsidR="00497974" w:rsidRPr="00A16AEA">
        <w:rPr>
          <w:rFonts w:ascii="Arial" w:hAnsi="Arial" w:cs="Arial"/>
        </w:rPr>
        <w:t xml:space="preserve"> (Gitlin, 2021)</w:t>
      </w:r>
    </w:p>
    <w:p w14:paraId="3E9960AC" w14:textId="77777777" w:rsidR="00111368" w:rsidRDefault="00111368" w:rsidP="00BD17C8">
      <w:pPr>
        <w:pStyle w:val="ListParagraph"/>
        <w:numPr>
          <w:ilvl w:val="0"/>
          <w:numId w:val="11"/>
        </w:numPr>
        <w:spacing w:line="360" w:lineRule="auto"/>
        <w:rPr>
          <w:rFonts w:ascii="Arial" w:hAnsi="Arial" w:cs="Arial"/>
        </w:rPr>
      </w:pPr>
      <w:r w:rsidRPr="00A16AEA">
        <w:rPr>
          <w:rFonts w:ascii="Arial" w:hAnsi="Arial" w:cs="Arial"/>
        </w:rPr>
        <w:t>Exclusivity &amp; Limited Production</w:t>
      </w:r>
      <w:r w:rsidRPr="00A16AEA">
        <w:rPr>
          <w:rFonts w:ascii="Arial" w:hAnsi="Arial" w:cs="Arial"/>
        </w:rPr>
        <w:br/>
        <w:t>Unlike mass-produced luxury brands, Rolls-Royce limits production, making its cars more exclusive and desirable, thus maintaining high resale value and brand equity.</w:t>
      </w:r>
    </w:p>
    <w:p w14:paraId="16666DDF" w14:textId="77777777" w:rsidR="0074670D" w:rsidRPr="00A16AEA" w:rsidRDefault="0074670D" w:rsidP="0074670D">
      <w:pPr>
        <w:pStyle w:val="ListParagraph"/>
        <w:spacing w:line="360" w:lineRule="auto"/>
        <w:jc w:val="both"/>
        <w:rPr>
          <w:rFonts w:ascii="Arial" w:hAnsi="Arial" w:cs="Arial"/>
        </w:rPr>
      </w:pPr>
    </w:p>
    <w:p w14:paraId="06EA728D" w14:textId="330FF789" w:rsidR="00497974" w:rsidRPr="00A16AEA" w:rsidRDefault="00497974" w:rsidP="0074670D">
      <w:pPr>
        <w:pStyle w:val="Heading3"/>
        <w:spacing w:line="360" w:lineRule="auto"/>
        <w:jc w:val="both"/>
        <w:rPr>
          <w:rFonts w:ascii="Arial" w:eastAsia="Times New Roman" w:hAnsi="Arial" w:cs="Arial"/>
          <w:lang w:eastAsia="en-GB"/>
        </w:rPr>
      </w:pPr>
      <w:bookmarkStart w:id="23" w:name="_Toc190853008"/>
      <w:r w:rsidRPr="00A16AEA">
        <w:rPr>
          <w:rFonts w:ascii="Arial" w:eastAsia="Times New Roman" w:hAnsi="Arial" w:cs="Arial"/>
          <w:lang w:eastAsia="en-GB"/>
        </w:rPr>
        <w:t>Organi</w:t>
      </w:r>
      <w:r w:rsidR="008831A1">
        <w:rPr>
          <w:rFonts w:ascii="Arial" w:eastAsia="Times New Roman" w:hAnsi="Arial" w:cs="Arial"/>
          <w:lang w:eastAsia="en-GB"/>
        </w:rPr>
        <w:t>s</w:t>
      </w:r>
      <w:r w:rsidRPr="00A16AEA">
        <w:rPr>
          <w:rFonts w:ascii="Arial" w:eastAsia="Times New Roman" w:hAnsi="Arial" w:cs="Arial"/>
          <w:lang w:eastAsia="en-GB"/>
        </w:rPr>
        <w:t>ational Capabilities</w:t>
      </w:r>
      <w:bookmarkEnd w:id="23"/>
    </w:p>
    <w:p w14:paraId="5CCFDB90" w14:textId="12D49937" w:rsidR="00497974" w:rsidRPr="00A16AEA" w:rsidRDefault="00497974" w:rsidP="0074670D">
      <w:pPr>
        <w:pStyle w:val="ListParagraph"/>
        <w:numPr>
          <w:ilvl w:val="0"/>
          <w:numId w:val="12"/>
        </w:numPr>
        <w:spacing w:before="100" w:beforeAutospacing="1" w:after="100" w:afterAutospacing="1" w:line="360" w:lineRule="auto"/>
        <w:jc w:val="both"/>
        <w:rPr>
          <w:rFonts w:ascii="Arial" w:eastAsia="Times New Roman" w:hAnsi="Arial" w:cs="Arial"/>
          <w:kern w:val="0"/>
          <w:lang w:eastAsia="en-GB"/>
          <w14:ligatures w14:val="none"/>
        </w:rPr>
      </w:pPr>
      <w:r w:rsidRPr="00A16AEA">
        <w:rPr>
          <w:rFonts w:ascii="Arial" w:eastAsia="Times New Roman" w:hAnsi="Arial" w:cs="Arial"/>
          <w:kern w:val="0"/>
          <w:lang w:eastAsia="en-GB"/>
          <w14:ligatures w14:val="none"/>
        </w:rPr>
        <w:t>Engineering &amp; Innovation Excellence: Rolls-Royce's "</w:t>
      </w:r>
      <w:proofErr w:type="spellStart"/>
      <w:r w:rsidRPr="00A16AEA">
        <w:rPr>
          <w:rFonts w:ascii="Arial" w:eastAsia="Times New Roman" w:hAnsi="Arial" w:cs="Arial"/>
          <w:kern w:val="0"/>
          <w:lang w:eastAsia="en-GB"/>
          <w14:ligatures w14:val="none"/>
        </w:rPr>
        <w:t>IntelligentEngine</w:t>
      </w:r>
      <w:proofErr w:type="spellEnd"/>
      <w:r w:rsidRPr="00A16AEA">
        <w:rPr>
          <w:rFonts w:ascii="Arial" w:eastAsia="Times New Roman" w:hAnsi="Arial" w:cs="Arial"/>
          <w:kern w:val="0"/>
          <w:lang w:eastAsia="en-GB"/>
          <w14:ligatures w14:val="none"/>
        </w:rPr>
        <w:t>" concept unifies AI, IoT, and digital twins to optimize engine performance and maintenance.</w:t>
      </w:r>
      <w:r w:rsidRPr="00A16AEA">
        <w:rPr>
          <w:rFonts w:ascii="Arial" w:hAnsi="Arial" w:cs="Arial"/>
        </w:rPr>
        <w:t xml:space="preserve"> </w:t>
      </w:r>
      <w:r w:rsidRPr="00A16AEA">
        <w:rPr>
          <w:rFonts w:ascii="Arial" w:eastAsia="Times New Roman" w:hAnsi="Arial" w:cs="Arial"/>
          <w:kern w:val="0"/>
          <w:lang w:eastAsia="en-GB"/>
          <w14:ligatures w14:val="none"/>
        </w:rPr>
        <w:t>(Rolls Royce plc, 2018)</w:t>
      </w:r>
    </w:p>
    <w:p w14:paraId="4B157AFD" w14:textId="645D44D7" w:rsidR="00497974" w:rsidRPr="00A16AEA" w:rsidRDefault="00497974" w:rsidP="0074670D">
      <w:pPr>
        <w:pStyle w:val="ListParagraph"/>
        <w:numPr>
          <w:ilvl w:val="0"/>
          <w:numId w:val="12"/>
        </w:numPr>
        <w:spacing w:before="100" w:beforeAutospacing="1" w:after="100" w:afterAutospacing="1" w:line="360" w:lineRule="auto"/>
        <w:jc w:val="both"/>
        <w:rPr>
          <w:rFonts w:ascii="Arial" w:eastAsia="Times New Roman" w:hAnsi="Arial" w:cs="Arial"/>
          <w:kern w:val="0"/>
          <w:lang w:eastAsia="en-GB"/>
          <w14:ligatures w14:val="none"/>
        </w:rPr>
      </w:pPr>
      <w:r w:rsidRPr="00A16AEA">
        <w:rPr>
          <w:rFonts w:ascii="Arial" w:eastAsia="Times New Roman" w:hAnsi="Arial" w:cs="Arial"/>
          <w:kern w:val="0"/>
          <w:lang w:eastAsia="en-GB"/>
          <w14:ligatures w14:val="none"/>
        </w:rPr>
        <w:t>Global Supply Chain &amp; Strategic Partnerships: It has collaborations with Airbus, Boeing, and the Ministry of Defence, ensuring it has an established presence.</w:t>
      </w:r>
    </w:p>
    <w:p w14:paraId="2B183323" w14:textId="77777777" w:rsidR="00497974" w:rsidRPr="00A16AEA" w:rsidRDefault="00497974" w:rsidP="0074670D">
      <w:pPr>
        <w:pStyle w:val="ListParagraph"/>
        <w:numPr>
          <w:ilvl w:val="0"/>
          <w:numId w:val="12"/>
        </w:numPr>
        <w:spacing w:before="100" w:beforeAutospacing="1" w:after="100" w:afterAutospacing="1" w:line="360" w:lineRule="auto"/>
        <w:jc w:val="both"/>
        <w:rPr>
          <w:rFonts w:ascii="Arial" w:eastAsia="Times New Roman" w:hAnsi="Arial" w:cs="Arial"/>
          <w:kern w:val="0"/>
          <w:lang w:eastAsia="en-GB"/>
          <w14:ligatures w14:val="none"/>
        </w:rPr>
      </w:pPr>
      <w:r w:rsidRPr="00A16AEA">
        <w:rPr>
          <w:rFonts w:ascii="Arial" w:eastAsia="Times New Roman" w:hAnsi="Arial" w:cs="Arial"/>
          <w:kern w:val="0"/>
          <w:lang w:eastAsia="en-GB"/>
          <w14:ligatures w14:val="none"/>
        </w:rPr>
        <w:t>Sustainability &amp; Green Technologies: Hydrogen flight, SAF, and electrification are sectors it has invested in, aligning it with green trends and regulation.</w:t>
      </w:r>
    </w:p>
    <w:p w14:paraId="2C83454C" w14:textId="4A63479D" w:rsidR="00497974" w:rsidRPr="00A16AEA" w:rsidRDefault="00497974" w:rsidP="0074670D">
      <w:pPr>
        <w:spacing w:line="360" w:lineRule="auto"/>
        <w:jc w:val="both"/>
        <w:rPr>
          <w:rFonts w:ascii="Arial" w:hAnsi="Arial" w:cs="Arial"/>
        </w:rPr>
      </w:pPr>
    </w:p>
    <w:p w14:paraId="400B9E3E" w14:textId="72A819A0" w:rsidR="00497974" w:rsidRPr="00A16AEA" w:rsidRDefault="00497974" w:rsidP="0074670D">
      <w:pPr>
        <w:pStyle w:val="Heading3"/>
        <w:spacing w:line="360" w:lineRule="auto"/>
        <w:jc w:val="both"/>
        <w:rPr>
          <w:rFonts w:ascii="Arial" w:hAnsi="Arial" w:cs="Arial"/>
        </w:rPr>
      </w:pPr>
      <w:r w:rsidRPr="00A16AEA">
        <w:rPr>
          <w:rFonts w:ascii="Arial" w:hAnsi="Arial" w:cs="Arial"/>
        </w:rPr>
        <w:t xml:space="preserve"> </w:t>
      </w:r>
      <w:bookmarkStart w:id="24" w:name="_Toc190853009"/>
      <w:r w:rsidRPr="00A16AEA">
        <w:rPr>
          <w:rFonts w:ascii="Arial" w:hAnsi="Arial" w:cs="Arial"/>
        </w:rPr>
        <w:t>Sustainable Competitive Advantage (VRIO Analysis)</w:t>
      </w:r>
      <w:bookmarkEnd w:id="24"/>
      <w:r w:rsidRPr="00A16AEA">
        <w:rPr>
          <w:rFonts w:ascii="Arial" w:hAnsi="Arial" w:cs="Arial"/>
        </w:rPr>
        <w:t xml:space="preserve"> </w:t>
      </w:r>
    </w:p>
    <w:p w14:paraId="398578C0" w14:textId="77777777" w:rsidR="00497974" w:rsidRPr="00497974" w:rsidRDefault="00497974" w:rsidP="0074670D">
      <w:pPr>
        <w:spacing w:line="360" w:lineRule="auto"/>
        <w:jc w:val="both"/>
        <w:rPr>
          <w:rFonts w:ascii="Arial" w:hAnsi="Arial" w:cs="Arial"/>
        </w:rPr>
      </w:pPr>
    </w:p>
    <w:p w14:paraId="57BBC802" w14:textId="1C703457" w:rsidR="00497974" w:rsidRPr="00A16AEA" w:rsidRDefault="00497974" w:rsidP="0074670D">
      <w:pPr>
        <w:spacing w:line="360" w:lineRule="auto"/>
        <w:jc w:val="both"/>
        <w:rPr>
          <w:rFonts w:ascii="Arial" w:hAnsi="Arial" w:cs="Arial"/>
        </w:rPr>
      </w:pPr>
      <w:r w:rsidRPr="00A16AEA">
        <w:rPr>
          <w:rFonts w:ascii="Arial" w:hAnsi="Arial" w:cs="Arial"/>
        </w:rPr>
        <w:lastRenderedPageBreak/>
        <w:t>The VRIO (Rarity, Value, Imitability, Organisation) method is applied here to consider the role played by Rolls-Royce’s fundamental resources toward long-run competitive advantage: Rolls-Royce has rare, valuable, imitable resources such as brand heritage, one-off customisation, and handmade manufacture, generating a source of advantage that lasts</w:t>
      </w:r>
      <w:r w:rsidR="003455F5">
        <w:rPr>
          <w:rFonts w:ascii="Arial" w:hAnsi="Arial" w:cs="Arial"/>
        </w:rPr>
        <w:t>.</w:t>
      </w:r>
    </w:p>
    <w:p w14:paraId="1D123389" w14:textId="665D04ED" w:rsidR="009D330E" w:rsidRPr="00A16AEA" w:rsidRDefault="009D330E" w:rsidP="0074670D">
      <w:pPr>
        <w:spacing w:line="360" w:lineRule="auto"/>
        <w:jc w:val="both"/>
        <w:rPr>
          <w:rFonts w:ascii="Arial" w:hAnsi="Arial" w:cs="Arial"/>
          <w:b/>
          <w:bCs/>
          <w:sz w:val="24"/>
          <w:szCs w:val="24"/>
        </w:rPr>
      </w:pPr>
      <w:r w:rsidRPr="00A16AEA">
        <w:rPr>
          <w:rFonts w:ascii="Arial" w:hAnsi="Arial" w:cs="Arial"/>
          <w:b/>
          <w:bCs/>
          <w:sz w:val="24"/>
          <w:szCs w:val="24"/>
        </w:rPr>
        <w:t>RBV Summary</w:t>
      </w:r>
    </w:p>
    <w:p w14:paraId="20562A6F" w14:textId="77777777" w:rsidR="00497974" w:rsidRPr="00A16AEA" w:rsidRDefault="00497974" w:rsidP="0074670D">
      <w:pPr>
        <w:spacing w:line="360" w:lineRule="auto"/>
        <w:jc w:val="both"/>
        <w:rPr>
          <w:rFonts w:ascii="Arial" w:hAnsi="Arial" w:cs="Arial"/>
        </w:rPr>
      </w:pPr>
    </w:p>
    <w:p w14:paraId="28D205D9" w14:textId="487BB316" w:rsidR="00497974" w:rsidRPr="00A16AEA" w:rsidRDefault="009D330E" w:rsidP="0074670D">
      <w:pPr>
        <w:spacing w:line="360" w:lineRule="auto"/>
        <w:jc w:val="both"/>
        <w:rPr>
          <w:rFonts w:ascii="Arial" w:hAnsi="Arial" w:cs="Arial"/>
        </w:rPr>
      </w:pPr>
      <w:r w:rsidRPr="00A16AEA">
        <w:rPr>
          <w:rFonts w:ascii="Arial" w:hAnsi="Arial" w:cs="Arial"/>
        </w:rPr>
        <w:t>Rolls-Royce Motor Cars has intangible, rare, and irreplaceable assets, including brand heritage, one-offs customized, and handmade production, that are the building blocks of a sustainable competitive edge. But, while it makes progress toward electric vehicles and stricter environmental limits, it must still spend money on innovation</w:t>
      </w:r>
      <w:r w:rsidR="003455F5" w:rsidRPr="00A16AEA">
        <w:rPr>
          <w:rFonts w:ascii="Arial" w:hAnsi="Arial" w:cs="Arial"/>
        </w:rPr>
        <w:t>,</w:t>
      </w:r>
      <w:r w:rsidRPr="00A16AEA">
        <w:rPr>
          <w:rFonts w:ascii="Arial" w:hAnsi="Arial" w:cs="Arial"/>
        </w:rPr>
        <w:t xml:space="preserve"> so it does not slip back from leadership in the ultra-luxury car niche.</w:t>
      </w:r>
    </w:p>
    <w:p w14:paraId="1C372F60" w14:textId="77777777" w:rsidR="00497974" w:rsidRPr="00A16AEA" w:rsidRDefault="00497974" w:rsidP="0074670D">
      <w:pPr>
        <w:spacing w:line="360" w:lineRule="auto"/>
        <w:jc w:val="both"/>
        <w:rPr>
          <w:rFonts w:ascii="Arial" w:hAnsi="Arial" w:cs="Arial"/>
        </w:rPr>
      </w:pPr>
    </w:p>
    <w:p w14:paraId="0C212BAD" w14:textId="77777777" w:rsidR="00497974" w:rsidRPr="00A16AEA" w:rsidRDefault="00497974" w:rsidP="0074670D">
      <w:pPr>
        <w:spacing w:line="360" w:lineRule="auto"/>
        <w:jc w:val="both"/>
        <w:rPr>
          <w:rFonts w:ascii="Arial" w:hAnsi="Arial" w:cs="Arial"/>
        </w:rPr>
      </w:pPr>
    </w:p>
    <w:p w14:paraId="07115311" w14:textId="31466E67" w:rsidR="00497974" w:rsidRPr="00A16AEA" w:rsidRDefault="001E315B" w:rsidP="0074670D">
      <w:pPr>
        <w:pStyle w:val="Heading2"/>
        <w:spacing w:line="360" w:lineRule="auto"/>
        <w:jc w:val="both"/>
        <w:rPr>
          <w:rFonts w:ascii="Arial" w:hAnsi="Arial" w:cs="Arial"/>
        </w:rPr>
      </w:pPr>
      <w:bookmarkStart w:id="25" w:name="_Toc190853010"/>
      <w:r w:rsidRPr="00A16AEA">
        <w:rPr>
          <w:rFonts w:ascii="Arial" w:hAnsi="Arial" w:cs="Arial"/>
        </w:rPr>
        <w:t>SWOT Analysis</w:t>
      </w:r>
      <w:bookmarkEnd w:id="25"/>
      <w:r w:rsidRPr="00A16AEA">
        <w:rPr>
          <w:rFonts w:ascii="Arial" w:hAnsi="Arial" w:cs="Arial"/>
        </w:rPr>
        <w:t xml:space="preserve"> </w:t>
      </w:r>
    </w:p>
    <w:p w14:paraId="2CA00648" w14:textId="10B18AD6" w:rsidR="000E4C59" w:rsidRPr="00A16AEA" w:rsidRDefault="000E4C59" w:rsidP="0074670D">
      <w:pPr>
        <w:spacing w:line="360" w:lineRule="auto"/>
        <w:jc w:val="both"/>
        <w:rPr>
          <w:rFonts w:ascii="Arial" w:hAnsi="Arial" w:cs="Arial"/>
        </w:rPr>
      </w:pPr>
      <w:r w:rsidRPr="000E4C59">
        <w:rPr>
          <w:rFonts w:ascii="Arial" w:hAnsi="Arial" w:cs="Arial"/>
        </w:rPr>
        <w:t>SWOT analysis (Strengths, Weaknesses, Opportunities, and Threats) is a method that determines an organi</w:t>
      </w:r>
      <w:r w:rsidR="008831A1">
        <w:rPr>
          <w:rFonts w:ascii="Arial" w:hAnsi="Arial" w:cs="Arial"/>
        </w:rPr>
        <w:t>s</w:t>
      </w:r>
      <w:r w:rsidRPr="000E4C59">
        <w:rPr>
          <w:rFonts w:ascii="Arial" w:hAnsi="Arial" w:cs="Arial"/>
        </w:rPr>
        <w:t>ation's competitive stance and develops strategic plans. (Kenton, 2024)</w:t>
      </w:r>
    </w:p>
    <w:p w14:paraId="487061DE" w14:textId="77777777" w:rsidR="001E315B" w:rsidRPr="00A16AEA" w:rsidRDefault="001E315B" w:rsidP="0074670D">
      <w:pPr>
        <w:pStyle w:val="Heading3"/>
        <w:spacing w:line="360" w:lineRule="auto"/>
        <w:jc w:val="both"/>
        <w:rPr>
          <w:rFonts w:ascii="Arial" w:hAnsi="Arial" w:cs="Arial"/>
        </w:rPr>
      </w:pPr>
      <w:bookmarkStart w:id="26" w:name="_Toc190853011"/>
      <w:r w:rsidRPr="00A16AEA">
        <w:rPr>
          <w:rFonts w:ascii="Arial" w:hAnsi="Arial" w:cs="Arial"/>
        </w:rPr>
        <w:t>Strengths</w:t>
      </w:r>
      <w:bookmarkEnd w:id="26"/>
    </w:p>
    <w:p w14:paraId="2DFC5CE4" w14:textId="77777777" w:rsidR="0012576C" w:rsidRPr="00A16AEA" w:rsidRDefault="001E315B" w:rsidP="0074670D">
      <w:pPr>
        <w:pStyle w:val="ListParagraph"/>
        <w:numPr>
          <w:ilvl w:val="0"/>
          <w:numId w:val="17"/>
        </w:numPr>
        <w:spacing w:line="360" w:lineRule="auto"/>
        <w:jc w:val="both"/>
        <w:rPr>
          <w:rFonts w:ascii="Arial" w:hAnsi="Arial" w:cs="Arial"/>
        </w:rPr>
      </w:pPr>
      <w:r w:rsidRPr="00A16AEA">
        <w:rPr>
          <w:rFonts w:ascii="Arial" w:hAnsi="Arial" w:cs="Arial"/>
        </w:rPr>
        <w:t>Strong Brand Reputation – Rolls-Royce is synonymous with luxury, precision, and excellence.</w:t>
      </w:r>
    </w:p>
    <w:p w14:paraId="090B4926" w14:textId="7BACC487" w:rsidR="001E315B" w:rsidRPr="00A16AEA" w:rsidRDefault="001E315B" w:rsidP="0074670D">
      <w:pPr>
        <w:pStyle w:val="ListParagraph"/>
        <w:numPr>
          <w:ilvl w:val="0"/>
          <w:numId w:val="17"/>
        </w:numPr>
        <w:spacing w:line="360" w:lineRule="auto"/>
        <w:jc w:val="both"/>
        <w:rPr>
          <w:rFonts w:ascii="Arial" w:hAnsi="Arial" w:cs="Arial"/>
        </w:rPr>
      </w:pPr>
      <w:r w:rsidRPr="00A16AEA">
        <w:rPr>
          <w:rFonts w:ascii="Arial" w:hAnsi="Arial" w:cs="Arial"/>
        </w:rPr>
        <w:t>High-Quality Craftsmanship – Known for luxurious, handcrafted vehicles with advanced and futuristic technology.</w:t>
      </w:r>
    </w:p>
    <w:p w14:paraId="1101E411" w14:textId="77777777" w:rsidR="001E315B" w:rsidRPr="00A16AEA" w:rsidRDefault="001E315B" w:rsidP="0074670D">
      <w:pPr>
        <w:pStyle w:val="ListParagraph"/>
        <w:numPr>
          <w:ilvl w:val="0"/>
          <w:numId w:val="17"/>
        </w:numPr>
        <w:spacing w:line="360" w:lineRule="auto"/>
        <w:jc w:val="both"/>
        <w:rPr>
          <w:rFonts w:ascii="Arial" w:hAnsi="Arial" w:cs="Arial"/>
        </w:rPr>
      </w:pPr>
      <w:r w:rsidRPr="00A16AEA">
        <w:rPr>
          <w:rFonts w:ascii="Arial" w:hAnsi="Arial" w:cs="Arial"/>
        </w:rPr>
        <w:t>Heritage &amp; Legacy – Over a century of history in the automotive and aerospace industries.</w:t>
      </w:r>
    </w:p>
    <w:p w14:paraId="10970891" w14:textId="77777777" w:rsidR="001E315B" w:rsidRPr="00A16AEA" w:rsidRDefault="001E315B" w:rsidP="0074670D">
      <w:pPr>
        <w:pStyle w:val="ListParagraph"/>
        <w:numPr>
          <w:ilvl w:val="0"/>
          <w:numId w:val="17"/>
        </w:numPr>
        <w:spacing w:line="360" w:lineRule="auto"/>
        <w:jc w:val="both"/>
        <w:rPr>
          <w:rFonts w:ascii="Arial" w:hAnsi="Arial" w:cs="Arial"/>
        </w:rPr>
      </w:pPr>
      <w:r w:rsidRPr="00A16AEA">
        <w:rPr>
          <w:rFonts w:ascii="Arial" w:hAnsi="Arial" w:cs="Arial"/>
        </w:rPr>
        <w:t>Exclusive Customer Base – Caters to ultra-high-net-worth individuals, ensuring premium pricing and loyalty.</w:t>
      </w:r>
    </w:p>
    <w:p w14:paraId="0D30527C" w14:textId="77777777" w:rsidR="001E315B" w:rsidRPr="00A16AEA" w:rsidRDefault="001E315B" w:rsidP="0074670D">
      <w:pPr>
        <w:pStyle w:val="Heading3"/>
        <w:spacing w:line="360" w:lineRule="auto"/>
        <w:jc w:val="both"/>
        <w:rPr>
          <w:rFonts w:ascii="Arial" w:hAnsi="Arial" w:cs="Arial"/>
        </w:rPr>
      </w:pPr>
      <w:bookmarkStart w:id="27" w:name="_Toc190853012"/>
      <w:r w:rsidRPr="00A16AEA">
        <w:rPr>
          <w:rFonts w:ascii="Arial" w:hAnsi="Arial" w:cs="Arial"/>
        </w:rPr>
        <w:t>Weaknesses</w:t>
      </w:r>
      <w:bookmarkEnd w:id="27"/>
    </w:p>
    <w:p w14:paraId="11D90E2E" w14:textId="77777777" w:rsidR="001E315B" w:rsidRPr="00A16AEA" w:rsidRDefault="001E315B" w:rsidP="0074670D">
      <w:pPr>
        <w:pStyle w:val="ListParagraph"/>
        <w:numPr>
          <w:ilvl w:val="0"/>
          <w:numId w:val="18"/>
        </w:numPr>
        <w:spacing w:line="360" w:lineRule="auto"/>
        <w:jc w:val="both"/>
        <w:rPr>
          <w:rFonts w:ascii="Arial" w:hAnsi="Arial" w:cs="Arial"/>
        </w:rPr>
      </w:pPr>
      <w:r w:rsidRPr="00A16AEA">
        <w:rPr>
          <w:rFonts w:ascii="Arial" w:hAnsi="Arial" w:cs="Arial"/>
        </w:rPr>
        <w:t>High Production Costs – Handcrafted nature and premium materials lead to expensive production.</w:t>
      </w:r>
    </w:p>
    <w:p w14:paraId="4F01B7DA" w14:textId="77777777" w:rsidR="001E315B" w:rsidRPr="00A16AEA" w:rsidRDefault="001E315B" w:rsidP="0074670D">
      <w:pPr>
        <w:pStyle w:val="ListParagraph"/>
        <w:numPr>
          <w:ilvl w:val="0"/>
          <w:numId w:val="18"/>
        </w:numPr>
        <w:spacing w:line="360" w:lineRule="auto"/>
        <w:jc w:val="both"/>
        <w:rPr>
          <w:rFonts w:ascii="Arial" w:hAnsi="Arial" w:cs="Arial"/>
        </w:rPr>
      </w:pPr>
      <w:r w:rsidRPr="00A16AEA">
        <w:rPr>
          <w:rFonts w:ascii="Arial" w:hAnsi="Arial" w:cs="Arial"/>
        </w:rPr>
        <w:t>Limited Market Reach – Ultra-luxury positioning limits mass-market appeal.</w:t>
      </w:r>
    </w:p>
    <w:p w14:paraId="0FF7086E" w14:textId="77777777" w:rsidR="001E315B" w:rsidRPr="00A16AEA" w:rsidRDefault="001E315B" w:rsidP="0074670D">
      <w:pPr>
        <w:pStyle w:val="ListParagraph"/>
        <w:numPr>
          <w:ilvl w:val="0"/>
          <w:numId w:val="18"/>
        </w:numPr>
        <w:spacing w:line="360" w:lineRule="auto"/>
        <w:jc w:val="both"/>
        <w:rPr>
          <w:rFonts w:ascii="Arial" w:hAnsi="Arial" w:cs="Arial"/>
        </w:rPr>
      </w:pPr>
      <w:r w:rsidRPr="00A16AEA">
        <w:rPr>
          <w:rFonts w:ascii="Arial" w:hAnsi="Arial" w:cs="Arial"/>
        </w:rPr>
        <w:t>Dependence on Economic Stability – Sales fluctuate with economic downturns, as luxury spending is affected.</w:t>
      </w:r>
    </w:p>
    <w:p w14:paraId="130B1C76" w14:textId="77777777" w:rsidR="001E315B" w:rsidRPr="00A16AEA" w:rsidRDefault="001E315B" w:rsidP="0074670D">
      <w:pPr>
        <w:pStyle w:val="Heading3"/>
        <w:spacing w:line="360" w:lineRule="auto"/>
        <w:jc w:val="both"/>
        <w:rPr>
          <w:rFonts w:ascii="Arial" w:hAnsi="Arial" w:cs="Arial"/>
        </w:rPr>
      </w:pPr>
      <w:bookmarkStart w:id="28" w:name="_Toc190853013"/>
      <w:r w:rsidRPr="00A16AEA">
        <w:rPr>
          <w:rFonts w:ascii="Arial" w:hAnsi="Arial" w:cs="Arial"/>
        </w:rPr>
        <w:lastRenderedPageBreak/>
        <w:t>Opportunities</w:t>
      </w:r>
      <w:bookmarkEnd w:id="28"/>
    </w:p>
    <w:p w14:paraId="2C4F8CB2" w14:textId="77777777" w:rsidR="001E315B" w:rsidRPr="00A16AEA" w:rsidRDefault="001E315B" w:rsidP="0074670D">
      <w:pPr>
        <w:pStyle w:val="ListParagraph"/>
        <w:numPr>
          <w:ilvl w:val="0"/>
          <w:numId w:val="19"/>
        </w:numPr>
        <w:spacing w:line="360" w:lineRule="auto"/>
        <w:jc w:val="both"/>
        <w:rPr>
          <w:rFonts w:ascii="Arial" w:hAnsi="Arial" w:cs="Arial"/>
        </w:rPr>
      </w:pPr>
      <w:r w:rsidRPr="00A16AEA">
        <w:rPr>
          <w:rFonts w:ascii="Arial" w:hAnsi="Arial" w:cs="Arial"/>
        </w:rPr>
        <w:t>Electric Vehicle (EV) Expansion – Growing demand for sustainable luxury vehicles (e.g., Rolls-Royce Spectre EV).</w:t>
      </w:r>
    </w:p>
    <w:p w14:paraId="02D55A7D" w14:textId="77777777" w:rsidR="001E315B" w:rsidRPr="00A16AEA" w:rsidRDefault="001E315B" w:rsidP="0074670D">
      <w:pPr>
        <w:pStyle w:val="ListParagraph"/>
        <w:numPr>
          <w:ilvl w:val="0"/>
          <w:numId w:val="19"/>
        </w:numPr>
        <w:spacing w:line="360" w:lineRule="auto"/>
        <w:jc w:val="both"/>
        <w:rPr>
          <w:rFonts w:ascii="Arial" w:hAnsi="Arial" w:cs="Arial"/>
        </w:rPr>
      </w:pPr>
      <w:r w:rsidRPr="00A16AEA">
        <w:rPr>
          <w:rFonts w:ascii="Arial" w:hAnsi="Arial" w:cs="Arial"/>
        </w:rPr>
        <w:t>Emerging Markets – Rising wealth in regions like China, India, and the Middle East presents new opportunities.</w:t>
      </w:r>
    </w:p>
    <w:p w14:paraId="4DFD2E5F" w14:textId="77777777" w:rsidR="001E315B" w:rsidRPr="00A16AEA" w:rsidRDefault="001E315B" w:rsidP="0074670D">
      <w:pPr>
        <w:pStyle w:val="ListParagraph"/>
        <w:numPr>
          <w:ilvl w:val="0"/>
          <w:numId w:val="19"/>
        </w:numPr>
        <w:spacing w:line="360" w:lineRule="auto"/>
        <w:jc w:val="both"/>
        <w:rPr>
          <w:rFonts w:ascii="Arial" w:hAnsi="Arial" w:cs="Arial"/>
        </w:rPr>
      </w:pPr>
      <w:r w:rsidRPr="00A16AEA">
        <w:rPr>
          <w:rFonts w:ascii="Arial" w:hAnsi="Arial" w:cs="Arial"/>
        </w:rPr>
        <w:t>Personalization &amp; Customization – Increasing demand for unique, tailor-made luxury vehicles.</w:t>
      </w:r>
    </w:p>
    <w:p w14:paraId="04E8DEDD" w14:textId="77777777" w:rsidR="001E315B" w:rsidRPr="00A16AEA" w:rsidRDefault="001E315B" w:rsidP="0074670D">
      <w:pPr>
        <w:pStyle w:val="Heading3"/>
        <w:spacing w:line="360" w:lineRule="auto"/>
        <w:jc w:val="both"/>
        <w:rPr>
          <w:rFonts w:ascii="Arial" w:hAnsi="Arial" w:cs="Arial"/>
        </w:rPr>
      </w:pPr>
      <w:bookmarkStart w:id="29" w:name="_Toc190853014"/>
      <w:r w:rsidRPr="00A16AEA">
        <w:rPr>
          <w:rFonts w:ascii="Arial" w:hAnsi="Arial" w:cs="Arial"/>
        </w:rPr>
        <w:t>Threats</w:t>
      </w:r>
      <w:bookmarkEnd w:id="29"/>
    </w:p>
    <w:p w14:paraId="74BA816C" w14:textId="77777777" w:rsidR="001E315B" w:rsidRPr="00A16AEA" w:rsidRDefault="001E315B" w:rsidP="0074670D">
      <w:pPr>
        <w:pStyle w:val="ListParagraph"/>
        <w:numPr>
          <w:ilvl w:val="0"/>
          <w:numId w:val="20"/>
        </w:numPr>
        <w:spacing w:line="360" w:lineRule="auto"/>
        <w:jc w:val="both"/>
        <w:rPr>
          <w:rFonts w:ascii="Arial" w:hAnsi="Arial" w:cs="Arial"/>
        </w:rPr>
      </w:pPr>
      <w:r w:rsidRPr="00A16AEA">
        <w:rPr>
          <w:rFonts w:ascii="Arial" w:hAnsi="Arial" w:cs="Arial"/>
        </w:rPr>
        <w:t>Economic Recession Risks – Global financial downturns can significantly impact sales.</w:t>
      </w:r>
    </w:p>
    <w:p w14:paraId="320414D4" w14:textId="77777777" w:rsidR="001E315B" w:rsidRPr="00A16AEA" w:rsidRDefault="001E315B" w:rsidP="0074670D">
      <w:pPr>
        <w:pStyle w:val="ListParagraph"/>
        <w:numPr>
          <w:ilvl w:val="0"/>
          <w:numId w:val="20"/>
        </w:numPr>
        <w:spacing w:line="360" w:lineRule="auto"/>
        <w:jc w:val="both"/>
        <w:rPr>
          <w:rFonts w:ascii="Arial" w:hAnsi="Arial" w:cs="Arial"/>
        </w:rPr>
      </w:pPr>
      <w:r w:rsidRPr="00A16AEA">
        <w:rPr>
          <w:rFonts w:ascii="Arial" w:hAnsi="Arial" w:cs="Arial"/>
        </w:rPr>
        <w:t>Competition from New Luxury EV Brands – Tesla, Lucid, and other high-end EVs could challenge Rolls-Royce’s dominance.</w:t>
      </w:r>
    </w:p>
    <w:p w14:paraId="619FE7F3" w14:textId="77777777" w:rsidR="001E315B" w:rsidRPr="00A16AEA" w:rsidRDefault="001E315B" w:rsidP="0074670D">
      <w:pPr>
        <w:pStyle w:val="ListParagraph"/>
        <w:numPr>
          <w:ilvl w:val="0"/>
          <w:numId w:val="20"/>
        </w:numPr>
        <w:spacing w:line="360" w:lineRule="auto"/>
        <w:jc w:val="both"/>
        <w:rPr>
          <w:rFonts w:ascii="Arial" w:hAnsi="Arial" w:cs="Arial"/>
        </w:rPr>
      </w:pPr>
      <w:r w:rsidRPr="00A16AEA">
        <w:rPr>
          <w:rFonts w:ascii="Arial" w:hAnsi="Arial" w:cs="Arial"/>
        </w:rPr>
        <w:t>Regulatory Challenges – Stricter emissions regulations may force costly adaptations.</w:t>
      </w:r>
    </w:p>
    <w:p w14:paraId="673D0997" w14:textId="597D2AA2" w:rsidR="001E315B" w:rsidRPr="00A630B8" w:rsidRDefault="001E315B" w:rsidP="0074670D">
      <w:pPr>
        <w:spacing w:line="360" w:lineRule="auto"/>
        <w:jc w:val="both"/>
        <w:rPr>
          <w:rFonts w:ascii="Arial" w:hAnsi="Arial" w:cs="Arial"/>
        </w:rPr>
      </w:pPr>
    </w:p>
    <w:p w14:paraId="1576BF56" w14:textId="6800FD4A" w:rsidR="00A630B8" w:rsidRPr="00A630B8" w:rsidRDefault="00A630B8" w:rsidP="0074670D">
      <w:pPr>
        <w:pStyle w:val="Heading2"/>
        <w:spacing w:line="360" w:lineRule="auto"/>
        <w:jc w:val="both"/>
        <w:rPr>
          <w:rFonts w:ascii="Arial" w:hAnsi="Arial" w:cs="Arial"/>
        </w:rPr>
      </w:pPr>
      <w:bookmarkStart w:id="30" w:name="_Toc190853015"/>
      <w:r w:rsidRPr="00A630B8">
        <w:rPr>
          <w:rFonts w:ascii="Arial" w:hAnsi="Arial" w:cs="Arial"/>
        </w:rPr>
        <w:t>Strategy Formulation</w:t>
      </w:r>
      <w:bookmarkEnd w:id="30"/>
      <w:r w:rsidRPr="00A630B8">
        <w:rPr>
          <w:rFonts w:ascii="Arial" w:hAnsi="Arial" w:cs="Arial"/>
        </w:rPr>
        <w:t xml:space="preserve"> </w:t>
      </w:r>
    </w:p>
    <w:p w14:paraId="3C1213F3" w14:textId="77777777" w:rsidR="00A630B8" w:rsidRPr="003455F5" w:rsidRDefault="00A630B8" w:rsidP="003455F5">
      <w:pPr>
        <w:spacing w:line="360" w:lineRule="auto"/>
        <w:jc w:val="both"/>
        <w:rPr>
          <w:rFonts w:ascii="Arial" w:hAnsi="Arial" w:cs="Arial"/>
        </w:rPr>
      </w:pPr>
      <w:r w:rsidRPr="003455F5">
        <w:rPr>
          <w:rFonts w:ascii="Arial" w:hAnsi="Arial" w:cs="Arial"/>
        </w:rPr>
        <w:t>To strengthen its market position and ensure long-term growth, Rolls-Royce should focus on:</w:t>
      </w:r>
    </w:p>
    <w:p w14:paraId="1C941B9C" w14:textId="57042038" w:rsidR="00A630B8" w:rsidRPr="00A630B8" w:rsidRDefault="00A630B8" w:rsidP="00AE6873">
      <w:pPr>
        <w:pStyle w:val="ListParagraph"/>
        <w:numPr>
          <w:ilvl w:val="0"/>
          <w:numId w:val="24"/>
        </w:numPr>
        <w:spacing w:line="360" w:lineRule="auto"/>
        <w:rPr>
          <w:rFonts w:ascii="Arial" w:hAnsi="Arial" w:cs="Arial"/>
        </w:rPr>
      </w:pPr>
      <w:r w:rsidRPr="00A630B8">
        <w:rPr>
          <w:rFonts w:ascii="Arial" w:hAnsi="Arial" w:cs="Arial"/>
        </w:rPr>
        <w:t xml:space="preserve">Electrification Leadership – </w:t>
      </w:r>
      <w:r w:rsidR="003455F5" w:rsidRPr="003455F5">
        <w:rPr>
          <w:rFonts w:ascii="Arial" w:hAnsi="Arial" w:cs="Arial"/>
        </w:rPr>
        <w:t>Continue R&amp;D investment in EV technology, including advanced battery systems and ultra-luxury electric drivetrains, to maintain exclusivity while aligning with global sustainability trends. Expanding the Spectre lineup and developing hybrid solutions can help ease the transition.</w:t>
      </w:r>
      <w:r w:rsidR="003455F5">
        <w:rPr>
          <w:rFonts w:ascii="Arial" w:hAnsi="Arial" w:cs="Arial"/>
        </w:rPr>
        <w:t xml:space="preserve"> </w:t>
      </w:r>
    </w:p>
    <w:p w14:paraId="78F3EA56" w14:textId="1861BBB3" w:rsidR="00A630B8" w:rsidRPr="003455F5" w:rsidRDefault="00A630B8" w:rsidP="00AE6873">
      <w:pPr>
        <w:pStyle w:val="ListParagraph"/>
        <w:numPr>
          <w:ilvl w:val="0"/>
          <w:numId w:val="24"/>
        </w:numPr>
        <w:spacing w:line="360" w:lineRule="auto"/>
        <w:rPr>
          <w:rFonts w:ascii="Arial" w:hAnsi="Arial" w:cs="Arial"/>
        </w:rPr>
      </w:pPr>
      <w:r w:rsidRPr="003455F5">
        <w:rPr>
          <w:rFonts w:ascii="Arial" w:hAnsi="Arial" w:cs="Arial"/>
        </w:rPr>
        <w:t xml:space="preserve">Digital Innovation – </w:t>
      </w:r>
      <w:r w:rsidR="003455F5" w:rsidRPr="003455F5">
        <w:rPr>
          <w:rFonts w:ascii="Arial" w:hAnsi="Arial" w:cs="Arial"/>
        </w:rPr>
        <w:t>Enhance AI-driven vehicle personali</w:t>
      </w:r>
      <w:r w:rsidR="00AE6873">
        <w:rPr>
          <w:rFonts w:ascii="Arial" w:hAnsi="Arial" w:cs="Arial"/>
        </w:rPr>
        <w:t>s</w:t>
      </w:r>
      <w:r w:rsidR="003455F5" w:rsidRPr="003455F5">
        <w:rPr>
          <w:rFonts w:ascii="Arial" w:hAnsi="Arial" w:cs="Arial"/>
        </w:rPr>
        <w:t>ation,</w:t>
      </w:r>
      <w:r w:rsidR="00AE6873">
        <w:rPr>
          <w:rFonts w:ascii="Arial" w:hAnsi="Arial" w:cs="Arial"/>
        </w:rPr>
        <w:t xml:space="preserve"> </w:t>
      </w:r>
      <w:r w:rsidR="003455F5" w:rsidRPr="003455F5">
        <w:rPr>
          <w:rFonts w:ascii="Arial" w:hAnsi="Arial" w:cs="Arial"/>
        </w:rPr>
        <w:t>predictive maintenance, and immersive digital experiences to meet evolving customer expectations. Virtual showrooms and bespoke digital configuration platforms can further enhance exclusivity.</w:t>
      </w:r>
    </w:p>
    <w:p w14:paraId="4071EE10" w14:textId="3CA115C8" w:rsidR="00A630B8" w:rsidRPr="00AE6873" w:rsidRDefault="00A630B8" w:rsidP="00AE6873">
      <w:pPr>
        <w:pStyle w:val="ListParagraph"/>
        <w:numPr>
          <w:ilvl w:val="0"/>
          <w:numId w:val="24"/>
        </w:numPr>
        <w:spacing w:line="360" w:lineRule="auto"/>
        <w:rPr>
          <w:rFonts w:ascii="Arial" w:hAnsi="Arial" w:cs="Arial"/>
        </w:rPr>
      </w:pPr>
      <w:r w:rsidRPr="00AE6873">
        <w:rPr>
          <w:rFonts w:ascii="Arial" w:hAnsi="Arial" w:cs="Arial"/>
        </w:rPr>
        <w:t>Sustainable Luxury –</w:t>
      </w:r>
      <w:r w:rsidR="00AE6873" w:rsidRPr="00AE6873">
        <w:t xml:space="preserve"> </w:t>
      </w:r>
      <w:r w:rsidR="00AE6873" w:rsidRPr="00AE6873">
        <w:rPr>
          <w:rFonts w:ascii="Arial" w:hAnsi="Arial" w:cs="Arial"/>
        </w:rPr>
        <w:t>Strengthen</w:t>
      </w:r>
      <w:r w:rsidR="00AE6873" w:rsidRPr="00AE6873">
        <w:rPr>
          <w:rFonts w:ascii="Arial" w:hAnsi="Arial" w:cs="Arial"/>
        </w:rPr>
        <w:t xml:space="preserve"> carbon-neutral manufacturing, integrate recyclable materials, and implement green supply chain strategies to align with environmental regulations while preserving the brand’s premium positioning.</w:t>
      </w:r>
    </w:p>
    <w:p w14:paraId="6DC6A95C" w14:textId="77777777" w:rsidR="00A630B8" w:rsidRPr="00A630B8" w:rsidRDefault="00A630B8" w:rsidP="00AE6873">
      <w:pPr>
        <w:pStyle w:val="ListParagraph"/>
        <w:numPr>
          <w:ilvl w:val="0"/>
          <w:numId w:val="24"/>
        </w:numPr>
        <w:spacing w:line="360" w:lineRule="auto"/>
        <w:rPr>
          <w:rFonts w:ascii="Arial" w:hAnsi="Arial" w:cs="Arial"/>
        </w:rPr>
      </w:pPr>
      <w:r w:rsidRPr="00A630B8">
        <w:rPr>
          <w:rFonts w:ascii="Arial" w:hAnsi="Arial" w:cs="Arial"/>
        </w:rPr>
        <w:t>Market Expansion – Target emerging ultra-luxury markets in Asia and the Middle East to increase global market share.</w:t>
      </w:r>
    </w:p>
    <w:p w14:paraId="29EFFE84" w14:textId="77777777" w:rsidR="00A630B8" w:rsidRDefault="00A630B8" w:rsidP="00AE6873"/>
    <w:p w14:paraId="67B2D886" w14:textId="77777777" w:rsidR="00A630B8" w:rsidRPr="00A630B8" w:rsidRDefault="00A630B8" w:rsidP="0074670D">
      <w:pPr>
        <w:spacing w:line="360" w:lineRule="auto"/>
        <w:jc w:val="both"/>
        <w:rPr>
          <w:rFonts w:ascii="Arial" w:hAnsi="Arial" w:cs="Arial"/>
        </w:rPr>
      </w:pPr>
    </w:p>
    <w:p w14:paraId="6F32BD41" w14:textId="0EF2EB98" w:rsidR="0012576C" w:rsidRPr="00A630B8" w:rsidRDefault="0012576C" w:rsidP="0074670D">
      <w:pPr>
        <w:pStyle w:val="Heading1"/>
        <w:spacing w:line="360" w:lineRule="auto"/>
        <w:ind w:left="360"/>
        <w:jc w:val="both"/>
        <w:rPr>
          <w:rFonts w:ascii="Arial" w:hAnsi="Arial" w:cs="Arial"/>
          <w:sz w:val="36"/>
          <w:szCs w:val="36"/>
        </w:rPr>
      </w:pPr>
      <w:bookmarkStart w:id="31" w:name="_Toc190853016"/>
      <w:r w:rsidRPr="00A630B8">
        <w:rPr>
          <w:rFonts w:ascii="Arial" w:hAnsi="Arial" w:cs="Arial"/>
          <w:sz w:val="36"/>
          <w:szCs w:val="36"/>
        </w:rPr>
        <w:lastRenderedPageBreak/>
        <w:t>Conclusion</w:t>
      </w:r>
      <w:bookmarkEnd w:id="31"/>
      <w:r w:rsidRPr="00A630B8">
        <w:rPr>
          <w:rFonts w:ascii="Arial" w:hAnsi="Arial" w:cs="Arial"/>
          <w:sz w:val="36"/>
          <w:szCs w:val="36"/>
        </w:rPr>
        <w:t xml:space="preserve"> </w:t>
      </w:r>
    </w:p>
    <w:p w14:paraId="633173B1" w14:textId="77777777" w:rsidR="00A630B8" w:rsidRPr="00A630B8" w:rsidRDefault="00A630B8" w:rsidP="0074670D">
      <w:pPr>
        <w:spacing w:line="360" w:lineRule="auto"/>
        <w:jc w:val="both"/>
        <w:rPr>
          <w:rFonts w:ascii="Arial" w:hAnsi="Arial" w:cs="Arial"/>
        </w:rPr>
      </w:pPr>
      <w:r w:rsidRPr="00A630B8">
        <w:rPr>
          <w:rFonts w:ascii="Arial" w:hAnsi="Arial" w:cs="Arial"/>
        </w:rPr>
        <w:t>Rolls-Royce operates in a rapidly evolving automotive landscape, where electrification, digital transformation, and sustainability are reshaping the luxury segment. While the company’s brand prestige, bespoke craftsmanship, and engineering excellence provide a strong competitive edge, adapting to changing consumer preferences and regulatory pressures is essential.</w:t>
      </w:r>
    </w:p>
    <w:p w14:paraId="7B30439C" w14:textId="77777777" w:rsidR="00A630B8" w:rsidRPr="00A630B8" w:rsidRDefault="00A630B8" w:rsidP="0074670D">
      <w:pPr>
        <w:spacing w:line="360" w:lineRule="auto"/>
        <w:jc w:val="both"/>
        <w:rPr>
          <w:rFonts w:ascii="Arial" w:hAnsi="Arial" w:cs="Arial"/>
        </w:rPr>
      </w:pPr>
    </w:p>
    <w:p w14:paraId="6AB23FED" w14:textId="059EB09C" w:rsidR="00A630B8" w:rsidRPr="00A630B8" w:rsidRDefault="00A630B8" w:rsidP="0074670D">
      <w:pPr>
        <w:spacing w:line="360" w:lineRule="auto"/>
        <w:jc w:val="both"/>
        <w:rPr>
          <w:rFonts w:ascii="Arial" w:hAnsi="Arial" w:cs="Arial"/>
        </w:rPr>
      </w:pPr>
      <w:r w:rsidRPr="00A630B8">
        <w:rPr>
          <w:rFonts w:ascii="Arial" w:hAnsi="Arial" w:cs="Arial"/>
        </w:rPr>
        <w:t>To sustain its leadership, Rolls-Royce must accelerate its EV transition, strengthen supply chain resilience, and enhance customer engagement through digital innovations. By balancing heritage with cutting-edge technology, the company can maintain its exclusivity while securing long-term growth in an increasingly competitive market.</w:t>
      </w:r>
    </w:p>
    <w:p w14:paraId="1C076FBC" w14:textId="5D98CEAF" w:rsidR="00AB0A50" w:rsidRPr="00A16AEA" w:rsidRDefault="00AB0A50" w:rsidP="0074670D">
      <w:pPr>
        <w:pStyle w:val="Heading1"/>
        <w:spacing w:line="360" w:lineRule="auto"/>
        <w:jc w:val="both"/>
        <w:rPr>
          <w:rFonts w:ascii="Arial" w:hAnsi="Arial" w:cs="Arial"/>
          <w:vanish/>
        </w:rPr>
      </w:pPr>
      <w:bookmarkStart w:id="32" w:name="_Toc190853017"/>
      <w:r w:rsidRPr="00A16AEA">
        <w:rPr>
          <w:rFonts w:ascii="Arial" w:hAnsi="Arial" w:cs="Arial"/>
        </w:rPr>
        <w:t>Reference List:</w:t>
      </w:r>
      <w:bookmarkEnd w:id="32"/>
    </w:p>
    <w:p w14:paraId="36366855" w14:textId="0F8E74AE" w:rsidR="00843ED0" w:rsidRPr="00A16AEA" w:rsidRDefault="00843ED0" w:rsidP="0074670D">
      <w:pPr>
        <w:spacing w:line="360" w:lineRule="auto"/>
        <w:jc w:val="both"/>
        <w:rPr>
          <w:rFonts w:ascii="Arial" w:hAnsi="Arial" w:cs="Arial"/>
          <w:b/>
          <w:bCs/>
          <w:sz w:val="24"/>
          <w:szCs w:val="24"/>
        </w:rPr>
      </w:pPr>
    </w:p>
    <w:p w14:paraId="2BC5B5B7" w14:textId="77777777" w:rsidR="002047A3" w:rsidRPr="00A16AEA" w:rsidRDefault="002047A3" w:rsidP="0074670D">
      <w:pPr>
        <w:spacing w:line="360" w:lineRule="auto"/>
        <w:jc w:val="both"/>
        <w:rPr>
          <w:rFonts w:ascii="Arial" w:hAnsi="Arial" w:cs="Arial"/>
          <w:sz w:val="20"/>
          <w:szCs w:val="20"/>
        </w:rPr>
      </w:pPr>
    </w:p>
    <w:p w14:paraId="4E435CC7" w14:textId="77777777" w:rsidR="002047A3" w:rsidRPr="00A16AEA" w:rsidRDefault="002047A3" w:rsidP="0074670D">
      <w:pPr>
        <w:spacing w:line="360" w:lineRule="auto"/>
        <w:jc w:val="both"/>
        <w:rPr>
          <w:rFonts w:ascii="Arial" w:hAnsi="Arial" w:cs="Arial"/>
          <w:b/>
          <w:bCs/>
          <w:sz w:val="24"/>
          <w:szCs w:val="24"/>
        </w:rPr>
      </w:pPr>
    </w:p>
    <w:p w14:paraId="21B2E4F4" w14:textId="77777777" w:rsidR="002047A3" w:rsidRPr="00A16AEA" w:rsidRDefault="002047A3" w:rsidP="0074670D">
      <w:pPr>
        <w:pStyle w:val="ListParagraph"/>
        <w:numPr>
          <w:ilvl w:val="0"/>
          <w:numId w:val="21"/>
        </w:numPr>
        <w:tabs>
          <w:tab w:val="left" w:pos="2208"/>
        </w:tabs>
        <w:spacing w:line="360" w:lineRule="auto"/>
        <w:jc w:val="both"/>
        <w:rPr>
          <w:rFonts w:ascii="Arial" w:hAnsi="Arial" w:cs="Arial"/>
        </w:rPr>
      </w:pPr>
      <w:r w:rsidRPr="00A16AEA">
        <w:rPr>
          <w:rFonts w:ascii="Arial" w:hAnsi="Arial" w:cs="Arial"/>
        </w:rPr>
        <w:t xml:space="preserve">Carlier, M. (2022). </w:t>
      </w:r>
      <w:r w:rsidRPr="00A16AEA">
        <w:rPr>
          <w:rFonts w:ascii="Arial" w:hAnsi="Arial" w:cs="Arial"/>
          <w:i/>
          <w:iCs/>
        </w:rPr>
        <w:t>Topic: Electric Vehicle Market in the United Kingdom</w:t>
      </w:r>
      <w:r w:rsidRPr="00A16AEA">
        <w:rPr>
          <w:rFonts w:ascii="Arial" w:hAnsi="Arial" w:cs="Arial"/>
        </w:rPr>
        <w:t>. [online] Statista. Available at: https://www.statista.com/topics/2298/the-uk-electric-vehicle-industry/#topicOverview.</w:t>
      </w:r>
    </w:p>
    <w:p w14:paraId="6706351D" w14:textId="77777777" w:rsidR="002047A3" w:rsidRPr="00A16AEA" w:rsidRDefault="002047A3" w:rsidP="0074670D">
      <w:pPr>
        <w:pStyle w:val="ListParagraph"/>
        <w:numPr>
          <w:ilvl w:val="0"/>
          <w:numId w:val="21"/>
        </w:numPr>
        <w:tabs>
          <w:tab w:val="left" w:pos="2208"/>
        </w:tabs>
        <w:spacing w:line="360" w:lineRule="auto"/>
        <w:jc w:val="both"/>
        <w:rPr>
          <w:rFonts w:ascii="Arial" w:hAnsi="Arial" w:cs="Arial"/>
        </w:rPr>
      </w:pPr>
      <w:r w:rsidRPr="00A16AEA">
        <w:rPr>
          <w:rFonts w:ascii="Arial" w:hAnsi="Arial" w:cs="Arial"/>
        </w:rPr>
        <w:t xml:space="preserve">European Commission (2023). </w:t>
      </w:r>
      <w:r w:rsidRPr="00A16AEA">
        <w:rPr>
          <w:rFonts w:ascii="Arial" w:hAnsi="Arial" w:cs="Arial"/>
          <w:i/>
          <w:iCs/>
        </w:rPr>
        <w:t>CO</w:t>
      </w:r>
      <w:r w:rsidRPr="00A16AEA">
        <w:rPr>
          <w:rFonts w:ascii="Arial" w:hAnsi="Arial" w:cs="Arial"/>
          <w:i/>
          <w:iCs/>
          <w:vertAlign w:val="subscript"/>
        </w:rPr>
        <w:t>2</w:t>
      </w:r>
      <w:r w:rsidRPr="00A16AEA">
        <w:rPr>
          <w:rFonts w:ascii="Arial" w:hAnsi="Arial" w:cs="Arial"/>
          <w:i/>
          <w:iCs/>
        </w:rPr>
        <w:t xml:space="preserve"> Emission Performance Standards for Cars and Vans</w:t>
      </w:r>
      <w:r w:rsidRPr="00A16AEA">
        <w:rPr>
          <w:rFonts w:ascii="Arial" w:hAnsi="Arial" w:cs="Arial"/>
        </w:rPr>
        <w:t>. [online] climate.ec.europa.eu. Available at: https://climate.ec.europa.eu/eu-action/transport/road-transport-reducing-co2-emissions-vehicles/co2-emission-performance-standards-cars-and-vans_en.</w:t>
      </w:r>
    </w:p>
    <w:p w14:paraId="74307685" w14:textId="77777777" w:rsidR="002047A3" w:rsidRPr="00A16AEA" w:rsidRDefault="002047A3" w:rsidP="0074670D">
      <w:pPr>
        <w:pStyle w:val="ListParagraph"/>
        <w:numPr>
          <w:ilvl w:val="0"/>
          <w:numId w:val="21"/>
        </w:numPr>
        <w:tabs>
          <w:tab w:val="left" w:pos="2208"/>
        </w:tabs>
        <w:spacing w:line="360" w:lineRule="auto"/>
        <w:jc w:val="both"/>
        <w:rPr>
          <w:rFonts w:ascii="Arial" w:hAnsi="Arial" w:cs="Arial"/>
        </w:rPr>
      </w:pPr>
      <w:r w:rsidRPr="00A16AEA">
        <w:rPr>
          <w:rFonts w:ascii="Arial" w:hAnsi="Arial" w:cs="Arial"/>
        </w:rPr>
        <w:t xml:space="preserve">Ferguson, M. (2024). </w:t>
      </w:r>
      <w:r w:rsidRPr="00A16AEA">
        <w:rPr>
          <w:rFonts w:ascii="Arial" w:hAnsi="Arial" w:cs="Arial"/>
          <w:i/>
          <w:iCs/>
        </w:rPr>
        <w:t>IBM’s ‘Automotive 2035’ Study Reveals Future of AI-Powered Cars</w:t>
      </w:r>
      <w:r w:rsidRPr="00A16AEA">
        <w:rPr>
          <w:rFonts w:ascii="Arial" w:hAnsi="Arial" w:cs="Arial"/>
        </w:rPr>
        <w:t>. [online] IBM’s ‘Automotive 2035’ Study Reveals Future of AI-Powered Cars. Available at: https://opentools.ai/news/ibms-automotive-2035-study-reveals-future-of-ai-powered-cars.</w:t>
      </w:r>
    </w:p>
    <w:p w14:paraId="023FB61F" w14:textId="77777777" w:rsidR="002047A3" w:rsidRPr="00A16AEA" w:rsidRDefault="002047A3" w:rsidP="0074670D">
      <w:pPr>
        <w:pStyle w:val="ListParagraph"/>
        <w:numPr>
          <w:ilvl w:val="0"/>
          <w:numId w:val="21"/>
        </w:numPr>
        <w:tabs>
          <w:tab w:val="left" w:pos="2208"/>
        </w:tabs>
        <w:spacing w:line="360" w:lineRule="auto"/>
        <w:jc w:val="both"/>
        <w:rPr>
          <w:rFonts w:ascii="Arial" w:hAnsi="Arial" w:cs="Arial"/>
        </w:rPr>
      </w:pPr>
      <w:r w:rsidRPr="00A16AEA">
        <w:rPr>
          <w:rFonts w:ascii="Arial" w:hAnsi="Arial" w:cs="Arial"/>
        </w:rPr>
        <w:t xml:space="preserve">Forbes (2024). </w:t>
      </w:r>
      <w:r w:rsidRPr="00A16AEA">
        <w:rPr>
          <w:rFonts w:ascii="Arial" w:hAnsi="Arial" w:cs="Arial"/>
          <w:i/>
          <w:iCs/>
        </w:rPr>
        <w:t xml:space="preserve">SAP </w:t>
      </w:r>
      <w:proofErr w:type="spellStart"/>
      <w:r w:rsidRPr="00A16AEA">
        <w:rPr>
          <w:rFonts w:ascii="Arial" w:hAnsi="Arial" w:cs="Arial"/>
          <w:i/>
          <w:iCs/>
        </w:rPr>
        <w:t>BrandVoice</w:t>
      </w:r>
      <w:proofErr w:type="spellEnd"/>
      <w:r w:rsidRPr="00A16AEA">
        <w:rPr>
          <w:rFonts w:ascii="Arial" w:hAnsi="Arial" w:cs="Arial"/>
          <w:i/>
          <w:iCs/>
        </w:rPr>
        <w:t xml:space="preserve">: Why the Rise of Sustainability Is a Shift in Consumer </w:t>
      </w:r>
      <w:proofErr w:type="spellStart"/>
      <w:r w:rsidRPr="00A16AEA">
        <w:rPr>
          <w:rFonts w:ascii="Arial" w:hAnsi="Arial" w:cs="Arial"/>
          <w:i/>
          <w:iCs/>
        </w:rPr>
        <w:t>Conciousness</w:t>
      </w:r>
      <w:proofErr w:type="spellEnd"/>
      <w:r w:rsidRPr="00A16AEA">
        <w:rPr>
          <w:rFonts w:ascii="Arial" w:hAnsi="Arial" w:cs="Arial"/>
        </w:rPr>
        <w:t>. [online] Forbes. Available at: https://www.forbes.com/sites/sap/2024/05/14/why-the-rise-of-sustainability-is-a-shift-in-consumer-conciousness/.</w:t>
      </w:r>
    </w:p>
    <w:p w14:paraId="613A62A8" w14:textId="77777777" w:rsidR="002047A3" w:rsidRPr="00A16AEA" w:rsidRDefault="002047A3" w:rsidP="0074670D">
      <w:pPr>
        <w:pStyle w:val="ListParagraph"/>
        <w:numPr>
          <w:ilvl w:val="0"/>
          <w:numId w:val="21"/>
        </w:numPr>
        <w:tabs>
          <w:tab w:val="left" w:pos="2208"/>
        </w:tabs>
        <w:spacing w:line="360" w:lineRule="auto"/>
        <w:jc w:val="both"/>
        <w:rPr>
          <w:rFonts w:ascii="Arial" w:hAnsi="Arial" w:cs="Arial"/>
        </w:rPr>
      </w:pPr>
      <w:r w:rsidRPr="00A16AEA">
        <w:rPr>
          <w:rFonts w:ascii="Arial" w:hAnsi="Arial" w:cs="Arial"/>
        </w:rPr>
        <w:t xml:space="preserve">Gitlin, J.M. (2021). </w:t>
      </w:r>
      <w:r w:rsidRPr="00A16AEA">
        <w:rPr>
          <w:rFonts w:ascii="Arial" w:hAnsi="Arial" w:cs="Arial"/>
          <w:i/>
          <w:iCs/>
        </w:rPr>
        <w:t xml:space="preserve">The Rolls-Royce Ghost: A magic carpet </w:t>
      </w:r>
      <w:proofErr w:type="gramStart"/>
      <w:r w:rsidRPr="00A16AEA">
        <w:rPr>
          <w:rFonts w:ascii="Arial" w:hAnsi="Arial" w:cs="Arial"/>
          <w:i/>
          <w:iCs/>
        </w:rPr>
        <w:t>ride</w:t>
      </w:r>
      <w:proofErr w:type="gramEnd"/>
      <w:r w:rsidRPr="00A16AEA">
        <w:rPr>
          <w:rFonts w:ascii="Arial" w:hAnsi="Arial" w:cs="Arial"/>
          <w:i/>
          <w:iCs/>
        </w:rPr>
        <w:t xml:space="preserve"> that costs as much as a house</w:t>
      </w:r>
      <w:r w:rsidRPr="00A16AEA">
        <w:rPr>
          <w:rFonts w:ascii="Arial" w:hAnsi="Arial" w:cs="Arial"/>
        </w:rPr>
        <w:t>. [online] Ars Technica. Available at: https://arstechnica.com/cars/2021/04/the-rolls-royce-ghost-a-magic-carpet-ride-that-costs-as-much-as-a-house/.</w:t>
      </w:r>
    </w:p>
    <w:p w14:paraId="17E7A4FF" w14:textId="77777777" w:rsidR="002047A3" w:rsidRPr="00A16AEA" w:rsidRDefault="002047A3" w:rsidP="0074670D">
      <w:pPr>
        <w:pStyle w:val="ListParagraph"/>
        <w:numPr>
          <w:ilvl w:val="0"/>
          <w:numId w:val="21"/>
        </w:numPr>
        <w:tabs>
          <w:tab w:val="left" w:pos="2208"/>
        </w:tabs>
        <w:spacing w:line="360" w:lineRule="auto"/>
        <w:jc w:val="both"/>
        <w:rPr>
          <w:rFonts w:ascii="Arial" w:hAnsi="Arial" w:cs="Arial"/>
        </w:rPr>
      </w:pPr>
      <w:r w:rsidRPr="00A16AEA">
        <w:rPr>
          <w:rFonts w:ascii="Arial" w:hAnsi="Arial" w:cs="Arial"/>
        </w:rPr>
        <w:lastRenderedPageBreak/>
        <w:t xml:space="preserve">GOV.UK. (2018a). </w:t>
      </w:r>
      <w:r w:rsidRPr="00A16AEA">
        <w:rPr>
          <w:rFonts w:ascii="Arial" w:hAnsi="Arial" w:cs="Arial"/>
          <w:i/>
          <w:iCs/>
        </w:rPr>
        <w:t>Industrial Strategy: Automotive Sector Deal (HTML)</w:t>
      </w:r>
      <w:r w:rsidRPr="00A16AEA">
        <w:rPr>
          <w:rFonts w:ascii="Arial" w:hAnsi="Arial" w:cs="Arial"/>
        </w:rPr>
        <w:t>. [online] Available at: https://www.gov.uk/government/publications/automotive-sector-deal/auto.</w:t>
      </w:r>
    </w:p>
    <w:p w14:paraId="2CB18C93" w14:textId="77777777" w:rsidR="002047A3" w:rsidRPr="00A16AEA" w:rsidRDefault="002047A3" w:rsidP="0074670D">
      <w:pPr>
        <w:pStyle w:val="ListParagraph"/>
        <w:numPr>
          <w:ilvl w:val="0"/>
          <w:numId w:val="21"/>
        </w:numPr>
        <w:tabs>
          <w:tab w:val="left" w:pos="2208"/>
        </w:tabs>
        <w:spacing w:line="360" w:lineRule="auto"/>
        <w:jc w:val="both"/>
        <w:rPr>
          <w:rFonts w:ascii="Arial" w:hAnsi="Arial" w:cs="Arial"/>
        </w:rPr>
      </w:pPr>
      <w:r w:rsidRPr="00A16AEA">
        <w:rPr>
          <w:rFonts w:ascii="Arial" w:hAnsi="Arial" w:cs="Arial"/>
        </w:rPr>
        <w:t xml:space="preserve">GOV.UK. (2018b). </w:t>
      </w:r>
      <w:r w:rsidRPr="00A16AEA">
        <w:rPr>
          <w:rFonts w:ascii="Arial" w:hAnsi="Arial" w:cs="Arial"/>
          <w:i/>
          <w:iCs/>
        </w:rPr>
        <w:t>Multi-</w:t>
      </w:r>
      <w:proofErr w:type="gramStart"/>
      <w:r w:rsidRPr="00A16AEA">
        <w:rPr>
          <w:rFonts w:ascii="Arial" w:hAnsi="Arial" w:cs="Arial"/>
          <w:i/>
          <w:iCs/>
        </w:rPr>
        <w:t>million pound</w:t>
      </w:r>
      <w:proofErr w:type="gramEnd"/>
      <w:r w:rsidRPr="00A16AEA">
        <w:rPr>
          <w:rFonts w:ascii="Arial" w:hAnsi="Arial" w:cs="Arial"/>
          <w:i/>
          <w:iCs/>
        </w:rPr>
        <w:t xml:space="preserve"> Industrial Strategy boost for next generation of faster, cleaner aircraft engines</w:t>
      </w:r>
      <w:r w:rsidRPr="00A16AEA">
        <w:rPr>
          <w:rFonts w:ascii="Arial" w:hAnsi="Arial" w:cs="Arial"/>
        </w:rPr>
        <w:t>. [online] Available at: https://www.gov.uk/government/news/multi-million-pound-industrial-strategy-boost-for-next-generation-of-faster-cleaner-aircraft-engines.</w:t>
      </w:r>
    </w:p>
    <w:p w14:paraId="326AB740" w14:textId="77777777" w:rsidR="002047A3" w:rsidRPr="00A16AEA" w:rsidRDefault="002047A3" w:rsidP="0074670D">
      <w:pPr>
        <w:pStyle w:val="ListParagraph"/>
        <w:numPr>
          <w:ilvl w:val="0"/>
          <w:numId w:val="21"/>
        </w:numPr>
        <w:tabs>
          <w:tab w:val="left" w:pos="2208"/>
        </w:tabs>
        <w:spacing w:line="360" w:lineRule="auto"/>
        <w:jc w:val="both"/>
        <w:rPr>
          <w:rFonts w:ascii="Arial" w:hAnsi="Arial" w:cs="Arial"/>
        </w:rPr>
      </w:pPr>
      <w:r w:rsidRPr="00A16AEA">
        <w:rPr>
          <w:rFonts w:ascii="Arial" w:hAnsi="Arial" w:cs="Arial"/>
        </w:rPr>
        <w:t xml:space="preserve">Henry, Z. (2018). </w:t>
      </w:r>
      <w:r w:rsidRPr="00A16AEA">
        <w:rPr>
          <w:rFonts w:ascii="Arial" w:hAnsi="Arial" w:cs="Arial"/>
          <w:i/>
          <w:iCs/>
        </w:rPr>
        <w:t>Rolls-Royce Holdings Plc Porter Five Forces Analysis</w:t>
      </w:r>
      <w:r w:rsidRPr="00A16AEA">
        <w:rPr>
          <w:rFonts w:ascii="Arial" w:hAnsi="Arial" w:cs="Arial"/>
        </w:rPr>
        <w:t>. [online] Case48. Available at: https://www.case48.com/porter-analysis/10200-Rolls-Royce-Holdings-Plc.</w:t>
      </w:r>
    </w:p>
    <w:p w14:paraId="4304CF8B" w14:textId="77777777" w:rsidR="002047A3" w:rsidRPr="00A16AEA" w:rsidRDefault="002047A3" w:rsidP="0074670D">
      <w:pPr>
        <w:pStyle w:val="ListParagraph"/>
        <w:numPr>
          <w:ilvl w:val="0"/>
          <w:numId w:val="21"/>
        </w:numPr>
        <w:tabs>
          <w:tab w:val="left" w:pos="2208"/>
        </w:tabs>
        <w:spacing w:line="360" w:lineRule="auto"/>
        <w:jc w:val="both"/>
        <w:rPr>
          <w:rFonts w:ascii="Arial" w:hAnsi="Arial" w:cs="Arial"/>
        </w:rPr>
      </w:pPr>
      <w:r w:rsidRPr="00A16AEA">
        <w:rPr>
          <w:rFonts w:ascii="Arial" w:hAnsi="Arial" w:cs="Arial"/>
        </w:rPr>
        <w:t xml:space="preserve">Kenton, W. (2024). </w:t>
      </w:r>
      <w:r w:rsidRPr="00A16AEA">
        <w:rPr>
          <w:rFonts w:ascii="Arial" w:hAnsi="Arial" w:cs="Arial"/>
          <w:i/>
          <w:iCs/>
        </w:rPr>
        <w:t>How to perform a SWOT analysis</w:t>
      </w:r>
      <w:r w:rsidRPr="00A16AEA">
        <w:rPr>
          <w:rFonts w:ascii="Arial" w:hAnsi="Arial" w:cs="Arial"/>
        </w:rPr>
        <w:t>. [online] Investopedia. Available at: https://www.investopedia.com/terms/s/swot.asp.</w:t>
      </w:r>
    </w:p>
    <w:p w14:paraId="2A9AD14D" w14:textId="77777777" w:rsidR="002047A3" w:rsidRPr="00A16AEA" w:rsidRDefault="002047A3" w:rsidP="0074670D">
      <w:pPr>
        <w:pStyle w:val="ListParagraph"/>
        <w:numPr>
          <w:ilvl w:val="0"/>
          <w:numId w:val="21"/>
        </w:numPr>
        <w:tabs>
          <w:tab w:val="left" w:pos="2208"/>
        </w:tabs>
        <w:spacing w:line="360" w:lineRule="auto"/>
        <w:jc w:val="both"/>
        <w:rPr>
          <w:rFonts w:ascii="Arial" w:hAnsi="Arial" w:cs="Arial"/>
        </w:rPr>
      </w:pPr>
      <w:r w:rsidRPr="00A16AEA">
        <w:rPr>
          <w:rFonts w:ascii="Arial" w:hAnsi="Arial" w:cs="Arial"/>
        </w:rPr>
        <w:t xml:space="preserve">Management and Leadership Articles (2025). </w:t>
      </w:r>
      <w:r w:rsidRPr="00A16AEA">
        <w:rPr>
          <w:rFonts w:ascii="Arial" w:hAnsi="Arial" w:cs="Arial"/>
          <w:i/>
          <w:iCs/>
        </w:rPr>
        <w:t>Strategic Management: The Foundation of Effective Leadership</w:t>
      </w:r>
      <w:r w:rsidRPr="00A16AEA">
        <w:rPr>
          <w:rFonts w:ascii="Arial" w:hAnsi="Arial" w:cs="Arial"/>
        </w:rPr>
        <w:t>. [online] Blog Categories. Available at: https://www.bmc.net/blog/management-and-leadership-articles/strategic-management-in-management-and-leadership.</w:t>
      </w:r>
    </w:p>
    <w:p w14:paraId="105C4D98" w14:textId="77777777" w:rsidR="002047A3" w:rsidRPr="00A16AEA" w:rsidRDefault="002047A3" w:rsidP="0074670D">
      <w:pPr>
        <w:pStyle w:val="ListParagraph"/>
        <w:numPr>
          <w:ilvl w:val="0"/>
          <w:numId w:val="21"/>
        </w:numPr>
        <w:tabs>
          <w:tab w:val="left" w:pos="2208"/>
        </w:tabs>
        <w:spacing w:line="360" w:lineRule="auto"/>
        <w:jc w:val="both"/>
        <w:rPr>
          <w:rFonts w:ascii="Arial" w:hAnsi="Arial" w:cs="Arial"/>
        </w:rPr>
      </w:pPr>
      <w:r w:rsidRPr="00A16AEA">
        <w:rPr>
          <w:rFonts w:ascii="Arial" w:hAnsi="Arial" w:cs="Arial"/>
        </w:rPr>
        <w:t xml:space="preserve">Management Consulted (2022). </w:t>
      </w:r>
      <w:r w:rsidRPr="00A16AEA">
        <w:rPr>
          <w:rFonts w:ascii="Arial" w:hAnsi="Arial" w:cs="Arial"/>
          <w:i/>
          <w:iCs/>
        </w:rPr>
        <w:t xml:space="preserve">Resource Based View: Your Competitive Advantage </w:t>
      </w:r>
      <w:proofErr w:type="gramStart"/>
      <w:r w:rsidRPr="00A16AEA">
        <w:rPr>
          <w:rFonts w:ascii="Arial" w:hAnsi="Arial" w:cs="Arial"/>
          <w:i/>
          <w:iCs/>
        </w:rPr>
        <w:t>In</w:t>
      </w:r>
      <w:proofErr w:type="gramEnd"/>
      <w:r w:rsidRPr="00A16AEA">
        <w:rPr>
          <w:rFonts w:ascii="Arial" w:hAnsi="Arial" w:cs="Arial"/>
          <w:i/>
          <w:iCs/>
        </w:rPr>
        <w:t xml:space="preserve"> Focus</w:t>
      </w:r>
      <w:r w:rsidRPr="00A16AEA">
        <w:rPr>
          <w:rFonts w:ascii="Arial" w:hAnsi="Arial" w:cs="Arial"/>
        </w:rPr>
        <w:t>. [online] Management Consulted. Available at: https://managementconsulted.com/resource-based-view/.</w:t>
      </w:r>
    </w:p>
    <w:p w14:paraId="401972CC" w14:textId="77777777" w:rsidR="002047A3" w:rsidRPr="00A16AEA" w:rsidRDefault="002047A3" w:rsidP="0074670D">
      <w:pPr>
        <w:pStyle w:val="ListParagraph"/>
        <w:numPr>
          <w:ilvl w:val="0"/>
          <w:numId w:val="21"/>
        </w:numPr>
        <w:tabs>
          <w:tab w:val="left" w:pos="2208"/>
        </w:tabs>
        <w:spacing w:line="360" w:lineRule="auto"/>
        <w:jc w:val="both"/>
        <w:rPr>
          <w:rFonts w:ascii="Arial" w:hAnsi="Arial" w:cs="Arial"/>
        </w:rPr>
      </w:pPr>
      <w:r w:rsidRPr="00A16AEA">
        <w:rPr>
          <w:rFonts w:ascii="Arial" w:hAnsi="Arial" w:cs="Arial"/>
        </w:rPr>
        <w:t xml:space="preserve">Pfeifer, S. (2022). Rolls-Royce sticks to full-year outlook despite high inflation. </w:t>
      </w:r>
      <w:r w:rsidRPr="00A16AEA">
        <w:rPr>
          <w:rFonts w:ascii="Arial" w:hAnsi="Arial" w:cs="Arial"/>
          <w:i/>
          <w:iCs/>
        </w:rPr>
        <w:t>Financial Times</w:t>
      </w:r>
      <w:r w:rsidRPr="00A16AEA">
        <w:rPr>
          <w:rFonts w:ascii="Arial" w:hAnsi="Arial" w:cs="Arial"/>
        </w:rPr>
        <w:t>. [online] 3 Nov. Available at: https://www.ft.com/content/38286d24-9e3e-4155-a387-fbd5b259f2ac.</w:t>
      </w:r>
    </w:p>
    <w:p w14:paraId="2B55C6E4" w14:textId="77777777" w:rsidR="002047A3" w:rsidRPr="00A16AEA" w:rsidRDefault="002047A3" w:rsidP="0074670D">
      <w:pPr>
        <w:pStyle w:val="ListParagraph"/>
        <w:numPr>
          <w:ilvl w:val="0"/>
          <w:numId w:val="21"/>
        </w:numPr>
        <w:tabs>
          <w:tab w:val="left" w:pos="2208"/>
        </w:tabs>
        <w:spacing w:line="360" w:lineRule="auto"/>
        <w:jc w:val="both"/>
        <w:rPr>
          <w:rFonts w:ascii="Arial" w:hAnsi="Arial" w:cs="Arial"/>
        </w:rPr>
      </w:pPr>
      <w:r w:rsidRPr="00A16AEA">
        <w:rPr>
          <w:rFonts w:ascii="Arial" w:hAnsi="Arial" w:cs="Arial"/>
        </w:rPr>
        <w:t xml:space="preserve">Rolls Royce plc (2018). </w:t>
      </w:r>
      <w:r w:rsidRPr="00A16AEA">
        <w:rPr>
          <w:rFonts w:ascii="Arial" w:hAnsi="Arial" w:cs="Arial"/>
          <w:i/>
          <w:iCs/>
        </w:rPr>
        <w:t xml:space="preserve">Introducing the </w:t>
      </w:r>
      <w:proofErr w:type="spellStart"/>
      <w:r w:rsidRPr="00A16AEA">
        <w:rPr>
          <w:rFonts w:ascii="Arial" w:hAnsi="Arial" w:cs="Arial"/>
          <w:i/>
          <w:iCs/>
        </w:rPr>
        <w:t>IntelligentEngine</w:t>
      </w:r>
      <w:proofErr w:type="spellEnd"/>
      <w:r w:rsidRPr="00A16AEA">
        <w:rPr>
          <w:rFonts w:ascii="Arial" w:hAnsi="Arial" w:cs="Arial"/>
        </w:rPr>
        <w:t>. [online] Rolls-royce.com. Available at: https://www.rolls-royce.com/media/our-stories/insights/2018/richard-goodhead-introduces-the-intelligentengine.aspx.</w:t>
      </w:r>
    </w:p>
    <w:p w14:paraId="14BBD6F2" w14:textId="77777777" w:rsidR="002047A3" w:rsidRPr="00A16AEA" w:rsidRDefault="002047A3" w:rsidP="0074670D">
      <w:pPr>
        <w:pStyle w:val="ListParagraph"/>
        <w:numPr>
          <w:ilvl w:val="0"/>
          <w:numId w:val="21"/>
        </w:numPr>
        <w:tabs>
          <w:tab w:val="left" w:pos="2208"/>
        </w:tabs>
        <w:spacing w:line="360" w:lineRule="auto"/>
        <w:jc w:val="both"/>
        <w:rPr>
          <w:rFonts w:ascii="Arial" w:hAnsi="Arial" w:cs="Arial"/>
        </w:rPr>
      </w:pPr>
      <w:proofErr w:type="spellStart"/>
      <w:r w:rsidRPr="00A16AEA">
        <w:rPr>
          <w:rFonts w:ascii="Arial" w:hAnsi="Arial" w:cs="Arial"/>
        </w:rPr>
        <w:t>Royist</w:t>
      </w:r>
      <w:proofErr w:type="spellEnd"/>
      <w:r w:rsidRPr="00A16AEA">
        <w:rPr>
          <w:rFonts w:ascii="Arial" w:hAnsi="Arial" w:cs="Arial"/>
        </w:rPr>
        <w:t xml:space="preserve"> (2024). </w:t>
      </w:r>
      <w:r w:rsidRPr="00A16AEA">
        <w:rPr>
          <w:rFonts w:ascii="Arial" w:hAnsi="Arial" w:cs="Arial"/>
          <w:i/>
          <w:iCs/>
        </w:rPr>
        <w:t>Autos | Rolls-Royce Motor Cars, Manufacturer, British Heritage</w:t>
      </w:r>
      <w:r w:rsidRPr="00A16AEA">
        <w:rPr>
          <w:rFonts w:ascii="Arial" w:hAnsi="Arial" w:cs="Arial"/>
        </w:rPr>
        <w:t xml:space="preserve">. [online] </w:t>
      </w:r>
      <w:proofErr w:type="spellStart"/>
      <w:r w:rsidRPr="00A16AEA">
        <w:rPr>
          <w:rFonts w:ascii="Arial" w:hAnsi="Arial" w:cs="Arial"/>
        </w:rPr>
        <w:t>Royist</w:t>
      </w:r>
      <w:proofErr w:type="spellEnd"/>
      <w:r w:rsidRPr="00A16AEA">
        <w:rPr>
          <w:rFonts w:ascii="Arial" w:hAnsi="Arial" w:cs="Arial"/>
        </w:rPr>
        <w:t>. Available at: https://www.royist.com/brands/autos-rolls-royce-manufacturer-british-heritage/ [Accessed 14 Feb. 2025].</w:t>
      </w:r>
    </w:p>
    <w:p w14:paraId="0531CBA6" w14:textId="77777777" w:rsidR="002047A3" w:rsidRPr="00A16AEA" w:rsidRDefault="002047A3" w:rsidP="0074670D">
      <w:pPr>
        <w:pStyle w:val="ListParagraph"/>
        <w:numPr>
          <w:ilvl w:val="0"/>
          <w:numId w:val="21"/>
        </w:numPr>
        <w:tabs>
          <w:tab w:val="left" w:pos="2208"/>
        </w:tabs>
        <w:spacing w:line="360" w:lineRule="auto"/>
        <w:jc w:val="both"/>
        <w:rPr>
          <w:rFonts w:ascii="Arial" w:hAnsi="Arial" w:cs="Arial"/>
        </w:rPr>
      </w:pPr>
      <w:r w:rsidRPr="00A16AEA">
        <w:rPr>
          <w:rFonts w:ascii="Arial" w:hAnsi="Arial" w:cs="Arial"/>
        </w:rPr>
        <w:t xml:space="preserve">Shastri, A. (2023). </w:t>
      </w:r>
      <w:r w:rsidRPr="00A16AEA">
        <w:rPr>
          <w:rFonts w:ascii="Arial" w:hAnsi="Arial" w:cs="Arial"/>
          <w:i/>
          <w:iCs/>
        </w:rPr>
        <w:t>Detailed Marketing Strategy of Rolls Royce | IIDE</w:t>
      </w:r>
      <w:r w:rsidRPr="00A16AEA">
        <w:rPr>
          <w:rFonts w:ascii="Arial" w:hAnsi="Arial" w:cs="Arial"/>
        </w:rPr>
        <w:t>. [online] IIDE. Available at: https://iide.co/case-studies/marketing-strategy-of-rolls-royce/.</w:t>
      </w:r>
    </w:p>
    <w:p w14:paraId="625E4897" w14:textId="77777777" w:rsidR="002047A3" w:rsidRPr="00A16AEA" w:rsidRDefault="002047A3" w:rsidP="0074670D">
      <w:pPr>
        <w:pStyle w:val="ListParagraph"/>
        <w:numPr>
          <w:ilvl w:val="0"/>
          <w:numId w:val="21"/>
        </w:numPr>
        <w:tabs>
          <w:tab w:val="left" w:pos="2208"/>
        </w:tabs>
        <w:spacing w:line="360" w:lineRule="auto"/>
        <w:jc w:val="both"/>
        <w:rPr>
          <w:rFonts w:ascii="Arial" w:hAnsi="Arial" w:cs="Arial"/>
        </w:rPr>
      </w:pPr>
      <w:r w:rsidRPr="00A16AEA">
        <w:rPr>
          <w:rFonts w:ascii="Arial" w:hAnsi="Arial" w:cs="Arial"/>
        </w:rPr>
        <w:t xml:space="preserve">Swallow, T. (2024). </w:t>
      </w:r>
      <w:r w:rsidRPr="00A16AEA">
        <w:rPr>
          <w:rFonts w:ascii="Arial" w:hAnsi="Arial" w:cs="Arial"/>
          <w:i/>
          <w:iCs/>
        </w:rPr>
        <w:t>Rolls-Royce Reflects on Luxury Automotive Sustainability</w:t>
      </w:r>
      <w:r w:rsidRPr="00A16AEA">
        <w:rPr>
          <w:rFonts w:ascii="Arial" w:hAnsi="Arial" w:cs="Arial"/>
        </w:rPr>
        <w:t>. [online] sustainabilitymag.com. Available at: https://sustainabilitymag.com/sustainability/rolls-royce-reflects-on-luxury-automotive-sustainability.</w:t>
      </w:r>
    </w:p>
    <w:p w14:paraId="5613A5EA" w14:textId="77777777" w:rsidR="002047A3" w:rsidRPr="00A16AEA" w:rsidRDefault="002047A3" w:rsidP="0074670D">
      <w:pPr>
        <w:pStyle w:val="ListParagraph"/>
        <w:numPr>
          <w:ilvl w:val="0"/>
          <w:numId w:val="21"/>
        </w:numPr>
        <w:tabs>
          <w:tab w:val="left" w:pos="2208"/>
        </w:tabs>
        <w:spacing w:line="360" w:lineRule="auto"/>
        <w:jc w:val="both"/>
        <w:rPr>
          <w:rFonts w:ascii="Arial" w:hAnsi="Arial" w:cs="Arial"/>
        </w:rPr>
      </w:pPr>
      <w:r w:rsidRPr="00A16AEA">
        <w:rPr>
          <w:rFonts w:ascii="Arial" w:hAnsi="Arial" w:cs="Arial"/>
        </w:rPr>
        <w:t xml:space="preserve">Wells, P. (2025). </w:t>
      </w:r>
      <w:r w:rsidRPr="00A16AEA">
        <w:rPr>
          <w:rFonts w:ascii="Arial" w:hAnsi="Arial" w:cs="Arial"/>
          <w:i/>
          <w:iCs/>
        </w:rPr>
        <w:t>As EV sales surge, the UK car industry could be about to reach a turning point</w:t>
      </w:r>
      <w:r w:rsidRPr="00A16AEA">
        <w:rPr>
          <w:rFonts w:ascii="Arial" w:hAnsi="Arial" w:cs="Arial"/>
        </w:rPr>
        <w:t>. [online] The Conversation. Available at: https://theconversation.com/as-ev-sales-surge-the-uk-car-industry-could-be-about-to-reach-a-turning-point-247404.</w:t>
      </w:r>
    </w:p>
    <w:p w14:paraId="4AD0F2C6" w14:textId="77777777" w:rsidR="002047A3" w:rsidRPr="00A16AEA" w:rsidRDefault="002047A3" w:rsidP="0074670D">
      <w:pPr>
        <w:pStyle w:val="ListParagraph"/>
        <w:numPr>
          <w:ilvl w:val="0"/>
          <w:numId w:val="21"/>
        </w:numPr>
        <w:tabs>
          <w:tab w:val="left" w:pos="2208"/>
        </w:tabs>
        <w:spacing w:line="360" w:lineRule="auto"/>
        <w:jc w:val="both"/>
        <w:rPr>
          <w:rFonts w:ascii="Arial" w:hAnsi="Arial" w:cs="Arial"/>
        </w:rPr>
      </w:pPr>
      <w:r w:rsidRPr="00A16AEA">
        <w:rPr>
          <w:rFonts w:ascii="Arial" w:hAnsi="Arial" w:cs="Arial"/>
        </w:rPr>
        <w:lastRenderedPageBreak/>
        <w:t xml:space="preserve">www.rolls-roycemotorcars.com. (n.d.). </w:t>
      </w:r>
      <w:r w:rsidRPr="00A16AEA">
        <w:rPr>
          <w:rFonts w:ascii="Arial" w:hAnsi="Arial" w:cs="Arial"/>
          <w:i/>
          <w:iCs/>
        </w:rPr>
        <w:t>Rolls-Royce Spectre</w:t>
      </w:r>
      <w:r w:rsidRPr="00A16AEA">
        <w:rPr>
          <w:rFonts w:ascii="Arial" w:hAnsi="Arial" w:cs="Arial"/>
        </w:rPr>
        <w:t>. [online] Available at: https://www.rolls-roycemotorcars.com/en_GB/showroom/spectre.html.</w:t>
      </w:r>
    </w:p>
    <w:p w14:paraId="2184DB0B" w14:textId="63257D53" w:rsidR="002047A3" w:rsidRPr="00A16AEA" w:rsidRDefault="002047A3" w:rsidP="0074670D">
      <w:pPr>
        <w:tabs>
          <w:tab w:val="left" w:pos="2208"/>
        </w:tabs>
        <w:ind w:firstLine="2268"/>
        <w:jc w:val="both"/>
        <w:rPr>
          <w:rFonts w:ascii="Arial" w:hAnsi="Arial" w:cs="Arial"/>
        </w:rPr>
      </w:pPr>
    </w:p>
    <w:sectPr w:rsidR="002047A3" w:rsidRPr="00A16AEA">
      <w:foot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B549D99" w14:textId="77777777" w:rsidR="00BC1598" w:rsidRDefault="00BC1598" w:rsidP="002047A3">
      <w:pPr>
        <w:spacing w:after="0" w:line="240" w:lineRule="auto"/>
      </w:pPr>
      <w:r>
        <w:separator/>
      </w:r>
    </w:p>
  </w:endnote>
  <w:endnote w:type="continuationSeparator" w:id="0">
    <w:p w14:paraId="50787C0B" w14:textId="77777777" w:rsidR="00BC1598" w:rsidRDefault="00BC1598" w:rsidP="002047A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725594254"/>
      <w:docPartObj>
        <w:docPartGallery w:val="Page Numbers (Bottom of Page)"/>
        <w:docPartUnique/>
      </w:docPartObj>
    </w:sdtPr>
    <w:sdtContent>
      <w:p w14:paraId="06BE39B0" w14:textId="77777777" w:rsidR="0074670D" w:rsidRDefault="0074670D">
        <w:pPr>
          <w:pStyle w:val="Footer"/>
          <w:jc w:val="right"/>
        </w:pPr>
      </w:p>
      <w:p w14:paraId="53025E77" w14:textId="5AABAAA4" w:rsidR="0074670D" w:rsidRDefault="0074670D">
        <w:pPr>
          <w:pStyle w:val="Footer"/>
          <w:jc w:val="right"/>
        </w:pPr>
        <w:r>
          <w:fldChar w:fldCharType="begin"/>
        </w:r>
        <w:r>
          <w:instrText>PAGE   \* MERGEFORMAT</w:instrText>
        </w:r>
        <w:r>
          <w:fldChar w:fldCharType="separate"/>
        </w:r>
        <w:r>
          <w:t>2</w:t>
        </w:r>
        <w:r>
          <w:fldChar w:fldCharType="end"/>
        </w:r>
      </w:p>
    </w:sdtContent>
  </w:sdt>
  <w:p w14:paraId="4A9E4CE7" w14:textId="77777777" w:rsidR="00A16AEA" w:rsidRDefault="00A16AE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FEF4F3A" w14:textId="77777777" w:rsidR="00BC1598" w:rsidRDefault="00BC1598" w:rsidP="002047A3">
      <w:pPr>
        <w:spacing w:after="0" w:line="240" w:lineRule="auto"/>
      </w:pPr>
      <w:r>
        <w:separator/>
      </w:r>
    </w:p>
  </w:footnote>
  <w:footnote w:type="continuationSeparator" w:id="0">
    <w:p w14:paraId="55130CB0" w14:textId="77777777" w:rsidR="00BC1598" w:rsidRDefault="00BC1598" w:rsidP="002047A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29F1926"/>
    <w:multiLevelType w:val="multilevel"/>
    <w:tmpl w:val="FBB016B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4FF2EA9"/>
    <w:multiLevelType w:val="multilevel"/>
    <w:tmpl w:val="A5C8582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6B96725"/>
    <w:multiLevelType w:val="hybridMultilevel"/>
    <w:tmpl w:val="8E3E7A9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6AA70F3"/>
    <w:multiLevelType w:val="hybridMultilevel"/>
    <w:tmpl w:val="DE781D1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90443AF"/>
    <w:multiLevelType w:val="multilevel"/>
    <w:tmpl w:val="8736B79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33EC1885"/>
    <w:multiLevelType w:val="hybridMultilevel"/>
    <w:tmpl w:val="A40E552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35680C1E"/>
    <w:multiLevelType w:val="multilevel"/>
    <w:tmpl w:val="21DC389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39A419DE"/>
    <w:multiLevelType w:val="hybridMultilevel"/>
    <w:tmpl w:val="1460F5FC"/>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8" w15:restartNumberingAfterBreak="0">
    <w:nsid w:val="42160CE3"/>
    <w:multiLevelType w:val="hybridMultilevel"/>
    <w:tmpl w:val="0A3C0E3E"/>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9" w15:restartNumberingAfterBreak="0">
    <w:nsid w:val="45D82C9E"/>
    <w:multiLevelType w:val="multilevel"/>
    <w:tmpl w:val="E866571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48FD62AA"/>
    <w:multiLevelType w:val="multilevel"/>
    <w:tmpl w:val="C2EA158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4EA67D41"/>
    <w:multiLevelType w:val="multilevel"/>
    <w:tmpl w:val="00D08C3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4EF54B11"/>
    <w:multiLevelType w:val="multilevel"/>
    <w:tmpl w:val="FD426FE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4FE55138"/>
    <w:multiLevelType w:val="hybridMultilevel"/>
    <w:tmpl w:val="4A3C36A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506A3B0C"/>
    <w:multiLevelType w:val="multilevel"/>
    <w:tmpl w:val="0830603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5295620D"/>
    <w:multiLevelType w:val="hybridMultilevel"/>
    <w:tmpl w:val="A3F68D96"/>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6" w15:restartNumberingAfterBreak="0">
    <w:nsid w:val="5803258D"/>
    <w:multiLevelType w:val="hybridMultilevel"/>
    <w:tmpl w:val="BCF82C58"/>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7" w15:restartNumberingAfterBreak="0">
    <w:nsid w:val="5B771DD3"/>
    <w:multiLevelType w:val="multilevel"/>
    <w:tmpl w:val="D65882C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67C5405F"/>
    <w:multiLevelType w:val="hybridMultilevel"/>
    <w:tmpl w:val="88C442B2"/>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9" w15:restartNumberingAfterBreak="0">
    <w:nsid w:val="69216E36"/>
    <w:multiLevelType w:val="multilevel"/>
    <w:tmpl w:val="96E673D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6DDD09D1"/>
    <w:multiLevelType w:val="multilevel"/>
    <w:tmpl w:val="86866DB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6E6C0680"/>
    <w:multiLevelType w:val="hybridMultilevel"/>
    <w:tmpl w:val="02A6D2E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79B3079E"/>
    <w:multiLevelType w:val="multilevel"/>
    <w:tmpl w:val="EFFC406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3" w15:restartNumberingAfterBreak="0">
    <w:nsid w:val="7FFD65DD"/>
    <w:multiLevelType w:val="multilevel"/>
    <w:tmpl w:val="3E7C784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2034375492">
    <w:abstractNumId w:val="17"/>
  </w:num>
  <w:num w:numId="2" w16cid:durableId="1065448756">
    <w:abstractNumId w:val="14"/>
  </w:num>
  <w:num w:numId="3" w16cid:durableId="599945993">
    <w:abstractNumId w:val="6"/>
  </w:num>
  <w:num w:numId="4" w16cid:durableId="893397101">
    <w:abstractNumId w:val="11"/>
  </w:num>
  <w:num w:numId="5" w16cid:durableId="1008293869">
    <w:abstractNumId w:val="20"/>
  </w:num>
  <w:num w:numId="6" w16cid:durableId="1978414012">
    <w:abstractNumId w:val="0"/>
  </w:num>
  <w:num w:numId="7" w16cid:durableId="965041477">
    <w:abstractNumId w:val="23"/>
  </w:num>
  <w:num w:numId="8" w16cid:durableId="2040280071">
    <w:abstractNumId w:val="19"/>
  </w:num>
  <w:num w:numId="9" w16cid:durableId="2010280650">
    <w:abstractNumId w:val="4"/>
  </w:num>
  <w:num w:numId="10" w16cid:durableId="1905599162">
    <w:abstractNumId w:val="21"/>
  </w:num>
  <w:num w:numId="11" w16cid:durableId="1208953518">
    <w:abstractNumId w:val="2"/>
  </w:num>
  <w:num w:numId="12" w16cid:durableId="851603083">
    <w:abstractNumId w:val="3"/>
  </w:num>
  <w:num w:numId="13" w16cid:durableId="622007415">
    <w:abstractNumId w:val="1"/>
  </w:num>
  <w:num w:numId="14" w16cid:durableId="1010370455">
    <w:abstractNumId w:val="10"/>
  </w:num>
  <w:num w:numId="15" w16cid:durableId="751975909">
    <w:abstractNumId w:val="12"/>
  </w:num>
  <w:num w:numId="16" w16cid:durableId="1890340204">
    <w:abstractNumId w:val="9"/>
  </w:num>
  <w:num w:numId="17" w16cid:durableId="1519734781">
    <w:abstractNumId w:val="16"/>
  </w:num>
  <w:num w:numId="18" w16cid:durableId="77792882">
    <w:abstractNumId w:val="18"/>
  </w:num>
  <w:num w:numId="19" w16cid:durableId="1758474051">
    <w:abstractNumId w:val="15"/>
  </w:num>
  <w:num w:numId="20" w16cid:durableId="222565408">
    <w:abstractNumId w:val="8"/>
  </w:num>
  <w:num w:numId="21" w16cid:durableId="1511599892">
    <w:abstractNumId w:val="13"/>
  </w:num>
  <w:num w:numId="22" w16cid:durableId="1811244097">
    <w:abstractNumId w:val="22"/>
  </w:num>
  <w:num w:numId="23" w16cid:durableId="1166820190">
    <w:abstractNumId w:val="5"/>
  </w:num>
  <w:num w:numId="24" w16cid:durableId="1701929624">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320A5"/>
    <w:rsid w:val="000E4C59"/>
    <w:rsid w:val="00111368"/>
    <w:rsid w:val="0012576C"/>
    <w:rsid w:val="001E315B"/>
    <w:rsid w:val="002047A3"/>
    <w:rsid w:val="002320A5"/>
    <w:rsid w:val="00253919"/>
    <w:rsid w:val="00267261"/>
    <w:rsid w:val="0028021A"/>
    <w:rsid w:val="002B6DF2"/>
    <w:rsid w:val="002F0D43"/>
    <w:rsid w:val="003311CE"/>
    <w:rsid w:val="003455F5"/>
    <w:rsid w:val="0038788E"/>
    <w:rsid w:val="003A3A04"/>
    <w:rsid w:val="003B163B"/>
    <w:rsid w:val="00497974"/>
    <w:rsid w:val="00524A71"/>
    <w:rsid w:val="00560F4A"/>
    <w:rsid w:val="00687F62"/>
    <w:rsid w:val="00742D9C"/>
    <w:rsid w:val="0074670D"/>
    <w:rsid w:val="00753A4A"/>
    <w:rsid w:val="00843ED0"/>
    <w:rsid w:val="008539CC"/>
    <w:rsid w:val="008831A1"/>
    <w:rsid w:val="008B25F9"/>
    <w:rsid w:val="00996BE5"/>
    <w:rsid w:val="009A398D"/>
    <w:rsid w:val="009D330E"/>
    <w:rsid w:val="00A16AEA"/>
    <w:rsid w:val="00A27F63"/>
    <w:rsid w:val="00A630B8"/>
    <w:rsid w:val="00A84183"/>
    <w:rsid w:val="00AB0A50"/>
    <w:rsid w:val="00AE6873"/>
    <w:rsid w:val="00B504D7"/>
    <w:rsid w:val="00B86332"/>
    <w:rsid w:val="00BC1598"/>
    <w:rsid w:val="00BD17C8"/>
    <w:rsid w:val="00C464D7"/>
    <w:rsid w:val="00D05558"/>
    <w:rsid w:val="00D83F39"/>
    <w:rsid w:val="00D87590"/>
    <w:rsid w:val="00E53426"/>
    <w:rsid w:val="00E80E49"/>
    <w:rsid w:val="00F176F0"/>
    <w:rsid w:val="00F81DE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030371F"/>
  <w15:chartTrackingRefBased/>
  <w15:docId w15:val="{405C76BB-22B2-4A71-B6AC-6502335F913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D17C8"/>
  </w:style>
  <w:style w:type="paragraph" w:styleId="Heading1">
    <w:name w:val="heading 1"/>
    <w:basedOn w:val="Normal"/>
    <w:next w:val="Normal"/>
    <w:link w:val="Heading1Char"/>
    <w:uiPriority w:val="9"/>
    <w:qFormat/>
    <w:rsid w:val="002320A5"/>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2320A5"/>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2320A5"/>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rsid w:val="002320A5"/>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2320A5"/>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2320A5"/>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2320A5"/>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2320A5"/>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2320A5"/>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320A5"/>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2320A5"/>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2320A5"/>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rsid w:val="002320A5"/>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2320A5"/>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2320A5"/>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2320A5"/>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2320A5"/>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2320A5"/>
    <w:rPr>
      <w:rFonts w:eastAsiaTheme="majorEastAsia" w:cstheme="majorBidi"/>
      <w:color w:val="272727" w:themeColor="text1" w:themeTint="D8"/>
    </w:rPr>
  </w:style>
  <w:style w:type="paragraph" w:styleId="Title">
    <w:name w:val="Title"/>
    <w:basedOn w:val="Normal"/>
    <w:next w:val="Normal"/>
    <w:link w:val="TitleChar"/>
    <w:uiPriority w:val="10"/>
    <w:qFormat/>
    <w:rsid w:val="002320A5"/>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2320A5"/>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2320A5"/>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2320A5"/>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2320A5"/>
    <w:pPr>
      <w:spacing w:before="160"/>
      <w:jc w:val="center"/>
    </w:pPr>
    <w:rPr>
      <w:i/>
      <w:iCs/>
      <w:color w:val="404040" w:themeColor="text1" w:themeTint="BF"/>
    </w:rPr>
  </w:style>
  <w:style w:type="character" w:customStyle="1" w:styleId="QuoteChar">
    <w:name w:val="Quote Char"/>
    <w:basedOn w:val="DefaultParagraphFont"/>
    <w:link w:val="Quote"/>
    <w:uiPriority w:val="29"/>
    <w:rsid w:val="002320A5"/>
    <w:rPr>
      <w:i/>
      <w:iCs/>
      <w:color w:val="404040" w:themeColor="text1" w:themeTint="BF"/>
    </w:rPr>
  </w:style>
  <w:style w:type="paragraph" w:styleId="ListParagraph">
    <w:name w:val="List Paragraph"/>
    <w:basedOn w:val="Normal"/>
    <w:uiPriority w:val="34"/>
    <w:qFormat/>
    <w:rsid w:val="002320A5"/>
    <w:pPr>
      <w:ind w:left="720"/>
      <w:contextualSpacing/>
    </w:pPr>
  </w:style>
  <w:style w:type="character" w:styleId="IntenseEmphasis">
    <w:name w:val="Intense Emphasis"/>
    <w:basedOn w:val="DefaultParagraphFont"/>
    <w:uiPriority w:val="21"/>
    <w:qFormat/>
    <w:rsid w:val="002320A5"/>
    <w:rPr>
      <w:i/>
      <w:iCs/>
      <w:color w:val="0F4761" w:themeColor="accent1" w:themeShade="BF"/>
    </w:rPr>
  </w:style>
  <w:style w:type="paragraph" w:styleId="IntenseQuote">
    <w:name w:val="Intense Quote"/>
    <w:basedOn w:val="Normal"/>
    <w:next w:val="Normal"/>
    <w:link w:val="IntenseQuoteChar"/>
    <w:uiPriority w:val="30"/>
    <w:qFormat/>
    <w:rsid w:val="002320A5"/>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2320A5"/>
    <w:rPr>
      <w:i/>
      <w:iCs/>
      <w:color w:val="0F4761" w:themeColor="accent1" w:themeShade="BF"/>
    </w:rPr>
  </w:style>
  <w:style w:type="character" w:styleId="IntenseReference">
    <w:name w:val="Intense Reference"/>
    <w:basedOn w:val="DefaultParagraphFont"/>
    <w:uiPriority w:val="32"/>
    <w:qFormat/>
    <w:rsid w:val="002320A5"/>
    <w:rPr>
      <w:b/>
      <w:bCs/>
      <w:smallCaps/>
      <w:color w:val="0F4761" w:themeColor="accent1" w:themeShade="BF"/>
      <w:spacing w:val="5"/>
    </w:rPr>
  </w:style>
  <w:style w:type="character" w:styleId="Strong">
    <w:name w:val="Strong"/>
    <w:basedOn w:val="DefaultParagraphFont"/>
    <w:uiPriority w:val="22"/>
    <w:qFormat/>
    <w:rsid w:val="003A3A04"/>
    <w:rPr>
      <w:b/>
      <w:bCs/>
    </w:rPr>
  </w:style>
  <w:style w:type="paragraph" w:styleId="NormalWeb">
    <w:name w:val="Normal (Web)"/>
    <w:basedOn w:val="Normal"/>
    <w:uiPriority w:val="99"/>
    <w:semiHidden/>
    <w:unhideWhenUsed/>
    <w:rsid w:val="002F0D43"/>
    <w:rPr>
      <w:rFonts w:ascii="Times New Roman" w:hAnsi="Times New Roman" w:cs="Times New Roman"/>
      <w:sz w:val="24"/>
      <w:szCs w:val="24"/>
    </w:rPr>
  </w:style>
  <w:style w:type="paragraph" w:styleId="Header">
    <w:name w:val="header"/>
    <w:basedOn w:val="Normal"/>
    <w:link w:val="HeaderChar"/>
    <w:uiPriority w:val="99"/>
    <w:unhideWhenUsed/>
    <w:rsid w:val="002047A3"/>
    <w:pPr>
      <w:tabs>
        <w:tab w:val="center" w:pos="4513"/>
        <w:tab w:val="right" w:pos="9026"/>
      </w:tabs>
      <w:spacing w:after="0" w:line="240" w:lineRule="auto"/>
    </w:pPr>
  </w:style>
  <w:style w:type="character" w:customStyle="1" w:styleId="HeaderChar">
    <w:name w:val="Header Char"/>
    <w:basedOn w:val="DefaultParagraphFont"/>
    <w:link w:val="Header"/>
    <w:uiPriority w:val="99"/>
    <w:rsid w:val="002047A3"/>
  </w:style>
  <w:style w:type="paragraph" w:styleId="Footer">
    <w:name w:val="footer"/>
    <w:basedOn w:val="Normal"/>
    <w:link w:val="FooterChar"/>
    <w:uiPriority w:val="99"/>
    <w:unhideWhenUsed/>
    <w:rsid w:val="002047A3"/>
    <w:pPr>
      <w:tabs>
        <w:tab w:val="center" w:pos="4513"/>
        <w:tab w:val="right" w:pos="9026"/>
      </w:tabs>
      <w:spacing w:after="0" w:line="240" w:lineRule="auto"/>
    </w:pPr>
  </w:style>
  <w:style w:type="character" w:customStyle="1" w:styleId="FooterChar">
    <w:name w:val="Footer Char"/>
    <w:basedOn w:val="DefaultParagraphFont"/>
    <w:link w:val="Footer"/>
    <w:uiPriority w:val="99"/>
    <w:rsid w:val="002047A3"/>
  </w:style>
  <w:style w:type="paragraph" w:styleId="TOCHeading">
    <w:name w:val="TOC Heading"/>
    <w:basedOn w:val="Heading1"/>
    <w:next w:val="Normal"/>
    <w:uiPriority w:val="39"/>
    <w:unhideWhenUsed/>
    <w:qFormat/>
    <w:rsid w:val="00A16AEA"/>
    <w:pPr>
      <w:spacing w:before="240" w:after="0"/>
      <w:outlineLvl w:val="9"/>
    </w:pPr>
    <w:rPr>
      <w:kern w:val="0"/>
      <w:sz w:val="32"/>
      <w:szCs w:val="32"/>
      <w:lang w:eastAsia="en-GB"/>
      <w14:ligatures w14:val="none"/>
    </w:rPr>
  </w:style>
  <w:style w:type="paragraph" w:styleId="TOC1">
    <w:name w:val="toc 1"/>
    <w:basedOn w:val="Normal"/>
    <w:next w:val="Normal"/>
    <w:autoRedefine/>
    <w:uiPriority w:val="39"/>
    <w:unhideWhenUsed/>
    <w:rsid w:val="00A16AEA"/>
    <w:pPr>
      <w:tabs>
        <w:tab w:val="right" w:leader="dot" w:pos="9016"/>
      </w:tabs>
      <w:spacing w:after="100"/>
    </w:pPr>
    <w:rPr>
      <w:rFonts w:ascii="Arial" w:hAnsi="Arial" w:cs="Arial"/>
      <w:noProof/>
      <w:sz w:val="28"/>
      <w:szCs w:val="28"/>
    </w:rPr>
  </w:style>
  <w:style w:type="paragraph" w:styleId="TOC2">
    <w:name w:val="toc 2"/>
    <w:basedOn w:val="Normal"/>
    <w:next w:val="Normal"/>
    <w:autoRedefine/>
    <w:uiPriority w:val="39"/>
    <w:unhideWhenUsed/>
    <w:rsid w:val="00A16AEA"/>
    <w:pPr>
      <w:tabs>
        <w:tab w:val="right" w:leader="dot" w:pos="9016"/>
      </w:tabs>
      <w:spacing w:after="100"/>
      <w:ind w:left="220"/>
    </w:pPr>
    <w:rPr>
      <w:noProof/>
      <w:sz w:val="24"/>
      <w:szCs w:val="24"/>
    </w:rPr>
  </w:style>
  <w:style w:type="paragraph" w:styleId="TOC3">
    <w:name w:val="toc 3"/>
    <w:basedOn w:val="Normal"/>
    <w:next w:val="Normal"/>
    <w:autoRedefine/>
    <w:uiPriority w:val="39"/>
    <w:unhideWhenUsed/>
    <w:rsid w:val="00A16AEA"/>
    <w:pPr>
      <w:spacing w:after="100"/>
      <w:ind w:left="440"/>
    </w:pPr>
  </w:style>
  <w:style w:type="character" w:styleId="Hyperlink">
    <w:name w:val="Hyperlink"/>
    <w:basedOn w:val="DefaultParagraphFont"/>
    <w:uiPriority w:val="99"/>
    <w:unhideWhenUsed/>
    <w:rsid w:val="00A16AEA"/>
    <w:rPr>
      <w:color w:val="467886"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81266810">
      <w:bodyDiv w:val="1"/>
      <w:marLeft w:val="0"/>
      <w:marRight w:val="0"/>
      <w:marTop w:val="0"/>
      <w:marBottom w:val="0"/>
      <w:divBdr>
        <w:top w:val="none" w:sz="0" w:space="0" w:color="auto"/>
        <w:left w:val="none" w:sz="0" w:space="0" w:color="auto"/>
        <w:bottom w:val="none" w:sz="0" w:space="0" w:color="auto"/>
        <w:right w:val="none" w:sz="0" w:space="0" w:color="auto"/>
      </w:divBdr>
    </w:div>
    <w:div w:id="154079884">
      <w:bodyDiv w:val="1"/>
      <w:marLeft w:val="0"/>
      <w:marRight w:val="0"/>
      <w:marTop w:val="0"/>
      <w:marBottom w:val="0"/>
      <w:divBdr>
        <w:top w:val="none" w:sz="0" w:space="0" w:color="auto"/>
        <w:left w:val="none" w:sz="0" w:space="0" w:color="auto"/>
        <w:bottom w:val="none" w:sz="0" w:space="0" w:color="auto"/>
        <w:right w:val="none" w:sz="0" w:space="0" w:color="auto"/>
      </w:divBdr>
    </w:div>
    <w:div w:id="287588163">
      <w:bodyDiv w:val="1"/>
      <w:marLeft w:val="0"/>
      <w:marRight w:val="0"/>
      <w:marTop w:val="0"/>
      <w:marBottom w:val="0"/>
      <w:divBdr>
        <w:top w:val="none" w:sz="0" w:space="0" w:color="auto"/>
        <w:left w:val="none" w:sz="0" w:space="0" w:color="auto"/>
        <w:bottom w:val="none" w:sz="0" w:space="0" w:color="auto"/>
        <w:right w:val="none" w:sz="0" w:space="0" w:color="auto"/>
      </w:divBdr>
    </w:div>
    <w:div w:id="359739784">
      <w:bodyDiv w:val="1"/>
      <w:marLeft w:val="0"/>
      <w:marRight w:val="0"/>
      <w:marTop w:val="0"/>
      <w:marBottom w:val="0"/>
      <w:divBdr>
        <w:top w:val="none" w:sz="0" w:space="0" w:color="auto"/>
        <w:left w:val="none" w:sz="0" w:space="0" w:color="auto"/>
        <w:bottom w:val="none" w:sz="0" w:space="0" w:color="auto"/>
        <w:right w:val="none" w:sz="0" w:space="0" w:color="auto"/>
      </w:divBdr>
    </w:div>
    <w:div w:id="386152275">
      <w:bodyDiv w:val="1"/>
      <w:marLeft w:val="0"/>
      <w:marRight w:val="0"/>
      <w:marTop w:val="0"/>
      <w:marBottom w:val="0"/>
      <w:divBdr>
        <w:top w:val="none" w:sz="0" w:space="0" w:color="auto"/>
        <w:left w:val="none" w:sz="0" w:space="0" w:color="auto"/>
        <w:bottom w:val="none" w:sz="0" w:space="0" w:color="auto"/>
        <w:right w:val="none" w:sz="0" w:space="0" w:color="auto"/>
      </w:divBdr>
    </w:div>
    <w:div w:id="488450580">
      <w:bodyDiv w:val="1"/>
      <w:marLeft w:val="0"/>
      <w:marRight w:val="0"/>
      <w:marTop w:val="0"/>
      <w:marBottom w:val="0"/>
      <w:divBdr>
        <w:top w:val="none" w:sz="0" w:space="0" w:color="auto"/>
        <w:left w:val="none" w:sz="0" w:space="0" w:color="auto"/>
        <w:bottom w:val="none" w:sz="0" w:space="0" w:color="auto"/>
        <w:right w:val="none" w:sz="0" w:space="0" w:color="auto"/>
      </w:divBdr>
    </w:div>
    <w:div w:id="528220337">
      <w:bodyDiv w:val="1"/>
      <w:marLeft w:val="0"/>
      <w:marRight w:val="0"/>
      <w:marTop w:val="0"/>
      <w:marBottom w:val="0"/>
      <w:divBdr>
        <w:top w:val="none" w:sz="0" w:space="0" w:color="auto"/>
        <w:left w:val="none" w:sz="0" w:space="0" w:color="auto"/>
        <w:bottom w:val="none" w:sz="0" w:space="0" w:color="auto"/>
        <w:right w:val="none" w:sz="0" w:space="0" w:color="auto"/>
      </w:divBdr>
      <w:divsChild>
        <w:div w:id="896628349">
          <w:marLeft w:val="0"/>
          <w:marRight w:val="0"/>
          <w:marTop w:val="0"/>
          <w:marBottom w:val="0"/>
          <w:divBdr>
            <w:top w:val="none" w:sz="0" w:space="0" w:color="auto"/>
            <w:left w:val="none" w:sz="0" w:space="0" w:color="auto"/>
            <w:bottom w:val="none" w:sz="0" w:space="0" w:color="auto"/>
            <w:right w:val="none" w:sz="0" w:space="0" w:color="auto"/>
          </w:divBdr>
          <w:divsChild>
            <w:div w:id="785856744">
              <w:marLeft w:val="0"/>
              <w:marRight w:val="0"/>
              <w:marTop w:val="0"/>
              <w:marBottom w:val="0"/>
              <w:divBdr>
                <w:top w:val="none" w:sz="0" w:space="0" w:color="auto"/>
                <w:left w:val="none" w:sz="0" w:space="0" w:color="auto"/>
                <w:bottom w:val="none" w:sz="0" w:space="0" w:color="auto"/>
                <w:right w:val="none" w:sz="0" w:space="0" w:color="auto"/>
              </w:divBdr>
              <w:divsChild>
                <w:div w:id="1832938635">
                  <w:marLeft w:val="0"/>
                  <w:marRight w:val="0"/>
                  <w:marTop w:val="0"/>
                  <w:marBottom w:val="0"/>
                  <w:divBdr>
                    <w:top w:val="none" w:sz="0" w:space="0" w:color="auto"/>
                    <w:left w:val="none" w:sz="0" w:space="0" w:color="auto"/>
                    <w:bottom w:val="none" w:sz="0" w:space="0" w:color="auto"/>
                    <w:right w:val="none" w:sz="0" w:space="0" w:color="auto"/>
                  </w:divBdr>
                  <w:divsChild>
                    <w:div w:id="1164783966">
                      <w:marLeft w:val="0"/>
                      <w:marRight w:val="0"/>
                      <w:marTop w:val="0"/>
                      <w:marBottom w:val="0"/>
                      <w:divBdr>
                        <w:top w:val="none" w:sz="0" w:space="0" w:color="auto"/>
                        <w:left w:val="none" w:sz="0" w:space="0" w:color="auto"/>
                        <w:bottom w:val="none" w:sz="0" w:space="0" w:color="auto"/>
                        <w:right w:val="none" w:sz="0" w:space="0" w:color="auto"/>
                      </w:divBdr>
                      <w:divsChild>
                        <w:div w:id="1594362759">
                          <w:marLeft w:val="0"/>
                          <w:marRight w:val="0"/>
                          <w:marTop w:val="0"/>
                          <w:marBottom w:val="0"/>
                          <w:divBdr>
                            <w:top w:val="none" w:sz="0" w:space="0" w:color="auto"/>
                            <w:left w:val="none" w:sz="0" w:space="0" w:color="auto"/>
                            <w:bottom w:val="none" w:sz="0" w:space="0" w:color="auto"/>
                            <w:right w:val="none" w:sz="0" w:space="0" w:color="auto"/>
                          </w:divBdr>
                          <w:divsChild>
                            <w:div w:id="1725369230">
                              <w:marLeft w:val="0"/>
                              <w:marRight w:val="0"/>
                              <w:marTop w:val="0"/>
                              <w:marBottom w:val="0"/>
                              <w:divBdr>
                                <w:top w:val="none" w:sz="0" w:space="0" w:color="auto"/>
                                <w:left w:val="none" w:sz="0" w:space="0" w:color="auto"/>
                                <w:bottom w:val="none" w:sz="0" w:space="0" w:color="auto"/>
                                <w:right w:val="none" w:sz="0" w:space="0" w:color="auto"/>
                              </w:divBdr>
                              <w:divsChild>
                                <w:div w:id="357006824">
                                  <w:marLeft w:val="0"/>
                                  <w:marRight w:val="0"/>
                                  <w:marTop w:val="0"/>
                                  <w:marBottom w:val="0"/>
                                  <w:divBdr>
                                    <w:top w:val="none" w:sz="0" w:space="0" w:color="auto"/>
                                    <w:left w:val="none" w:sz="0" w:space="0" w:color="auto"/>
                                    <w:bottom w:val="none" w:sz="0" w:space="0" w:color="auto"/>
                                    <w:right w:val="none" w:sz="0" w:space="0" w:color="auto"/>
                                  </w:divBdr>
                                  <w:divsChild>
                                    <w:div w:id="1887985718">
                                      <w:marLeft w:val="0"/>
                                      <w:marRight w:val="0"/>
                                      <w:marTop w:val="0"/>
                                      <w:marBottom w:val="0"/>
                                      <w:divBdr>
                                        <w:top w:val="none" w:sz="0" w:space="0" w:color="auto"/>
                                        <w:left w:val="none" w:sz="0" w:space="0" w:color="auto"/>
                                        <w:bottom w:val="none" w:sz="0" w:space="0" w:color="auto"/>
                                        <w:right w:val="none" w:sz="0" w:space="0" w:color="auto"/>
                                      </w:divBdr>
                                      <w:divsChild>
                                        <w:div w:id="2146466270">
                                          <w:marLeft w:val="0"/>
                                          <w:marRight w:val="0"/>
                                          <w:marTop w:val="0"/>
                                          <w:marBottom w:val="0"/>
                                          <w:divBdr>
                                            <w:top w:val="none" w:sz="0" w:space="0" w:color="auto"/>
                                            <w:left w:val="none" w:sz="0" w:space="0" w:color="auto"/>
                                            <w:bottom w:val="none" w:sz="0" w:space="0" w:color="auto"/>
                                            <w:right w:val="none" w:sz="0" w:space="0" w:color="auto"/>
                                          </w:divBdr>
                                          <w:divsChild>
                                            <w:div w:id="976646846">
                                              <w:marLeft w:val="0"/>
                                              <w:marRight w:val="0"/>
                                              <w:marTop w:val="0"/>
                                              <w:marBottom w:val="0"/>
                                              <w:divBdr>
                                                <w:top w:val="none" w:sz="0" w:space="0" w:color="auto"/>
                                                <w:left w:val="none" w:sz="0" w:space="0" w:color="auto"/>
                                                <w:bottom w:val="none" w:sz="0" w:space="0" w:color="auto"/>
                                                <w:right w:val="none" w:sz="0" w:space="0" w:color="auto"/>
                                              </w:divBdr>
                                              <w:divsChild>
                                                <w:div w:id="249859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 w:id="1025207554">
          <w:marLeft w:val="0"/>
          <w:marRight w:val="0"/>
          <w:marTop w:val="0"/>
          <w:marBottom w:val="0"/>
          <w:divBdr>
            <w:top w:val="none" w:sz="0" w:space="0" w:color="auto"/>
            <w:left w:val="none" w:sz="0" w:space="0" w:color="auto"/>
            <w:bottom w:val="none" w:sz="0" w:space="0" w:color="auto"/>
            <w:right w:val="none" w:sz="0" w:space="0" w:color="auto"/>
          </w:divBdr>
          <w:divsChild>
            <w:div w:id="1616330327">
              <w:marLeft w:val="0"/>
              <w:marRight w:val="0"/>
              <w:marTop w:val="0"/>
              <w:marBottom w:val="0"/>
              <w:divBdr>
                <w:top w:val="none" w:sz="0" w:space="0" w:color="auto"/>
                <w:left w:val="none" w:sz="0" w:space="0" w:color="auto"/>
                <w:bottom w:val="none" w:sz="0" w:space="0" w:color="auto"/>
                <w:right w:val="none" w:sz="0" w:space="0" w:color="auto"/>
              </w:divBdr>
              <w:divsChild>
                <w:div w:id="634405775">
                  <w:marLeft w:val="0"/>
                  <w:marRight w:val="0"/>
                  <w:marTop w:val="0"/>
                  <w:marBottom w:val="0"/>
                  <w:divBdr>
                    <w:top w:val="none" w:sz="0" w:space="0" w:color="auto"/>
                    <w:left w:val="none" w:sz="0" w:space="0" w:color="auto"/>
                    <w:bottom w:val="none" w:sz="0" w:space="0" w:color="auto"/>
                    <w:right w:val="none" w:sz="0" w:space="0" w:color="auto"/>
                  </w:divBdr>
                  <w:divsChild>
                    <w:div w:id="568996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15218173">
      <w:bodyDiv w:val="1"/>
      <w:marLeft w:val="0"/>
      <w:marRight w:val="0"/>
      <w:marTop w:val="0"/>
      <w:marBottom w:val="0"/>
      <w:divBdr>
        <w:top w:val="none" w:sz="0" w:space="0" w:color="auto"/>
        <w:left w:val="none" w:sz="0" w:space="0" w:color="auto"/>
        <w:bottom w:val="none" w:sz="0" w:space="0" w:color="auto"/>
        <w:right w:val="none" w:sz="0" w:space="0" w:color="auto"/>
      </w:divBdr>
    </w:div>
    <w:div w:id="622199032">
      <w:bodyDiv w:val="1"/>
      <w:marLeft w:val="0"/>
      <w:marRight w:val="0"/>
      <w:marTop w:val="0"/>
      <w:marBottom w:val="0"/>
      <w:divBdr>
        <w:top w:val="none" w:sz="0" w:space="0" w:color="auto"/>
        <w:left w:val="none" w:sz="0" w:space="0" w:color="auto"/>
        <w:bottom w:val="none" w:sz="0" w:space="0" w:color="auto"/>
        <w:right w:val="none" w:sz="0" w:space="0" w:color="auto"/>
      </w:divBdr>
    </w:div>
    <w:div w:id="734201530">
      <w:bodyDiv w:val="1"/>
      <w:marLeft w:val="0"/>
      <w:marRight w:val="0"/>
      <w:marTop w:val="0"/>
      <w:marBottom w:val="0"/>
      <w:divBdr>
        <w:top w:val="none" w:sz="0" w:space="0" w:color="auto"/>
        <w:left w:val="none" w:sz="0" w:space="0" w:color="auto"/>
        <w:bottom w:val="none" w:sz="0" w:space="0" w:color="auto"/>
        <w:right w:val="none" w:sz="0" w:space="0" w:color="auto"/>
      </w:divBdr>
    </w:div>
    <w:div w:id="743453015">
      <w:bodyDiv w:val="1"/>
      <w:marLeft w:val="0"/>
      <w:marRight w:val="0"/>
      <w:marTop w:val="0"/>
      <w:marBottom w:val="0"/>
      <w:divBdr>
        <w:top w:val="none" w:sz="0" w:space="0" w:color="auto"/>
        <w:left w:val="none" w:sz="0" w:space="0" w:color="auto"/>
        <w:bottom w:val="none" w:sz="0" w:space="0" w:color="auto"/>
        <w:right w:val="none" w:sz="0" w:space="0" w:color="auto"/>
      </w:divBdr>
    </w:div>
    <w:div w:id="849177202">
      <w:bodyDiv w:val="1"/>
      <w:marLeft w:val="0"/>
      <w:marRight w:val="0"/>
      <w:marTop w:val="0"/>
      <w:marBottom w:val="0"/>
      <w:divBdr>
        <w:top w:val="none" w:sz="0" w:space="0" w:color="auto"/>
        <w:left w:val="none" w:sz="0" w:space="0" w:color="auto"/>
        <w:bottom w:val="none" w:sz="0" w:space="0" w:color="auto"/>
        <w:right w:val="none" w:sz="0" w:space="0" w:color="auto"/>
      </w:divBdr>
    </w:div>
    <w:div w:id="894195914">
      <w:bodyDiv w:val="1"/>
      <w:marLeft w:val="0"/>
      <w:marRight w:val="0"/>
      <w:marTop w:val="0"/>
      <w:marBottom w:val="0"/>
      <w:divBdr>
        <w:top w:val="none" w:sz="0" w:space="0" w:color="auto"/>
        <w:left w:val="none" w:sz="0" w:space="0" w:color="auto"/>
        <w:bottom w:val="none" w:sz="0" w:space="0" w:color="auto"/>
        <w:right w:val="none" w:sz="0" w:space="0" w:color="auto"/>
      </w:divBdr>
    </w:div>
    <w:div w:id="964896762">
      <w:bodyDiv w:val="1"/>
      <w:marLeft w:val="0"/>
      <w:marRight w:val="0"/>
      <w:marTop w:val="0"/>
      <w:marBottom w:val="0"/>
      <w:divBdr>
        <w:top w:val="none" w:sz="0" w:space="0" w:color="auto"/>
        <w:left w:val="none" w:sz="0" w:space="0" w:color="auto"/>
        <w:bottom w:val="none" w:sz="0" w:space="0" w:color="auto"/>
        <w:right w:val="none" w:sz="0" w:space="0" w:color="auto"/>
      </w:divBdr>
    </w:div>
    <w:div w:id="1000542107">
      <w:bodyDiv w:val="1"/>
      <w:marLeft w:val="0"/>
      <w:marRight w:val="0"/>
      <w:marTop w:val="0"/>
      <w:marBottom w:val="0"/>
      <w:divBdr>
        <w:top w:val="none" w:sz="0" w:space="0" w:color="auto"/>
        <w:left w:val="none" w:sz="0" w:space="0" w:color="auto"/>
        <w:bottom w:val="none" w:sz="0" w:space="0" w:color="auto"/>
        <w:right w:val="none" w:sz="0" w:space="0" w:color="auto"/>
      </w:divBdr>
    </w:div>
    <w:div w:id="1003628124">
      <w:bodyDiv w:val="1"/>
      <w:marLeft w:val="0"/>
      <w:marRight w:val="0"/>
      <w:marTop w:val="0"/>
      <w:marBottom w:val="0"/>
      <w:divBdr>
        <w:top w:val="none" w:sz="0" w:space="0" w:color="auto"/>
        <w:left w:val="none" w:sz="0" w:space="0" w:color="auto"/>
        <w:bottom w:val="none" w:sz="0" w:space="0" w:color="auto"/>
        <w:right w:val="none" w:sz="0" w:space="0" w:color="auto"/>
      </w:divBdr>
    </w:div>
    <w:div w:id="1110272489">
      <w:bodyDiv w:val="1"/>
      <w:marLeft w:val="0"/>
      <w:marRight w:val="0"/>
      <w:marTop w:val="0"/>
      <w:marBottom w:val="0"/>
      <w:divBdr>
        <w:top w:val="none" w:sz="0" w:space="0" w:color="auto"/>
        <w:left w:val="none" w:sz="0" w:space="0" w:color="auto"/>
        <w:bottom w:val="none" w:sz="0" w:space="0" w:color="auto"/>
        <w:right w:val="none" w:sz="0" w:space="0" w:color="auto"/>
      </w:divBdr>
    </w:div>
    <w:div w:id="1128933503">
      <w:bodyDiv w:val="1"/>
      <w:marLeft w:val="0"/>
      <w:marRight w:val="0"/>
      <w:marTop w:val="0"/>
      <w:marBottom w:val="0"/>
      <w:divBdr>
        <w:top w:val="none" w:sz="0" w:space="0" w:color="auto"/>
        <w:left w:val="none" w:sz="0" w:space="0" w:color="auto"/>
        <w:bottom w:val="none" w:sz="0" w:space="0" w:color="auto"/>
        <w:right w:val="none" w:sz="0" w:space="0" w:color="auto"/>
      </w:divBdr>
    </w:div>
    <w:div w:id="1146120598">
      <w:bodyDiv w:val="1"/>
      <w:marLeft w:val="0"/>
      <w:marRight w:val="0"/>
      <w:marTop w:val="0"/>
      <w:marBottom w:val="0"/>
      <w:divBdr>
        <w:top w:val="none" w:sz="0" w:space="0" w:color="auto"/>
        <w:left w:val="none" w:sz="0" w:space="0" w:color="auto"/>
        <w:bottom w:val="none" w:sz="0" w:space="0" w:color="auto"/>
        <w:right w:val="none" w:sz="0" w:space="0" w:color="auto"/>
      </w:divBdr>
    </w:div>
    <w:div w:id="1161315167">
      <w:bodyDiv w:val="1"/>
      <w:marLeft w:val="0"/>
      <w:marRight w:val="0"/>
      <w:marTop w:val="0"/>
      <w:marBottom w:val="0"/>
      <w:divBdr>
        <w:top w:val="none" w:sz="0" w:space="0" w:color="auto"/>
        <w:left w:val="none" w:sz="0" w:space="0" w:color="auto"/>
        <w:bottom w:val="none" w:sz="0" w:space="0" w:color="auto"/>
        <w:right w:val="none" w:sz="0" w:space="0" w:color="auto"/>
      </w:divBdr>
      <w:divsChild>
        <w:div w:id="1880586693">
          <w:marLeft w:val="0"/>
          <w:marRight w:val="0"/>
          <w:marTop w:val="0"/>
          <w:marBottom w:val="0"/>
          <w:divBdr>
            <w:top w:val="none" w:sz="0" w:space="0" w:color="auto"/>
            <w:left w:val="none" w:sz="0" w:space="0" w:color="auto"/>
            <w:bottom w:val="none" w:sz="0" w:space="0" w:color="auto"/>
            <w:right w:val="none" w:sz="0" w:space="0" w:color="auto"/>
          </w:divBdr>
          <w:divsChild>
            <w:div w:id="1286035752">
              <w:marLeft w:val="0"/>
              <w:marRight w:val="0"/>
              <w:marTop w:val="0"/>
              <w:marBottom w:val="0"/>
              <w:divBdr>
                <w:top w:val="none" w:sz="0" w:space="0" w:color="auto"/>
                <w:left w:val="none" w:sz="0" w:space="0" w:color="auto"/>
                <w:bottom w:val="none" w:sz="0" w:space="0" w:color="auto"/>
                <w:right w:val="none" w:sz="0" w:space="0" w:color="auto"/>
              </w:divBdr>
              <w:divsChild>
                <w:div w:id="920256928">
                  <w:marLeft w:val="0"/>
                  <w:marRight w:val="0"/>
                  <w:marTop w:val="0"/>
                  <w:marBottom w:val="0"/>
                  <w:divBdr>
                    <w:top w:val="none" w:sz="0" w:space="0" w:color="auto"/>
                    <w:left w:val="none" w:sz="0" w:space="0" w:color="auto"/>
                    <w:bottom w:val="none" w:sz="0" w:space="0" w:color="auto"/>
                    <w:right w:val="none" w:sz="0" w:space="0" w:color="auto"/>
                  </w:divBdr>
                  <w:divsChild>
                    <w:div w:id="1649094631">
                      <w:marLeft w:val="0"/>
                      <w:marRight w:val="0"/>
                      <w:marTop w:val="0"/>
                      <w:marBottom w:val="0"/>
                      <w:divBdr>
                        <w:top w:val="none" w:sz="0" w:space="0" w:color="auto"/>
                        <w:left w:val="none" w:sz="0" w:space="0" w:color="auto"/>
                        <w:bottom w:val="none" w:sz="0" w:space="0" w:color="auto"/>
                        <w:right w:val="none" w:sz="0" w:space="0" w:color="auto"/>
                      </w:divBdr>
                      <w:divsChild>
                        <w:div w:id="279531341">
                          <w:marLeft w:val="0"/>
                          <w:marRight w:val="0"/>
                          <w:marTop w:val="0"/>
                          <w:marBottom w:val="0"/>
                          <w:divBdr>
                            <w:top w:val="none" w:sz="0" w:space="0" w:color="auto"/>
                            <w:left w:val="none" w:sz="0" w:space="0" w:color="auto"/>
                            <w:bottom w:val="none" w:sz="0" w:space="0" w:color="auto"/>
                            <w:right w:val="none" w:sz="0" w:space="0" w:color="auto"/>
                          </w:divBdr>
                          <w:divsChild>
                            <w:div w:id="2130850610">
                              <w:marLeft w:val="0"/>
                              <w:marRight w:val="0"/>
                              <w:marTop w:val="0"/>
                              <w:marBottom w:val="0"/>
                              <w:divBdr>
                                <w:top w:val="none" w:sz="0" w:space="0" w:color="auto"/>
                                <w:left w:val="none" w:sz="0" w:space="0" w:color="auto"/>
                                <w:bottom w:val="none" w:sz="0" w:space="0" w:color="auto"/>
                                <w:right w:val="none" w:sz="0" w:space="0" w:color="auto"/>
                              </w:divBdr>
                              <w:divsChild>
                                <w:div w:id="969172148">
                                  <w:marLeft w:val="0"/>
                                  <w:marRight w:val="0"/>
                                  <w:marTop w:val="0"/>
                                  <w:marBottom w:val="0"/>
                                  <w:divBdr>
                                    <w:top w:val="none" w:sz="0" w:space="0" w:color="auto"/>
                                    <w:left w:val="none" w:sz="0" w:space="0" w:color="auto"/>
                                    <w:bottom w:val="none" w:sz="0" w:space="0" w:color="auto"/>
                                    <w:right w:val="none" w:sz="0" w:space="0" w:color="auto"/>
                                  </w:divBdr>
                                  <w:divsChild>
                                    <w:div w:id="1628588132">
                                      <w:marLeft w:val="0"/>
                                      <w:marRight w:val="0"/>
                                      <w:marTop w:val="0"/>
                                      <w:marBottom w:val="0"/>
                                      <w:divBdr>
                                        <w:top w:val="none" w:sz="0" w:space="0" w:color="auto"/>
                                        <w:left w:val="none" w:sz="0" w:space="0" w:color="auto"/>
                                        <w:bottom w:val="none" w:sz="0" w:space="0" w:color="auto"/>
                                        <w:right w:val="none" w:sz="0" w:space="0" w:color="auto"/>
                                      </w:divBdr>
                                      <w:divsChild>
                                        <w:div w:id="960920157">
                                          <w:marLeft w:val="0"/>
                                          <w:marRight w:val="0"/>
                                          <w:marTop w:val="0"/>
                                          <w:marBottom w:val="0"/>
                                          <w:divBdr>
                                            <w:top w:val="none" w:sz="0" w:space="0" w:color="auto"/>
                                            <w:left w:val="none" w:sz="0" w:space="0" w:color="auto"/>
                                            <w:bottom w:val="none" w:sz="0" w:space="0" w:color="auto"/>
                                            <w:right w:val="none" w:sz="0" w:space="0" w:color="auto"/>
                                          </w:divBdr>
                                          <w:divsChild>
                                            <w:div w:id="2144156274">
                                              <w:marLeft w:val="0"/>
                                              <w:marRight w:val="0"/>
                                              <w:marTop w:val="0"/>
                                              <w:marBottom w:val="0"/>
                                              <w:divBdr>
                                                <w:top w:val="none" w:sz="0" w:space="0" w:color="auto"/>
                                                <w:left w:val="none" w:sz="0" w:space="0" w:color="auto"/>
                                                <w:bottom w:val="none" w:sz="0" w:space="0" w:color="auto"/>
                                                <w:right w:val="none" w:sz="0" w:space="0" w:color="auto"/>
                                              </w:divBdr>
                                              <w:divsChild>
                                                <w:div w:id="13880841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 w:id="772936860">
          <w:marLeft w:val="0"/>
          <w:marRight w:val="0"/>
          <w:marTop w:val="0"/>
          <w:marBottom w:val="0"/>
          <w:divBdr>
            <w:top w:val="none" w:sz="0" w:space="0" w:color="auto"/>
            <w:left w:val="none" w:sz="0" w:space="0" w:color="auto"/>
            <w:bottom w:val="none" w:sz="0" w:space="0" w:color="auto"/>
            <w:right w:val="none" w:sz="0" w:space="0" w:color="auto"/>
          </w:divBdr>
          <w:divsChild>
            <w:div w:id="708914570">
              <w:marLeft w:val="0"/>
              <w:marRight w:val="0"/>
              <w:marTop w:val="0"/>
              <w:marBottom w:val="0"/>
              <w:divBdr>
                <w:top w:val="none" w:sz="0" w:space="0" w:color="auto"/>
                <w:left w:val="none" w:sz="0" w:space="0" w:color="auto"/>
                <w:bottom w:val="none" w:sz="0" w:space="0" w:color="auto"/>
                <w:right w:val="none" w:sz="0" w:space="0" w:color="auto"/>
              </w:divBdr>
              <w:divsChild>
                <w:div w:id="484125240">
                  <w:marLeft w:val="0"/>
                  <w:marRight w:val="0"/>
                  <w:marTop w:val="0"/>
                  <w:marBottom w:val="0"/>
                  <w:divBdr>
                    <w:top w:val="none" w:sz="0" w:space="0" w:color="auto"/>
                    <w:left w:val="none" w:sz="0" w:space="0" w:color="auto"/>
                    <w:bottom w:val="none" w:sz="0" w:space="0" w:color="auto"/>
                    <w:right w:val="none" w:sz="0" w:space="0" w:color="auto"/>
                  </w:divBdr>
                  <w:divsChild>
                    <w:div w:id="113653487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96768291">
      <w:bodyDiv w:val="1"/>
      <w:marLeft w:val="0"/>
      <w:marRight w:val="0"/>
      <w:marTop w:val="0"/>
      <w:marBottom w:val="0"/>
      <w:divBdr>
        <w:top w:val="none" w:sz="0" w:space="0" w:color="auto"/>
        <w:left w:val="none" w:sz="0" w:space="0" w:color="auto"/>
        <w:bottom w:val="none" w:sz="0" w:space="0" w:color="auto"/>
        <w:right w:val="none" w:sz="0" w:space="0" w:color="auto"/>
      </w:divBdr>
    </w:div>
    <w:div w:id="1237738737">
      <w:bodyDiv w:val="1"/>
      <w:marLeft w:val="0"/>
      <w:marRight w:val="0"/>
      <w:marTop w:val="0"/>
      <w:marBottom w:val="0"/>
      <w:divBdr>
        <w:top w:val="none" w:sz="0" w:space="0" w:color="auto"/>
        <w:left w:val="none" w:sz="0" w:space="0" w:color="auto"/>
        <w:bottom w:val="none" w:sz="0" w:space="0" w:color="auto"/>
        <w:right w:val="none" w:sz="0" w:space="0" w:color="auto"/>
      </w:divBdr>
    </w:div>
    <w:div w:id="1252737084">
      <w:bodyDiv w:val="1"/>
      <w:marLeft w:val="0"/>
      <w:marRight w:val="0"/>
      <w:marTop w:val="0"/>
      <w:marBottom w:val="0"/>
      <w:divBdr>
        <w:top w:val="none" w:sz="0" w:space="0" w:color="auto"/>
        <w:left w:val="none" w:sz="0" w:space="0" w:color="auto"/>
        <w:bottom w:val="none" w:sz="0" w:space="0" w:color="auto"/>
        <w:right w:val="none" w:sz="0" w:space="0" w:color="auto"/>
      </w:divBdr>
      <w:divsChild>
        <w:div w:id="854343673">
          <w:marLeft w:val="0"/>
          <w:marRight w:val="0"/>
          <w:marTop w:val="0"/>
          <w:marBottom w:val="0"/>
          <w:divBdr>
            <w:top w:val="none" w:sz="0" w:space="0" w:color="auto"/>
            <w:left w:val="none" w:sz="0" w:space="0" w:color="auto"/>
            <w:bottom w:val="none" w:sz="0" w:space="0" w:color="auto"/>
            <w:right w:val="none" w:sz="0" w:space="0" w:color="auto"/>
          </w:divBdr>
          <w:divsChild>
            <w:div w:id="1179468549">
              <w:marLeft w:val="0"/>
              <w:marRight w:val="0"/>
              <w:marTop w:val="0"/>
              <w:marBottom w:val="0"/>
              <w:divBdr>
                <w:top w:val="none" w:sz="0" w:space="0" w:color="auto"/>
                <w:left w:val="none" w:sz="0" w:space="0" w:color="auto"/>
                <w:bottom w:val="none" w:sz="0" w:space="0" w:color="auto"/>
                <w:right w:val="none" w:sz="0" w:space="0" w:color="auto"/>
              </w:divBdr>
              <w:divsChild>
                <w:div w:id="24673914">
                  <w:marLeft w:val="0"/>
                  <w:marRight w:val="0"/>
                  <w:marTop w:val="0"/>
                  <w:marBottom w:val="0"/>
                  <w:divBdr>
                    <w:top w:val="none" w:sz="0" w:space="0" w:color="auto"/>
                    <w:left w:val="none" w:sz="0" w:space="0" w:color="auto"/>
                    <w:bottom w:val="none" w:sz="0" w:space="0" w:color="auto"/>
                    <w:right w:val="none" w:sz="0" w:space="0" w:color="auto"/>
                  </w:divBdr>
                  <w:divsChild>
                    <w:div w:id="1442921786">
                      <w:marLeft w:val="0"/>
                      <w:marRight w:val="0"/>
                      <w:marTop w:val="0"/>
                      <w:marBottom w:val="0"/>
                      <w:divBdr>
                        <w:top w:val="none" w:sz="0" w:space="0" w:color="auto"/>
                        <w:left w:val="none" w:sz="0" w:space="0" w:color="auto"/>
                        <w:bottom w:val="none" w:sz="0" w:space="0" w:color="auto"/>
                        <w:right w:val="none" w:sz="0" w:space="0" w:color="auto"/>
                      </w:divBdr>
                      <w:divsChild>
                        <w:div w:id="1114597762">
                          <w:marLeft w:val="0"/>
                          <w:marRight w:val="0"/>
                          <w:marTop w:val="0"/>
                          <w:marBottom w:val="0"/>
                          <w:divBdr>
                            <w:top w:val="none" w:sz="0" w:space="0" w:color="auto"/>
                            <w:left w:val="none" w:sz="0" w:space="0" w:color="auto"/>
                            <w:bottom w:val="none" w:sz="0" w:space="0" w:color="auto"/>
                            <w:right w:val="none" w:sz="0" w:space="0" w:color="auto"/>
                          </w:divBdr>
                          <w:divsChild>
                            <w:div w:id="1962805907">
                              <w:marLeft w:val="0"/>
                              <w:marRight w:val="0"/>
                              <w:marTop w:val="0"/>
                              <w:marBottom w:val="0"/>
                              <w:divBdr>
                                <w:top w:val="none" w:sz="0" w:space="0" w:color="auto"/>
                                <w:left w:val="none" w:sz="0" w:space="0" w:color="auto"/>
                                <w:bottom w:val="none" w:sz="0" w:space="0" w:color="auto"/>
                                <w:right w:val="none" w:sz="0" w:space="0" w:color="auto"/>
                              </w:divBdr>
                              <w:divsChild>
                                <w:div w:id="2085645966">
                                  <w:marLeft w:val="0"/>
                                  <w:marRight w:val="0"/>
                                  <w:marTop w:val="0"/>
                                  <w:marBottom w:val="0"/>
                                  <w:divBdr>
                                    <w:top w:val="none" w:sz="0" w:space="0" w:color="auto"/>
                                    <w:left w:val="none" w:sz="0" w:space="0" w:color="auto"/>
                                    <w:bottom w:val="none" w:sz="0" w:space="0" w:color="auto"/>
                                    <w:right w:val="none" w:sz="0" w:space="0" w:color="auto"/>
                                  </w:divBdr>
                                  <w:divsChild>
                                    <w:div w:id="65148472">
                                      <w:marLeft w:val="0"/>
                                      <w:marRight w:val="0"/>
                                      <w:marTop w:val="0"/>
                                      <w:marBottom w:val="0"/>
                                      <w:divBdr>
                                        <w:top w:val="none" w:sz="0" w:space="0" w:color="auto"/>
                                        <w:left w:val="none" w:sz="0" w:space="0" w:color="auto"/>
                                        <w:bottom w:val="none" w:sz="0" w:space="0" w:color="auto"/>
                                        <w:right w:val="none" w:sz="0" w:space="0" w:color="auto"/>
                                      </w:divBdr>
                                      <w:divsChild>
                                        <w:div w:id="538780204">
                                          <w:marLeft w:val="0"/>
                                          <w:marRight w:val="0"/>
                                          <w:marTop w:val="0"/>
                                          <w:marBottom w:val="0"/>
                                          <w:divBdr>
                                            <w:top w:val="none" w:sz="0" w:space="0" w:color="auto"/>
                                            <w:left w:val="none" w:sz="0" w:space="0" w:color="auto"/>
                                            <w:bottom w:val="none" w:sz="0" w:space="0" w:color="auto"/>
                                            <w:right w:val="none" w:sz="0" w:space="0" w:color="auto"/>
                                          </w:divBdr>
                                          <w:divsChild>
                                            <w:div w:id="59669340">
                                              <w:marLeft w:val="0"/>
                                              <w:marRight w:val="0"/>
                                              <w:marTop w:val="0"/>
                                              <w:marBottom w:val="0"/>
                                              <w:divBdr>
                                                <w:top w:val="none" w:sz="0" w:space="0" w:color="auto"/>
                                                <w:left w:val="none" w:sz="0" w:space="0" w:color="auto"/>
                                                <w:bottom w:val="none" w:sz="0" w:space="0" w:color="auto"/>
                                                <w:right w:val="none" w:sz="0" w:space="0" w:color="auto"/>
                                              </w:divBdr>
                                              <w:divsChild>
                                                <w:div w:id="2297797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 w:id="1456295306">
          <w:marLeft w:val="0"/>
          <w:marRight w:val="0"/>
          <w:marTop w:val="0"/>
          <w:marBottom w:val="0"/>
          <w:divBdr>
            <w:top w:val="none" w:sz="0" w:space="0" w:color="auto"/>
            <w:left w:val="none" w:sz="0" w:space="0" w:color="auto"/>
            <w:bottom w:val="none" w:sz="0" w:space="0" w:color="auto"/>
            <w:right w:val="none" w:sz="0" w:space="0" w:color="auto"/>
          </w:divBdr>
          <w:divsChild>
            <w:div w:id="663363371">
              <w:marLeft w:val="0"/>
              <w:marRight w:val="0"/>
              <w:marTop w:val="0"/>
              <w:marBottom w:val="0"/>
              <w:divBdr>
                <w:top w:val="none" w:sz="0" w:space="0" w:color="auto"/>
                <w:left w:val="none" w:sz="0" w:space="0" w:color="auto"/>
                <w:bottom w:val="none" w:sz="0" w:space="0" w:color="auto"/>
                <w:right w:val="none" w:sz="0" w:space="0" w:color="auto"/>
              </w:divBdr>
              <w:divsChild>
                <w:div w:id="1327899391">
                  <w:marLeft w:val="0"/>
                  <w:marRight w:val="0"/>
                  <w:marTop w:val="0"/>
                  <w:marBottom w:val="0"/>
                  <w:divBdr>
                    <w:top w:val="none" w:sz="0" w:space="0" w:color="auto"/>
                    <w:left w:val="none" w:sz="0" w:space="0" w:color="auto"/>
                    <w:bottom w:val="none" w:sz="0" w:space="0" w:color="auto"/>
                    <w:right w:val="none" w:sz="0" w:space="0" w:color="auto"/>
                  </w:divBdr>
                  <w:divsChild>
                    <w:div w:id="20877234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287812123">
      <w:bodyDiv w:val="1"/>
      <w:marLeft w:val="0"/>
      <w:marRight w:val="0"/>
      <w:marTop w:val="0"/>
      <w:marBottom w:val="0"/>
      <w:divBdr>
        <w:top w:val="none" w:sz="0" w:space="0" w:color="auto"/>
        <w:left w:val="none" w:sz="0" w:space="0" w:color="auto"/>
        <w:bottom w:val="none" w:sz="0" w:space="0" w:color="auto"/>
        <w:right w:val="none" w:sz="0" w:space="0" w:color="auto"/>
      </w:divBdr>
    </w:div>
    <w:div w:id="1378579093">
      <w:bodyDiv w:val="1"/>
      <w:marLeft w:val="0"/>
      <w:marRight w:val="0"/>
      <w:marTop w:val="0"/>
      <w:marBottom w:val="0"/>
      <w:divBdr>
        <w:top w:val="none" w:sz="0" w:space="0" w:color="auto"/>
        <w:left w:val="none" w:sz="0" w:space="0" w:color="auto"/>
        <w:bottom w:val="none" w:sz="0" w:space="0" w:color="auto"/>
        <w:right w:val="none" w:sz="0" w:space="0" w:color="auto"/>
      </w:divBdr>
    </w:div>
    <w:div w:id="1476604653">
      <w:bodyDiv w:val="1"/>
      <w:marLeft w:val="0"/>
      <w:marRight w:val="0"/>
      <w:marTop w:val="0"/>
      <w:marBottom w:val="0"/>
      <w:divBdr>
        <w:top w:val="none" w:sz="0" w:space="0" w:color="auto"/>
        <w:left w:val="none" w:sz="0" w:space="0" w:color="auto"/>
        <w:bottom w:val="none" w:sz="0" w:space="0" w:color="auto"/>
        <w:right w:val="none" w:sz="0" w:space="0" w:color="auto"/>
      </w:divBdr>
    </w:div>
    <w:div w:id="1503161148">
      <w:bodyDiv w:val="1"/>
      <w:marLeft w:val="0"/>
      <w:marRight w:val="0"/>
      <w:marTop w:val="0"/>
      <w:marBottom w:val="0"/>
      <w:divBdr>
        <w:top w:val="none" w:sz="0" w:space="0" w:color="auto"/>
        <w:left w:val="none" w:sz="0" w:space="0" w:color="auto"/>
        <w:bottom w:val="none" w:sz="0" w:space="0" w:color="auto"/>
        <w:right w:val="none" w:sz="0" w:space="0" w:color="auto"/>
      </w:divBdr>
    </w:div>
    <w:div w:id="1560744261">
      <w:bodyDiv w:val="1"/>
      <w:marLeft w:val="0"/>
      <w:marRight w:val="0"/>
      <w:marTop w:val="0"/>
      <w:marBottom w:val="0"/>
      <w:divBdr>
        <w:top w:val="none" w:sz="0" w:space="0" w:color="auto"/>
        <w:left w:val="none" w:sz="0" w:space="0" w:color="auto"/>
        <w:bottom w:val="none" w:sz="0" w:space="0" w:color="auto"/>
        <w:right w:val="none" w:sz="0" w:space="0" w:color="auto"/>
      </w:divBdr>
    </w:div>
    <w:div w:id="1598443516">
      <w:bodyDiv w:val="1"/>
      <w:marLeft w:val="0"/>
      <w:marRight w:val="0"/>
      <w:marTop w:val="0"/>
      <w:marBottom w:val="0"/>
      <w:divBdr>
        <w:top w:val="none" w:sz="0" w:space="0" w:color="auto"/>
        <w:left w:val="none" w:sz="0" w:space="0" w:color="auto"/>
        <w:bottom w:val="none" w:sz="0" w:space="0" w:color="auto"/>
        <w:right w:val="none" w:sz="0" w:space="0" w:color="auto"/>
      </w:divBdr>
    </w:div>
    <w:div w:id="1678650019">
      <w:bodyDiv w:val="1"/>
      <w:marLeft w:val="0"/>
      <w:marRight w:val="0"/>
      <w:marTop w:val="0"/>
      <w:marBottom w:val="0"/>
      <w:divBdr>
        <w:top w:val="none" w:sz="0" w:space="0" w:color="auto"/>
        <w:left w:val="none" w:sz="0" w:space="0" w:color="auto"/>
        <w:bottom w:val="none" w:sz="0" w:space="0" w:color="auto"/>
        <w:right w:val="none" w:sz="0" w:space="0" w:color="auto"/>
      </w:divBdr>
    </w:div>
    <w:div w:id="1751273200">
      <w:bodyDiv w:val="1"/>
      <w:marLeft w:val="0"/>
      <w:marRight w:val="0"/>
      <w:marTop w:val="0"/>
      <w:marBottom w:val="0"/>
      <w:divBdr>
        <w:top w:val="none" w:sz="0" w:space="0" w:color="auto"/>
        <w:left w:val="none" w:sz="0" w:space="0" w:color="auto"/>
        <w:bottom w:val="none" w:sz="0" w:space="0" w:color="auto"/>
        <w:right w:val="none" w:sz="0" w:space="0" w:color="auto"/>
      </w:divBdr>
    </w:div>
    <w:div w:id="1878010495">
      <w:bodyDiv w:val="1"/>
      <w:marLeft w:val="0"/>
      <w:marRight w:val="0"/>
      <w:marTop w:val="0"/>
      <w:marBottom w:val="0"/>
      <w:divBdr>
        <w:top w:val="none" w:sz="0" w:space="0" w:color="auto"/>
        <w:left w:val="none" w:sz="0" w:space="0" w:color="auto"/>
        <w:bottom w:val="none" w:sz="0" w:space="0" w:color="auto"/>
        <w:right w:val="none" w:sz="0" w:space="0" w:color="auto"/>
      </w:divBdr>
    </w:div>
    <w:div w:id="1892501325">
      <w:bodyDiv w:val="1"/>
      <w:marLeft w:val="0"/>
      <w:marRight w:val="0"/>
      <w:marTop w:val="0"/>
      <w:marBottom w:val="0"/>
      <w:divBdr>
        <w:top w:val="none" w:sz="0" w:space="0" w:color="auto"/>
        <w:left w:val="none" w:sz="0" w:space="0" w:color="auto"/>
        <w:bottom w:val="none" w:sz="0" w:space="0" w:color="auto"/>
        <w:right w:val="none" w:sz="0" w:space="0" w:color="auto"/>
      </w:divBdr>
      <w:divsChild>
        <w:div w:id="400443810">
          <w:marLeft w:val="0"/>
          <w:marRight w:val="0"/>
          <w:marTop w:val="0"/>
          <w:marBottom w:val="0"/>
          <w:divBdr>
            <w:top w:val="none" w:sz="0" w:space="0" w:color="auto"/>
            <w:left w:val="none" w:sz="0" w:space="0" w:color="auto"/>
            <w:bottom w:val="none" w:sz="0" w:space="0" w:color="auto"/>
            <w:right w:val="none" w:sz="0" w:space="0" w:color="auto"/>
          </w:divBdr>
          <w:divsChild>
            <w:div w:id="163473766">
              <w:marLeft w:val="0"/>
              <w:marRight w:val="0"/>
              <w:marTop w:val="0"/>
              <w:marBottom w:val="0"/>
              <w:divBdr>
                <w:top w:val="none" w:sz="0" w:space="0" w:color="auto"/>
                <w:left w:val="none" w:sz="0" w:space="0" w:color="auto"/>
                <w:bottom w:val="none" w:sz="0" w:space="0" w:color="auto"/>
                <w:right w:val="none" w:sz="0" w:space="0" w:color="auto"/>
              </w:divBdr>
              <w:divsChild>
                <w:div w:id="1303728818">
                  <w:marLeft w:val="0"/>
                  <w:marRight w:val="0"/>
                  <w:marTop w:val="0"/>
                  <w:marBottom w:val="0"/>
                  <w:divBdr>
                    <w:top w:val="none" w:sz="0" w:space="0" w:color="auto"/>
                    <w:left w:val="none" w:sz="0" w:space="0" w:color="auto"/>
                    <w:bottom w:val="none" w:sz="0" w:space="0" w:color="auto"/>
                    <w:right w:val="none" w:sz="0" w:space="0" w:color="auto"/>
                  </w:divBdr>
                  <w:divsChild>
                    <w:div w:id="1513497881">
                      <w:marLeft w:val="0"/>
                      <w:marRight w:val="0"/>
                      <w:marTop w:val="0"/>
                      <w:marBottom w:val="0"/>
                      <w:divBdr>
                        <w:top w:val="none" w:sz="0" w:space="0" w:color="auto"/>
                        <w:left w:val="none" w:sz="0" w:space="0" w:color="auto"/>
                        <w:bottom w:val="none" w:sz="0" w:space="0" w:color="auto"/>
                        <w:right w:val="none" w:sz="0" w:space="0" w:color="auto"/>
                      </w:divBdr>
                      <w:divsChild>
                        <w:div w:id="884412292">
                          <w:marLeft w:val="0"/>
                          <w:marRight w:val="0"/>
                          <w:marTop w:val="0"/>
                          <w:marBottom w:val="0"/>
                          <w:divBdr>
                            <w:top w:val="none" w:sz="0" w:space="0" w:color="auto"/>
                            <w:left w:val="none" w:sz="0" w:space="0" w:color="auto"/>
                            <w:bottom w:val="none" w:sz="0" w:space="0" w:color="auto"/>
                            <w:right w:val="none" w:sz="0" w:space="0" w:color="auto"/>
                          </w:divBdr>
                          <w:divsChild>
                            <w:div w:id="1752433789">
                              <w:marLeft w:val="0"/>
                              <w:marRight w:val="0"/>
                              <w:marTop w:val="0"/>
                              <w:marBottom w:val="0"/>
                              <w:divBdr>
                                <w:top w:val="none" w:sz="0" w:space="0" w:color="auto"/>
                                <w:left w:val="none" w:sz="0" w:space="0" w:color="auto"/>
                                <w:bottom w:val="none" w:sz="0" w:space="0" w:color="auto"/>
                                <w:right w:val="none" w:sz="0" w:space="0" w:color="auto"/>
                              </w:divBdr>
                              <w:divsChild>
                                <w:div w:id="1420247130">
                                  <w:marLeft w:val="0"/>
                                  <w:marRight w:val="0"/>
                                  <w:marTop w:val="0"/>
                                  <w:marBottom w:val="0"/>
                                  <w:divBdr>
                                    <w:top w:val="none" w:sz="0" w:space="0" w:color="auto"/>
                                    <w:left w:val="none" w:sz="0" w:space="0" w:color="auto"/>
                                    <w:bottom w:val="none" w:sz="0" w:space="0" w:color="auto"/>
                                    <w:right w:val="none" w:sz="0" w:space="0" w:color="auto"/>
                                  </w:divBdr>
                                  <w:divsChild>
                                    <w:div w:id="969364681">
                                      <w:marLeft w:val="0"/>
                                      <w:marRight w:val="0"/>
                                      <w:marTop w:val="0"/>
                                      <w:marBottom w:val="0"/>
                                      <w:divBdr>
                                        <w:top w:val="none" w:sz="0" w:space="0" w:color="auto"/>
                                        <w:left w:val="none" w:sz="0" w:space="0" w:color="auto"/>
                                        <w:bottom w:val="none" w:sz="0" w:space="0" w:color="auto"/>
                                        <w:right w:val="none" w:sz="0" w:space="0" w:color="auto"/>
                                      </w:divBdr>
                                      <w:divsChild>
                                        <w:div w:id="595864464">
                                          <w:marLeft w:val="0"/>
                                          <w:marRight w:val="0"/>
                                          <w:marTop w:val="0"/>
                                          <w:marBottom w:val="0"/>
                                          <w:divBdr>
                                            <w:top w:val="none" w:sz="0" w:space="0" w:color="auto"/>
                                            <w:left w:val="none" w:sz="0" w:space="0" w:color="auto"/>
                                            <w:bottom w:val="none" w:sz="0" w:space="0" w:color="auto"/>
                                            <w:right w:val="none" w:sz="0" w:space="0" w:color="auto"/>
                                          </w:divBdr>
                                          <w:divsChild>
                                            <w:div w:id="1978224296">
                                              <w:marLeft w:val="0"/>
                                              <w:marRight w:val="0"/>
                                              <w:marTop w:val="0"/>
                                              <w:marBottom w:val="0"/>
                                              <w:divBdr>
                                                <w:top w:val="none" w:sz="0" w:space="0" w:color="auto"/>
                                                <w:left w:val="none" w:sz="0" w:space="0" w:color="auto"/>
                                                <w:bottom w:val="none" w:sz="0" w:space="0" w:color="auto"/>
                                                <w:right w:val="none" w:sz="0" w:space="0" w:color="auto"/>
                                              </w:divBdr>
                                              <w:divsChild>
                                                <w:div w:id="16423438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 w:id="805320153">
          <w:marLeft w:val="0"/>
          <w:marRight w:val="0"/>
          <w:marTop w:val="0"/>
          <w:marBottom w:val="0"/>
          <w:divBdr>
            <w:top w:val="none" w:sz="0" w:space="0" w:color="auto"/>
            <w:left w:val="none" w:sz="0" w:space="0" w:color="auto"/>
            <w:bottom w:val="none" w:sz="0" w:space="0" w:color="auto"/>
            <w:right w:val="none" w:sz="0" w:space="0" w:color="auto"/>
          </w:divBdr>
          <w:divsChild>
            <w:div w:id="1488206887">
              <w:marLeft w:val="0"/>
              <w:marRight w:val="0"/>
              <w:marTop w:val="0"/>
              <w:marBottom w:val="0"/>
              <w:divBdr>
                <w:top w:val="none" w:sz="0" w:space="0" w:color="auto"/>
                <w:left w:val="none" w:sz="0" w:space="0" w:color="auto"/>
                <w:bottom w:val="none" w:sz="0" w:space="0" w:color="auto"/>
                <w:right w:val="none" w:sz="0" w:space="0" w:color="auto"/>
              </w:divBdr>
              <w:divsChild>
                <w:div w:id="2132631100">
                  <w:marLeft w:val="0"/>
                  <w:marRight w:val="0"/>
                  <w:marTop w:val="0"/>
                  <w:marBottom w:val="0"/>
                  <w:divBdr>
                    <w:top w:val="none" w:sz="0" w:space="0" w:color="auto"/>
                    <w:left w:val="none" w:sz="0" w:space="0" w:color="auto"/>
                    <w:bottom w:val="none" w:sz="0" w:space="0" w:color="auto"/>
                    <w:right w:val="none" w:sz="0" w:space="0" w:color="auto"/>
                  </w:divBdr>
                  <w:divsChild>
                    <w:div w:id="113726240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86229109">
      <w:bodyDiv w:val="1"/>
      <w:marLeft w:val="0"/>
      <w:marRight w:val="0"/>
      <w:marTop w:val="0"/>
      <w:marBottom w:val="0"/>
      <w:divBdr>
        <w:top w:val="none" w:sz="0" w:space="0" w:color="auto"/>
        <w:left w:val="none" w:sz="0" w:space="0" w:color="auto"/>
        <w:bottom w:val="none" w:sz="0" w:space="0" w:color="auto"/>
        <w:right w:val="none" w:sz="0" w:space="0" w:color="auto"/>
      </w:divBdr>
    </w:div>
    <w:div w:id="2014137711">
      <w:bodyDiv w:val="1"/>
      <w:marLeft w:val="0"/>
      <w:marRight w:val="0"/>
      <w:marTop w:val="0"/>
      <w:marBottom w:val="0"/>
      <w:divBdr>
        <w:top w:val="none" w:sz="0" w:space="0" w:color="auto"/>
        <w:left w:val="none" w:sz="0" w:space="0" w:color="auto"/>
        <w:bottom w:val="none" w:sz="0" w:space="0" w:color="auto"/>
        <w:right w:val="none" w:sz="0" w:space="0" w:color="auto"/>
      </w:divBdr>
    </w:div>
    <w:div w:id="2022969925">
      <w:bodyDiv w:val="1"/>
      <w:marLeft w:val="0"/>
      <w:marRight w:val="0"/>
      <w:marTop w:val="0"/>
      <w:marBottom w:val="0"/>
      <w:divBdr>
        <w:top w:val="none" w:sz="0" w:space="0" w:color="auto"/>
        <w:left w:val="none" w:sz="0" w:space="0" w:color="auto"/>
        <w:bottom w:val="none" w:sz="0" w:space="0" w:color="auto"/>
        <w:right w:val="none" w:sz="0" w:space="0" w:color="auto"/>
      </w:divBdr>
      <w:divsChild>
        <w:div w:id="1891647222">
          <w:marLeft w:val="0"/>
          <w:marRight w:val="0"/>
          <w:marTop w:val="0"/>
          <w:marBottom w:val="0"/>
          <w:divBdr>
            <w:top w:val="none" w:sz="0" w:space="0" w:color="auto"/>
            <w:left w:val="none" w:sz="0" w:space="0" w:color="auto"/>
            <w:bottom w:val="none" w:sz="0" w:space="0" w:color="auto"/>
            <w:right w:val="none" w:sz="0" w:space="0" w:color="auto"/>
          </w:divBdr>
        </w:div>
      </w:divsChild>
    </w:div>
    <w:div w:id="2040155309">
      <w:bodyDiv w:val="1"/>
      <w:marLeft w:val="0"/>
      <w:marRight w:val="0"/>
      <w:marTop w:val="0"/>
      <w:marBottom w:val="0"/>
      <w:divBdr>
        <w:top w:val="none" w:sz="0" w:space="0" w:color="auto"/>
        <w:left w:val="none" w:sz="0" w:space="0" w:color="auto"/>
        <w:bottom w:val="none" w:sz="0" w:space="0" w:color="auto"/>
        <w:right w:val="none" w:sz="0" w:space="0" w:color="auto"/>
      </w:divBdr>
    </w:div>
    <w:div w:id="2050689459">
      <w:bodyDiv w:val="1"/>
      <w:marLeft w:val="0"/>
      <w:marRight w:val="0"/>
      <w:marTop w:val="0"/>
      <w:marBottom w:val="0"/>
      <w:divBdr>
        <w:top w:val="none" w:sz="0" w:space="0" w:color="auto"/>
        <w:left w:val="none" w:sz="0" w:space="0" w:color="auto"/>
        <w:bottom w:val="none" w:sz="0" w:space="0" w:color="auto"/>
        <w:right w:val="none" w:sz="0" w:space="0" w:color="auto"/>
      </w:divBdr>
    </w:div>
    <w:div w:id="2074962005">
      <w:bodyDiv w:val="1"/>
      <w:marLeft w:val="0"/>
      <w:marRight w:val="0"/>
      <w:marTop w:val="0"/>
      <w:marBottom w:val="0"/>
      <w:divBdr>
        <w:top w:val="none" w:sz="0" w:space="0" w:color="auto"/>
        <w:left w:val="none" w:sz="0" w:space="0" w:color="auto"/>
        <w:bottom w:val="none" w:sz="0" w:space="0" w:color="auto"/>
        <w:right w:val="none" w:sz="0" w:space="0" w:color="auto"/>
      </w:divBdr>
    </w:div>
    <w:div w:id="2111046489">
      <w:bodyDiv w:val="1"/>
      <w:marLeft w:val="0"/>
      <w:marRight w:val="0"/>
      <w:marTop w:val="0"/>
      <w:marBottom w:val="0"/>
      <w:divBdr>
        <w:top w:val="none" w:sz="0" w:space="0" w:color="auto"/>
        <w:left w:val="none" w:sz="0" w:space="0" w:color="auto"/>
        <w:bottom w:val="none" w:sz="0" w:space="0" w:color="auto"/>
        <w:right w:val="none" w:sz="0" w:space="0" w:color="auto"/>
      </w:divBdr>
      <w:divsChild>
        <w:div w:id="1427731155">
          <w:marLeft w:val="0"/>
          <w:marRight w:val="0"/>
          <w:marTop w:val="0"/>
          <w:marBottom w:val="0"/>
          <w:divBdr>
            <w:top w:val="none" w:sz="0" w:space="0" w:color="auto"/>
            <w:left w:val="none" w:sz="0" w:space="0" w:color="auto"/>
            <w:bottom w:val="none" w:sz="0" w:space="0" w:color="auto"/>
            <w:right w:val="none" w:sz="0" w:space="0" w:color="auto"/>
          </w:divBdr>
          <w:divsChild>
            <w:div w:id="1747727022">
              <w:marLeft w:val="0"/>
              <w:marRight w:val="0"/>
              <w:marTop w:val="0"/>
              <w:marBottom w:val="0"/>
              <w:divBdr>
                <w:top w:val="none" w:sz="0" w:space="0" w:color="auto"/>
                <w:left w:val="none" w:sz="0" w:space="0" w:color="auto"/>
                <w:bottom w:val="none" w:sz="0" w:space="0" w:color="auto"/>
                <w:right w:val="none" w:sz="0" w:space="0" w:color="auto"/>
              </w:divBdr>
              <w:divsChild>
                <w:div w:id="1272856656">
                  <w:marLeft w:val="0"/>
                  <w:marRight w:val="0"/>
                  <w:marTop w:val="0"/>
                  <w:marBottom w:val="0"/>
                  <w:divBdr>
                    <w:top w:val="none" w:sz="0" w:space="0" w:color="auto"/>
                    <w:left w:val="none" w:sz="0" w:space="0" w:color="auto"/>
                    <w:bottom w:val="none" w:sz="0" w:space="0" w:color="auto"/>
                    <w:right w:val="none" w:sz="0" w:space="0" w:color="auto"/>
                  </w:divBdr>
                  <w:divsChild>
                    <w:div w:id="484592934">
                      <w:marLeft w:val="0"/>
                      <w:marRight w:val="0"/>
                      <w:marTop w:val="0"/>
                      <w:marBottom w:val="0"/>
                      <w:divBdr>
                        <w:top w:val="none" w:sz="0" w:space="0" w:color="auto"/>
                        <w:left w:val="none" w:sz="0" w:space="0" w:color="auto"/>
                        <w:bottom w:val="none" w:sz="0" w:space="0" w:color="auto"/>
                        <w:right w:val="none" w:sz="0" w:space="0" w:color="auto"/>
                      </w:divBdr>
                      <w:divsChild>
                        <w:div w:id="1051611576">
                          <w:marLeft w:val="0"/>
                          <w:marRight w:val="0"/>
                          <w:marTop w:val="0"/>
                          <w:marBottom w:val="0"/>
                          <w:divBdr>
                            <w:top w:val="none" w:sz="0" w:space="0" w:color="auto"/>
                            <w:left w:val="none" w:sz="0" w:space="0" w:color="auto"/>
                            <w:bottom w:val="none" w:sz="0" w:space="0" w:color="auto"/>
                            <w:right w:val="none" w:sz="0" w:space="0" w:color="auto"/>
                          </w:divBdr>
                          <w:divsChild>
                            <w:div w:id="1999268649">
                              <w:marLeft w:val="0"/>
                              <w:marRight w:val="0"/>
                              <w:marTop w:val="0"/>
                              <w:marBottom w:val="0"/>
                              <w:divBdr>
                                <w:top w:val="none" w:sz="0" w:space="0" w:color="auto"/>
                                <w:left w:val="none" w:sz="0" w:space="0" w:color="auto"/>
                                <w:bottom w:val="none" w:sz="0" w:space="0" w:color="auto"/>
                                <w:right w:val="none" w:sz="0" w:space="0" w:color="auto"/>
                              </w:divBdr>
                              <w:divsChild>
                                <w:div w:id="1098211271">
                                  <w:marLeft w:val="0"/>
                                  <w:marRight w:val="0"/>
                                  <w:marTop w:val="0"/>
                                  <w:marBottom w:val="0"/>
                                  <w:divBdr>
                                    <w:top w:val="none" w:sz="0" w:space="0" w:color="auto"/>
                                    <w:left w:val="none" w:sz="0" w:space="0" w:color="auto"/>
                                    <w:bottom w:val="none" w:sz="0" w:space="0" w:color="auto"/>
                                    <w:right w:val="none" w:sz="0" w:space="0" w:color="auto"/>
                                  </w:divBdr>
                                  <w:divsChild>
                                    <w:div w:id="1321152914">
                                      <w:marLeft w:val="0"/>
                                      <w:marRight w:val="0"/>
                                      <w:marTop w:val="0"/>
                                      <w:marBottom w:val="0"/>
                                      <w:divBdr>
                                        <w:top w:val="none" w:sz="0" w:space="0" w:color="auto"/>
                                        <w:left w:val="none" w:sz="0" w:space="0" w:color="auto"/>
                                        <w:bottom w:val="none" w:sz="0" w:space="0" w:color="auto"/>
                                        <w:right w:val="none" w:sz="0" w:space="0" w:color="auto"/>
                                      </w:divBdr>
                                      <w:divsChild>
                                        <w:div w:id="1377898612">
                                          <w:marLeft w:val="0"/>
                                          <w:marRight w:val="0"/>
                                          <w:marTop w:val="0"/>
                                          <w:marBottom w:val="0"/>
                                          <w:divBdr>
                                            <w:top w:val="none" w:sz="0" w:space="0" w:color="auto"/>
                                            <w:left w:val="none" w:sz="0" w:space="0" w:color="auto"/>
                                            <w:bottom w:val="none" w:sz="0" w:space="0" w:color="auto"/>
                                            <w:right w:val="none" w:sz="0" w:space="0" w:color="auto"/>
                                          </w:divBdr>
                                          <w:divsChild>
                                            <w:div w:id="287781016">
                                              <w:marLeft w:val="0"/>
                                              <w:marRight w:val="0"/>
                                              <w:marTop w:val="0"/>
                                              <w:marBottom w:val="0"/>
                                              <w:divBdr>
                                                <w:top w:val="none" w:sz="0" w:space="0" w:color="auto"/>
                                                <w:left w:val="none" w:sz="0" w:space="0" w:color="auto"/>
                                                <w:bottom w:val="none" w:sz="0" w:space="0" w:color="auto"/>
                                                <w:right w:val="none" w:sz="0" w:space="0" w:color="auto"/>
                                              </w:divBdr>
                                              <w:divsChild>
                                                <w:div w:id="6487545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 w:id="1030759803">
          <w:marLeft w:val="0"/>
          <w:marRight w:val="0"/>
          <w:marTop w:val="0"/>
          <w:marBottom w:val="0"/>
          <w:divBdr>
            <w:top w:val="none" w:sz="0" w:space="0" w:color="auto"/>
            <w:left w:val="none" w:sz="0" w:space="0" w:color="auto"/>
            <w:bottom w:val="none" w:sz="0" w:space="0" w:color="auto"/>
            <w:right w:val="none" w:sz="0" w:space="0" w:color="auto"/>
          </w:divBdr>
          <w:divsChild>
            <w:div w:id="1482651458">
              <w:marLeft w:val="0"/>
              <w:marRight w:val="0"/>
              <w:marTop w:val="0"/>
              <w:marBottom w:val="0"/>
              <w:divBdr>
                <w:top w:val="none" w:sz="0" w:space="0" w:color="auto"/>
                <w:left w:val="none" w:sz="0" w:space="0" w:color="auto"/>
                <w:bottom w:val="none" w:sz="0" w:space="0" w:color="auto"/>
                <w:right w:val="none" w:sz="0" w:space="0" w:color="auto"/>
              </w:divBdr>
              <w:divsChild>
                <w:div w:id="1299922070">
                  <w:marLeft w:val="0"/>
                  <w:marRight w:val="0"/>
                  <w:marTop w:val="0"/>
                  <w:marBottom w:val="0"/>
                  <w:divBdr>
                    <w:top w:val="none" w:sz="0" w:space="0" w:color="auto"/>
                    <w:left w:val="none" w:sz="0" w:space="0" w:color="auto"/>
                    <w:bottom w:val="none" w:sz="0" w:space="0" w:color="auto"/>
                    <w:right w:val="none" w:sz="0" w:space="0" w:color="auto"/>
                  </w:divBdr>
                  <w:divsChild>
                    <w:div w:id="179020167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14507290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ED3D4DC-4988-4527-B277-8C733994B0B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394</TotalTime>
  <Pages>15</Pages>
  <Words>3908</Words>
  <Characters>22279</Characters>
  <Application>Microsoft Office Word</Application>
  <DocSecurity>0</DocSecurity>
  <Lines>185</Lines>
  <Paragraphs>52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26135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Martin Kehayov</dc:creator>
  <cp:keywords/>
  <dc:description/>
  <cp:lastModifiedBy>Martin Kehayov</cp:lastModifiedBy>
  <cp:revision>16</cp:revision>
  <dcterms:created xsi:type="dcterms:W3CDTF">2025-02-14T13:26:00Z</dcterms:created>
  <dcterms:modified xsi:type="dcterms:W3CDTF">2025-02-19T10:30:00Z</dcterms:modified>
</cp:coreProperties>
</file>