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7710777"/>
        <w:docPartObj>
          <w:docPartGallery w:val="Cover Pages"/>
          <w:docPartUnique/>
        </w:docPartObj>
      </w:sdtPr>
      <w:sdtEndPr>
        <w:rPr>
          <w:color w:val="auto"/>
        </w:rPr>
      </w:sdtEndPr>
      <w:sdtContent>
        <w:p w14:paraId="47880B4C" w14:textId="77777777" w:rsidR="00C31A9E" w:rsidRDefault="00C31A9E" w:rsidP="00C31A9E">
          <w:pPr>
            <w:pStyle w:val="NoSpacing"/>
            <w:spacing w:before="1540" w:after="240"/>
            <w:jc w:val="center"/>
            <w:rPr>
              <w:color w:val="4472C4" w:themeColor="accent1"/>
            </w:rPr>
          </w:pPr>
          <w:r w:rsidRPr="007E67C0">
            <w:rPr>
              <w:rFonts w:ascii="Arial" w:hAnsi="Arial" w:cs="Arial"/>
              <w:noProof/>
              <w:sz w:val="20"/>
              <w:lang w:val="en-GB" w:eastAsia="en-GB"/>
            </w:rPr>
            <w:drawing>
              <wp:inline distT="0" distB="0" distL="0" distR="0" wp14:anchorId="029E8BBA" wp14:editId="1763144C">
                <wp:extent cx="3526405" cy="1313116"/>
                <wp:effectExtent l="0" t="0" r="0" b="0"/>
                <wp:docPr id="3"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r>
            <w:rPr>
              <w:noProof/>
              <w:color w:val="4472C4" w:themeColor="accent1"/>
            </w:rPr>
            <w:drawing>
              <wp:inline distT="0" distB="0" distL="0" distR="0" wp14:anchorId="4F0E6427" wp14:editId="76251404">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9264870" w14:textId="77777777" w:rsidR="00C31A9E" w:rsidRPr="007E67C0" w:rsidRDefault="00C31A9E" w:rsidP="00C31A9E">
          <w:pPr>
            <w:pStyle w:val="TableParagraph"/>
            <w:spacing w:line="360" w:lineRule="auto"/>
            <w:jc w:val="center"/>
          </w:pPr>
        </w:p>
        <w:p w14:paraId="5CB5C4C1" w14:textId="77777777" w:rsidR="00C31A9E" w:rsidRPr="007E67C0" w:rsidRDefault="00C31A9E" w:rsidP="00C31A9E">
          <w:pPr>
            <w:pStyle w:val="TableParagraph"/>
            <w:spacing w:line="360" w:lineRule="auto"/>
            <w:jc w:val="center"/>
            <w:rPr>
              <w:bCs/>
            </w:rPr>
          </w:pPr>
          <w:r w:rsidRPr="007E67C0">
            <w:rPr>
              <w:bCs/>
            </w:rPr>
            <w:t>BA Business Management</w:t>
          </w:r>
        </w:p>
        <w:p w14:paraId="444A18AC" w14:textId="77777777" w:rsidR="00C31A9E" w:rsidRPr="007E67C0" w:rsidRDefault="00C31A9E" w:rsidP="00C31A9E">
          <w:pPr>
            <w:pStyle w:val="TableParagraph"/>
            <w:spacing w:line="360" w:lineRule="auto"/>
            <w:jc w:val="center"/>
          </w:pPr>
        </w:p>
        <w:p w14:paraId="69A16249" w14:textId="0CA2A90A" w:rsidR="00C31A9E" w:rsidRPr="007E67C0" w:rsidRDefault="00C31A9E" w:rsidP="00C31A9E">
          <w:pPr>
            <w:pStyle w:val="TableParagraph"/>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67C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people</w:t>
          </w:r>
        </w:p>
        <w:p w14:paraId="6F44889F" w14:textId="5F7EA61D" w:rsidR="00C31A9E" w:rsidRPr="0080536C" w:rsidRDefault="00C31A9E" w:rsidP="00C31A9E">
          <w:pPr>
            <w:pStyle w:val="TableParagraph"/>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67C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sdt>
          <w:sdtPr>
            <w:rPr>
              <w:rFonts w:asciiTheme="majorHAnsi" w:eastAsiaTheme="majorEastAsia" w:hAnsiTheme="majorHAnsi" w:cstheme="majorBidi"/>
              <w:caps/>
              <w:color w:val="4472C4" w:themeColor="accent1"/>
              <w:sz w:val="56"/>
              <w:szCs w:val="56"/>
            </w:rPr>
            <w:alias w:val="Title"/>
            <w:tag w:val=""/>
            <w:id w:val="1735040861"/>
            <w:placeholder>
              <w:docPart w:val="6E99B45A24A24EEF9A212F12706A174D"/>
            </w:placeholder>
            <w:dataBinding w:prefixMappings="xmlns:ns0='http://purl.org/dc/elements/1.1/' xmlns:ns1='http://schemas.openxmlformats.org/package/2006/metadata/core-properties' " w:xpath="/ns1:coreProperties[1]/ns0:title[1]" w:storeItemID="{6C3C8BC8-F283-45AE-878A-BAB7291924A1}"/>
            <w:text/>
          </w:sdtPr>
          <w:sdtContent>
            <w:p w14:paraId="333A3080" w14:textId="77BC8636" w:rsidR="00C31A9E" w:rsidRPr="00C31A9E" w:rsidRDefault="00CE6C6B" w:rsidP="00C31A9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Flexible working strategies</w:t>
              </w:r>
            </w:p>
          </w:sdtContent>
        </w:sdt>
        <w:sdt>
          <w:sdtPr>
            <w:rPr>
              <w:color w:val="4472C4" w:themeColor="accent1"/>
              <w:sz w:val="28"/>
              <w:szCs w:val="28"/>
            </w:rPr>
            <w:alias w:val="Subtitle"/>
            <w:tag w:val=""/>
            <w:id w:val="328029620"/>
            <w:placeholder>
              <w:docPart w:val="F63313DE6E4340538488705C8F09F22C"/>
            </w:placeholder>
            <w:dataBinding w:prefixMappings="xmlns:ns0='http://purl.org/dc/elements/1.1/' xmlns:ns1='http://schemas.openxmlformats.org/package/2006/metadata/core-properties' " w:xpath="/ns1:coreProperties[1]/ns0:subject[1]" w:storeItemID="{6C3C8BC8-F283-45AE-878A-BAB7291924A1}"/>
            <w:text/>
          </w:sdtPr>
          <w:sdtContent>
            <w:p w14:paraId="5A637856" w14:textId="185D53AB" w:rsidR="00C31A9E" w:rsidRDefault="00C31A9E" w:rsidP="00C31A9E">
              <w:pPr>
                <w:pStyle w:val="NoSpacing"/>
                <w:jc w:val="center"/>
                <w:rPr>
                  <w:color w:val="4472C4" w:themeColor="accent1"/>
                  <w:sz w:val="28"/>
                  <w:szCs w:val="28"/>
                </w:rPr>
              </w:pPr>
              <w:r>
                <w:rPr>
                  <w:color w:val="4472C4" w:themeColor="accent1"/>
                  <w:sz w:val="28"/>
                  <w:szCs w:val="28"/>
                </w:rPr>
                <w:t>INDIVIDUAL REPORT</w:t>
              </w:r>
            </w:p>
          </w:sdtContent>
        </w:sdt>
        <w:p w14:paraId="350C7347" w14:textId="77777777" w:rsidR="00C31A9E" w:rsidRDefault="00C31A9E" w:rsidP="00C31A9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7DD438" wp14:editId="014318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96189" w14:textId="77777777" w:rsidR="00C31A9E" w:rsidRDefault="00C31A9E" w:rsidP="00C31A9E">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7DD43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3D96189" w14:textId="77777777" w:rsidR="00C31A9E" w:rsidRDefault="00C31A9E" w:rsidP="00C31A9E">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05FF5F6E" wp14:editId="30FCC03A">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AF442F" w14:textId="77777777" w:rsidR="00C31A9E" w:rsidRDefault="00C31A9E" w:rsidP="00C31A9E">
          <w:pPr>
            <w:pStyle w:val="NoSpacing"/>
            <w:spacing w:before="480"/>
            <w:jc w:val="center"/>
            <w:rPr>
              <w:color w:val="4472C4" w:themeColor="accent1"/>
            </w:rPr>
          </w:pPr>
        </w:p>
        <w:p w14:paraId="13D78D4D" w14:textId="77777777" w:rsidR="00C31A9E" w:rsidRDefault="00C31A9E" w:rsidP="00C31A9E">
          <w:pPr>
            <w:pStyle w:val="NoSpacing"/>
            <w:spacing w:before="480"/>
            <w:jc w:val="center"/>
            <w:rPr>
              <w:color w:val="4472C4" w:themeColor="accent1"/>
            </w:rPr>
          </w:pPr>
        </w:p>
        <w:p w14:paraId="4F548EB9" w14:textId="77777777" w:rsidR="00C31A9E" w:rsidRPr="00C31A9E" w:rsidRDefault="00C31A9E" w:rsidP="00C31A9E">
          <w:pPr>
            <w:pStyle w:val="NoSpacing"/>
            <w:spacing w:before="480" w:line="360" w:lineRule="auto"/>
            <w:jc w:val="center"/>
            <w:rPr>
              <w:color w:val="4472C4" w:themeColor="accent1"/>
              <w:sz w:val="28"/>
              <w:szCs w:val="28"/>
            </w:rPr>
          </w:pPr>
        </w:p>
        <w:p w14:paraId="79F4418B" w14:textId="77777777" w:rsidR="00C31A9E" w:rsidRPr="00C31A9E" w:rsidRDefault="00C31A9E" w:rsidP="00C31A9E">
          <w:pPr>
            <w:pStyle w:val="TableParagraph"/>
            <w:spacing w:line="360" w:lineRule="auto"/>
            <w:jc w:val="center"/>
            <w:rPr>
              <w:sz w:val="28"/>
              <w:szCs w:val="28"/>
              <w:lang w:val="it-IT"/>
            </w:rPr>
          </w:pPr>
          <w:r w:rsidRPr="00C31A9E">
            <w:rPr>
              <w:sz w:val="28"/>
              <w:szCs w:val="28"/>
              <w:lang w:val="it-IT"/>
            </w:rPr>
            <w:t>Baciu Severina 2022009</w:t>
          </w:r>
        </w:p>
        <w:p w14:paraId="2A8378BE" w14:textId="53FDA1FB" w:rsidR="00C31A9E" w:rsidRPr="00C31A9E" w:rsidRDefault="00C31A9E" w:rsidP="00C31A9E">
          <w:pPr>
            <w:pStyle w:val="TableParagraph"/>
            <w:spacing w:line="360" w:lineRule="auto"/>
            <w:jc w:val="center"/>
            <w:rPr>
              <w:sz w:val="28"/>
              <w:szCs w:val="28"/>
              <w:lang w:val="it-IT"/>
            </w:rPr>
          </w:pPr>
          <w:r w:rsidRPr="00C31A9E">
            <w:rPr>
              <w:sz w:val="28"/>
              <w:szCs w:val="28"/>
              <w:lang w:val="it-IT"/>
            </w:rPr>
            <w:t>Lecturer: Efua Adams</w:t>
          </w:r>
        </w:p>
        <w:p w14:paraId="10BBE59F" w14:textId="389FEAA7" w:rsidR="00C31A9E" w:rsidRDefault="00C31A9E" w:rsidP="00C31A9E">
          <w:pPr>
            <w:tabs>
              <w:tab w:val="left" w:pos="2800"/>
            </w:tabs>
            <w:adjustRightInd w:val="0"/>
            <w:spacing w:line="360" w:lineRule="auto"/>
            <w:jc w:val="center"/>
            <w:rPr>
              <w:rFonts w:ascii="Arial" w:hAnsi="Arial" w:cs="Arial"/>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F9E859" w14:textId="33539CD0" w:rsidR="006429B5" w:rsidRDefault="006429B5" w:rsidP="00C31A9E">
          <w:pPr>
            <w:tabs>
              <w:tab w:val="left" w:pos="2800"/>
            </w:tabs>
            <w:adjustRightInd w:val="0"/>
            <w:spacing w:line="360" w:lineRule="auto"/>
            <w:jc w:val="center"/>
            <w:rPr>
              <w:rFonts w:ascii="Arial" w:hAnsi="Arial" w:cs="Arial"/>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BA279C" w14:textId="018E8223" w:rsidR="006429B5" w:rsidRDefault="006429B5" w:rsidP="00C31A9E">
          <w:pPr>
            <w:tabs>
              <w:tab w:val="left" w:pos="2800"/>
            </w:tabs>
            <w:adjustRightInd w:val="0"/>
            <w:spacing w:line="360" w:lineRule="auto"/>
            <w:jc w:val="center"/>
            <w:rPr>
              <w:rFonts w:ascii="Arial" w:hAnsi="Arial" w:cs="Arial"/>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2332EF" w14:textId="77777777" w:rsidR="006429B5" w:rsidRPr="00C31A9E" w:rsidRDefault="006429B5" w:rsidP="00C31A9E">
          <w:pPr>
            <w:tabs>
              <w:tab w:val="left" w:pos="2800"/>
            </w:tabs>
            <w:adjustRightInd w:val="0"/>
            <w:spacing w:line="360" w:lineRule="auto"/>
            <w:jc w:val="center"/>
            <w:rPr>
              <w:rFonts w:ascii="Arial" w:hAnsi="Arial" w:cs="Arial"/>
              <w:color w:val="000000" w:themeColor="text1"/>
              <w:sz w:val="28"/>
              <w:szCs w:val="28"/>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64BB03" w14:textId="77777777" w:rsidR="00C31A9E" w:rsidRPr="0080536C" w:rsidRDefault="00C31A9E" w:rsidP="00C31A9E">
          <w:pPr>
            <w:pStyle w:val="NoSpacing"/>
            <w:spacing w:before="480"/>
            <w:jc w:val="center"/>
            <w:rPr>
              <w:color w:val="4472C4" w:themeColor="accent1"/>
              <w:lang w:val="it-IT"/>
            </w:rPr>
          </w:pPr>
        </w:p>
        <w:sdt>
          <w:sdtPr>
            <w:rPr>
              <w:rFonts w:asciiTheme="minorHAnsi" w:eastAsiaTheme="minorHAnsi" w:hAnsiTheme="minorHAnsi" w:cstheme="minorBidi"/>
              <w:color w:val="auto"/>
              <w:sz w:val="22"/>
              <w:szCs w:val="22"/>
              <w:lang w:val="en-GB"/>
            </w:rPr>
            <w:id w:val="-458802777"/>
            <w:docPartObj>
              <w:docPartGallery w:val="Table of Contents"/>
              <w:docPartUnique/>
            </w:docPartObj>
          </w:sdtPr>
          <w:sdtEndPr>
            <w:rPr>
              <w:b/>
              <w:bCs/>
              <w:noProof/>
            </w:rPr>
          </w:sdtEndPr>
          <w:sdtContent>
            <w:p w14:paraId="34D28979" w14:textId="0A4ACAD5" w:rsidR="006429B5" w:rsidRPr="006429B5" w:rsidRDefault="006429B5" w:rsidP="006429B5">
              <w:pPr>
                <w:pStyle w:val="TOCHeading"/>
                <w:spacing w:line="360" w:lineRule="auto"/>
                <w:rPr>
                  <w:rFonts w:ascii="Arial" w:hAnsi="Arial" w:cs="Arial"/>
                </w:rPr>
              </w:pPr>
              <w:r w:rsidRPr="006429B5">
                <w:rPr>
                  <w:rFonts w:ascii="Arial" w:hAnsi="Arial" w:cs="Arial"/>
                </w:rPr>
                <w:t>Contents</w:t>
              </w:r>
            </w:p>
            <w:p w14:paraId="5500EEE9" w14:textId="6F7EE40D" w:rsidR="005D542E" w:rsidRDefault="006429B5">
              <w:pPr>
                <w:pStyle w:val="TOC1"/>
                <w:tabs>
                  <w:tab w:val="right" w:leader="dot" w:pos="9016"/>
                </w:tabs>
                <w:rPr>
                  <w:rFonts w:eastAsiaTheme="minorEastAsia"/>
                  <w:noProof/>
                  <w:lang w:eastAsia="en-GB"/>
                </w:rPr>
              </w:pPr>
              <w:r w:rsidRPr="006429B5">
                <w:rPr>
                  <w:rFonts w:ascii="Arial" w:hAnsi="Arial" w:cs="Arial"/>
                </w:rPr>
                <w:fldChar w:fldCharType="begin"/>
              </w:r>
              <w:r w:rsidRPr="006429B5">
                <w:rPr>
                  <w:rFonts w:ascii="Arial" w:hAnsi="Arial" w:cs="Arial"/>
                </w:rPr>
                <w:instrText xml:space="preserve"> TOC \o "1-3" \h \z \u </w:instrText>
              </w:r>
              <w:r w:rsidRPr="006429B5">
                <w:rPr>
                  <w:rFonts w:ascii="Arial" w:hAnsi="Arial" w:cs="Arial"/>
                </w:rPr>
                <w:fldChar w:fldCharType="separate"/>
              </w:r>
              <w:hyperlink w:anchor="_Toc110587931" w:history="1">
                <w:r w:rsidR="005D542E" w:rsidRPr="00BC3F9B">
                  <w:rPr>
                    <w:rStyle w:val="Hyperlink"/>
                    <w:rFonts w:ascii="Arial" w:hAnsi="Arial" w:cs="Arial"/>
                    <w:noProof/>
                  </w:rPr>
                  <w:t>Introduction</w:t>
                </w:r>
                <w:r w:rsidR="005D542E">
                  <w:rPr>
                    <w:noProof/>
                    <w:webHidden/>
                  </w:rPr>
                  <w:tab/>
                </w:r>
                <w:r w:rsidR="005D542E">
                  <w:rPr>
                    <w:noProof/>
                    <w:webHidden/>
                  </w:rPr>
                  <w:fldChar w:fldCharType="begin"/>
                </w:r>
                <w:r w:rsidR="005D542E">
                  <w:rPr>
                    <w:noProof/>
                    <w:webHidden/>
                  </w:rPr>
                  <w:instrText xml:space="preserve"> PAGEREF _Toc110587931 \h </w:instrText>
                </w:r>
                <w:r w:rsidR="005D542E">
                  <w:rPr>
                    <w:noProof/>
                    <w:webHidden/>
                  </w:rPr>
                </w:r>
                <w:r w:rsidR="005D542E">
                  <w:rPr>
                    <w:noProof/>
                    <w:webHidden/>
                  </w:rPr>
                  <w:fldChar w:fldCharType="separate"/>
                </w:r>
                <w:r w:rsidR="005D542E">
                  <w:rPr>
                    <w:noProof/>
                    <w:webHidden/>
                  </w:rPr>
                  <w:t>1</w:t>
                </w:r>
                <w:r w:rsidR="005D542E">
                  <w:rPr>
                    <w:noProof/>
                    <w:webHidden/>
                  </w:rPr>
                  <w:fldChar w:fldCharType="end"/>
                </w:r>
              </w:hyperlink>
            </w:p>
            <w:p w14:paraId="1FDA3AC9" w14:textId="562B7622" w:rsidR="005D542E" w:rsidRDefault="00000000">
              <w:pPr>
                <w:pStyle w:val="TOC1"/>
                <w:tabs>
                  <w:tab w:val="right" w:leader="dot" w:pos="9016"/>
                </w:tabs>
                <w:rPr>
                  <w:rFonts w:eastAsiaTheme="minorEastAsia"/>
                  <w:noProof/>
                  <w:lang w:eastAsia="en-GB"/>
                </w:rPr>
              </w:pPr>
              <w:hyperlink w:anchor="_Toc110587932" w:history="1">
                <w:r w:rsidR="005D542E" w:rsidRPr="00BC3F9B">
                  <w:rPr>
                    <w:rStyle w:val="Hyperlink"/>
                    <w:rFonts w:ascii="Arial" w:hAnsi="Arial" w:cs="Arial"/>
                    <w:noProof/>
                  </w:rPr>
                  <w:t>Flexible working strategies into the organisation</w:t>
                </w:r>
                <w:r w:rsidR="005D542E">
                  <w:rPr>
                    <w:noProof/>
                    <w:webHidden/>
                  </w:rPr>
                  <w:tab/>
                </w:r>
                <w:r w:rsidR="005D542E">
                  <w:rPr>
                    <w:noProof/>
                    <w:webHidden/>
                  </w:rPr>
                  <w:fldChar w:fldCharType="begin"/>
                </w:r>
                <w:r w:rsidR="005D542E">
                  <w:rPr>
                    <w:noProof/>
                    <w:webHidden/>
                  </w:rPr>
                  <w:instrText xml:space="preserve"> PAGEREF _Toc110587932 \h </w:instrText>
                </w:r>
                <w:r w:rsidR="005D542E">
                  <w:rPr>
                    <w:noProof/>
                    <w:webHidden/>
                  </w:rPr>
                </w:r>
                <w:r w:rsidR="005D542E">
                  <w:rPr>
                    <w:noProof/>
                    <w:webHidden/>
                  </w:rPr>
                  <w:fldChar w:fldCharType="separate"/>
                </w:r>
                <w:r w:rsidR="005D542E">
                  <w:rPr>
                    <w:noProof/>
                    <w:webHidden/>
                  </w:rPr>
                  <w:t>2</w:t>
                </w:r>
                <w:r w:rsidR="005D542E">
                  <w:rPr>
                    <w:noProof/>
                    <w:webHidden/>
                  </w:rPr>
                  <w:fldChar w:fldCharType="end"/>
                </w:r>
              </w:hyperlink>
            </w:p>
            <w:p w14:paraId="120DF834" w14:textId="4E17A240" w:rsidR="005D542E" w:rsidRDefault="00000000">
              <w:pPr>
                <w:pStyle w:val="TOC1"/>
                <w:tabs>
                  <w:tab w:val="right" w:leader="dot" w:pos="9016"/>
                </w:tabs>
                <w:rPr>
                  <w:rFonts w:eastAsiaTheme="minorEastAsia"/>
                  <w:noProof/>
                  <w:lang w:eastAsia="en-GB"/>
                </w:rPr>
              </w:pPr>
              <w:hyperlink w:anchor="_Toc110587933" w:history="1">
                <w:r w:rsidR="005D542E" w:rsidRPr="00BC3F9B">
                  <w:rPr>
                    <w:rStyle w:val="Hyperlink"/>
                    <w:rFonts w:ascii="Arial" w:hAnsi="Arial" w:cs="Arial"/>
                    <w:noProof/>
                  </w:rPr>
                  <w:t>Conclusion:</w:t>
                </w:r>
                <w:r w:rsidR="005D542E">
                  <w:rPr>
                    <w:noProof/>
                    <w:webHidden/>
                  </w:rPr>
                  <w:tab/>
                </w:r>
                <w:r w:rsidR="005D542E">
                  <w:rPr>
                    <w:noProof/>
                    <w:webHidden/>
                  </w:rPr>
                  <w:fldChar w:fldCharType="begin"/>
                </w:r>
                <w:r w:rsidR="005D542E">
                  <w:rPr>
                    <w:noProof/>
                    <w:webHidden/>
                  </w:rPr>
                  <w:instrText xml:space="preserve"> PAGEREF _Toc110587933 \h </w:instrText>
                </w:r>
                <w:r w:rsidR="005D542E">
                  <w:rPr>
                    <w:noProof/>
                    <w:webHidden/>
                  </w:rPr>
                </w:r>
                <w:r w:rsidR="005D542E">
                  <w:rPr>
                    <w:noProof/>
                    <w:webHidden/>
                  </w:rPr>
                  <w:fldChar w:fldCharType="separate"/>
                </w:r>
                <w:r w:rsidR="005D542E">
                  <w:rPr>
                    <w:noProof/>
                    <w:webHidden/>
                  </w:rPr>
                  <w:t>8</w:t>
                </w:r>
                <w:r w:rsidR="005D542E">
                  <w:rPr>
                    <w:noProof/>
                    <w:webHidden/>
                  </w:rPr>
                  <w:fldChar w:fldCharType="end"/>
                </w:r>
              </w:hyperlink>
            </w:p>
            <w:p w14:paraId="3CF7ABCC" w14:textId="73ADB1CB" w:rsidR="005D542E" w:rsidRDefault="00000000">
              <w:pPr>
                <w:pStyle w:val="TOC1"/>
                <w:tabs>
                  <w:tab w:val="right" w:leader="dot" w:pos="9016"/>
                </w:tabs>
                <w:rPr>
                  <w:rFonts w:eastAsiaTheme="minorEastAsia"/>
                  <w:noProof/>
                  <w:lang w:eastAsia="en-GB"/>
                </w:rPr>
              </w:pPr>
              <w:hyperlink w:anchor="_Toc110587934" w:history="1">
                <w:r w:rsidR="005D542E" w:rsidRPr="00BC3F9B">
                  <w:rPr>
                    <w:rStyle w:val="Hyperlink"/>
                    <w:rFonts w:ascii="Arial" w:hAnsi="Arial" w:cs="Arial"/>
                    <w:noProof/>
                  </w:rPr>
                  <w:t>Reference list</w:t>
                </w:r>
                <w:r w:rsidR="005D542E">
                  <w:rPr>
                    <w:noProof/>
                    <w:webHidden/>
                  </w:rPr>
                  <w:tab/>
                </w:r>
                <w:r w:rsidR="005D542E">
                  <w:rPr>
                    <w:noProof/>
                    <w:webHidden/>
                  </w:rPr>
                  <w:fldChar w:fldCharType="begin"/>
                </w:r>
                <w:r w:rsidR="005D542E">
                  <w:rPr>
                    <w:noProof/>
                    <w:webHidden/>
                  </w:rPr>
                  <w:instrText xml:space="preserve"> PAGEREF _Toc110587934 \h </w:instrText>
                </w:r>
                <w:r w:rsidR="005D542E">
                  <w:rPr>
                    <w:noProof/>
                    <w:webHidden/>
                  </w:rPr>
                </w:r>
                <w:r w:rsidR="005D542E">
                  <w:rPr>
                    <w:noProof/>
                    <w:webHidden/>
                  </w:rPr>
                  <w:fldChar w:fldCharType="separate"/>
                </w:r>
                <w:r w:rsidR="005D542E">
                  <w:rPr>
                    <w:noProof/>
                    <w:webHidden/>
                  </w:rPr>
                  <w:t>8</w:t>
                </w:r>
                <w:r w:rsidR="005D542E">
                  <w:rPr>
                    <w:noProof/>
                    <w:webHidden/>
                  </w:rPr>
                  <w:fldChar w:fldCharType="end"/>
                </w:r>
              </w:hyperlink>
            </w:p>
            <w:p w14:paraId="0BF0BDA7" w14:textId="048680D6" w:rsidR="006429B5" w:rsidRDefault="006429B5" w:rsidP="006429B5">
              <w:pPr>
                <w:spacing w:line="360" w:lineRule="auto"/>
              </w:pPr>
              <w:r w:rsidRPr="006429B5">
                <w:rPr>
                  <w:rFonts w:ascii="Arial" w:hAnsi="Arial" w:cs="Arial"/>
                  <w:b/>
                  <w:bCs/>
                  <w:noProof/>
                </w:rPr>
                <w:fldChar w:fldCharType="end"/>
              </w:r>
            </w:p>
          </w:sdtContent>
        </w:sdt>
        <w:p w14:paraId="5AEEC0C2" w14:textId="314A9E70" w:rsidR="00E955E2" w:rsidRPr="00E955E2" w:rsidRDefault="00E955E2" w:rsidP="00E955E2">
          <w:pPr>
            <w:pStyle w:val="Heading1"/>
            <w:spacing w:line="360" w:lineRule="auto"/>
            <w:rPr>
              <w:rFonts w:ascii="Arial" w:hAnsi="Arial" w:cs="Arial"/>
            </w:rPr>
          </w:pPr>
          <w:r w:rsidRPr="00E955E2">
            <w:rPr>
              <w:rFonts w:ascii="Arial" w:hAnsi="Arial" w:cs="Arial"/>
            </w:rPr>
            <w:t>List of Figures</w:t>
          </w:r>
        </w:p>
        <w:p w14:paraId="6226D535" w14:textId="79D42725" w:rsidR="006429B5" w:rsidRPr="005D542E" w:rsidRDefault="006429B5" w:rsidP="00E955E2">
          <w:pPr>
            <w:pStyle w:val="TableofFigures"/>
            <w:tabs>
              <w:tab w:val="right" w:leader="dot" w:pos="9016"/>
            </w:tabs>
            <w:spacing w:line="360" w:lineRule="auto"/>
            <w:rPr>
              <w:rFonts w:ascii="Arial" w:hAnsi="Arial" w:cs="Arial"/>
              <w:noProof/>
            </w:rPr>
          </w:pPr>
          <w:r w:rsidRPr="005D542E">
            <w:rPr>
              <w:rFonts w:ascii="Arial" w:hAnsi="Arial" w:cs="Arial"/>
            </w:rPr>
            <w:fldChar w:fldCharType="begin"/>
          </w:r>
          <w:r w:rsidRPr="005D542E">
            <w:rPr>
              <w:rFonts w:ascii="Arial" w:hAnsi="Arial" w:cs="Arial"/>
            </w:rPr>
            <w:instrText xml:space="preserve"> TOC \h \z \c "Figure" </w:instrText>
          </w:r>
          <w:r w:rsidRPr="005D542E">
            <w:rPr>
              <w:rFonts w:ascii="Arial" w:hAnsi="Arial" w:cs="Arial"/>
            </w:rPr>
            <w:fldChar w:fldCharType="separate"/>
          </w:r>
          <w:hyperlink w:anchor="_Toc110587886" w:history="1">
            <w:r w:rsidRPr="005D542E">
              <w:rPr>
                <w:rStyle w:val="Hyperlink"/>
                <w:rFonts w:ascii="Arial" w:hAnsi="Arial" w:cs="Arial"/>
                <w:noProof/>
              </w:rPr>
              <w:t>Figure 1.CIPD FLEXIBLE ARRANGEMENTS</w:t>
            </w:r>
            <w:r w:rsidRPr="005D542E">
              <w:rPr>
                <w:rFonts w:ascii="Arial" w:hAnsi="Arial" w:cs="Arial"/>
                <w:noProof/>
                <w:webHidden/>
              </w:rPr>
              <w:tab/>
            </w:r>
            <w:r w:rsidRPr="005D542E">
              <w:rPr>
                <w:rFonts w:ascii="Arial" w:hAnsi="Arial" w:cs="Arial"/>
                <w:noProof/>
                <w:webHidden/>
              </w:rPr>
              <w:fldChar w:fldCharType="begin"/>
            </w:r>
            <w:r w:rsidRPr="005D542E">
              <w:rPr>
                <w:rFonts w:ascii="Arial" w:hAnsi="Arial" w:cs="Arial"/>
                <w:noProof/>
                <w:webHidden/>
              </w:rPr>
              <w:instrText xml:space="preserve"> PAGEREF _Toc110587886 \h </w:instrText>
            </w:r>
            <w:r w:rsidRPr="005D542E">
              <w:rPr>
                <w:rFonts w:ascii="Arial" w:hAnsi="Arial" w:cs="Arial"/>
                <w:noProof/>
                <w:webHidden/>
              </w:rPr>
            </w:r>
            <w:r w:rsidRPr="005D542E">
              <w:rPr>
                <w:rFonts w:ascii="Arial" w:hAnsi="Arial" w:cs="Arial"/>
                <w:noProof/>
                <w:webHidden/>
              </w:rPr>
              <w:fldChar w:fldCharType="separate"/>
            </w:r>
            <w:r w:rsidRPr="005D542E">
              <w:rPr>
                <w:rFonts w:ascii="Arial" w:hAnsi="Arial" w:cs="Arial"/>
                <w:noProof/>
                <w:webHidden/>
              </w:rPr>
              <w:t>2</w:t>
            </w:r>
            <w:r w:rsidRPr="005D542E">
              <w:rPr>
                <w:rFonts w:ascii="Arial" w:hAnsi="Arial" w:cs="Arial"/>
                <w:noProof/>
                <w:webHidden/>
              </w:rPr>
              <w:fldChar w:fldCharType="end"/>
            </w:r>
          </w:hyperlink>
        </w:p>
        <w:p w14:paraId="06CE2B1F" w14:textId="6EEAD903" w:rsidR="006429B5" w:rsidRPr="005D542E" w:rsidRDefault="00000000" w:rsidP="00E955E2">
          <w:pPr>
            <w:pStyle w:val="TableofFigures"/>
            <w:tabs>
              <w:tab w:val="right" w:leader="dot" w:pos="9016"/>
            </w:tabs>
            <w:spacing w:line="360" w:lineRule="auto"/>
            <w:rPr>
              <w:rFonts w:ascii="Arial" w:hAnsi="Arial" w:cs="Arial"/>
              <w:noProof/>
            </w:rPr>
          </w:pPr>
          <w:hyperlink w:anchor="_Toc110587887" w:history="1">
            <w:r w:rsidR="006429B5" w:rsidRPr="005D542E">
              <w:rPr>
                <w:rStyle w:val="Hyperlink"/>
                <w:rFonts w:ascii="Arial" w:hAnsi="Arial" w:cs="Arial"/>
                <w:noProof/>
              </w:rPr>
              <w:t>Figure 2. Labor Force Survey, 2017</w:t>
            </w:r>
            <w:r w:rsidR="006429B5" w:rsidRPr="005D542E">
              <w:rPr>
                <w:rFonts w:ascii="Arial" w:hAnsi="Arial" w:cs="Arial"/>
                <w:noProof/>
                <w:webHidden/>
              </w:rPr>
              <w:tab/>
            </w:r>
            <w:r w:rsidR="006429B5" w:rsidRPr="005D542E">
              <w:rPr>
                <w:rFonts w:ascii="Arial" w:hAnsi="Arial" w:cs="Arial"/>
                <w:noProof/>
                <w:webHidden/>
              </w:rPr>
              <w:fldChar w:fldCharType="begin"/>
            </w:r>
            <w:r w:rsidR="006429B5" w:rsidRPr="005D542E">
              <w:rPr>
                <w:rFonts w:ascii="Arial" w:hAnsi="Arial" w:cs="Arial"/>
                <w:noProof/>
                <w:webHidden/>
              </w:rPr>
              <w:instrText xml:space="preserve"> PAGEREF _Toc110587887 \h </w:instrText>
            </w:r>
            <w:r w:rsidR="006429B5" w:rsidRPr="005D542E">
              <w:rPr>
                <w:rFonts w:ascii="Arial" w:hAnsi="Arial" w:cs="Arial"/>
                <w:noProof/>
                <w:webHidden/>
              </w:rPr>
            </w:r>
            <w:r w:rsidR="006429B5" w:rsidRPr="005D542E">
              <w:rPr>
                <w:rFonts w:ascii="Arial" w:hAnsi="Arial" w:cs="Arial"/>
                <w:noProof/>
                <w:webHidden/>
              </w:rPr>
              <w:fldChar w:fldCharType="separate"/>
            </w:r>
            <w:r w:rsidR="006429B5" w:rsidRPr="005D542E">
              <w:rPr>
                <w:rFonts w:ascii="Arial" w:hAnsi="Arial" w:cs="Arial"/>
                <w:noProof/>
                <w:webHidden/>
              </w:rPr>
              <w:t>4</w:t>
            </w:r>
            <w:r w:rsidR="006429B5" w:rsidRPr="005D542E">
              <w:rPr>
                <w:rFonts w:ascii="Arial" w:hAnsi="Arial" w:cs="Arial"/>
                <w:noProof/>
                <w:webHidden/>
              </w:rPr>
              <w:fldChar w:fldCharType="end"/>
            </w:r>
          </w:hyperlink>
        </w:p>
        <w:p w14:paraId="2E590813" w14:textId="161F7C73" w:rsidR="006429B5" w:rsidRPr="005D542E" w:rsidRDefault="00000000" w:rsidP="00E955E2">
          <w:pPr>
            <w:pStyle w:val="TableofFigures"/>
            <w:tabs>
              <w:tab w:val="right" w:leader="dot" w:pos="9016"/>
            </w:tabs>
            <w:spacing w:line="360" w:lineRule="auto"/>
            <w:rPr>
              <w:rFonts w:ascii="Arial" w:hAnsi="Arial" w:cs="Arial"/>
              <w:noProof/>
            </w:rPr>
          </w:pPr>
          <w:hyperlink w:anchor="_Toc110587888" w:history="1">
            <w:r w:rsidR="006429B5" w:rsidRPr="005D542E">
              <w:rPr>
                <w:rStyle w:val="Hyperlink"/>
                <w:rFonts w:ascii="Arial" w:hAnsi="Arial" w:cs="Arial"/>
                <w:noProof/>
              </w:rPr>
              <w:t>Figure 3. Flexible and homeworking ONS dataset</w:t>
            </w:r>
            <w:r w:rsidR="006429B5" w:rsidRPr="005D542E">
              <w:rPr>
                <w:rFonts w:ascii="Arial" w:hAnsi="Arial" w:cs="Arial"/>
                <w:noProof/>
                <w:webHidden/>
              </w:rPr>
              <w:tab/>
            </w:r>
            <w:r w:rsidR="006429B5" w:rsidRPr="005D542E">
              <w:rPr>
                <w:rFonts w:ascii="Arial" w:hAnsi="Arial" w:cs="Arial"/>
                <w:noProof/>
                <w:webHidden/>
              </w:rPr>
              <w:fldChar w:fldCharType="begin"/>
            </w:r>
            <w:r w:rsidR="006429B5" w:rsidRPr="005D542E">
              <w:rPr>
                <w:rFonts w:ascii="Arial" w:hAnsi="Arial" w:cs="Arial"/>
                <w:noProof/>
                <w:webHidden/>
              </w:rPr>
              <w:instrText xml:space="preserve"> PAGEREF _Toc110587888 \h </w:instrText>
            </w:r>
            <w:r w:rsidR="006429B5" w:rsidRPr="005D542E">
              <w:rPr>
                <w:rFonts w:ascii="Arial" w:hAnsi="Arial" w:cs="Arial"/>
                <w:noProof/>
                <w:webHidden/>
              </w:rPr>
            </w:r>
            <w:r w:rsidR="006429B5" w:rsidRPr="005D542E">
              <w:rPr>
                <w:rFonts w:ascii="Arial" w:hAnsi="Arial" w:cs="Arial"/>
                <w:noProof/>
                <w:webHidden/>
              </w:rPr>
              <w:fldChar w:fldCharType="separate"/>
            </w:r>
            <w:r w:rsidR="006429B5" w:rsidRPr="005D542E">
              <w:rPr>
                <w:rFonts w:ascii="Arial" w:hAnsi="Arial" w:cs="Arial"/>
                <w:noProof/>
                <w:webHidden/>
              </w:rPr>
              <w:t>4</w:t>
            </w:r>
            <w:r w:rsidR="006429B5" w:rsidRPr="005D542E">
              <w:rPr>
                <w:rFonts w:ascii="Arial" w:hAnsi="Arial" w:cs="Arial"/>
                <w:noProof/>
                <w:webHidden/>
              </w:rPr>
              <w:fldChar w:fldCharType="end"/>
            </w:r>
          </w:hyperlink>
        </w:p>
        <w:p w14:paraId="28978324" w14:textId="450CB26E" w:rsidR="006429B5" w:rsidRPr="005D542E" w:rsidRDefault="00000000" w:rsidP="00E955E2">
          <w:pPr>
            <w:pStyle w:val="TableofFigures"/>
            <w:tabs>
              <w:tab w:val="right" w:leader="dot" w:pos="9016"/>
            </w:tabs>
            <w:spacing w:line="360" w:lineRule="auto"/>
            <w:rPr>
              <w:rFonts w:ascii="Arial" w:hAnsi="Arial" w:cs="Arial"/>
              <w:noProof/>
            </w:rPr>
          </w:pPr>
          <w:hyperlink w:anchor="_Toc110587889" w:history="1">
            <w:r w:rsidR="006429B5" w:rsidRPr="005D542E">
              <w:rPr>
                <w:rStyle w:val="Hyperlink"/>
                <w:rFonts w:ascii="Arial" w:hAnsi="Arial" w:cs="Arial"/>
                <w:noProof/>
              </w:rPr>
              <w:t>Figure 4. Datasets about flexible working( moorepay,2022)</w:t>
            </w:r>
            <w:r w:rsidR="006429B5" w:rsidRPr="005D542E">
              <w:rPr>
                <w:rFonts w:ascii="Arial" w:hAnsi="Arial" w:cs="Arial"/>
                <w:noProof/>
                <w:webHidden/>
              </w:rPr>
              <w:tab/>
            </w:r>
            <w:r w:rsidR="006429B5" w:rsidRPr="005D542E">
              <w:rPr>
                <w:rFonts w:ascii="Arial" w:hAnsi="Arial" w:cs="Arial"/>
                <w:noProof/>
                <w:webHidden/>
              </w:rPr>
              <w:fldChar w:fldCharType="begin"/>
            </w:r>
            <w:r w:rsidR="006429B5" w:rsidRPr="005D542E">
              <w:rPr>
                <w:rFonts w:ascii="Arial" w:hAnsi="Arial" w:cs="Arial"/>
                <w:noProof/>
                <w:webHidden/>
              </w:rPr>
              <w:instrText xml:space="preserve"> PAGEREF _Toc110587889 \h </w:instrText>
            </w:r>
            <w:r w:rsidR="006429B5" w:rsidRPr="005D542E">
              <w:rPr>
                <w:rFonts w:ascii="Arial" w:hAnsi="Arial" w:cs="Arial"/>
                <w:noProof/>
                <w:webHidden/>
              </w:rPr>
            </w:r>
            <w:r w:rsidR="006429B5" w:rsidRPr="005D542E">
              <w:rPr>
                <w:rFonts w:ascii="Arial" w:hAnsi="Arial" w:cs="Arial"/>
                <w:noProof/>
                <w:webHidden/>
              </w:rPr>
              <w:fldChar w:fldCharType="separate"/>
            </w:r>
            <w:r w:rsidR="006429B5" w:rsidRPr="005D542E">
              <w:rPr>
                <w:rFonts w:ascii="Arial" w:hAnsi="Arial" w:cs="Arial"/>
                <w:noProof/>
                <w:webHidden/>
              </w:rPr>
              <w:t>7</w:t>
            </w:r>
            <w:r w:rsidR="006429B5" w:rsidRPr="005D542E">
              <w:rPr>
                <w:rFonts w:ascii="Arial" w:hAnsi="Arial" w:cs="Arial"/>
                <w:noProof/>
                <w:webHidden/>
              </w:rPr>
              <w:fldChar w:fldCharType="end"/>
            </w:r>
          </w:hyperlink>
        </w:p>
        <w:p w14:paraId="647CD70C" w14:textId="77777777" w:rsidR="006429B5" w:rsidRPr="005D542E" w:rsidRDefault="006429B5" w:rsidP="00E955E2">
          <w:pPr>
            <w:pStyle w:val="NoSpacing"/>
            <w:spacing w:line="360" w:lineRule="auto"/>
            <w:rPr>
              <w:rFonts w:ascii="Arial" w:hAnsi="Arial" w:cs="Arial"/>
            </w:rPr>
          </w:pPr>
          <w:r w:rsidRPr="005D542E">
            <w:rPr>
              <w:rFonts w:ascii="Arial" w:hAnsi="Arial" w:cs="Arial"/>
            </w:rPr>
            <w:fldChar w:fldCharType="end"/>
          </w:r>
        </w:p>
        <w:p w14:paraId="1AA17B76" w14:textId="77777777" w:rsidR="006429B5" w:rsidRDefault="006429B5" w:rsidP="00C31A9E">
          <w:pPr>
            <w:pStyle w:val="NoSpacing"/>
            <w:spacing w:line="360" w:lineRule="auto"/>
          </w:pPr>
        </w:p>
        <w:p w14:paraId="613EE0FD" w14:textId="77777777" w:rsidR="006429B5" w:rsidRDefault="006429B5" w:rsidP="00C31A9E">
          <w:pPr>
            <w:pStyle w:val="NoSpacing"/>
            <w:spacing w:line="360" w:lineRule="auto"/>
          </w:pPr>
        </w:p>
        <w:p w14:paraId="6BAEE9E5" w14:textId="77777777" w:rsidR="006429B5" w:rsidRDefault="006429B5" w:rsidP="00C31A9E">
          <w:pPr>
            <w:pStyle w:val="NoSpacing"/>
            <w:spacing w:line="360" w:lineRule="auto"/>
          </w:pPr>
        </w:p>
        <w:p w14:paraId="023CE573" w14:textId="77777777" w:rsidR="006429B5" w:rsidRDefault="006429B5" w:rsidP="00C31A9E">
          <w:pPr>
            <w:pStyle w:val="NoSpacing"/>
            <w:spacing w:line="360" w:lineRule="auto"/>
          </w:pPr>
        </w:p>
        <w:p w14:paraId="7ABB337B" w14:textId="77777777" w:rsidR="006429B5" w:rsidRDefault="006429B5" w:rsidP="00C31A9E">
          <w:pPr>
            <w:pStyle w:val="NoSpacing"/>
            <w:spacing w:line="360" w:lineRule="auto"/>
          </w:pPr>
        </w:p>
        <w:p w14:paraId="3BA478D6" w14:textId="77777777" w:rsidR="006429B5" w:rsidRDefault="006429B5" w:rsidP="00C31A9E">
          <w:pPr>
            <w:pStyle w:val="NoSpacing"/>
            <w:spacing w:line="360" w:lineRule="auto"/>
          </w:pPr>
        </w:p>
        <w:p w14:paraId="6EA63613" w14:textId="77777777" w:rsidR="006429B5" w:rsidRDefault="006429B5" w:rsidP="00C31A9E">
          <w:pPr>
            <w:pStyle w:val="NoSpacing"/>
            <w:spacing w:line="360" w:lineRule="auto"/>
          </w:pPr>
        </w:p>
        <w:p w14:paraId="26F78022" w14:textId="77777777" w:rsidR="006429B5" w:rsidRDefault="006429B5" w:rsidP="00C31A9E">
          <w:pPr>
            <w:pStyle w:val="NoSpacing"/>
            <w:spacing w:line="360" w:lineRule="auto"/>
          </w:pPr>
        </w:p>
        <w:p w14:paraId="66D812D7" w14:textId="77777777" w:rsidR="006429B5" w:rsidRDefault="006429B5" w:rsidP="00C31A9E">
          <w:pPr>
            <w:pStyle w:val="NoSpacing"/>
            <w:spacing w:line="360" w:lineRule="auto"/>
          </w:pPr>
        </w:p>
        <w:p w14:paraId="619E3B33" w14:textId="77777777" w:rsidR="006429B5" w:rsidRDefault="006429B5" w:rsidP="00C31A9E">
          <w:pPr>
            <w:pStyle w:val="NoSpacing"/>
            <w:spacing w:line="360" w:lineRule="auto"/>
          </w:pPr>
        </w:p>
        <w:p w14:paraId="7B929835" w14:textId="77777777" w:rsidR="006429B5" w:rsidRDefault="006429B5" w:rsidP="00C31A9E">
          <w:pPr>
            <w:pStyle w:val="NoSpacing"/>
            <w:spacing w:line="360" w:lineRule="auto"/>
          </w:pPr>
        </w:p>
        <w:p w14:paraId="374CAE2E" w14:textId="77777777" w:rsidR="006429B5" w:rsidRDefault="006429B5" w:rsidP="00C31A9E">
          <w:pPr>
            <w:pStyle w:val="NoSpacing"/>
            <w:spacing w:line="360" w:lineRule="auto"/>
          </w:pPr>
        </w:p>
        <w:p w14:paraId="391E378B" w14:textId="77777777" w:rsidR="006429B5" w:rsidRDefault="006429B5" w:rsidP="00C31A9E">
          <w:pPr>
            <w:pStyle w:val="NoSpacing"/>
            <w:spacing w:line="360" w:lineRule="auto"/>
          </w:pPr>
        </w:p>
        <w:p w14:paraId="23C39958" w14:textId="77777777" w:rsidR="006429B5" w:rsidRDefault="006429B5" w:rsidP="00C31A9E">
          <w:pPr>
            <w:pStyle w:val="NoSpacing"/>
            <w:spacing w:line="360" w:lineRule="auto"/>
          </w:pPr>
        </w:p>
        <w:p w14:paraId="6F469901" w14:textId="77777777" w:rsidR="006429B5" w:rsidRDefault="006429B5" w:rsidP="00C31A9E">
          <w:pPr>
            <w:pStyle w:val="NoSpacing"/>
            <w:spacing w:line="360" w:lineRule="auto"/>
          </w:pPr>
        </w:p>
        <w:p w14:paraId="1A67290D" w14:textId="21DE7BF8" w:rsidR="00C31A9E" w:rsidRDefault="00000000" w:rsidP="00C31A9E">
          <w:pPr>
            <w:pStyle w:val="NoSpacing"/>
            <w:spacing w:line="360" w:lineRule="auto"/>
          </w:pPr>
        </w:p>
      </w:sdtContent>
    </w:sdt>
    <w:p w14:paraId="0FDBD24E" w14:textId="67107893" w:rsidR="001E7D60" w:rsidRPr="002B7044" w:rsidRDefault="00C31A9E" w:rsidP="002B7044">
      <w:pPr>
        <w:pStyle w:val="Heading1"/>
        <w:spacing w:line="360" w:lineRule="auto"/>
        <w:rPr>
          <w:rFonts w:ascii="Arial" w:hAnsi="Arial" w:cs="Arial"/>
        </w:rPr>
      </w:pPr>
      <w:bookmarkStart w:id="0" w:name="_Toc110587931"/>
      <w:r w:rsidRPr="002B7044">
        <w:rPr>
          <w:rFonts w:ascii="Arial" w:hAnsi="Arial" w:cs="Arial"/>
        </w:rPr>
        <w:lastRenderedPageBreak/>
        <w:t>Introduction</w:t>
      </w:r>
      <w:bookmarkEnd w:id="0"/>
    </w:p>
    <w:p w14:paraId="7DEE7AD0" w14:textId="39591446" w:rsidR="00C31A9E" w:rsidRDefault="00950FF2" w:rsidP="002B7044">
      <w:pPr>
        <w:spacing w:line="360" w:lineRule="auto"/>
        <w:rPr>
          <w:rFonts w:ascii="Arial" w:hAnsi="Arial" w:cs="Arial"/>
        </w:rPr>
      </w:pPr>
      <w:r>
        <w:rPr>
          <w:rFonts w:ascii="Arial" w:hAnsi="Arial" w:cs="Arial"/>
        </w:rPr>
        <w:t>“</w:t>
      </w:r>
      <w:r w:rsidR="00ED0438" w:rsidRPr="00ED0438">
        <w:rPr>
          <w:rFonts w:ascii="Arial" w:hAnsi="Arial" w:cs="Arial"/>
        </w:rPr>
        <w:t>The COVID-19 epidemic has caused enterprises all around the world to strike a balance between safeguarding their employees' health and safety and continuing to operate</w:t>
      </w:r>
      <w:r>
        <w:rPr>
          <w:rFonts w:ascii="Arial" w:hAnsi="Arial" w:cs="Arial"/>
        </w:rPr>
        <w:t>”</w:t>
      </w:r>
      <w:r w:rsidR="00ED0438">
        <w:rPr>
          <w:rFonts w:ascii="Arial" w:hAnsi="Arial" w:cs="Arial"/>
        </w:rPr>
        <w:t xml:space="preserve"> </w:t>
      </w:r>
      <w:r w:rsidR="00ED0438" w:rsidRPr="00ED0438">
        <w:rPr>
          <w:rFonts w:ascii="Arial" w:hAnsi="Arial" w:cs="Arial"/>
        </w:rPr>
        <w:t>(forum, 2020)</w:t>
      </w:r>
      <w:r w:rsidR="00ED0438">
        <w:rPr>
          <w:rFonts w:ascii="Arial" w:hAnsi="Arial" w:cs="Arial"/>
        </w:rPr>
        <w:t>.</w:t>
      </w:r>
      <w:r w:rsidR="0035598F" w:rsidRPr="0035598F">
        <w:t xml:space="preserve"> </w:t>
      </w:r>
      <w:r w:rsidRPr="00950FF2">
        <w:rPr>
          <w:rFonts w:ascii="Arial" w:hAnsi="Arial" w:cs="Arial"/>
        </w:rPr>
        <w:t>Because the pandemic's rapid spread of breakthrough technology and other advancements has quickly brought broad movements into spectacular and essential attention, a global shape change plan is more important than ever</w:t>
      </w:r>
      <w:r w:rsidR="0035598F" w:rsidRPr="0035598F">
        <w:rPr>
          <w:rFonts w:ascii="Arial" w:hAnsi="Arial" w:cs="Arial"/>
        </w:rPr>
        <w:t>.</w:t>
      </w:r>
      <w:r w:rsidR="00ED0438">
        <w:rPr>
          <w:rFonts w:ascii="Arial" w:hAnsi="Arial" w:cs="Arial"/>
        </w:rPr>
        <w:t xml:space="preserve"> </w:t>
      </w:r>
      <w:r w:rsidR="00ED0438" w:rsidRPr="00ED0438">
        <w:rPr>
          <w:rFonts w:ascii="Arial" w:hAnsi="Arial" w:cs="Arial"/>
        </w:rPr>
        <w:t xml:space="preserve">Although COVID-19 </w:t>
      </w:r>
      <w:r w:rsidR="004D3C79" w:rsidRPr="00ED0438">
        <w:rPr>
          <w:rFonts w:ascii="Arial" w:hAnsi="Arial" w:cs="Arial"/>
        </w:rPr>
        <w:t>functioned as</w:t>
      </w:r>
      <w:r w:rsidR="00ED0438" w:rsidRPr="00ED0438">
        <w:rPr>
          <w:rFonts w:ascii="Arial" w:hAnsi="Arial" w:cs="Arial"/>
        </w:rPr>
        <w:t xml:space="preserve"> a visible impetus for the implementation of flexible working practises, the fact is that the global economy was already unstable and </w:t>
      </w:r>
      <w:r w:rsidR="0035598F">
        <w:rPr>
          <w:rFonts w:ascii="Arial" w:hAnsi="Arial" w:cs="Arial"/>
        </w:rPr>
        <w:t>dated</w:t>
      </w:r>
      <w:r w:rsidR="00ED0438" w:rsidRPr="00ED0438">
        <w:rPr>
          <w:rFonts w:ascii="Arial" w:hAnsi="Arial" w:cs="Arial"/>
        </w:rPr>
        <w:t xml:space="preserve">. According to </w:t>
      </w:r>
      <w:r w:rsidR="00ED0438">
        <w:rPr>
          <w:rFonts w:ascii="Arial" w:hAnsi="Arial" w:cs="Arial"/>
        </w:rPr>
        <w:t>Pa</w:t>
      </w:r>
      <w:r w:rsidR="0035598F">
        <w:rPr>
          <w:rFonts w:ascii="Arial" w:hAnsi="Arial" w:cs="Arial"/>
        </w:rPr>
        <w:t>nett</w:t>
      </w:r>
      <w:r w:rsidR="00ED0438">
        <w:rPr>
          <w:rFonts w:ascii="Arial" w:hAnsi="Arial" w:cs="Arial"/>
        </w:rPr>
        <w:t>a</w:t>
      </w:r>
      <w:r w:rsidR="00ED0438" w:rsidRPr="00ED0438">
        <w:rPr>
          <w:rFonts w:ascii="Arial" w:hAnsi="Arial" w:cs="Arial"/>
        </w:rPr>
        <w:t>, half of CEOs anticipated and prepared for an economic slump in 2018 and 2019</w:t>
      </w:r>
      <w:r w:rsidR="0035598F">
        <w:rPr>
          <w:rFonts w:ascii="Arial" w:hAnsi="Arial" w:cs="Arial"/>
        </w:rPr>
        <w:t xml:space="preserve"> </w:t>
      </w:r>
      <w:r w:rsidR="0035598F" w:rsidRPr="0035598F">
        <w:rPr>
          <w:rFonts w:ascii="Arial" w:hAnsi="Arial" w:cs="Arial"/>
        </w:rPr>
        <w:t>(Panetta, 2020)</w:t>
      </w:r>
      <w:r w:rsidR="0035598F">
        <w:rPr>
          <w:rFonts w:ascii="Arial" w:hAnsi="Arial" w:cs="Arial"/>
        </w:rPr>
        <w:t>.</w:t>
      </w:r>
      <w:r w:rsidR="00ED0438">
        <w:rPr>
          <w:rFonts w:ascii="Arial" w:hAnsi="Arial" w:cs="Arial"/>
        </w:rPr>
        <w:t xml:space="preserve"> </w:t>
      </w:r>
      <w:r w:rsidR="00BB6073" w:rsidRPr="00BB6073">
        <w:rPr>
          <w:rFonts w:ascii="Arial" w:hAnsi="Arial" w:cs="Arial"/>
        </w:rPr>
        <w:t xml:space="preserve">One of the most significant developments in working career since Covid-19 has been the widespread adoption and extension of working remotely for </w:t>
      </w:r>
      <w:r w:rsidR="004D3C79" w:rsidRPr="00BB6073">
        <w:rPr>
          <w:rFonts w:ascii="Arial" w:hAnsi="Arial" w:cs="Arial"/>
        </w:rPr>
        <w:t>most</w:t>
      </w:r>
      <w:r w:rsidR="00BB6073" w:rsidRPr="00BB6073">
        <w:rPr>
          <w:rFonts w:ascii="Arial" w:hAnsi="Arial" w:cs="Arial"/>
        </w:rPr>
        <w:t xml:space="preserve"> employees.</w:t>
      </w:r>
      <w:r w:rsidR="00BB6073">
        <w:rPr>
          <w:rFonts w:ascii="Arial" w:hAnsi="Arial" w:cs="Arial"/>
        </w:rPr>
        <w:t xml:space="preserve"> </w:t>
      </w:r>
      <w:r w:rsidR="004D3C79" w:rsidRPr="002B7044">
        <w:rPr>
          <w:rFonts w:ascii="Arial" w:hAnsi="Arial" w:cs="Arial"/>
        </w:rPr>
        <w:t>Flexitime</w:t>
      </w:r>
      <w:r w:rsidR="002B7044" w:rsidRPr="002B7044">
        <w:rPr>
          <w:rFonts w:ascii="Arial" w:hAnsi="Arial" w:cs="Arial"/>
        </w:rPr>
        <w:t>, part-time, and home working are all examples of flexible work tactics, and there are many additional ways to work that do not entail a 9-5 weekday.</w:t>
      </w:r>
      <w:r w:rsidR="002B7044">
        <w:rPr>
          <w:rFonts w:ascii="Arial" w:hAnsi="Arial" w:cs="Arial"/>
        </w:rPr>
        <w:t xml:space="preserve"> </w:t>
      </w:r>
      <w:r w:rsidR="002B7044" w:rsidRPr="002B7044">
        <w:rPr>
          <w:rFonts w:ascii="Arial" w:hAnsi="Arial" w:cs="Arial"/>
        </w:rPr>
        <w:t xml:space="preserve">The option to request flexible working patterns has the potential to encompass a wide range of settings, altering the workplace and how employees are </w:t>
      </w:r>
      <w:r w:rsidR="004D3C79" w:rsidRPr="002B7044">
        <w:rPr>
          <w:rFonts w:ascii="Arial" w:hAnsi="Arial" w:cs="Arial"/>
        </w:rPr>
        <w:t>managed</w:t>
      </w:r>
      <w:r w:rsidR="002B7044" w:rsidRPr="002B7044">
        <w:rPr>
          <w:rFonts w:ascii="Arial" w:hAnsi="Arial" w:cs="Arial"/>
        </w:rPr>
        <w:t>.</w:t>
      </w:r>
      <w:r w:rsidR="002B7044">
        <w:rPr>
          <w:rFonts w:ascii="Arial" w:hAnsi="Arial" w:cs="Arial"/>
        </w:rPr>
        <w:t xml:space="preserve"> </w:t>
      </w:r>
      <w:r w:rsidR="002B7044" w:rsidRPr="002B7044">
        <w:rPr>
          <w:rFonts w:ascii="Arial" w:hAnsi="Arial" w:cs="Arial"/>
        </w:rPr>
        <w:t>If flexible working is agreed upon, HR must be prepared to adjust.</w:t>
      </w:r>
      <w:r w:rsidR="00BB6073">
        <w:rPr>
          <w:rFonts w:ascii="Arial" w:hAnsi="Arial" w:cs="Arial"/>
        </w:rPr>
        <w:t xml:space="preserve"> </w:t>
      </w:r>
      <w:r>
        <w:rPr>
          <w:rFonts w:ascii="Arial" w:hAnsi="Arial" w:cs="Arial"/>
        </w:rPr>
        <w:t>“</w:t>
      </w:r>
      <w:r w:rsidR="007D4216" w:rsidRPr="007D4216">
        <w:rPr>
          <w:rFonts w:ascii="Arial" w:hAnsi="Arial" w:cs="Arial"/>
        </w:rPr>
        <w:t>Human Resource Management is concerned with managerial activities such as planning, organising, directing, and controlling. It is concerned with the acquisition of human resources, their training and development, and their upkeep. It aids in the achievement of personal, organisational, and social goals</w:t>
      </w:r>
      <w:r w:rsidR="007D4216">
        <w:rPr>
          <w:rFonts w:ascii="Arial" w:hAnsi="Arial" w:cs="Arial"/>
        </w:rPr>
        <w:t xml:space="preserve"> </w:t>
      </w:r>
      <w:r>
        <w:rPr>
          <w:rFonts w:ascii="Arial" w:hAnsi="Arial" w:cs="Arial"/>
        </w:rPr>
        <w:t>“</w:t>
      </w:r>
      <w:r w:rsidR="007D4216" w:rsidRPr="007D4216">
        <w:rPr>
          <w:rFonts w:ascii="Arial" w:hAnsi="Arial" w:cs="Arial"/>
        </w:rPr>
        <w:t>(whatishumanresource.com, 2011)</w:t>
      </w:r>
      <w:r w:rsidR="007D4216">
        <w:rPr>
          <w:rFonts w:ascii="Arial" w:hAnsi="Arial" w:cs="Arial"/>
        </w:rPr>
        <w:t>.</w:t>
      </w:r>
    </w:p>
    <w:p w14:paraId="421D699B" w14:textId="5BB794EA" w:rsidR="00E31D06" w:rsidRDefault="00E31D06" w:rsidP="00E64733">
      <w:pPr>
        <w:pStyle w:val="Heading1"/>
        <w:spacing w:line="360" w:lineRule="auto"/>
        <w:rPr>
          <w:rFonts w:ascii="Arial" w:hAnsi="Arial" w:cs="Arial"/>
        </w:rPr>
      </w:pPr>
      <w:bookmarkStart w:id="1" w:name="_Toc110587932"/>
      <w:r w:rsidRPr="00E64733">
        <w:rPr>
          <w:rFonts w:ascii="Arial" w:hAnsi="Arial" w:cs="Arial"/>
        </w:rPr>
        <w:t>Flexible working strategies into the organisation</w:t>
      </w:r>
      <w:bookmarkEnd w:id="1"/>
    </w:p>
    <w:p w14:paraId="2CD8C0C2" w14:textId="39F76A06" w:rsidR="007075EE" w:rsidRDefault="007075EE" w:rsidP="007075EE">
      <w:pPr>
        <w:spacing w:line="360" w:lineRule="auto"/>
        <w:rPr>
          <w:rFonts w:ascii="Arial" w:hAnsi="Arial" w:cs="Arial"/>
        </w:rPr>
      </w:pPr>
      <w:r w:rsidRPr="007075EE">
        <w:rPr>
          <w:rFonts w:ascii="Arial" w:hAnsi="Arial" w:cs="Arial"/>
        </w:rPr>
        <w:t>C</w:t>
      </w:r>
      <w:r w:rsidR="00E97153">
        <w:rPr>
          <w:rFonts w:ascii="Arial" w:hAnsi="Arial" w:cs="Arial"/>
        </w:rPr>
        <w:t>IP</w:t>
      </w:r>
      <w:r w:rsidRPr="007075EE">
        <w:rPr>
          <w:rFonts w:ascii="Arial" w:hAnsi="Arial" w:cs="Arial"/>
        </w:rPr>
        <w:t>D defines flexible working as “Flexibility in where, when, and how many hours individuals work is in high demand, but the quantity of quality flexible employment falls well short of that need. Employers have a chance to do more to provide flexibility for the benefit of all employees and organisations” (CIPD, 2021).</w:t>
      </w:r>
    </w:p>
    <w:p w14:paraId="6A887252" w14:textId="4F5AA89D" w:rsidR="00C46433" w:rsidRDefault="00E97153" w:rsidP="00C46433">
      <w:pPr>
        <w:spacing w:line="360" w:lineRule="auto"/>
        <w:rPr>
          <w:rFonts w:ascii="Arial" w:hAnsi="Arial" w:cs="Arial"/>
        </w:rPr>
      </w:pPr>
      <w:r w:rsidRPr="00E97153">
        <w:rPr>
          <w:rFonts w:ascii="Arial" w:hAnsi="Arial" w:cs="Arial"/>
        </w:rPr>
        <w:t xml:space="preserve">Workplace flexibility can be official or casual. If new operating accommodations are implemented, some corporations prefer to change the formal employment agreement and/or incorporate flexible employment rules in the employer's manual. </w:t>
      </w:r>
      <w:r w:rsidR="005E7763" w:rsidRPr="005E7763">
        <w:rPr>
          <w:rFonts w:ascii="Arial" w:hAnsi="Arial" w:cs="Arial"/>
        </w:rPr>
        <w:t>Other sorts of flexible working, such as residence employment, are more likely to be provided informally, with the agreement of a staff member's direct supervisor, for example.</w:t>
      </w:r>
    </w:p>
    <w:p w14:paraId="5344C3D6" w14:textId="42145FAF" w:rsidR="00E97153" w:rsidRDefault="00E97153" w:rsidP="00C46433">
      <w:pPr>
        <w:spacing w:line="360" w:lineRule="auto"/>
        <w:rPr>
          <w:rFonts w:ascii="Arial" w:hAnsi="Arial" w:cs="Arial"/>
        </w:rPr>
      </w:pPr>
      <w:r>
        <w:rPr>
          <w:rFonts w:ascii="Arial" w:hAnsi="Arial" w:cs="Arial"/>
        </w:rPr>
        <w:t xml:space="preserve">In CIPD report of megatrends for flexible working patterns it reviews the flexible work which deviates from </w:t>
      </w:r>
      <w:r w:rsidR="00745A03">
        <w:rPr>
          <w:rFonts w:ascii="Arial" w:hAnsi="Arial" w:cs="Arial"/>
        </w:rPr>
        <w:t>usual nine to five contract</w:t>
      </w:r>
      <w:r w:rsidR="00175A53">
        <w:rPr>
          <w:rFonts w:ascii="Arial" w:hAnsi="Arial" w:cs="Arial"/>
        </w:rPr>
        <w:t xml:space="preserve"> </w:t>
      </w:r>
      <w:r w:rsidR="00175A53" w:rsidRPr="00175A53">
        <w:rPr>
          <w:rFonts w:ascii="Arial" w:hAnsi="Arial" w:cs="Arial"/>
        </w:rPr>
        <w:t>(CIPD, 2019)</w:t>
      </w:r>
      <w:r w:rsidR="00175A53">
        <w:rPr>
          <w:rFonts w:ascii="Arial" w:hAnsi="Arial" w:cs="Arial"/>
        </w:rPr>
        <w:t>.</w:t>
      </w:r>
    </w:p>
    <w:p w14:paraId="53179E69" w14:textId="62546138" w:rsidR="00745A03" w:rsidRDefault="00745A03" w:rsidP="00C46433">
      <w:pPr>
        <w:spacing w:line="360" w:lineRule="auto"/>
        <w:rPr>
          <w:rFonts w:ascii="Arial" w:hAnsi="Arial" w:cs="Arial"/>
        </w:rPr>
      </w:pPr>
      <w:r>
        <w:rPr>
          <w:rFonts w:ascii="Arial" w:hAnsi="Arial" w:cs="Arial"/>
          <w:noProof/>
        </w:rPr>
        <w:lastRenderedPageBreak/>
        <w:drawing>
          <wp:inline distT="0" distB="0" distL="0" distR="0" wp14:anchorId="76C3A51D" wp14:editId="2126A353">
            <wp:extent cx="5064815" cy="32689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76123" cy="3276279"/>
                    </a:xfrm>
                    <a:prstGeom prst="rect">
                      <a:avLst/>
                    </a:prstGeom>
                  </pic:spPr>
                </pic:pic>
              </a:graphicData>
            </a:graphic>
          </wp:inline>
        </w:drawing>
      </w:r>
    </w:p>
    <w:p w14:paraId="5A2298C7" w14:textId="7641A77A" w:rsidR="00745A03" w:rsidRPr="00745A03" w:rsidRDefault="00745A03" w:rsidP="00745A03">
      <w:pPr>
        <w:pStyle w:val="Caption"/>
        <w:jc w:val="center"/>
        <w:rPr>
          <w:rFonts w:ascii="Arial" w:hAnsi="Arial" w:cs="Arial"/>
          <w:sz w:val="22"/>
          <w:szCs w:val="22"/>
        </w:rPr>
      </w:pPr>
      <w:bookmarkStart w:id="2" w:name="_Toc110587886"/>
      <w:r w:rsidRPr="00745A03">
        <w:rPr>
          <w:rFonts w:ascii="Arial" w:hAnsi="Arial" w:cs="Arial"/>
          <w:sz w:val="22"/>
          <w:szCs w:val="22"/>
        </w:rPr>
        <w:t xml:space="preserve">Figure </w:t>
      </w:r>
      <w:r w:rsidRPr="00745A03">
        <w:rPr>
          <w:rFonts w:ascii="Arial" w:hAnsi="Arial" w:cs="Arial"/>
          <w:sz w:val="22"/>
          <w:szCs w:val="22"/>
        </w:rPr>
        <w:fldChar w:fldCharType="begin"/>
      </w:r>
      <w:r w:rsidRPr="00745A03">
        <w:rPr>
          <w:rFonts w:ascii="Arial" w:hAnsi="Arial" w:cs="Arial"/>
          <w:sz w:val="22"/>
          <w:szCs w:val="22"/>
        </w:rPr>
        <w:instrText xml:space="preserve"> SEQ Figure \* ARABIC </w:instrText>
      </w:r>
      <w:r w:rsidRPr="00745A03">
        <w:rPr>
          <w:rFonts w:ascii="Arial" w:hAnsi="Arial" w:cs="Arial"/>
          <w:sz w:val="22"/>
          <w:szCs w:val="22"/>
        </w:rPr>
        <w:fldChar w:fldCharType="separate"/>
      </w:r>
      <w:r w:rsidR="004F26A8">
        <w:rPr>
          <w:rFonts w:ascii="Arial" w:hAnsi="Arial" w:cs="Arial"/>
          <w:noProof/>
          <w:sz w:val="22"/>
          <w:szCs w:val="22"/>
        </w:rPr>
        <w:t>1</w:t>
      </w:r>
      <w:r w:rsidRPr="00745A03">
        <w:rPr>
          <w:rFonts w:ascii="Arial" w:hAnsi="Arial" w:cs="Arial"/>
          <w:sz w:val="22"/>
          <w:szCs w:val="22"/>
        </w:rPr>
        <w:fldChar w:fldCharType="end"/>
      </w:r>
      <w:r w:rsidRPr="00745A03">
        <w:rPr>
          <w:rFonts w:ascii="Arial" w:hAnsi="Arial" w:cs="Arial"/>
          <w:sz w:val="22"/>
          <w:szCs w:val="22"/>
        </w:rPr>
        <w:t>.CIPD FLEXIBLE ARRANGEMENTS</w:t>
      </w:r>
      <w:bookmarkEnd w:id="2"/>
    </w:p>
    <w:p w14:paraId="69C9BDE7" w14:textId="18596EBC" w:rsidR="00DE3208" w:rsidRDefault="00DE3208" w:rsidP="00C46433">
      <w:pPr>
        <w:spacing w:line="360" w:lineRule="auto"/>
        <w:rPr>
          <w:rFonts w:ascii="Arial" w:hAnsi="Arial" w:cs="Arial"/>
        </w:rPr>
      </w:pPr>
      <w:r w:rsidRPr="00DE3208">
        <w:rPr>
          <w:rFonts w:ascii="Arial" w:hAnsi="Arial" w:cs="Arial"/>
        </w:rPr>
        <w:t>According to the CIPD research and figure 1, a mobile/hybrid technique was recently implemented following the pandemic</w:t>
      </w:r>
      <w:r w:rsidR="00175A53">
        <w:rPr>
          <w:rFonts w:ascii="Arial" w:hAnsi="Arial" w:cs="Arial"/>
        </w:rPr>
        <w:t xml:space="preserve"> </w:t>
      </w:r>
      <w:r w:rsidR="00175A53" w:rsidRPr="00175A53">
        <w:rPr>
          <w:rFonts w:ascii="Arial" w:hAnsi="Arial" w:cs="Arial"/>
        </w:rPr>
        <w:t>(CIPD, 2019)</w:t>
      </w:r>
      <w:r w:rsidRPr="00DE3208">
        <w:rPr>
          <w:rFonts w:ascii="Arial" w:hAnsi="Arial" w:cs="Arial"/>
        </w:rPr>
        <w:t>, allowing individuals the benefits of working from home as well as a mobile working method effectively incorporated by some organisations such as DHL Consulting.</w:t>
      </w:r>
    </w:p>
    <w:p w14:paraId="609780EC" w14:textId="11AC5F5F" w:rsidR="00DE3208" w:rsidRDefault="00175A53" w:rsidP="00175A53">
      <w:pPr>
        <w:spacing w:line="360" w:lineRule="auto"/>
        <w:rPr>
          <w:rFonts w:ascii="Arial" w:hAnsi="Arial" w:cs="Arial"/>
        </w:rPr>
      </w:pPr>
      <w:r w:rsidRPr="00175A53">
        <w:rPr>
          <w:rFonts w:ascii="Arial" w:hAnsi="Arial" w:cs="Arial"/>
        </w:rPr>
        <w:t xml:space="preserve">According to the megatrends CIPD report study, the UK appears to have a </w:t>
      </w:r>
      <w:r w:rsidR="004D3C79" w:rsidRPr="00175A53">
        <w:rPr>
          <w:rFonts w:ascii="Arial" w:hAnsi="Arial" w:cs="Arial"/>
        </w:rPr>
        <w:t>high</w:t>
      </w:r>
      <w:r w:rsidRPr="00175A53">
        <w:rPr>
          <w:rFonts w:ascii="Arial" w:hAnsi="Arial" w:cs="Arial"/>
        </w:rPr>
        <w:t xml:space="preserve"> percentage of its workers working part-time or with some control over their working hours, and the rationale offered is that the number of 'involuntary' part-time growth is expected to increase amid global recession. However, weak economic conditions may discourage businesses from providing, or employees from demanding, flexible working hours</w:t>
      </w:r>
      <w:r>
        <w:rPr>
          <w:rFonts w:ascii="Arial" w:hAnsi="Arial" w:cs="Arial"/>
        </w:rPr>
        <w:t xml:space="preserve"> </w:t>
      </w:r>
      <w:r w:rsidRPr="00175A53">
        <w:rPr>
          <w:rFonts w:ascii="Arial" w:hAnsi="Arial" w:cs="Arial"/>
        </w:rPr>
        <w:t>(CIPD, 2019)</w:t>
      </w:r>
      <w:r>
        <w:rPr>
          <w:rFonts w:ascii="Arial" w:hAnsi="Arial" w:cs="Arial"/>
        </w:rPr>
        <w:t xml:space="preserve">. </w:t>
      </w:r>
      <w:r w:rsidR="008B0EF9" w:rsidRPr="008B0EF9">
        <w:rPr>
          <w:rFonts w:ascii="Arial" w:hAnsi="Arial" w:cs="Arial"/>
        </w:rPr>
        <w:t>According to Casey Panetta from Gartner, changes in working accommodations began in 2018 when many firms began to perceive the flexible or work from home approach as a method to cut organisational expenditures</w:t>
      </w:r>
      <w:r w:rsidR="008B0EF9">
        <w:rPr>
          <w:rFonts w:ascii="Arial" w:hAnsi="Arial" w:cs="Arial"/>
        </w:rPr>
        <w:t xml:space="preserve"> </w:t>
      </w:r>
      <w:r w:rsidR="008B0EF9" w:rsidRPr="0035598F">
        <w:rPr>
          <w:rFonts w:ascii="Arial" w:hAnsi="Arial" w:cs="Arial"/>
        </w:rPr>
        <w:t>(Panetta, 2020)</w:t>
      </w:r>
      <w:r w:rsidR="008B0EF9">
        <w:rPr>
          <w:rFonts w:ascii="Arial" w:hAnsi="Arial" w:cs="Arial"/>
        </w:rPr>
        <w:t xml:space="preserve">. </w:t>
      </w:r>
      <w:r w:rsidR="008B0EF9" w:rsidRPr="008B0EF9">
        <w:rPr>
          <w:rFonts w:ascii="Arial" w:hAnsi="Arial" w:cs="Arial"/>
        </w:rPr>
        <w:t>"The COVID-19 epidemic struck at a time when economies were already on the verge of collapse," says Mark Raskino, Distinguished Vice President Analyst</w:t>
      </w:r>
      <w:r w:rsidR="008B0EF9">
        <w:rPr>
          <w:rFonts w:ascii="Arial" w:hAnsi="Arial" w:cs="Arial"/>
        </w:rPr>
        <w:t xml:space="preserve"> and companies had to provide a healthy working environment for their employees meaning that effectiveness may be deteriorated.</w:t>
      </w:r>
    </w:p>
    <w:p w14:paraId="63B1A65F" w14:textId="1D56AA07" w:rsidR="008B0EF9" w:rsidRDefault="008B0EF9" w:rsidP="008B0EF9">
      <w:pPr>
        <w:spacing w:line="360" w:lineRule="auto"/>
        <w:rPr>
          <w:rFonts w:ascii="Arial" w:hAnsi="Arial" w:cs="Arial"/>
        </w:rPr>
      </w:pPr>
      <w:r>
        <w:rPr>
          <w:rFonts w:ascii="Arial" w:hAnsi="Arial" w:cs="Arial"/>
        </w:rPr>
        <w:t>Andrew Willshire in a recent article defined t</w:t>
      </w:r>
      <w:r w:rsidRPr="00E64733">
        <w:rPr>
          <w:rFonts w:ascii="Arial" w:hAnsi="Arial" w:cs="Arial"/>
        </w:rPr>
        <w:t xml:space="preserve">he problem for companies that consent to remote/hybrid working (to varying degrees) is how to properly supervise the performance of employees who </w:t>
      </w:r>
      <w:r w:rsidR="004D3C79" w:rsidRPr="00E64733">
        <w:rPr>
          <w:rFonts w:ascii="Arial" w:hAnsi="Arial" w:cs="Arial"/>
        </w:rPr>
        <w:t>are not</w:t>
      </w:r>
      <w:r w:rsidRPr="00E64733">
        <w:rPr>
          <w:rFonts w:ascii="Arial" w:hAnsi="Arial" w:cs="Arial"/>
        </w:rPr>
        <w:t xml:space="preserve"> in the office five days a week</w:t>
      </w:r>
      <w:r>
        <w:rPr>
          <w:rFonts w:ascii="Arial" w:hAnsi="Arial" w:cs="Arial"/>
        </w:rPr>
        <w:t xml:space="preserve"> </w:t>
      </w:r>
      <w:r w:rsidRPr="00E64733">
        <w:rPr>
          <w:rFonts w:ascii="Arial" w:hAnsi="Arial" w:cs="Arial"/>
        </w:rPr>
        <w:t>(Andrew Willshire, 2022)</w:t>
      </w:r>
      <w:r>
        <w:rPr>
          <w:rFonts w:ascii="Arial" w:hAnsi="Arial" w:cs="Arial"/>
        </w:rPr>
        <w:t xml:space="preserve">. </w:t>
      </w:r>
      <w:r w:rsidRPr="00E64733">
        <w:rPr>
          <w:rFonts w:ascii="Arial" w:hAnsi="Arial" w:cs="Arial"/>
        </w:rPr>
        <w:t xml:space="preserve">Many businesses face difficulties when it comes to effective performance management. Employment law requires that all employees grasp the necessary benchmarks and goals for </w:t>
      </w:r>
      <w:r w:rsidRPr="00E64733">
        <w:rPr>
          <w:rFonts w:ascii="Arial" w:hAnsi="Arial" w:cs="Arial"/>
        </w:rPr>
        <w:lastRenderedPageBreak/>
        <w:t xml:space="preserve">their role. If there are performance targets involved, a committee will want to be satisfied that personnel may be </w:t>
      </w:r>
      <w:r w:rsidR="004D3C79" w:rsidRPr="00E64733">
        <w:rPr>
          <w:rFonts w:ascii="Arial" w:hAnsi="Arial" w:cs="Arial"/>
        </w:rPr>
        <w:t>expected</w:t>
      </w:r>
      <w:r w:rsidRPr="00E64733">
        <w:rPr>
          <w:rFonts w:ascii="Arial" w:hAnsi="Arial" w:cs="Arial"/>
        </w:rPr>
        <w:t xml:space="preserve"> to be aware of them.</w:t>
      </w:r>
      <w:r>
        <w:rPr>
          <w:rFonts w:ascii="Arial" w:hAnsi="Arial" w:cs="Arial"/>
        </w:rPr>
        <w:t xml:space="preserve"> </w:t>
      </w:r>
      <w:r w:rsidRPr="00C46433">
        <w:rPr>
          <w:rFonts w:ascii="Arial" w:hAnsi="Arial" w:cs="Arial"/>
        </w:rPr>
        <w:t xml:space="preserve">Periodic one-on-one discussions and assessments are one of the most efficacious strategies to manage effectiveness. A comprehensive assessment can give critical information of </w:t>
      </w:r>
      <w:r w:rsidR="004D3C79" w:rsidRPr="00C46433">
        <w:rPr>
          <w:rFonts w:ascii="Arial" w:hAnsi="Arial" w:cs="Arial"/>
        </w:rPr>
        <w:t>deficient performance</w:t>
      </w:r>
      <w:r w:rsidRPr="00C46433">
        <w:rPr>
          <w:rFonts w:ascii="Arial" w:hAnsi="Arial" w:cs="Arial"/>
        </w:rPr>
        <w:t xml:space="preserve"> that can be used to justify additional action, whether casual or official. In the case of termination, an organization is better positioned to demonstrate that opportunities for improvement were provided if frequent assessments were conducted. It also enables the company to identify areas where the individual requires more assistance or changes.</w:t>
      </w:r>
      <w:r>
        <w:rPr>
          <w:rFonts w:ascii="Arial" w:hAnsi="Arial" w:cs="Arial"/>
        </w:rPr>
        <w:t xml:space="preserve"> </w:t>
      </w:r>
    </w:p>
    <w:p w14:paraId="314878BC" w14:textId="77777777" w:rsidR="008B0EF9" w:rsidRDefault="008B0EF9" w:rsidP="008B0EF9">
      <w:pPr>
        <w:spacing w:line="360" w:lineRule="auto"/>
        <w:rPr>
          <w:rFonts w:ascii="Arial" w:hAnsi="Arial" w:cs="Arial"/>
        </w:rPr>
      </w:pPr>
      <w:r w:rsidRPr="00C46433">
        <w:rPr>
          <w:rFonts w:ascii="Arial" w:hAnsi="Arial" w:cs="Arial"/>
        </w:rPr>
        <w:t>DHL Consulting Division</w:t>
      </w:r>
      <w:r>
        <w:rPr>
          <w:rFonts w:ascii="Arial" w:hAnsi="Arial" w:cs="Arial"/>
        </w:rPr>
        <w:t xml:space="preserve"> for example</w:t>
      </w:r>
      <w:r w:rsidRPr="00C46433">
        <w:rPr>
          <w:rFonts w:ascii="Arial" w:hAnsi="Arial" w:cs="Arial"/>
        </w:rPr>
        <w:t xml:space="preserve"> has presented a distinctive strategy in reference to mobile working as a standing example of managing people for flexible working techniques.</w:t>
      </w:r>
    </w:p>
    <w:p w14:paraId="444C7F31" w14:textId="147870DD" w:rsidR="008B0EF9" w:rsidRDefault="008B0EF9" w:rsidP="008B0EF9">
      <w:pPr>
        <w:spacing w:line="360" w:lineRule="auto"/>
        <w:rPr>
          <w:rFonts w:ascii="Arial" w:hAnsi="Arial" w:cs="Arial"/>
        </w:rPr>
      </w:pPr>
      <w:r w:rsidRPr="00674944">
        <w:rPr>
          <w:rFonts w:ascii="Arial" w:hAnsi="Arial" w:cs="Arial"/>
        </w:rPr>
        <w:t>DHL Consulting offered a mobile office option for all workers at its Bonn office, allowing employees to work from any place for six days each month. The goal was to provide people more freedom at work while also allowing them to manage things in their personal life that required focus, attention, or time. This policy has been revised after the COVID-19 epidemic began, and any employee can work an infinite number of remote days. Even once the pandemic lockdowns are lifted, this approach will remain the norm</w:t>
      </w:r>
      <w:r>
        <w:rPr>
          <w:rFonts w:ascii="Arial" w:hAnsi="Arial" w:cs="Arial"/>
        </w:rPr>
        <w:t xml:space="preserve"> explains HR Marketing Expert at DHL Consulting </w:t>
      </w:r>
      <w:r w:rsidRPr="00674944">
        <w:rPr>
          <w:rFonts w:ascii="Arial" w:hAnsi="Arial" w:cs="Arial"/>
        </w:rPr>
        <w:t>(Werner, 2020)</w:t>
      </w:r>
      <w:r w:rsidR="004D3C79">
        <w:rPr>
          <w:rFonts w:ascii="Arial" w:hAnsi="Arial" w:cs="Arial"/>
        </w:rPr>
        <w:t xml:space="preserve">. </w:t>
      </w:r>
    </w:p>
    <w:p w14:paraId="229C8D52" w14:textId="0FCB0EA7" w:rsidR="001D01F4" w:rsidRDefault="001D01F4" w:rsidP="008B0EF9">
      <w:pPr>
        <w:spacing w:line="360" w:lineRule="auto"/>
        <w:rPr>
          <w:rFonts w:ascii="Arial" w:hAnsi="Arial" w:cs="Arial"/>
        </w:rPr>
      </w:pPr>
      <w:r w:rsidRPr="001D01F4">
        <w:rPr>
          <w:rFonts w:ascii="Arial" w:hAnsi="Arial" w:cs="Arial"/>
        </w:rPr>
        <w:t xml:space="preserve">In 2017, </w:t>
      </w:r>
      <w:r w:rsidR="009321B1" w:rsidRPr="001D01F4">
        <w:rPr>
          <w:rFonts w:ascii="Arial" w:hAnsi="Arial" w:cs="Arial"/>
        </w:rPr>
        <w:t>Labour</w:t>
      </w:r>
      <w:r w:rsidRPr="001D01F4">
        <w:rPr>
          <w:rFonts w:ascii="Arial" w:hAnsi="Arial" w:cs="Arial"/>
        </w:rPr>
        <w:t xml:space="preserve"> Force conducted a poll to determine how many respondents had any flexible working pattern, and the results are shown in the figure below.</w:t>
      </w:r>
    </w:p>
    <w:p w14:paraId="04FDFD65" w14:textId="6A99618B" w:rsidR="001D01F4" w:rsidRDefault="001D01F4" w:rsidP="008B0EF9">
      <w:pPr>
        <w:spacing w:line="360" w:lineRule="auto"/>
        <w:rPr>
          <w:rFonts w:ascii="Arial" w:hAnsi="Arial" w:cs="Arial"/>
        </w:rPr>
      </w:pPr>
      <w:r>
        <w:rPr>
          <w:rFonts w:ascii="Arial" w:hAnsi="Arial" w:cs="Arial"/>
          <w:noProof/>
        </w:rPr>
        <w:drawing>
          <wp:inline distT="0" distB="0" distL="0" distR="0" wp14:anchorId="5A9F81BE" wp14:editId="4D0986E5">
            <wp:extent cx="3635055" cy="2339543"/>
            <wp:effectExtent l="0" t="0" r="3810" b="3810"/>
            <wp:docPr id="2" name="Picture 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3635055" cy="2339543"/>
                    </a:xfrm>
                    <a:prstGeom prst="rect">
                      <a:avLst/>
                    </a:prstGeom>
                  </pic:spPr>
                </pic:pic>
              </a:graphicData>
            </a:graphic>
          </wp:inline>
        </w:drawing>
      </w:r>
    </w:p>
    <w:p w14:paraId="194009C2" w14:textId="51D1FCF6" w:rsidR="001D01F4" w:rsidRDefault="001D01F4" w:rsidP="001D01F4">
      <w:pPr>
        <w:pStyle w:val="Caption"/>
        <w:jc w:val="center"/>
        <w:rPr>
          <w:rFonts w:ascii="Arial" w:hAnsi="Arial" w:cs="Arial"/>
          <w:sz w:val="22"/>
          <w:szCs w:val="22"/>
        </w:rPr>
      </w:pPr>
      <w:bookmarkStart w:id="3" w:name="_Toc110587887"/>
      <w:r w:rsidRPr="001D01F4">
        <w:rPr>
          <w:rFonts w:ascii="Arial" w:hAnsi="Arial" w:cs="Arial"/>
          <w:sz w:val="22"/>
          <w:szCs w:val="22"/>
        </w:rPr>
        <w:t xml:space="preserve">Figure </w:t>
      </w:r>
      <w:r w:rsidRPr="001D01F4">
        <w:rPr>
          <w:rFonts w:ascii="Arial" w:hAnsi="Arial" w:cs="Arial"/>
          <w:sz w:val="22"/>
          <w:szCs w:val="22"/>
        </w:rPr>
        <w:fldChar w:fldCharType="begin"/>
      </w:r>
      <w:r w:rsidRPr="001D01F4">
        <w:rPr>
          <w:rFonts w:ascii="Arial" w:hAnsi="Arial" w:cs="Arial"/>
          <w:sz w:val="22"/>
          <w:szCs w:val="22"/>
        </w:rPr>
        <w:instrText xml:space="preserve"> SEQ Figure \* ARABIC </w:instrText>
      </w:r>
      <w:r w:rsidRPr="001D01F4">
        <w:rPr>
          <w:rFonts w:ascii="Arial" w:hAnsi="Arial" w:cs="Arial"/>
          <w:sz w:val="22"/>
          <w:szCs w:val="22"/>
        </w:rPr>
        <w:fldChar w:fldCharType="separate"/>
      </w:r>
      <w:r w:rsidR="004F26A8">
        <w:rPr>
          <w:rFonts w:ascii="Arial" w:hAnsi="Arial" w:cs="Arial"/>
          <w:noProof/>
          <w:sz w:val="22"/>
          <w:szCs w:val="22"/>
        </w:rPr>
        <w:t>2</w:t>
      </w:r>
      <w:r w:rsidRPr="001D01F4">
        <w:rPr>
          <w:rFonts w:ascii="Arial" w:hAnsi="Arial" w:cs="Arial"/>
          <w:sz w:val="22"/>
          <w:szCs w:val="22"/>
        </w:rPr>
        <w:fldChar w:fldCharType="end"/>
      </w:r>
      <w:r w:rsidRPr="001D01F4">
        <w:rPr>
          <w:rFonts w:ascii="Arial" w:hAnsi="Arial" w:cs="Arial"/>
          <w:sz w:val="22"/>
          <w:szCs w:val="22"/>
        </w:rPr>
        <w:t>. Labor Force Survey, 2017</w:t>
      </w:r>
      <w:bookmarkEnd w:id="3"/>
    </w:p>
    <w:p w14:paraId="7D1386D8" w14:textId="2742329B" w:rsidR="001D01F4" w:rsidRDefault="003A4E3A" w:rsidP="003A4E3A">
      <w:pPr>
        <w:spacing w:line="360" w:lineRule="auto"/>
        <w:rPr>
          <w:rFonts w:ascii="Arial" w:hAnsi="Arial" w:cs="Arial"/>
        </w:rPr>
      </w:pPr>
      <w:r w:rsidRPr="003A4E3A">
        <w:rPr>
          <w:rFonts w:ascii="Arial" w:hAnsi="Arial" w:cs="Arial"/>
        </w:rPr>
        <w:t>Office for national statistics has not been able to redo the same survey for 2022</w:t>
      </w:r>
      <w:r>
        <w:rPr>
          <w:rFonts w:ascii="Arial" w:hAnsi="Arial" w:cs="Arial"/>
        </w:rPr>
        <w:t xml:space="preserve"> but other datasets such families and the labour market: flexible and homeworking are able to offer such an insight of how much changed working pattern after pandemic.</w:t>
      </w:r>
    </w:p>
    <w:p w14:paraId="319C2F50" w14:textId="7AEF7ABD" w:rsidR="003A4E3A" w:rsidRDefault="003A4E3A" w:rsidP="003A4E3A">
      <w:pPr>
        <w:spacing w:line="360" w:lineRule="auto"/>
        <w:rPr>
          <w:rFonts w:ascii="Arial" w:hAnsi="Arial" w:cs="Arial"/>
        </w:rPr>
      </w:pPr>
    </w:p>
    <w:p w14:paraId="50449221" w14:textId="2A4C0831" w:rsidR="009D5AB7" w:rsidRDefault="0010340F" w:rsidP="003A4E3A">
      <w:pPr>
        <w:spacing w:line="360" w:lineRule="auto"/>
        <w:rPr>
          <w:rFonts w:ascii="Arial" w:hAnsi="Arial" w:cs="Arial"/>
        </w:rPr>
      </w:pPr>
      <w:r>
        <w:rPr>
          <w:rFonts w:ascii="Arial" w:hAnsi="Arial" w:cs="Arial"/>
          <w:noProof/>
        </w:rPr>
        <w:lastRenderedPageBreak/>
        <w:drawing>
          <wp:inline distT="0" distB="0" distL="0" distR="0" wp14:anchorId="41E30B1B" wp14:editId="38DCFF14">
            <wp:extent cx="5731510" cy="3369310"/>
            <wp:effectExtent l="0" t="0" r="2540" b="2540"/>
            <wp:docPr id="5" name="Picture 5" descr="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applicati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369310"/>
                    </a:xfrm>
                    <a:prstGeom prst="rect">
                      <a:avLst/>
                    </a:prstGeom>
                  </pic:spPr>
                </pic:pic>
              </a:graphicData>
            </a:graphic>
          </wp:inline>
        </w:drawing>
      </w:r>
    </w:p>
    <w:p w14:paraId="03FF0E2A" w14:textId="09DDBC0B" w:rsidR="009D5AB7" w:rsidRDefault="009D5AB7" w:rsidP="009D5AB7">
      <w:pPr>
        <w:pStyle w:val="Caption"/>
        <w:jc w:val="center"/>
        <w:rPr>
          <w:rFonts w:ascii="Arial" w:hAnsi="Arial" w:cs="Arial"/>
          <w:sz w:val="22"/>
          <w:szCs w:val="22"/>
        </w:rPr>
      </w:pPr>
      <w:bookmarkStart w:id="4" w:name="_Toc110587888"/>
      <w:r w:rsidRPr="009D5AB7">
        <w:rPr>
          <w:rFonts w:ascii="Arial" w:hAnsi="Arial" w:cs="Arial"/>
          <w:sz w:val="22"/>
          <w:szCs w:val="22"/>
        </w:rPr>
        <w:t xml:space="preserve">Figure </w:t>
      </w:r>
      <w:r w:rsidRPr="009D5AB7">
        <w:rPr>
          <w:rFonts w:ascii="Arial" w:hAnsi="Arial" w:cs="Arial"/>
          <w:sz w:val="22"/>
          <w:szCs w:val="22"/>
        </w:rPr>
        <w:fldChar w:fldCharType="begin"/>
      </w:r>
      <w:r w:rsidRPr="009D5AB7">
        <w:rPr>
          <w:rFonts w:ascii="Arial" w:hAnsi="Arial" w:cs="Arial"/>
          <w:sz w:val="22"/>
          <w:szCs w:val="22"/>
        </w:rPr>
        <w:instrText xml:space="preserve"> SEQ Figure \* ARABIC </w:instrText>
      </w:r>
      <w:r w:rsidRPr="009D5AB7">
        <w:rPr>
          <w:rFonts w:ascii="Arial" w:hAnsi="Arial" w:cs="Arial"/>
          <w:sz w:val="22"/>
          <w:szCs w:val="22"/>
        </w:rPr>
        <w:fldChar w:fldCharType="separate"/>
      </w:r>
      <w:r w:rsidR="004F26A8">
        <w:rPr>
          <w:rFonts w:ascii="Arial" w:hAnsi="Arial" w:cs="Arial"/>
          <w:noProof/>
          <w:sz w:val="22"/>
          <w:szCs w:val="22"/>
        </w:rPr>
        <w:t>3</w:t>
      </w:r>
      <w:r w:rsidRPr="009D5AB7">
        <w:rPr>
          <w:rFonts w:ascii="Arial" w:hAnsi="Arial" w:cs="Arial"/>
          <w:sz w:val="22"/>
          <w:szCs w:val="22"/>
        </w:rPr>
        <w:fldChar w:fldCharType="end"/>
      </w:r>
      <w:r w:rsidRPr="009D5AB7">
        <w:rPr>
          <w:rFonts w:ascii="Arial" w:hAnsi="Arial" w:cs="Arial"/>
          <w:sz w:val="22"/>
          <w:szCs w:val="22"/>
        </w:rPr>
        <w:t>. Flexible and homeworking ONS dataset</w:t>
      </w:r>
      <w:bookmarkEnd w:id="4"/>
    </w:p>
    <w:p w14:paraId="3F56BACD" w14:textId="404D19B6" w:rsidR="009D5AB7" w:rsidRDefault="009D5AB7" w:rsidP="009D5AB7">
      <w:pPr>
        <w:spacing w:line="360" w:lineRule="auto"/>
        <w:rPr>
          <w:rFonts w:ascii="Arial" w:hAnsi="Arial" w:cs="Arial"/>
        </w:rPr>
      </w:pPr>
      <w:r w:rsidRPr="009D5AB7">
        <w:rPr>
          <w:rFonts w:ascii="Arial" w:hAnsi="Arial" w:cs="Arial"/>
        </w:rPr>
        <w:t xml:space="preserve">From figure 3 the dataset is offering an insight for question of any working agreements for </w:t>
      </w:r>
      <w:r w:rsidR="0010340F">
        <w:rPr>
          <w:rFonts w:ascii="Arial" w:hAnsi="Arial" w:cs="Arial"/>
        </w:rPr>
        <w:t>adults</w:t>
      </w:r>
      <w:r w:rsidRPr="009D5AB7">
        <w:rPr>
          <w:rFonts w:ascii="Arial" w:hAnsi="Arial" w:cs="Arial"/>
        </w:rPr>
        <w:t xml:space="preserve"> with children</w:t>
      </w:r>
      <w:r>
        <w:rPr>
          <w:rFonts w:ascii="Arial" w:hAnsi="Arial" w:cs="Arial"/>
        </w:rPr>
        <w:t xml:space="preserve">. Comparing figure 2 with figure 3 Flexitime working pattern has increased by ~2% </w:t>
      </w:r>
      <w:r w:rsidR="0010340F">
        <w:rPr>
          <w:rFonts w:ascii="Arial" w:hAnsi="Arial" w:cs="Arial"/>
        </w:rPr>
        <w:t>and</w:t>
      </w:r>
      <w:r>
        <w:rPr>
          <w:rFonts w:ascii="Arial" w:hAnsi="Arial" w:cs="Arial"/>
        </w:rPr>
        <w:t xml:space="preserve"> none of these </w:t>
      </w:r>
      <w:r w:rsidR="0010340F">
        <w:rPr>
          <w:rFonts w:ascii="Arial" w:hAnsi="Arial" w:cs="Arial"/>
        </w:rPr>
        <w:t>slightly 0.02%</w:t>
      </w:r>
      <w:r>
        <w:rPr>
          <w:rFonts w:ascii="Arial" w:hAnsi="Arial" w:cs="Arial"/>
        </w:rPr>
        <w:t xml:space="preserve"> </w:t>
      </w:r>
      <w:r w:rsidR="004D3C79">
        <w:rPr>
          <w:rFonts w:ascii="Arial" w:hAnsi="Arial" w:cs="Arial"/>
        </w:rPr>
        <w:t>regarding</w:t>
      </w:r>
      <w:r>
        <w:rPr>
          <w:rFonts w:ascii="Arial" w:hAnsi="Arial" w:cs="Arial"/>
        </w:rPr>
        <w:t xml:space="preserve"> contract stable working pattern</w:t>
      </w:r>
      <w:r w:rsidR="0010340F">
        <w:rPr>
          <w:rFonts w:ascii="Arial" w:hAnsi="Arial" w:cs="Arial"/>
        </w:rPr>
        <w:t xml:space="preserve"> meaning that people still work a fixed working pattern as they did back in 2017.</w:t>
      </w:r>
    </w:p>
    <w:p w14:paraId="281803B2" w14:textId="10CF01AB" w:rsidR="0010340F" w:rsidRDefault="008A5DD3" w:rsidP="009D5AB7">
      <w:pPr>
        <w:spacing w:line="360" w:lineRule="auto"/>
        <w:rPr>
          <w:rFonts w:ascii="Arial" w:hAnsi="Arial" w:cs="Arial"/>
        </w:rPr>
      </w:pPr>
      <w:r>
        <w:rPr>
          <w:rFonts w:ascii="Arial" w:hAnsi="Arial" w:cs="Arial"/>
        </w:rPr>
        <w:t xml:space="preserve">There may be </w:t>
      </w:r>
      <w:r w:rsidR="004D3C79">
        <w:rPr>
          <w:rFonts w:ascii="Arial" w:hAnsi="Arial" w:cs="Arial"/>
        </w:rPr>
        <w:t>a reason</w:t>
      </w:r>
      <w:r>
        <w:rPr>
          <w:rFonts w:ascii="Arial" w:hAnsi="Arial" w:cs="Arial"/>
        </w:rPr>
        <w:t xml:space="preserve"> </w:t>
      </w:r>
      <w:r w:rsidR="00BD4F51">
        <w:rPr>
          <w:rFonts w:ascii="Arial" w:hAnsi="Arial" w:cs="Arial"/>
        </w:rPr>
        <w:t xml:space="preserve">after pandemic the percentage of flexible working has slightly increased but still fixed contract is chosen by employees. </w:t>
      </w:r>
      <w:r w:rsidR="005E7763" w:rsidRPr="005E7763">
        <w:rPr>
          <w:rFonts w:ascii="Arial" w:hAnsi="Arial" w:cs="Arial"/>
        </w:rPr>
        <w:t>Employers who use flexible employment methods may face a number of challenges in effectively implementing such techniques.</w:t>
      </w:r>
      <w:r w:rsidR="00BD4F51">
        <w:rPr>
          <w:rFonts w:ascii="Arial" w:hAnsi="Arial" w:cs="Arial"/>
        </w:rPr>
        <w:t xml:space="preserve"> Most common reasons identified by CIPD</w:t>
      </w:r>
      <w:r w:rsidR="00BD4F51" w:rsidRPr="00BD4F51">
        <w:t xml:space="preserve"> </w:t>
      </w:r>
      <w:r w:rsidR="00BD4F51" w:rsidRPr="00BD4F51">
        <w:rPr>
          <w:rFonts w:ascii="Arial" w:hAnsi="Arial" w:cs="Arial"/>
        </w:rPr>
        <w:t>(CIPD, 2021)</w:t>
      </w:r>
      <w:r w:rsidR="00BD4F51">
        <w:rPr>
          <w:rFonts w:ascii="Arial" w:hAnsi="Arial" w:cs="Arial"/>
        </w:rPr>
        <w:t xml:space="preserve"> are:</w:t>
      </w:r>
    </w:p>
    <w:p w14:paraId="3F0BAFC3" w14:textId="77777777" w:rsidR="00BD4F51" w:rsidRPr="00BD4F51" w:rsidRDefault="00BD4F51" w:rsidP="00BD4F51">
      <w:pPr>
        <w:pStyle w:val="ListParagraph"/>
        <w:numPr>
          <w:ilvl w:val="0"/>
          <w:numId w:val="1"/>
        </w:numPr>
        <w:spacing w:line="360" w:lineRule="auto"/>
        <w:rPr>
          <w:rFonts w:ascii="Arial" w:hAnsi="Arial" w:cs="Arial"/>
        </w:rPr>
      </w:pPr>
      <w:r w:rsidRPr="00BD4F51">
        <w:rPr>
          <w:rFonts w:ascii="Arial" w:hAnsi="Arial" w:cs="Arial"/>
        </w:rPr>
        <w:t>Overcoming worries about operational constraints and satisfying client demands.</w:t>
      </w:r>
    </w:p>
    <w:p w14:paraId="3E62A8E7" w14:textId="77777777" w:rsidR="00BD4F51" w:rsidRPr="00BD4F51" w:rsidRDefault="00BD4F51" w:rsidP="00BD4F51">
      <w:pPr>
        <w:pStyle w:val="ListParagraph"/>
        <w:numPr>
          <w:ilvl w:val="0"/>
          <w:numId w:val="1"/>
        </w:numPr>
        <w:spacing w:line="360" w:lineRule="auto"/>
        <w:rPr>
          <w:rFonts w:ascii="Arial" w:hAnsi="Arial" w:cs="Arial"/>
        </w:rPr>
      </w:pPr>
      <w:r w:rsidRPr="00BD4F51">
        <w:rPr>
          <w:rFonts w:ascii="Arial" w:hAnsi="Arial" w:cs="Arial"/>
        </w:rPr>
        <w:t>The present views of line managers about flexible working.</w:t>
      </w:r>
    </w:p>
    <w:p w14:paraId="69F67052" w14:textId="463FCF87" w:rsidR="00BD4F51" w:rsidRPr="00BD4F51" w:rsidRDefault="00BD4F51" w:rsidP="00BD4F51">
      <w:pPr>
        <w:pStyle w:val="ListParagraph"/>
        <w:numPr>
          <w:ilvl w:val="0"/>
          <w:numId w:val="1"/>
        </w:numPr>
        <w:spacing w:line="360" w:lineRule="auto"/>
        <w:rPr>
          <w:rFonts w:ascii="Arial" w:hAnsi="Arial" w:cs="Arial"/>
        </w:rPr>
      </w:pPr>
      <w:r w:rsidRPr="00BD4F51">
        <w:rPr>
          <w:rFonts w:ascii="Arial" w:hAnsi="Arial" w:cs="Arial"/>
        </w:rPr>
        <w:t xml:space="preserve">Managing </w:t>
      </w:r>
      <w:r w:rsidR="009321B1" w:rsidRPr="00BD4F51">
        <w:rPr>
          <w:rFonts w:ascii="Arial" w:hAnsi="Arial" w:cs="Arial"/>
        </w:rPr>
        <w:t>co-workers’</w:t>
      </w:r>
      <w:r w:rsidRPr="00BD4F51">
        <w:rPr>
          <w:rFonts w:ascii="Arial" w:hAnsi="Arial" w:cs="Arial"/>
        </w:rPr>
        <w:t xml:space="preserve"> fears about the impact of flexible working on them.</w:t>
      </w:r>
    </w:p>
    <w:p w14:paraId="2E3FE1CA" w14:textId="77777777" w:rsidR="00BD4F51" w:rsidRPr="00BD4F51" w:rsidRDefault="00BD4F51" w:rsidP="00BD4F51">
      <w:pPr>
        <w:pStyle w:val="ListParagraph"/>
        <w:numPr>
          <w:ilvl w:val="0"/>
          <w:numId w:val="1"/>
        </w:numPr>
        <w:spacing w:line="360" w:lineRule="auto"/>
        <w:rPr>
          <w:rFonts w:ascii="Arial" w:hAnsi="Arial" w:cs="Arial"/>
        </w:rPr>
      </w:pPr>
      <w:r w:rsidRPr="00BD4F51">
        <w:rPr>
          <w:rFonts w:ascii="Arial" w:hAnsi="Arial" w:cs="Arial"/>
        </w:rPr>
        <w:t>Organizational culture that exists.</w:t>
      </w:r>
    </w:p>
    <w:p w14:paraId="63C5E0B7" w14:textId="77777777" w:rsidR="00BD4F51" w:rsidRPr="00BD4F51" w:rsidRDefault="00BD4F51" w:rsidP="00BD4F51">
      <w:pPr>
        <w:pStyle w:val="ListParagraph"/>
        <w:numPr>
          <w:ilvl w:val="0"/>
          <w:numId w:val="1"/>
        </w:numPr>
        <w:spacing w:line="360" w:lineRule="auto"/>
        <w:rPr>
          <w:rFonts w:ascii="Arial" w:hAnsi="Arial" w:cs="Arial"/>
        </w:rPr>
      </w:pPr>
      <w:r w:rsidRPr="00BD4F51">
        <w:rPr>
          <w:rFonts w:ascii="Arial" w:hAnsi="Arial" w:cs="Arial"/>
        </w:rPr>
        <w:t>A lack of senior-level support.</w:t>
      </w:r>
    </w:p>
    <w:p w14:paraId="624A161F" w14:textId="6E9E4917" w:rsidR="00CD61B3" w:rsidRDefault="00BD4F51" w:rsidP="00CD61B3">
      <w:pPr>
        <w:pStyle w:val="ListParagraph"/>
        <w:numPr>
          <w:ilvl w:val="0"/>
          <w:numId w:val="1"/>
        </w:numPr>
        <w:spacing w:line="360" w:lineRule="auto"/>
        <w:rPr>
          <w:rFonts w:ascii="Arial" w:hAnsi="Arial" w:cs="Arial"/>
        </w:rPr>
      </w:pPr>
      <w:r w:rsidRPr="00BD4F51">
        <w:rPr>
          <w:rFonts w:ascii="Arial" w:hAnsi="Arial" w:cs="Arial"/>
        </w:rPr>
        <w:t>Inability to assess employee success based on outputs rather than hours worked.</w:t>
      </w:r>
    </w:p>
    <w:p w14:paraId="613D6ED4" w14:textId="0624DA66" w:rsidR="00CD61B3" w:rsidRPr="00CD61B3" w:rsidRDefault="00CD61B3" w:rsidP="00CD61B3">
      <w:pPr>
        <w:spacing w:line="360" w:lineRule="auto"/>
        <w:rPr>
          <w:rFonts w:ascii="Arial" w:hAnsi="Arial" w:cs="Arial"/>
        </w:rPr>
      </w:pPr>
      <w:r w:rsidRPr="00CD61B3">
        <w:rPr>
          <w:rFonts w:ascii="Arial" w:hAnsi="Arial" w:cs="Arial"/>
        </w:rPr>
        <w:t xml:space="preserve">CIPD has </w:t>
      </w:r>
      <w:r w:rsidR="004D3C79" w:rsidRPr="00CD61B3">
        <w:rPr>
          <w:rFonts w:ascii="Arial" w:hAnsi="Arial" w:cs="Arial"/>
        </w:rPr>
        <w:t>advice</w:t>
      </w:r>
      <w:r w:rsidRPr="00CD61B3">
        <w:rPr>
          <w:rFonts w:ascii="Arial" w:hAnsi="Arial" w:cs="Arial"/>
        </w:rPr>
        <w:t xml:space="preserve"> for organizations to properly adopt flexible working (CIPD, 2021):</w:t>
      </w:r>
    </w:p>
    <w:p w14:paraId="0CD1A93D" w14:textId="77777777" w:rsidR="00CD61B3" w:rsidRPr="00CD61B3" w:rsidRDefault="00CD61B3" w:rsidP="00CD61B3">
      <w:pPr>
        <w:pStyle w:val="ListParagraph"/>
        <w:numPr>
          <w:ilvl w:val="0"/>
          <w:numId w:val="2"/>
        </w:numPr>
        <w:spacing w:line="360" w:lineRule="auto"/>
        <w:rPr>
          <w:rFonts w:ascii="Arial" w:hAnsi="Arial" w:cs="Arial"/>
        </w:rPr>
      </w:pPr>
      <w:r w:rsidRPr="00CD61B3">
        <w:rPr>
          <w:rFonts w:ascii="Arial" w:hAnsi="Arial" w:cs="Arial"/>
        </w:rPr>
        <w:t>Clarify the advantages of flexible working for both the organisation and the person.</w:t>
      </w:r>
    </w:p>
    <w:p w14:paraId="6256440D" w14:textId="77777777" w:rsidR="00CD61B3" w:rsidRPr="00CD61B3" w:rsidRDefault="00CD61B3" w:rsidP="00CD61B3">
      <w:pPr>
        <w:pStyle w:val="ListParagraph"/>
        <w:numPr>
          <w:ilvl w:val="0"/>
          <w:numId w:val="2"/>
        </w:numPr>
        <w:spacing w:line="360" w:lineRule="auto"/>
        <w:rPr>
          <w:rFonts w:ascii="Arial" w:hAnsi="Arial" w:cs="Arial"/>
        </w:rPr>
      </w:pPr>
      <w:r w:rsidRPr="00CD61B3">
        <w:rPr>
          <w:rFonts w:ascii="Arial" w:hAnsi="Arial" w:cs="Arial"/>
        </w:rPr>
        <w:t>Find a compelling hook or business necessity that will get momentum inside your organisation.</w:t>
      </w:r>
    </w:p>
    <w:p w14:paraId="227D9E16" w14:textId="77777777" w:rsidR="00CD61B3" w:rsidRPr="00CD61B3" w:rsidRDefault="00CD61B3" w:rsidP="00CD61B3">
      <w:pPr>
        <w:pStyle w:val="ListParagraph"/>
        <w:numPr>
          <w:ilvl w:val="0"/>
          <w:numId w:val="2"/>
        </w:numPr>
        <w:spacing w:line="360" w:lineRule="auto"/>
        <w:rPr>
          <w:rFonts w:ascii="Arial" w:hAnsi="Arial" w:cs="Arial"/>
        </w:rPr>
      </w:pPr>
      <w:r w:rsidRPr="00CD61B3">
        <w:rPr>
          <w:rFonts w:ascii="Arial" w:hAnsi="Arial" w:cs="Arial"/>
        </w:rPr>
        <w:lastRenderedPageBreak/>
        <w:t>Dispel myths about what flexible working is and who it is for, share accomplishments, and establish communities through communication.</w:t>
      </w:r>
    </w:p>
    <w:p w14:paraId="48267308" w14:textId="77777777" w:rsidR="00CD61B3" w:rsidRPr="00CD61B3" w:rsidRDefault="00CD61B3" w:rsidP="00CD61B3">
      <w:pPr>
        <w:pStyle w:val="ListParagraph"/>
        <w:numPr>
          <w:ilvl w:val="0"/>
          <w:numId w:val="2"/>
        </w:numPr>
        <w:spacing w:line="360" w:lineRule="auto"/>
        <w:rPr>
          <w:rFonts w:ascii="Arial" w:hAnsi="Arial" w:cs="Arial"/>
        </w:rPr>
      </w:pPr>
      <w:r w:rsidRPr="00CD61B3">
        <w:rPr>
          <w:rFonts w:ascii="Arial" w:hAnsi="Arial" w:cs="Arial"/>
        </w:rPr>
        <w:t>Create a clear procedure for flexible working that includes clearly defined roles and duties for workers, line managers, and HR.</w:t>
      </w:r>
    </w:p>
    <w:p w14:paraId="0617C6DD" w14:textId="77777777" w:rsidR="00CD61B3" w:rsidRPr="00CD61B3" w:rsidRDefault="00CD61B3" w:rsidP="00CD61B3">
      <w:pPr>
        <w:pStyle w:val="ListParagraph"/>
        <w:numPr>
          <w:ilvl w:val="0"/>
          <w:numId w:val="2"/>
        </w:numPr>
        <w:spacing w:line="360" w:lineRule="auto"/>
        <w:rPr>
          <w:rFonts w:ascii="Arial" w:hAnsi="Arial" w:cs="Arial"/>
        </w:rPr>
      </w:pPr>
      <w:r w:rsidRPr="00CD61B3">
        <w:rPr>
          <w:rFonts w:ascii="Arial" w:hAnsi="Arial" w:cs="Arial"/>
        </w:rPr>
        <w:t>Find unique methods to support a variety of flexible working practises for all employees, both in terms of innovative flexible working programmes and inventive ways to embed flexibility into job functions that have historically not been viewed as fit for flexible working.</w:t>
      </w:r>
    </w:p>
    <w:p w14:paraId="2A9DDEDE" w14:textId="5934AE4D" w:rsidR="00BD4F51" w:rsidRPr="00CD61B3" w:rsidRDefault="00CD61B3" w:rsidP="00CD61B3">
      <w:pPr>
        <w:pStyle w:val="ListParagraph"/>
        <w:numPr>
          <w:ilvl w:val="0"/>
          <w:numId w:val="2"/>
        </w:numPr>
        <w:spacing w:line="360" w:lineRule="auto"/>
        <w:rPr>
          <w:rFonts w:ascii="Arial" w:hAnsi="Arial" w:cs="Arial"/>
        </w:rPr>
      </w:pPr>
      <w:r w:rsidRPr="00CD61B3">
        <w:rPr>
          <w:rFonts w:ascii="Arial" w:hAnsi="Arial" w:cs="Arial"/>
        </w:rPr>
        <w:t>Hire flexibly and develop employment to fit the flexible pattern.</w:t>
      </w:r>
    </w:p>
    <w:p w14:paraId="1C76EB9E" w14:textId="77777777" w:rsidR="00BD4F51" w:rsidRPr="009D5AB7" w:rsidRDefault="00BD4F51" w:rsidP="009D5AB7">
      <w:pPr>
        <w:spacing w:line="360" w:lineRule="auto"/>
        <w:rPr>
          <w:rFonts w:ascii="Arial" w:hAnsi="Arial" w:cs="Arial"/>
        </w:rPr>
      </w:pPr>
    </w:p>
    <w:p w14:paraId="7B3CB9D2" w14:textId="138374CF" w:rsidR="008B0EF9" w:rsidRDefault="004731E6" w:rsidP="004731E6">
      <w:pPr>
        <w:spacing w:line="360" w:lineRule="auto"/>
        <w:rPr>
          <w:rFonts w:ascii="Arial" w:hAnsi="Arial" w:cs="Arial"/>
        </w:rPr>
      </w:pPr>
      <w:r w:rsidRPr="004731E6">
        <w:rPr>
          <w:rFonts w:ascii="Arial" w:hAnsi="Arial" w:cs="Arial"/>
        </w:rPr>
        <w:t xml:space="preserve">The employee's legal situation is also a consideration that occasionally prevents workers from requesting flexible working hours. In the United Kingdom, a 2003 rule applies to all workers who have worked for at least 26 weeks in a straight, regardless of parental or care responsibilities. </w:t>
      </w:r>
      <w:r w:rsidR="005E7763">
        <w:rPr>
          <w:rFonts w:ascii="Arial" w:hAnsi="Arial" w:cs="Arial"/>
        </w:rPr>
        <w:t>“</w:t>
      </w:r>
      <w:r w:rsidRPr="004731E6">
        <w:rPr>
          <w:rFonts w:ascii="Arial" w:hAnsi="Arial" w:cs="Arial"/>
        </w:rPr>
        <w:t>Employers are obligated to conduct a fair examination of requests for flexible working and can only deny a request for flexible working if they can establish that one of a restricted number of factors apply. Acas has supplied companies with guidelines and a Code of Practice to help them deal with such requests fairly</w:t>
      </w:r>
      <w:r w:rsidR="005E7763">
        <w:rPr>
          <w:rFonts w:ascii="Arial" w:hAnsi="Arial" w:cs="Arial"/>
        </w:rPr>
        <w:t>”</w:t>
      </w:r>
      <w:r>
        <w:rPr>
          <w:rFonts w:ascii="Arial" w:hAnsi="Arial" w:cs="Arial"/>
        </w:rPr>
        <w:t xml:space="preserve"> </w:t>
      </w:r>
      <w:r w:rsidRPr="004731E6">
        <w:rPr>
          <w:rFonts w:ascii="Arial" w:hAnsi="Arial" w:cs="Arial"/>
        </w:rPr>
        <w:t>(ACAS, 2019)</w:t>
      </w:r>
      <w:r>
        <w:rPr>
          <w:rFonts w:ascii="Arial" w:hAnsi="Arial" w:cs="Arial"/>
        </w:rPr>
        <w:t>.</w:t>
      </w:r>
    </w:p>
    <w:p w14:paraId="562CC907" w14:textId="4A819404" w:rsidR="004731E6" w:rsidRDefault="00F46A19" w:rsidP="004731E6">
      <w:pPr>
        <w:spacing w:line="360" w:lineRule="auto"/>
        <w:rPr>
          <w:rFonts w:ascii="Arial" w:hAnsi="Arial" w:cs="Arial"/>
        </w:rPr>
      </w:pPr>
      <w:r>
        <w:rPr>
          <w:rFonts w:ascii="Arial" w:hAnsi="Arial" w:cs="Arial"/>
        </w:rPr>
        <w:t>“</w:t>
      </w:r>
      <w:r w:rsidRPr="00F46A19">
        <w:rPr>
          <w:rFonts w:ascii="Arial" w:hAnsi="Arial" w:cs="Arial"/>
        </w:rPr>
        <w:t>Progressive firms are turning away from an employee-</w:t>
      </w:r>
      <w:r w:rsidR="009321B1" w:rsidRPr="00F46A19">
        <w:rPr>
          <w:rFonts w:ascii="Arial" w:hAnsi="Arial" w:cs="Arial"/>
        </w:rPr>
        <w:t>centred</w:t>
      </w:r>
      <w:r w:rsidRPr="00F46A19">
        <w:rPr>
          <w:rFonts w:ascii="Arial" w:hAnsi="Arial" w:cs="Arial"/>
        </w:rPr>
        <w:t xml:space="preserve"> value proposition and toward a human-</w:t>
      </w:r>
      <w:r w:rsidR="009321B1" w:rsidRPr="00F46A19">
        <w:rPr>
          <w:rFonts w:ascii="Arial" w:hAnsi="Arial" w:cs="Arial"/>
        </w:rPr>
        <w:t>centred</w:t>
      </w:r>
      <w:r w:rsidRPr="00F46A19">
        <w:rPr>
          <w:rFonts w:ascii="Arial" w:hAnsi="Arial" w:cs="Arial"/>
        </w:rPr>
        <w:t xml:space="preserve"> value proposition that respects employees as individuals rather than as </w:t>
      </w:r>
      <w:r w:rsidR="004D3C79" w:rsidRPr="00F46A19">
        <w:rPr>
          <w:rFonts w:ascii="Arial" w:hAnsi="Arial" w:cs="Arial"/>
        </w:rPr>
        <w:t>employees</w:t>
      </w:r>
      <w:r w:rsidR="004D3C79">
        <w:rPr>
          <w:rFonts w:ascii="Arial" w:hAnsi="Arial" w:cs="Arial"/>
        </w:rPr>
        <w:t>” (</w:t>
      </w:r>
      <w:r w:rsidR="0064221B" w:rsidRPr="0064221B">
        <w:rPr>
          <w:rFonts w:ascii="Arial" w:hAnsi="Arial" w:cs="Arial"/>
        </w:rPr>
        <w:t>Gartner, 2021)</w:t>
      </w:r>
      <w:r w:rsidR="0064221B">
        <w:rPr>
          <w:rFonts w:ascii="Arial" w:hAnsi="Arial" w:cs="Arial"/>
        </w:rPr>
        <w:t xml:space="preserve">. </w:t>
      </w:r>
      <w:r w:rsidR="0064221B" w:rsidRPr="0064221B">
        <w:rPr>
          <w:rFonts w:ascii="Arial" w:hAnsi="Arial" w:cs="Arial"/>
        </w:rPr>
        <w:t>The digital revolution has established a super competitive environment for vital talent, and its greater openness has transformed the behaviours and expectations of that expertise.</w:t>
      </w:r>
      <w:r w:rsidR="0064221B">
        <w:rPr>
          <w:rFonts w:ascii="Arial" w:hAnsi="Arial" w:cs="Arial"/>
        </w:rPr>
        <w:t xml:space="preserve"> </w:t>
      </w:r>
      <w:r w:rsidR="006532E5" w:rsidRPr="006532E5">
        <w:rPr>
          <w:rFonts w:ascii="Arial" w:hAnsi="Arial" w:cs="Arial"/>
        </w:rPr>
        <w:t>Because of the internet revolution, it is now easier to deploy flexible methods than it was 30 years ago. Many tasks, such as office work, may be done from home. Many programmes and internet optimization traffic allow businesses to recruit remote work personnel.</w:t>
      </w:r>
      <w:r w:rsidR="006532E5">
        <w:rPr>
          <w:rFonts w:ascii="Arial" w:hAnsi="Arial" w:cs="Arial"/>
        </w:rPr>
        <w:t xml:space="preserve"> Now how can a firm evaluate employee value as to implement a payment structure?</w:t>
      </w:r>
    </w:p>
    <w:p w14:paraId="7D63DD24" w14:textId="08D6553C" w:rsidR="00491D01" w:rsidRDefault="00DB193E" w:rsidP="004731E6">
      <w:pPr>
        <w:spacing w:line="360" w:lineRule="auto"/>
        <w:rPr>
          <w:rFonts w:ascii="Arial" w:hAnsi="Arial" w:cs="Arial"/>
        </w:rPr>
      </w:pPr>
      <w:r w:rsidRPr="00DB193E">
        <w:rPr>
          <w:rFonts w:ascii="Arial" w:hAnsi="Arial" w:cs="Arial"/>
        </w:rPr>
        <w:t>Most businesses do evaluations on a routine basis, usually once a weekly. The assessment often consists of a review of the employee's various job tasks and tendencies to requirements.</w:t>
      </w:r>
      <w:r>
        <w:rPr>
          <w:rFonts w:ascii="Arial" w:hAnsi="Arial" w:cs="Arial"/>
        </w:rPr>
        <w:t xml:space="preserve"> </w:t>
      </w:r>
      <w:r w:rsidR="009C1FF8" w:rsidRPr="009C1FF8">
        <w:rPr>
          <w:rFonts w:ascii="Arial" w:hAnsi="Arial" w:cs="Arial"/>
        </w:rPr>
        <w:t xml:space="preserve">Companies must have a consistent assessment framework in place and analyse each individual employee against those standard measures </w:t>
      </w:r>
      <w:r w:rsidR="004D3C79" w:rsidRPr="009C1FF8">
        <w:rPr>
          <w:rFonts w:ascii="Arial" w:hAnsi="Arial" w:cs="Arial"/>
        </w:rPr>
        <w:t>to</w:t>
      </w:r>
      <w:r w:rsidR="009C1FF8" w:rsidRPr="009C1FF8">
        <w:rPr>
          <w:rFonts w:ascii="Arial" w:hAnsi="Arial" w:cs="Arial"/>
        </w:rPr>
        <w:t xml:space="preserve"> successfully evaluate an employee.</w:t>
      </w:r>
      <w:r w:rsidR="009C1FF8">
        <w:rPr>
          <w:rFonts w:ascii="Arial" w:hAnsi="Arial" w:cs="Arial"/>
        </w:rPr>
        <w:t xml:space="preserve"> </w:t>
      </w:r>
      <w:r w:rsidR="006532E5" w:rsidRPr="006532E5">
        <w:rPr>
          <w:rFonts w:ascii="Arial" w:hAnsi="Arial" w:cs="Arial"/>
        </w:rPr>
        <w:t>Promotions, incentives, and increases are frequently based on evaluation outcomes. Regular assessments assist employees in better understanding what is required of them, increase communication between management and staff, and provide employees with appropriate appreciation for their efforts.</w:t>
      </w:r>
      <w:r w:rsidR="00491D01">
        <w:rPr>
          <w:rFonts w:ascii="Arial" w:hAnsi="Arial" w:cs="Arial"/>
        </w:rPr>
        <w:t xml:space="preserve"> </w:t>
      </w:r>
      <w:r w:rsidR="00491D01" w:rsidRPr="00491D01">
        <w:rPr>
          <w:rFonts w:ascii="Arial" w:hAnsi="Arial" w:cs="Arial"/>
        </w:rPr>
        <w:t>Workers might quickly get disengaged if their employer does not provide a compelling value offer.</w:t>
      </w:r>
    </w:p>
    <w:p w14:paraId="72BFCFA3" w14:textId="1C113152" w:rsidR="006532E5" w:rsidRDefault="009F4E2B" w:rsidP="004731E6">
      <w:pPr>
        <w:spacing w:line="360" w:lineRule="auto"/>
        <w:rPr>
          <w:rFonts w:ascii="Arial" w:hAnsi="Arial" w:cs="Arial"/>
        </w:rPr>
      </w:pPr>
      <w:r>
        <w:rPr>
          <w:rFonts w:ascii="Arial" w:hAnsi="Arial" w:cs="Arial"/>
        </w:rPr>
        <w:lastRenderedPageBreak/>
        <w:t xml:space="preserve"> HRM is often approaching an EVP strategy which </w:t>
      </w:r>
      <w:r w:rsidRPr="009F4E2B">
        <w:rPr>
          <w:rFonts w:ascii="Arial" w:hAnsi="Arial" w:cs="Arial"/>
        </w:rPr>
        <w:t xml:space="preserve">symbolises the value that workers are expected to offer as well as the value that they may anticipate </w:t>
      </w:r>
      <w:r w:rsidR="004D3C79" w:rsidRPr="009F4E2B">
        <w:rPr>
          <w:rFonts w:ascii="Arial" w:hAnsi="Arial" w:cs="Arial"/>
        </w:rPr>
        <w:t>receiving</w:t>
      </w:r>
      <w:r w:rsidRPr="009F4E2B">
        <w:rPr>
          <w:rFonts w:ascii="Arial" w:hAnsi="Arial" w:cs="Arial"/>
        </w:rPr>
        <w:t xml:space="preserve"> in return. HR experts believe recruiting is becoming more like marketing. </w:t>
      </w:r>
      <w:r>
        <w:rPr>
          <w:rFonts w:ascii="Arial" w:hAnsi="Arial" w:cs="Arial"/>
        </w:rPr>
        <w:t xml:space="preserve">A business </w:t>
      </w:r>
      <w:r w:rsidR="004D3C79" w:rsidRPr="009F4E2B">
        <w:rPr>
          <w:rFonts w:ascii="Arial" w:hAnsi="Arial" w:cs="Arial"/>
        </w:rPr>
        <w:t>invests</w:t>
      </w:r>
      <w:r w:rsidRPr="009F4E2B">
        <w:rPr>
          <w:rFonts w:ascii="Arial" w:hAnsi="Arial" w:cs="Arial"/>
        </w:rPr>
        <w:t xml:space="preserve"> in </w:t>
      </w:r>
      <w:r>
        <w:rPr>
          <w:rFonts w:ascii="Arial" w:hAnsi="Arial" w:cs="Arial"/>
        </w:rPr>
        <w:t>its</w:t>
      </w:r>
      <w:r w:rsidRPr="009F4E2B">
        <w:rPr>
          <w:rFonts w:ascii="Arial" w:hAnsi="Arial" w:cs="Arial"/>
        </w:rPr>
        <w:t xml:space="preserve"> workers </w:t>
      </w:r>
      <w:r w:rsidR="004D3C79" w:rsidRPr="009F4E2B">
        <w:rPr>
          <w:rFonts w:ascii="Arial" w:hAnsi="Arial" w:cs="Arial"/>
        </w:rPr>
        <w:t>for</w:t>
      </w:r>
      <w:r w:rsidRPr="009F4E2B">
        <w:rPr>
          <w:rFonts w:ascii="Arial" w:hAnsi="Arial" w:cs="Arial"/>
        </w:rPr>
        <w:t xml:space="preserve"> them to invest in firm. </w:t>
      </w:r>
      <w:r w:rsidR="004D3C79" w:rsidRPr="009F4E2B">
        <w:rPr>
          <w:rFonts w:ascii="Arial" w:hAnsi="Arial" w:cs="Arial"/>
        </w:rPr>
        <w:t>It is</w:t>
      </w:r>
      <w:r w:rsidRPr="009F4E2B">
        <w:rPr>
          <w:rFonts w:ascii="Arial" w:hAnsi="Arial" w:cs="Arial"/>
        </w:rPr>
        <w:t xml:space="preserve"> the offer that underpins whole employer brand. Creating an EVP necessitates time engagement from all levels of </w:t>
      </w:r>
      <w:r w:rsidR="00491D01">
        <w:rPr>
          <w:rFonts w:ascii="Arial" w:hAnsi="Arial" w:cs="Arial"/>
        </w:rPr>
        <w:t>the</w:t>
      </w:r>
      <w:r w:rsidRPr="009F4E2B">
        <w:rPr>
          <w:rFonts w:ascii="Arial" w:hAnsi="Arial" w:cs="Arial"/>
        </w:rPr>
        <w:t xml:space="preserve"> firm. </w:t>
      </w:r>
    </w:p>
    <w:p w14:paraId="3B72C63B" w14:textId="77777777" w:rsidR="00CE6C6B" w:rsidRDefault="00CE6C6B" w:rsidP="004731E6">
      <w:pPr>
        <w:spacing w:line="360" w:lineRule="auto"/>
        <w:rPr>
          <w:rFonts w:ascii="Arial" w:hAnsi="Arial" w:cs="Arial"/>
        </w:rPr>
      </w:pPr>
    </w:p>
    <w:p w14:paraId="2D81D72E" w14:textId="77777777" w:rsidR="00107C50" w:rsidRDefault="00F07D26" w:rsidP="004731E6">
      <w:pPr>
        <w:spacing w:line="360" w:lineRule="auto"/>
        <w:rPr>
          <w:rFonts w:ascii="Arial" w:hAnsi="Arial" w:cs="Arial"/>
        </w:rPr>
      </w:pPr>
      <w:r>
        <w:rPr>
          <w:rFonts w:ascii="Arial" w:hAnsi="Arial" w:cs="Arial"/>
        </w:rPr>
        <w:t>The flexible working position is challenged by the measures of payment.</w:t>
      </w:r>
      <w:r w:rsidR="001F4936" w:rsidRPr="001F4936">
        <w:t xml:space="preserve"> </w:t>
      </w:r>
      <w:r w:rsidR="001F4936" w:rsidRPr="001F4936">
        <w:rPr>
          <w:rFonts w:ascii="Arial" w:hAnsi="Arial" w:cs="Arial"/>
        </w:rPr>
        <w:t>According to Dawn Nicholson, HR consulting partner at PricewaterhouseCoopers, the usual way of apportioning compensation may need to be revisited and replaced by organisations paying flexible workers more closely based on their outputs and productivity levels (PWC)</w:t>
      </w:r>
      <w:r w:rsidR="001F4936">
        <w:rPr>
          <w:rFonts w:ascii="Arial" w:hAnsi="Arial" w:cs="Arial"/>
        </w:rPr>
        <w:t xml:space="preserve"> </w:t>
      </w:r>
      <w:r w:rsidR="001F4936" w:rsidRPr="001F4936">
        <w:rPr>
          <w:rFonts w:ascii="Arial" w:hAnsi="Arial" w:cs="Arial"/>
        </w:rPr>
        <w:t>(Paterson, 2012)</w:t>
      </w:r>
      <w:r w:rsidR="001F4936">
        <w:rPr>
          <w:rFonts w:ascii="Arial" w:hAnsi="Arial" w:cs="Arial"/>
        </w:rPr>
        <w:t xml:space="preserve">. </w:t>
      </w:r>
      <w:r w:rsidR="001F4936" w:rsidRPr="001F4936">
        <w:rPr>
          <w:rFonts w:ascii="Arial" w:hAnsi="Arial" w:cs="Arial"/>
        </w:rPr>
        <w:t>Flexible working primarily assists parents and caregivers by allowing individuals to balance employment and other responsibilities and boosting the UK labour market by creating more diversified working patterns</w:t>
      </w:r>
      <w:r w:rsidR="001F4936">
        <w:rPr>
          <w:rFonts w:ascii="Arial" w:hAnsi="Arial" w:cs="Arial"/>
        </w:rPr>
        <w:t xml:space="preserve"> was the topic discussed in </w:t>
      </w:r>
      <w:r w:rsidR="00107C50">
        <w:rPr>
          <w:rFonts w:ascii="Arial" w:hAnsi="Arial" w:cs="Arial"/>
        </w:rPr>
        <w:t xml:space="preserve">a parliament meeting. </w:t>
      </w:r>
      <w:r w:rsidR="00107C50" w:rsidRPr="00107C50">
        <w:rPr>
          <w:rFonts w:ascii="Arial" w:hAnsi="Arial" w:cs="Arial"/>
        </w:rPr>
        <w:t>Employees working compressed hours or flexitime can be regarded the same as full-time employees for payroll reasons, which means their salary and holiday entitlement remain the same.</w:t>
      </w:r>
    </w:p>
    <w:p w14:paraId="1736DE2D" w14:textId="480DA955" w:rsidR="00107C50" w:rsidRDefault="00107C50" w:rsidP="004731E6">
      <w:pPr>
        <w:spacing w:line="360" w:lineRule="auto"/>
        <w:rPr>
          <w:rFonts w:ascii="Arial" w:hAnsi="Arial" w:cs="Arial"/>
        </w:rPr>
      </w:pPr>
      <w:r>
        <w:rPr>
          <w:rFonts w:ascii="Arial" w:hAnsi="Arial" w:cs="Arial"/>
        </w:rPr>
        <w:t xml:space="preserve">Moore pay gathered some datasets from CIPD, business wire and </w:t>
      </w:r>
      <w:r w:rsidR="004F26A8">
        <w:rPr>
          <w:rFonts w:ascii="Arial" w:hAnsi="Arial" w:cs="Arial"/>
        </w:rPr>
        <w:t xml:space="preserve">wildgoose UK then </w:t>
      </w:r>
      <w:r>
        <w:rPr>
          <w:rFonts w:ascii="Arial" w:hAnsi="Arial" w:cs="Arial"/>
        </w:rPr>
        <w:t xml:space="preserve">calculated the percentages </w:t>
      </w:r>
      <w:r w:rsidR="004F26A8">
        <w:rPr>
          <w:rFonts w:ascii="Arial" w:hAnsi="Arial" w:cs="Arial"/>
        </w:rPr>
        <w:t>for surveys. Results are presented below figure 4</w:t>
      </w:r>
    </w:p>
    <w:p w14:paraId="16DA99FA" w14:textId="00FC4874" w:rsidR="006532E5" w:rsidRDefault="00107C50" w:rsidP="004731E6">
      <w:pPr>
        <w:spacing w:line="360" w:lineRule="auto"/>
        <w:rPr>
          <w:rFonts w:ascii="Arial" w:hAnsi="Arial" w:cs="Arial"/>
        </w:rPr>
      </w:pPr>
      <w:r>
        <w:rPr>
          <w:rFonts w:ascii="Arial" w:hAnsi="Arial" w:cs="Arial"/>
          <w:noProof/>
        </w:rPr>
        <w:drawing>
          <wp:inline distT="0" distB="0" distL="0" distR="0" wp14:anchorId="4FE4D1D7" wp14:editId="741B8CF3">
            <wp:extent cx="6398955" cy="2581275"/>
            <wp:effectExtent l="0" t="0" r="1905"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20990" cy="2590164"/>
                    </a:xfrm>
                    <a:prstGeom prst="rect">
                      <a:avLst/>
                    </a:prstGeom>
                  </pic:spPr>
                </pic:pic>
              </a:graphicData>
            </a:graphic>
          </wp:inline>
        </w:drawing>
      </w:r>
      <w:r w:rsidR="001F4936">
        <w:rPr>
          <w:rFonts w:ascii="Arial" w:hAnsi="Arial" w:cs="Arial"/>
        </w:rPr>
        <w:t xml:space="preserve"> </w:t>
      </w:r>
      <w:r>
        <w:rPr>
          <w:rFonts w:ascii="Arial" w:hAnsi="Arial" w:cs="Arial"/>
        </w:rPr>
        <w:t xml:space="preserve"> </w:t>
      </w:r>
    </w:p>
    <w:p w14:paraId="69743CCB" w14:textId="1931C4BB" w:rsidR="004F26A8" w:rsidRDefault="004F26A8" w:rsidP="004F26A8">
      <w:pPr>
        <w:pStyle w:val="Caption"/>
        <w:jc w:val="center"/>
        <w:rPr>
          <w:rFonts w:ascii="Arial" w:hAnsi="Arial" w:cs="Arial"/>
          <w:sz w:val="22"/>
          <w:szCs w:val="22"/>
        </w:rPr>
      </w:pPr>
      <w:bookmarkStart w:id="5" w:name="_Toc110587889"/>
      <w:r w:rsidRPr="004F26A8">
        <w:rPr>
          <w:rFonts w:ascii="Arial" w:hAnsi="Arial" w:cs="Arial"/>
          <w:sz w:val="22"/>
          <w:szCs w:val="22"/>
        </w:rPr>
        <w:t xml:space="preserve">Figure </w:t>
      </w:r>
      <w:r w:rsidRPr="004F26A8">
        <w:rPr>
          <w:rFonts w:ascii="Arial" w:hAnsi="Arial" w:cs="Arial"/>
          <w:sz w:val="22"/>
          <w:szCs w:val="22"/>
        </w:rPr>
        <w:fldChar w:fldCharType="begin"/>
      </w:r>
      <w:r w:rsidRPr="004F26A8">
        <w:rPr>
          <w:rFonts w:ascii="Arial" w:hAnsi="Arial" w:cs="Arial"/>
          <w:sz w:val="22"/>
          <w:szCs w:val="22"/>
        </w:rPr>
        <w:instrText xml:space="preserve"> SEQ Figure \* ARABIC </w:instrText>
      </w:r>
      <w:r w:rsidRPr="004F26A8">
        <w:rPr>
          <w:rFonts w:ascii="Arial" w:hAnsi="Arial" w:cs="Arial"/>
          <w:sz w:val="22"/>
          <w:szCs w:val="22"/>
        </w:rPr>
        <w:fldChar w:fldCharType="separate"/>
      </w:r>
      <w:r w:rsidRPr="004F26A8">
        <w:rPr>
          <w:rFonts w:ascii="Arial" w:hAnsi="Arial" w:cs="Arial"/>
          <w:noProof/>
          <w:sz w:val="22"/>
          <w:szCs w:val="22"/>
        </w:rPr>
        <w:t>4</w:t>
      </w:r>
      <w:r w:rsidRPr="004F26A8">
        <w:rPr>
          <w:rFonts w:ascii="Arial" w:hAnsi="Arial" w:cs="Arial"/>
          <w:sz w:val="22"/>
          <w:szCs w:val="22"/>
        </w:rPr>
        <w:fldChar w:fldCharType="end"/>
      </w:r>
      <w:r w:rsidRPr="004F26A8">
        <w:rPr>
          <w:rFonts w:ascii="Arial" w:hAnsi="Arial" w:cs="Arial"/>
          <w:sz w:val="22"/>
          <w:szCs w:val="22"/>
        </w:rPr>
        <w:t xml:space="preserve">. Datasets about flexible </w:t>
      </w:r>
      <w:r w:rsidR="004D3C79" w:rsidRPr="004F26A8">
        <w:rPr>
          <w:rFonts w:ascii="Arial" w:hAnsi="Arial" w:cs="Arial"/>
          <w:sz w:val="22"/>
          <w:szCs w:val="22"/>
        </w:rPr>
        <w:t>working(moorepay</w:t>
      </w:r>
      <w:r w:rsidRPr="004F26A8">
        <w:rPr>
          <w:rFonts w:ascii="Arial" w:hAnsi="Arial" w:cs="Arial"/>
          <w:sz w:val="22"/>
          <w:szCs w:val="22"/>
        </w:rPr>
        <w:t>,2022)</w:t>
      </w:r>
      <w:bookmarkEnd w:id="5"/>
    </w:p>
    <w:p w14:paraId="7E5C1D57" w14:textId="42148CBA" w:rsidR="004F26A8" w:rsidRDefault="004F26A8" w:rsidP="004F26A8">
      <w:pPr>
        <w:spacing w:line="360" w:lineRule="auto"/>
        <w:rPr>
          <w:rFonts w:ascii="Arial" w:hAnsi="Arial" w:cs="Arial"/>
        </w:rPr>
      </w:pPr>
      <w:r w:rsidRPr="004F26A8">
        <w:rPr>
          <w:rFonts w:ascii="Arial" w:hAnsi="Arial" w:cs="Arial"/>
        </w:rPr>
        <w:t>From Business Wire dataset it was found that people are better on flexible job with lower pay rate that on fixed contract with a little pay rise.</w:t>
      </w:r>
      <w:r>
        <w:rPr>
          <w:rFonts w:ascii="Arial" w:hAnsi="Arial" w:cs="Arial"/>
        </w:rPr>
        <w:t xml:space="preserve"> Wildgoose UK dataset showed the importance of mental health has improved due to flexible working.</w:t>
      </w:r>
    </w:p>
    <w:p w14:paraId="29679017" w14:textId="77777777" w:rsidR="004F26A8" w:rsidRPr="00A2490F" w:rsidRDefault="004F26A8" w:rsidP="00A2490F">
      <w:pPr>
        <w:rPr>
          <w:rFonts w:ascii="Arial" w:hAnsi="Arial" w:cs="Arial"/>
        </w:rPr>
      </w:pPr>
    </w:p>
    <w:p w14:paraId="596EF06B" w14:textId="119AEBCE" w:rsidR="004F26A8" w:rsidRDefault="004F26A8" w:rsidP="004F26A8">
      <w:pPr>
        <w:pStyle w:val="Heading1"/>
        <w:rPr>
          <w:rFonts w:ascii="Arial" w:hAnsi="Arial" w:cs="Arial"/>
        </w:rPr>
      </w:pPr>
      <w:bookmarkStart w:id="6" w:name="_Toc110587933"/>
      <w:r w:rsidRPr="004F26A8">
        <w:rPr>
          <w:rFonts w:ascii="Arial" w:hAnsi="Arial" w:cs="Arial"/>
        </w:rPr>
        <w:lastRenderedPageBreak/>
        <w:t>Conclusion:</w:t>
      </w:r>
      <w:bookmarkEnd w:id="6"/>
    </w:p>
    <w:p w14:paraId="7F54F82A" w14:textId="79C15FE6" w:rsidR="004F26A8" w:rsidRDefault="004F26A8" w:rsidP="004F26A8"/>
    <w:p w14:paraId="0A88EDB9" w14:textId="19B2EF9E" w:rsidR="004F26A8" w:rsidRPr="007E0DD9" w:rsidRDefault="007E0DD9" w:rsidP="007E0DD9">
      <w:pPr>
        <w:spacing w:line="360" w:lineRule="auto"/>
        <w:rPr>
          <w:rFonts w:ascii="Arial" w:hAnsi="Arial" w:cs="Arial"/>
        </w:rPr>
      </w:pPr>
      <w:r w:rsidRPr="007E0DD9">
        <w:rPr>
          <w:rFonts w:ascii="Arial" w:hAnsi="Arial" w:cs="Arial"/>
        </w:rPr>
        <w:t xml:space="preserve">Before the Covid 19 epidemic, flexible working patterns and ways for implementing them were available. Companies had to adjust to this trend as global economies began to weaken in 2018, and with them, working flexible requests began to rise. During pandemic shutdowns, remote flexible working strategies were used internationally as the primary pivot point for many businesses. Companies such as DHL pioneered the mobile/hybrid flexi work approach. Employers are adopting remote working models because technology allows them to </w:t>
      </w:r>
      <w:r w:rsidR="004D3C79" w:rsidRPr="007E0DD9">
        <w:rPr>
          <w:rFonts w:ascii="Arial" w:hAnsi="Arial" w:cs="Arial"/>
        </w:rPr>
        <w:t>manage</w:t>
      </w:r>
      <w:r w:rsidRPr="007E0DD9">
        <w:rPr>
          <w:rFonts w:ascii="Arial" w:hAnsi="Arial" w:cs="Arial"/>
        </w:rPr>
        <w:t xml:space="preserve"> some jobs, such as office clerks or IT assistance. The payment approach has stayed the same, with pay for hours worked and holiday entitlement modified based on working hours. Recent studies revealed a minor increase in flexible employment demands, but the mass of the public still prefers permanent contracts. Laws are being passed to assist families in finding flexible work arrangements. According to various polls, persons who work flexible/remotely/mobile/hybrid hours are mentally healthier, happier, and prefer to work for less money but on their desired work schedules.</w:t>
      </w:r>
    </w:p>
    <w:p w14:paraId="24E7E585" w14:textId="77777777" w:rsidR="007E0DD9" w:rsidRPr="007E0DD9" w:rsidRDefault="007E0DD9" w:rsidP="007E0DD9">
      <w:pPr>
        <w:pStyle w:val="Heading1"/>
        <w:spacing w:line="360" w:lineRule="auto"/>
        <w:rPr>
          <w:rFonts w:ascii="Arial" w:hAnsi="Arial" w:cs="Arial"/>
        </w:rPr>
      </w:pPr>
      <w:bookmarkStart w:id="7" w:name="_Toc110587934"/>
      <w:r w:rsidRPr="007E0DD9">
        <w:rPr>
          <w:rFonts w:ascii="Arial" w:hAnsi="Arial" w:cs="Arial"/>
        </w:rPr>
        <w:t>Reference list</w:t>
      </w:r>
      <w:bookmarkEnd w:id="7"/>
    </w:p>
    <w:p w14:paraId="6F5CD33D" w14:textId="77777777" w:rsidR="007E0DD9" w:rsidRPr="007E0DD9" w:rsidRDefault="007E0DD9" w:rsidP="007E0DD9">
      <w:pPr>
        <w:rPr>
          <w:rFonts w:ascii="Arial" w:hAnsi="Arial" w:cs="Arial"/>
        </w:rPr>
      </w:pPr>
      <w:r w:rsidRPr="007E0DD9">
        <w:rPr>
          <w:rFonts w:ascii="Arial" w:hAnsi="Arial" w:cs="Arial"/>
        </w:rPr>
        <w:t xml:space="preserve">ACAS (2019). </w:t>
      </w:r>
      <w:r w:rsidRPr="007E0DD9">
        <w:rPr>
          <w:rFonts w:ascii="Arial" w:hAnsi="Arial" w:cs="Arial"/>
          <w:i/>
          <w:iCs/>
        </w:rPr>
        <w:t>Making a flexible working request | Acas</w:t>
      </w:r>
      <w:r w:rsidRPr="007E0DD9">
        <w:rPr>
          <w:rFonts w:ascii="Arial" w:hAnsi="Arial" w:cs="Arial"/>
        </w:rPr>
        <w:t>. [online] Acas.org.uk. Available at: https://www.acas.org.uk/making-a-flexible-working-request [Accessed 3 Aug. 2022].</w:t>
      </w:r>
    </w:p>
    <w:p w14:paraId="5720C6A4" w14:textId="77777777" w:rsidR="007E0DD9" w:rsidRPr="007E0DD9" w:rsidRDefault="007E0DD9" w:rsidP="007E0DD9">
      <w:pPr>
        <w:rPr>
          <w:rFonts w:ascii="Arial" w:hAnsi="Arial" w:cs="Arial"/>
        </w:rPr>
      </w:pPr>
      <w:r w:rsidRPr="007E0DD9">
        <w:rPr>
          <w:rFonts w:ascii="Arial" w:hAnsi="Arial" w:cs="Arial"/>
        </w:rPr>
        <w:t xml:space="preserve">Andrew Willshire (2022). </w:t>
      </w:r>
      <w:r w:rsidRPr="007E0DD9">
        <w:rPr>
          <w:rFonts w:ascii="Arial" w:hAnsi="Arial" w:cs="Arial"/>
          <w:i/>
          <w:iCs/>
        </w:rPr>
        <w:t>How to best manage performance with remote and hybrid workers</w:t>
      </w:r>
      <w:r w:rsidRPr="007E0DD9">
        <w:rPr>
          <w:rFonts w:ascii="Arial" w:hAnsi="Arial" w:cs="Arial"/>
        </w:rPr>
        <w:t>. [online] www.peoplemanagement.co.uk. Available at: https://www.peoplemanagement.co.uk/article/1794205/best-manage-performance-remote-hybrid-workers [Accessed 3 Aug. 2022].</w:t>
      </w:r>
    </w:p>
    <w:p w14:paraId="1F71689B" w14:textId="77777777" w:rsidR="007E0DD9" w:rsidRPr="007E0DD9" w:rsidRDefault="007E0DD9" w:rsidP="007E0DD9">
      <w:pPr>
        <w:rPr>
          <w:rFonts w:ascii="Arial" w:hAnsi="Arial" w:cs="Arial"/>
        </w:rPr>
      </w:pPr>
      <w:r w:rsidRPr="007E0DD9">
        <w:rPr>
          <w:rFonts w:ascii="Arial" w:hAnsi="Arial" w:cs="Arial"/>
        </w:rPr>
        <w:t xml:space="preserve">CIPD (2021). </w:t>
      </w:r>
      <w:r w:rsidRPr="007E0DD9">
        <w:rPr>
          <w:rFonts w:ascii="Arial" w:hAnsi="Arial" w:cs="Arial"/>
          <w:i/>
          <w:iCs/>
        </w:rPr>
        <w:t>Flexible Working Practices | Factsheets | CIPD</w:t>
      </w:r>
      <w:r w:rsidRPr="007E0DD9">
        <w:rPr>
          <w:rFonts w:ascii="Arial" w:hAnsi="Arial" w:cs="Arial"/>
        </w:rPr>
        <w:t>. [online] CIPD. Available at: https://www.cipd.co.uk/knowledge/fundamentals/relations/flexible-working/factsheet [Accessed 3 Aug. 2022].</w:t>
      </w:r>
    </w:p>
    <w:p w14:paraId="5CC6D2C8" w14:textId="77777777" w:rsidR="007E0DD9" w:rsidRPr="007E0DD9" w:rsidRDefault="007E0DD9" w:rsidP="007E0DD9">
      <w:pPr>
        <w:rPr>
          <w:rFonts w:ascii="Arial" w:hAnsi="Arial" w:cs="Arial"/>
        </w:rPr>
      </w:pPr>
      <w:r w:rsidRPr="007E0DD9">
        <w:rPr>
          <w:rFonts w:ascii="Arial" w:hAnsi="Arial" w:cs="Arial"/>
        </w:rPr>
        <w:t xml:space="preserve">CIPD, C. (2019). </w:t>
      </w:r>
      <w:r w:rsidRPr="007E0DD9">
        <w:rPr>
          <w:rFonts w:ascii="Arial" w:hAnsi="Arial" w:cs="Arial"/>
          <w:i/>
          <w:iCs/>
        </w:rPr>
        <w:t>FLEXIBLE WORKING</w:t>
      </w:r>
      <w:r w:rsidRPr="007E0DD9">
        <w:rPr>
          <w:rFonts w:ascii="Arial" w:hAnsi="Arial" w:cs="Arial"/>
        </w:rPr>
        <w:t>. [online] Available at: https://www.cipd.co.uk/Images/megatrends-report-flexible-working-1_tcm18-52769.pdf [Accessed 4 Aug. 2022].</w:t>
      </w:r>
    </w:p>
    <w:p w14:paraId="52911FA4" w14:textId="77777777" w:rsidR="007E0DD9" w:rsidRPr="007E0DD9" w:rsidRDefault="007E0DD9" w:rsidP="007E0DD9">
      <w:pPr>
        <w:rPr>
          <w:rFonts w:ascii="Arial" w:hAnsi="Arial" w:cs="Arial"/>
        </w:rPr>
      </w:pPr>
      <w:r w:rsidRPr="007E0DD9">
        <w:rPr>
          <w:rFonts w:ascii="Arial" w:hAnsi="Arial" w:cs="Arial"/>
        </w:rPr>
        <w:t xml:space="preserve">Citizens Advice (2019). </w:t>
      </w:r>
      <w:r w:rsidRPr="007E0DD9">
        <w:rPr>
          <w:rFonts w:ascii="Arial" w:hAnsi="Arial" w:cs="Arial"/>
          <w:i/>
          <w:iCs/>
        </w:rPr>
        <w:t>Flexible working - what is it</w:t>
      </w:r>
      <w:r w:rsidRPr="007E0DD9">
        <w:rPr>
          <w:rFonts w:ascii="Arial" w:hAnsi="Arial" w:cs="Arial"/>
        </w:rPr>
        <w:t>. [online] Citizensadvice.org.uk. Available at: https://www.citizensadvice.org.uk/work/rights-at-work/flexible-working/flexible-working-what-is-it/ [Accessed 3 Aug. 2022].</w:t>
      </w:r>
    </w:p>
    <w:p w14:paraId="2477C061" w14:textId="77777777" w:rsidR="007E0DD9" w:rsidRPr="007E0DD9" w:rsidRDefault="007E0DD9" w:rsidP="007E0DD9">
      <w:pPr>
        <w:rPr>
          <w:rFonts w:ascii="Arial" w:hAnsi="Arial" w:cs="Arial"/>
        </w:rPr>
      </w:pPr>
      <w:r w:rsidRPr="007E0DD9">
        <w:rPr>
          <w:rFonts w:ascii="Arial" w:hAnsi="Arial" w:cs="Arial"/>
        </w:rPr>
        <w:t xml:space="preserve">Drucker, P. (2020). </w:t>
      </w:r>
      <w:r w:rsidRPr="007E0DD9">
        <w:rPr>
          <w:rFonts w:ascii="Arial" w:hAnsi="Arial" w:cs="Arial"/>
          <w:i/>
          <w:iCs/>
        </w:rPr>
        <w:t>Future of Work: 8 Megatrends Shaping Change | Future Careers | GetSmarter Blog %</w:t>
      </w:r>
      <w:r w:rsidRPr="007E0DD9">
        <w:rPr>
          <w:rFonts w:ascii="Arial" w:hAnsi="Arial" w:cs="Arial"/>
        </w:rPr>
        <w:t>. [online] GetSmarter Blog. Available at: https://www.getsmarter.com/blog/market-trends/future-of-work-8-megatrends-shaping-change/ [Accessed 3 Aug. 2022].</w:t>
      </w:r>
    </w:p>
    <w:p w14:paraId="211C0F00" w14:textId="77777777" w:rsidR="007E0DD9" w:rsidRPr="007E0DD9" w:rsidRDefault="007E0DD9" w:rsidP="007E0DD9">
      <w:pPr>
        <w:rPr>
          <w:rFonts w:ascii="Arial" w:hAnsi="Arial" w:cs="Arial"/>
        </w:rPr>
      </w:pPr>
      <w:r w:rsidRPr="007E0DD9">
        <w:rPr>
          <w:rFonts w:ascii="Arial" w:hAnsi="Arial" w:cs="Arial"/>
        </w:rPr>
        <w:t xml:space="preserve">forum, E. (2020). </w:t>
      </w:r>
      <w:r w:rsidRPr="007E0DD9">
        <w:rPr>
          <w:rFonts w:ascii="Arial" w:hAnsi="Arial" w:cs="Arial"/>
          <w:i/>
          <w:iCs/>
        </w:rPr>
        <w:t>How the post-COVID workplace will change business for the better</w:t>
      </w:r>
      <w:r w:rsidRPr="007E0DD9">
        <w:rPr>
          <w:rFonts w:ascii="Arial" w:hAnsi="Arial" w:cs="Arial"/>
        </w:rPr>
        <w:t>. [online] World Economic Forum. Available at: https://www.weforum.org/agenda/2020/07/how-the-post-covid-workplace-will-change-business-for-the-better/ [Accessed 3 Aug. 2022].</w:t>
      </w:r>
    </w:p>
    <w:p w14:paraId="4C782A99" w14:textId="77777777" w:rsidR="007E0DD9" w:rsidRPr="007E0DD9" w:rsidRDefault="007E0DD9" w:rsidP="007E0DD9">
      <w:pPr>
        <w:rPr>
          <w:rFonts w:ascii="Arial" w:hAnsi="Arial" w:cs="Arial"/>
        </w:rPr>
      </w:pPr>
      <w:r w:rsidRPr="007E0DD9">
        <w:rPr>
          <w:rFonts w:ascii="Arial" w:hAnsi="Arial" w:cs="Arial"/>
        </w:rPr>
        <w:lastRenderedPageBreak/>
        <w:t xml:space="preserve">Gartner, G. (2021). </w:t>
      </w:r>
      <w:r w:rsidRPr="007E0DD9">
        <w:rPr>
          <w:rFonts w:ascii="Arial" w:hAnsi="Arial" w:cs="Arial"/>
          <w:i/>
          <w:iCs/>
        </w:rPr>
        <w:t>Strengthen Your Employee Value Proposition</w:t>
      </w:r>
      <w:r w:rsidRPr="007E0DD9">
        <w:rPr>
          <w:rFonts w:ascii="Arial" w:hAnsi="Arial" w:cs="Arial"/>
        </w:rPr>
        <w:t>. [online] Gartner. Available at: https://www.gartner.com/en/human-resources/insights/employee-engagement-performance/employee-value-proposition [Accessed 4 Aug. 2022].</w:t>
      </w:r>
    </w:p>
    <w:p w14:paraId="390700E1" w14:textId="77777777" w:rsidR="007E0DD9" w:rsidRPr="007E0DD9" w:rsidRDefault="007E0DD9" w:rsidP="007E0DD9">
      <w:pPr>
        <w:rPr>
          <w:rFonts w:ascii="Arial" w:hAnsi="Arial" w:cs="Arial"/>
        </w:rPr>
      </w:pPr>
      <w:r w:rsidRPr="007E0DD9">
        <w:rPr>
          <w:rFonts w:ascii="Arial" w:hAnsi="Arial" w:cs="Arial"/>
        </w:rPr>
        <w:t xml:space="preserve">HRSUPPORT, H. (2019). </w:t>
      </w:r>
      <w:r w:rsidRPr="007E0DD9">
        <w:rPr>
          <w:rFonts w:ascii="Arial" w:hAnsi="Arial" w:cs="Arial"/>
          <w:i/>
          <w:iCs/>
        </w:rPr>
        <w:t>The HR Booth | How are Flexible Working Patterns Changing the Role of HR</w:t>
      </w:r>
      <w:r w:rsidRPr="007E0DD9">
        <w:rPr>
          <w:rFonts w:ascii="Arial" w:hAnsi="Arial" w:cs="Arial"/>
        </w:rPr>
        <w:t>. [online] The HR Booth. Available at: https://www.thehrbooth.co.uk/blog/hr-support/how-are-flexible-working-patterns-changing-the-role-of-hr/ [Accessed 3 Aug. 2022].</w:t>
      </w:r>
    </w:p>
    <w:p w14:paraId="5CB994A6" w14:textId="77777777" w:rsidR="007E0DD9" w:rsidRPr="007E0DD9" w:rsidRDefault="007E0DD9" w:rsidP="007E0DD9">
      <w:pPr>
        <w:rPr>
          <w:rFonts w:ascii="Arial" w:hAnsi="Arial" w:cs="Arial"/>
        </w:rPr>
      </w:pPr>
      <w:r w:rsidRPr="007E0DD9">
        <w:rPr>
          <w:rFonts w:ascii="Arial" w:hAnsi="Arial" w:cs="Arial"/>
        </w:rPr>
        <w:t xml:space="preserve">national (2022). </w:t>
      </w:r>
      <w:r w:rsidRPr="007E0DD9">
        <w:rPr>
          <w:rFonts w:ascii="Arial" w:hAnsi="Arial" w:cs="Arial"/>
          <w:i/>
          <w:iCs/>
        </w:rPr>
        <w:t>Flexible working | Working patterns</w:t>
      </w:r>
      <w:r w:rsidRPr="007E0DD9">
        <w:rPr>
          <w:rFonts w:ascii="Arial" w:hAnsi="Arial" w:cs="Arial"/>
        </w:rPr>
        <w:t>. [online] UNISON National. Available at: https://www.unison.org.uk/get-help/knowledge/working-patterns/flexible-working/ [Accessed 3 Aug. 2022].</w:t>
      </w:r>
    </w:p>
    <w:p w14:paraId="56888722" w14:textId="77777777" w:rsidR="007E0DD9" w:rsidRPr="007E0DD9" w:rsidRDefault="007E0DD9" w:rsidP="007E0DD9">
      <w:pPr>
        <w:rPr>
          <w:rFonts w:ascii="Arial" w:hAnsi="Arial" w:cs="Arial"/>
        </w:rPr>
      </w:pPr>
      <w:r w:rsidRPr="007E0DD9">
        <w:rPr>
          <w:rFonts w:ascii="Arial" w:hAnsi="Arial" w:cs="Arial"/>
        </w:rPr>
        <w:t xml:space="preserve">Panetta, K. (2020). </w:t>
      </w:r>
      <w:r w:rsidRPr="007E0DD9">
        <w:rPr>
          <w:rFonts w:ascii="Arial" w:hAnsi="Arial" w:cs="Arial"/>
          <w:i/>
          <w:iCs/>
        </w:rPr>
        <w:t>7 Macro Factors That Will Shape Business in the 2020s</w:t>
      </w:r>
      <w:r w:rsidRPr="007E0DD9">
        <w:rPr>
          <w:rFonts w:ascii="Arial" w:hAnsi="Arial" w:cs="Arial"/>
        </w:rPr>
        <w:t>. [online] Gartner. Available at: https://www.gartner.com/smarterwithgartner/8-macro-factors-that-will-shape-the-2020s [Accessed 3 Aug. 2022].</w:t>
      </w:r>
    </w:p>
    <w:p w14:paraId="4EB51398" w14:textId="77777777" w:rsidR="007E0DD9" w:rsidRPr="007E0DD9" w:rsidRDefault="007E0DD9" w:rsidP="007E0DD9">
      <w:pPr>
        <w:rPr>
          <w:rFonts w:ascii="Arial" w:hAnsi="Arial" w:cs="Arial"/>
        </w:rPr>
      </w:pPr>
      <w:r w:rsidRPr="007E0DD9">
        <w:rPr>
          <w:rFonts w:ascii="Arial" w:hAnsi="Arial" w:cs="Arial"/>
        </w:rPr>
        <w:t xml:space="preserve">Paterson, J. (2012). </w:t>
      </w:r>
      <w:r w:rsidRPr="007E0DD9">
        <w:rPr>
          <w:rFonts w:ascii="Arial" w:hAnsi="Arial" w:cs="Arial"/>
          <w:i/>
          <w:iCs/>
        </w:rPr>
        <w:t>Flexible working could challenge pay strategy</w:t>
      </w:r>
      <w:r w:rsidRPr="007E0DD9">
        <w:rPr>
          <w:rFonts w:ascii="Arial" w:hAnsi="Arial" w:cs="Arial"/>
        </w:rPr>
        <w:t>. [online] Employee Benefits. Available at: https://employeebenefits.co.uk/issues/november-2012-online/flexible-working-could-challenge-pay-strategy/ [Accessed 5 Aug. 2022].</w:t>
      </w:r>
    </w:p>
    <w:p w14:paraId="13BD8BCF" w14:textId="77777777" w:rsidR="007E0DD9" w:rsidRPr="007E0DD9" w:rsidRDefault="007E0DD9" w:rsidP="007E0DD9">
      <w:pPr>
        <w:rPr>
          <w:rFonts w:ascii="Arial" w:hAnsi="Arial" w:cs="Arial"/>
        </w:rPr>
      </w:pPr>
      <w:r w:rsidRPr="007E0DD9">
        <w:rPr>
          <w:rFonts w:ascii="Arial" w:hAnsi="Arial" w:cs="Arial"/>
        </w:rPr>
        <w:t xml:space="preserve">pay (2022). </w:t>
      </w:r>
      <w:r w:rsidRPr="007E0DD9">
        <w:rPr>
          <w:rFonts w:ascii="Arial" w:hAnsi="Arial" w:cs="Arial"/>
          <w:i/>
          <w:iCs/>
        </w:rPr>
        <w:t>The ultimate guide to flexible working</w:t>
      </w:r>
      <w:r w:rsidRPr="007E0DD9">
        <w:rPr>
          <w:rFonts w:ascii="Arial" w:hAnsi="Arial" w:cs="Arial"/>
        </w:rPr>
        <w:t>. [online] Moorepay. Available at: https://www.moorepay.co.uk/the-ultimate-guide-to-flexible-working/ [Accessed 5 Aug. 2022].</w:t>
      </w:r>
    </w:p>
    <w:p w14:paraId="69A932A7" w14:textId="77777777" w:rsidR="007E0DD9" w:rsidRPr="007E0DD9" w:rsidRDefault="007E0DD9" w:rsidP="007E0DD9">
      <w:pPr>
        <w:rPr>
          <w:rFonts w:ascii="Arial" w:hAnsi="Arial" w:cs="Arial"/>
        </w:rPr>
      </w:pPr>
      <w:r w:rsidRPr="007E0DD9">
        <w:rPr>
          <w:rFonts w:ascii="Arial" w:hAnsi="Arial" w:cs="Arial"/>
        </w:rPr>
        <w:t xml:space="preserve">Universumglobal, U. (2017). </w:t>
      </w:r>
      <w:r w:rsidRPr="007E0DD9">
        <w:rPr>
          <w:rFonts w:ascii="Arial" w:hAnsi="Arial" w:cs="Arial"/>
          <w:i/>
          <w:iCs/>
        </w:rPr>
        <w:t>What Makes the EVP So Important to Your Employer Brand? | Blog</w:t>
      </w:r>
      <w:r w:rsidRPr="007E0DD9">
        <w:rPr>
          <w:rFonts w:ascii="Arial" w:hAnsi="Arial" w:cs="Arial"/>
        </w:rPr>
        <w:t>. [online] Universum. Available at: https://universumglobal.com/blog/makes-evp-important-employer-brand/ [Accessed 4 Aug. 2022].</w:t>
      </w:r>
    </w:p>
    <w:p w14:paraId="1B092230" w14:textId="77777777" w:rsidR="007E0DD9" w:rsidRPr="007E0DD9" w:rsidRDefault="007E0DD9" w:rsidP="007E0DD9">
      <w:pPr>
        <w:rPr>
          <w:rFonts w:ascii="Arial" w:hAnsi="Arial" w:cs="Arial"/>
        </w:rPr>
      </w:pPr>
      <w:r w:rsidRPr="007E0DD9">
        <w:rPr>
          <w:rFonts w:ascii="Arial" w:hAnsi="Arial" w:cs="Arial"/>
        </w:rPr>
        <w:t xml:space="preserve">Werner, M. (2020). </w:t>
      </w:r>
      <w:r w:rsidRPr="007E0DD9">
        <w:rPr>
          <w:rFonts w:ascii="Arial" w:hAnsi="Arial" w:cs="Arial"/>
          <w:i/>
          <w:iCs/>
        </w:rPr>
        <w:t>Mobile Working – Flexibility and Trust DHL Consulting</w:t>
      </w:r>
      <w:r w:rsidRPr="007E0DD9">
        <w:rPr>
          <w:rFonts w:ascii="Arial" w:hAnsi="Arial" w:cs="Arial"/>
        </w:rPr>
        <w:t>. [online] DHL Consulting. Available at: https://dhl-consulting.com/insights/blog/mobile-working/ [Accessed 4 Aug. 2022].</w:t>
      </w:r>
    </w:p>
    <w:p w14:paraId="48714608" w14:textId="77777777" w:rsidR="007E0DD9" w:rsidRPr="007E0DD9" w:rsidRDefault="007E0DD9" w:rsidP="007E0DD9">
      <w:pPr>
        <w:rPr>
          <w:rFonts w:ascii="Arial" w:hAnsi="Arial" w:cs="Arial"/>
        </w:rPr>
      </w:pPr>
      <w:r w:rsidRPr="007E0DD9">
        <w:rPr>
          <w:rFonts w:ascii="Arial" w:hAnsi="Arial" w:cs="Arial"/>
        </w:rPr>
        <w:t xml:space="preserve">whatishumanresource.com (2011). </w:t>
      </w:r>
      <w:r w:rsidRPr="007E0DD9">
        <w:rPr>
          <w:rFonts w:ascii="Arial" w:hAnsi="Arial" w:cs="Arial"/>
          <w:i/>
          <w:iCs/>
        </w:rPr>
        <w:t>What is Human Resource? (Defined) Human Resource Management Topics - Labour Laws - High Courts &amp; Supreme Court Citation - Case Laws - Human Resource Management - What is HRM? - Definitions - Functions - Objectives - Importance - Evolution of HRM from Personnel management</w:t>
      </w:r>
      <w:r w:rsidRPr="007E0DD9">
        <w:rPr>
          <w:rFonts w:ascii="Arial" w:hAnsi="Arial" w:cs="Arial"/>
        </w:rPr>
        <w:t>. [online] www.whatishumanresource.com. Available at: https://www.whatishumanresource.com/human-resource-management [Accessed 3 Aug. 2022].</w:t>
      </w:r>
    </w:p>
    <w:p w14:paraId="2EA775EF" w14:textId="77777777" w:rsidR="007E0DD9" w:rsidRPr="004F26A8" w:rsidRDefault="007E0DD9" w:rsidP="004F26A8"/>
    <w:sectPr w:rsidR="007E0DD9" w:rsidRPr="004F26A8" w:rsidSect="00C31A9E">
      <w:headerReference w:type="default" r:id="rId15"/>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B4092" w14:textId="77777777" w:rsidR="00B01B66" w:rsidRDefault="00B01B66" w:rsidP="00C31A9E">
      <w:pPr>
        <w:spacing w:after="0" w:line="240" w:lineRule="auto"/>
      </w:pPr>
      <w:r>
        <w:separator/>
      </w:r>
    </w:p>
  </w:endnote>
  <w:endnote w:type="continuationSeparator" w:id="0">
    <w:p w14:paraId="084A2046" w14:textId="77777777" w:rsidR="00B01B66" w:rsidRDefault="00B01B66" w:rsidP="00C31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856283"/>
      <w:docPartObj>
        <w:docPartGallery w:val="Page Numbers (Bottom of Page)"/>
        <w:docPartUnique/>
      </w:docPartObj>
    </w:sdtPr>
    <w:sdtEndPr>
      <w:rPr>
        <w:noProof/>
      </w:rPr>
    </w:sdtEndPr>
    <w:sdtContent>
      <w:p w14:paraId="5F9ADCD1" w14:textId="14A868B4" w:rsidR="00C31A9E" w:rsidRDefault="00C31A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28A46F" w14:textId="77777777" w:rsidR="00C31A9E" w:rsidRDefault="00C31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634D3" w14:textId="77777777" w:rsidR="00B01B66" w:rsidRDefault="00B01B66" w:rsidP="00C31A9E">
      <w:pPr>
        <w:spacing w:after="0" w:line="240" w:lineRule="auto"/>
      </w:pPr>
      <w:r>
        <w:separator/>
      </w:r>
    </w:p>
  </w:footnote>
  <w:footnote w:type="continuationSeparator" w:id="0">
    <w:p w14:paraId="13093118" w14:textId="77777777" w:rsidR="00B01B66" w:rsidRDefault="00B01B66" w:rsidP="00C31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1EBA" w14:textId="77777777" w:rsidR="00C31A9E" w:rsidRDefault="00C31A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149C4"/>
    <w:multiLevelType w:val="hybridMultilevel"/>
    <w:tmpl w:val="56B4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B3C39"/>
    <w:multiLevelType w:val="hybridMultilevel"/>
    <w:tmpl w:val="3472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66734">
    <w:abstractNumId w:val="0"/>
  </w:num>
  <w:num w:numId="2" w16cid:durableId="2068334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D60"/>
    <w:rsid w:val="0010340F"/>
    <w:rsid w:val="00107C50"/>
    <w:rsid w:val="00115971"/>
    <w:rsid w:val="00175A53"/>
    <w:rsid w:val="001D01F4"/>
    <w:rsid w:val="001E7D60"/>
    <w:rsid w:val="001F4936"/>
    <w:rsid w:val="002B7044"/>
    <w:rsid w:val="002E2153"/>
    <w:rsid w:val="0035598F"/>
    <w:rsid w:val="003A4E3A"/>
    <w:rsid w:val="004731E6"/>
    <w:rsid w:val="00491D01"/>
    <w:rsid w:val="004D3C79"/>
    <w:rsid w:val="004F26A8"/>
    <w:rsid w:val="005D542E"/>
    <w:rsid w:val="005E7763"/>
    <w:rsid w:val="0064221B"/>
    <w:rsid w:val="006429B5"/>
    <w:rsid w:val="006532E5"/>
    <w:rsid w:val="00674944"/>
    <w:rsid w:val="007075EE"/>
    <w:rsid w:val="00745A03"/>
    <w:rsid w:val="007D4216"/>
    <w:rsid w:val="007E0DD9"/>
    <w:rsid w:val="0081749C"/>
    <w:rsid w:val="008A5DD3"/>
    <w:rsid w:val="008B0EF9"/>
    <w:rsid w:val="009214DC"/>
    <w:rsid w:val="009321B1"/>
    <w:rsid w:val="00950FF2"/>
    <w:rsid w:val="009B3011"/>
    <w:rsid w:val="009C1FF8"/>
    <w:rsid w:val="009D5AB7"/>
    <w:rsid w:val="009F4E2B"/>
    <w:rsid w:val="00A2490F"/>
    <w:rsid w:val="00AD1CC7"/>
    <w:rsid w:val="00B01B66"/>
    <w:rsid w:val="00BB6073"/>
    <w:rsid w:val="00BD4F51"/>
    <w:rsid w:val="00C31A9E"/>
    <w:rsid w:val="00C46433"/>
    <w:rsid w:val="00CD61B3"/>
    <w:rsid w:val="00CE6C6B"/>
    <w:rsid w:val="00DB193E"/>
    <w:rsid w:val="00DE3208"/>
    <w:rsid w:val="00E21E63"/>
    <w:rsid w:val="00E31D06"/>
    <w:rsid w:val="00E64733"/>
    <w:rsid w:val="00E955E2"/>
    <w:rsid w:val="00E97153"/>
    <w:rsid w:val="00ED0438"/>
    <w:rsid w:val="00ED19E2"/>
    <w:rsid w:val="00F07D26"/>
    <w:rsid w:val="00F216DA"/>
    <w:rsid w:val="00F4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DC4F"/>
  <w15:chartTrackingRefBased/>
  <w15:docId w15:val="{25AB7EC5-55F0-4987-BB44-4B6A613A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9E"/>
  </w:style>
  <w:style w:type="paragraph" w:styleId="Heading1">
    <w:name w:val="heading 1"/>
    <w:basedOn w:val="Normal"/>
    <w:next w:val="Normal"/>
    <w:link w:val="Heading1Char"/>
    <w:uiPriority w:val="9"/>
    <w:qFormat/>
    <w:rsid w:val="00C31A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1A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1A9E"/>
    <w:rPr>
      <w:rFonts w:eastAsiaTheme="minorEastAsia"/>
      <w:lang w:val="en-US"/>
    </w:rPr>
  </w:style>
  <w:style w:type="paragraph" w:customStyle="1" w:styleId="TableParagraph">
    <w:name w:val="Table Paragraph"/>
    <w:basedOn w:val="Normal"/>
    <w:uiPriority w:val="1"/>
    <w:qFormat/>
    <w:rsid w:val="00C31A9E"/>
    <w:pPr>
      <w:widowControl w:val="0"/>
      <w:autoSpaceDE w:val="0"/>
      <w:autoSpaceDN w:val="0"/>
      <w:spacing w:after="0" w:line="240" w:lineRule="auto"/>
      <w:ind w:left="110"/>
    </w:pPr>
    <w:rPr>
      <w:rFonts w:ascii="Arial" w:eastAsia="Arial" w:hAnsi="Arial" w:cs="Arial"/>
      <w:lang w:val="en-US"/>
    </w:rPr>
  </w:style>
  <w:style w:type="paragraph" w:styleId="Header">
    <w:name w:val="header"/>
    <w:basedOn w:val="Normal"/>
    <w:link w:val="HeaderChar"/>
    <w:uiPriority w:val="99"/>
    <w:unhideWhenUsed/>
    <w:rsid w:val="00C31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A9E"/>
  </w:style>
  <w:style w:type="paragraph" w:styleId="Footer">
    <w:name w:val="footer"/>
    <w:basedOn w:val="Normal"/>
    <w:link w:val="FooterChar"/>
    <w:uiPriority w:val="99"/>
    <w:unhideWhenUsed/>
    <w:rsid w:val="00C31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A9E"/>
  </w:style>
  <w:style w:type="character" w:customStyle="1" w:styleId="Heading1Char">
    <w:name w:val="Heading 1 Char"/>
    <w:basedOn w:val="DefaultParagraphFont"/>
    <w:link w:val="Heading1"/>
    <w:uiPriority w:val="9"/>
    <w:rsid w:val="00C31A9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745A03"/>
    <w:pPr>
      <w:spacing w:after="200" w:line="240" w:lineRule="auto"/>
    </w:pPr>
    <w:rPr>
      <w:i/>
      <w:iCs/>
      <w:color w:val="44546A" w:themeColor="text2"/>
      <w:sz w:val="18"/>
      <w:szCs w:val="18"/>
    </w:rPr>
  </w:style>
  <w:style w:type="paragraph" w:styleId="ListParagraph">
    <w:name w:val="List Paragraph"/>
    <w:basedOn w:val="Normal"/>
    <w:uiPriority w:val="34"/>
    <w:qFormat/>
    <w:rsid w:val="00BD4F51"/>
    <w:pPr>
      <w:ind w:left="720"/>
      <w:contextualSpacing/>
    </w:pPr>
  </w:style>
  <w:style w:type="paragraph" w:styleId="NormalWeb">
    <w:name w:val="Normal (Web)"/>
    <w:basedOn w:val="Normal"/>
    <w:uiPriority w:val="99"/>
    <w:semiHidden/>
    <w:unhideWhenUsed/>
    <w:rsid w:val="007E0D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429B5"/>
    <w:pPr>
      <w:outlineLvl w:val="9"/>
    </w:pPr>
    <w:rPr>
      <w:lang w:val="en-US"/>
    </w:rPr>
  </w:style>
  <w:style w:type="paragraph" w:styleId="TOC1">
    <w:name w:val="toc 1"/>
    <w:basedOn w:val="Normal"/>
    <w:next w:val="Normal"/>
    <w:autoRedefine/>
    <w:uiPriority w:val="39"/>
    <w:unhideWhenUsed/>
    <w:rsid w:val="006429B5"/>
    <w:pPr>
      <w:spacing w:after="100"/>
    </w:pPr>
  </w:style>
  <w:style w:type="character" w:styleId="Hyperlink">
    <w:name w:val="Hyperlink"/>
    <w:basedOn w:val="DefaultParagraphFont"/>
    <w:uiPriority w:val="99"/>
    <w:unhideWhenUsed/>
    <w:rsid w:val="006429B5"/>
    <w:rPr>
      <w:color w:val="0563C1" w:themeColor="hyperlink"/>
      <w:u w:val="single"/>
    </w:rPr>
  </w:style>
  <w:style w:type="paragraph" w:styleId="TableofFigures">
    <w:name w:val="table of figures"/>
    <w:basedOn w:val="Normal"/>
    <w:next w:val="Normal"/>
    <w:uiPriority w:val="99"/>
    <w:unhideWhenUsed/>
    <w:rsid w:val="006429B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785702">
      <w:bodyDiv w:val="1"/>
      <w:marLeft w:val="0"/>
      <w:marRight w:val="0"/>
      <w:marTop w:val="0"/>
      <w:marBottom w:val="0"/>
      <w:divBdr>
        <w:top w:val="none" w:sz="0" w:space="0" w:color="auto"/>
        <w:left w:val="none" w:sz="0" w:space="0" w:color="auto"/>
        <w:bottom w:val="none" w:sz="0" w:space="0" w:color="auto"/>
        <w:right w:val="none" w:sz="0" w:space="0" w:color="auto"/>
      </w:divBdr>
      <w:divsChild>
        <w:div w:id="118308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99B45A24A24EEF9A212F12706A174D"/>
        <w:category>
          <w:name w:val="General"/>
          <w:gallery w:val="placeholder"/>
        </w:category>
        <w:types>
          <w:type w:val="bbPlcHdr"/>
        </w:types>
        <w:behaviors>
          <w:behavior w:val="content"/>
        </w:behaviors>
        <w:guid w:val="{107D84F0-0BF8-47DA-AC05-43A7BC787986}"/>
      </w:docPartPr>
      <w:docPartBody>
        <w:p w:rsidR="003B14C6" w:rsidRDefault="005A2BFD" w:rsidP="005A2BFD">
          <w:pPr>
            <w:pStyle w:val="6E99B45A24A24EEF9A212F12706A174D"/>
          </w:pPr>
          <w:r>
            <w:rPr>
              <w:rFonts w:asciiTheme="majorHAnsi" w:eastAsiaTheme="majorEastAsia" w:hAnsiTheme="majorHAnsi" w:cstheme="majorBidi"/>
              <w:caps/>
              <w:color w:val="4472C4" w:themeColor="accent1"/>
              <w:sz w:val="80"/>
              <w:szCs w:val="80"/>
            </w:rPr>
            <w:t>[Document title]</w:t>
          </w:r>
        </w:p>
      </w:docPartBody>
    </w:docPart>
    <w:docPart>
      <w:docPartPr>
        <w:name w:val="F63313DE6E4340538488705C8F09F22C"/>
        <w:category>
          <w:name w:val="General"/>
          <w:gallery w:val="placeholder"/>
        </w:category>
        <w:types>
          <w:type w:val="bbPlcHdr"/>
        </w:types>
        <w:behaviors>
          <w:behavior w:val="content"/>
        </w:behaviors>
        <w:guid w:val="{C95C95B1-250B-4B26-9475-79BBA5211933}"/>
      </w:docPartPr>
      <w:docPartBody>
        <w:p w:rsidR="003B14C6" w:rsidRDefault="005A2BFD" w:rsidP="005A2BFD">
          <w:pPr>
            <w:pStyle w:val="F63313DE6E4340538488705C8F09F22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FD"/>
    <w:rsid w:val="0003056F"/>
    <w:rsid w:val="003B14C6"/>
    <w:rsid w:val="00463FD9"/>
    <w:rsid w:val="005A2BFD"/>
    <w:rsid w:val="00AC0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99B45A24A24EEF9A212F12706A174D">
    <w:name w:val="6E99B45A24A24EEF9A212F12706A174D"/>
    <w:rsid w:val="005A2BFD"/>
  </w:style>
  <w:style w:type="paragraph" w:customStyle="1" w:styleId="F63313DE6E4340538488705C8F09F22C">
    <w:name w:val="F63313DE6E4340538488705C8F09F22C"/>
    <w:rsid w:val="005A2B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7C732-426E-4EBE-B9AC-B3C408AA2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2663</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Flexible working strategies</dc:title>
  <dc:subject>INDIVIDUAL REPORT</dc:subject>
  <dc:creator>Dumitru Malic</dc:creator>
  <cp:keywords/>
  <dc:description/>
  <cp:lastModifiedBy>Dumitru Malic</cp:lastModifiedBy>
  <cp:revision>18</cp:revision>
  <dcterms:created xsi:type="dcterms:W3CDTF">2022-08-03T10:11:00Z</dcterms:created>
  <dcterms:modified xsi:type="dcterms:W3CDTF">2022-08-08T12:57:00Z</dcterms:modified>
</cp:coreProperties>
</file>