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3F08E" w14:textId="77777777" w:rsidR="00541D0D" w:rsidRPr="001B583C" w:rsidRDefault="00541D0D" w:rsidP="001B583C">
      <w:pPr>
        <w:spacing w:line="360" w:lineRule="auto"/>
        <w:rPr>
          <w:rFonts w:ascii="Arial" w:hAnsi="Arial" w:cs="Arial"/>
          <w:b/>
          <w:bCs/>
        </w:rPr>
      </w:pPr>
      <w:r w:rsidRPr="001B583C">
        <w:rPr>
          <w:rFonts w:ascii="Arial" w:hAnsi="Arial" w:cs="Arial"/>
          <w:b/>
          <w:bCs/>
        </w:rPr>
        <w:t>BSc (Hons) Health and Social Care</w:t>
      </w:r>
    </w:p>
    <w:p w14:paraId="62B05C96" w14:textId="77777777" w:rsidR="00541D0D" w:rsidRPr="001B583C" w:rsidRDefault="00541D0D" w:rsidP="001B583C">
      <w:pPr>
        <w:spacing w:line="360" w:lineRule="auto"/>
        <w:rPr>
          <w:rFonts w:ascii="Arial" w:hAnsi="Arial" w:cs="Arial"/>
          <w:b/>
          <w:bCs/>
        </w:rPr>
      </w:pPr>
    </w:p>
    <w:p w14:paraId="22DCE101" w14:textId="77777777" w:rsidR="00541D0D" w:rsidRPr="001B583C" w:rsidRDefault="00541D0D" w:rsidP="001B583C">
      <w:pPr>
        <w:spacing w:line="360" w:lineRule="auto"/>
        <w:rPr>
          <w:rFonts w:ascii="Arial" w:hAnsi="Arial" w:cs="Arial"/>
          <w:b/>
          <w:bCs/>
        </w:rPr>
      </w:pPr>
      <w:r w:rsidRPr="001B583C">
        <w:rPr>
          <w:rFonts w:ascii="Arial" w:hAnsi="Arial" w:cs="Arial"/>
          <w:b/>
          <w:bCs/>
        </w:rPr>
        <w:t>Module: Introduction to Independent Research Skills (BMHP5019)</w:t>
      </w:r>
    </w:p>
    <w:p w14:paraId="0EB0962B" w14:textId="77777777" w:rsidR="00541D0D" w:rsidRPr="001B583C" w:rsidRDefault="00541D0D" w:rsidP="001B583C">
      <w:pPr>
        <w:spacing w:line="360" w:lineRule="auto"/>
        <w:rPr>
          <w:rFonts w:ascii="Arial" w:hAnsi="Arial" w:cs="Arial"/>
        </w:rPr>
      </w:pPr>
    </w:p>
    <w:p w14:paraId="277DA8F1" w14:textId="77777777" w:rsidR="00541D0D" w:rsidRPr="001B583C" w:rsidRDefault="00541D0D" w:rsidP="001B583C">
      <w:pPr>
        <w:spacing w:line="360" w:lineRule="auto"/>
        <w:rPr>
          <w:rFonts w:ascii="Arial" w:hAnsi="Arial" w:cs="Arial"/>
        </w:rPr>
      </w:pPr>
      <w:r w:rsidRPr="001B583C">
        <w:rPr>
          <w:rFonts w:ascii="Arial" w:hAnsi="Arial" w:cs="Arial"/>
          <w:b/>
          <w:bCs/>
        </w:rPr>
        <w:t xml:space="preserve">Assessment title: </w:t>
      </w:r>
      <w:r w:rsidRPr="001B583C">
        <w:rPr>
          <w:rFonts w:ascii="Arial" w:hAnsi="Arial" w:cs="Arial"/>
        </w:rPr>
        <w:t xml:space="preserve">Assessment 1 - Research Proposal </w:t>
      </w:r>
    </w:p>
    <w:p w14:paraId="1AC6FDAB" w14:textId="77777777" w:rsidR="00541D0D" w:rsidRPr="001B583C" w:rsidRDefault="00541D0D" w:rsidP="001B583C">
      <w:pPr>
        <w:spacing w:line="360" w:lineRule="auto"/>
        <w:rPr>
          <w:rFonts w:ascii="Arial" w:hAnsi="Arial" w:cs="Arial"/>
        </w:rPr>
      </w:pPr>
    </w:p>
    <w:p w14:paraId="5DE862E7" w14:textId="6821FF78" w:rsidR="00541D0D" w:rsidRPr="001B583C" w:rsidRDefault="00541D0D" w:rsidP="001B583C">
      <w:pPr>
        <w:spacing w:line="360" w:lineRule="auto"/>
        <w:rPr>
          <w:rFonts w:ascii="Arial" w:hAnsi="Arial" w:cs="Arial"/>
        </w:rPr>
      </w:pPr>
      <w:r w:rsidRPr="001B583C">
        <w:rPr>
          <w:rFonts w:ascii="Arial" w:hAnsi="Arial" w:cs="Arial"/>
          <w:b/>
          <w:bCs/>
        </w:rPr>
        <w:t>Student ID</w:t>
      </w:r>
      <w:r w:rsidRPr="001B583C">
        <w:rPr>
          <w:rFonts w:ascii="Arial" w:hAnsi="Arial" w:cs="Arial"/>
        </w:rPr>
        <w:t>: 2242261</w:t>
      </w:r>
    </w:p>
    <w:p w14:paraId="372723E4" w14:textId="77777777" w:rsidR="00541D0D" w:rsidRPr="001B583C" w:rsidRDefault="00541D0D" w:rsidP="001B583C">
      <w:pPr>
        <w:spacing w:line="360" w:lineRule="auto"/>
        <w:rPr>
          <w:rFonts w:ascii="Arial" w:hAnsi="Arial" w:cs="Arial"/>
        </w:rPr>
      </w:pPr>
    </w:p>
    <w:p w14:paraId="7398B1D9" w14:textId="2B8FE347" w:rsidR="00541D0D" w:rsidRPr="001B583C" w:rsidRDefault="00541D0D" w:rsidP="001B583C">
      <w:pPr>
        <w:spacing w:line="360" w:lineRule="auto"/>
        <w:rPr>
          <w:rFonts w:ascii="Arial" w:hAnsi="Arial" w:cs="Arial"/>
        </w:rPr>
      </w:pPr>
      <w:r w:rsidRPr="001B583C">
        <w:rPr>
          <w:rFonts w:ascii="Arial" w:hAnsi="Arial" w:cs="Arial"/>
          <w:b/>
          <w:bCs/>
        </w:rPr>
        <w:t>Student Name</w:t>
      </w:r>
      <w:r w:rsidRPr="001B583C">
        <w:rPr>
          <w:rFonts w:ascii="Arial" w:hAnsi="Arial" w:cs="Arial"/>
        </w:rPr>
        <w:t>: Kimia Mansoory Kinevarsi</w:t>
      </w:r>
    </w:p>
    <w:p w14:paraId="43EBD1BC" w14:textId="77777777" w:rsidR="00541D0D" w:rsidRPr="001B583C" w:rsidRDefault="00541D0D" w:rsidP="001B583C">
      <w:pPr>
        <w:spacing w:line="360" w:lineRule="auto"/>
        <w:rPr>
          <w:rFonts w:ascii="Arial" w:hAnsi="Arial" w:cs="Arial"/>
        </w:rPr>
      </w:pPr>
    </w:p>
    <w:p w14:paraId="48D9F589" w14:textId="2BE900A5" w:rsidR="00541D0D" w:rsidRPr="001B583C" w:rsidRDefault="00541D0D" w:rsidP="001B583C">
      <w:pPr>
        <w:spacing w:line="360" w:lineRule="auto"/>
        <w:rPr>
          <w:rFonts w:ascii="Arial" w:hAnsi="Arial" w:cs="Arial"/>
        </w:rPr>
      </w:pPr>
      <w:r w:rsidRPr="001B583C">
        <w:rPr>
          <w:rFonts w:ascii="Arial" w:hAnsi="Arial" w:cs="Arial"/>
          <w:b/>
          <w:bCs/>
        </w:rPr>
        <w:t>Date of submission</w:t>
      </w:r>
      <w:r w:rsidRPr="001B583C">
        <w:rPr>
          <w:rFonts w:ascii="Arial" w:hAnsi="Arial" w:cs="Arial"/>
        </w:rPr>
        <w:t>: 06/11/2025</w:t>
      </w:r>
    </w:p>
    <w:p w14:paraId="6CAD533F" w14:textId="77777777" w:rsidR="00541D0D" w:rsidRPr="001B583C" w:rsidRDefault="00541D0D" w:rsidP="001B583C">
      <w:pPr>
        <w:spacing w:line="360" w:lineRule="auto"/>
        <w:rPr>
          <w:rFonts w:ascii="Arial" w:hAnsi="Arial" w:cs="Arial"/>
        </w:rPr>
      </w:pPr>
    </w:p>
    <w:p w14:paraId="505F86DB" w14:textId="2B89C5C0" w:rsidR="00541D0D" w:rsidRPr="001B583C" w:rsidRDefault="00541D0D" w:rsidP="001B583C">
      <w:pPr>
        <w:spacing w:line="360" w:lineRule="auto"/>
        <w:rPr>
          <w:rFonts w:ascii="Arial" w:hAnsi="Arial" w:cs="Arial"/>
          <w:b/>
          <w:bCs/>
        </w:rPr>
      </w:pPr>
      <w:r w:rsidRPr="001B583C">
        <w:rPr>
          <w:rFonts w:ascii="Arial" w:hAnsi="Arial" w:cs="Arial"/>
          <w:b/>
          <w:bCs/>
        </w:rPr>
        <w:t>Word count</w:t>
      </w:r>
      <w:r w:rsidRPr="001B583C">
        <w:rPr>
          <w:rFonts w:ascii="Arial" w:hAnsi="Arial" w:cs="Arial"/>
        </w:rPr>
        <w:t>: 400</w:t>
      </w:r>
    </w:p>
    <w:p w14:paraId="7327998C" w14:textId="77777777" w:rsidR="00541D0D" w:rsidRPr="001B583C" w:rsidRDefault="00541D0D" w:rsidP="001B583C">
      <w:pPr>
        <w:shd w:val="clear" w:color="auto" w:fill="FFFFFF" w:themeFill="background1"/>
        <w:spacing w:line="360" w:lineRule="auto"/>
        <w:jc w:val="both"/>
        <w:rPr>
          <w:rFonts w:ascii="Arial" w:hAnsi="Arial" w:cs="Arial"/>
        </w:rPr>
      </w:pPr>
    </w:p>
    <w:p w14:paraId="15782FE2" w14:textId="77777777" w:rsidR="00D91DA1" w:rsidRPr="001B583C" w:rsidRDefault="00D91DA1" w:rsidP="001B583C">
      <w:pPr>
        <w:spacing w:line="360" w:lineRule="auto"/>
        <w:rPr>
          <w:rFonts w:ascii="Arial" w:hAnsi="Arial" w:cs="Arial"/>
        </w:rPr>
      </w:pPr>
    </w:p>
    <w:p w14:paraId="391CFABD" w14:textId="77777777" w:rsidR="00541D0D" w:rsidRPr="001B583C" w:rsidRDefault="00541D0D" w:rsidP="001B583C">
      <w:pPr>
        <w:spacing w:line="360" w:lineRule="auto"/>
        <w:rPr>
          <w:rFonts w:ascii="Arial" w:hAnsi="Arial" w:cs="Arial"/>
        </w:rPr>
      </w:pPr>
    </w:p>
    <w:p w14:paraId="578AAAB2" w14:textId="77777777" w:rsidR="00541D0D" w:rsidRPr="001B583C" w:rsidRDefault="00541D0D" w:rsidP="001B583C">
      <w:pPr>
        <w:spacing w:line="360" w:lineRule="auto"/>
        <w:rPr>
          <w:rFonts w:ascii="Arial" w:hAnsi="Arial" w:cs="Arial"/>
        </w:rPr>
      </w:pPr>
    </w:p>
    <w:p w14:paraId="4C0E3D01" w14:textId="77777777" w:rsidR="00541D0D" w:rsidRPr="001B583C" w:rsidRDefault="00541D0D" w:rsidP="001B583C">
      <w:pPr>
        <w:spacing w:line="360" w:lineRule="auto"/>
        <w:rPr>
          <w:rFonts w:ascii="Arial" w:hAnsi="Arial" w:cs="Arial"/>
        </w:rPr>
      </w:pPr>
    </w:p>
    <w:p w14:paraId="19244BA7" w14:textId="77777777" w:rsidR="00541D0D" w:rsidRPr="001B583C" w:rsidRDefault="00541D0D" w:rsidP="001B583C">
      <w:pPr>
        <w:spacing w:line="360" w:lineRule="auto"/>
        <w:rPr>
          <w:rFonts w:ascii="Arial" w:hAnsi="Arial" w:cs="Arial"/>
        </w:rPr>
      </w:pPr>
    </w:p>
    <w:p w14:paraId="115D39CE" w14:textId="77777777" w:rsidR="00541D0D" w:rsidRPr="001B583C" w:rsidRDefault="00541D0D" w:rsidP="001B583C">
      <w:pPr>
        <w:spacing w:line="360" w:lineRule="auto"/>
        <w:rPr>
          <w:rFonts w:ascii="Arial" w:hAnsi="Arial" w:cs="Arial"/>
        </w:rPr>
      </w:pPr>
    </w:p>
    <w:p w14:paraId="6CAEE771" w14:textId="77777777" w:rsidR="00541D0D" w:rsidRPr="001B583C" w:rsidRDefault="00541D0D" w:rsidP="001B583C">
      <w:pPr>
        <w:spacing w:line="360" w:lineRule="auto"/>
        <w:rPr>
          <w:rFonts w:ascii="Arial" w:hAnsi="Arial" w:cs="Arial"/>
        </w:rPr>
      </w:pPr>
    </w:p>
    <w:p w14:paraId="31B6EABF" w14:textId="77777777" w:rsidR="00541D0D" w:rsidRPr="001B583C" w:rsidRDefault="00541D0D" w:rsidP="001B583C">
      <w:pPr>
        <w:spacing w:line="360" w:lineRule="auto"/>
        <w:rPr>
          <w:rFonts w:ascii="Arial" w:hAnsi="Arial" w:cs="Arial"/>
        </w:rPr>
      </w:pPr>
    </w:p>
    <w:p w14:paraId="47DE6FE0" w14:textId="77777777" w:rsidR="00541D0D" w:rsidRPr="001B583C" w:rsidRDefault="00541D0D" w:rsidP="001B583C">
      <w:pPr>
        <w:spacing w:line="360" w:lineRule="auto"/>
        <w:rPr>
          <w:rFonts w:ascii="Arial" w:hAnsi="Arial" w:cs="Arial"/>
        </w:rPr>
      </w:pPr>
    </w:p>
    <w:p w14:paraId="5585F47D" w14:textId="77777777" w:rsidR="00541D0D" w:rsidRPr="001B583C" w:rsidRDefault="00541D0D" w:rsidP="001B583C">
      <w:pPr>
        <w:spacing w:line="360" w:lineRule="auto"/>
        <w:rPr>
          <w:rFonts w:ascii="Arial" w:hAnsi="Arial" w:cs="Arial"/>
        </w:rPr>
      </w:pPr>
    </w:p>
    <w:p w14:paraId="4981EABC" w14:textId="77777777" w:rsidR="00BA3BA6" w:rsidRPr="001B583C" w:rsidRDefault="00BA3BA6" w:rsidP="001B583C">
      <w:pPr>
        <w:spacing w:line="360" w:lineRule="auto"/>
        <w:rPr>
          <w:rFonts w:ascii="Arial" w:hAnsi="Arial" w:cs="Arial"/>
        </w:rPr>
      </w:pPr>
    </w:p>
    <w:p w14:paraId="3D1DBC80" w14:textId="716E34D3" w:rsidR="00541D0D" w:rsidRPr="001B583C" w:rsidRDefault="00C2788E" w:rsidP="001B583C">
      <w:pPr>
        <w:spacing w:line="360" w:lineRule="auto"/>
        <w:rPr>
          <w:rFonts w:ascii="Arial" w:hAnsi="Arial" w:cs="Arial"/>
          <w:b/>
          <w:bCs/>
        </w:rPr>
      </w:pPr>
      <w:r w:rsidRPr="001B583C">
        <w:rPr>
          <w:rFonts w:ascii="Arial" w:hAnsi="Arial" w:cs="Arial"/>
          <w:b/>
          <w:bCs/>
        </w:rPr>
        <w:t>Title</w:t>
      </w:r>
    </w:p>
    <w:p w14:paraId="50774C1A" w14:textId="0842D038" w:rsidR="00C2788E" w:rsidRPr="001B583C" w:rsidRDefault="00C2788E" w:rsidP="001B583C">
      <w:pPr>
        <w:spacing w:line="360" w:lineRule="auto"/>
        <w:rPr>
          <w:rFonts w:ascii="Arial" w:hAnsi="Arial" w:cs="Arial"/>
          <w:b/>
          <w:bCs/>
        </w:rPr>
      </w:pPr>
      <w:r w:rsidRPr="001B583C">
        <w:rPr>
          <w:rFonts w:ascii="Arial" w:hAnsi="Arial" w:cs="Arial"/>
          <w:b/>
          <w:bCs/>
          <w:color w:val="000000"/>
        </w:rPr>
        <w:t>The Impact of Physical Activity on Adult Mental Health and Wellbeing in the UK</w:t>
      </w:r>
    </w:p>
    <w:p w14:paraId="69306F0F" w14:textId="1C207EFE" w:rsidR="002D1FC6" w:rsidRPr="001B583C" w:rsidRDefault="002D1FC6" w:rsidP="001B583C">
      <w:pPr>
        <w:pStyle w:val="ListParagraph"/>
        <w:numPr>
          <w:ilvl w:val="0"/>
          <w:numId w:val="6"/>
        </w:numPr>
        <w:spacing w:before="100" w:beforeAutospacing="1" w:after="100" w:afterAutospacing="1" w:line="360" w:lineRule="auto"/>
        <w:outlineLvl w:val="2"/>
        <w:rPr>
          <w:rFonts w:ascii="Arial" w:eastAsia="Times New Roman" w:hAnsi="Arial" w:cs="Arial"/>
          <w:b/>
          <w:bCs/>
          <w:color w:val="000000"/>
          <w:kern w:val="0"/>
          <w:lang w:eastAsia="en-GB"/>
          <w14:ligatures w14:val="none"/>
        </w:rPr>
      </w:pPr>
      <w:r w:rsidRPr="001B583C">
        <w:rPr>
          <w:rFonts w:ascii="Arial" w:eastAsia="Times New Roman" w:hAnsi="Arial" w:cs="Arial"/>
          <w:b/>
          <w:bCs/>
          <w:color w:val="000000"/>
          <w:kern w:val="0"/>
          <w:lang w:eastAsia="en-GB"/>
          <w14:ligatures w14:val="none"/>
        </w:rPr>
        <w:t xml:space="preserve"> Review Question</w:t>
      </w:r>
    </w:p>
    <w:p w14:paraId="02218ED6" w14:textId="77777777" w:rsidR="002D1FC6" w:rsidRPr="002D1FC6" w:rsidRDefault="002D1FC6"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2D1FC6">
        <w:rPr>
          <w:rFonts w:ascii="Arial" w:eastAsia="Times New Roman" w:hAnsi="Arial" w:cs="Arial"/>
          <w:color w:val="000000"/>
          <w:kern w:val="0"/>
          <w:lang w:eastAsia="en-GB"/>
          <w14:ligatures w14:val="none"/>
        </w:rPr>
        <w:t>What is the current evidence on the effectiveness of digital mental health interventions in improving the wellbeing of young people in the UK?</w:t>
      </w:r>
    </w:p>
    <w:p w14:paraId="5C7148EF" w14:textId="4378083F" w:rsidR="002D1FC6" w:rsidRPr="002D1FC6" w:rsidRDefault="002D1FC6" w:rsidP="001B583C">
      <w:pPr>
        <w:spacing w:after="0" w:line="360" w:lineRule="auto"/>
        <w:rPr>
          <w:rFonts w:ascii="Arial" w:eastAsia="Times New Roman" w:hAnsi="Arial" w:cs="Arial"/>
          <w:kern w:val="0"/>
          <w:lang w:eastAsia="en-GB"/>
          <w14:ligatures w14:val="none"/>
        </w:rPr>
      </w:pPr>
    </w:p>
    <w:p w14:paraId="0107E494" w14:textId="58E4D11F" w:rsidR="002D1FC6" w:rsidRPr="002D1FC6" w:rsidRDefault="002D1FC6" w:rsidP="001B583C">
      <w:pPr>
        <w:spacing w:before="100" w:beforeAutospacing="1" w:after="100" w:afterAutospacing="1" w:line="360" w:lineRule="auto"/>
        <w:outlineLvl w:val="2"/>
        <w:rPr>
          <w:rFonts w:ascii="Arial" w:eastAsia="Times New Roman" w:hAnsi="Arial" w:cs="Arial"/>
          <w:b/>
          <w:bCs/>
          <w:color w:val="000000"/>
          <w:kern w:val="0"/>
          <w:lang w:eastAsia="en-GB"/>
          <w14:ligatures w14:val="none"/>
        </w:rPr>
      </w:pPr>
      <w:r w:rsidRPr="002D1FC6">
        <w:rPr>
          <w:rFonts w:ascii="Arial" w:eastAsia="Times New Roman" w:hAnsi="Arial" w:cs="Arial"/>
          <w:b/>
          <w:bCs/>
          <w:color w:val="000000"/>
          <w:kern w:val="0"/>
          <w:lang w:eastAsia="en-GB"/>
          <w14:ligatures w14:val="none"/>
        </w:rPr>
        <w:t>2</w:t>
      </w:r>
      <w:r w:rsidRPr="001B583C">
        <w:rPr>
          <w:rFonts w:ascii="Arial" w:eastAsia="Times New Roman" w:hAnsi="Arial" w:cs="Arial"/>
          <w:b/>
          <w:bCs/>
          <w:color w:val="000000"/>
          <w:kern w:val="0"/>
          <w:lang w:eastAsia="en-GB"/>
          <w14:ligatures w14:val="none"/>
        </w:rPr>
        <w:t xml:space="preserve">.  </w:t>
      </w:r>
      <w:r w:rsidRPr="002D1FC6">
        <w:rPr>
          <w:rFonts w:ascii="Arial" w:eastAsia="Times New Roman" w:hAnsi="Arial" w:cs="Arial"/>
          <w:b/>
          <w:bCs/>
          <w:color w:val="000000"/>
          <w:kern w:val="0"/>
          <w:lang w:eastAsia="en-GB"/>
          <w14:ligatures w14:val="none"/>
        </w:rPr>
        <w:t>Objectives</w:t>
      </w:r>
    </w:p>
    <w:p w14:paraId="26D8AD87" w14:textId="77777777" w:rsidR="002D1FC6" w:rsidRPr="002D1FC6" w:rsidRDefault="002D1FC6" w:rsidP="001B583C">
      <w:pPr>
        <w:numPr>
          <w:ilvl w:val="0"/>
          <w:numId w:val="2"/>
        </w:numPr>
        <w:spacing w:before="100" w:beforeAutospacing="1" w:after="100" w:afterAutospacing="1" w:line="360" w:lineRule="auto"/>
        <w:rPr>
          <w:rFonts w:ascii="Arial" w:eastAsia="Times New Roman" w:hAnsi="Arial" w:cs="Arial"/>
          <w:color w:val="000000"/>
          <w:kern w:val="0"/>
          <w:lang w:eastAsia="en-GB"/>
          <w14:ligatures w14:val="none"/>
        </w:rPr>
      </w:pPr>
      <w:r w:rsidRPr="002D1FC6">
        <w:rPr>
          <w:rFonts w:ascii="Arial" w:eastAsia="Times New Roman" w:hAnsi="Arial" w:cs="Arial"/>
          <w:color w:val="000000"/>
          <w:kern w:val="0"/>
          <w:lang w:eastAsia="en-GB"/>
          <w14:ligatures w14:val="none"/>
        </w:rPr>
        <w:t>To describe the different types of digital mental health interventions available to young people in the UK.</w:t>
      </w:r>
    </w:p>
    <w:p w14:paraId="6185CA84" w14:textId="77777777" w:rsidR="002D1FC6" w:rsidRPr="002D1FC6" w:rsidRDefault="002D1FC6" w:rsidP="001B583C">
      <w:pPr>
        <w:numPr>
          <w:ilvl w:val="0"/>
          <w:numId w:val="2"/>
        </w:numPr>
        <w:spacing w:before="100" w:beforeAutospacing="1" w:after="100" w:afterAutospacing="1" w:line="360" w:lineRule="auto"/>
        <w:rPr>
          <w:rFonts w:ascii="Arial" w:eastAsia="Times New Roman" w:hAnsi="Arial" w:cs="Arial"/>
          <w:color w:val="000000"/>
          <w:kern w:val="0"/>
          <w:lang w:eastAsia="en-GB"/>
          <w14:ligatures w14:val="none"/>
        </w:rPr>
      </w:pPr>
      <w:r w:rsidRPr="002D1FC6">
        <w:rPr>
          <w:rFonts w:ascii="Arial" w:eastAsia="Times New Roman" w:hAnsi="Arial" w:cs="Arial"/>
          <w:color w:val="000000"/>
          <w:kern w:val="0"/>
          <w:lang w:eastAsia="en-GB"/>
          <w14:ligatures w14:val="none"/>
        </w:rPr>
        <w:t>To analyse the relationship between digital interventions and improvements in mental wellbeing.</w:t>
      </w:r>
    </w:p>
    <w:p w14:paraId="64B71151" w14:textId="77777777" w:rsidR="002D1FC6" w:rsidRPr="002D1FC6" w:rsidRDefault="002D1FC6" w:rsidP="001B583C">
      <w:pPr>
        <w:numPr>
          <w:ilvl w:val="0"/>
          <w:numId w:val="2"/>
        </w:numPr>
        <w:spacing w:before="100" w:beforeAutospacing="1" w:after="100" w:afterAutospacing="1" w:line="360" w:lineRule="auto"/>
        <w:rPr>
          <w:rFonts w:ascii="Arial" w:eastAsia="Times New Roman" w:hAnsi="Arial" w:cs="Arial"/>
          <w:color w:val="000000"/>
          <w:kern w:val="0"/>
          <w:lang w:eastAsia="en-GB"/>
          <w14:ligatures w14:val="none"/>
        </w:rPr>
      </w:pPr>
      <w:r w:rsidRPr="002D1FC6">
        <w:rPr>
          <w:rFonts w:ascii="Arial" w:eastAsia="Times New Roman" w:hAnsi="Arial" w:cs="Arial"/>
          <w:color w:val="000000"/>
          <w:kern w:val="0"/>
          <w:lang w:eastAsia="en-GB"/>
          <w14:ligatures w14:val="none"/>
        </w:rPr>
        <w:t>To provide recommendations for enhancing the effectiveness and accessibility of digital mental health tools for young people.</w:t>
      </w:r>
    </w:p>
    <w:p w14:paraId="5E202D1C" w14:textId="6EE1234A" w:rsidR="002D1FC6" w:rsidRPr="002D1FC6" w:rsidRDefault="002D1FC6" w:rsidP="001B583C">
      <w:pPr>
        <w:spacing w:after="0" w:line="360" w:lineRule="auto"/>
        <w:rPr>
          <w:rFonts w:ascii="Arial" w:eastAsia="Times New Roman" w:hAnsi="Arial" w:cs="Arial"/>
          <w:kern w:val="0"/>
          <w:lang w:eastAsia="en-GB"/>
          <w14:ligatures w14:val="none"/>
        </w:rPr>
      </w:pPr>
    </w:p>
    <w:p w14:paraId="136F7F77" w14:textId="106A408A" w:rsidR="002D1FC6" w:rsidRPr="002D1FC6" w:rsidRDefault="002D1FC6" w:rsidP="001B583C">
      <w:pPr>
        <w:spacing w:before="100" w:beforeAutospacing="1" w:after="100" w:afterAutospacing="1" w:line="360" w:lineRule="auto"/>
        <w:outlineLvl w:val="2"/>
        <w:rPr>
          <w:rFonts w:ascii="Arial" w:eastAsia="Times New Roman" w:hAnsi="Arial" w:cs="Arial"/>
          <w:b/>
          <w:bCs/>
          <w:color w:val="000000"/>
          <w:kern w:val="0"/>
          <w:lang w:eastAsia="en-GB"/>
          <w14:ligatures w14:val="none"/>
        </w:rPr>
      </w:pPr>
      <w:r w:rsidRPr="002D1FC6">
        <w:rPr>
          <w:rFonts w:ascii="Arial" w:eastAsia="Times New Roman" w:hAnsi="Arial" w:cs="Arial"/>
          <w:b/>
          <w:bCs/>
          <w:color w:val="000000"/>
          <w:kern w:val="0"/>
          <w:lang w:eastAsia="en-GB"/>
          <w14:ligatures w14:val="none"/>
        </w:rPr>
        <w:t>3</w:t>
      </w:r>
      <w:r w:rsidRPr="001B583C">
        <w:rPr>
          <w:rFonts w:ascii="Arial" w:eastAsia="Times New Roman" w:hAnsi="Arial" w:cs="Arial"/>
          <w:b/>
          <w:bCs/>
          <w:color w:val="000000"/>
          <w:kern w:val="0"/>
          <w:lang w:eastAsia="en-GB"/>
          <w14:ligatures w14:val="none"/>
        </w:rPr>
        <w:t xml:space="preserve">. </w:t>
      </w:r>
      <w:r w:rsidRPr="002D1FC6">
        <w:rPr>
          <w:rFonts w:ascii="Arial" w:eastAsia="Times New Roman" w:hAnsi="Arial" w:cs="Arial"/>
          <w:b/>
          <w:bCs/>
          <w:color w:val="000000"/>
          <w:kern w:val="0"/>
          <w:lang w:eastAsia="en-GB"/>
          <w14:ligatures w14:val="none"/>
        </w:rPr>
        <w:t xml:space="preserve"> Rationale</w:t>
      </w:r>
    </w:p>
    <w:p w14:paraId="5D714A42"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Mental health issues such as anxiety, depression, and stress are increasingly common among young people in the UK. According to Mind (2025), one in four people experience a mental health problem each year, and young people are among the most affected. Digital mental health interventions, including mobile apps, online therapy, and web-based support platforms, are becoming essential tools for prevention and treatment (Sivertsen et al., 2021). These tools offer accessibility, anonymity, and flexibility for young users. However, their long-term effectiveness and engagement levels remain uncertain (March et al., 2022). This research will explore existing evidence on the impact of digital interventions on young people’s wellbeing and identify opportunities for further improvement and innovation (Journal of Medical Internet Research, 2025).</w:t>
      </w:r>
    </w:p>
    <w:p w14:paraId="5E3ABED6" w14:textId="5AD11713" w:rsidR="001B583C" w:rsidRPr="001B583C" w:rsidRDefault="001B583C" w:rsidP="001B583C">
      <w:pPr>
        <w:spacing w:after="0" w:line="360" w:lineRule="auto"/>
        <w:rPr>
          <w:rFonts w:ascii="Arial" w:eastAsia="Times New Roman" w:hAnsi="Arial" w:cs="Arial"/>
          <w:kern w:val="0"/>
          <w:lang w:eastAsia="en-GB"/>
          <w14:ligatures w14:val="none"/>
        </w:rPr>
      </w:pPr>
    </w:p>
    <w:p w14:paraId="0EB7F10F" w14:textId="26E5F7BA" w:rsidR="001B583C" w:rsidRPr="001B583C" w:rsidRDefault="001B583C" w:rsidP="001B583C">
      <w:pPr>
        <w:spacing w:before="100" w:beforeAutospacing="1" w:after="100" w:afterAutospacing="1" w:line="360" w:lineRule="auto"/>
        <w:outlineLvl w:val="2"/>
        <w:rPr>
          <w:rFonts w:ascii="Arial" w:eastAsia="Times New Roman" w:hAnsi="Arial" w:cs="Arial"/>
          <w:b/>
          <w:bCs/>
          <w:color w:val="000000"/>
          <w:kern w:val="0"/>
          <w:lang w:eastAsia="en-GB"/>
          <w14:ligatures w14:val="none"/>
        </w:rPr>
      </w:pPr>
      <w:r w:rsidRPr="001B583C">
        <w:rPr>
          <w:rFonts w:ascii="Arial" w:eastAsia="Times New Roman" w:hAnsi="Arial" w:cs="Arial"/>
          <w:b/>
          <w:bCs/>
          <w:color w:val="000000"/>
          <w:kern w:val="0"/>
          <w:lang w:eastAsia="en-GB"/>
          <w14:ligatures w14:val="none"/>
        </w:rPr>
        <w:t>4</w:t>
      </w:r>
      <w:r>
        <w:rPr>
          <w:rFonts w:ascii="Arial" w:eastAsia="Times New Roman" w:hAnsi="Arial" w:cs="Arial"/>
          <w:b/>
          <w:bCs/>
          <w:color w:val="000000"/>
          <w:kern w:val="0"/>
          <w:lang w:eastAsia="en-GB"/>
          <w14:ligatures w14:val="none"/>
        </w:rPr>
        <w:t xml:space="preserve">. </w:t>
      </w:r>
      <w:r w:rsidRPr="001B583C">
        <w:rPr>
          <w:rFonts w:ascii="Arial" w:eastAsia="Times New Roman" w:hAnsi="Arial" w:cs="Arial"/>
          <w:b/>
          <w:bCs/>
          <w:color w:val="000000"/>
          <w:kern w:val="0"/>
          <w:lang w:eastAsia="en-GB"/>
          <w14:ligatures w14:val="none"/>
        </w:rPr>
        <w:t xml:space="preserve"> Methods</w:t>
      </w:r>
    </w:p>
    <w:p w14:paraId="41A793B5"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b/>
          <w:bCs/>
          <w:color w:val="000000"/>
          <w:kern w:val="0"/>
          <w:lang w:eastAsia="en-GB"/>
          <w14:ligatures w14:val="none"/>
        </w:rPr>
        <w:t>Research Design:</w:t>
      </w:r>
      <w:r w:rsidRPr="001B583C">
        <w:rPr>
          <w:rFonts w:ascii="Arial" w:eastAsia="Times New Roman" w:hAnsi="Arial" w:cs="Arial"/>
          <w:color w:val="000000"/>
          <w:kern w:val="0"/>
          <w:lang w:eastAsia="en-GB"/>
          <w14:ligatures w14:val="none"/>
        </w:rPr>
        <w:br/>
        <w:t>A secondary research study using a </w:t>
      </w:r>
      <w:r w:rsidRPr="001B583C">
        <w:rPr>
          <w:rFonts w:ascii="Arial" w:eastAsia="Times New Roman" w:hAnsi="Arial" w:cs="Arial"/>
          <w:b/>
          <w:bCs/>
          <w:color w:val="000000"/>
          <w:kern w:val="0"/>
          <w:lang w:eastAsia="en-GB"/>
          <w14:ligatures w14:val="none"/>
        </w:rPr>
        <w:t>scoping review approach</w:t>
      </w:r>
      <w:r w:rsidRPr="001B583C">
        <w:rPr>
          <w:rFonts w:ascii="Arial" w:eastAsia="Times New Roman" w:hAnsi="Arial" w:cs="Arial"/>
          <w:color w:val="000000"/>
          <w:kern w:val="0"/>
          <w:lang w:eastAsia="en-GB"/>
          <w14:ligatures w14:val="none"/>
        </w:rPr>
        <w:t> will be conducted to collect and summarise existing literature (Emick, 2024). Between three and five peer-reviewed journal articles will be reviewed.</w:t>
      </w:r>
    </w:p>
    <w:p w14:paraId="54DA56A0"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b/>
          <w:bCs/>
          <w:color w:val="000000"/>
          <w:kern w:val="0"/>
          <w:lang w:eastAsia="en-GB"/>
          <w14:ligatures w14:val="none"/>
        </w:rPr>
        <w:t>Databases:</w:t>
      </w:r>
      <w:r w:rsidRPr="001B583C">
        <w:rPr>
          <w:rFonts w:ascii="Arial" w:eastAsia="Times New Roman" w:hAnsi="Arial" w:cs="Arial"/>
          <w:color w:val="000000"/>
          <w:kern w:val="0"/>
          <w:lang w:eastAsia="en-GB"/>
          <w14:ligatures w14:val="none"/>
        </w:rPr>
        <w:br/>
        <w:t>PubMed, ProQuest, Google Scholar, and UWTSD Library.</w:t>
      </w:r>
    </w:p>
    <w:p w14:paraId="573A2A17"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b/>
          <w:bCs/>
          <w:color w:val="000000"/>
          <w:kern w:val="0"/>
          <w:lang w:eastAsia="en-GB"/>
          <w14:ligatures w14:val="none"/>
        </w:rPr>
        <w:t>Keywords:</w:t>
      </w:r>
      <w:r w:rsidRPr="001B583C">
        <w:rPr>
          <w:rFonts w:ascii="Arial" w:eastAsia="Times New Roman" w:hAnsi="Arial" w:cs="Arial"/>
          <w:color w:val="000000"/>
          <w:kern w:val="0"/>
          <w:lang w:eastAsia="en-GB"/>
          <w14:ligatures w14:val="none"/>
        </w:rPr>
        <w:br/>
        <w:t>“digital mental health”, “e-mental health”, “mobile apps”, “online therapy”, “young people”, “wellbeing”, “United Kingdom”.</w:t>
      </w:r>
    </w:p>
    <w:p w14:paraId="6D6D98C2"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b/>
          <w:bCs/>
          <w:color w:val="000000"/>
          <w:kern w:val="0"/>
          <w:lang w:eastAsia="en-GB"/>
          <w14:ligatures w14:val="none"/>
        </w:rPr>
        <w:t>Inclusion Criteria:</w:t>
      </w:r>
    </w:p>
    <w:p w14:paraId="208A339A" w14:textId="77777777" w:rsidR="001B583C" w:rsidRPr="001B583C" w:rsidRDefault="001B583C" w:rsidP="001B583C">
      <w:pPr>
        <w:numPr>
          <w:ilvl w:val="0"/>
          <w:numId w:val="7"/>
        </w:num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Studies published in English between 2015 and 2025.</w:t>
      </w:r>
    </w:p>
    <w:p w14:paraId="70EA6ECA" w14:textId="77777777" w:rsidR="001B583C" w:rsidRPr="001B583C" w:rsidRDefault="001B583C" w:rsidP="001B583C">
      <w:pPr>
        <w:numPr>
          <w:ilvl w:val="0"/>
          <w:numId w:val="7"/>
        </w:num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Primary or secondary research focused on young people (12–25 years) in the UK.</w:t>
      </w:r>
    </w:p>
    <w:p w14:paraId="6CA91F09" w14:textId="77777777" w:rsidR="001B583C" w:rsidRPr="001B583C" w:rsidRDefault="001B583C" w:rsidP="001B583C">
      <w:pPr>
        <w:numPr>
          <w:ilvl w:val="0"/>
          <w:numId w:val="7"/>
        </w:num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Studies examining the impact of digital interventions on mental health outcomes.</w:t>
      </w:r>
    </w:p>
    <w:p w14:paraId="2F188C70"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b/>
          <w:bCs/>
          <w:color w:val="000000"/>
          <w:kern w:val="0"/>
          <w:lang w:eastAsia="en-GB"/>
          <w14:ligatures w14:val="none"/>
        </w:rPr>
        <w:t>Exclusion Criteria:</w:t>
      </w:r>
    </w:p>
    <w:p w14:paraId="5BD07B61" w14:textId="77777777" w:rsidR="001B583C" w:rsidRPr="001B583C" w:rsidRDefault="001B583C" w:rsidP="001B583C">
      <w:pPr>
        <w:numPr>
          <w:ilvl w:val="0"/>
          <w:numId w:val="8"/>
        </w:num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Reports, books, or websites.</w:t>
      </w:r>
    </w:p>
    <w:p w14:paraId="681A1825" w14:textId="77777777" w:rsidR="001B583C" w:rsidRPr="001B583C" w:rsidRDefault="001B583C" w:rsidP="001B583C">
      <w:pPr>
        <w:numPr>
          <w:ilvl w:val="0"/>
          <w:numId w:val="8"/>
        </w:num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Studies outside the UK or on adults only.</w:t>
      </w:r>
    </w:p>
    <w:p w14:paraId="4C1D3076" w14:textId="77777777" w:rsidR="001B583C" w:rsidRPr="001B583C" w:rsidRDefault="001B583C" w:rsidP="001B583C">
      <w:pPr>
        <w:numPr>
          <w:ilvl w:val="0"/>
          <w:numId w:val="8"/>
        </w:num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Non-English publications or those before 2015.</w:t>
      </w:r>
    </w:p>
    <w:p w14:paraId="16D903B9"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b/>
          <w:bCs/>
          <w:color w:val="000000"/>
          <w:kern w:val="0"/>
          <w:lang w:eastAsia="en-GB"/>
          <w14:ligatures w14:val="none"/>
        </w:rPr>
        <w:t>Data Analysis:</w:t>
      </w:r>
      <w:r w:rsidRPr="001B583C">
        <w:rPr>
          <w:rFonts w:ascii="Arial" w:eastAsia="Times New Roman" w:hAnsi="Arial" w:cs="Arial"/>
          <w:color w:val="000000"/>
          <w:kern w:val="0"/>
          <w:lang w:eastAsia="en-GB"/>
          <w14:ligatures w14:val="none"/>
        </w:rPr>
        <w:br/>
        <w:t>Thematic analysis (Braun and Clarke, 2021) will be used to identify key themes and patterns across studies.</w:t>
      </w:r>
    </w:p>
    <w:p w14:paraId="1E70966B" w14:textId="5F5D5CF5" w:rsidR="001B583C" w:rsidRDefault="001B583C" w:rsidP="001B583C">
      <w:pPr>
        <w:spacing w:after="0" w:line="360" w:lineRule="auto"/>
        <w:rPr>
          <w:rFonts w:ascii="Arial" w:eastAsia="Times New Roman" w:hAnsi="Arial" w:cs="Arial"/>
          <w:kern w:val="0"/>
          <w:lang w:eastAsia="en-GB"/>
          <w14:ligatures w14:val="none"/>
        </w:rPr>
      </w:pPr>
    </w:p>
    <w:p w14:paraId="4866008A" w14:textId="77777777" w:rsidR="001B583C" w:rsidRPr="001B583C" w:rsidRDefault="001B583C" w:rsidP="001B583C">
      <w:pPr>
        <w:spacing w:after="0" w:line="360" w:lineRule="auto"/>
        <w:rPr>
          <w:rFonts w:ascii="Arial" w:eastAsia="Times New Roman" w:hAnsi="Arial" w:cs="Arial"/>
          <w:kern w:val="0"/>
          <w:lang w:eastAsia="en-GB"/>
          <w14:ligatures w14:val="none"/>
        </w:rPr>
      </w:pPr>
    </w:p>
    <w:p w14:paraId="604741EA" w14:textId="765A4235" w:rsidR="001B583C" w:rsidRPr="001B583C" w:rsidRDefault="001B583C" w:rsidP="001B583C">
      <w:pPr>
        <w:spacing w:before="100" w:beforeAutospacing="1" w:after="100" w:afterAutospacing="1" w:line="360" w:lineRule="auto"/>
        <w:outlineLvl w:val="2"/>
        <w:rPr>
          <w:rFonts w:ascii="Arial" w:eastAsia="Times New Roman" w:hAnsi="Arial" w:cs="Arial"/>
          <w:b/>
          <w:bCs/>
          <w:color w:val="000000"/>
          <w:kern w:val="0"/>
          <w:lang w:eastAsia="en-GB"/>
          <w14:ligatures w14:val="none"/>
        </w:rPr>
      </w:pPr>
      <w:r w:rsidRPr="001B583C">
        <w:rPr>
          <w:rFonts w:ascii="Arial" w:eastAsia="Times New Roman" w:hAnsi="Arial" w:cs="Arial"/>
          <w:b/>
          <w:bCs/>
          <w:color w:val="000000"/>
          <w:kern w:val="0"/>
          <w:lang w:eastAsia="en-GB"/>
          <w14:ligatures w14:val="none"/>
        </w:rPr>
        <w:lastRenderedPageBreak/>
        <w:t>5</w:t>
      </w:r>
      <w:r>
        <w:rPr>
          <w:rFonts w:ascii="Arial" w:eastAsia="Times New Roman" w:hAnsi="Arial" w:cs="Arial"/>
          <w:b/>
          <w:bCs/>
          <w:color w:val="000000"/>
          <w:kern w:val="0"/>
          <w:lang w:eastAsia="en-GB"/>
          <w14:ligatures w14:val="none"/>
        </w:rPr>
        <w:t xml:space="preserve">. </w:t>
      </w:r>
      <w:r w:rsidRPr="001B583C">
        <w:rPr>
          <w:rFonts w:ascii="Arial" w:eastAsia="Times New Roman" w:hAnsi="Arial" w:cs="Arial"/>
          <w:b/>
          <w:bCs/>
          <w:color w:val="000000"/>
          <w:kern w:val="0"/>
          <w:lang w:eastAsia="en-GB"/>
          <w14:ligatures w14:val="none"/>
        </w:rPr>
        <w:t xml:space="preserve"> Ethical Considerations</w:t>
      </w:r>
    </w:p>
    <w:p w14:paraId="28B88CF2"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 xml:space="preserve">As this study uses secondary data, no new data will be collected. All sources will be properly </w:t>
      </w:r>
      <w:proofErr w:type="gramStart"/>
      <w:r w:rsidRPr="001B583C">
        <w:rPr>
          <w:rFonts w:ascii="Arial" w:eastAsia="Times New Roman" w:hAnsi="Arial" w:cs="Arial"/>
          <w:color w:val="000000"/>
          <w:kern w:val="0"/>
          <w:lang w:eastAsia="en-GB"/>
          <w14:ligatures w14:val="none"/>
        </w:rPr>
        <w:t>cited</w:t>
      </w:r>
      <w:proofErr w:type="gramEnd"/>
      <w:r w:rsidRPr="001B583C">
        <w:rPr>
          <w:rFonts w:ascii="Arial" w:eastAsia="Times New Roman" w:hAnsi="Arial" w:cs="Arial"/>
          <w:color w:val="000000"/>
          <w:kern w:val="0"/>
          <w:lang w:eastAsia="en-GB"/>
          <w14:ligatures w14:val="none"/>
        </w:rPr>
        <w:t xml:space="preserve"> and only publicly available, reliable studies will be used. The researcher will ensure transparency, fairness, and respect for intellectual property following ethical guidelines (BHBIA, 2020).</w:t>
      </w:r>
    </w:p>
    <w:p w14:paraId="4B03D8B6" w14:textId="7FAADAD2" w:rsidR="001B583C" w:rsidRPr="001B583C" w:rsidRDefault="001B583C" w:rsidP="001B583C">
      <w:pPr>
        <w:spacing w:after="0" w:line="360" w:lineRule="auto"/>
        <w:rPr>
          <w:rFonts w:ascii="Arial" w:eastAsia="Times New Roman" w:hAnsi="Arial" w:cs="Arial"/>
          <w:kern w:val="0"/>
          <w:lang w:eastAsia="en-GB"/>
          <w14:ligatures w14:val="none"/>
        </w:rPr>
      </w:pPr>
    </w:p>
    <w:p w14:paraId="6D9D8BD1" w14:textId="77777777" w:rsidR="001B583C" w:rsidRPr="001B583C" w:rsidRDefault="001B583C" w:rsidP="001B583C">
      <w:pPr>
        <w:spacing w:before="100" w:beforeAutospacing="1" w:after="100" w:afterAutospacing="1" w:line="360" w:lineRule="auto"/>
        <w:outlineLvl w:val="2"/>
        <w:rPr>
          <w:rFonts w:ascii="Arial" w:eastAsia="Times New Roman" w:hAnsi="Arial" w:cs="Arial"/>
          <w:b/>
          <w:bCs/>
          <w:color w:val="000000"/>
          <w:kern w:val="0"/>
          <w:lang w:eastAsia="en-GB"/>
          <w14:ligatures w14:val="none"/>
        </w:rPr>
      </w:pPr>
      <w:r w:rsidRPr="001B583C">
        <w:rPr>
          <w:rFonts w:ascii="Arial" w:eastAsia="Times New Roman" w:hAnsi="Arial" w:cs="Arial"/>
          <w:b/>
          <w:bCs/>
          <w:color w:val="000000"/>
          <w:kern w:val="0"/>
          <w:lang w:eastAsia="en-GB"/>
          <w14:ligatures w14:val="none"/>
        </w:rPr>
        <w:t>References</w:t>
      </w:r>
    </w:p>
    <w:p w14:paraId="5009B8A0"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BHBIA (2020) </w:t>
      </w:r>
      <w:r w:rsidRPr="001B583C">
        <w:rPr>
          <w:rFonts w:ascii="Arial" w:eastAsia="Times New Roman" w:hAnsi="Arial" w:cs="Arial"/>
          <w:i/>
          <w:iCs/>
          <w:color w:val="000000"/>
          <w:kern w:val="0"/>
          <w:lang w:eastAsia="en-GB"/>
          <w14:ligatures w14:val="none"/>
        </w:rPr>
        <w:t>BHBIA Data Analytics Guidelines: Secondary Data – Ethical Principles.</w:t>
      </w:r>
      <w:r w:rsidRPr="001B583C">
        <w:rPr>
          <w:rFonts w:ascii="Arial" w:eastAsia="Times New Roman" w:hAnsi="Arial" w:cs="Arial"/>
          <w:color w:val="000000"/>
          <w:kern w:val="0"/>
          <w:lang w:eastAsia="en-GB"/>
          <w14:ligatures w14:val="none"/>
        </w:rPr>
        <w:t> Available at: </w:t>
      </w:r>
      <w:hyperlink r:id="rId5" w:tgtFrame="_new" w:history="1">
        <w:r w:rsidRPr="001B583C">
          <w:rPr>
            <w:rFonts w:ascii="Arial" w:eastAsia="Times New Roman" w:hAnsi="Arial" w:cs="Arial"/>
            <w:color w:val="0000FF"/>
            <w:kern w:val="0"/>
            <w:u w:val="single"/>
            <w:lang w:eastAsia="en-GB"/>
            <w14:ligatures w14:val="none"/>
          </w:rPr>
          <w:t>https://www.bhbia.org.uk/assets/Downloads/Guidelines/4_secondary_data_ethical_principles_aug2020_fv.PDF</w:t>
        </w:r>
      </w:hyperlink>
      <w:r w:rsidRPr="001B583C">
        <w:rPr>
          <w:rFonts w:ascii="Arial" w:eastAsia="Times New Roman" w:hAnsi="Arial" w:cs="Arial"/>
          <w:color w:val="000000"/>
          <w:kern w:val="0"/>
          <w:lang w:eastAsia="en-GB"/>
          <w14:ligatures w14:val="none"/>
        </w:rPr>
        <w:t>(Accessed: 23 October 2025).</w:t>
      </w:r>
    </w:p>
    <w:p w14:paraId="1FFCBAF4"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Emick, J. (2024) ‘Introduction to the special issue: unlocking the potential of secondary data analysis in paediatric health research’, </w:t>
      </w:r>
      <w:r w:rsidRPr="001B583C">
        <w:rPr>
          <w:rFonts w:ascii="Arial" w:eastAsia="Times New Roman" w:hAnsi="Arial" w:cs="Arial"/>
          <w:i/>
          <w:iCs/>
          <w:color w:val="000000"/>
          <w:kern w:val="0"/>
          <w:lang w:eastAsia="en-GB"/>
          <w14:ligatures w14:val="none"/>
        </w:rPr>
        <w:t>Children’s Health Care</w:t>
      </w:r>
      <w:r w:rsidRPr="001B583C">
        <w:rPr>
          <w:rFonts w:ascii="Arial" w:eastAsia="Times New Roman" w:hAnsi="Arial" w:cs="Arial"/>
          <w:color w:val="000000"/>
          <w:kern w:val="0"/>
          <w:lang w:eastAsia="en-GB"/>
          <w14:ligatures w14:val="none"/>
        </w:rPr>
        <w:t>, 53(4), pp. 323–328. </w:t>
      </w:r>
      <w:hyperlink r:id="rId6" w:tgtFrame="_new" w:history="1">
        <w:r w:rsidRPr="001B583C">
          <w:rPr>
            <w:rFonts w:ascii="Arial" w:eastAsia="Times New Roman" w:hAnsi="Arial" w:cs="Arial"/>
            <w:color w:val="0000FF"/>
            <w:kern w:val="0"/>
            <w:u w:val="single"/>
            <w:lang w:eastAsia="en-GB"/>
            <w14:ligatures w14:val="none"/>
          </w:rPr>
          <w:t>https://doi.org/10.1080/02739615.2023.2294782</w:t>
        </w:r>
      </w:hyperlink>
      <w:r w:rsidRPr="001B583C">
        <w:rPr>
          <w:rFonts w:ascii="Arial" w:eastAsia="Times New Roman" w:hAnsi="Arial" w:cs="Arial"/>
          <w:color w:val="000000"/>
          <w:kern w:val="0"/>
          <w:lang w:eastAsia="en-GB"/>
          <w14:ligatures w14:val="none"/>
        </w:rPr>
        <w:t>.</w:t>
      </w:r>
    </w:p>
    <w:p w14:paraId="3D9CDA8A"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Mind (2025) </w:t>
      </w:r>
      <w:r w:rsidRPr="001B583C">
        <w:rPr>
          <w:rFonts w:ascii="Arial" w:eastAsia="Times New Roman" w:hAnsi="Arial" w:cs="Arial"/>
          <w:i/>
          <w:iCs/>
          <w:color w:val="000000"/>
          <w:kern w:val="0"/>
          <w:lang w:eastAsia="en-GB"/>
          <w14:ligatures w14:val="none"/>
        </w:rPr>
        <w:t>Mental health facts and statistics.</w:t>
      </w:r>
      <w:r w:rsidRPr="001B583C">
        <w:rPr>
          <w:rFonts w:ascii="Arial" w:eastAsia="Times New Roman" w:hAnsi="Arial" w:cs="Arial"/>
          <w:color w:val="000000"/>
          <w:kern w:val="0"/>
          <w:lang w:eastAsia="en-GB"/>
          <w14:ligatures w14:val="none"/>
        </w:rPr>
        <w:t> Available at: </w:t>
      </w:r>
      <w:hyperlink r:id="rId7" w:tgtFrame="_new" w:history="1">
        <w:r w:rsidRPr="001B583C">
          <w:rPr>
            <w:rFonts w:ascii="Arial" w:eastAsia="Times New Roman" w:hAnsi="Arial" w:cs="Arial"/>
            <w:color w:val="0000FF"/>
            <w:kern w:val="0"/>
            <w:u w:val="single"/>
            <w:lang w:eastAsia="en-GB"/>
            <w14:ligatures w14:val="none"/>
          </w:rPr>
          <w:t>https://www.mind.org.uk/information-support/types-of-mental-health-problems/mental-health-facts-and-statistics/</w:t>
        </w:r>
      </w:hyperlink>
      <w:r w:rsidRPr="001B583C">
        <w:rPr>
          <w:rFonts w:ascii="Arial" w:eastAsia="Times New Roman" w:hAnsi="Arial" w:cs="Arial"/>
          <w:color w:val="000000"/>
          <w:kern w:val="0"/>
          <w:lang w:eastAsia="en-GB"/>
          <w14:ligatures w14:val="none"/>
        </w:rPr>
        <w:t> (Accessed: 23 October 2025).</w:t>
      </w:r>
    </w:p>
    <w:p w14:paraId="4578A6F1"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Sivertsen, B. et al. (2021) ‘Evidence on digital mental health interventions for adolescents and young people: systematic overview’, </w:t>
      </w:r>
      <w:r w:rsidRPr="001B583C">
        <w:rPr>
          <w:rFonts w:ascii="Arial" w:eastAsia="Times New Roman" w:hAnsi="Arial" w:cs="Arial"/>
          <w:i/>
          <w:iCs/>
          <w:color w:val="000000"/>
          <w:kern w:val="0"/>
          <w:lang w:eastAsia="en-GB"/>
          <w14:ligatures w14:val="none"/>
        </w:rPr>
        <w:t>JMIR Mental Health</w:t>
      </w:r>
      <w:r w:rsidRPr="001B583C">
        <w:rPr>
          <w:rFonts w:ascii="Arial" w:eastAsia="Times New Roman" w:hAnsi="Arial" w:cs="Arial"/>
          <w:color w:val="000000"/>
          <w:kern w:val="0"/>
          <w:lang w:eastAsia="en-GB"/>
          <w14:ligatures w14:val="none"/>
        </w:rPr>
        <w:t>, 4, e25847.</w:t>
      </w:r>
    </w:p>
    <w:p w14:paraId="40A937FA"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i/>
          <w:iCs/>
          <w:color w:val="000000"/>
          <w:kern w:val="0"/>
          <w:lang w:eastAsia="en-GB"/>
          <w14:ligatures w14:val="none"/>
        </w:rPr>
        <w:t>Journal of Medical Internet Research</w:t>
      </w:r>
      <w:r w:rsidRPr="001B583C">
        <w:rPr>
          <w:rFonts w:ascii="Arial" w:eastAsia="Times New Roman" w:hAnsi="Arial" w:cs="Arial"/>
          <w:color w:val="000000"/>
          <w:kern w:val="0"/>
          <w:lang w:eastAsia="en-GB"/>
          <w14:ligatures w14:val="none"/>
        </w:rPr>
        <w:t> (2025) ‘Digital mental health interventions for young people aged 16–25 years: scoping review’, </w:t>
      </w:r>
      <w:r w:rsidRPr="001B583C">
        <w:rPr>
          <w:rFonts w:ascii="Arial" w:eastAsia="Times New Roman" w:hAnsi="Arial" w:cs="Arial"/>
          <w:i/>
          <w:iCs/>
          <w:color w:val="000000"/>
          <w:kern w:val="0"/>
          <w:lang w:eastAsia="en-GB"/>
          <w14:ligatures w14:val="none"/>
        </w:rPr>
        <w:t>JMIR</w:t>
      </w:r>
      <w:r w:rsidRPr="001B583C">
        <w:rPr>
          <w:rFonts w:ascii="Arial" w:eastAsia="Times New Roman" w:hAnsi="Arial" w:cs="Arial"/>
          <w:color w:val="000000"/>
          <w:kern w:val="0"/>
          <w:lang w:eastAsia="en-GB"/>
          <w14:ligatures w14:val="none"/>
        </w:rPr>
        <w:t>, 1, e72892.</w:t>
      </w:r>
    </w:p>
    <w:p w14:paraId="36D55626" w14:textId="77777777" w:rsidR="001B583C" w:rsidRPr="001B583C" w:rsidRDefault="001B583C" w:rsidP="001B583C">
      <w:pPr>
        <w:spacing w:before="100" w:beforeAutospacing="1" w:after="100" w:afterAutospacing="1" w:line="360" w:lineRule="auto"/>
        <w:rPr>
          <w:rFonts w:ascii="Arial" w:eastAsia="Times New Roman" w:hAnsi="Arial" w:cs="Arial"/>
          <w:color w:val="000000"/>
          <w:kern w:val="0"/>
          <w:lang w:eastAsia="en-GB"/>
          <w14:ligatures w14:val="none"/>
        </w:rPr>
      </w:pPr>
      <w:r w:rsidRPr="001B583C">
        <w:rPr>
          <w:rFonts w:ascii="Arial" w:eastAsia="Times New Roman" w:hAnsi="Arial" w:cs="Arial"/>
          <w:color w:val="000000"/>
          <w:kern w:val="0"/>
          <w:lang w:eastAsia="en-GB"/>
          <w14:ligatures w14:val="none"/>
        </w:rPr>
        <w:t xml:space="preserve">March, S. et al. (2022) ‘Pilot evaluation to assess the effectiveness of youth peer community support via the </w:t>
      </w:r>
      <w:proofErr w:type="spellStart"/>
      <w:r w:rsidRPr="001B583C">
        <w:rPr>
          <w:rFonts w:ascii="Arial" w:eastAsia="Times New Roman" w:hAnsi="Arial" w:cs="Arial"/>
          <w:color w:val="000000"/>
          <w:kern w:val="0"/>
          <w:lang w:eastAsia="en-GB"/>
          <w14:ligatures w14:val="none"/>
        </w:rPr>
        <w:t>Kooth</w:t>
      </w:r>
      <w:proofErr w:type="spellEnd"/>
      <w:r w:rsidRPr="001B583C">
        <w:rPr>
          <w:rFonts w:ascii="Arial" w:eastAsia="Times New Roman" w:hAnsi="Arial" w:cs="Arial"/>
          <w:color w:val="000000"/>
          <w:kern w:val="0"/>
          <w:lang w:eastAsia="en-GB"/>
          <w14:ligatures w14:val="none"/>
        </w:rPr>
        <w:t xml:space="preserve"> online mental wellbeing website’, </w:t>
      </w:r>
      <w:r w:rsidRPr="001B583C">
        <w:rPr>
          <w:rFonts w:ascii="Arial" w:eastAsia="Times New Roman" w:hAnsi="Arial" w:cs="Arial"/>
          <w:i/>
          <w:iCs/>
          <w:color w:val="000000"/>
          <w:kern w:val="0"/>
          <w:lang w:eastAsia="en-GB"/>
          <w14:ligatures w14:val="none"/>
        </w:rPr>
        <w:t>BMC Public Health</w:t>
      </w:r>
      <w:r w:rsidRPr="001B583C">
        <w:rPr>
          <w:rFonts w:ascii="Arial" w:eastAsia="Times New Roman" w:hAnsi="Arial" w:cs="Arial"/>
          <w:color w:val="000000"/>
          <w:kern w:val="0"/>
          <w:lang w:eastAsia="en-GB"/>
          <w14:ligatures w14:val="none"/>
        </w:rPr>
        <w:t>, 22, 1903.</w:t>
      </w:r>
    </w:p>
    <w:p w14:paraId="30D8C18D" w14:textId="6E9C284A" w:rsidR="002D1FC6" w:rsidRPr="002D1FC6" w:rsidRDefault="002D1FC6" w:rsidP="002D1FC6">
      <w:pPr>
        <w:spacing w:after="0" w:line="240" w:lineRule="auto"/>
        <w:rPr>
          <w:rFonts w:ascii="Times New Roman" w:eastAsia="Times New Roman" w:hAnsi="Times New Roman" w:cs="Times New Roman"/>
          <w:kern w:val="0"/>
          <w:lang w:eastAsia="en-GB"/>
          <w14:ligatures w14:val="none"/>
        </w:rPr>
      </w:pPr>
    </w:p>
    <w:p w14:paraId="79CAB32D" w14:textId="77777777" w:rsidR="00541D0D" w:rsidRPr="00207F0D" w:rsidRDefault="00541D0D" w:rsidP="00541D0D">
      <w:pPr>
        <w:spacing w:line="360" w:lineRule="auto"/>
        <w:rPr>
          <w:rFonts w:ascii="Arial" w:hAnsi="Arial" w:cs="Arial"/>
        </w:rPr>
      </w:pPr>
    </w:p>
    <w:sectPr w:rsidR="00541D0D" w:rsidRPr="00207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F3982"/>
    <w:multiLevelType w:val="multilevel"/>
    <w:tmpl w:val="ECC6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8D1475"/>
    <w:multiLevelType w:val="hybridMultilevel"/>
    <w:tmpl w:val="264C91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247DD1"/>
    <w:multiLevelType w:val="multilevel"/>
    <w:tmpl w:val="229A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A83EB3"/>
    <w:multiLevelType w:val="hybridMultilevel"/>
    <w:tmpl w:val="718EE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3D48D4"/>
    <w:multiLevelType w:val="multilevel"/>
    <w:tmpl w:val="8726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7E2154"/>
    <w:multiLevelType w:val="multilevel"/>
    <w:tmpl w:val="9364D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5C4CB4"/>
    <w:multiLevelType w:val="multilevel"/>
    <w:tmpl w:val="908E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E40CC3"/>
    <w:multiLevelType w:val="multilevel"/>
    <w:tmpl w:val="7CFE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5063065">
    <w:abstractNumId w:val="7"/>
  </w:num>
  <w:num w:numId="2" w16cid:durableId="957839456">
    <w:abstractNumId w:val="0"/>
  </w:num>
  <w:num w:numId="3" w16cid:durableId="1303385274">
    <w:abstractNumId w:val="4"/>
  </w:num>
  <w:num w:numId="4" w16cid:durableId="1332560621">
    <w:abstractNumId w:val="5"/>
  </w:num>
  <w:num w:numId="5" w16cid:durableId="2013407575">
    <w:abstractNumId w:val="3"/>
  </w:num>
  <w:num w:numId="6" w16cid:durableId="122695569">
    <w:abstractNumId w:val="1"/>
  </w:num>
  <w:num w:numId="7" w16cid:durableId="130830720">
    <w:abstractNumId w:val="2"/>
  </w:num>
  <w:num w:numId="8" w16cid:durableId="12232512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D0D"/>
    <w:rsid w:val="00025085"/>
    <w:rsid w:val="001542BD"/>
    <w:rsid w:val="001B583C"/>
    <w:rsid w:val="00207F0D"/>
    <w:rsid w:val="002D1FC6"/>
    <w:rsid w:val="004A0C23"/>
    <w:rsid w:val="005303C5"/>
    <w:rsid w:val="00541D0D"/>
    <w:rsid w:val="008278FD"/>
    <w:rsid w:val="00872619"/>
    <w:rsid w:val="00891268"/>
    <w:rsid w:val="00BA3BA6"/>
    <w:rsid w:val="00C2788E"/>
    <w:rsid w:val="00D91DA1"/>
    <w:rsid w:val="00FA5EC8"/>
    <w:rsid w:val="00FC059F"/>
    <w:rsid w:val="00FE0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9EC77"/>
  <w15:chartTrackingRefBased/>
  <w15:docId w15:val="{454BA4B5-99B5-1B44-9F45-77706ECDC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D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1D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1D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1D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1D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1D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1D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1D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1D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D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1D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1D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1D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1D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1D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1D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1D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1D0D"/>
    <w:rPr>
      <w:rFonts w:eastAsiaTheme="majorEastAsia" w:cstheme="majorBidi"/>
      <w:color w:val="272727" w:themeColor="text1" w:themeTint="D8"/>
    </w:rPr>
  </w:style>
  <w:style w:type="paragraph" w:styleId="Title">
    <w:name w:val="Title"/>
    <w:basedOn w:val="Normal"/>
    <w:next w:val="Normal"/>
    <w:link w:val="TitleChar"/>
    <w:uiPriority w:val="10"/>
    <w:qFormat/>
    <w:rsid w:val="00541D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D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D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1D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D0D"/>
    <w:pPr>
      <w:spacing w:before="160"/>
      <w:jc w:val="center"/>
    </w:pPr>
    <w:rPr>
      <w:i/>
      <w:iCs/>
      <w:color w:val="404040" w:themeColor="text1" w:themeTint="BF"/>
    </w:rPr>
  </w:style>
  <w:style w:type="character" w:customStyle="1" w:styleId="QuoteChar">
    <w:name w:val="Quote Char"/>
    <w:basedOn w:val="DefaultParagraphFont"/>
    <w:link w:val="Quote"/>
    <w:uiPriority w:val="29"/>
    <w:rsid w:val="00541D0D"/>
    <w:rPr>
      <w:i/>
      <w:iCs/>
      <w:color w:val="404040" w:themeColor="text1" w:themeTint="BF"/>
    </w:rPr>
  </w:style>
  <w:style w:type="paragraph" w:styleId="ListParagraph">
    <w:name w:val="List Paragraph"/>
    <w:basedOn w:val="Normal"/>
    <w:uiPriority w:val="34"/>
    <w:qFormat/>
    <w:rsid w:val="00541D0D"/>
    <w:pPr>
      <w:ind w:left="720"/>
      <w:contextualSpacing/>
    </w:pPr>
  </w:style>
  <w:style w:type="character" w:styleId="IntenseEmphasis">
    <w:name w:val="Intense Emphasis"/>
    <w:basedOn w:val="DefaultParagraphFont"/>
    <w:uiPriority w:val="21"/>
    <w:qFormat/>
    <w:rsid w:val="00541D0D"/>
    <w:rPr>
      <w:i/>
      <w:iCs/>
      <w:color w:val="0F4761" w:themeColor="accent1" w:themeShade="BF"/>
    </w:rPr>
  </w:style>
  <w:style w:type="paragraph" w:styleId="IntenseQuote">
    <w:name w:val="Intense Quote"/>
    <w:basedOn w:val="Normal"/>
    <w:next w:val="Normal"/>
    <w:link w:val="IntenseQuoteChar"/>
    <w:uiPriority w:val="30"/>
    <w:qFormat/>
    <w:rsid w:val="00541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1D0D"/>
    <w:rPr>
      <w:i/>
      <w:iCs/>
      <w:color w:val="0F4761" w:themeColor="accent1" w:themeShade="BF"/>
    </w:rPr>
  </w:style>
  <w:style w:type="character" w:styleId="IntenseReference">
    <w:name w:val="Intense Reference"/>
    <w:basedOn w:val="DefaultParagraphFont"/>
    <w:uiPriority w:val="32"/>
    <w:qFormat/>
    <w:rsid w:val="00541D0D"/>
    <w:rPr>
      <w:b/>
      <w:bCs/>
      <w:smallCaps/>
      <w:color w:val="0F4761" w:themeColor="accent1" w:themeShade="BF"/>
      <w:spacing w:val="5"/>
    </w:rPr>
  </w:style>
  <w:style w:type="paragraph" w:styleId="NormalWeb">
    <w:name w:val="Normal (Web)"/>
    <w:basedOn w:val="Normal"/>
    <w:uiPriority w:val="99"/>
    <w:semiHidden/>
    <w:unhideWhenUsed/>
    <w:rsid w:val="00541D0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41D0D"/>
    <w:rPr>
      <w:b/>
      <w:bCs/>
    </w:rPr>
  </w:style>
  <w:style w:type="character" w:customStyle="1" w:styleId="apple-converted-space">
    <w:name w:val="apple-converted-space"/>
    <w:basedOn w:val="DefaultParagraphFont"/>
    <w:rsid w:val="00541D0D"/>
  </w:style>
  <w:style w:type="character" w:styleId="Emphasis">
    <w:name w:val="Emphasis"/>
    <w:basedOn w:val="DefaultParagraphFont"/>
    <w:uiPriority w:val="20"/>
    <w:qFormat/>
    <w:rsid w:val="00541D0D"/>
    <w:rPr>
      <w:i/>
      <w:iCs/>
    </w:rPr>
  </w:style>
  <w:style w:type="character" w:styleId="Hyperlink">
    <w:name w:val="Hyperlink"/>
    <w:basedOn w:val="DefaultParagraphFont"/>
    <w:uiPriority w:val="99"/>
    <w:semiHidden/>
    <w:unhideWhenUsed/>
    <w:rsid w:val="002D1F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d.org.uk/information-support/types-of-mental-health-problems/mental-health-facts-and-statistics/?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2739615.2023.2294782" TargetMode="External"/><Relationship Id="rId5" Type="http://schemas.openxmlformats.org/officeDocument/2006/relationships/hyperlink" Target="https://www.bhbia.org.uk/assets/Downloads/Guidelines/4_secondary_data_ethical_principles_aug2020_fv.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672</Words>
  <Characters>3832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Kimia Mansoory Kinevarsi</dc:creator>
  <cp:keywords/>
  <dc:description/>
  <cp:lastModifiedBy>Kimia Mansoory Kinevarsi</cp:lastModifiedBy>
  <cp:revision>3</cp:revision>
  <dcterms:created xsi:type="dcterms:W3CDTF">2025-10-30T11:23:00Z</dcterms:created>
  <dcterms:modified xsi:type="dcterms:W3CDTF">2025-10-30T11:26:00Z</dcterms:modified>
</cp:coreProperties>
</file>