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059EF" w14:textId="77777777" w:rsidR="00F51FD1" w:rsidRPr="00545175" w:rsidRDefault="00F51FD1" w:rsidP="00F51FD1">
      <w:pPr>
        <w:spacing w:line="360" w:lineRule="auto"/>
        <w:jc w:val="center"/>
        <w:rPr>
          <w:rFonts w:ascii="Times New Roman" w:hAnsi="Times New Roman" w:cs="Times New Roman"/>
          <w:b/>
          <w:bCs/>
          <w:sz w:val="36"/>
          <w:szCs w:val="36"/>
        </w:rPr>
      </w:pPr>
    </w:p>
    <w:p w14:paraId="1AD71386" w14:textId="77777777" w:rsidR="00F51FD1" w:rsidRPr="00545175" w:rsidRDefault="00F51FD1" w:rsidP="00F51FD1">
      <w:pPr>
        <w:spacing w:line="360" w:lineRule="auto"/>
        <w:jc w:val="center"/>
        <w:rPr>
          <w:rFonts w:ascii="Times New Roman" w:hAnsi="Times New Roman" w:cs="Times New Roman"/>
          <w:b/>
          <w:bCs/>
          <w:sz w:val="36"/>
          <w:szCs w:val="36"/>
        </w:rPr>
      </w:pPr>
    </w:p>
    <w:p w14:paraId="4814AC28" w14:textId="77777777" w:rsidR="00F51FD1" w:rsidRPr="00545175" w:rsidRDefault="00F51FD1" w:rsidP="00F51FD1">
      <w:pPr>
        <w:spacing w:line="360" w:lineRule="auto"/>
        <w:jc w:val="center"/>
        <w:rPr>
          <w:rFonts w:ascii="Times New Roman" w:hAnsi="Times New Roman" w:cs="Times New Roman"/>
          <w:b/>
          <w:bCs/>
          <w:sz w:val="36"/>
          <w:szCs w:val="36"/>
        </w:rPr>
      </w:pPr>
    </w:p>
    <w:p w14:paraId="5C1D6860" w14:textId="77777777" w:rsidR="00F51FD1" w:rsidRPr="00545175" w:rsidRDefault="00F51FD1" w:rsidP="00F51FD1">
      <w:pPr>
        <w:spacing w:line="360" w:lineRule="auto"/>
        <w:jc w:val="center"/>
        <w:rPr>
          <w:rFonts w:ascii="Times New Roman" w:hAnsi="Times New Roman" w:cs="Times New Roman"/>
          <w:b/>
          <w:bCs/>
          <w:sz w:val="36"/>
          <w:szCs w:val="36"/>
        </w:rPr>
      </w:pPr>
      <w:r w:rsidRPr="00545175">
        <w:rPr>
          <w:noProof/>
        </w:rPr>
        <w:drawing>
          <wp:inline distT="0" distB="0" distL="0" distR="0" wp14:anchorId="3C414D57" wp14:editId="3040E0A4">
            <wp:extent cx="2628900" cy="1133475"/>
            <wp:effectExtent l="0" t="0" r="0" b="9525"/>
            <wp:docPr id="1918843492" name="Picture 1" descr="A black text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843492" name="Picture 1" descr="A black text on a white background&#10;&#10;Description automatically generated with low confidence"/>
                    <pic:cNvPicPr/>
                  </pic:nvPicPr>
                  <pic:blipFill>
                    <a:blip r:embed="rId7"/>
                    <a:stretch>
                      <a:fillRect/>
                    </a:stretch>
                  </pic:blipFill>
                  <pic:spPr>
                    <a:xfrm>
                      <a:off x="0" y="0"/>
                      <a:ext cx="2628900" cy="1133475"/>
                    </a:xfrm>
                    <a:prstGeom prst="rect">
                      <a:avLst/>
                    </a:prstGeom>
                  </pic:spPr>
                </pic:pic>
              </a:graphicData>
            </a:graphic>
          </wp:inline>
        </w:drawing>
      </w:r>
    </w:p>
    <w:p w14:paraId="7CEE955A" w14:textId="77777777" w:rsidR="00FD0A37" w:rsidRPr="00545175" w:rsidRDefault="00FD0A37" w:rsidP="00F51FD1">
      <w:pPr>
        <w:spacing w:line="360" w:lineRule="auto"/>
        <w:jc w:val="center"/>
        <w:rPr>
          <w:rFonts w:ascii="Times New Roman" w:hAnsi="Times New Roman" w:cs="Times New Roman"/>
          <w:b/>
          <w:bCs/>
          <w:sz w:val="36"/>
          <w:szCs w:val="36"/>
        </w:rPr>
      </w:pPr>
    </w:p>
    <w:p w14:paraId="6F3A0FA7" w14:textId="583178A7" w:rsidR="00F51FD1" w:rsidRPr="00545175" w:rsidRDefault="00F51FD1" w:rsidP="00F51FD1">
      <w:pPr>
        <w:spacing w:line="360" w:lineRule="auto"/>
        <w:jc w:val="center"/>
        <w:rPr>
          <w:rFonts w:ascii="Times New Roman" w:hAnsi="Times New Roman" w:cs="Times New Roman"/>
          <w:b/>
          <w:bCs/>
          <w:sz w:val="36"/>
          <w:szCs w:val="36"/>
        </w:rPr>
      </w:pPr>
      <w:r w:rsidRPr="00545175">
        <w:rPr>
          <w:rFonts w:ascii="Times New Roman" w:hAnsi="Times New Roman" w:cs="Times New Roman"/>
          <w:b/>
          <w:bCs/>
          <w:sz w:val="36"/>
          <w:szCs w:val="36"/>
        </w:rPr>
        <w:t xml:space="preserve"> Masters of Business Administration</w:t>
      </w:r>
    </w:p>
    <w:p w14:paraId="21775F46" w14:textId="77777777" w:rsidR="00F51FD1" w:rsidRPr="00545175" w:rsidRDefault="00F51FD1" w:rsidP="00F51FD1">
      <w:pPr>
        <w:spacing w:line="360" w:lineRule="auto"/>
        <w:jc w:val="center"/>
        <w:rPr>
          <w:rFonts w:ascii="Times New Roman" w:hAnsi="Times New Roman" w:cs="Times New Roman"/>
          <w:b/>
          <w:bCs/>
          <w:sz w:val="36"/>
          <w:szCs w:val="36"/>
        </w:rPr>
      </w:pPr>
      <w:r w:rsidRPr="00545175">
        <w:rPr>
          <w:rFonts w:ascii="Times New Roman" w:hAnsi="Times New Roman" w:cs="Times New Roman"/>
          <w:b/>
          <w:bCs/>
          <w:sz w:val="36"/>
          <w:szCs w:val="36"/>
        </w:rPr>
        <w:t>Module: Managing People</w:t>
      </w:r>
    </w:p>
    <w:p w14:paraId="714E73A3" w14:textId="77777777" w:rsidR="00FD0A37" w:rsidRPr="00545175" w:rsidRDefault="00FD0A37" w:rsidP="00F51FD1">
      <w:pPr>
        <w:spacing w:line="360" w:lineRule="auto"/>
        <w:jc w:val="center"/>
        <w:rPr>
          <w:rFonts w:ascii="Times New Roman" w:hAnsi="Times New Roman" w:cs="Times New Roman"/>
          <w:b/>
          <w:bCs/>
          <w:sz w:val="36"/>
          <w:szCs w:val="36"/>
        </w:rPr>
      </w:pPr>
    </w:p>
    <w:p w14:paraId="393B8318" w14:textId="77777777" w:rsidR="00FD0A37" w:rsidRPr="00545175" w:rsidRDefault="00FD0A37" w:rsidP="00F51FD1">
      <w:pPr>
        <w:spacing w:line="360" w:lineRule="auto"/>
        <w:jc w:val="center"/>
        <w:rPr>
          <w:rFonts w:ascii="Times New Roman" w:hAnsi="Times New Roman" w:cs="Times New Roman"/>
          <w:b/>
          <w:bCs/>
          <w:sz w:val="36"/>
          <w:szCs w:val="36"/>
        </w:rPr>
      </w:pPr>
      <w:r w:rsidRPr="00545175">
        <w:rPr>
          <w:rFonts w:ascii="Times New Roman" w:hAnsi="Times New Roman" w:cs="Times New Roman"/>
          <w:b/>
          <w:bCs/>
          <w:sz w:val="36"/>
          <w:szCs w:val="36"/>
        </w:rPr>
        <w:t>Student Name: Vrajeshkumar B. Gohel</w:t>
      </w:r>
    </w:p>
    <w:p w14:paraId="666F7228" w14:textId="77777777" w:rsidR="00FD0A37" w:rsidRPr="00545175" w:rsidRDefault="00FD0A37" w:rsidP="00F51FD1">
      <w:pPr>
        <w:spacing w:line="360" w:lineRule="auto"/>
        <w:jc w:val="center"/>
        <w:rPr>
          <w:rFonts w:ascii="Times New Roman" w:hAnsi="Times New Roman" w:cs="Times New Roman"/>
          <w:b/>
          <w:bCs/>
          <w:sz w:val="36"/>
          <w:szCs w:val="36"/>
        </w:rPr>
      </w:pPr>
      <w:r w:rsidRPr="00545175">
        <w:rPr>
          <w:rFonts w:ascii="Times New Roman" w:hAnsi="Times New Roman" w:cs="Times New Roman"/>
          <w:b/>
          <w:bCs/>
          <w:sz w:val="36"/>
          <w:szCs w:val="36"/>
        </w:rPr>
        <w:t>Student Id: 2216495</w:t>
      </w:r>
    </w:p>
    <w:p w14:paraId="00E47A38" w14:textId="77777777" w:rsidR="00FD0A37" w:rsidRPr="00545175" w:rsidRDefault="00FD0A37" w:rsidP="00F51FD1">
      <w:pPr>
        <w:spacing w:line="360" w:lineRule="auto"/>
        <w:jc w:val="center"/>
        <w:rPr>
          <w:rFonts w:ascii="Times New Roman" w:hAnsi="Times New Roman" w:cs="Times New Roman"/>
          <w:b/>
          <w:bCs/>
          <w:sz w:val="36"/>
          <w:szCs w:val="36"/>
        </w:rPr>
      </w:pPr>
    </w:p>
    <w:p w14:paraId="7B8EBF97" w14:textId="5C7B4A76" w:rsidR="00F51FD1" w:rsidRPr="00545175" w:rsidRDefault="00F51FD1" w:rsidP="00F51FD1">
      <w:pPr>
        <w:spacing w:line="360" w:lineRule="auto"/>
        <w:jc w:val="center"/>
        <w:rPr>
          <w:rFonts w:ascii="Times New Roman" w:hAnsi="Times New Roman" w:cs="Times New Roman"/>
          <w:b/>
          <w:bCs/>
          <w:color w:val="000000" w:themeColor="text1"/>
          <w:sz w:val="28"/>
          <w:szCs w:val="28"/>
        </w:rPr>
      </w:pPr>
      <w:r w:rsidRPr="00545175">
        <w:br w:type="page"/>
      </w:r>
    </w:p>
    <w:sdt>
      <w:sdtPr>
        <w:rPr>
          <w:rFonts w:ascii="Times New Roman" w:eastAsia="Arial" w:hAnsi="Times New Roman" w:cs="Times New Roman"/>
          <w:b/>
          <w:bCs/>
          <w:color w:val="000000" w:themeColor="text1"/>
          <w:sz w:val="28"/>
          <w:szCs w:val="28"/>
          <w:lang w:val=""/>
        </w:rPr>
        <w:id w:val="1965686759"/>
        <w:docPartObj>
          <w:docPartGallery w:val="Table of Contents"/>
          <w:docPartUnique/>
        </w:docPartObj>
      </w:sdtPr>
      <w:sdtEndPr>
        <w:rPr>
          <w:noProof/>
          <w:color w:val="auto"/>
          <w:sz w:val="24"/>
          <w:szCs w:val="24"/>
        </w:rPr>
      </w:sdtEndPr>
      <w:sdtContent>
        <w:p w14:paraId="2E5908C8" w14:textId="77777777" w:rsidR="00F51FD1" w:rsidRPr="00545175" w:rsidRDefault="00F51FD1" w:rsidP="00F51FD1">
          <w:pPr>
            <w:pStyle w:val="TOCHeading"/>
            <w:spacing w:line="360" w:lineRule="auto"/>
            <w:jc w:val="center"/>
            <w:rPr>
              <w:rFonts w:ascii="Times New Roman" w:hAnsi="Times New Roman" w:cs="Times New Roman"/>
              <w:b/>
              <w:bCs/>
              <w:color w:val="000000" w:themeColor="text1"/>
              <w:sz w:val="28"/>
              <w:szCs w:val="28"/>
            </w:rPr>
          </w:pPr>
          <w:r w:rsidRPr="00545175">
            <w:rPr>
              <w:rFonts w:ascii="Times New Roman" w:hAnsi="Times New Roman" w:cs="Times New Roman"/>
              <w:b/>
              <w:bCs/>
              <w:color w:val="000000" w:themeColor="text1"/>
              <w:sz w:val="28"/>
              <w:szCs w:val="28"/>
            </w:rPr>
            <w:t>Table of Contents</w:t>
          </w:r>
        </w:p>
        <w:p w14:paraId="28B29D20" w14:textId="43BD3970" w:rsidR="00F51FD1" w:rsidRPr="00545175" w:rsidRDefault="00F51FD1" w:rsidP="00F51FD1">
          <w:pPr>
            <w:pStyle w:val="TOC1"/>
            <w:tabs>
              <w:tab w:val="right" w:leader="dot" w:pos="9350"/>
            </w:tabs>
            <w:spacing w:line="360" w:lineRule="auto"/>
            <w:jc w:val="both"/>
            <w:rPr>
              <w:rFonts w:ascii="Times New Roman" w:hAnsi="Times New Roman" w:cs="Times New Roman"/>
              <w:noProof/>
              <w:sz w:val="24"/>
              <w:szCs w:val="24"/>
            </w:rPr>
          </w:pPr>
          <w:r w:rsidRPr="00545175">
            <w:rPr>
              <w:rFonts w:ascii="Times New Roman" w:hAnsi="Times New Roman" w:cs="Times New Roman"/>
              <w:sz w:val="24"/>
              <w:szCs w:val="24"/>
            </w:rPr>
            <w:fldChar w:fldCharType="begin"/>
          </w:r>
          <w:r w:rsidRPr="00545175">
            <w:rPr>
              <w:rFonts w:ascii="Times New Roman" w:hAnsi="Times New Roman" w:cs="Times New Roman"/>
              <w:sz w:val="24"/>
              <w:szCs w:val="24"/>
            </w:rPr>
            <w:instrText xml:space="preserve"> TOC \o "1-3" \h \z \u </w:instrText>
          </w:r>
          <w:r w:rsidRPr="00545175">
            <w:rPr>
              <w:rFonts w:ascii="Times New Roman" w:hAnsi="Times New Roman" w:cs="Times New Roman"/>
              <w:sz w:val="24"/>
              <w:szCs w:val="24"/>
            </w:rPr>
            <w:fldChar w:fldCharType="separate"/>
          </w:r>
          <w:hyperlink w:anchor="_Toc133936470" w:history="1">
            <w:r w:rsidRPr="00545175">
              <w:rPr>
                <w:rStyle w:val="Hyperlink"/>
                <w:rFonts w:ascii="Times New Roman" w:hAnsi="Times New Roman" w:cs="Times New Roman"/>
                <w:noProof/>
                <w:sz w:val="24"/>
                <w:szCs w:val="24"/>
              </w:rPr>
              <w:t xml:space="preserve"> Introduction</w:t>
            </w:r>
            <w:r w:rsidRPr="00545175">
              <w:rPr>
                <w:rFonts w:ascii="Times New Roman" w:hAnsi="Times New Roman" w:cs="Times New Roman"/>
                <w:noProof/>
                <w:webHidden/>
                <w:sz w:val="24"/>
                <w:szCs w:val="24"/>
              </w:rPr>
              <w:tab/>
            </w:r>
          </w:hyperlink>
        </w:p>
        <w:p w14:paraId="67429E81" w14:textId="035544AF"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71" w:history="1">
            <w:r w:rsidR="00F51FD1" w:rsidRPr="00545175">
              <w:rPr>
                <w:rStyle w:val="Hyperlink"/>
                <w:rFonts w:ascii="Times New Roman" w:hAnsi="Times New Roman" w:cs="Times New Roman"/>
                <w:noProof/>
                <w:sz w:val="24"/>
                <w:szCs w:val="24"/>
              </w:rPr>
              <w:t xml:space="preserve"> Reviews the practice of “fire and rehire” tactics within the UK labour market</w:t>
            </w:r>
            <w:r w:rsidR="00F51FD1" w:rsidRPr="00545175">
              <w:rPr>
                <w:rFonts w:ascii="Times New Roman" w:hAnsi="Times New Roman" w:cs="Times New Roman"/>
                <w:noProof/>
                <w:webHidden/>
                <w:sz w:val="24"/>
                <w:szCs w:val="24"/>
              </w:rPr>
              <w:tab/>
            </w:r>
          </w:hyperlink>
        </w:p>
        <w:p w14:paraId="01C79874" w14:textId="678EFE17"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72" w:history="1">
            <w:r w:rsidR="00F51FD1" w:rsidRPr="00545175">
              <w:rPr>
                <w:rStyle w:val="Hyperlink"/>
                <w:rFonts w:ascii="Times New Roman" w:hAnsi="Times New Roman" w:cs="Times New Roman"/>
                <w:noProof/>
                <w:sz w:val="24"/>
                <w:szCs w:val="24"/>
              </w:rPr>
              <w:t xml:space="preserve"> Impact of “fire and rehire” tactics in British Gas</w:t>
            </w:r>
            <w:r w:rsidR="00F51FD1" w:rsidRPr="00545175">
              <w:rPr>
                <w:rFonts w:ascii="Times New Roman" w:hAnsi="Times New Roman" w:cs="Times New Roman"/>
                <w:noProof/>
                <w:webHidden/>
                <w:sz w:val="24"/>
                <w:szCs w:val="24"/>
              </w:rPr>
              <w:tab/>
            </w:r>
          </w:hyperlink>
        </w:p>
        <w:p w14:paraId="61304898" w14:textId="244EF47D" w:rsidR="00F51FD1" w:rsidRPr="00545175" w:rsidRDefault="00000000" w:rsidP="00F51FD1">
          <w:pPr>
            <w:pStyle w:val="TOC1"/>
            <w:tabs>
              <w:tab w:val="right" w:leader="dot" w:pos="9350"/>
            </w:tabs>
            <w:spacing w:line="360" w:lineRule="auto"/>
            <w:jc w:val="both"/>
            <w:rPr>
              <w:rFonts w:ascii="Times New Roman" w:hAnsi="Times New Roman" w:cs="Times New Roman"/>
              <w:noProof/>
              <w:sz w:val="24"/>
              <w:szCs w:val="24"/>
            </w:rPr>
          </w:pPr>
          <w:hyperlink w:anchor="_Toc133936473" w:history="1">
            <w:r w:rsidR="00F51FD1" w:rsidRPr="00545175">
              <w:rPr>
                <w:rStyle w:val="Hyperlink"/>
                <w:rFonts w:ascii="Times New Roman" w:hAnsi="Times New Roman" w:cs="Times New Roman"/>
                <w:noProof/>
                <w:sz w:val="24"/>
                <w:szCs w:val="24"/>
              </w:rPr>
              <w:t>Legal implications of changing contractual employment terms</w:t>
            </w:r>
            <w:r w:rsidR="00F51FD1" w:rsidRPr="00545175">
              <w:rPr>
                <w:rFonts w:ascii="Times New Roman" w:hAnsi="Times New Roman" w:cs="Times New Roman"/>
                <w:noProof/>
                <w:webHidden/>
                <w:sz w:val="24"/>
                <w:szCs w:val="24"/>
              </w:rPr>
              <w:tab/>
            </w:r>
          </w:hyperlink>
        </w:p>
        <w:p w14:paraId="145DE0BE" w14:textId="35D68038"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74" w:history="1">
            <w:r w:rsidR="00F51FD1" w:rsidRPr="00545175">
              <w:rPr>
                <w:rStyle w:val="Hyperlink"/>
                <w:rFonts w:ascii="Times New Roman" w:hAnsi="Times New Roman" w:cs="Times New Roman"/>
                <w:noProof/>
                <w:sz w:val="24"/>
                <w:szCs w:val="24"/>
              </w:rPr>
              <w:t xml:space="preserve"> Types of Dismissals and legal implications</w:t>
            </w:r>
            <w:r w:rsidR="00F51FD1" w:rsidRPr="00545175">
              <w:rPr>
                <w:rFonts w:ascii="Times New Roman" w:hAnsi="Times New Roman" w:cs="Times New Roman"/>
                <w:noProof/>
                <w:webHidden/>
                <w:sz w:val="24"/>
                <w:szCs w:val="24"/>
              </w:rPr>
              <w:tab/>
            </w:r>
          </w:hyperlink>
        </w:p>
        <w:p w14:paraId="70838441" w14:textId="70DF5646"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75" w:history="1">
            <w:r w:rsidR="00F51FD1" w:rsidRPr="00545175">
              <w:rPr>
                <w:rStyle w:val="Hyperlink"/>
                <w:rFonts w:ascii="Times New Roman" w:hAnsi="Times New Roman" w:cs="Times New Roman"/>
                <w:noProof/>
                <w:sz w:val="24"/>
                <w:szCs w:val="24"/>
              </w:rPr>
              <w:t xml:space="preserve"> Legal Implication of changing employment terms</w:t>
            </w:r>
            <w:r w:rsidR="00F51FD1" w:rsidRPr="00545175">
              <w:rPr>
                <w:rFonts w:ascii="Times New Roman" w:hAnsi="Times New Roman" w:cs="Times New Roman"/>
                <w:noProof/>
                <w:webHidden/>
                <w:sz w:val="24"/>
                <w:szCs w:val="24"/>
              </w:rPr>
              <w:tab/>
            </w:r>
          </w:hyperlink>
        </w:p>
        <w:p w14:paraId="0075AA67" w14:textId="21E556A8" w:rsidR="00F51FD1" w:rsidRPr="00545175" w:rsidRDefault="00000000" w:rsidP="00F51FD1">
          <w:pPr>
            <w:pStyle w:val="TOC1"/>
            <w:tabs>
              <w:tab w:val="right" w:leader="dot" w:pos="9350"/>
            </w:tabs>
            <w:spacing w:line="360" w:lineRule="auto"/>
            <w:jc w:val="both"/>
            <w:rPr>
              <w:rFonts w:ascii="Times New Roman" w:hAnsi="Times New Roman" w:cs="Times New Roman"/>
              <w:noProof/>
              <w:sz w:val="24"/>
              <w:szCs w:val="24"/>
            </w:rPr>
          </w:pPr>
          <w:hyperlink w:anchor="_Toc133936476" w:history="1">
            <w:r w:rsidR="00F51FD1" w:rsidRPr="00545175">
              <w:rPr>
                <w:rStyle w:val="Hyperlink"/>
                <w:rFonts w:ascii="Times New Roman" w:hAnsi="Times New Roman" w:cs="Times New Roman"/>
                <w:noProof/>
                <w:sz w:val="24"/>
                <w:szCs w:val="24"/>
              </w:rPr>
              <w:t>Potential impact of any changes on employee engagement</w:t>
            </w:r>
            <w:r w:rsidR="00F51FD1" w:rsidRPr="00545175">
              <w:rPr>
                <w:rFonts w:ascii="Times New Roman" w:hAnsi="Times New Roman" w:cs="Times New Roman"/>
                <w:noProof/>
                <w:webHidden/>
                <w:sz w:val="24"/>
                <w:szCs w:val="24"/>
              </w:rPr>
              <w:tab/>
            </w:r>
          </w:hyperlink>
        </w:p>
        <w:p w14:paraId="3D16DD67" w14:textId="181422A9"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77" w:history="1">
            <w:r w:rsidR="00F51FD1" w:rsidRPr="00545175">
              <w:rPr>
                <w:rStyle w:val="Hyperlink"/>
                <w:rFonts w:ascii="Times New Roman" w:hAnsi="Times New Roman" w:cs="Times New Roman"/>
                <w:noProof/>
                <w:sz w:val="24"/>
                <w:szCs w:val="24"/>
              </w:rPr>
              <w:t xml:space="preserve"> Impact of positive change on employee engagement</w:t>
            </w:r>
            <w:r w:rsidR="00F51FD1" w:rsidRPr="00545175">
              <w:rPr>
                <w:rFonts w:ascii="Times New Roman" w:hAnsi="Times New Roman" w:cs="Times New Roman"/>
                <w:noProof/>
                <w:webHidden/>
                <w:sz w:val="24"/>
                <w:szCs w:val="24"/>
              </w:rPr>
              <w:tab/>
            </w:r>
          </w:hyperlink>
        </w:p>
        <w:p w14:paraId="313883CC" w14:textId="661F5763"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78" w:history="1">
            <w:r w:rsidR="00F51FD1" w:rsidRPr="00545175">
              <w:rPr>
                <w:rStyle w:val="Hyperlink"/>
                <w:rFonts w:ascii="Times New Roman" w:hAnsi="Times New Roman" w:cs="Times New Roman"/>
                <w:noProof/>
                <w:sz w:val="24"/>
                <w:szCs w:val="24"/>
              </w:rPr>
              <w:t xml:space="preserve"> Impact of negative change on employee engagement</w:t>
            </w:r>
            <w:r w:rsidR="00F51FD1" w:rsidRPr="00545175">
              <w:rPr>
                <w:rFonts w:ascii="Times New Roman" w:hAnsi="Times New Roman" w:cs="Times New Roman"/>
                <w:noProof/>
                <w:webHidden/>
                <w:sz w:val="24"/>
                <w:szCs w:val="24"/>
              </w:rPr>
              <w:tab/>
            </w:r>
          </w:hyperlink>
        </w:p>
        <w:p w14:paraId="60250412" w14:textId="0324BBB0"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79" w:history="1">
            <w:r w:rsidR="00F51FD1" w:rsidRPr="00545175">
              <w:rPr>
                <w:rStyle w:val="Hyperlink"/>
                <w:rFonts w:ascii="Times New Roman" w:hAnsi="Times New Roman" w:cs="Times New Roman"/>
                <w:noProof/>
                <w:sz w:val="24"/>
                <w:szCs w:val="24"/>
              </w:rPr>
              <w:t xml:space="preserve"> Impact of Changes on employee engagement of British Gas</w:t>
            </w:r>
            <w:r w:rsidR="00F51FD1" w:rsidRPr="00545175">
              <w:rPr>
                <w:rFonts w:ascii="Times New Roman" w:hAnsi="Times New Roman" w:cs="Times New Roman"/>
                <w:noProof/>
                <w:webHidden/>
                <w:sz w:val="24"/>
                <w:szCs w:val="24"/>
              </w:rPr>
              <w:tab/>
            </w:r>
          </w:hyperlink>
        </w:p>
        <w:p w14:paraId="071A1403" w14:textId="01CEB75E" w:rsidR="00F51FD1" w:rsidRPr="00545175" w:rsidRDefault="00000000" w:rsidP="00F51FD1">
          <w:pPr>
            <w:pStyle w:val="TOC1"/>
            <w:tabs>
              <w:tab w:val="right" w:leader="dot" w:pos="9350"/>
            </w:tabs>
            <w:spacing w:line="360" w:lineRule="auto"/>
            <w:jc w:val="both"/>
            <w:rPr>
              <w:rFonts w:ascii="Times New Roman" w:hAnsi="Times New Roman" w:cs="Times New Roman"/>
              <w:noProof/>
              <w:sz w:val="24"/>
              <w:szCs w:val="24"/>
            </w:rPr>
          </w:pPr>
          <w:hyperlink w:anchor="_Toc133936480" w:history="1">
            <w:r w:rsidR="00F51FD1" w:rsidRPr="00545175">
              <w:rPr>
                <w:rStyle w:val="Hyperlink"/>
                <w:rFonts w:ascii="Times New Roman" w:hAnsi="Times New Roman" w:cs="Times New Roman"/>
                <w:noProof/>
                <w:sz w:val="24"/>
                <w:szCs w:val="24"/>
              </w:rPr>
              <w:t>Contemporary Employee relationship management</w:t>
            </w:r>
            <w:r w:rsidR="00F51FD1" w:rsidRPr="00545175">
              <w:rPr>
                <w:rFonts w:ascii="Times New Roman" w:hAnsi="Times New Roman" w:cs="Times New Roman"/>
                <w:noProof/>
                <w:webHidden/>
                <w:sz w:val="24"/>
                <w:szCs w:val="24"/>
              </w:rPr>
              <w:tab/>
            </w:r>
          </w:hyperlink>
        </w:p>
        <w:p w14:paraId="0E7E7908" w14:textId="562BA903"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81" w:history="1">
            <w:r w:rsidR="00F51FD1" w:rsidRPr="00545175">
              <w:rPr>
                <w:rStyle w:val="Hyperlink"/>
                <w:rFonts w:ascii="Times New Roman" w:hAnsi="Times New Roman" w:cs="Times New Roman"/>
                <w:noProof/>
                <w:sz w:val="24"/>
                <w:szCs w:val="24"/>
              </w:rPr>
              <w:t xml:space="preserve"> Comparison between Hard and Soft HRM Framework</w:t>
            </w:r>
            <w:r w:rsidR="00F51FD1" w:rsidRPr="00545175">
              <w:rPr>
                <w:rFonts w:ascii="Times New Roman" w:hAnsi="Times New Roman" w:cs="Times New Roman"/>
                <w:noProof/>
                <w:webHidden/>
                <w:sz w:val="24"/>
                <w:szCs w:val="24"/>
              </w:rPr>
              <w:tab/>
            </w:r>
          </w:hyperlink>
        </w:p>
        <w:p w14:paraId="24F5D564" w14:textId="48E3D869"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82" w:history="1">
            <w:r w:rsidR="00F51FD1" w:rsidRPr="00545175">
              <w:rPr>
                <w:rStyle w:val="Hyperlink"/>
                <w:rFonts w:ascii="Times New Roman" w:hAnsi="Times New Roman" w:cs="Times New Roman"/>
                <w:noProof/>
                <w:sz w:val="24"/>
                <w:szCs w:val="24"/>
              </w:rPr>
              <w:t xml:space="preserve"> HR Involvement in managing contemporary issues of Employment relation</w:t>
            </w:r>
            <w:r w:rsidR="00F51FD1" w:rsidRPr="00545175">
              <w:rPr>
                <w:rFonts w:ascii="Times New Roman" w:hAnsi="Times New Roman" w:cs="Times New Roman"/>
                <w:noProof/>
                <w:webHidden/>
                <w:sz w:val="24"/>
                <w:szCs w:val="24"/>
              </w:rPr>
              <w:tab/>
            </w:r>
          </w:hyperlink>
        </w:p>
        <w:p w14:paraId="06081AA0" w14:textId="501F83B2" w:rsidR="00F51FD1" w:rsidRPr="00545175" w:rsidRDefault="00000000" w:rsidP="00F51FD1">
          <w:pPr>
            <w:pStyle w:val="TOC1"/>
            <w:tabs>
              <w:tab w:val="right" w:leader="dot" w:pos="9350"/>
            </w:tabs>
            <w:spacing w:line="360" w:lineRule="auto"/>
            <w:jc w:val="both"/>
            <w:rPr>
              <w:rFonts w:ascii="Times New Roman" w:hAnsi="Times New Roman" w:cs="Times New Roman"/>
              <w:noProof/>
              <w:sz w:val="24"/>
              <w:szCs w:val="24"/>
            </w:rPr>
          </w:pPr>
          <w:hyperlink w:anchor="_Toc133936483" w:history="1">
            <w:r w:rsidR="00F51FD1" w:rsidRPr="00545175">
              <w:rPr>
                <w:rStyle w:val="Hyperlink"/>
                <w:rFonts w:ascii="Times New Roman" w:hAnsi="Times New Roman" w:cs="Times New Roman"/>
                <w:noProof/>
                <w:sz w:val="24"/>
                <w:szCs w:val="24"/>
              </w:rPr>
              <w:t>Conclusion and Recommendation</w:t>
            </w:r>
            <w:r w:rsidR="00F51FD1" w:rsidRPr="00545175">
              <w:rPr>
                <w:rFonts w:ascii="Times New Roman" w:hAnsi="Times New Roman" w:cs="Times New Roman"/>
                <w:noProof/>
                <w:webHidden/>
                <w:sz w:val="24"/>
                <w:szCs w:val="24"/>
              </w:rPr>
              <w:tab/>
            </w:r>
          </w:hyperlink>
        </w:p>
        <w:p w14:paraId="7FF20F90" w14:textId="49214C99" w:rsidR="00F51FD1" w:rsidRPr="00545175" w:rsidRDefault="00000000" w:rsidP="00F51FD1">
          <w:pPr>
            <w:pStyle w:val="TOC1"/>
            <w:tabs>
              <w:tab w:val="right" w:leader="dot" w:pos="9350"/>
            </w:tabs>
            <w:spacing w:line="360" w:lineRule="auto"/>
            <w:jc w:val="both"/>
            <w:rPr>
              <w:rFonts w:ascii="Times New Roman" w:hAnsi="Times New Roman" w:cs="Times New Roman"/>
              <w:noProof/>
              <w:sz w:val="24"/>
              <w:szCs w:val="24"/>
            </w:rPr>
          </w:pPr>
          <w:hyperlink w:anchor="_Toc133936484" w:history="1">
            <w:r w:rsidR="00F51FD1" w:rsidRPr="00545175">
              <w:rPr>
                <w:rStyle w:val="Hyperlink"/>
                <w:rFonts w:ascii="Times New Roman" w:hAnsi="Times New Roman" w:cs="Times New Roman"/>
                <w:noProof/>
                <w:sz w:val="24"/>
                <w:szCs w:val="24"/>
              </w:rPr>
              <w:t>References</w:t>
            </w:r>
            <w:r w:rsidR="00F51FD1" w:rsidRPr="00545175">
              <w:rPr>
                <w:rFonts w:ascii="Times New Roman" w:hAnsi="Times New Roman" w:cs="Times New Roman"/>
                <w:noProof/>
                <w:webHidden/>
                <w:sz w:val="24"/>
                <w:szCs w:val="24"/>
              </w:rPr>
              <w:tab/>
            </w:r>
          </w:hyperlink>
        </w:p>
        <w:p w14:paraId="044C044C" w14:textId="77777777" w:rsidR="00F51FD1" w:rsidRPr="00545175" w:rsidRDefault="00F51FD1" w:rsidP="00F51FD1">
          <w:pPr>
            <w:spacing w:line="360" w:lineRule="auto"/>
            <w:jc w:val="both"/>
            <w:rPr>
              <w:rFonts w:ascii="Times New Roman" w:hAnsi="Times New Roman" w:cs="Times New Roman"/>
              <w:sz w:val="24"/>
              <w:szCs w:val="24"/>
            </w:rPr>
          </w:pPr>
          <w:r w:rsidRPr="00545175">
            <w:rPr>
              <w:rFonts w:ascii="Times New Roman" w:hAnsi="Times New Roman" w:cs="Times New Roman"/>
              <w:b/>
              <w:bCs/>
              <w:noProof/>
              <w:sz w:val="24"/>
              <w:szCs w:val="24"/>
            </w:rPr>
            <w:fldChar w:fldCharType="end"/>
          </w:r>
        </w:p>
      </w:sdtContent>
    </w:sdt>
    <w:p w14:paraId="734D8A2F" w14:textId="77777777" w:rsidR="00F51FD1" w:rsidRPr="00545175" w:rsidRDefault="00F51FD1" w:rsidP="00F51FD1">
      <w:pPr>
        <w:spacing w:line="360" w:lineRule="auto"/>
        <w:rPr>
          <w:rFonts w:ascii="Times New Roman" w:hAnsi="Times New Roman" w:cs="Times New Roman"/>
          <w:b/>
          <w:bCs/>
          <w:color w:val="000000" w:themeColor="text1"/>
          <w:sz w:val="28"/>
          <w:szCs w:val="28"/>
        </w:rPr>
      </w:pPr>
      <w:r w:rsidRPr="00545175">
        <w:br w:type="page"/>
      </w:r>
    </w:p>
    <w:p w14:paraId="00BB1E38" w14:textId="367D3242" w:rsidR="00F51FD1" w:rsidRPr="00545175" w:rsidRDefault="00F51FD1" w:rsidP="00F51FD1">
      <w:pPr>
        <w:pStyle w:val="Heading1"/>
      </w:pPr>
      <w:bookmarkStart w:id="0" w:name="_Toc133936470"/>
      <w:r w:rsidRPr="00545175">
        <w:lastRenderedPageBreak/>
        <w:t xml:space="preserve"> Introduction</w:t>
      </w:r>
      <w:bookmarkEnd w:id="0"/>
      <w:r w:rsidRPr="00545175">
        <w:t xml:space="preserve"> </w:t>
      </w:r>
    </w:p>
    <w:p w14:paraId="2583089C"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color w:val="000000" w:themeColor="text1"/>
          <w:sz w:val="24"/>
          <w:szCs w:val="24"/>
        </w:rPr>
        <w:t>British Gas is one of the largest gas suppliers in the United Kingdom, however, it has failed to sustain its competitiveness in the current market scenario that it has negotiated with its employees to make changes in the employment contract in 2020. However, employees refuse to make changes to their employment contracts. British Gas has followed fire and rehire tactics to change the employment contract. This study is going to discuss the impact of fire and rehire tactics in the British labour market including the legal implications of changing employment terms. This study also reviews the potential impact of employment contract changes on employee engagement as well as compares hard and soft HRM frameworks to understand the involvement of HR in resolving contemporary issues associated with employees. A strategic recommendation will be made for British Gas that can sustain competitiveness and maintain financial health without impacting employee relation</w:t>
      </w:r>
    </w:p>
    <w:p w14:paraId="2EEE2057" w14:textId="1CC88127" w:rsidR="00F51FD1" w:rsidRPr="00545175" w:rsidRDefault="00F51FD1" w:rsidP="00F51FD1">
      <w:pPr>
        <w:pStyle w:val="Heading2"/>
      </w:pPr>
      <w:bookmarkStart w:id="1" w:name="_Toc133936471"/>
      <w:r w:rsidRPr="00545175">
        <w:t xml:space="preserve"> Reviews the practice of “fire and rehire” tactics within the UK labour market</w:t>
      </w:r>
      <w:bookmarkEnd w:id="1"/>
      <w:r w:rsidRPr="00545175">
        <w:t xml:space="preserve"> </w:t>
      </w:r>
    </w:p>
    <w:p w14:paraId="005B7C85" w14:textId="57FB56AA"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practice of fire and rehire occurs when employers dismiss employees and offer to rehire them with new terms that are more favourable towards the employer. Fire and rehire practice arises when an employer is unable to sustain its business with the existing terms and conditions associated with employees. In the United Kingdom practice of fire and rehire is not unlawful however it involves unfair dismissals (Codd and Ferguson </w:t>
      </w:r>
      <w:r w:rsidR="00891B1D">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The relationship between employee and employer is governed by a contract of employment and the practice of fire and rehire is executed based on the guidance of "Changing an employment contract" set by The Advisory, Conciliation and Arbitration Service (Acas). Fire and rehire practice is independent of employment contract close and consent of a union for collective agreements. Large organisations of the United Kingdom labour market highly follow fire and rehire tactics when change is necessary and analysis is associated with employee morale. Fair dismissal procedure is followed in the UK's market by giving enough statutory notice and the right to appeal against the dismissal of employees (Codd and Ferguson </w:t>
      </w:r>
      <w:r w:rsidR="00891B1D">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Multiple fires and rehire practices have been identified in the last few years, and for that reason, employees face various types of difficulties in their daily lives. The biggest union in Britain has launched a campaign"Bully Boy" to ramp up pressure on the government to protect workers (Crerar </w:t>
      </w:r>
      <w:r w:rsidR="00891B1D">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w:t>
      </w:r>
    </w:p>
    <w:p w14:paraId="50C49A0C" w14:textId="77777777" w:rsidR="00F51FD1" w:rsidRPr="00545175" w:rsidRDefault="00F51FD1" w:rsidP="00F51FD1">
      <w:pPr>
        <w:pStyle w:val="Heading2"/>
      </w:pPr>
      <w:bookmarkStart w:id="2" w:name="_Toc133936472"/>
    </w:p>
    <w:p w14:paraId="2156A880" w14:textId="77777777" w:rsidR="00F51FD1" w:rsidRPr="00545175" w:rsidRDefault="00F51FD1" w:rsidP="00F51FD1">
      <w:pPr>
        <w:pStyle w:val="Heading2"/>
      </w:pPr>
    </w:p>
    <w:p w14:paraId="148AF06C" w14:textId="467BA6C4" w:rsidR="00F51FD1" w:rsidRPr="00545175" w:rsidRDefault="00F51FD1" w:rsidP="00F51FD1">
      <w:pPr>
        <w:pStyle w:val="Heading2"/>
      </w:pPr>
      <w:r w:rsidRPr="00545175">
        <w:lastRenderedPageBreak/>
        <w:t xml:space="preserve"> Impact of “fire and rehire” tactics in British Gas</w:t>
      </w:r>
      <w:bookmarkEnd w:id="2"/>
      <w:r w:rsidRPr="00545175">
        <w:t xml:space="preserve"> </w:t>
      </w:r>
    </w:p>
    <w:p w14:paraId="3136225F" w14:textId="25F7769F"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British Gas is the UK's biggest energy Company-employee. This organisation has taken new sign-up terms for employees that have forced labourers to accept worse pay and conditions to keep their jobs. Hundreds of British gas engineers lost their jobs in the fire and rehire scheme due to this controversial fire and rehire scheme followed by British gas. More than 1000 engineers have ended their fire notice with a grace period of 2 weeks to sign up for a new contract (Crerar </w:t>
      </w:r>
      <w:r w:rsidR="00891B1D">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Numerous strikes have been found against British Gas for making changes in their employment contract using fire and rehire tactics. Using fire and rehire tactics British Gas has forced engineers to follow the new contractual terms or gate dismissed. Around 2% of the staff of British Gas refused to accept the new contract and they were dismissed. </w:t>
      </w:r>
    </w:p>
    <w:p w14:paraId="04D166C4" w14:textId="77777777" w:rsidR="00F51FD1" w:rsidRPr="00545175" w:rsidRDefault="00F51FD1" w:rsidP="00F51FD1">
      <w:pPr>
        <w:pStyle w:val="Normal1"/>
        <w:spacing w:line="360" w:lineRule="auto"/>
        <w:jc w:val="center"/>
        <w:rPr>
          <w:rFonts w:ascii="Times New Roman" w:eastAsia="Times New Roman" w:hAnsi="Times New Roman" w:cs="Times New Roman"/>
          <w:color w:val="000000" w:themeColor="text1"/>
          <w:sz w:val="24"/>
          <w:szCs w:val="24"/>
        </w:rPr>
      </w:pPr>
      <w:r w:rsidRPr="00545175">
        <w:rPr>
          <w:rFonts w:ascii="Times New Roman" w:hAnsi="Times New Roman" w:cs="Times New Roman"/>
          <w:noProof/>
          <w:color w:val="000000" w:themeColor="text1"/>
          <w:sz w:val="24"/>
          <w:szCs w:val="24"/>
        </w:rPr>
        <w:drawing>
          <wp:inline distT="0" distB="0" distL="0" distR="0" wp14:anchorId="43F6CBD8" wp14:editId="6DF6F642">
            <wp:extent cx="4429125" cy="2657475"/>
            <wp:effectExtent l="0" t="0" r="9525" b="9525"/>
            <wp:docPr id="932608678" name="Picture 1" descr="British Gas workers picket Centrica offices in Wind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Gas workers picket Centrica offices in Winds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9125" cy="2657475"/>
                    </a:xfrm>
                    <a:prstGeom prst="rect">
                      <a:avLst/>
                    </a:prstGeom>
                    <a:noFill/>
                    <a:ln>
                      <a:noFill/>
                    </a:ln>
                  </pic:spPr>
                </pic:pic>
              </a:graphicData>
            </a:graphic>
          </wp:inline>
        </w:drawing>
      </w:r>
    </w:p>
    <w:p w14:paraId="30294389" w14:textId="7BE7872B" w:rsidR="00F51FD1" w:rsidRPr="00545175" w:rsidRDefault="004E03AE" w:rsidP="00F51FD1">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t>
      </w:r>
      <w:r w:rsidR="00F51FD1" w:rsidRPr="00545175">
        <w:rPr>
          <w:rFonts w:ascii="Times New Roman" w:eastAsia="Times New Roman" w:hAnsi="Times New Roman" w:cs="Times New Roman"/>
          <w:color w:val="000000" w:themeColor="text1"/>
          <w:sz w:val="24"/>
          <w:szCs w:val="24"/>
        </w:rPr>
        <w:t xml:space="preserve">Ambrose </w:t>
      </w:r>
      <w:r w:rsidR="00891B1D">
        <w:rPr>
          <w:rFonts w:ascii="Times New Roman" w:eastAsia="Times New Roman" w:hAnsi="Times New Roman" w:cs="Times New Roman"/>
          <w:color w:val="000000" w:themeColor="text1"/>
          <w:sz w:val="24"/>
          <w:szCs w:val="24"/>
        </w:rPr>
        <w:t>,</w:t>
      </w:r>
      <w:r w:rsidR="00F51FD1" w:rsidRPr="00545175">
        <w:rPr>
          <w:rFonts w:ascii="Times New Roman" w:eastAsia="Times New Roman" w:hAnsi="Times New Roman" w:cs="Times New Roman"/>
          <w:color w:val="000000" w:themeColor="text1"/>
          <w:sz w:val="24"/>
          <w:szCs w:val="24"/>
        </w:rPr>
        <w:t>2021)</w:t>
      </w:r>
    </w:p>
    <w:p w14:paraId="3A10A37B" w14:textId="617DEA73"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color w:val="000000" w:themeColor="text1"/>
          <w:sz w:val="24"/>
          <w:szCs w:val="24"/>
        </w:rPr>
        <w:t xml:space="preserve">Fire and rehire tactic negatively impacted the labours of the United Kingdom. The fire and rehire scheme is legal however it has provoked fury among workers and the GMB (Ambrose </w:t>
      </w:r>
      <w:r w:rsidR="00891B1D">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British Gas has gone through a formal consultation process with the Trade union and shown that changes in employment contracts have become necessary to increase productivity to rescue from financial ruin. Under the new contract, the engineers are required to work for extra 3 hours a week however British Gas is not going to pay an extra rate (Crerar </w:t>
      </w:r>
      <w:r w:rsidR="00891B1D">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On the other hand, as British Gas has also mentioned, labourers have to work on required weekends and public holidays. It has damaged the morale of the workforce. From the point of view of employees, the fire and rehire tactic used by British Gas harms workers' moral values. However British Gas has clarified that changing terms and conditions with employment contracts using fire and rehire tactics is necessary </w:t>
      </w:r>
      <w:r w:rsidRPr="00545175">
        <w:rPr>
          <w:rFonts w:ascii="Times New Roman" w:eastAsia="Times New Roman" w:hAnsi="Times New Roman" w:cs="Times New Roman"/>
          <w:color w:val="000000" w:themeColor="text1"/>
          <w:sz w:val="24"/>
          <w:szCs w:val="24"/>
        </w:rPr>
        <w:lastRenderedPageBreak/>
        <w:t xml:space="preserve">to protect the future of British Gas and save more than 20000 UK job opportunities (Ambrose </w:t>
      </w:r>
      <w:r w:rsidR="001B02A6">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2021). This fire and rehire tactic of British Gas has created long-lasting damage to working relations with the community.</w:t>
      </w:r>
    </w:p>
    <w:p w14:paraId="2B5C6ED1" w14:textId="77777777" w:rsidR="00F51FD1" w:rsidRPr="00545175" w:rsidRDefault="00F51FD1" w:rsidP="00F51FD1">
      <w:pPr>
        <w:pStyle w:val="Heading1"/>
      </w:pPr>
      <w:bookmarkStart w:id="3" w:name="_Toc133936473"/>
    </w:p>
    <w:p w14:paraId="14140632" w14:textId="77777777" w:rsidR="00F51FD1" w:rsidRPr="00545175" w:rsidRDefault="00F51FD1" w:rsidP="00F51FD1">
      <w:pPr>
        <w:pStyle w:val="Heading1"/>
      </w:pPr>
    </w:p>
    <w:p w14:paraId="5F3E5D77" w14:textId="374DD061" w:rsidR="00F51FD1" w:rsidRPr="00545175" w:rsidRDefault="00F51FD1" w:rsidP="00F51FD1">
      <w:pPr>
        <w:pStyle w:val="Heading1"/>
      </w:pPr>
      <w:r w:rsidRPr="00545175">
        <w:t xml:space="preserve"> Legal implications of changing contractual employment terms</w:t>
      </w:r>
      <w:bookmarkEnd w:id="3"/>
      <w:r w:rsidRPr="00545175">
        <w:t xml:space="preserve"> </w:t>
      </w:r>
    </w:p>
    <w:p w14:paraId="76948BFF" w14:textId="0B4C0198"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Changing contractual employment terms is necessary for the organisation after a particular period of operation because of Ever-changing environmental factors. Changes in contractual employment terms may positively and negatively impact the performance of business organisations and employees' satisfaction levels. Employees get appraisal and increment which is also a change in contractual employment terms which works positively for employees. However, business organisations cutting down the wage rate and imposing new terms and conditions that are not favourable for existing implies a negative impact on employees. According to the employment contract act, business organisations have the right to make changes in employment terms to sustain productivity and accountability (GOV.UK </w:t>
      </w:r>
      <w:r w:rsidR="001B02A6">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2023). However, employees can claim a financial penalty if British Gas fails to maintain its legal boundaries while making changes in the employment terms. In the case study of global gas, this company has increased working time as well as forest workers to work on weekends and public holidays to recover its financial health (Crerar </w:t>
      </w:r>
      <w:r w:rsidR="001B02A6">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Covid-19 has greatly impacted the financial performance of British Gas which has forced the CEO to make changes in the employment contract and change employment terms. After a long dispute, it has been found that the change is necessary to save future employment opportunities in British Gas as well as increase consistency in generating revenue (Crerar </w:t>
      </w:r>
      <w:r w:rsidR="001B02A6">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2021). There is no legal implication taken against British Gas because it has made changes considering legal procedures. On the other hand, British Gas has also followed fire and rehire tactics to save from different legal implications.</w:t>
      </w:r>
    </w:p>
    <w:p w14:paraId="3BCBB9D0" w14:textId="1D67CE91" w:rsidR="00F51FD1" w:rsidRPr="00545175" w:rsidRDefault="00F51FD1" w:rsidP="00F51FD1">
      <w:pPr>
        <w:pStyle w:val="Heading2"/>
      </w:pPr>
      <w:bookmarkStart w:id="4" w:name="_Toc133936474"/>
      <w:r w:rsidRPr="00545175">
        <w:t xml:space="preserve"> Types of Dismissals and legal implications</w:t>
      </w:r>
      <w:bookmarkEnd w:id="4"/>
      <w:r w:rsidRPr="00545175">
        <w:t xml:space="preserve"> </w:t>
      </w:r>
    </w:p>
    <w:p w14:paraId="11A423ED"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practice of fire and the higher is not unlawful however protection against wrongful dismissal, unfair dismissal and collective redundancy is available in the legal implication of changing contractual employment terms. </w:t>
      </w:r>
    </w:p>
    <w:p w14:paraId="6102F9E3"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b/>
          <w:color w:val="000000" w:themeColor="text1"/>
          <w:sz w:val="24"/>
          <w:szCs w:val="24"/>
        </w:rPr>
        <w:t>Wrongful dismissal</w:t>
      </w:r>
    </w:p>
    <w:p w14:paraId="4A395B8C" w14:textId="0BC18B7E"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lastRenderedPageBreak/>
        <w:t xml:space="preserve">Wrongful dismissal refers to the absence of workers in breach of contract where the employee does not provide sufficient notice to make changes in the employment contract and dismiss workers. In this scenario, workers can raise their voice in the civil court where the court evaluates whether the employer has followed contractual obligations or not (GOV.UK </w:t>
      </w:r>
      <w:r w:rsidR="001B02A6">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2023). In this kind of dismissal, the civil court is not concerned about the fairness of the dismissal rather it focuses on the previous employment contract.</w:t>
      </w:r>
    </w:p>
    <w:p w14:paraId="1579DAC9"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Unfair Dismissal</w:t>
      </w:r>
    </w:p>
    <w:p w14:paraId="7ECB0B16" w14:textId="5190C4C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Unfair dismissal refers to the dismissal of a worker who has worked for two or more years and the employee is set out to dismiss that employee without any reasonable circumstances. Protection against unfair dismissal is set out in the Employment Right Act 1996 (GOV.UK </w:t>
      </w:r>
      <w:r w:rsidR="001B02A6">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2023). In this legal protection, the reason behind dismissal is tested and its circumstances are critically evaluated whether the change is necessary or not and its impact on the organisation. If the reasonableness of new employment is relevant it allows business organisations of the United Kingdom to successfully execute fire and rehire tactics to sustain their competitiveness.</w:t>
      </w:r>
    </w:p>
    <w:p w14:paraId="4E75426D"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Collective redundancy consultation</w:t>
      </w:r>
    </w:p>
    <w:p w14:paraId="03823E1F" w14:textId="60A472E6"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Under the Trade Union and Labour relation Act 1992, employers proposing to dismiss redundant more than 20 employees at one establishment within 90 days have to consult with employee representatives (GOV.UK </w:t>
      </w:r>
      <w:r w:rsidR="001B02A6">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2023). This consultation with the employee representative must begin within 30 days before the first dismissal. If the employee is dismissed during the consultation period, the employee can apply for a protective award that includes a financial penalty against the employer.</w:t>
      </w:r>
    </w:p>
    <w:p w14:paraId="3695DBAB"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b/>
          <w:color w:val="000000" w:themeColor="text1"/>
          <w:sz w:val="24"/>
          <w:szCs w:val="24"/>
        </w:rPr>
        <w:t>Changing contractual employment terms</w:t>
      </w:r>
    </w:p>
    <w:p w14:paraId="2E18EFA3"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employment contract is an agreement between employer and employee where conditions and rights associated with employees and their responsibility to execute the duties are mentioned. Usually, employees and employers need to agree to any contract changes however simply can insist on the change where the employer has the legal right to make changes in favour of the organisation's sustainability (GOV.UK (2023)b). Employers need to consult with employees to make changes in the employment contract. The reason behind the changes should be clearly explained based on the employment contract act of the United Kingdom. The employer must listen to alternative ideas from the employees and go through a negotiation process. </w:t>
      </w:r>
    </w:p>
    <w:p w14:paraId="0DAE02C1"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lastRenderedPageBreak/>
        <w:t xml:space="preserve">Based on the evaluation of different types of dismissals and legal implications in the fire and rehire tactics, it has been found that employers have the legal right to make changes in the contractual employment terms. Employment terms refer to an agreement between employer and employee where both stick with the employment terms until It ends. If business organisations find changes are essential to maintain competitiveness in the market, potential employees and employers engage in a negotiation to sustain the employment contract by making some amendments (GOV.UK (2023)b). However, if the employee refuses to accept the changes in the employment contract business organisations take the fire and rehire tactic where the employee is immediately dismissed with a notice period and offered a new contract. </w:t>
      </w:r>
    </w:p>
    <w:p w14:paraId="67AC64FA" w14:textId="2DD70C76" w:rsidR="00F51FD1" w:rsidRPr="00545175" w:rsidRDefault="00F51FD1" w:rsidP="00F51FD1">
      <w:pPr>
        <w:pStyle w:val="Heading2"/>
      </w:pPr>
      <w:bookmarkStart w:id="5" w:name="_Toc133936475"/>
      <w:r w:rsidRPr="00545175">
        <w:t xml:space="preserve"> Legal Implication of changing employment terms</w:t>
      </w:r>
      <w:bookmarkEnd w:id="5"/>
    </w:p>
    <w:p w14:paraId="5BAAB3DE"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An employment contract begins when employees start working under an employer and it includes some specified terms such as express terms, statutory terms, implied terms and incorporated terms. Express terms are the specific term that is a written terms for employee's pay rates and working hours(GOV.UK (2023)b). Statutory terms of an employment contract come from employment law. Employed terms are obvious terms that need to be followed by employees to start working with an organisation in the United Kingdom and it is not written. Incorporated terms are the additional terms and conditions that are put into the contract from other sources (GOV.UK (2023)b). All the terms mentioned in the employment contract must be followed by the law and the employee cannot enforce a contract that is against the law. </w:t>
      </w:r>
    </w:p>
    <w:p w14:paraId="3EC33ED0"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Statutory terms come from the employment law for that reason which can go to civil court if a company makes changes in an employment contract that does not meet statutory law (Gov.UK, 2012). If an employer needs to make any changes in the implied terms it is necessary to investigate and negotiate with employees to make changes. Contractual terms in business organisations are highly dependent on last year's performance of the business organisation and future threats associated with it. Employment contracts cannot be changed without an agreement between the employee and employer. Employees can claim a breach of contract if they make changes in the employment contract without informing and renegotiating with the employee (Gov.UK, 2012). If the employee fails to meet the statutory employment rights when changing their employment contract, the employee can claim in the shell tribunal. If a company reduces the pay rate because of the change, employees are eligible to claim an unlawful wage deduction. </w:t>
      </w:r>
    </w:p>
    <w:p w14:paraId="634D925E" w14:textId="16DAB48D"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lastRenderedPageBreak/>
        <w:t xml:space="preserve">On the other hand, British Gas can take legal action by resigning British Gas immediately when the working environment and employment terms are unbearable. Employees can claim constructive dispensers following legal procedure if the event terms are changed with unbearable conditions. The fire and rehire trend of laying off employees and reemploying them on revised terms which are significantly impacting on the change initiative in employment however fire and rehire tactic is legal.  </w:t>
      </w:r>
      <w:r w:rsidR="0052291C">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Bogg 2023), the labourers of the United Kingdom believe the fire and rehire tactics should be made illegal because a large number of employees are offered poor terms and conditions after making a change in employment terms or dismissed them permanently if this is agreed.</w:t>
      </w:r>
    </w:p>
    <w:p w14:paraId="31F51410" w14:textId="77777777" w:rsidR="00F51FD1" w:rsidRPr="00545175" w:rsidRDefault="00F51FD1" w:rsidP="00F51FD1">
      <w:pPr>
        <w:pStyle w:val="Heading1"/>
      </w:pPr>
      <w:bookmarkStart w:id="6" w:name="_Toc133936476"/>
    </w:p>
    <w:p w14:paraId="220F8394" w14:textId="77777777" w:rsidR="00F51FD1" w:rsidRPr="00545175" w:rsidRDefault="00F51FD1" w:rsidP="00F51FD1">
      <w:pPr>
        <w:pStyle w:val="Heading1"/>
      </w:pPr>
    </w:p>
    <w:p w14:paraId="48378F78" w14:textId="309A39A8" w:rsidR="00F51FD1" w:rsidRPr="00545175" w:rsidRDefault="00F51FD1" w:rsidP="00F51FD1">
      <w:pPr>
        <w:pStyle w:val="Heading1"/>
      </w:pPr>
      <w:r w:rsidRPr="00545175">
        <w:t xml:space="preserve"> Potential impact of any changes on employee engagement</w:t>
      </w:r>
      <w:bookmarkEnd w:id="6"/>
      <w:r w:rsidRPr="00545175">
        <w:t xml:space="preserve"> </w:t>
      </w:r>
    </w:p>
    <w:p w14:paraId="1687CC1B" w14:textId="15CEE654" w:rsidR="00F51FD1" w:rsidRPr="00545175" w:rsidRDefault="00F51FD1" w:rsidP="00F51FD1">
      <w:pPr>
        <w:pStyle w:val="Heading2"/>
      </w:pPr>
      <w:bookmarkStart w:id="7" w:name="_Toc133936477"/>
      <w:r w:rsidRPr="00545175">
        <w:t xml:space="preserve"> Impact of positive change on employee engagement</w:t>
      </w:r>
      <w:bookmarkEnd w:id="7"/>
    </w:p>
    <w:p w14:paraId="72ADF5A8"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 xml:space="preserve">Loyal and committed </w:t>
      </w:r>
    </w:p>
    <w:p w14:paraId="16B623AC" w14:textId="5886BAA1"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Changes in employment contracts are only applicable after a negotiation between the employee and employer. If employees and employers accept the changes in employment contracts with legal implications helps to make potential employees committed and loyal towards an organisation. </w:t>
      </w:r>
      <w:r w:rsidR="0052291C">
        <w:rPr>
          <w:rFonts w:ascii="Times New Roman" w:eastAsia="Times New Roman" w:hAnsi="Times New Roman" w:cs="Times New Roman"/>
          <w:color w:val="000000" w:themeColor="text1"/>
          <w:sz w:val="24"/>
          <w:szCs w:val="24"/>
        </w:rPr>
        <w:t>(</w:t>
      </w:r>
      <w:r w:rsidRPr="00545175">
        <w:rPr>
          <w:rFonts w:ascii="Times New Roman" w:hAnsi="Times New Roman" w:cs="Times New Roman"/>
          <w:color w:val="000000" w:themeColor="text1"/>
          <w:sz w:val="24"/>
          <w:szCs w:val="24"/>
          <w:highlight w:val="white"/>
        </w:rPr>
        <w:t>Xue</w:t>
      </w:r>
      <w:r w:rsidRPr="00545175">
        <w:rPr>
          <w:rFonts w:ascii="Times New Roman" w:eastAsia="Times New Roman" w:hAnsi="Times New Roman" w:cs="Times New Roman"/>
          <w:color w:val="000000" w:themeColor="text1"/>
          <w:sz w:val="24"/>
          <w:szCs w:val="24"/>
        </w:rPr>
        <w:t xml:space="preserve"> </w:t>
      </w:r>
      <w:r w:rsidRPr="00545175">
        <w:rPr>
          <w:rFonts w:ascii="Times New Roman" w:hAnsi="Times New Roman" w:cs="Times New Roman"/>
          <w:color w:val="000000" w:themeColor="text1"/>
          <w:sz w:val="24"/>
          <w:szCs w:val="24"/>
          <w:highlight w:val="white"/>
        </w:rPr>
        <w:t>and McMunn</w:t>
      </w:r>
      <w:r w:rsidRPr="00545175">
        <w:rPr>
          <w:rFonts w:ascii="Times New Roman" w:eastAsia="Times New Roman" w:hAnsi="Times New Roman" w:cs="Times New Roman"/>
          <w:color w:val="000000" w:themeColor="text1"/>
          <w:sz w:val="24"/>
          <w:szCs w:val="24"/>
        </w:rPr>
        <w:t xml:space="preserve"> 2021), Loyalty and commitment are one of the most important factors in the current market scenario in managing an employee team in large-size organisations. Positive change enhances employee engagement as well as employees become more loyal and committed when employees get satisfied with the change in the employment contract. The positive change improves employees' morality which is necessary to motivate them to increase their efficiency so that a business organisation can achieve ultimate goals. The sustainability of the business is highly dependent on loyalty and committed employees because they always focus on achieving the organisation instead of focusing on personal objectives.</w:t>
      </w:r>
    </w:p>
    <w:p w14:paraId="648337DA"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 xml:space="preserve">Better Retention </w:t>
      </w:r>
    </w:p>
    <w:p w14:paraId="19029325" w14:textId="22250108"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Positive change in employment terms increases the retention rate of business organisations which helps to reduce the investment of British Gas in training and development programs. </w:t>
      </w:r>
      <w:r w:rsidR="0052291C">
        <w:rPr>
          <w:rFonts w:ascii="Times New Roman" w:eastAsia="Times New Roman" w:hAnsi="Times New Roman" w:cs="Times New Roman"/>
          <w:color w:val="000000" w:themeColor="text1"/>
          <w:sz w:val="24"/>
          <w:szCs w:val="24"/>
        </w:rPr>
        <w:t>(</w:t>
      </w:r>
      <w:r w:rsidRPr="00545175">
        <w:rPr>
          <w:rFonts w:ascii="Times New Roman" w:hAnsi="Times New Roman" w:cs="Times New Roman"/>
          <w:color w:val="000000" w:themeColor="text1"/>
          <w:sz w:val="24"/>
          <w:szCs w:val="24"/>
          <w:highlight w:val="white"/>
        </w:rPr>
        <w:t xml:space="preserve">Greenier et al. 2021), </w:t>
      </w:r>
      <w:r w:rsidRPr="00545175">
        <w:rPr>
          <w:rFonts w:ascii="Times New Roman" w:eastAsia="Times New Roman" w:hAnsi="Times New Roman" w:cs="Times New Roman"/>
          <w:color w:val="000000" w:themeColor="text1"/>
          <w:sz w:val="24"/>
          <w:szCs w:val="24"/>
        </w:rPr>
        <w:t>Experienced loyal employees are always an important asset for business organisations and also play a significant role in identifying new opportunities and developing creative solutions. Employee retention is one of the most important parts of a large size organisation to organise top-</w:t>
      </w:r>
      <w:r w:rsidRPr="00545175">
        <w:rPr>
          <w:rFonts w:ascii="Times New Roman" w:eastAsia="Times New Roman" w:hAnsi="Times New Roman" w:cs="Times New Roman"/>
          <w:color w:val="000000" w:themeColor="text1"/>
          <w:sz w:val="24"/>
          <w:szCs w:val="24"/>
        </w:rPr>
        <w:lastRenderedPageBreak/>
        <w:t>level management. If a company is suffering to sustain its competitiveness and making changes in the employment contract, it is necessary to consider the moral and ethical perspective of the employees which helps to increase retention and rate and enhance business management capabilities.</w:t>
      </w:r>
    </w:p>
    <w:p w14:paraId="12D3A9F7"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Higher Productivity</w:t>
      </w:r>
    </w:p>
    <w:p w14:paraId="5D2C330F" w14:textId="22DA1481"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productivity of a business organisation is highly dependent on its experienced and efficient employees team. Positive change in employment contracts with mutual understanding between employer and employee helps to develop relationships between them. It also represents the leadership quality of a particular business organisation to maintain competitiveness by motivating employees. </w:t>
      </w:r>
      <w:r w:rsidR="0052291C">
        <w:rPr>
          <w:rFonts w:ascii="Times New Roman" w:eastAsia="Times New Roman" w:hAnsi="Times New Roman" w:cs="Times New Roman"/>
          <w:color w:val="000000" w:themeColor="text1"/>
          <w:sz w:val="24"/>
          <w:szCs w:val="24"/>
        </w:rPr>
        <w:t>(</w:t>
      </w:r>
      <w:r w:rsidRPr="00545175">
        <w:rPr>
          <w:rFonts w:ascii="Times New Roman" w:hAnsi="Times New Roman" w:cs="Times New Roman"/>
          <w:color w:val="000000" w:themeColor="text1"/>
          <w:sz w:val="24"/>
          <w:szCs w:val="24"/>
          <w:highlight w:val="white"/>
        </w:rPr>
        <w:t>Hamadamin</w:t>
      </w:r>
      <w:r w:rsidRPr="00545175">
        <w:rPr>
          <w:rFonts w:ascii="Times New Roman" w:eastAsia="Times New Roman" w:hAnsi="Times New Roman" w:cs="Times New Roman"/>
          <w:color w:val="000000" w:themeColor="text1"/>
          <w:sz w:val="24"/>
          <w:szCs w:val="24"/>
        </w:rPr>
        <w:t xml:space="preserve"> </w:t>
      </w:r>
      <w:r w:rsidRPr="00545175">
        <w:rPr>
          <w:rFonts w:ascii="Times New Roman" w:hAnsi="Times New Roman" w:cs="Times New Roman"/>
          <w:color w:val="000000" w:themeColor="text1"/>
          <w:sz w:val="24"/>
          <w:szCs w:val="24"/>
          <w:highlight w:val="white"/>
        </w:rPr>
        <w:t>and Atan</w:t>
      </w:r>
      <w:r w:rsidRPr="00545175">
        <w:rPr>
          <w:rFonts w:ascii="Times New Roman" w:eastAsia="Times New Roman" w:hAnsi="Times New Roman" w:cs="Times New Roman"/>
          <w:color w:val="000000" w:themeColor="text1"/>
          <w:sz w:val="24"/>
          <w:szCs w:val="24"/>
        </w:rPr>
        <w:t xml:space="preserve"> 2019), Positive change is always in friends' productivity of business because employees' teams are influenced by the employer and satisfied with their decisions. Most business organisations make changes in employment contracts to increase productivity and develop financial health. Positive changes in employment contracts such as the increase in period and allocation of additional resources can enhance the efficiency of an employee and can positively impact productivity.</w:t>
      </w:r>
    </w:p>
    <w:p w14:paraId="03AFA77C" w14:textId="1F8B920E" w:rsidR="00F51FD1" w:rsidRPr="00545175" w:rsidRDefault="00F51FD1" w:rsidP="00F51FD1">
      <w:pPr>
        <w:pStyle w:val="Heading2"/>
      </w:pPr>
      <w:bookmarkStart w:id="8" w:name="_Toc133936478"/>
      <w:r w:rsidRPr="00545175">
        <w:t xml:space="preserve"> Impact of negative change on employee engagement</w:t>
      </w:r>
      <w:bookmarkEnd w:id="8"/>
    </w:p>
    <w:p w14:paraId="04B8FC25"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Counterproductive</w:t>
      </w:r>
    </w:p>
    <w:p w14:paraId="47ADBE7B" w14:textId="6F14397D"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Reduction in pay rate, increase in working hours and poor work environment refer to a negative change in the employment contract.</w:t>
      </w:r>
      <w:r w:rsidR="0052291C">
        <w:rPr>
          <w:rFonts w:ascii="Times New Roman" w:eastAsia="Times New Roman" w:hAnsi="Times New Roman" w:cs="Times New Roman"/>
          <w:color w:val="000000" w:themeColor="text1"/>
          <w:sz w:val="24"/>
          <w:szCs w:val="24"/>
        </w:rPr>
        <w:t>(</w:t>
      </w:r>
      <w:r w:rsidRPr="00545175">
        <w:rPr>
          <w:rFonts w:ascii="Times New Roman" w:hAnsi="Times New Roman" w:cs="Times New Roman"/>
          <w:color w:val="000000" w:themeColor="text1"/>
          <w:sz w:val="24"/>
          <w:szCs w:val="24"/>
          <w:highlight w:val="white"/>
        </w:rPr>
        <w:t xml:space="preserve">Allan et al. 2019), </w:t>
      </w:r>
      <w:r w:rsidRPr="00545175">
        <w:rPr>
          <w:rFonts w:ascii="Times New Roman" w:eastAsia="Times New Roman" w:hAnsi="Times New Roman" w:cs="Times New Roman"/>
          <w:color w:val="000000" w:themeColor="text1"/>
          <w:sz w:val="24"/>
          <w:szCs w:val="24"/>
        </w:rPr>
        <w:t xml:space="preserve">the negative change reduces the engagement of employees in operational activities because of their dissatisfaction. Reducing the pay rate leads to the resignations of a large number of employees, so a particular organisation may have to further invest in training and development programmes for the workers. Increasing working hours reduces the efficiency of employees and they become more satisfied due to a lack of balance between life and work. On the other hand, the workplace environment is one of the most important factors that influence employees to engage in operational activities with a positive mindset. Creating pressure on achieving the predetermined target given by British Gas leads to poor quality of product and service that leads to dissatisfied consumers. </w:t>
      </w:r>
    </w:p>
    <w:p w14:paraId="6F714082"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b/>
          <w:color w:val="000000" w:themeColor="text1"/>
          <w:sz w:val="24"/>
          <w:szCs w:val="24"/>
        </w:rPr>
        <w:t>Disengagement</w:t>
      </w:r>
    </w:p>
    <w:p w14:paraId="66C4B489"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Disengagement in workplace activities is identified as two negative changes in employee contracts. Growth is the primary finding of employees in their careers. As opined by</w:t>
      </w:r>
      <w:r w:rsidRPr="00545175">
        <w:rPr>
          <w:rFonts w:ascii="Times New Roman" w:hAnsi="Times New Roman" w:cs="Times New Roman"/>
          <w:color w:val="000000" w:themeColor="text1"/>
          <w:sz w:val="24"/>
          <w:szCs w:val="24"/>
          <w:highlight w:val="white"/>
        </w:rPr>
        <w:t xml:space="preserve"> Wang et al. (2020), a </w:t>
      </w:r>
      <w:r w:rsidRPr="00545175">
        <w:rPr>
          <w:rFonts w:ascii="Times New Roman" w:eastAsia="Times New Roman" w:hAnsi="Times New Roman" w:cs="Times New Roman"/>
          <w:color w:val="000000" w:themeColor="text1"/>
          <w:sz w:val="24"/>
          <w:szCs w:val="24"/>
        </w:rPr>
        <w:t xml:space="preserve">decrease in salary or increase in workload negatively impacts employee mindset which leads to </w:t>
      </w:r>
      <w:r w:rsidRPr="00545175">
        <w:rPr>
          <w:rFonts w:ascii="Times New Roman" w:eastAsia="Times New Roman" w:hAnsi="Times New Roman" w:cs="Times New Roman"/>
          <w:color w:val="000000" w:themeColor="text1"/>
          <w:sz w:val="24"/>
          <w:szCs w:val="24"/>
        </w:rPr>
        <w:lastRenderedPageBreak/>
        <w:t>poor performance in the workplace. Business organisations are increasing transparency of work as well as offering a value-added working environment to increase the engagement of employees in the workplace. However negative change in employment contracts breaks the desired career goals of a worker which leads to this engagement in the workplace.</w:t>
      </w:r>
    </w:p>
    <w:p w14:paraId="234EC89C"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b/>
          <w:color w:val="000000" w:themeColor="text1"/>
          <w:sz w:val="24"/>
          <w:szCs w:val="24"/>
        </w:rPr>
        <w:t>Internal conflict</w:t>
      </w:r>
      <w:r w:rsidRPr="00545175">
        <w:rPr>
          <w:rFonts w:ascii="Times New Roman" w:eastAsia="Times New Roman" w:hAnsi="Times New Roman" w:cs="Times New Roman"/>
          <w:color w:val="000000" w:themeColor="text1"/>
          <w:sz w:val="24"/>
          <w:szCs w:val="24"/>
        </w:rPr>
        <w:t>s</w:t>
      </w:r>
    </w:p>
    <w:p w14:paraId="2072BE2C" w14:textId="33DEB6B3"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Various kinds of internal conflict arise in business organisations due to a lack of understanding between employer and employee. Employees show loyalty and respect to their employers when they get a value-added workplace environment with the desired remuneration.</w:t>
      </w:r>
      <w:r w:rsidRPr="00545175">
        <w:rPr>
          <w:rFonts w:ascii="Times New Roman" w:hAnsi="Times New Roman" w:cs="Times New Roman"/>
          <w:color w:val="000000" w:themeColor="text1"/>
          <w:sz w:val="24"/>
          <w:szCs w:val="24"/>
          <w:highlight w:val="white"/>
        </w:rPr>
        <w:t xml:space="preserve"> </w:t>
      </w:r>
      <w:r w:rsidR="008406B9">
        <w:rPr>
          <w:rFonts w:ascii="Times New Roman" w:hAnsi="Times New Roman" w:cs="Times New Roman"/>
          <w:color w:val="000000" w:themeColor="text1"/>
          <w:sz w:val="24"/>
          <w:szCs w:val="24"/>
          <w:highlight w:val="white"/>
        </w:rPr>
        <w:t>(</w:t>
      </w:r>
      <w:r w:rsidRPr="00545175">
        <w:rPr>
          <w:rFonts w:ascii="Times New Roman" w:hAnsi="Times New Roman" w:cs="Times New Roman"/>
          <w:color w:val="000000" w:themeColor="text1"/>
          <w:sz w:val="24"/>
          <w:szCs w:val="24"/>
          <w:highlight w:val="white"/>
        </w:rPr>
        <w:t xml:space="preserve">Karatepe et al. 2020), </w:t>
      </w:r>
      <w:r w:rsidRPr="00545175">
        <w:rPr>
          <w:rFonts w:ascii="Times New Roman" w:eastAsia="Times New Roman" w:hAnsi="Times New Roman" w:cs="Times New Roman"/>
          <w:color w:val="000000" w:themeColor="text1"/>
          <w:sz w:val="24"/>
          <w:szCs w:val="24"/>
        </w:rPr>
        <w:t>Negative change in employment contracts leads to negotiation and conflict which is the main reason behind multiple labour strikes. Labour strikes also impact the brand value of a company. Engage in long conflicts and negotiations with its employees to convince them that the change is necessary to sustain the competitiveness of the business. Business organisations that are making changes in the employment contract have to follow the legal implications as well as deal with trade unions to impose the negative changes. It can be said that negative changes lead to a dissatisfied and unhealthy work environment.</w:t>
      </w:r>
    </w:p>
    <w:p w14:paraId="6CF66BFB" w14:textId="68DF8AA3" w:rsidR="00F51FD1" w:rsidRPr="00545175" w:rsidRDefault="00F51FD1" w:rsidP="00F51FD1">
      <w:pPr>
        <w:pStyle w:val="Heading2"/>
      </w:pPr>
      <w:bookmarkStart w:id="9" w:name="_Toc133936479"/>
      <w:r w:rsidRPr="00545175">
        <w:t xml:space="preserve"> Impact of Changes on employee engagement of British Gas</w:t>
      </w:r>
      <w:bookmarkEnd w:id="9"/>
    </w:p>
    <w:p w14:paraId="44997FC2" w14:textId="22C8AACA"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Evaluating the case study of British Gas it has found that it has to change the overall infrastructure of employee management to sustain its performance in the gas supply market. British Gas has reduced the pay rate but it was not less than the minimum wage rate set by the UK Government. On the other hand, British Gas has increased working hours to approximately 40 hours a week and forced workers to work for extra 3 hours without any extra payment (Crerar </w:t>
      </w:r>
      <w:r w:rsidR="008406B9">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Another change in the employment contract is the employees cannot take leaves on required weekends and holidays. Employee engagement in British gas has had a negative impact and the protest was sustained for 9 months (Crerar </w:t>
      </w:r>
      <w:r w:rsidR="008406B9">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2021). However, British Gas has served a notice period and shown the reason behind its changes. Most of British Gas has signed up a new employment contract due to fear of laying off. Around 500 employees refuse to accept the new employment contract due to the poor workplace environment and strict terms and conditions (Crerar</w:t>
      </w:r>
      <w:r w:rsidR="008406B9">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 2021). British Gas has sustained its business with the existing employees who have signed the changed contract and hired more employees at a low rate to maintain competitiveness in the market. The fire and rehire tactic has negatively impacted employees' moral values which may lead to a decrease in efficiency and </w:t>
      </w:r>
      <w:r w:rsidRPr="00545175">
        <w:rPr>
          <w:rFonts w:ascii="Times New Roman" w:eastAsia="Times New Roman" w:hAnsi="Times New Roman" w:cs="Times New Roman"/>
          <w:color w:val="000000" w:themeColor="text1"/>
          <w:sz w:val="24"/>
          <w:szCs w:val="24"/>
        </w:rPr>
        <w:lastRenderedPageBreak/>
        <w:t>poor productivity in the upcoming future. Employee engagement is necessary for business organisations to get a committed and loyal workforce efficiently.</w:t>
      </w:r>
    </w:p>
    <w:p w14:paraId="4FC70DD1" w14:textId="77777777" w:rsidR="00F51FD1" w:rsidRPr="00545175" w:rsidRDefault="00F51FD1" w:rsidP="00F51FD1">
      <w:pPr>
        <w:pStyle w:val="Heading1"/>
      </w:pPr>
      <w:bookmarkStart w:id="10" w:name="_Toc133936480"/>
    </w:p>
    <w:p w14:paraId="2269EAB0" w14:textId="77777777" w:rsidR="00F51FD1" w:rsidRPr="00545175" w:rsidRDefault="00F51FD1" w:rsidP="00F51FD1">
      <w:pPr>
        <w:pStyle w:val="Heading1"/>
      </w:pPr>
    </w:p>
    <w:p w14:paraId="545D1AA8" w14:textId="58213D64" w:rsidR="00F51FD1" w:rsidRPr="00545175" w:rsidRDefault="00F51FD1" w:rsidP="00F51FD1">
      <w:pPr>
        <w:pStyle w:val="Heading1"/>
      </w:pPr>
      <w:r w:rsidRPr="00545175">
        <w:t xml:space="preserve"> Contemporary Employee relationship management</w:t>
      </w:r>
      <w:bookmarkEnd w:id="10"/>
      <w:r w:rsidRPr="00545175">
        <w:t xml:space="preserve"> </w:t>
      </w:r>
    </w:p>
    <w:p w14:paraId="12D48C21" w14:textId="3B9C2B87" w:rsidR="00F51FD1" w:rsidRPr="00545175" w:rsidRDefault="00F51FD1" w:rsidP="00F51FD1">
      <w:pPr>
        <w:pStyle w:val="Heading2"/>
      </w:pPr>
      <w:bookmarkStart w:id="11" w:name="_Toc133936481"/>
      <w:r w:rsidRPr="00545175">
        <w:t xml:space="preserve"> Comparison between Hard and Soft HRM Framework</w:t>
      </w:r>
      <w:bookmarkEnd w:id="11"/>
      <w:r w:rsidRPr="00545175">
        <w:t xml:space="preserve"> </w:t>
      </w:r>
    </w:p>
    <w:tbl>
      <w:tblPr>
        <w:tblStyle w:val="Table1"/>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51FD1" w:rsidRPr="00545175" w14:paraId="162B5438" w14:textId="77777777" w:rsidTr="00225B32">
        <w:trPr>
          <w:jc w:val="center"/>
        </w:trPr>
        <w:tc>
          <w:tcPr>
            <w:tcW w:w="4680" w:type="dxa"/>
            <w:shd w:val="clear" w:color="auto" w:fill="9FC5E8"/>
            <w:tcMar>
              <w:top w:w="100" w:type="dxa"/>
              <w:left w:w="100" w:type="dxa"/>
              <w:bottom w:w="100" w:type="dxa"/>
              <w:right w:w="100" w:type="dxa"/>
            </w:tcMar>
          </w:tcPr>
          <w:p w14:paraId="7F109371" w14:textId="77777777" w:rsidR="00F51FD1" w:rsidRPr="00545175" w:rsidRDefault="00F51FD1" w:rsidP="00225B32">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 xml:space="preserve">Hard HRM framework </w:t>
            </w:r>
          </w:p>
        </w:tc>
        <w:tc>
          <w:tcPr>
            <w:tcW w:w="4680" w:type="dxa"/>
            <w:shd w:val="clear" w:color="auto" w:fill="9FC5E8"/>
            <w:tcMar>
              <w:top w:w="100" w:type="dxa"/>
              <w:left w:w="100" w:type="dxa"/>
              <w:bottom w:w="100" w:type="dxa"/>
              <w:right w:w="100" w:type="dxa"/>
            </w:tcMar>
          </w:tcPr>
          <w:p w14:paraId="39F564DD" w14:textId="77777777" w:rsidR="00F51FD1" w:rsidRPr="00545175" w:rsidRDefault="00F51FD1" w:rsidP="00225B32">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Soft HRMframework</w:t>
            </w:r>
          </w:p>
        </w:tc>
      </w:tr>
      <w:tr w:rsidR="00F51FD1" w:rsidRPr="00545175" w14:paraId="3B108E20" w14:textId="77777777" w:rsidTr="00225B32">
        <w:trPr>
          <w:jc w:val="center"/>
        </w:trPr>
        <w:tc>
          <w:tcPr>
            <w:tcW w:w="4680" w:type="dxa"/>
            <w:shd w:val="clear" w:color="auto" w:fill="auto"/>
            <w:tcMar>
              <w:top w:w="100" w:type="dxa"/>
              <w:left w:w="100" w:type="dxa"/>
              <w:bottom w:w="100" w:type="dxa"/>
              <w:right w:w="100" w:type="dxa"/>
            </w:tcMar>
          </w:tcPr>
          <w:p w14:paraId="174AAB55"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High Employee turnover</w:t>
            </w:r>
          </w:p>
        </w:tc>
        <w:tc>
          <w:tcPr>
            <w:tcW w:w="4680" w:type="dxa"/>
            <w:shd w:val="clear" w:color="auto" w:fill="auto"/>
            <w:tcMar>
              <w:top w:w="100" w:type="dxa"/>
              <w:left w:w="100" w:type="dxa"/>
              <w:bottom w:w="100" w:type="dxa"/>
              <w:right w:w="100" w:type="dxa"/>
            </w:tcMar>
          </w:tcPr>
          <w:p w14:paraId="269B9E31"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Low Employee turnover</w:t>
            </w:r>
          </w:p>
        </w:tc>
      </w:tr>
      <w:tr w:rsidR="00F51FD1" w:rsidRPr="00545175" w14:paraId="7D48880C" w14:textId="77777777" w:rsidTr="00225B32">
        <w:trPr>
          <w:jc w:val="center"/>
        </w:trPr>
        <w:tc>
          <w:tcPr>
            <w:tcW w:w="4680" w:type="dxa"/>
            <w:shd w:val="clear" w:color="auto" w:fill="auto"/>
            <w:tcMar>
              <w:top w:w="100" w:type="dxa"/>
              <w:left w:w="100" w:type="dxa"/>
              <w:bottom w:w="100" w:type="dxa"/>
              <w:right w:w="100" w:type="dxa"/>
            </w:tcMar>
          </w:tcPr>
          <w:p w14:paraId="052930AE"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Little transparency</w:t>
            </w:r>
          </w:p>
        </w:tc>
        <w:tc>
          <w:tcPr>
            <w:tcW w:w="4680" w:type="dxa"/>
            <w:shd w:val="clear" w:color="auto" w:fill="auto"/>
            <w:tcMar>
              <w:top w:w="100" w:type="dxa"/>
              <w:left w:w="100" w:type="dxa"/>
              <w:bottom w:w="100" w:type="dxa"/>
              <w:right w:w="100" w:type="dxa"/>
            </w:tcMar>
          </w:tcPr>
          <w:p w14:paraId="183D2887"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High transparency</w:t>
            </w:r>
          </w:p>
        </w:tc>
      </w:tr>
      <w:tr w:rsidR="00F51FD1" w:rsidRPr="00545175" w14:paraId="548FC3A5" w14:textId="77777777" w:rsidTr="00225B32">
        <w:trPr>
          <w:jc w:val="center"/>
        </w:trPr>
        <w:tc>
          <w:tcPr>
            <w:tcW w:w="4680" w:type="dxa"/>
            <w:shd w:val="clear" w:color="auto" w:fill="auto"/>
            <w:tcMar>
              <w:top w:w="100" w:type="dxa"/>
              <w:left w:w="100" w:type="dxa"/>
              <w:bottom w:w="100" w:type="dxa"/>
              <w:right w:w="100" w:type="dxa"/>
            </w:tcMar>
          </w:tcPr>
          <w:p w14:paraId="62983FB9"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Low wages </w:t>
            </w:r>
          </w:p>
        </w:tc>
        <w:tc>
          <w:tcPr>
            <w:tcW w:w="4680" w:type="dxa"/>
            <w:shd w:val="clear" w:color="auto" w:fill="auto"/>
            <w:tcMar>
              <w:top w:w="100" w:type="dxa"/>
              <w:left w:w="100" w:type="dxa"/>
              <w:bottom w:w="100" w:type="dxa"/>
              <w:right w:w="100" w:type="dxa"/>
            </w:tcMar>
          </w:tcPr>
          <w:p w14:paraId="05D196B8"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Competitive or High wages </w:t>
            </w:r>
          </w:p>
        </w:tc>
      </w:tr>
      <w:tr w:rsidR="00F51FD1" w:rsidRPr="00545175" w14:paraId="58434F60" w14:textId="77777777" w:rsidTr="00225B32">
        <w:trPr>
          <w:jc w:val="center"/>
        </w:trPr>
        <w:tc>
          <w:tcPr>
            <w:tcW w:w="4680" w:type="dxa"/>
            <w:shd w:val="clear" w:color="auto" w:fill="auto"/>
            <w:tcMar>
              <w:top w:w="100" w:type="dxa"/>
              <w:left w:w="100" w:type="dxa"/>
              <w:bottom w:w="100" w:type="dxa"/>
              <w:right w:w="100" w:type="dxa"/>
            </w:tcMar>
          </w:tcPr>
          <w:p w14:paraId="2A5170A0"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No employee empowerment </w:t>
            </w:r>
          </w:p>
        </w:tc>
        <w:tc>
          <w:tcPr>
            <w:tcW w:w="4680" w:type="dxa"/>
            <w:shd w:val="clear" w:color="auto" w:fill="auto"/>
            <w:tcMar>
              <w:top w:w="100" w:type="dxa"/>
              <w:left w:w="100" w:type="dxa"/>
              <w:bottom w:w="100" w:type="dxa"/>
              <w:right w:w="100" w:type="dxa"/>
            </w:tcMar>
          </w:tcPr>
          <w:p w14:paraId="115A823E"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High employee empowerment </w:t>
            </w:r>
          </w:p>
        </w:tc>
      </w:tr>
      <w:tr w:rsidR="00F51FD1" w:rsidRPr="00545175" w14:paraId="403F12DD" w14:textId="77777777" w:rsidTr="00225B32">
        <w:trPr>
          <w:jc w:val="center"/>
        </w:trPr>
        <w:tc>
          <w:tcPr>
            <w:tcW w:w="4680" w:type="dxa"/>
            <w:shd w:val="clear" w:color="auto" w:fill="auto"/>
            <w:tcMar>
              <w:top w:w="100" w:type="dxa"/>
              <w:left w:w="100" w:type="dxa"/>
              <w:bottom w:w="100" w:type="dxa"/>
              <w:right w:w="100" w:type="dxa"/>
            </w:tcMar>
          </w:tcPr>
          <w:p w14:paraId="29490153"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Focus on performance </w:t>
            </w:r>
          </w:p>
        </w:tc>
        <w:tc>
          <w:tcPr>
            <w:tcW w:w="4680" w:type="dxa"/>
            <w:shd w:val="clear" w:color="auto" w:fill="auto"/>
            <w:tcMar>
              <w:top w:w="100" w:type="dxa"/>
              <w:left w:w="100" w:type="dxa"/>
              <w:bottom w:w="100" w:type="dxa"/>
              <w:right w:w="100" w:type="dxa"/>
            </w:tcMar>
          </w:tcPr>
          <w:p w14:paraId="70C492C2"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Focus on professional development </w:t>
            </w:r>
          </w:p>
        </w:tc>
      </w:tr>
      <w:tr w:rsidR="00F51FD1" w:rsidRPr="00545175" w14:paraId="012DB071" w14:textId="77777777" w:rsidTr="00225B32">
        <w:trPr>
          <w:jc w:val="center"/>
        </w:trPr>
        <w:tc>
          <w:tcPr>
            <w:tcW w:w="4680" w:type="dxa"/>
            <w:shd w:val="clear" w:color="auto" w:fill="auto"/>
            <w:tcMar>
              <w:top w:w="100" w:type="dxa"/>
              <w:left w:w="100" w:type="dxa"/>
              <w:bottom w:w="100" w:type="dxa"/>
              <w:right w:w="100" w:type="dxa"/>
            </w:tcMar>
          </w:tcPr>
          <w:p w14:paraId="4EC381D3"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Autocratic leadership </w:t>
            </w:r>
          </w:p>
        </w:tc>
        <w:tc>
          <w:tcPr>
            <w:tcW w:w="4680" w:type="dxa"/>
            <w:shd w:val="clear" w:color="auto" w:fill="auto"/>
            <w:tcMar>
              <w:top w:w="100" w:type="dxa"/>
              <w:left w:w="100" w:type="dxa"/>
              <w:bottom w:w="100" w:type="dxa"/>
              <w:right w:w="100" w:type="dxa"/>
            </w:tcMar>
          </w:tcPr>
          <w:p w14:paraId="3D5857D1"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Democratic leadership</w:t>
            </w:r>
          </w:p>
        </w:tc>
      </w:tr>
    </w:tbl>
    <w:p w14:paraId="50C90D59" w14:textId="70EE34B7" w:rsidR="00F51FD1" w:rsidRPr="00545175" w:rsidRDefault="004E03AE" w:rsidP="00F51FD1">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w:t>
      </w:r>
      <w:r w:rsidR="00F51FD1" w:rsidRPr="00545175">
        <w:rPr>
          <w:rFonts w:ascii="Times New Roman" w:eastAsia="Times New Roman" w:hAnsi="Times New Roman" w:cs="Times New Roman"/>
          <w:color w:val="000000" w:themeColor="text1"/>
          <w:sz w:val="24"/>
          <w:szCs w:val="24"/>
        </w:rPr>
        <w:t>Bogićević-Milikić, 2020)</w:t>
      </w:r>
    </w:p>
    <w:p w14:paraId="4C11EC78" w14:textId="2C59AEB8"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A hard HRM framework is a strategic approach of business organisations to execute operational activities imposing total control at a low cost. </w:t>
      </w:r>
      <w:r w:rsidR="00301D8D">
        <w:rPr>
          <w:rFonts w:ascii="Times New Roman" w:eastAsia="Times New Roman" w:hAnsi="Times New Roman" w:cs="Times New Roman"/>
          <w:color w:val="000000" w:themeColor="text1"/>
          <w:sz w:val="24"/>
          <w:szCs w:val="24"/>
        </w:rPr>
        <w:t>(</w:t>
      </w:r>
      <w:r w:rsidRPr="00545175">
        <w:rPr>
          <w:rFonts w:ascii="Times New Roman" w:hAnsi="Times New Roman" w:cs="Times New Roman"/>
          <w:color w:val="000000" w:themeColor="text1"/>
          <w:sz w:val="24"/>
          <w:szCs w:val="24"/>
          <w:highlight w:val="white"/>
        </w:rPr>
        <w:t xml:space="preserve">Bogićević-Milikić 2020), </w:t>
      </w:r>
      <w:r w:rsidRPr="00545175">
        <w:rPr>
          <w:rFonts w:ascii="Times New Roman" w:eastAsia="Times New Roman" w:hAnsi="Times New Roman" w:cs="Times New Roman"/>
          <w:color w:val="000000" w:themeColor="text1"/>
          <w:sz w:val="24"/>
          <w:szCs w:val="24"/>
        </w:rPr>
        <w:t xml:space="preserve">A hard HRM framework is used in manufacturing organisations to control labours strictly and enhance production ability. On the other hand, soft human resource management is a highly transparent and sustainable approach to managing human resources to identify creative solutions for future opportunities. Comparing hard HRM and soft HRM it has been found that hard HRM never focuses on acquiring loyal and long-term workers whereas soft HRM always requires loyal and committed employees to identify creative solutions. </w:t>
      </w:r>
      <w:r w:rsidR="00301D8D">
        <w:rPr>
          <w:rFonts w:ascii="Times New Roman" w:hAnsi="Times New Roman" w:cs="Times New Roman"/>
          <w:color w:val="000000" w:themeColor="text1"/>
          <w:sz w:val="24"/>
          <w:szCs w:val="24"/>
          <w:highlight w:val="white"/>
        </w:rPr>
        <w:t>(</w:t>
      </w:r>
      <w:r w:rsidRPr="00545175">
        <w:rPr>
          <w:rFonts w:ascii="Times New Roman" w:hAnsi="Times New Roman" w:cs="Times New Roman"/>
          <w:color w:val="000000" w:themeColor="text1"/>
          <w:sz w:val="24"/>
          <w:szCs w:val="24"/>
          <w:highlight w:val="white"/>
        </w:rPr>
        <w:t xml:space="preserve">Anlesinya et al. 2023), </w:t>
      </w:r>
      <w:r w:rsidRPr="00545175">
        <w:rPr>
          <w:rFonts w:ascii="Times New Roman" w:eastAsia="Times New Roman" w:hAnsi="Times New Roman" w:cs="Times New Roman"/>
          <w:color w:val="000000" w:themeColor="text1"/>
          <w:sz w:val="24"/>
          <w:szCs w:val="24"/>
        </w:rPr>
        <w:t xml:space="preserve">Employee turnover represents the working environment of a particular organisation as well as its internal infrastructure to retain employees for a long period. Employee turnover in business organisations that follow hard HRM is always high. On the other hand, a soft HRM framework has a minimum employee turnover rate. </w:t>
      </w:r>
    </w:p>
    <w:p w14:paraId="66A988F7"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Transparency in the workplace environment is almost zero in hard HRM because a company never represents its current position in front of the employees' team. On the other hand, soft HRM </w:t>
      </w:r>
      <w:r w:rsidRPr="00545175">
        <w:rPr>
          <w:rFonts w:ascii="Times New Roman" w:eastAsia="Times New Roman" w:hAnsi="Times New Roman" w:cs="Times New Roman"/>
          <w:color w:val="000000" w:themeColor="text1"/>
          <w:sz w:val="24"/>
          <w:szCs w:val="24"/>
        </w:rPr>
        <w:lastRenderedPageBreak/>
        <w:t xml:space="preserve">empowers employees to understand the current position of an organisation to make them aware of the current competitiveness with high transparency. As stated by </w:t>
      </w:r>
      <w:r w:rsidRPr="00545175">
        <w:rPr>
          <w:rFonts w:ascii="Times New Roman" w:hAnsi="Times New Roman" w:cs="Times New Roman"/>
          <w:color w:val="000000" w:themeColor="text1"/>
          <w:sz w:val="24"/>
          <w:szCs w:val="24"/>
          <w:highlight w:val="white"/>
        </w:rPr>
        <w:t>Barry</w:t>
      </w:r>
      <w:r w:rsidRPr="00545175">
        <w:rPr>
          <w:rFonts w:ascii="Times New Roman" w:eastAsia="Times New Roman" w:hAnsi="Times New Roman" w:cs="Times New Roman"/>
          <w:color w:val="000000" w:themeColor="text1"/>
          <w:sz w:val="24"/>
          <w:szCs w:val="24"/>
        </w:rPr>
        <w:t xml:space="preserve"> </w:t>
      </w:r>
      <w:r w:rsidRPr="00545175">
        <w:rPr>
          <w:rFonts w:ascii="Times New Roman" w:hAnsi="Times New Roman" w:cs="Times New Roman"/>
          <w:color w:val="000000" w:themeColor="text1"/>
          <w:sz w:val="24"/>
          <w:szCs w:val="24"/>
          <w:highlight w:val="white"/>
        </w:rPr>
        <w:t>and Wilkinson</w:t>
      </w:r>
      <w:r w:rsidRPr="00545175">
        <w:rPr>
          <w:rFonts w:ascii="Times New Roman" w:eastAsia="Times New Roman" w:hAnsi="Times New Roman" w:cs="Times New Roman"/>
          <w:color w:val="000000" w:themeColor="text1"/>
          <w:sz w:val="24"/>
          <w:szCs w:val="24"/>
        </w:rPr>
        <w:t xml:space="preserve"> (2019), High transparency helps to make sustainable decisions and propose innovative ideas that can help a particular organisation deal with future threats. The wage rate of labourers in hard HRM is very low however soft HRM allow business organisations to provide a competitive salary and more than that to motivate employees and maintain sustainability. In hard HRM employees of business organisations are not allowed to take flexible decisions and participate in the managerial decisions to deal with uncertain situations. On the other hand, soft HRM empowers employees to take corrective decisions and identify flexible solutions to deal with uncertain situations. </w:t>
      </w:r>
    </w:p>
    <w:p w14:paraId="10F84F9D" w14:textId="01DC9D9A"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Comparing hard and soft HRM it has been found that hard HRM focuses on the performance of workers for appraisal however soft HRM focuses on the professional development of employees that plays a significant role in achieving ultimate goals with employees' career development.</w:t>
      </w:r>
      <w:r w:rsidR="00301D8D">
        <w:rPr>
          <w:rFonts w:ascii="Times New Roman" w:eastAsia="Times New Roman" w:hAnsi="Times New Roman" w:cs="Times New Roman"/>
          <w:color w:val="000000" w:themeColor="text1"/>
          <w:sz w:val="24"/>
          <w:szCs w:val="24"/>
        </w:rPr>
        <w:t xml:space="preserve"> (</w:t>
      </w:r>
      <w:r w:rsidRPr="00545175">
        <w:rPr>
          <w:rFonts w:ascii="Times New Roman" w:hAnsi="Times New Roman" w:cs="Times New Roman"/>
          <w:color w:val="000000" w:themeColor="text1"/>
          <w:sz w:val="24"/>
          <w:szCs w:val="24"/>
          <w:highlight w:val="white"/>
        </w:rPr>
        <w:t xml:space="preserve">Ererdi et al. 2022), </w:t>
      </w:r>
      <w:r w:rsidRPr="00545175">
        <w:rPr>
          <w:rFonts w:ascii="Times New Roman" w:eastAsia="Times New Roman" w:hAnsi="Times New Roman" w:cs="Times New Roman"/>
          <w:color w:val="000000" w:themeColor="text1"/>
          <w:sz w:val="24"/>
          <w:szCs w:val="24"/>
        </w:rPr>
        <w:t xml:space="preserve">Autocratic leadership is followed in a hard HRM framework to control employees' behaviour. Autocratic leadership is the strategic approach of human resource managers to make individual decisions without consulting with organisations' stakeholders. On the other hand, soft HRM focuses on democratic leadership and takes suggestive decisions from potential stakeholders and values their contributions to make new decisions. </w:t>
      </w:r>
    </w:p>
    <w:p w14:paraId="2112F262" w14:textId="1F7BF636"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human resource management structure of a particular organisation represents the thinking process of its leadership team and future career growth opportunities for potential workers or employees. </w:t>
      </w:r>
      <w:r w:rsidR="00301D8D">
        <w:rPr>
          <w:rFonts w:ascii="Times New Roman" w:eastAsia="Times New Roman" w:hAnsi="Times New Roman" w:cs="Times New Roman"/>
          <w:color w:val="000000" w:themeColor="text1"/>
          <w:sz w:val="24"/>
          <w:szCs w:val="24"/>
        </w:rPr>
        <w:t>(</w:t>
      </w:r>
      <w:r w:rsidRPr="00545175">
        <w:rPr>
          <w:rFonts w:ascii="Times New Roman" w:hAnsi="Times New Roman" w:cs="Times New Roman"/>
          <w:color w:val="000000" w:themeColor="text1"/>
          <w:sz w:val="24"/>
          <w:szCs w:val="24"/>
          <w:highlight w:val="white"/>
        </w:rPr>
        <w:t xml:space="preserve">Adikaram et al. 2021), </w:t>
      </w:r>
      <w:r w:rsidRPr="00545175">
        <w:rPr>
          <w:rFonts w:ascii="Times New Roman" w:eastAsia="Times New Roman" w:hAnsi="Times New Roman" w:cs="Times New Roman"/>
          <w:color w:val="000000" w:themeColor="text1"/>
          <w:sz w:val="24"/>
          <w:szCs w:val="24"/>
        </w:rPr>
        <w:t xml:space="preserve">Evaluation of soft and hard HRM framework and their differences, it can be said that heart HRM is imposed in those organisations where productivity is most important instead of sustainability and innovation. On the other hand, soft HRM is applicable in those organisations where quality and sustainability are most important and there is no extra pressure of increasing productivity. Soft HRM-powered organisations invest a large amount of funds in their employees to sustain their professional development. </w:t>
      </w:r>
    </w:p>
    <w:p w14:paraId="6EE963DA" w14:textId="554645FE"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There are some disadvantages associated with soft human resource management frameworks that are poor control over the entire organisation due to high empowerment. The management team has various types of difficulties to involve multiple stakeholders in the decision-making process.</w:t>
      </w:r>
      <w:r w:rsidRPr="00545175">
        <w:rPr>
          <w:rFonts w:ascii="Times New Roman" w:hAnsi="Times New Roman" w:cs="Times New Roman"/>
          <w:color w:val="000000" w:themeColor="text1"/>
          <w:sz w:val="24"/>
          <w:szCs w:val="24"/>
          <w:highlight w:val="white"/>
        </w:rPr>
        <w:t xml:space="preserve"> </w:t>
      </w:r>
      <w:r w:rsidR="00A42417">
        <w:rPr>
          <w:rFonts w:ascii="Times New Roman" w:hAnsi="Times New Roman" w:cs="Times New Roman"/>
          <w:color w:val="000000" w:themeColor="text1"/>
          <w:sz w:val="24"/>
          <w:szCs w:val="24"/>
          <w:highlight w:val="white"/>
        </w:rPr>
        <w:t>(</w:t>
      </w:r>
      <w:r w:rsidRPr="00545175">
        <w:rPr>
          <w:rFonts w:ascii="Times New Roman" w:hAnsi="Times New Roman" w:cs="Times New Roman"/>
          <w:color w:val="000000" w:themeColor="text1"/>
          <w:sz w:val="24"/>
          <w:szCs w:val="24"/>
          <w:highlight w:val="white"/>
        </w:rPr>
        <w:t xml:space="preserve">Anlesinya et al. 2023), </w:t>
      </w:r>
      <w:r w:rsidRPr="00545175">
        <w:rPr>
          <w:rFonts w:ascii="Times New Roman" w:eastAsia="Times New Roman" w:hAnsi="Times New Roman" w:cs="Times New Roman"/>
          <w:color w:val="000000" w:themeColor="text1"/>
          <w:sz w:val="24"/>
          <w:szCs w:val="24"/>
        </w:rPr>
        <w:t xml:space="preserve">Expenses of soft HRM organisations are high which may negatively impact companies' financial performance. On the other hand, there are some positive aspects associated with hard human resource management because it allows the manager to make </w:t>
      </w:r>
      <w:r w:rsidRPr="00545175">
        <w:rPr>
          <w:rFonts w:ascii="Times New Roman" w:eastAsia="Times New Roman" w:hAnsi="Times New Roman" w:cs="Times New Roman"/>
          <w:color w:val="000000" w:themeColor="text1"/>
          <w:sz w:val="24"/>
          <w:szCs w:val="24"/>
        </w:rPr>
        <w:lastRenderedPageBreak/>
        <w:t>individual decisions and minimises negotiation and conflicts. Hard HRM also helps in controlling the cost of production which is most important to maintain competitiveness in the market.</w:t>
      </w:r>
    </w:p>
    <w:p w14:paraId="0AA8A2A0" w14:textId="07A408B7" w:rsidR="00F51FD1" w:rsidRPr="00545175" w:rsidRDefault="00F51FD1" w:rsidP="00F51FD1">
      <w:pPr>
        <w:pStyle w:val="Heading2"/>
      </w:pPr>
      <w:bookmarkStart w:id="12" w:name="_Toc133936482"/>
      <w:r w:rsidRPr="00545175">
        <w:t xml:space="preserve"> HR Involvement in managing contemporary issues of Employment relation</w:t>
      </w:r>
      <w:bookmarkEnd w:id="12"/>
      <w:r w:rsidRPr="00545175">
        <w:t xml:space="preserve"> </w:t>
      </w:r>
    </w:p>
    <w:p w14:paraId="0273947E" w14:textId="3CBBD023"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efficiency of an organisation and its capability to sustain productivity is highly dependent on the human resource management system. Various types of issues arise in maintaining employment relations in the workplace due to diverse perspectives of human beings as well as strategic business goals. </w:t>
      </w:r>
      <w:r w:rsidR="00A42417">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Infante and Darmawan 2022), HR is involved in the total well-being of employees in the current market scenario because well-being is key to achieving the interest of employees and directing them in a structured way to achieve organisational goals. On the other hand, HR is involved in managing the workforce ecosystem by imposing appropriate leadership management systems. </w:t>
      </w:r>
    </w:p>
    <w:p w14:paraId="27145A60" w14:textId="14C4D0BB"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Motivation is one of the most important factors for employees' professional development. Strategic human resource management helps to identify the skills and capabilities of a particular employee and allocate workload according to it. Soft and hard HRM framework is implemented based on the objective of business organisations. </w:t>
      </w:r>
      <w:r w:rsidR="00A42417">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 Zhang et al. 2019), the HRM framework is outdated and people do not refer to work under this human resource management framework because it is underpaid and does not provide cultural and moral satisfaction in the workplace. In this scenario, the application of a soft human resource management system can resolve the dissatisfaction of employees in the current market.</w:t>
      </w:r>
    </w:p>
    <w:p w14:paraId="52DBDBFC"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Soft Human Research management allows business organisations to enhance communication between employees and the management team to identify the motivation needed for the employees. On the other hand, soft HRM increases transparency that illuminates negotiation and conflict within the organisation as well as it has to identify the most credible employee in a particular organisation. Human resource managers can be directly involved with employees and enhance their competency more efficiently.</w:t>
      </w:r>
    </w:p>
    <w:p w14:paraId="57932B7C"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HRM models to manage issues of employment relations</w:t>
      </w:r>
    </w:p>
    <w:p w14:paraId="43F82530"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color w:val="000000" w:themeColor="text1"/>
          <w:sz w:val="24"/>
          <w:szCs w:val="24"/>
        </w:rPr>
        <w:t xml:space="preserve">The 8-box model represents different internal and external environmental factors that are associated with maintaining the relationship between employees and HR. The 8-box model evaluates the core practices of HR and represents potential outcomes that help to maintain employment relations (Kakar et al. 2019). Based on this model, the intention of the business organisation regarding its recruitment training and practices is critically analysed from the starting </w:t>
      </w:r>
      <w:r w:rsidRPr="00545175">
        <w:rPr>
          <w:rFonts w:ascii="Times New Roman" w:eastAsia="Times New Roman" w:hAnsi="Times New Roman" w:cs="Times New Roman"/>
          <w:color w:val="000000" w:themeColor="text1"/>
          <w:sz w:val="24"/>
          <w:szCs w:val="24"/>
        </w:rPr>
        <w:lastRenderedPageBreak/>
        <w:t>point. Companies highly focus on their actual HR practices and build cooperation between HR and managers. Perceived HR practices are also critically analysed to understand the perception of teacher practices using this model. Following all these factors based on 8 box model human resource managers make decisions to resolve employment relation issues</w:t>
      </w:r>
    </w:p>
    <w:p w14:paraId="21B786EB"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AMO model is an HR model to describe complex relations between individuals in the workplace as well as their outcomes. As stated by Bos‐Nehles et al. (2023), Business organisations use the AMO model to analyse abilities, motivation and opportunities associated with the available skill of an individual that can contribute to workplace management. Managing a diverse workplace is becoming complicated in the birthday because of cross-cultural human resource engagement. AMO models to understand the perspective of diverse cultured people and their moral values on executive a particular job which is supported in the job allocation process by HR. </w:t>
      </w:r>
    </w:p>
    <w:p w14:paraId="18BFAF1A"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application of appropriate human resource management models helps in continuous improvement because appropriate models help employees to work in a safe and healthy environment. HRM models play a significant role in managing ethical and sustainability issues from an international perspective. Human resource management models can improve the approach of business organisations as well as develop employee engagement with diversity management. Recruitment, retention and turnover of employees are the main practices of managing human resources in an organisation. All these practices are shaped based on the strategic human resource management system and it also illuminates contemporary issues in employee relations. </w:t>
      </w:r>
    </w:p>
    <w:p w14:paraId="0CAD4819" w14:textId="77777777" w:rsidR="00F51FD1" w:rsidRPr="00545175" w:rsidRDefault="00F51FD1" w:rsidP="00F51FD1">
      <w:pPr>
        <w:pStyle w:val="Heading1"/>
      </w:pPr>
      <w:bookmarkStart w:id="13" w:name="_Toc133936483"/>
    </w:p>
    <w:p w14:paraId="6EB39DC7" w14:textId="77777777" w:rsidR="00F51FD1" w:rsidRPr="00545175" w:rsidRDefault="00F51FD1" w:rsidP="00F51FD1">
      <w:pPr>
        <w:pStyle w:val="Heading1"/>
      </w:pPr>
    </w:p>
    <w:p w14:paraId="7BB8CC0F" w14:textId="7D7BC5E8" w:rsidR="00F51FD1" w:rsidRPr="00545175" w:rsidRDefault="00F51FD1" w:rsidP="00F51FD1">
      <w:pPr>
        <w:pStyle w:val="Heading1"/>
      </w:pPr>
      <w:r w:rsidRPr="00545175">
        <w:t xml:space="preserve"> Conclusion and Recommendation</w:t>
      </w:r>
      <w:bookmarkEnd w:id="13"/>
      <w:r w:rsidRPr="00545175">
        <w:t xml:space="preserve"> </w:t>
      </w:r>
    </w:p>
    <w:p w14:paraId="7B794385"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This study has provided the case of the fire and rehires tactic in the light of the selected organisation British Gas. Based on the evaluation of fire and rehire tactics it can be said that business organisations are using this technique to optimise their operational performance and change the employment terms. British Gas has successfully used fire and rehired tactics to deal with poor financial health. Evaluating its impact on British Gas, it can be said that the relationship between the employee's team and British Gas has become toxic after this event, which has led to poor motivation in the workplace. Based on the evaluation of the legal implications of change in contractual employee terms, it has been found that there are various types of dismissals: wrongful dismissal, collective redundancy consultation and unfair dismissal. It can be said that it can take </w:t>
      </w:r>
      <w:r w:rsidRPr="00545175">
        <w:rPr>
          <w:rFonts w:ascii="Times New Roman" w:eastAsia="Times New Roman" w:hAnsi="Times New Roman" w:cs="Times New Roman"/>
          <w:color w:val="000000" w:themeColor="text1"/>
          <w:sz w:val="24"/>
          <w:szCs w:val="24"/>
        </w:rPr>
        <w:lastRenderedPageBreak/>
        <w:t>direct action on a change in employment contracts if a company follows legal procedure to make changes in employment terms.</w:t>
      </w:r>
    </w:p>
    <w:p w14:paraId="7620510E"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Employee Morale has negatively affected British Gas due to changes in employment terms which have forced workers to work in unhealthy and unsafe environments. British Gas has changed its employment contract following fire and the higher tactic with legal procedure. Based on the evaluation's legal implication it can be said that employees have limited right to deal with fire and rehire tactics for that reason most of the UK people think that this kind of tactic should be illegal. Evaluating legal implications and the potential impact of changes on employee engagement have been critically discussed in this study. It has been found that positive change in the employment contract helps to get loyal and committed employees with better retention. On the other hand, negative change in employment contracts reduces productivity and leads to disengagement in the workplace.</w:t>
      </w:r>
    </w:p>
    <w:p w14:paraId="50D27D25"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positive change increases the productivity of a business organisation. On the other hand, negative changes in employment contracts lead to internal conflicts that create an unhealthy workplace environment. Engagement of employees is essential to reach the ultimate goal however engagement of employees was negatively affected and a large number of employees of British Gas protested for a long period due to its fire and rehire tactic. Contemporary employee relationship management has been critically evaluated by comparing hard human resource management and soft human resource management. Discussing hard human resource management and soft human resource management it has been found that both types of human resource management framework have significance in different industries. In the creative industry, a soft HRM framework is necessary. On the other hand, hard HRM can be imposed in the manufacturing industry. Evaluating different perspectives of hard HRM framework and soft HRM framework it can be said that soft HRM provides a sustainable and healthy workplace environment to the potential employees and labourers. </w:t>
      </w:r>
    </w:p>
    <w:p w14:paraId="3617E669"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Business organisations face multiple issues in employment relationships due to frequent changes in employment contracts in international organisations. Globalisation has allowed business organisations to expand business across boundaries for this reason people of multiple cultures collaborate to achieve organisational goals. In this scenario, providing mutual respect to each other and getting a competitive salary is necessary to maintain an employment relationship. An appropriate human resource management framework is required in business organisations to deal </w:t>
      </w:r>
      <w:r w:rsidRPr="00545175">
        <w:rPr>
          <w:rFonts w:ascii="Times New Roman" w:eastAsia="Times New Roman" w:hAnsi="Times New Roman" w:cs="Times New Roman"/>
          <w:color w:val="000000" w:themeColor="text1"/>
          <w:sz w:val="24"/>
          <w:szCs w:val="24"/>
        </w:rPr>
        <w:lastRenderedPageBreak/>
        <w:t>with these issues. Evaluating this study it can be said that a successful human resource management system refers to a healthy, safe, growing, diversified, collaborative, transparent and creative workplace environment where employees get competitive salaries and internal satisfaction.</w:t>
      </w:r>
    </w:p>
    <w:p w14:paraId="4DEF082F"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Reaching this conclusion, British Gas is recommended to improve its research and development team and focus on taking new initiatives to enhance the satisfaction level of employees. Engagement and satisfaction are most important for British Gas because British Gas is losing experienced workers day by day which is also negative on the operational performance. British Gas is recommended to follow a soft human resource management framework to implement creative solutions and stop laying off human resources through the fire and rehire technique. </w:t>
      </w:r>
    </w:p>
    <w:p w14:paraId="6619DC32" w14:textId="77777777" w:rsidR="00F51FD1" w:rsidRPr="00545175" w:rsidRDefault="00F51FD1" w:rsidP="00F51FD1">
      <w:pPr>
        <w:pStyle w:val="Heading1"/>
      </w:pPr>
      <w:bookmarkStart w:id="14" w:name="_Toc133936484"/>
    </w:p>
    <w:p w14:paraId="0921644D" w14:textId="77777777" w:rsidR="00F51FD1" w:rsidRPr="00545175" w:rsidRDefault="00F51FD1" w:rsidP="00F51FD1">
      <w:pPr>
        <w:pStyle w:val="Heading1"/>
      </w:pPr>
    </w:p>
    <w:p w14:paraId="767C0663" w14:textId="77777777" w:rsidR="00F47EA2" w:rsidRPr="00545175" w:rsidRDefault="00F47EA2" w:rsidP="00F51FD1">
      <w:pPr>
        <w:pStyle w:val="Heading1"/>
      </w:pPr>
    </w:p>
    <w:p w14:paraId="2807B444" w14:textId="77777777" w:rsidR="00F47EA2" w:rsidRPr="00545175" w:rsidRDefault="00F47EA2" w:rsidP="00F51FD1">
      <w:pPr>
        <w:pStyle w:val="Heading1"/>
      </w:pPr>
    </w:p>
    <w:p w14:paraId="4593D732" w14:textId="77777777" w:rsidR="00F47EA2" w:rsidRPr="00545175" w:rsidRDefault="00F47EA2" w:rsidP="00F51FD1">
      <w:pPr>
        <w:pStyle w:val="Heading1"/>
      </w:pPr>
    </w:p>
    <w:p w14:paraId="28D681F0" w14:textId="77777777" w:rsidR="00F47EA2" w:rsidRPr="00545175" w:rsidRDefault="00F47EA2" w:rsidP="00F51FD1">
      <w:pPr>
        <w:pStyle w:val="Heading1"/>
      </w:pPr>
    </w:p>
    <w:p w14:paraId="666CC03D" w14:textId="77777777" w:rsidR="00F47EA2" w:rsidRPr="00545175" w:rsidRDefault="00F47EA2" w:rsidP="00F51FD1">
      <w:pPr>
        <w:pStyle w:val="Heading1"/>
      </w:pPr>
    </w:p>
    <w:p w14:paraId="3080F6E1" w14:textId="77777777" w:rsidR="00F47EA2" w:rsidRPr="00545175" w:rsidRDefault="00F47EA2" w:rsidP="00F51FD1">
      <w:pPr>
        <w:pStyle w:val="Heading1"/>
      </w:pPr>
    </w:p>
    <w:p w14:paraId="3A6FC70F" w14:textId="77777777" w:rsidR="00F47EA2" w:rsidRPr="00545175" w:rsidRDefault="00F47EA2" w:rsidP="00F51FD1">
      <w:pPr>
        <w:pStyle w:val="Heading1"/>
      </w:pPr>
    </w:p>
    <w:p w14:paraId="0B4C1B56" w14:textId="77777777" w:rsidR="00F47EA2" w:rsidRPr="00545175" w:rsidRDefault="00F47EA2" w:rsidP="00F51FD1">
      <w:pPr>
        <w:pStyle w:val="Heading1"/>
      </w:pPr>
    </w:p>
    <w:p w14:paraId="769870C9" w14:textId="77777777" w:rsidR="00F47EA2" w:rsidRPr="00545175" w:rsidRDefault="00F47EA2" w:rsidP="00F51FD1">
      <w:pPr>
        <w:pStyle w:val="Heading1"/>
      </w:pPr>
    </w:p>
    <w:p w14:paraId="15BD08C9" w14:textId="77777777" w:rsidR="00F47EA2" w:rsidRPr="00545175" w:rsidRDefault="00F47EA2" w:rsidP="00F51FD1">
      <w:pPr>
        <w:pStyle w:val="Heading1"/>
      </w:pPr>
    </w:p>
    <w:p w14:paraId="6F0D7635" w14:textId="77777777" w:rsidR="00F47EA2" w:rsidRPr="00545175" w:rsidRDefault="00F47EA2" w:rsidP="00F51FD1">
      <w:pPr>
        <w:pStyle w:val="Heading1"/>
      </w:pPr>
    </w:p>
    <w:p w14:paraId="397769F1" w14:textId="77777777" w:rsidR="00F47EA2" w:rsidRPr="00545175" w:rsidRDefault="00F47EA2" w:rsidP="00F51FD1">
      <w:pPr>
        <w:pStyle w:val="Heading1"/>
      </w:pPr>
    </w:p>
    <w:p w14:paraId="609665D3" w14:textId="77777777" w:rsidR="00F47EA2" w:rsidRPr="00545175" w:rsidRDefault="00F47EA2" w:rsidP="00F51FD1">
      <w:pPr>
        <w:pStyle w:val="Heading1"/>
      </w:pPr>
    </w:p>
    <w:p w14:paraId="4F10C92F" w14:textId="77777777" w:rsidR="00F47EA2" w:rsidRPr="00545175" w:rsidRDefault="00F47EA2" w:rsidP="00F51FD1">
      <w:pPr>
        <w:pStyle w:val="Heading1"/>
      </w:pPr>
    </w:p>
    <w:p w14:paraId="0A8ABD9E" w14:textId="77777777" w:rsidR="00F47EA2" w:rsidRPr="00545175" w:rsidRDefault="00F47EA2" w:rsidP="00F51FD1">
      <w:pPr>
        <w:pStyle w:val="Heading1"/>
      </w:pPr>
    </w:p>
    <w:p w14:paraId="0190EF06" w14:textId="77777777" w:rsidR="00317354" w:rsidRDefault="00317354" w:rsidP="00F51FD1">
      <w:pPr>
        <w:pStyle w:val="Heading1"/>
      </w:pPr>
    </w:p>
    <w:p w14:paraId="7D117CF9" w14:textId="77777777" w:rsidR="00317354" w:rsidRDefault="00317354" w:rsidP="00F51FD1">
      <w:pPr>
        <w:pStyle w:val="Heading1"/>
      </w:pPr>
    </w:p>
    <w:p w14:paraId="6111944B" w14:textId="302E58CD" w:rsidR="00F51FD1" w:rsidRPr="00545175" w:rsidRDefault="00F51FD1" w:rsidP="00F51FD1">
      <w:pPr>
        <w:pStyle w:val="Heading1"/>
      </w:pPr>
      <w:r w:rsidRPr="00545175">
        <w:lastRenderedPageBreak/>
        <w:t>References</w:t>
      </w:r>
      <w:bookmarkEnd w:id="14"/>
      <w:r w:rsidR="00067911" w:rsidRPr="00545175">
        <w:t>:</w:t>
      </w:r>
    </w:p>
    <w:p w14:paraId="122AD156" w14:textId="77777777" w:rsidR="00317354" w:rsidRDefault="00317354" w:rsidP="00F51FD1">
      <w:pPr>
        <w:spacing w:line="360" w:lineRule="auto"/>
        <w:jc w:val="both"/>
        <w:rPr>
          <w:rFonts w:ascii="Times New Roman" w:hAnsi="Times New Roman" w:cs="Times New Roman"/>
          <w:color w:val="000000" w:themeColor="text1"/>
          <w:sz w:val="24"/>
          <w:szCs w:val="24"/>
          <w:shd w:val="clear" w:color="auto" w:fill="FFFFFF"/>
        </w:rPr>
      </w:pPr>
    </w:p>
    <w:p w14:paraId="27425F04" w14:textId="22F45342" w:rsidR="00F51FD1" w:rsidRPr="00545175" w:rsidRDefault="00F51FD1" w:rsidP="00F51FD1">
      <w:pPr>
        <w:spacing w:line="360" w:lineRule="auto"/>
        <w:jc w:val="both"/>
        <w:rPr>
          <w:rFonts w:ascii="Times New Roman" w:hAnsi="Times New Roman" w:cs="Times New Roman"/>
          <w:color w:val="000000" w:themeColor="text1"/>
          <w:sz w:val="24"/>
          <w:szCs w:val="24"/>
        </w:rPr>
      </w:pPr>
      <w:r w:rsidRPr="00545175">
        <w:rPr>
          <w:rFonts w:ascii="Times New Roman" w:hAnsi="Times New Roman" w:cs="Times New Roman"/>
          <w:color w:val="000000" w:themeColor="text1"/>
          <w:sz w:val="24"/>
          <w:szCs w:val="24"/>
          <w:shd w:val="clear" w:color="auto" w:fill="FFFFFF"/>
        </w:rPr>
        <w:t>Adikaram, A.S., Naotunna, N.P.G.S.I. and Priyankara, H.P.R. (2021). Battling COVID-19 with human resource management bundling. Employee Relations: The International Journal, 43(6), pp.1269-1289.</w:t>
      </w:r>
    </w:p>
    <w:p w14:paraId="3843D2A1"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Allan, B.A., Batz-Barbarich, C., Sterling, H.M. and Tay, L. (2019). Outcomes of meaningful work: A meta‐analysis. Journal of management studies, 56(3), pp.500-528.</w:t>
      </w:r>
    </w:p>
    <w:p w14:paraId="1CF42A7B"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Anlesinya, A., Amponsah-Tawiah, K., Dartey-Baah, K., Adeti, S.K. and Brefo-Manuh, A.B. (2023). Institutional isomorphism and sustainable HRM adoption: a conceptual framework. Industrial and Commercial Training, 55(1), pp.62-76.</w:t>
      </w:r>
    </w:p>
    <w:p w14:paraId="5E0E68CE"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Barry, M. and Wilkinson, A. (2019). Regulation, deregulation or re-regulation? The changing regulative framework for HRM. The Sage Handbook of Human Resource Management, pp.65-81.</w:t>
      </w:r>
    </w:p>
    <w:p w14:paraId="69D7828C"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Bogg, A. (2023). Fire and rehire. In Encyclopedia of Human Resource Management (pp. 131-132). Edward Elgar Publishing.</w:t>
      </w:r>
    </w:p>
    <w:p w14:paraId="0BB81B4A"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Bogićević-Milikić, B. (2020). A conceptual framework for designing the architecture of human resource management. Ekonomski horizonti, 22(2), pp.119-136.</w:t>
      </w:r>
    </w:p>
    <w:p w14:paraId="30FBA4F9" w14:textId="77777777" w:rsidR="00F51FD1" w:rsidRPr="00545175" w:rsidRDefault="00F51FD1" w:rsidP="00F51FD1">
      <w:pPr>
        <w:pStyle w:val="NormalWeb"/>
        <w:spacing w:before="0" w:beforeAutospacing="0" w:after="0" w:afterAutospacing="0" w:line="360" w:lineRule="auto"/>
        <w:jc w:val="both"/>
        <w:rPr>
          <w:color w:val="000000" w:themeColor="text1"/>
          <w:shd w:val="clear" w:color="auto" w:fill="FFFFFF"/>
        </w:rPr>
      </w:pPr>
      <w:r w:rsidRPr="00545175">
        <w:rPr>
          <w:color w:val="000000" w:themeColor="text1"/>
          <w:shd w:val="clear" w:color="auto" w:fill="FFFFFF"/>
        </w:rPr>
        <w:t>Bos‐Nehles, A., Townsend, K., Cafferkey, K. and Trullen, J. (2023). Examining the Ability, Motivation and Opportunity (AMO) framework in HRM research: Conceptualization, measurement and interactions. International Journal of Management Reviews.</w:t>
      </w:r>
    </w:p>
    <w:p w14:paraId="40F4BC0C"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Ererdi, C., Nurgabdeshov, A., Kozhakhmet, S., Rofcanin, Y. and Demirbag, M. (2022). International HRM in the context of uncertainty and crisis: A systematic review of literature (2000–2018). The International Journal of Human Resource Management, 33(12), pp.2503-2540.</w:t>
      </w:r>
    </w:p>
    <w:p w14:paraId="07DEFF2A"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Greenier, V., Derakhshan, A. and Fathi, J. (2021). Emotion regulation and psychological well-being in teacher work engagement: a case of British and Iranian English language teachers. System, 97, p.102446.</w:t>
      </w:r>
    </w:p>
    <w:p w14:paraId="10EFA9D4"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Hamadamin, H.H. and Atan, T. (2019). The impact of strategic human resource management practices on competitive advantage sustainability: The mediation of human capital development and employee commitment. Sustainability, 11(20), p.5782.</w:t>
      </w:r>
    </w:p>
    <w:p w14:paraId="5552ED00" w14:textId="77777777" w:rsidR="00F51FD1" w:rsidRPr="00545175" w:rsidRDefault="00F51FD1" w:rsidP="00F51FD1">
      <w:pPr>
        <w:pStyle w:val="NormalWeb"/>
        <w:spacing w:before="0" w:beforeAutospacing="0" w:after="240" w:afterAutospacing="0" w:line="360" w:lineRule="auto"/>
        <w:jc w:val="both"/>
        <w:rPr>
          <w:color w:val="000000" w:themeColor="text1"/>
          <w:shd w:val="clear" w:color="auto" w:fill="FFFFFF"/>
        </w:rPr>
      </w:pPr>
      <w:r w:rsidRPr="00545175">
        <w:rPr>
          <w:color w:val="000000" w:themeColor="text1"/>
          <w:shd w:val="clear" w:color="auto" w:fill="FFFFFF"/>
        </w:rPr>
        <w:t>Infante, A. and Darmawan, D. (2022). Gender Equality: Women's Involvement in Human Resource Management Practices. Journal of Social Science Studies (JOS3), 2(1), pp.27-30.</w:t>
      </w:r>
    </w:p>
    <w:p w14:paraId="695B01AC" w14:textId="77777777" w:rsidR="00F51FD1" w:rsidRPr="00545175" w:rsidRDefault="00F51FD1" w:rsidP="00F51FD1">
      <w:pPr>
        <w:pStyle w:val="NormalWeb"/>
        <w:spacing w:before="0" w:beforeAutospacing="0" w:after="0" w:afterAutospacing="0" w:line="360" w:lineRule="auto"/>
        <w:jc w:val="both"/>
        <w:rPr>
          <w:color w:val="000000" w:themeColor="text1"/>
          <w:shd w:val="clear" w:color="auto" w:fill="FFFFFF"/>
        </w:rPr>
      </w:pPr>
      <w:r w:rsidRPr="00545175">
        <w:rPr>
          <w:color w:val="000000" w:themeColor="text1"/>
          <w:shd w:val="clear" w:color="auto" w:fill="FFFFFF"/>
        </w:rPr>
        <w:lastRenderedPageBreak/>
        <w:t>Kakar, A.S., Saufi, R.A. and Mansor, N.N.A. (2019). Person-organization fit and job opportunities matter in HRM practices-turnover intention relationship: a moderated mediation model. Amazonia Investiga, 8(20), pp.155-165.</w:t>
      </w:r>
    </w:p>
    <w:p w14:paraId="635C1A2B"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Karatepe, O.M., Rezapouraghdam, H. and Hassannia, R. (2020). Job insecurity, work engagement and their effects on hotel employees’ non-green and nonattendance behaviors. International Journal of Hospitality Management, 87, p.102472.</w:t>
      </w:r>
    </w:p>
    <w:p w14:paraId="5F64D908"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Wang, C., Xu, J., Zhang, T.C. and Li, Q.M. (2020). Effects of professional identity on turnover intention in China's hotel employees: The mediating role of employee engagement and job satisfaction. Journal of Hospitality and Tourism Management, 45, pp.10-22.</w:t>
      </w:r>
    </w:p>
    <w:p w14:paraId="3AE6F9F3"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Xue, B. and McMunn, A. (2021). Gender differences in unpaid care work and psychological distress in the UK Covid-19 lockdown. PloS one, 16(3), p.e0247959.</w:t>
      </w:r>
    </w:p>
    <w:p w14:paraId="4A0FA449" w14:textId="77777777" w:rsidR="00F51FD1" w:rsidRPr="00545175" w:rsidRDefault="00F51FD1" w:rsidP="00F51FD1">
      <w:pPr>
        <w:pStyle w:val="NormalWeb"/>
        <w:spacing w:before="0" w:beforeAutospacing="0" w:after="240" w:afterAutospacing="0" w:line="360" w:lineRule="auto"/>
        <w:jc w:val="both"/>
        <w:rPr>
          <w:color w:val="000000" w:themeColor="text1"/>
          <w:shd w:val="clear" w:color="auto" w:fill="FFFFFF"/>
        </w:rPr>
      </w:pPr>
      <w:r w:rsidRPr="00545175">
        <w:rPr>
          <w:color w:val="000000" w:themeColor="text1"/>
          <w:shd w:val="clear" w:color="auto" w:fill="FFFFFF"/>
        </w:rPr>
        <w:t>Zhang, Y., Luo, Y., Zhang, X. and Zhao, J. (2019). How green human resource management can promote green employee behavior in China: A technology acceptance model perspective. Sustainability, 11(19), p.5408.</w:t>
      </w:r>
    </w:p>
    <w:p w14:paraId="5561A666" w14:textId="77777777" w:rsidR="009C0AED" w:rsidRPr="00545175" w:rsidRDefault="009C0AED" w:rsidP="00F51FD1">
      <w:pPr>
        <w:pStyle w:val="NormalWeb"/>
        <w:spacing w:before="0" w:beforeAutospacing="0" w:after="240" w:afterAutospacing="0" w:line="360" w:lineRule="auto"/>
        <w:jc w:val="both"/>
        <w:rPr>
          <w:b/>
          <w:bCs/>
          <w:color w:val="000000" w:themeColor="text1"/>
          <w:shd w:val="clear" w:color="auto" w:fill="FFFFFF"/>
        </w:rPr>
      </w:pPr>
    </w:p>
    <w:p w14:paraId="551E6986" w14:textId="4D5873DC" w:rsidR="00F51FD1" w:rsidRPr="00545175" w:rsidRDefault="00F51FD1" w:rsidP="00F51FD1">
      <w:pPr>
        <w:pStyle w:val="NormalWeb"/>
        <w:spacing w:before="0" w:beforeAutospacing="0" w:after="240" w:afterAutospacing="0" w:line="360" w:lineRule="auto"/>
        <w:jc w:val="both"/>
        <w:rPr>
          <w:b/>
          <w:bCs/>
          <w:color w:val="000000" w:themeColor="text1"/>
          <w:shd w:val="clear" w:color="auto" w:fill="FFFFFF"/>
        </w:rPr>
      </w:pPr>
      <w:r w:rsidRPr="00545175">
        <w:rPr>
          <w:b/>
          <w:bCs/>
          <w:color w:val="000000" w:themeColor="text1"/>
          <w:shd w:val="clear" w:color="auto" w:fill="FFFFFF"/>
        </w:rPr>
        <w:t>Websites</w:t>
      </w:r>
      <w:r w:rsidR="009C0AED" w:rsidRPr="00545175">
        <w:rPr>
          <w:b/>
          <w:bCs/>
          <w:color w:val="000000" w:themeColor="text1"/>
          <w:shd w:val="clear" w:color="auto" w:fill="FFFFFF"/>
        </w:rPr>
        <w:t>:</w:t>
      </w:r>
    </w:p>
    <w:p w14:paraId="0AC30DD4" w14:textId="17F39939" w:rsidR="00F51FD1" w:rsidRPr="00545175" w:rsidRDefault="00F51FD1" w:rsidP="00F51FD1">
      <w:pPr>
        <w:pStyle w:val="NormalWeb"/>
        <w:spacing w:before="0" w:beforeAutospacing="0" w:after="240" w:afterAutospacing="0" w:line="360" w:lineRule="auto"/>
        <w:jc w:val="both"/>
        <w:rPr>
          <w:color w:val="000000" w:themeColor="text1"/>
        </w:rPr>
      </w:pPr>
      <w:r w:rsidRPr="00545175">
        <w:rPr>
          <w:color w:val="000000" w:themeColor="text1"/>
        </w:rPr>
        <w:t>Ambrose, J. (2021). Hundreds of British Gas engineers to lose jobs in ‘fire and rehire’ scheme. the Guardian</w:t>
      </w:r>
      <w:r w:rsidR="00BA1712" w:rsidRPr="00545175">
        <w:rPr>
          <w:color w:val="000000" w:themeColor="text1"/>
        </w:rPr>
        <w:t xml:space="preserve">. </w:t>
      </w:r>
      <w:r w:rsidRPr="00545175">
        <w:rPr>
          <w:color w:val="000000" w:themeColor="text1"/>
        </w:rPr>
        <w:t>https://www.theguardian.com/business/2021/apr/14/hundreds-british-gas-engineers-lose-jobs-fire-and-rehire-scheme-tougher-employment-terms.</w:t>
      </w:r>
    </w:p>
    <w:p w14:paraId="77F630D0" w14:textId="7749E084" w:rsidR="00F51FD1" w:rsidRPr="00545175" w:rsidRDefault="00F51FD1" w:rsidP="00F51FD1">
      <w:pPr>
        <w:pStyle w:val="NormalWeb"/>
        <w:spacing w:before="0" w:beforeAutospacing="0" w:after="240" w:afterAutospacing="0" w:line="360" w:lineRule="auto"/>
        <w:jc w:val="both"/>
        <w:rPr>
          <w:color w:val="000000" w:themeColor="text1"/>
        </w:rPr>
      </w:pPr>
      <w:r w:rsidRPr="00545175">
        <w:rPr>
          <w:color w:val="000000" w:themeColor="text1"/>
        </w:rPr>
        <w:t>Codd, F. and Ferguson, D. (2021). DEBATE PACK Fire and re-hire tactics. https://researchbriefings.files.parliament.uk/documents/CDP-2021-0066/CDP-2021-0066.pdf.</w:t>
      </w:r>
    </w:p>
    <w:p w14:paraId="3ABBA19C" w14:textId="27BBB051" w:rsidR="00F51FD1" w:rsidRPr="00545175" w:rsidRDefault="00F51FD1" w:rsidP="00F51FD1">
      <w:pPr>
        <w:pStyle w:val="NormalWeb"/>
        <w:spacing w:before="0" w:beforeAutospacing="0" w:after="240" w:afterAutospacing="0" w:line="360" w:lineRule="auto"/>
        <w:jc w:val="both"/>
        <w:rPr>
          <w:color w:val="000000" w:themeColor="text1"/>
        </w:rPr>
      </w:pPr>
      <w:r w:rsidRPr="00545175">
        <w:rPr>
          <w:color w:val="000000" w:themeColor="text1"/>
        </w:rPr>
        <w:t xml:space="preserve">Crerar, P. (2021). ‘I was told to take £6,000 pay cut under bully boy fire-and-rehire tactic’. https://www.mirror.co.uk/news/politics/calls-ban-fire-rehire-tactics-23979572 </w:t>
      </w:r>
    </w:p>
    <w:p w14:paraId="4B33B5DD" w14:textId="0D777355" w:rsidR="00F51FD1" w:rsidRPr="00545175" w:rsidRDefault="00F51FD1" w:rsidP="00F51FD1">
      <w:pPr>
        <w:pStyle w:val="NormalWeb"/>
        <w:spacing w:before="0" w:beforeAutospacing="0" w:after="240" w:afterAutospacing="0" w:line="360" w:lineRule="auto"/>
        <w:jc w:val="both"/>
        <w:rPr>
          <w:color w:val="000000" w:themeColor="text1"/>
        </w:rPr>
      </w:pPr>
      <w:r w:rsidRPr="00545175">
        <w:rPr>
          <w:color w:val="000000" w:themeColor="text1"/>
        </w:rPr>
        <w:t>GOV.UK (2023a). Government cracks down on ‘fire and rehire’ practices. https://www.gov.uk/government/news/government-cracks-down-on-fire-and-rehire-practices.</w:t>
      </w:r>
    </w:p>
    <w:p w14:paraId="19D4B11C" w14:textId="3A903D93" w:rsidR="00F51FD1" w:rsidRPr="00545175" w:rsidRDefault="00F51FD1" w:rsidP="00F51FD1">
      <w:pPr>
        <w:pStyle w:val="NormalWeb"/>
        <w:spacing w:before="0" w:beforeAutospacing="0" w:after="240" w:afterAutospacing="0" w:line="360" w:lineRule="auto"/>
        <w:jc w:val="both"/>
        <w:rPr>
          <w:color w:val="000000" w:themeColor="text1"/>
        </w:rPr>
      </w:pPr>
      <w:r w:rsidRPr="00545175">
        <w:rPr>
          <w:color w:val="000000" w:themeColor="text1"/>
        </w:rPr>
        <w:lastRenderedPageBreak/>
        <w:t>GOV.UK (2023b). Government cracks down on ‘fire and rehire’ practices. https://www.gov.uk/government/news/government-cracks-down-on-fire-and-rehire-practices#:~:text=.</w:t>
      </w:r>
    </w:p>
    <w:p w14:paraId="0F9B4023" w14:textId="640BEDE1" w:rsidR="00F51FD1" w:rsidRDefault="00F51FD1" w:rsidP="00F51FD1">
      <w:pPr>
        <w:pStyle w:val="NormalWeb"/>
        <w:spacing w:before="0" w:beforeAutospacing="0" w:after="240" w:afterAutospacing="0" w:line="360" w:lineRule="auto"/>
        <w:jc w:val="both"/>
        <w:rPr>
          <w:color w:val="000000" w:themeColor="text1"/>
        </w:rPr>
      </w:pPr>
      <w:r w:rsidRPr="00545175">
        <w:rPr>
          <w:color w:val="000000" w:themeColor="text1"/>
        </w:rPr>
        <w:t>Gov.UK (2012). Employment contracts.</w:t>
      </w:r>
      <w:r w:rsidR="00BA1712" w:rsidRPr="00545175">
        <w:rPr>
          <w:color w:val="000000" w:themeColor="text1"/>
        </w:rPr>
        <w:t xml:space="preserve"> </w:t>
      </w:r>
      <w:r w:rsidRPr="00545175">
        <w:rPr>
          <w:color w:val="000000" w:themeColor="text1"/>
        </w:rPr>
        <w:t>https://www.gov.uk/employment-contracts-and-conditions/contract-terms.</w:t>
      </w:r>
    </w:p>
    <w:p w14:paraId="38B1B152" w14:textId="233AFC95" w:rsidR="00F940CE" w:rsidRDefault="00F940CE" w:rsidP="00F51FD1">
      <w:pPr>
        <w:pStyle w:val="NormalWeb"/>
        <w:spacing w:before="0" w:beforeAutospacing="0" w:after="240" w:afterAutospacing="0" w:line="360" w:lineRule="auto"/>
        <w:jc w:val="both"/>
        <w:rPr>
          <w:color w:val="000000" w:themeColor="text1"/>
        </w:rPr>
      </w:pPr>
    </w:p>
    <w:p w14:paraId="28F8AAD6" w14:textId="66BE8AE3" w:rsidR="00F940CE" w:rsidRDefault="00F940CE" w:rsidP="00F51FD1">
      <w:pPr>
        <w:pStyle w:val="NormalWeb"/>
        <w:spacing w:before="0" w:beforeAutospacing="0" w:after="240" w:afterAutospacing="0" w:line="360" w:lineRule="auto"/>
        <w:jc w:val="both"/>
        <w:rPr>
          <w:color w:val="000000" w:themeColor="text1"/>
        </w:rPr>
      </w:pPr>
    </w:p>
    <w:p w14:paraId="36E31AAE" w14:textId="4183547C" w:rsidR="00F940CE" w:rsidRDefault="00F940CE" w:rsidP="00F51FD1">
      <w:pPr>
        <w:pStyle w:val="NormalWeb"/>
        <w:spacing w:before="0" w:beforeAutospacing="0" w:after="240" w:afterAutospacing="0" w:line="360" w:lineRule="auto"/>
        <w:jc w:val="both"/>
        <w:rPr>
          <w:color w:val="000000" w:themeColor="text1"/>
        </w:rPr>
      </w:pPr>
    </w:p>
    <w:p w14:paraId="664CF9A1" w14:textId="32117480" w:rsidR="00F940CE" w:rsidRDefault="00F940CE" w:rsidP="00F51FD1">
      <w:pPr>
        <w:pStyle w:val="NormalWeb"/>
        <w:spacing w:before="0" w:beforeAutospacing="0" w:after="240" w:afterAutospacing="0" w:line="360" w:lineRule="auto"/>
        <w:jc w:val="both"/>
        <w:rPr>
          <w:color w:val="000000" w:themeColor="text1"/>
        </w:rPr>
      </w:pPr>
    </w:p>
    <w:p w14:paraId="62AF1243" w14:textId="715C8448" w:rsidR="00F940CE" w:rsidRDefault="00F940CE" w:rsidP="00F51FD1">
      <w:pPr>
        <w:pStyle w:val="NormalWeb"/>
        <w:spacing w:before="0" w:beforeAutospacing="0" w:after="240" w:afterAutospacing="0" w:line="360" w:lineRule="auto"/>
        <w:jc w:val="both"/>
        <w:rPr>
          <w:color w:val="000000" w:themeColor="text1"/>
        </w:rPr>
      </w:pPr>
    </w:p>
    <w:p w14:paraId="054BA63C" w14:textId="42350AD0" w:rsidR="00F940CE" w:rsidRDefault="00F940CE" w:rsidP="00F51FD1">
      <w:pPr>
        <w:pStyle w:val="NormalWeb"/>
        <w:spacing w:before="0" w:beforeAutospacing="0" w:after="240" w:afterAutospacing="0" w:line="360" w:lineRule="auto"/>
        <w:jc w:val="both"/>
        <w:rPr>
          <w:color w:val="000000" w:themeColor="text1"/>
        </w:rPr>
      </w:pPr>
    </w:p>
    <w:p w14:paraId="07EC9E30" w14:textId="1B7D5C00" w:rsidR="00F940CE" w:rsidRDefault="00F940CE" w:rsidP="00F51FD1">
      <w:pPr>
        <w:pStyle w:val="NormalWeb"/>
        <w:spacing w:before="0" w:beforeAutospacing="0" w:after="240" w:afterAutospacing="0" w:line="360" w:lineRule="auto"/>
        <w:jc w:val="both"/>
        <w:rPr>
          <w:color w:val="000000" w:themeColor="text1"/>
        </w:rPr>
      </w:pPr>
    </w:p>
    <w:p w14:paraId="333F2732" w14:textId="18CF6FAD" w:rsidR="00F940CE" w:rsidRDefault="00F940CE" w:rsidP="00F51FD1">
      <w:pPr>
        <w:pStyle w:val="NormalWeb"/>
        <w:spacing w:before="0" w:beforeAutospacing="0" w:after="240" w:afterAutospacing="0" w:line="360" w:lineRule="auto"/>
        <w:jc w:val="both"/>
        <w:rPr>
          <w:color w:val="000000" w:themeColor="text1"/>
        </w:rPr>
      </w:pPr>
    </w:p>
    <w:p w14:paraId="68FBF066" w14:textId="24426DDF" w:rsidR="00F940CE" w:rsidRDefault="00F940CE" w:rsidP="00F51FD1">
      <w:pPr>
        <w:pStyle w:val="NormalWeb"/>
        <w:spacing w:before="0" w:beforeAutospacing="0" w:after="240" w:afterAutospacing="0" w:line="360" w:lineRule="auto"/>
        <w:jc w:val="both"/>
        <w:rPr>
          <w:color w:val="000000" w:themeColor="text1"/>
        </w:rPr>
      </w:pPr>
    </w:p>
    <w:p w14:paraId="237DBE4F" w14:textId="29FA9C51" w:rsidR="00F940CE" w:rsidRDefault="00F940CE" w:rsidP="00F51FD1">
      <w:pPr>
        <w:pStyle w:val="NormalWeb"/>
        <w:spacing w:before="0" w:beforeAutospacing="0" w:after="240" w:afterAutospacing="0" w:line="360" w:lineRule="auto"/>
        <w:jc w:val="both"/>
        <w:rPr>
          <w:color w:val="000000" w:themeColor="text1"/>
        </w:rPr>
      </w:pPr>
    </w:p>
    <w:p w14:paraId="11DBF667" w14:textId="77777777" w:rsidR="00317354" w:rsidRDefault="00317354" w:rsidP="008C3DEC">
      <w:pPr>
        <w:pStyle w:val="NormalWeb"/>
        <w:spacing w:before="0" w:beforeAutospacing="0" w:after="240" w:afterAutospacing="0" w:line="360" w:lineRule="auto"/>
        <w:jc w:val="center"/>
        <w:rPr>
          <w:color w:val="000000" w:themeColor="text1"/>
          <w:sz w:val="144"/>
          <w:szCs w:val="144"/>
        </w:rPr>
      </w:pPr>
    </w:p>
    <w:p w14:paraId="16AE7864" w14:textId="77777777" w:rsidR="00317354" w:rsidRDefault="00317354" w:rsidP="008C3DEC">
      <w:pPr>
        <w:pStyle w:val="NormalWeb"/>
        <w:spacing w:before="0" w:beforeAutospacing="0" w:after="240" w:afterAutospacing="0" w:line="360" w:lineRule="auto"/>
        <w:jc w:val="center"/>
        <w:rPr>
          <w:color w:val="000000" w:themeColor="text1"/>
          <w:sz w:val="144"/>
          <w:szCs w:val="144"/>
        </w:rPr>
      </w:pPr>
    </w:p>
    <w:p w14:paraId="76BC15B7" w14:textId="3E4D52D2" w:rsidR="00F940CE" w:rsidRDefault="00F940CE" w:rsidP="008C3DEC">
      <w:pPr>
        <w:pStyle w:val="NormalWeb"/>
        <w:spacing w:before="0" w:beforeAutospacing="0" w:after="240" w:afterAutospacing="0" w:line="360" w:lineRule="auto"/>
        <w:jc w:val="center"/>
        <w:rPr>
          <w:color w:val="000000" w:themeColor="text1"/>
          <w:sz w:val="144"/>
          <w:szCs w:val="144"/>
        </w:rPr>
      </w:pPr>
      <w:r>
        <w:rPr>
          <w:color w:val="000000" w:themeColor="text1"/>
          <w:sz w:val="144"/>
          <w:szCs w:val="144"/>
        </w:rPr>
        <w:t>Thank You !</w:t>
      </w:r>
    </w:p>
    <w:p w14:paraId="1331C7A9" w14:textId="77C55E61" w:rsidR="00A410C8" w:rsidRDefault="00A410C8" w:rsidP="00F51FD1">
      <w:pPr>
        <w:pStyle w:val="NormalWeb"/>
        <w:spacing w:before="0" w:beforeAutospacing="0" w:after="240" w:afterAutospacing="0" w:line="360" w:lineRule="auto"/>
        <w:jc w:val="both"/>
        <w:rPr>
          <w:color w:val="000000" w:themeColor="text1"/>
          <w:sz w:val="144"/>
          <w:szCs w:val="144"/>
        </w:rPr>
      </w:pPr>
    </w:p>
    <w:p w14:paraId="5EC33E2E" w14:textId="7C8937B8" w:rsidR="00CC25EB" w:rsidRPr="00085B2A" w:rsidRDefault="00CC25EB">
      <w:pPr>
        <w:rPr>
          <w:sz w:val="16"/>
          <w:szCs w:val="16"/>
        </w:rPr>
      </w:pPr>
    </w:p>
    <w:sectPr w:rsidR="00CC25EB" w:rsidRPr="00085B2A">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D8DFE" w14:textId="77777777" w:rsidR="00A64E6F" w:rsidRDefault="00A64E6F" w:rsidP="006E5610">
      <w:pPr>
        <w:spacing w:line="240" w:lineRule="auto"/>
      </w:pPr>
      <w:r>
        <w:separator/>
      </w:r>
    </w:p>
  </w:endnote>
  <w:endnote w:type="continuationSeparator" w:id="0">
    <w:p w14:paraId="197DE26F" w14:textId="77777777" w:rsidR="00A64E6F" w:rsidRDefault="00A64E6F" w:rsidP="006E56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0B143" w14:textId="77777777" w:rsidR="00A64E6F" w:rsidRDefault="00A64E6F" w:rsidP="006E5610">
      <w:pPr>
        <w:spacing w:line="240" w:lineRule="auto"/>
      </w:pPr>
      <w:r>
        <w:separator/>
      </w:r>
    </w:p>
  </w:footnote>
  <w:footnote w:type="continuationSeparator" w:id="0">
    <w:p w14:paraId="2C4A643C" w14:textId="77777777" w:rsidR="00A64E6F" w:rsidRDefault="00A64E6F" w:rsidP="006E56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526"/>
    <w:rsid w:val="00067911"/>
    <w:rsid w:val="00071EE4"/>
    <w:rsid w:val="00082773"/>
    <w:rsid w:val="00085B2A"/>
    <w:rsid w:val="000D17AC"/>
    <w:rsid w:val="000E794E"/>
    <w:rsid w:val="001B02A6"/>
    <w:rsid w:val="002B0EC7"/>
    <w:rsid w:val="002C54D5"/>
    <w:rsid w:val="00301D8D"/>
    <w:rsid w:val="00317354"/>
    <w:rsid w:val="003319EC"/>
    <w:rsid w:val="00386EE5"/>
    <w:rsid w:val="003C3526"/>
    <w:rsid w:val="00440C2B"/>
    <w:rsid w:val="00441E9D"/>
    <w:rsid w:val="00444093"/>
    <w:rsid w:val="004A036D"/>
    <w:rsid w:val="004E03AE"/>
    <w:rsid w:val="0052291C"/>
    <w:rsid w:val="00527EFF"/>
    <w:rsid w:val="0054143B"/>
    <w:rsid w:val="00545175"/>
    <w:rsid w:val="00645356"/>
    <w:rsid w:val="00687BD5"/>
    <w:rsid w:val="006A37B0"/>
    <w:rsid w:val="006E5610"/>
    <w:rsid w:val="007343FB"/>
    <w:rsid w:val="00761C4B"/>
    <w:rsid w:val="008406B9"/>
    <w:rsid w:val="00891B1D"/>
    <w:rsid w:val="008C3DEC"/>
    <w:rsid w:val="009610E0"/>
    <w:rsid w:val="009C0AED"/>
    <w:rsid w:val="009D36F3"/>
    <w:rsid w:val="009D374C"/>
    <w:rsid w:val="00A153A9"/>
    <w:rsid w:val="00A410C8"/>
    <w:rsid w:val="00A42417"/>
    <w:rsid w:val="00A64E6F"/>
    <w:rsid w:val="00A6745A"/>
    <w:rsid w:val="00A74799"/>
    <w:rsid w:val="00AB6525"/>
    <w:rsid w:val="00AC66DE"/>
    <w:rsid w:val="00BA1712"/>
    <w:rsid w:val="00C117D5"/>
    <w:rsid w:val="00C45372"/>
    <w:rsid w:val="00CC25EB"/>
    <w:rsid w:val="00CE09CC"/>
    <w:rsid w:val="00DA483D"/>
    <w:rsid w:val="00DC349F"/>
    <w:rsid w:val="00DE39DC"/>
    <w:rsid w:val="00F47EA2"/>
    <w:rsid w:val="00F51FD1"/>
    <w:rsid w:val="00F940CE"/>
    <w:rsid w:val="00FA19A4"/>
    <w:rsid w:val="00FA4F0A"/>
    <w:rsid w:val="00FB5929"/>
    <w:rsid w:val="00FD0A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760F0A"/>
  <w15:chartTrackingRefBased/>
  <w15:docId w15:val="{C3AAFCB5-98C1-402D-9951-B8BACBB0B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FD1"/>
    <w:pPr>
      <w:spacing w:after="0" w:line="276" w:lineRule="auto"/>
    </w:pPr>
    <w:rPr>
      <w:rFonts w:ascii="Arial" w:eastAsia="Arial" w:hAnsi="Arial" w:cs="Arial"/>
      <w:lang w:val="" w:eastAsia="en-US"/>
    </w:rPr>
  </w:style>
  <w:style w:type="paragraph" w:styleId="Heading1">
    <w:name w:val="heading 1"/>
    <w:basedOn w:val="Normal"/>
    <w:next w:val="Normal1"/>
    <w:link w:val="Heading1Char"/>
    <w:rsid w:val="00F51FD1"/>
    <w:pPr>
      <w:spacing w:line="360" w:lineRule="auto"/>
      <w:jc w:val="both"/>
      <w:outlineLvl w:val="0"/>
    </w:pPr>
    <w:rPr>
      <w:rFonts w:ascii="Times New Roman" w:hAnsi="Times New Roman" w:cs="Times New Roman"/>
      <w:b/>
      <w:bCs/>
      <w:color w:val="000000" w:themeColor="text1"/>
      <w:sz w:val="28"/>
      <w:szCs w:val="28"/>
    </w:rPr>
  </w:style>
  <w:style w:type="paragraph" w:styleId="Heading2">
    <w:name w:val="heading 2"/>
    <w:basedOn w:val="Normal1"/>
    <w:next w:val="Normal1"/>
    <w:link w:val="Heading2Char"/>
    <w:rsid w:val="00F51FD1"/>
    <w:pPr>
      <w:spacing w:line="360" w:lineRule="auto"/>
      <w:jc w:val="both"/>
      <w:outlineLvl w:val="1"/>
    </w:pPr>
    <w:rPr>
      <w:rFonts w:ascii="Times New Roman" w:eastAsia="Times New Roman" w:hAnsi="Times New Roman" w:cs="Times New Roman"/>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B5929"/>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paragraph" w:styleId="Header">
    <w:name w:val="header"/>
    <w:basedOn w:val="Normal"/>
    <w:link w:val="HeaderChar"/>
    <w:uiPriority w:val="99"/>
    <w:unhideWhenUsed/>
    <w:rsid w:val="006E5610"/>
    <w:pPr>
      <w:tabs>
        <w:tab w:val="center" w:pos="4513"/>
        <w:tab w:val="right" w:pos="9026"/>
      </w:tabs>
      <w:spacing w:line="240" w:lineRule="auto"/>
    </w:pPr>
    <w:rPr>
      <w:rFonts w:asciiTheme="minorHAnsi" w:eastAsiaTheme="minorEastAsia" w:hAnsiTheme="minorHAnsi" w:cstheme="minorBidi"/>
      <w:lang w:val="en-GB" w:eastAsia="zh-CN"/>
    </w:rPr>
  </w:style>
  <w:style w:type="character" w:customStyle="1" w:styleId="HeaderChar">
    <w:name w:val="Header Char"/>
    <w:basedOn w:val="DefaultParagraphFont"/>
    <w:link w:val="Header"/>
    <w:uiPriority w:val="99"/>
    <w:rsid w:val="006E5610"/>
  </w:style>
  <w:style w:type="paragraph" w:styleId="Footer">
    <w:name w:val="footer"/>
    <w:basedOn w:val="Normal"/>
    <w:link w:val="FooterChar"/>
    <w:uiPriority w:val="99"/>
    <w:unhideWhenUsed/>
    <w:rsid w:val="006E5610"/>
    <w:pPr>
      <w:tabs>
        <w:tab w:val="center" w:pos="4513"/>
        <w:tab w:val="right" w:pos="9026"/>
      </w:tabs>
      <w:spacing w:line="240" w:lineRule="auto"/>
    </w:pPr>
    <w:rPr>
      <w:rFonts w:asciiTheme="minorHAnsi" w:eastAsiaTheme="minorEastAsia" w:hAnsiTheme="minorHAnsi" w:cstheme="minorBidi"/>
      <w:lang w:val="en-GB" w:eastAsia="zh-CN"/>
    </w:rPr>
  </w:style>
  <w:style w:type="character" w:customStyle="1" w:styleId="FooterChar">
    <w:name w:val="Footer Char"/>
    <w:basedOn w:val="DefaultParagraphFont"/>
    <w:link w:val="Footer"/>
    <w:uiPriority w:val="99"/>
    <w:rsid w:val="006E5610"/>
  </w:style>
  <w:style w:type="character" w:customStyle="1" w:styleId="Heading1Char">
    <w:name w:val="Heading 1 Char"/>
    <w:basedOn w:val="DefaultParagraphFont"/>
    <w:link w:val="Heading1"/>
    <w:rsid w:val="00F51FD1"/>
    <w:rPr>
      <w:rFonts w:ascii="Times New Roman" w:eastAsia="Arial" w:hAnsi="Times New Roman" w:cs="Times New Roman"/>
      <w:b/>
      <w:bCs/>
      <w:color w:val="000000" w:themeColor="text1"/>
      <w:sz w:val="28"/>
      <w:szCs w:val="28"/>
      <w:lang w:val="" w:eastAsia="en-US"/>
    </w:rPr>
  </w:style>
  <w:style w:type="character" w:customStyle="1" w:styleId="Heading2Char">
    <w:name w:val="Heading 2 Char"/>
    <w:basedOn w:val="DefaultParagraphFont"/>
    <w:link w:val="Heading2"/>
    <w:rsid w:val="00F51FD1"/>
    <w:rPr>
      <w:rFonts w:ascii="Times New Roman" w:eastAsia="Times New Roman" w:hAnsi="Times New Roman" w:cs="Times New Roman"/>
      <w:b/>
      <w:color w:val="000000" w:themeColor="text1"/>
      <w:sz w:val="24"/>
      <w:szCs w:val="24"/>
      <w:lang w:val="" w:eastAsia="en-US"/>
    </w:rPr>
  </w:style>
  <w:style w:type="paragraph" w:customStyle="1" w:styleId="Normal1">
    <w:name w:val="Normal1"/>
    <w:rsid w:val="00F51FD1"/>
    <w:pPr>
      <w:spacing w:after="0" w:line="276" w:lineRule="auto"/>
    </w:pPr>
    <w:rPr>
      <w:rFonts w:ascii="Arial" w:eastAsia="Arial" w:hAnsi="Arial" w:cs="Arial"/>
      <w:lang w:val="" w:eastAsia="en-US"/>
    </w:rPr>
  </w:style>
  <w:style w:type="table" w:customStyle="1" w:styleId="Table1">
    <w:name w:val="Table1"/>
    <w:basedOn w:val="TableNormal"/>
    <w:rsid w:val="00F51FD1"/>
    <w:pPr>
      <w:spacing w:after="0" w:line="276" w:lineRule="auto"/>
    </w:pPr>
    <w:rPr>
      <w:rFonts w:ascii="Arial" w:eastAsia="Arial" w:hAnsi="Arial" w:cs="Arial"/>
      <w:lang w:val="" w:eastAsia="en-US"/>
    </w:rPr>
    <w:tblPr>
      <w:tblStyleRowBandSize w:val="1"/>
      <w:tblStyleColBandSize w:val="1"/>
      <w:tblInd w:w="0" w:type="nil"/>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F51FD1"/>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F51FD1"/>
    <w:pPr>
      <w:spacing w:after="100"/>
    </w:pPr>
  </w:style>
  <w:style w:type="paragraph" w:styleId="TOC2">
    <w:name w:val="toc 2"/>
    <w:basedOn w:val="Normal"/>
    <w:next w:val="Normal"/>
    <w:autoRedefine/>
    <w:uiPriority w:val="39"/>
    <w:unhideWhenUsed/>
    <w:rsid w:val="00F51FD1"/>
    <w:pPr>
      <w:spacing w:after="100"/>
      <w:ind w:left="220"/>
    </w:pPr>
  </w:style>
  <w:style w:type="character" w:styleId="Hyperlink">
    <w:name w:val="Hyperlink"/>
    <w:basedOn w:val="DefaultParagraphFont"/>
    <w:uiPriority w:val="99"/>
    <w:unhideWhenUsed/>
    <w:rsid w:val="00F51FD1"/>
    <w:rPr>
      <w:color w:val="0563C1" w:themeColor="hyperlink"/>
      <w:u w:val="single"/>
    </w:rPr>
  </w:style>
  <w:style w:type="character" w:styleId="UnresolvedMention">
    <w:name w:val="Unresolved Mention"/>
    <w:basedOn w:val="DefaultParagraphFont"/>
    <w:uiPriority w:val="99"/>
    <w:semiHidden/>
    <w:unhideWhenUsed/>
    <w:rsid w:val="00F940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583877">
      <w:bodyDiv w:val="1"/>
      <w:marLeft w:val="0"/>
      <w:marRight w:val="0"/>
      <w:marTop w:val="0"/>
      <w:marBottom w:val="0"/>
      <w:divBdr>
        <w:top w:val="none" w:sz="0" w:space="0" w:color="auto"/>
        <w:left w:val="none" w:sz="0" w:space="0" w:color="auto"/>
        <w:bottom w:val="none" w:sz="0" w:space="0" w:color="auto"/>
        <w:right w:val="none" w:sz="0" w:space="0" w:color="auto"/>
      </w:divBdr>
      <w:divsChild>
        <w:div w:id="27872622">
          <w:marLeft w:val="0"/>
          <w:marRight w:val="0"/>
          <w:marTop w:val="0"/>
          <w:marBottom w:val="0"/>
          <w:divBdr>
            <w:top w:val="single" w:sz="2" w:space="0" w:color="auto"/>
            <w:left w:val="single" w:sz="2" w:space="0" w:color="auto"/>
            <w:bottom w:val="single" w:sz="6" w:space="0" w:color="auto"/>
            <w:right w:val="single" w:sz="2" w:space="0" w:color="auto"/>
          </w:divBdr>
          <w:divsChild>
            <w:div w:id="1386563159">
              <w:marLeft w:val="0"/>
              <w:marRight w:val="0"/>
              <w:marTop w:val="100"/>
              <w:marBottom w:val="100"/>
              <w:divBdr>
                <w:top w:val="single" w:sz="2" w:space="0" w:color="D9D9E3"/>
                <w:left w:val="single" w:sz="2" w:space="0" w:color="D9D9E3"/>
                <w:bottom w:val="single" w:sz="2" w:space="0" w:color="D9D9E3"/>
                <w:right w:val="single" w:sz="2" w:space="0" w:color="D9D9E3"/>
              </w:divBdr>
              <w:divsChild>
                <w:div w:id="1291015937">
                  <w:marLeft w:val="0"/>
                  <w:marRight w:val="0"/>
                  <w:marTop w:val="0"/>
                  <w:marBottom w:val="0"/>
                  <w:divBdr>
                    <w:top w:val="single" w:sz="2" w:space="0" w:color="D9D9E3"/>
                    <w:left w:val="single" w:sz="2" w:space="0" w:color="D9D9E3"/>
                    <w:bottom w:val="single" w:sz="2" w:space="0" w:color="D9D9E3"/>
                    <w:right w:val="single" w:sz="2" w:space="0" w:color="D9D9E3"/>
                  </w:divBdr>
                  <w:divsChild>
                    <w:div w:id="862521880">
                      <w:marLeft w:val="0"/>
                      <w:marRight w:val="0"/>
                      <w:marTop w:val="0"/>
                      <w:marBottom w:val="0"/>
                      <w:divBdr>
                        <w:top w:val="single" w:sz="2" w:space="0" w:color="D9D9E3"/>
                        <w:left w:val="single" w:sz="2" w:space="0" w:color="D9D9E3"/>
                        <w:bottom w:val="single" w:sz="2" w:space="0" w:color="D9D9E3"/>
                        <w:right w:val="single" w:sz="2" w:space="0" w:color="D9D9E3"/>
                      </w:divBdr>
                      <w:divsChild>
                        <w:div w:id="1283657553">
                          <w:marLeft w:val="0"/>
                          <w:marRight w:val="0"/>
                          <w:marTop w:val="0"/>
                          <w:marBottom w:val="0"/>
                          <w:divBdr>
                            <w:top w:val="single" w:sz="2" w:space="0" w:color="D9D9E3"/>
                            <w:left w:val="single" w:sz="2" w:space="0" w:color="D9D9E3"/>
                            <w:bottom w:val="single" w:sz="2" w:space="0" w:color="D9D9E3"/>
                            <w:right w:val="single" w:sz="2" w:space="0" w:color="D9D9E3"/>
                          </w:divBdr>
                          <w:divsChild>
                            <w:div w:id="3893078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ADB539-9697-4A61-8E6C-DADA8A682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663</TotalTime>
  <Pages>20</Pages>
  <Words>5756</Words>
  <Characters>32811</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Vrajeshkumar Bhupendrasinh Gohel (2216495)</dc:creator>
  <cp:keywords/>
  <dc:description/>
  <cp:lastModifiedBy>Vrajeshkumar Bhupendrasinh Gohel (2216495)</cp:lastModifiedBy>
  <cp:revision>123</cp:revision>
  <dcterms:created xsi:type="dcterms:W3CDTF">2023-03-24T17:36:00Z</dcterms:created>
  <dcterms:modified xsi:type="dcterms:W3CDTF">2023-05-12T13:48:00Z</dcterms:modified>
</cp:coreProperties>
</file>