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7B7C3" w14:textId="0660469E" w:rsidR="00867206" w:rsidRPr="00867206" w:rsidRDefault="00137DE8" w:rsidP="00867206">
      <w:pPr>
        <w:rPr>
          <w:rFonts w:ascii="Aptos" w:eastAsia="Aptos" w:hAnsi="Aptos" w:cs="Times New Roman"/>
        </w:rPr>
      </w:pPr>
      <w:r>
        <w:rPr>
          <w:rFonts w:ascii="Aptos" w:eastAsia="Aptos" w:hAnsi="Aptos" w:cs="Times New Roman"/>
        </w:rPr>
        <w:t xml:space="preserve"> </w:t>
      </w:r>
      <w:r w:rsidR="00867206" w:rsidRPr="00867206">
        <w:rPr>
          <w:rFonts w:ascii="Aptos" w:eastAsia="Aptos" w:hAnsi="Aptos" w:cs="Times New Roman"/>
          <w:noProof/>
        </w:rPr>
        <w:drawing>
          <wp:inline distT="0" distB="0" distL="0" distR="0" wp14:anchorId="784D42EA" wp14:editId="470D03B8">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p>
    <w:p w14:paraId="3E01B611" w14:textId="77777777" w:rsidR="00867206" w:rsidRPr="00867206" w:rsidRDefault="00867206" w:rsidP="00867206">
      <w:pPr>
        <w:rPr>
          <w:rFonts w:ascii="Segoe UI" w:eastAsia="Aptos" w:hAnsi="Segoe UI" w:cs="Segoe UI"/>
          <w:b/>
          <w:bCs/>
          <w:color w:val="1D2125"/>
        </w:rPr>
      </w:pPr>
    </w:p>
    <w:p w14:paraId="62B27853" w14:textId="77777777" w:rsidR="00867206" w:rsidRPr="00867206" w:rsidRDefault="00867206" w:rsidP="00867206">
      <w:pPr>
        <w:rPr>
          <w:rFonts w:ascii="Arial" w:eastAsia="Aptos" w:hAnsi="Arial" w:cs="Arial"/>
          <w:b/>
          <w:bCs/>
          <w:color w:val="1D2125"/>
          <w:sz w:val="36"/>
          <w:szCs w:val="36"/>
        </w:rPr>
      </w:pPr>
    </w:p>
    <w:p w14:paraId="73BEF34C" w14:textId="77777777" w:rsidR="00867206" w:rsidRPr="00867206" w:rsidRDefault="00867206" w:rsidP="00867206">
      <w:pPr>
        <w:jc w:val="center"/>
        <w:rPr>
          <w:rFonts w:ascii="Arial" w:eastAsia="Aptos" w:hAnsi="Arial" w:cs="Arial"/>
          <w:b/>
          <w:bCs/>
          <w:color w:val="1D2125"/>
          <w:sz w:val="36"/>
          <w:szCs w:val="36"/>
        </w:rPr>
      </w:pPr>
    </w:p>
    <w:p w14:paraId="7F88A111" w14:textId="77777777" w:rsidR="00867206" w:rsidRPr="00867206" w:rsidRDefault="00867206" w:rsidP="00867206">
      <w:pPr>
        <w:jc w:val="center"/>
        <w:rPr>
          <w:rFonts w:ascii="Arial" w:eastAsia="Aptos" w:hAnsi="Arial" w:cs="Arial"/>
          <w:b/>
          <w:bCs/>
          <w:color w:val="1D2125"/>
          <w:sz w:val="40"/>
          <w:szCs w:val="40"/>
        </w:rPr>
      </w:pPr>
      <w:r w:rsidRPr="00867206">
        <w:rPr>
          <w:rFonts w:ascii="Arial" w:eastAsia="Aptos" w:hAnsi="Arial" w:cs="Arial"/>
          <w:b/>
          <w:bCs/>
          <w:color w:val="1D2125"/>
          <w:sz w:val="40"/>
          <w:szCs w:val="40"/>
        </w:rPr>
        <w:t>BMHP6029-Psychopathological Classifications and Provisions</w:t>
      </w:r>
    </w:p>
    <w:p w14:paraId="3798101F" w14:textId="77777777" w:rsidR="00867206" w:rsidRPr="00867206" w:rsidRDefault="00867206" w:rsidP="00867206">
      <w:pPr>
        <w:jc w:val="center"/>
        <w:rPr>
          <w:rFonts w:ascii="Arial" w:eastAsia="Aptos" w:hAnsi="Arial" w:cs="Arial"/>
          <w:b/>
          <w:bCs/>
          <w:color w:val="1D2125"/>
          <w:sz w:val="40"/>
          <w:szCs w:val="40"/>
        </w:rPr>
      </w:pPr>
    </w:p>
    <w:p w14:paraId="5FAF5458" w14:textId="77777777" w:rsidR="00867206" w:rsidRPr="00867206" w:rsidRDefault="00867206" w:rsidP="00867206">
      <w:pPr>
        <w:jc w:val="center"/>
        <w:rPr>
          <w:rFonts w:ascii="Arial" w:eastAsia="Aptos" w:hAnsi="Arial" w:cs="Arial"/>
          <w:b/>
          <w:bCs/>
          <w:color w:val="1D2125"/>
          <w:sz w:val="36"/>
          <w:szCs w:val="36"/>
        </w:rPr>
      </w:pPr>
    </w:p>
    <w:p w14:paraId="6443A110" w14:textId="77777777" w:rsidR="00867206" w:rsidRPr="00867206" w:rsidRDefault="00867206" w:rsidP="00867206">
      <w:pPr>
        <w:jc w:val="center"/>
        <w:rPr>
          <w:rFonts w:ascii="Arial" w:eastAsia="Aptos" w:hAnsi="Arial" w:cs="Arial"/>
          <w:b/>
          <w:bCs/>
          <w:color w:val="1D2125"/>
          <w:sz w:val="36"/>
          <w:szCs w:val="36"/>
        </w:rPr>
      </w:pPr>
    </w:p>
    <w:p w14:paraId="1186CEA3" w14:textId="77777777" w:rsidR="00867206" w:rsidRPr="00867206" w:rsidRDefault="00867206" w:rsidP="0066525F">
      <w:pPr>
        <w:rPr>
          <w:rFonts w:ascii="Arial" w:eastAsia="Aptos" w:hAnsi="Arial" w:cs="Arial"/>
          <w:color w:val="1D2125"/>
          <w:sz w:val="40"/>
          <w:szCs w:val="40"/>
        </w:rPr>
      </w:pPr>
      <w:r w:rsidRPr="00867206">
        <w:rPr>
          <w:rFonts w:ascii="Arial" w:eastAsia="Aptos" w:hAnsi="Arial" w:cs="Arial"/>
          <w:b/>
          <w:bCs/>
          <w:color w:val="000000"/>
          <w:sz w:val="40"/>
          <w:szCs w:val="40"/>
        </w:rPr>
        <w:t>Component 2: Written Assignment (Report)</w:t>
      </w:r>
    </w:p>
    <w:p w14:paraId="7BB2054C" w14:textId="50A4B7CB" w:rsidR="00867206" w:rsidRPr="00867206" w:rsidRDefault="00867206" w:rsidP="0066525F">
      <w:pPr>
        <w:rPr>
          <w:rFonts w:ascii="Arial" w:eastAsia="Aptos" w:hAnsi="Arial" w:cs="Arial"/>
          <w:b/>
          <w:bCs/>
          <w:color w:val="1D2125"/>
          <w:sz w:val="40"/>
          <w:szCs w:val="40"/>
        </w:rPr>
      </w:pPr>
      <w:r w:rsidRPr="00867206">
        <w:rPr>
          <w:rFonts w:ascii="Arial" w:eastAsia="Aptos" w:hAnsi="Arial" w:cs="Arial"/>
          <w:b/>
          <w:bCs/>
          <w:color w:val="1D2125"/>
          <w:sz w:val="40"/>
          <w:szCs w:val="40"/>
        </w:rPr>
        <w:t>Student Name: Neneh Bangura</w:t>
      </w:r>
    </w:p>
    <w:p w14:paraId="77823CC0" w14:textId="77777777" w:rsidR="00867206" w:rsidRPr="00867206" w:rsidRDefault="00867206" w:rsidP="0066525F">
      <w:pPr>
        <w:rPr>
          <w:rFonts w:ascii="Arial" w:eastAsia="Aptos" w:hAnsi="Arial" w:cs="Arial"/>
          <w:b/>
          <w:bCs/>
          <w:color w:val="1D2125"/>
          <w:sz w:val="32"/>
          <w:szCs w:val="32"/>
        </w:rPr>
      </w:pPr>
      <w:r w:rsidRPr="00867206">
        <w:rPr>
          <w:rFonts w:ascii="Arial" w:eastAsia="Aptos" w:hAnsi="Arial" w:cs="Arial"/>
          <w:b/>
          <w:bCs/>
          <w:color w:val="1D2125"/>
          <w:sz w:val="40"/>
          <w:szCs w:val="40"/>
        </w:rPr>
        <w:t>Student Number: 2130272</w:t>
      </w:r>
    </w:p>
    <w:p w14:paraId="5A619399" w14:textId="75B80345" w:rsidR="00867206" w:rsidRPr="0066525F" w:rsidRDefault="0066525F" w:rsidP="00867206">
      <w:pPr>
        <w:rPr>
          <w:rFonts w:ascii="ADLaM Display" w:eastAsia="Aptos" w:hAnsi="ADLaM Display" w:cs="ADLaM Display"/>
          <w:sz w:val="40"/>
          <w:szCs w:val="40"/>
        </w:rPr>
      </w:pPr>
      <w:r w:rsidRPr="0066525F">
        <w:rPr>
          <w:rFonts w:ascii="ADLaM Display" w:eastAsia="Aptos" w:hAnsi="ADLaM Display" w:cs="ADLaM Display"/>
          <w:sz w:val="40"/>
          <w:szCs w:val="40"/>
        </w:rPr>
        <w:t>Lecturer: Fara Wettin</w:t>
      </w:r>
    </w:p>
    <w:p w14:paraId="6C684C8A" w14:textId="77777777" w:rsidR="00867206" w:rsidRPr="00867206" w:rsidRDefault="00867206" w:rsidP="00867206">
      <w:pPr>
        <w:rPr>
          <w:rFonts w:ascii="Arial" w:eastAsia="Aptos" w:hAnsi="Arial" w:cs="Arial"/>
          <w:sz w:val="36"/>
          <w:szCs w:val="36"/>
        </w:rPr>
      </w:pPr>
    </w:p>
    <w:p w14:paraId="6065C338" w14:textId="560C0790" w:rsidR="00165DEA" w:rsidRDefault="00867206" w:rsidP="00436C3C">
      <w:pPr>
        <w:spacing w:line="360" w:lineRule="auto"/>
        <w:jc w:val="both"/>
        <w:rPr>
          <w:rFonts w:ascii="Arial" w:hAnsi="Arial" w:cs="Arial"/>
          <w:b/>
          <w:bCs/>
          <w:sz w:val="22"/>
          <w:szCs w:val="22"/>
        </w:rPr>
      </w:pPr>
      <w:r>
        <w:rPr>
          <w:rFonts w:ascii="Arial" w:hAnsi="Arial" w:cs="Arial"/>
          <w:b/>
          <w:bCs/>
          <w:sz w:val="22"/>
          <w:szCs w:val="22"/>
        </w:rPr>
        <w:t xml:space="preserve"> </w:t>
      </w:r>
    </w:p>
    <w:p w14:paraId="6A1B385E" w14:textId="77777777" w:rsidR="00165DEA" w:rsidRDefault="00165DEA" w:rsidP="00436C3C">
      <w:pPr>
        <w:spacing w:line="360" w:lineRule="auto"/>
        <w:jc w:val="both"/>
        <w:rPr>
          <w:rFonts w:ascii="Arial" w:hAnsi="Arial" w:cs="Arial"/>
          <w:b/>
          <w:bCs/>
          <w:sz w:val="22"/>
          <w:szCs w:val="22"/>
        </w:rPr>
      </w:pPr>
    </w:p>
    <w:p w14:paraId="2898E81F" w14:textId="77777777" w:rsidR="00165DEA" w:rsidRDefault="00165DEA" w:rsidP="00436C3C">
      <w:pPr>
        <w:spacing w:line="360" w:lineRule="auto"/>
        <w:jc w:val="both"/>
        <w:rPr>
          <w:rFonts w:ascii="Arial" w:hAnsi="Arial" w:cs="Arial"/>
          <w:b/>
          <w:bCs/>
          <w:sz w:val="22"/>
          <w:szCs w:val="22"/>
        </w:rPr>
      </w:pPr>
    </w:p>
    <w:p w14:paraId="5F749D7A" w14:textId="77777777" w:rsidR="00165DEA" w:rsidRDefault="00165DEA" w:rsidP="00436C3C">
      <w:pPr>
        <w:spacing w:line="360" w:lineRule="auto"/>
        <w:jc w:val="both"/>
        <w:rPr>
          <w:rFonts w:ascii="Arial" w:hAnsi="Arial" w:cs="Arial"/>
          <w:b/>
          <w:bCs/>
          <w:sz w:val="22"/>
          <w:szCs w:val="22"/>
        </w:rPr>
      </w:pPr>
    </w:p>
    <w:p w14:paraId="4398A20A" w14:textId="77777777" w:rsidR="00165DEA" w:rsidRDefault="00165DEA" w:rsidP="00436C3C">
      <w:pPr>
        <w:spacing w:line="360" w:lineRule="auto"/>
        <w:jc w:val="both"/>
        <w:rPr>
          <w:rFonts w:ascii="Arial" w:hAnsi="Arial" w:cs="Arial"/>
          <w:b/>
          <w:bCs/>
          <w:sz w:val="22"/>
          <w:szCs w:val="22"/>
        </w:rPr>
      </w:pPr>
    </w:p>
    <w:p w14:paraId="2FA66A05" w14:textId="77777777" w:rsidR="00165DEA" w:rsidRDefault="00165DEA" w:rsidP="00436C3C">
      <w:pPr>
        <w:spacing w:line="360" w:lineRule="auto"/>
        <w:jc w:val="both"/>
        <w:rPr>
          <w:rFonts w:ascii="Arial" w:hAnsi="Arial" w:cs="Arial"/>
          <w:b/>
          <w:bCs/>
          <w:sz w:val="22"/>
          <w:szCs w:val="22"/>
        </w:rPr>
      </w:pPr>
    </w:p>
    <w:p w14:paraId="4E677CD5" w14:textId="77777777" w:rsidR="00165DEA" w:rsidRDefault="00165DEA" w:rsidP="00436C3C">
      <w:pPr>
        <w:spacing w:line="360" w:lineRule="auto"/>
        <w:jc w:val="both"/>
        <w:rPr>
          <w:rFonts w:ascii="Arial" w:hAnsi="Arial" w:cs="Arial"/>
          <w:b/>
          <w:bCs/>
          <w:sz w:val="22"/>
          <w:szCs w:val="22"/>
        </w:rPr>
      </w:pPr>
    </w:p>
    <w:p w14:paraId="6C1F1F7A" w14:textId="523EFD22" w:rsidR="00165DEA" w:rsidRPr="00137DE8" w:rsidRDefault="00165DEA" w:rsidP="00436C3C">
      <w:pPr>
        <w:spacing w:line="360" w:lineRule="auto"/>
        <w:jc w:val="both"/>
        <w:rPr>
          <w:rFonts w:ascii="Arial" w:hAnsi="Arial" w:cs="Arial"/>
          <w:b/>
          <w:bCs/>
          <w:sz w:val="32"/>
          <w:szCs w:val="32"/>
        </w:rPr>
      </w:pPr>
      <w:r w:rsidRPr="00137DE8">
        <w:rPr>
          <w:rFonts w:ascii="Arial" w:hAnsi="Arial" w:cs="Arial"/>
          <w:b/>
          <w:bCs/>
          <w:sz w:val="32"/>
          <w:szCs w:val="32"/>
        </w:rPr>
        <w:t xml:space="preserve">Introduction </w:t>
      </w:r>
    </w:p>
    <w:p w14:paraId="508B7ED1" w14:textId="165528A9" w:rsidR="00165DEA" w:rsidRPr="00165DEA" w:rsidRDefault="00165DEA" w:rsidP="00436C3C">
      <w:pPr>
        <w:spacing w:line="360" w:lineRule="auto"/>
        <w:jc w:val="both"/>
        <w:rPr>
          <w:rFonts w:ascii="Arial" w:hAnsi="Arial" w:cs="Arial"/>
          <w:sz w:val="22"/>
          <w:szCs w:val="22"/>
        </w:rPr>
      </w:pPr>
      <w:r w:rsidRPr="00165DEA">
        <w:rPr>
          <w:rFonts w:ascii="Arial" w:hAnsi="Arial" w:cs="Arial"/>
          <w:sz w:val="22"/>
          <w:szCs w:val="22"/>
        </w:rPr>
        <w:t>Autism spectrum disorder (ASD) among adults brings distinct challenges and possibilities in neurodevelopmental contexts, moving beyond child-focused diagnostics toward sustained support models. With updates in systems like ICD-11 highlighting functional abilities as well as challenges, comprehending autistic adults demands blending clinical, societal, and identity-supportive viewpoints. This overview examines classification details, assessment methods, and individualized suggestions to promote fair results and self-determination.</w:t>
      </w:r>
      <w:r>
        <w:rPr>
          <w:rFonts w:ascii="Arial" w:hAnsi="Arial" w:cs="Arial"/>
          <w:sz w:val="22"/>
          <w:szCs w:val="22"/>
        </w:rPr>
        <w:t xml:space="preserve"> </w:t>
      </w:r>
    </w:p>
    <w:p w14:paraId="42F3AC3D" w14:textId="77777777" w:rsidR="00165DEA" w:rsidRDefault="00165DEA" w:rsidP="00436C3C">
      <w:pPr>
        <w:spacing w:line="360" w:lineRule="auto"/>
        <w:jc w:val="both"/>
        <w:rPr>
          <w:rFonts w:ascii="Arial" w:hAnsi="Arial" w:cs="Arial"/>
          <w:b/>
          <w:bCs/>
          <w:sz w:val="22"/>
          <w:szCs w:val="22"/>
        </w:rPr>
      </w:pPr>
    </w:p>
    <w:p w14:paraId="4FD1FD34" w14:textId="4AA1F9A9" w:rsidR="00503CC7" w:rsidRPr="00503CC7" w:rsidRDefault="00503CC7" w:rsidP="00436C3C">
      <w:pPr>
        <w:spacing w:line="360" w:lineRule="auto"/>
        <w:jc w:val="both"/>
        <w:rPr>
          <w:rFonts w:ascii="Arial" w:hAnsi="Arial" w:cs="Arial"/>
          <w:b/>
          <w:bCs/>
          <w:sz w:val="22"/>
          <w:szCs w:val="22"/>
        </w:rPr>
      </w:pPr>
      <w:r w:rsidRPr="00503CC7">
        <w:rPr>
          <w:rFonts w:ascii="Arial" w:hAnsi="Arial" w:cs="Arial"/>
          <w:b/>
          <w:bCs/>
          <w:sz w:val="22"/>
          <w:szCs w:val="22"/>
        </w:rPr>
        <w:t xml:space="preserve">1. </w:t>
      </w:r>
      <w:r w:rsidRPr="00137DE8">
        <w:rPr>
          <w:rFonts w:ascii="Arial" w:hAnsi="Arial" w:cs="Arial"/>
          <w:b/>
          <w:bCs/>
          <w:sz w:val="28"/>
          <w:szCs w:val="28"/>
        </w:rPr>
        <w:t>How Autism is Classified in ICD-11</w:t>
      </w:r>
    </w:p>
    <w:p w14:paraId="64031292" w14:textId="2E034DF2" w:rsidR="00436C3C" w:rsidRPr="00436C3C" w:rsidRDefault="00436C3C" w:rsidP="00436C3C">
      <w:pPr>
        <w:spacing w:line="360" w:lineRule="auto"/>
        <w:jc w:val="both"/>
        <w:rPr>
          <w:rFonts w:ascii="Arial" w:hAnsi="Arial" w:cs="Arial"/>
          <w:sz w:val="22"/>
          <w:szCs w:val="22"/>
        </w:rPr>
      </w:pPr>
      <w:r w:rsidRPr="00436C3C">
        <w:rPr>
          <w:rFonts w:ascii="Arial" w:hAnsi="Arial" w:cs="Arial"/>
          <w:sz w:val="22"/>
          <w:szCs w:val="22"/>
        </w:rPr>
        <w:t>Autism in ICD</w:t>
      </w:r>
      <w:r w:rsidRPr="00436C3C">
        <w:rPr>
          <w:rFonts w:ascii="Arial" w:hAnsi="Arial" w:cs="Arial"/>
          <w:sz w:val="22"/>
          <w:szCs w:val="22"/>
        </w:rPr>
        <w:noBreakHyphen/>
        <w:t>11 is placed in the broader group of neurodevelopmental disorders and is named Autism spectrum disorder (ASD) to reflect the wide range of presentations seen in practice. The spectrum concept recognises that autistic people can differ greatly in areas such as communication, behaviour, strengths, and support needs</w:t>
      </w:r>
      <w:r>
        <w:rPr>
          <w:rFonts w:ascii="Arial" w:hAnsi="Arial" w:cs="Arial"/>
          <w:sz w:val="22"/>
          <w:szCs w:val="22"/>
        </w:rPr>
        <w:t xml:space="preserve">, </w:t>
      </w:r>
      <w:r w:rsidRPr="00436C3C">
        <w:rPr>
          <w:rFonts w:ascii="Arial" w:hAnsi="Arial" w:cs="Arial"/>
          <w:sz w:val="22"/>
          <w:szCs w:val="22"/>
        </w:rPr>
        <w:t>hence the term “spectrum.” (World Health Organization, ICD</w:t>
      </w:r>
      <w:r w:rsidRPr="00436C3C">
        <w:rPr>
          <w:rFonts w:ascii="Arial" w:hAnsi="Arial" w:cs="Arial"/>
          <w:sz w:val="22"/>
          <w:szCs w:val="22"/>
        </w:rPr>
        <w:noBreakHyphen/>
        <w:t xml:space="preserve">11). </w:t>
      </w:r>
      <w:r>
        <w:rPr>
          <w:rFonts w:ascii="Arial" w:hAnsi="Arial" w:cs="Arial"/>
          <w:sz w:val="22"/>
          <w:szCs w:val="22"/>
        </w:rPr>
        <w:t xml:space="preserve"> </w:t>
      </w:r>
      <w:r w:rsidRPr="00436C3C">
        <w:rPr>
          <w:rFonts w:ascii="Arial" w:hAnsi="Arial" w:cs="Arial"/>
          <w:sz w:val="22"/>
          <w:szCs w:val="22"/>
        </w:rPr>
        <w:t>​</w:t>
      </w:r>
    </w:p>
    <w:p w14:paraId="64EC6924" w14:textId="77777777" w:rsidR="00436C3C" w:rsidRDefault="00436C3C" w:rsidP="00436C3C">
      <w:pPr>
        <w:spacing w:line="360" w:lineRule="auto"/>
        <w:jc w:val="both"/>
        <w:rPr>
          <w:rFonts w:ascii="Arial" w:hAnsi="Arial" w:cs="Arial"/>
          <w:sz w:val="22"/>
          <w:szCs w:val="22"/>
        </w:rPr>
      </w:pPr>
      <w:r w:rsidRPr="00436C3C">
        <w:rPr>
          <w:rFonts w:ascii="Arial" w:hAnsi="Arial" w:cs="Arial"/>
          <w:sz w:val="22"/>
          <w:szCs w:val="22"/>
        </w:rPr>
        <w:t>Within ICD</w:t>
      </w:r>
      <w:r w:rsidRPr="00436C3C">
        <w:rPr>
          <w:rFonts w:ascii="Arial" w:hAnsi="Arial" w:cs="Arial"/>
          <w:sz w:val="22"/>
          <w:szCs w:val="22"/>
        </w:rPr>
        <w:noBreakHyphen/>
        <w:t>11, ASD is subdivided according to whether a person has an additional disorder of intellectual development and by the level of functional language ability. For example, codes such as 6A02.0 (ASD without disorder of intellectual development and with mild or no impairment of functional language) and 6A02.2 (ASD without disorder of intellectual development and with impaired functional language) allow clinicians to record these differences clearly. These specifiers help professionals describe an individual’s profile more accurately and plan the type and intensity of support and adaptations that may be required in everyday life.</w:t>
      </w:r>
    </w:p>
    <w:p w14:paraId="20DAA4EB" w14:textId="77777777" w:rsidR="00EE227F" w:rsidRDefault="00EE227F" w:rsidP="00436C3C">
      <w:pPr>
        <w:spacing w:line="360" w:lineRule="auto"/>
        <w:jc w:val="both"/>
        <w:rPr>
          <w:rFonts w:ascii="Arial" w:hAnsi="Arial" w:cs="Arial"/>
          <w:sz w:val="22"/>
          <w:szCs w:val="22"/>
        </w:rPr>
      </w:pPr>
    </w:p>
    <w:p w14:paraId="60540CD3" w14:textId="77777777" w:rsidR="00EE227F" w:rsidRPr="00137DE8" w:rsidRDefault="00EE227F" w:rsidP="00EE227F">
      <w:pPr>
        <w:spacing w:line="360" w:lineRule="auto"/>
        <w:jc w:val="both"/>
        <w:rPr>
          <w:rFonts w:ascii="Arial" w:hAnsi="Arial" w:cs="Arial"/>
          <w:b/>
          <w:bCs/>
          <w:sz w:val="28"/>
          <w:szCs w:val="28"/>
        </w:rPr>
      </w:pPr>
      <w:r w:rsidRPr="00137DE8">
        <w:rPr>
          <w:rFonts w:ascii="Arial" w:hAnsi="Arial" w:cs="Arial"/>
          <w:b/>
          <w:bCs/>
          <w:sz w:val="28"/>
          <w:szCs w:val="28"/>
        </w:rPr>
        <w:t>Diagnostic process in adults</w:t>
      </w:r>
    </w:p>
    <w:p w14:paraId="137CEF2B" w14:textId="77777777" w:rsidR="00EE227F" w:rsidRPr="00EE227F" w:rsidRDefault="00EE227F" w:rsidP="00EE227F">
      <w:pPr>
        <w:spacing w:line="360" w:lineRule="auto"/>
        <w:jc w:val="both"/>
        <w:rPr>
          <w:rFonts w:ascii="Arial" w:hAnsi="Arial" w:cs="Arial"/>
          <w:sz w:val="22"/>
          <w:szCs w:val="22"/>
        </w:rPr>
      </w:pPr>
      <w:r w:rsidRPr="00EE227F">
        <w:rPr>
          <w:rFonts w:ascii="Arial" w:hAnsi="Arial" w:cs="Arial"/>
          <w:sz w:val="22"/>
          <w:szCs w:val="22"/>
        </w:rPr>
        <w:t>When assessing adults, clinicians usually gather information from several complementary sources. A detailed developmental history is taken, exploring early behaviour, communication, play, interests, and school experiences, even if no concerns were raised or diagnosis made in childhood, often using reports from parents, carers, school records, or the person’s own recollections (Autism.org.uk, 2022; CDC, 2025). Clinicians also examine the person’s current presentation, looking for enduring patterns of social</w:t>
      </w:r>
      <w:r w:rsidRPr="00EE227F">
        <w:rPr>
          <w:rFonts w:ascii="Arial" w:hAnsi="Arial" w:cs="Arial"/>
          <w:sz w:val="22"/>
          <w:szCs w:val="22"/>
        </w:rPr>
        <w:noBreakHyphen/>
        <w:t xml:space="preserve">communication differences and restricted </w:t>
      </w:r>
      <w:r w:rsidRPr="00EE227F">
        <w:rPr>
          <w:rFonts w:ascii="Arial" w:hAnsi="Arial" w:cs="Arial"/>
          <w:sz w:val="22"/>
          <w:szCs w:val="22"/>
        </w:rPr>
        <w:lastRenderedPageBreak/>
        <w:t>or repetitive behaviours across everyday contexts such as home life, education, employment, and relationships (Niederhauser et al., 2022).</w:t>
      </w:r>
    </w:p>
    <w:p w14:paraId="3AF00968" w14:textId="77777777" w:rsidR="00EE227F" w:rsidRPr="00EE227F" w:rsidRDefault="00EE227F" w:rsidP="00EE227F">
      <w:pPr>
        <w:spacing w:line="360" w:lineRule="auto"/>
        <w:jc w:val="both"/>
        <w:rPr>
          <w:rFonts w:ascii="Arial" w:hAnsi="Arial" w:cs="Arial"/>
          <w:sz w:val="22"/>
          <w:szCs w:val="22"/>
        </w:rPr>
      </w:pPr>
      <w:r w:rsidRPr="00EE227F">
        <w:rPr>
          <w:rFonts w:ascii="Arial" w:hAnsi="Arial" w:cs="Arial"/>
          <w:sz w:val="22"/>
          <w:szCs w:val="22"/>
        </w:rPr>
        <w:t>Assessment is usually completed by a specialist multidisciplinary team, for example psychiatrists, psychologists, speech and language therapists, or specialist nurses, who combine clinical interviews, direct observation, and standardised instruments such as the ADOS</w:t>
      </w:r>
      <w:r w:rsidRPr="00EE227F">
        <w:rPr>
          <w:rFonts w:ascii="Arial" w:hAnsi="Arial" w:cs="Arial"/>
          <w:sz w:val="22"/>
          <w:szCs w:val="22"/>
        </w:rPr>
        <w:noBreakHyphen/>
        <w:t>2 and ADI</w:t>
      </w:r>
      <w:r w:rsidRPr="00EE227F">
        <w:rPr>
          <w:rFonts w:ascii="Arial" w:hAnsi="Arial" w:cs="Arial"/>
          <w:sz w:val="22"/>
          <w:szCs w:val="22"/>
        </w:rPr>
        <w:noBreakHyphen/>
        <w:t>R with self</w:t>
      </w:r>
      <w:r w:rsidRPr="00EE227F">
        <w:rPr>
          <w:rFonts w:ascii="Arial" w:hAnsi="Arial" w:cs="Arial"/>
          <w:sz w:val="22"/>
          <w:szCs w:val="22"/>
        </w:rPr>
        <w:noBreakHyphen/>
        <w:t>report questionnaires (Autism.org.uk, 2022; NHS England, 2023). Because many adults have developed strategies to mask or compensate for autistic traits, especially in social situations, the process commonly requires multiple appointments, corroborative information from relatives or partners where available, and a focus on subtle lifelong patterns rather than short</w:t>
      </w:r>
      <w:r w:rsidRPr="00EE227F">
        <w:rPr>
          <w:rFonts w:ascii="Arial" w:hAnsi="Arial" w:cs="Arial"/>
          <w:sz w:val="22"/>
          <w:szCs w:val="22"/>
        </w:rPr>
        <w:noBreakHyphen/>
        <w:t>term stress</w:t>
      </w:r>
      <w:r w:rsidRPr="00EE227F">
        <w:rPr>
          <w:rFonts w:ascii="Arial" w:hAnsi="Arial" w:cs="Arial"/>
          <w:sz w:val="22"/>
          <w:szCs w:val="22"/>
        </w:rPr>
        <w:noBreakHyphen/>
        <w:t>related difficulties (Niederhauser et al., 2022; Papakostas et al., 2023).</w:t>
      </w:r>
    </w:p>
    <w:p w14:paraId="749F72E5" w14:textId="77777777" w:rsidR="00EE227F" w:rsidRDefault="00EE227F" w:rsidP="00EE227F">
      <w:pPr>
        <w:spacing w:line="360" w:lineRule="auto"/>
        <w:jc w:val="both"/>
        <w:rPr>
          <w:rFonts w:ascii="Arial" w:hAnsi="Arial" w:cs="Arial"/>
          <w:b/>
          <w:bCs/>
          <w:sz w:val="22"/>
          <w:szCs w:val="22"/>
        </w:rPr>
      </w:pPr>
    </w:p>
    <w:p w14:paraId="540C6D22" w14:textId="77777777" w:rsidR="00EE227F" w:rsidRPr="00137DE8" w:rsidRDefault="00EE227F" w:rsidP="00EE227F">
      <w:pPr>
        <w:spacing w:line="360" w:lineRule="auto"/>
        <w:jc w:val="both"/>
        <w:rPr>
          <w:rFonts w:ascii="Arial" w:hAnsi="Arial" w:cs="Arial"/>
          <w:b/>
          <w:bCs/>
          <w:sz w:val="28"/>
          <w:szCs w:val="28"/>
        </w:rPr>
      </w:pPr>
    </w:p>
    <w:p w14:paraId="4F5ADB34" w14:textId="2995119A" w:rsidR="00503CC7" w:rsidRPr="00137DE8" w:rsidRDefault="00503CC7" w:rsidP="00EE227F">
      <w:pPr>
        <w:spacing w:line="360" w:lineRule="auto"/>
        <w:jc w:val="both"/>
        <w:rPr>
          <w:rFonts w:ascii="Arial" w:hAnsi="Arial" w:cs="Arial"/>
          <w:b/>
          <w:bCs/>
          <w:sz w:val="28"/>
          <w:szCs w:val="28"/>
        </w:rPr>
      </w:pPr>
      <w:r w:rsidRPr="00137DE8">
        <w:rPr>
          <w:rFonts w:ascii="Arial" w:hAnsi="Arial" w:cs="Arial"/>
          <w:b/>
          <w:bCs/>
          <w:sz w:val="28"/>
          <w:szCs w:val="28"/>
        </w:rPr>
        <w:t>2. ICD</w:t>
      </w:r>
      <w:r w:rsidRPr="00137DE8">
        <w:rPr>
          <w:rFonts w:ascii="Arial" w:hAnsi="Arial" w:cs="Arial"/>
          <w:b/>
          <w:bCs/>
          <w:sz w:val="28"/>
          <w:szCs w:val="28"/>
        </w:rPr>
        <w:noBreakHyphen/>
        <w:t>11 diagnostic criteria</w:t>
      </w:r>
    </w:p>
    <w:p w14:paraId="5F995A3F" w14:textId="3B5D6609" w:rsidR="00EE227F" w:rsidRPr="00EE227F" w:rsidRDefault="00EE227F" w:rsidP="00EE227F">
      <w:pPr>
        <w:spacing w:line="360" w:lineRule="auto"/>
        <w:jc w:val="both"/>
        <w:rPr>
          <w:rFonts w:ascii="Arial" w:hAnsi="Arial" w:cs="Arial"/>
          <w:sz w:val="22"/>
          <w:szCs w:val="22"/>
        </w:rPr>
      </w:pPr>
      <w:r w:rsidRPr="00EE227F">
        <w:rPr>
          <w:rFonts w:ascii="Arial" w:hAnsi="Arial" w:cs="Arial"/>
          <w:sz w:val="22"/>
          <w:szCs w:val="22"/>
        </w:rPr>
        <w:t>In ICD</w:t>
      </w:r>
      <w:r w:rsidRPr="00EE227F">
        <w:rPr>
          <w:rFonts w:ascii="Arial" w:hAnsi="Arial" w:cs="Arial"/>
          <w:sz w:val="22"/>
          <w:szCs w:val="22"/>
        </w:rPr>
        <w:noBreakHyphen/>
        <w:t>11, </w:t>
      </w:r>
      <w:r w:rsidR="00137DE8" w:rsidRPr="00EE227F">
        <w:rPr>
          <w:rFonts w:ascii="Arial" w:hAnsi="Arial" w:cs="Arial"/>
          <w:sz w:val="22"/>
          <w:szCs w:val="22"/>
        </w:rPr>
        <w:t>autism spectrum disorder</w:t>
      </w:r>
      <w:r w:rsidRPr="00EE227F">
        <w:rPr>
          <w:rFonts w:ascii="Arial" w:hAnsi="Arial" w:cs="Arial"/>
          <w:sz w:val="22"/>
          <w:szCs w:val="22"/>
        </w:rPr>
        <w:t xml:space="preserve"> (ASD) is classified within the group of neurodevelopmental disorders and is diagnosed only when all core features are present (World Health Organization, 2019). First, there must be ongoing difficulties in social communication and interaction that are outside what would be expected for the person’s age and intellectual level, such as problems initiating and sustaining reciprocal conversation, limited understanding or use of non</w:t>
      </w:r>
      <w:r w:rsidRPr="00EE227F">
        <w:rPr>
          <w:rFonts w:ascii="Arial" w:hAnsi="Arial" w:cs="Arial"/>
          <w:sz w:val="22"/>
          <w:szCs w:val="22"/>
        </w:rPr>
        <w:noBreakHyphen/>
        <w:t>verbal signals like eye contact, facial expression or gesture, and challenges forming and managing relationships in different settings (WHO, 2019</w:t>
      </w:r>
      <w:r w:rsidR="00D73616">
        <w:rPr>
          <w:rFonts w:ascii="Arial" w:hAnsi="Arial" w:cs="Arial"/>
          <w:sz w:val="22"/>
          <w:szCs w:val="22"/>
        </w:rPr>
        <w:t>).</w:t>
      </w:r>
    </w:p>
    <w:p w14:paraId="1927FAEE" w14:textId="77777777" w:rsidR="00EE227F" w:rsidRPr="00EE227F" w:rsidRDefault="00EE227F" w:rsidP="00EE227F">
      <w:pPr>
        <w:spacing w:line="360" w:lineRule="auto"/>
        <w:jc w:val="both"/>
        <w:rPr>
          <w:rFonts w:ascii="Arial" w:hAnsi="Arial" w:cs="Arial"/>
          <w:sz w:val="22"/>
          <w:szCs w:val="22"/>
        </w:rPr>
      </w:pPr>
      <w:r w:rsidRPr="00EE227F">
        <w:rPr>
          <w:rFonts w:ascii="Arial" w:hAnsi="Arial" w:cs="Arial"/>
          <w:sz w:val="22"/>
          <w:szCs w:val="22"/>
        </w:rPr>
        <w:t>Second, the person must show restricted, repetitive and inflexible patterns of behaviour, interests, or activities that are clearly atypical or excessive for their developmental stage and cultural context; examples include repetitive motor movements or use of objects, highly focused or intense interests, rigid routines or insistence on sameness, and unusually strong sensitivities or reactions to sensory input such as sounds, textures or lights (WHO, 2019; Papakostas et al., 2023). Third, these features must have a developmental onset, with symptoms arising in early childhood even if they only become fully apparent later when social and adaptive demands increase, for instance during secondary school, higher education, or entry into the workplace (Niederhauser et al., 2022).</w:t>
      </w:r>
    </w:p>
    <w:p w14:paraId="2DD24059" w14:textId="77777777" w:rsidR="00EE227F" w:rsidRDefault="00EE227F" w:rsidP="00EE227F">
      <w:pPr>
        <w:spacing w:line="360" w:lineRule="auto"/>
        <w:jc w:val="both"/>
        <w:rPr>
          <w:rFonts w:ascii="Arial" w:hAnsi="Arial" w:cs="Arial"/>
          <w:sz w:val="22"/>
          <w:szCs w:val="22"/>
        </w:rPr>
      </w:pPr>
      <w:r w:rsidRPr="00EE227F">
        <w:rPr>
          <w:rFonts w:ascii="Arial" w:hAnsi="Arial" w:cs="Arial"/>
          <w:sz w:val="22"/>
          <w:szCs w:val="22"/>
        </w:rPr>
        <w:t>Finally, the pattern of social</w:t>
      </w:r>
      <w:r w:rsidRPr="00EE227F">
        <w:rPr>
          <w:rFonts w:ascii="Arial" w:hAnsi="Arial" w:cs="Arial"/>
          <w:sz w:val="22"/>
          <w:szCs w:val="22"/>
        </w:rPr>
        <w:noBreakHyphen/>
        <w:t xml:space="preserve">communication differences and restricted or repetitive behaviours must lead to clinically significant impairment in important areas of functioning, such as </w:t>
      </w:r>
      <w:r w:rsidRPr="00EE227F">
        <w:rPr>
          <w:rFonts w:ascii="Arial" w:hAnsi="Arial" w:cs="Arial"/>
          <w:sz w:val="22"/>
          <w:szCs w:val="22"/>
        </w:rPr>
        <w:lastRenderedPageBreak/>
        <w:t>maintaining employment, relationships, education, or independent living (WHO, 2019). ICD</w:t>
      </w:r>
      <w:r w:rsidRPr="00EE227F">
        <w:rPr>
          <w:rFonts w:ascii="Arial" w:hAnsi="Arial" w:cs="Arial"/>
          <w:sz w:val="22"/>
          <w:szCs w:val="22"/>
        </w:rPr>
        <w:noBreakHyphen/>
        <w:t>11 also applies specifiers to indicate whether the individual has an associated disorder of intellectual development and to describe their level of functional language, which helps clinicians and services tailor support, adaptations, and prognostic expectations more accurately (Niederhauser et al., 2022; WHO, 2019).</w:t>
      </w:r>
    </w:p>
    <w:p w14:paraId="12376BF3" w14:textId="77777777" w:rsidR="00EE227F" w:rsidRDefault="00EE227F" w:rsidP="00EE227F">
      <w:pPr>
        <w:spacing w:line="360" w:lineRule="auto"/>
        <w:jc w:val="both"/>
        <w:rPr>
          <w:rFonts w:ascii="Arial" w:hAnsi="Arial" w:cs="Arial"/>
          <w:sz w:val="22"/>
          <w:szCs w:val="22"/>
        </w:rPr>
      </w:pPr>
    </w:p>
    <w:p w14:paraId="1CFE4E1E" w14:textId="56341416" w:rsidR="00503CC7" w:rsidRPr="00503CC7" w:rsidRDefault="00503CC7" w:rsidP="00EE227F">
      <w:pPr>
        <w:spacing w:line="360" w:lineRule="auto"/>
        <w:jc w:val="both"/>
        <w:rPr>
          <w:rFonts w:ascii="Arial" w:hAnsi="Arial" w:cs="Arial"/>
          <w:b/>
          <w:bCs/>
          <w:sz w:val="22"/>
          <w:szCs w:val="22"/>
        </w:rPr>
      </w:pPr>
      <w:r w:rsidRPr="00503CC7">
        <w:rPr>
          <w:rFonts w:ascii="Arial" w:hAnsi="Arial" w:cs="Arial"/>
          <w:b/>
          <w:bCs/>
          <w:sz w:val="22"/>
          <w:szCs w:val="22"/>
        </w:rPr>
        <w:t>3</w:t>
      </w:r>
      <w:r w:rsidRPr="00137DE8">
        <w:rPr>
          <w:rFonts w:ascii="Arial" w:hAnsi="Arial" w:cs="Arial"/>
          <w:b/>
          <w:bCs/>
          <w:sz w:val="28"/>
          <w:szCs w:val="28"/>
        </w:rPr>
        <w:t>. Language Used in ICD-11 Classification</w:t>
      </w:r>
    </w:p>
    <w:p w14:paraId="4138FAED" w14:textId="2482812C" w:rsidR="00EE227F" w:rsidRPr="00EE227F" w:rsidRDefault="00EE227F" w:rsidP="00EE227F">
      <w:pPr>
        <w:spacing w:line="360" w:lineRule="auto"/>
        <w:jc w:val="both"/>
        <w:rPr>
          <w:rFonts w:ascii="Arial" w:hAnsi="Arial" w:cs="Arial"/>
          <w:sz w:val="22"/>
          <w:szCs w:val="22"/>
        </w:rPr>
      </w:pPr>
      <w:r w:rsidRPr="00EE227F">
        <w:rPr>
          <w:rFonts w:ascii="Arial" w:hAnsi="Arial" w:cs="Arial"/>
          <w:sz w:val="22"/>
          <w:szCs w:val="22"/>
        </w:rPr>
        <w:t>ICD</w:t>
      </w:r>
      <w:r w:rsidRPr="00EE227F">
        <w:rPr>
          <w:rFonts w:ascii="Arial" w:hAnsi="Arial" w:cs="Arial"/>
          <w:sz w:val="22"/>
          <w:szCs w:val="22"/>
        </w:rPr>
        <w:noBreakHyphen/>
        <w:t>11 classifies autism under the heading “Autism spectrum disorder (ASD)”, using the term </w:t>
      </w:r>
      <w:r w:rsidRPr="00EE227F">
        <w:rPr>
          <w:rFonts w:ascii="Arial" w:hAnsi="Arial" w:cs="Arial"/>
          <w:i/>
          <w:iCs/>
          <w:sz w:val="22"/>
          <w:szCs w:val="22"/>
        </w:rPr>
        <w:t>disorder</w:t>
      </w:r>
      <w:r w:rsidRPr="00EE227F">
        <w:rPr>
          <w:rFonts w:ascii="Arial" w:hAnsi="Arial" w:cs="Arial"/>
          <w:sz w:val="22"/>
          <w:szCs w:val="22"/>
        </w:rPr>
        <w:t> to fit within a medical diagnostic framework for neurodevelopmental conditions. This label is intended to support consistency in clinical practice and health</w:t>
      </w:r>
      <w:r w:rsidRPr="00EE227F">
        <w:rPr>
          <w:rFonts w:ascii="Arial" w:hAnsi="Arial" w:cs="Arial"/>
          <w:sz w:val="22"/>
          <w:szCs w:val="22"/>
        </w:rPr>
        <w:noBreakHyphen/>
        <w:t>care coding rather than to describe a temporary illness</w:t>
      </w:r>
      <w:r w:rsidR="00165DEA">
        <w:rPr>
          <w:rFonts w:ascii="Arial" w:hAnsi="Arial" w:cs="Arial"/>
          <w:sz w:val="22"/>
          <w:szCs w:val="22"/>
        </w:rPr>
        <w:t xml:space="preserve"> (</w:t>
      </w:r>
      <w:r w:rsidR="00165DEA" w:rsidRPr="00165DEA">
        <w:rPr>
          <w:rFonts w:ascii="Arial" w:hAnsi="Arial" w:cs="Arial"/>
          <w:sz w:val="22"/>
          <w:szCs w:val="22"/>
        </w:rPr>
        <w:t>Autism.org.uk (2024)</w:t>
      </w:r>
      <w:r w:rsidR="00165DEA">
        <w:rPr>
          <w:rFonts w:ascii="Arial" w:hAnsi="Arial" w:cs="Arial"/>
          <w:sz w:val="22"/>
          <w:szCs w:val="22"/>
        </w:rPr>
        <w:t>.</w:t>
      </w:r>
    </w:p>
    <w:p w14:paraId="41FF24D9" w14:textId="7C117A4E" w:rsidR="00EE227F" w:rsidRPr="00EE227F" w:rsidRDefault="00EE227F" w:rsidP="00EE227F">
      <w:pPr>
        <w:spacing w:line="360" w:lineRule="auto"/>
        <w:jc w:val="both"/>
        <w:rPr>
          <w:rFonts w:ascii="Arial" w:hAnsi="Arial" w:cs="Arial"/>
          <w:sz w:val="22"/>
          <w:szCs w:val="22"/>
        </w:rPr>
      </w:pPr>
      <w:r w:rsidRPr="00EE227F">
        <w:rPr>
          <w:rFonts w:ascii="Arial" w:hAnsi="Arial" w:cs="Arial"/>
          <w:sz w:val="22"/>
          <w:szCs w:val="22"/>
        </w:rPr>
        <w:t>At the same time, many autistic people, families, and advocacy organisations prefer language such as “autistic person,” “autism,” or “autism spectrum condition”, arguing that these terms recognise autism as a form of neurodiversity rather than something that needs to be “fixed”. In this view, the word </w:t>
      </w:r>
      <w:r w:rsidRPr="00EE227F">
        <w:rPr>
          <w:rFonts w:ascii="Arial" w:hAnsi="Arial" w:cs="Arial"/>
          <w:i/>
          <w:iCs/>
          <w:sz w:val="22"/>
          <w:szCs w:val="22"/>
        </w:rPr>
        <w:t>disorder</w:t>
      </w:r>
      <w:r w:rsidRPr="00EE227F">
        <w:rPr>
          <w:rFonts w:ascii="Arial" w:hAnsi="Arial" w:cs="Arial"/>
          <w:sz w:val="22"/>
          <w:szCs w:val="22"/>
        </w:rPr>
        <w:t> can feel pathologizing, because it implies defect or abnormality, whereas identity</w:t>
      </w:r>
      <w:r w:rsidRPr="00EE227F">
        <w:rPr>
          <w:rFonts w:ascii="Arial" w:hAnsi="Arial" w:cs="Arial"/>
          <w:sz w:val="22"/>
          <w:szCs w:val="22"/>
        </w:rPr>
        <w:noBreakHyphen/>
        <w:t>first language emphasises autism as an integral part of who a person is.​</w:t>
      </w:r>
    </w:p>
    <w:p w14:paraId="74356EFF" w14:textId="77777777" w:rsidR="00EE227F" w:rsidRDefault="00EE227F" w:rsidP="00EE227F">
      <w:pPr>
        <w:spacing w:line="360" w:lineRule="auto"/>
        <w:jc w:val="both"/>
        <w:rPr>
          <w:rFonts w:ascii="Arial" w:hAnsi="Arial" w:cs="Arial"/>
          <w:sz w:val="22"/>
          <w:szCs w:val="22"/>
        </w:rPr>
      </w:pPr>
      <w:r w:rsidRPr="00EE227F">
        <w:rPr>
          <w:rFonts w:ascii="Arial" w:hAnsi="Arial" w:cs="Arial"/>
          <w:sz w:val="22"/>
          <w:szCs w:val="22"/>
        </w:rPr>
        <w:t>Within ICD</w:t>
      </w:r>
      <w:r w:rsidRPr="00EE227F">
        <w:rPr>
          <w:rFonts w:ascii="Arial" w:hAnsi="Arial" w:cs="Arial"/>
          <w:sz w:val="22"/>
          <w:szCs w:val="22"/>
        </w:rPr>
        <w:noBreakHyphen/>
        <w:t>11, autism is consistently grouped with other neurodevelopmental disorders, signalling that it reflects atypical brain development and enduring differences in social communication, information processing, and behaviour across the lifespan, not a short</w:t>
      </w:r>
      <w:r w:rsidRPr="00EE227F">
        <w:rPr>
          <w:rFonts w:ascii="Arial" w:hAnsi="Arial" w:cs="Arial"/>
          <w:sz w:val="22"/>
          <w:szCs w:val="22"/>
        </w:rPr>
        <w:noBreakHyphen/>
        <w:t>lived condition. This neurodevelopmental framing supports the idea that autistic characteristics are present from early development and shape how individuals experience and interact with the world throughout life.</w:t>
      </w:r>
    </w:p>
    <w:p w14:paraId="53551112" w14:textId="77777777" w:rsidR="000A4F4C" w:rsidRDefault="000A4F4C" w:rsidP="00EE227F">
      <w:pPr>
        <w:spacing w:line="360" w:lineRule="auto"/>
        <w:jc w:val="both"/>
        <w:rPr>
          <w:rFonts w:ascii="Arial" w:hAnsi="Arial" w:cs="Arial"/>
          <w:sz w:val="22"/>
          <w:szCs w:val="22"/>
        </w:rPr>
      </w:pPr>
    </w:p>
    <w:p w14:paraId="706AC15E" w14:textId="77777777" w:rsidR="000A4F4C" w:rsidRPr="00246B41" w:rsidRDefault="000A4F4C" w:rsidP="000A4F4C">
      <w:pPr>
        <w:spacing w:line="360" w:lineRule="auto"/>
        <w:jc w:val="both"/>
        <w:rPr>
          <w:rFonts w:ascii="Arial" w:hAnsi="Arial" w:cs="Arial"/>
          <w:b/>
          <w:bCs/>
          <w:sz w:val="28"/>
          <w:szCs w:val="28"/>
        </w:rPr>
      </w:pPr>
      <w:r w:rsidRPr="00246B41">
        <w:rPr>
          <w:rFonts w:ascii="Arial" w:hAnsi="Arial" w:cs="Arial"/>
          <w:b/>
          <w:bCs/>
          <w:sz w:val="28"/>
          <w:szCs w:val="28"/>
        </w:rPr>
        <w:t>Standard treatment approaches</w:t>
      </w:r>
    </w:p>
    <w:p w14:paraId="4A893227" w14:textId="17CAEFE9" w:rsidR="000A4F4C" w:rsidRPr="000A4F4C" w:rsidRDefault="000A4F4C" w:rsidP="000A4F4C">
      <w:pPr>
        <w:spacing w:line="360" w:lineRule="auto"/>
        <w:jc w:val="both"/>
        <w:rPr>
          <w:rFonts w:ascii="Arial" w:hAnsi="Arial" w:cs="Arial"/>
          <w:sz w:val="22"/>
          <w:szCs w:val="22"/>
        </w:rPr>
      </w:pPr>
      <w:r w:rsidRPr="000A4F4C">
        <w:rPr>
          <w:rFonts w:ascii="Arial" w:hAnsi="Arial" w:cs="Arial"/>
          <w:sz w:val="22"/>
          <w:szCs w:val="22"/>
        </w:rPr>
        <w:t>The view that autism cannot and should not be “cured” and that support should focus on well</w:t>
      </w:r>
      <w:r w:rsidRPr="000A4F4C">
        <w:rPr>
          <w:rFonts w:ascii="Arial" w:hAnsi="Arial" w:cs="Arial"/>
          <w:sz w:val="22"/>
          <w:szCs w:val="22"/>
        </w:rPr>
        <w:noBreakHyphen/>
        <w:t>being, autonomy, and participation aligns with contemporary clinical guidance and neurodiversity</w:t>
      </w:r>
      <w:r w:rsidRPr="000A4F4C">
        <w:rPr>
          <w:rFonts w:ascii="Arial" w:hAnsi="Arial" w:cs="Arial"/>
          <w:sz w:val="22"/>
          <w:szCs w:val="22"/>
        </w:rPr>
        <w:noBreakHyphen/>
        <w:t>affirming perspectives. Psychological therapies such as adapted CBT can reduce anxiety and depression for many autistic adults, but trials often recruit verbally able participants without intellectual disability, so their findings may not generalise to those with higher support needs. Social</w:t>
      </w:r>
      <w:r w:rsidRPr="000A4F4C">
        <w:rPr>
          <w:rFonts w:ascii="Arial" w:hAnsi="Arial" w:cs="Arial"/>
          <w:sz w:val="22"/>
          <w:szCs w:val="22"/>
        </w:rPr>
        <w:noBreakHyphen/>
        <w:t xml:space="preserve">skills and communication programmes can help people navigate workplaces and relationships, yet they may also encourage masking and conformity if they focus mainly on suppressing autistic behaviours rather than fostering mutual understanding and changing </w:t>
      </w:r>
      <w:r w:rsidR="00246B41" w:rsidRPr="000A4F4C">
        <w:rPr>
          <w:rFonts w:ascii="Arial" w:hAnsi="Arial" w:cs="Arial"/>
          <w:sz w:val="22"/>
          <w:szCs w:val="22"/>
        </w:rPr>
        <w:t>environments</w:t>
      </w:r>
      <w:r w:rsidR="00246B41" w:rsidRPr="00BA0A89">
        <w:rPr>
          <w:rFonts w:ascii="Arial" w:hAnsi="Arial" w:cs="Arial"/>
          <w:sz w:val="22"/>
          <w:szCs w:val="22"/>
        </w:rPr>
        <w:t xml:space="preserve"> (</w:t>
      </w:r>
      <w:r w:rsidR="00BA0A89" w:rsidRPr="00BA0A89">
        <w:rPr>
          <w:rFonts w:ascii="Arial" w:hAnsi="Arial" w:cs="Arial"/>
          <w:sz w:val="22"/>
          <w:szCs w:val="22"/>
        </w:rPr>
        <w:t>National Autistic Society, 2024)</w:t>
      </w:r>
      <w:r w:rsidR="00BA0A89">
        <w:rPr>
          <w:rFonts w:ascii="Arial" w:hAnsi="Arial" w:cs="Arial"/>
          <w:sz w:val="22"/>
          <w:szCs w:val="22"/>
        </w:rPr>
        <w:t xml:space="preserve">. </w:t>
      </w:r>
      <w:r w:rsidRPr="000A4F4C">
        <w:rPr>
          <w:rFonts w:ascii="Arial" w:hAnsi="Arial" w:cs="Arial"/>
          <w:sz w:val="22"/>
          <w:szCs w:val="22"/>
        </w:rPr>
        <w:t xml:space="preserve">Occupational therapy and </w:t>
      </w:r>
      <w:r w:rsidRPr="000A4F4C">
        <w:rPr>
          <w:rFonts w:ascii="Arial" w:hAnsi="Arial" w:cs="Arial"/>
          <w:sz w:val="22"/>
          <w:szCs w:val="22"/>
        </w:rPr>
        <w:lastRenderedPageBreak/>
        <w:t>sensory</w:t>
      </w:r>
      <w:r w:rsidRPr="000A4F4C">
        <w:rPr>
          <w:rFonts w:ascii="Arial" w:hAnsi="Arial" w:cs="Arial"/>
          <w:sz w:val="22"/>
          <w:szCs w:val="22"/>
        </w:rPr>
        <w:noBreakHyphen/>
        <w:t>based work are well placed to support executive functioning, daily living, and sensory regulation, though the research evidence for some sensory interventions in adults is still limited and sometimes inconsistent. Speech and language therapy can promote effective and comfortable communication when it respects diverse modes (e.g. AAC, written communication</w:t>
      </w:r>
      <w:proofErr w:type="gramStart"/>
      <w:r w:rsidRPr="000A4F4C">
        <w:rPr>
          <w:rFonts w:ascii="Arial" w:hAnsi="Arial" w:cs="Arial"/>
          <w:sz w:val="22"/>
          <w:szCs w:val="22"/>
        </w:rPr>
        <w:t>), but</w:t>
      </w:r>
      <w:proofErr w:type="gramEnd"/>
      <w:r w:rsidRPr="000A4F4C">
        <w:rPr>
          <w:rFonts w:ascii="Arial" w:hAnsi="Arial" w:cs="Arial"/>
          <w:sz w:val="22"/>
          <w:szCs w:val="22"/>
        </w:rPr>
        <w:t xml:space="preserve"> may become problematic if it prioritises spoken language at the expense of the person’s preferences. Medication appropriately targets co</w:t>
      </w:r>
      <w:r w:rsidRPr="000A4F4C">
        <w:rPr>
          <w:rFonts w:ascii="Arial" w:hAnsi="Arial" w:cs="Arial"/>
          <w:sz w:val="22"/>
          <w:szCs w:val="22"/>
        </w:rPr>
        <w:noBreakHyphen/>
        <w:t>occurring conditions such as anxiety, depression or ADHD, yet carries side</w:t>
      </w:r>
      <w:r w:rsidRPr="000A4F4C">
        <w:rPr>
          <w:rFonts w:ascii="Arial" w:hAnsi="Arial" w:cs="Arial"/>
          <w:sz w:val="22"/>
          <w:szCs w:val="22"/>
        </w:rPr>
        <w:noBreakHyphen/>
        <w:t>effects and can be misused for behaviour control in under</w:t>
      </w:r>
      <w:r w:rsidRPr="000A4F4C">
        <w:rPr>
          <w:rFonts w:ascii="Arial" w:hAnsi="Arial" w:cs="Arial"/>
          <w:sz w:val="22"/>
          <w:szCs w:val="22"/>
        </w:rPr>
        <w:noBreakHyphen/>
        <w:t>resourced services, so shared decision</w:t>
      </w:r>
      <w:r w:rsidRPr="000A4F4C">
        <w:rPr>
          <w:rFonts w:ascii="Arial" w:hAnsi="Arial" w:cs="Arial"/>
          <w:sz w:val="22"/>
          <w:szCs w:val="22"/>
        </w:rPr>
        <w:noBreakHyphen/>
        <w:t>making and regular review are essential. Overall, these interventions are most ethical and effective when they strengthen self</w:t>
      </w:r>
      <w:r w:rsidRPr="000A4F4C">
        <w:rPr>
          <w:rFonts w:ascii="Arial" w:hAnsi="Arial" w:cs="Arial"/>
          <w:sz w:val="22"/>
          <w:szCs w:val="22"/>
        </w:rPr>
        <w:noBreakHyphen/>
        <w:t>determination and reduce distress, rather than pushing autistic people to appear “more neurotypical”</w:t>
      </w:r>
      <w:r>
        <w:rPr>
          <w:rFonts w:ascii="Arial" w:hAnsi="Arial" w:cs="Arial"/>
          <w:sz w:val="22"/>
          <w:szCs w:val="22"/>
        </w:rPr>
        <w:t xml:space="preserve"> (Roy M</w:t>
      </w:r>
      <w:r w:rsidR="00F83E69">
        <w:rPr>
          <w:rFonts w:ascii="Arial" w:hAnsi="Arial" w:cs="Arial"/>
          <w:sz w:val="22"/>
          <w:szCs w:val="22"/>
        </w:rPr>
        <w:t>, et al, 2023).</w:t>
      </w:r>
    </w:p>
    <w:p w14:paraId="0C55D784" w14:textId="77777777" w:rsidR="000A4F4C" w:rsidRPr="00137DE8" w:rsidRDefault="000A4F4C" w:rsidP="000A4F4C">
      <w:pPr>
        <w:spacing w:line="360" w:lineRule="auto"/>
        <w:jc w:val="both"/>
        <w:rPr>
          <w:rFonts w:ascii="Arial" w:hAnsi="Arial" w:cs="Arial"/>
          <w:b/>
          <w:bCs/>
          <w:sz w:val="28"/>
          <w:szCs w:val="28"/>
        </w:rPr>
      </w:pPr>
      <w:r w:rsidRPr="00137DE8">
        <w:rPr>
          <w:rFonts w:ascii="Arial" w:hAnsi="Arial" w:cs="Arial"/>
          <w:b/>
          <w:bCs/>
          <w:sz w:val="28"/>
          <w:szCs w:val="28"/>
        </w:rPr>
        <w:t>Rehabilitation measures and their limits</w:t>
      </w:r>
    </w:p>
    <w:p w14:paraId="54399228" w14:textId="644367B1" w:rsidR="000A4F4C" w:rsidRPr="000A4F4C" w:rsidRDefault="000A4F4C" w:rsidP="000A4F4C">
      <w:pPr>
        <w:spacing w:line="360" w:lineRule="auto"/>
        <w:jc w:val="both"/>
        <w:rPr>
          <w:rFonts w:ascii="Arial" w:hAnsi="Arial" w:cs="Arial"/>
          <w:sz w:val="22"/>
          <w:szCs w:val="22"/>
        </w:rPr>
      </w:pPr>
      <w:r w:rsidRPr="000A4F4C">
        <w:rPr>
          <w:rFonts w:ascii="Arial" w:hAnsi="Arial" w:cs="Arial"/>
          <w:sz w:val="22"/>
          <w:szCs w:val="22"/>
        </w:rPr>
        <w:t>ICD</w:t>
      </w:r>
      <w:r w:rsidRPr="000A4F4C">
        <w:rPr>
          <w:rFonts w:ascii="Arial" w:hAnsi="Arial" w:cs="Arial"/>
          <w:sz w:val="22"/>
          <w:szCs w:val="22"/>
        </w:rPr>
        <w:noBreakHyphen/>
        <w:t>11 presents autism as a neurodevelopmental condition that may require ongoing support but does not prescribe specific rehabilitation programmes, leaving considerable flexibility for service design. Conceptually, it is consistent with approaches that emphasise functional support for communication, self</w:t>
      </w:r>
      <w:r w:rsidRPr="000A4F4C">
        <w:rPr>
          <w:rFonts w:ascii="Arial" w:hAnsi="Arial" w:cs="Arial"/>
          <w:sz w:val="22"/>
          <w:szCs w:val="22"/>
        </w:rPr>
        <w:noBreakHyphen/>
        <w:t>care, and social participation, as well as environmental adaptation and tailoring help to the person’s level of intellectual and language abilities. In everyday practice this translates into interventions such as supported employment and job coaching, life</w:t>
      </w:r>
      <w:r w:rsidRPr="000A4F4C">
        <w:rPr>
          <w:rFonts w:ascii="Arial" w:hAnsi="Arial" w:cs="Arial"/>
          <w:sz w:val="22"/>
          <w:szCs w:val="22"/>
        </w:rPr>
        <w:noBreakHyphen/>
        <w:t>skills training (for budgeting, cooking, transport), community participation initiatives, and sensory</w:t>
      </w:r>
      <w:r w:rsidRPr="000A4F4C">
        <w:rPr>
          <w:rFonts w:ascii="Arial" w:hAnsi="Arial" w:cs="Arial"/>
          <w:sz w:val="22"/>
          <w:szCs w:val="22"/>
        </w:rPr>
        <w:noBreakHyphen/>
        <w:t>regulation support. When delivered in a person</w:t>
      </w:r>
      <w:r w:rsidRPr="000A4F4C">
        <w:rPr>
          <w:rFonts w:ascii="Arial" w:hAnsi="Arial" w:cs="Arial"/>
          <w:sz w:val="22"/>
          <w:szCs w:val="22"/>
        </w:rPr>
        <w:noBreakHyphen/>
        <w:t>centred, collaborative manner, these measures can significantly enhance independence, participation, and mental health; however, access is highly variable by geography, socioeconomic status, and diagnostic profile, and many adults receive a diagnosis with minimal follow</w:t>
      </w:r>
      <w:r w:rsidRPr="000A4F4C">
        <w:rPr>
          <w:rFonts w:ascii="Arial" w:hAnsi="Arial" w:cs="Arial"/>
          <w:sz w:val="22"/>
          <w:szCs w:val="22"/>
        </w:rPr>
        <w:noBreakHyphen/>
        <w:t>up provision. Functioning labels based on perceived “impairment” can also obscure fluctuating needs, autistic burnout, and the impact of discrimination, so rehabilitation planning must go beyond categorical specifiers and consider social and rights</w:t>
      </w:r>
      <w:r w:rsidRPr="000A4F4C">
        <w:rPr>
          <w:rFonts w:ascii="Arial" w:hAnsi="Arial" w:cs="Arial"/>
          <w:sz w:val="22"/>
          <w:szCs w:val="22"/>
        </w:rPr>
        <w:noBreakHyphen/>
        <w:t>based models of disability.</w:t>
      </w:r>
      <w:r w:rsidR="00F83E69">
        <w:rPr>
          <w:rFonts w:ascii="Arial" w:hAnsi="Arial" w:cs="Arial"/>
          <w:sz w:val="22"/>
          <w:szCs w:val="22"/>
        </w:rPr>
        <w:t xml:space="preserve"> (Greaves-Lord </w:t>
      </w:r>
      <w:proofErr w:type="gramStart"/>
      <w:r w:rsidR="00F83E69">
        <w:rPr>
          <w:rFonts w:ascii="Arial" w:hAnsi="Arial" w:cs="Arial"/>
          <w:sz w:val="22"/>
          <w:szCs w:val="22"/>
        </w:rPr>
        <w:t>K ,</w:t>
      </w:r>
      <w:proofErr w:type="gramEnd"/>
      <w:r w:rsidR="00F83E69">
        <w:rPr>
          <w:rFonts w:ascii="Arial" w:hAnsi="Arial" w:cs="Arial"/>
          <w:sz w:val="22"/>
          <w:szCs w:val="22"/>
        </w:rPr>
        <w:t xml:space="preserve"> et al, 2023).</w:t>
      </w:r>
    </w:p>
    <w:p w14:paraId="40EBF01E" w14:textId="77777777" w:rsidR="000B67EF" w:rsidRPr="000B67EF" w:rsidRDefault="000B67EF" w:rsidP="000B67EF">
      <w:pPr>
        <w:spacing w:line="360" w:lineRule="auto"/>
        <w:jc w:val="both"/>
        <w:rPr>
          <w:rFonts w:ascii="Arial" w:hAnsi="Arial" w:cs="Arial"/>
          <w:b/>
          <w:bCs/>
          <w:sz w:val="22"/>
          <w:szCs w:val="22"/>
        </w:rPr>
      </w:pPr>
      <w:r w:rsidRPr="000B67EF">
        <w:rPr>
          <w:rFonts w:ascii="Arial" w:hAnsi="Arial" w:cs="Arial"/>
          <w:b/>
          <w:bCs/>
          <w:sz w:val="22"/>
          <w:szCs w:val="22"/>
        </w:rPr>
        <w:t>Effectiveness</w:t>
      </w:r>
    </w:p>
    <w:p w14:paraId="3667751B" w14:textId="6DAD3C65" w:rsidR="000B67EF" w:rsidRPr="000B67EF" w:rsidRDefault="000B67EF" w:rsidP="000B67EF">
      <w:pPr>
        <w:spacing w:line="360" w:lineRule="auto"/>
        <w:jc w:val="both"/>
        <w:rPr>
          <w:rFonts w:ascii="Arial" w:hAnsi="Arial" w:cs="Arial"/>
          <w:sz w:val="22"/>
          <w:szCs w:val="22"/>
        </w:rPr>
      </w:pPr>
      <w:r w:rsidRPr="000B67EF">
        <w:rPr>
          <w:rFonts w:ascii="Arial" w:hAnsi="Arial" w:cs="Arial"/>
          <w:sz w:val="22"/>
          <w:szCs w:val="22"/>
        </w:rPr>
        <w:t>Adapted psychological therapies such as highly structured CBT have been shown to reduce anxiety and low mood for many autistic adults when they are tailored to autistic communication styles and sensory needs. Occupational therapy and speech and language therapy often enhance day</w:t>
      </w:r>
      <w:r w:rsidRPr="000B67EF">
        <w:rPr>
          <w:rFonts w:ascii="Arial" w:hAnsi="Arial" w:cs="Arial"/>
          <w:sz w:val="22"/>
          <w:szCs w:val="22"/>
        </w:rPr>
        <w:noBreakHyphen/>
        <w:t>to</w:t>
      </w:r>
      <w:r w:rsidRPr="000B67EF">
        <w:rPr>
          <w:rFonts w:ascii="Arial" w:hAnsi="Arial" w:cs="Arial"/>
          <w:sz w:val="22"/>
          <w:szCs w:val="22"/>
        </w:rPr>
        <w:noBreakHyphen/>
        <w:t>day functioning, executive skills, and communication, which can lower stress and increase participation in meaningful roles. Vocational interventions, including supported employment and job</w:t>
      </w:r>
      <w:r w:rsidRPr="000B67EF">
        <w:rPr>
          <w:rFonts w:ascii="Arial" w:hAnsi="Arial" w:cs="Arial"/>
          <w:sz w:val="22"/>
          <w:szCs w:val="22"/>
        </w:rPr>
        <w:noBreakHyphen/>
        <w:t>coaching, are linked with better job retention, greater autonomy, and higher reported life satisfaction. Environmental and sensory</w:t>
      </w:r>
      <w:r w:rsidRPr="000B67EF">
        <w:rPr>
          <w:rFonts w:ascii="Arial" w:hAnsi="Arial" w:cs="Arial"/>
          <w:sz w:val="22"/>
          <w:szCs w:val="22"/>
        </w:rPr>
        <w:noBreakHyphen/>
        <w:t xml:space="preserve">regulation strategies can also </w:t>
      </w:r>
      <w:r w:rsidRPr="000B67EF">
        <w:rPr>
          <w:rFonts w:ascii="Arial" w:hAnsi="Arial" w:cs="Arial"/>
          <w:sz w:val="22"/>
          <w:szCs w:val="22"/>
        </w:rPr>
        <w:lastRenderedPageBreak/>
        <w:t>substantially improve comfort and decrease sensory overload in everyday contexts. Taken together, person</w:t>
      </w:r>
      <w:r w:rsidRPr="000B67EF">
        <w:rPr>
          <w:rFonts w:ascii="Arial" w:hAnsi="Arial" w:cs="Arial"/>
          <w:sz w:val="22"/>
          <w:szCs w:val="22"/>
        </w:rPr>
        <w:noBreakHyphen/>
        <w:t>centred, neurodiversity</w:t>
      </w:r>
      <w:r w:rsidRPr="000B67EF">
        <w:rPr>
          <w:rFonts w:ascii="Arial" w:hAnsi="Arial" w:cs="Arial"/>
          <w:sz w:val="22"/>
          <w:szCs w:val="22"/>
        </w:rPr>
        <w:noBreakHyphen/>
        <w:t>affirming supports usually lead to gains in mental health, confidence, and quality of life</w:t>
      </w:r>
      <w:r>
        <w:rPr>
          <w:rFonts w:ascii="Arial" w:hAnsi="Arial" w:cs="Arial"/>
          <w:sz w:val="22"/>
          <w:szCs w:val="22"/>
        </w:rPr>
        <w:t xml:space="preserve"> (Roy M, 2023).</w:t>
      </w:r>
    </w:p>
    <w:p w14:paraId="3A046E37" w14:textId="77777777" w:rsidR="000B67EF" w:rsidRPr="00137DE8" w:rsidRDefault="000B67EF" w:rsidP="000B67EF">
      <w:pPr>
        <w:spacing w:line="360" w:lineRule="auto"/>
        <w:jc w:val="both"/>
        <w:rPr>
          <w:rFonts w:ascii="Arial" w:hAnsi="Arial" w:cs="Arial"/>
          <w:b/>
          <w:bCs/>
          <w:sz w:val="28"/>
          <w:szCs w:val="28"/>
        </w:rPr>
      </w:pPr>
      <w:r w:rsidRPr="00137DE8">
        <w:rPr>
          <w:rFonts w:ascii="Arial" w:hAnsi="Arial" w:cs="Arial"/>
          <w:b/>
          <w:bCs/>
          <w:sz w:val="28"/>
          <w:szCs w:val="28"/>
        </w:rPr>
        <w:t>Limitations</w:t>
      </w:r>
    </w:p>
    <w:p w14:paraId="570512EA" w14:textId="2A3801B4" w:rsidR="000B67EF" w:rsidRDefault="000B67EF" w:rsidP="000B67EF">
      <w:pPr>
        <w:spacing w:line="360" w:lineRule="auto"/>
        <w:jc w:val="both"/>
        <w:rPr>
          <w:rFonts w:ascii="Arial" w:hAnsi="Arial" w:cs="Arial"/>
          <w:sz w:val="22"/>
          <w:szCs w:val="22"/>
        </w:rPr>
      </w:pPr>
      <w:r w:rsidRPr="000B67EF">
        <w:rPr>
          <w:rFonts w:ascii="Arial" w:hAnsi="Arial" w:cs="Arial"/>
          <w:sz w:val="22"/>
          <w:szCs w:val="22"/>
        </w:rPr>
        <w:t>Because autism encompasses a broad range of experiences and support needs, interventions that are effective for some people may be ineffective or distressing for others. Much of the historical evidence base and many intervention models were developed for children, so they may not map well onto the priorities and autonomy of adults. In many areas, long waiting lists, workforce shortages, and strict eligibility criteria delay or prevent access to appropriate support, particularly in adulthood. Autistic advocates also highlight that some approaches still prioritise “normalising” behaviour or promoting masking rather than valuing autistic neurology, which can be experienced as invalidating or harmful. Finally, provision of adult autism services is highly variable between regions and services, creating significant inequities in who receives timely, high</w:t>
      </w:r>
      <w:r w:rsidRPr="000B67EF">
        <w:rPr>
          <w:rFonts w:ascii="Arial" w:hAnsi="Arial" w:cs="Arial"/>
          <w:sz w:val="22"/>
          <w:szCs w:val="22"/>
        </w:rPr>
        <w:noBreakHyphen/>
        <w:t>quality interventions</w:t>
      </w:r>
      <w:r w:rsidR="00D73616">
        <w:rPr>
          <w:rFonts w:ascii="Arial" w:hAnsi="Arial" w:cs="Arial"/>
          <w:sz w:val="22"/>
          <w:szCs w:val="22"/>
        </w:rPr>
        <w:t xml:space="preserve"> (</w:t>
      </w:r>
      <w:r w:rsidR="00D73616" w:rsidRPr="00EE227F">
        <w:rPr>
          <w:rFonts w:ascii="Arial" w:hAnsi="Arial" w:cs="Arial"/>
          <w:sz w:val="22"/>
          <w:szCs w:val="22"/>
        </w:rPr>
        <w:t>(Autism.org.uk, 2022</w:t>
      </w:r>
      <w:r w:rsidR="00D73616">
        <w:rPr>
          <w:rFonts w:ascii="Arial" w:hAnsi="Arial" w:cs="Arial"/>
          <w:sz w:val="22"/>
          <w:szCs w:val="22"/>
        </w:rPr>
        <w:t>).</w:t>
      </w:r>
    </w:p>
    <w:p w14:paraId="3731BC1A" w14:textId="77777777" w:rsidR="00D73616" w:rsidRDefault="00D73616" w:rsidP="000B67EF">
      <w:pPr>
        <w:spacing w:line="360" w:lineRule="auto"/>
        <w:jc w:val="both"/>
        <w:rPr>
          <w:rFonts w:ascii="Arial" w:hAnsi="Arial" w:cs="Arial"/>
          <w:sz w:val="22"/>
          <w:szCs w:val="22"/>
        </w:rPr>
      </w:pPr>
    </w:p>
    <w:p w14:paraId="291A13C4" w14:textId="55057985" w:rsidR="00D73616" w:rsidRPr="00137DE8" w:rsidRDefault="00D73616" w:rsidP="000B67EF">
      <w:pPr>
        <w:spacing w:line="360" w:lineRule="auto"/>
        <w:jc w:val="both"/>
        <w:rPr>
          <w:rFonts w:ascii="Arial" w:hAnsi="Arial" w:cs="Arial"/>
          <w:b/>
          <w:bCs/>
          <w:sz w:val="28"/>
          <w:szCs w:val="28"/>
        </w:rPr>
      </w:pPr>
      <w:r w:rsidRPr="00137DE8">
        <w:rPr>
          <w:rFonts w:ascii="Arial" w:hAnsi="Arial" w:cs="Arial"/>
          <w:b/>
          <w:bCs/>
          <w:sz w:val="28"/>
          <w:szCs w:val="28"/>
        </w:rPr>
        <w:t>Current Debates and Emerging Issues: </w:t>
      </w:r>
    </w:p>
    <w:p w14:paraId="4C9FC166" w14:textId="518291A6" w:rsidR="00D73616" w:rsidRPr="00D73616" w:rsidRDefault="00D73616" w:rsidP="00D73616">
      <w:pPr>
        <w:spacing w:line="360" w:lineRule="auto"/>
        <w:jc w:val="both"/>
        <w:rPr>
          <w:rFonts w:ascii="Arial" w:hAnsi="Arial" w:cs="Arial"/>
          <w:sz w:val="22"/>
          <w:szCs w:val="22"/>
        </w:rPr>
      </w:pPr>
      <w:r w:rsidRPr="00D73616">
        <w:rPr>
          <w:rFonts w:ascii="Arial" w:hAnsi="Arial" w:cs="Arial"/>
          <w:sz w:val="22"/>
          <w:szCs w:val="22"/>
        </w:rPr>
        <w:t>Debates about how to understand and support autistic adults increasingly centre on the tension between traditional medical models and neurodiversity</w:t>
      </w:r>
      <w:r w:rsidRPr="00D73616">
        <w:rPr>
          <w:rFonts w:ascii="Arial" w:hAnsi="Arial" w:cs="Arial"/>
          <w:sz w:val="22"/>
          <w:szCs w:val="22"/>
        </w:rPr>
        <w:noBreakHyphen/>
        <w:t>informed perspectives. Conventional approaches frame autism as a neurodevelopmental disorder that requires diagnosis and clinical intervention, while the neurodiversity movement argues that autism represents a natural form of human variation that should be accepted and accommodated rather than “corrected” or normalised.​</w:t>
      </w:r>
      <w:r>
        <w:rPr>
          <w:rFonts w:ascii="Arial" w:hAnsi="Arial" w:cs="Arial"/>
          <w:sz w:val="22"/>
          <w:szCs w:val="22"/>
        </w:rPr>
        <w:t xml:space="preserve"> </w:t>
      </w:r>
      <w:r w:rsidRPr="00D73616">
        <w:rPr>
          <w:rFonts w:ascii="Arial" w:hAnsi="Arial" w:cs="Arial"/>
          <w:sz w:val="22"/>
          <w:szCs w:val="22"/>
        </w:rPr>
        <w:t>Language and classification are key points of contention. Many autistic people and advocates argue that terms such as “disorder” are pathologizing and favour identity</w:t>
      </w:r>
      <w:r w:rsidRPr="00D73616">
        <w:rPr>
          <w:rFonts w:ascii="Arial" w:hAnsi="Arial" w:cs="Arial"/>
          <w:sz w:val="22"/>
          <w:szCs w:val="22"/>
        </w:rPr>
        <w:noBreakHyphen/>
        <w:t>affirming language like “autistic person” or “neurodivergent,” whereas others warn that moving away from diagnostic labels too quickly could jeopardise access to services, benefits, and legal protections that currently depend on formal diagnoses. Critics also highlight that existing diagnostic systems have historically under</w:t>
      </w:r>
      <w:r w:rsidRPr="00D73616">
        <w:rPr>
          <w:rFonts w:ascii="Arial" w:hAnsi="Arial" w:cs="Arial"/>
          <w:sz w:val="22"/>
          <w:szCs w:val="22"/>
        </w:rPr>
        <w:noBreakHyphen/>
        <w:t>recognised autistic women, non</w:t>
      </w:r>
      <w:r w:rsidRPr="00D73616">
        <w:rPr>
          <w:rFonts w:ascii="Arial" w:hAnsi="Arial" w:cs="Arial"/>
          <w:sz w:val="22"/>
          <w:szCs w:val="22"/>
        </w:rPr>
        <w:noBreakHyphen/>
        <w:t>binary people, and individuals who mask or camouflage their traits, exposing limitations in both criteria and assessment practice</w:t>
      </w:r>
      <w:r>
        <w:rPr>
          <w:rFonts w:ascii="Arial" w:hAnsi="Arial" w:cs="Arial"/>
          <w:sz w:val="22"/>
          <w:szCs w:val="22"/>
        </w:rPr>
        <w:t xml:space="preserve"> (</w:t>
      </w:r>
      <w:r w:rsidRPr="00D73616">
        <w:rPr>
          <w:rFonts w:ascii="Arial" w:hAnsi="Arial" w:cs="Arial"/>
          <w:sz w:val="22"/>
          <w:szCs w:val="22"/>
        </w:rPr>
        <w:t xml:space="preserve">Greaves-Lord K, </w:t>
      </w:r>
      <w:r>
        <w:rPr>
          <w:rFonts w:ascii="Arial" w:hAnsi="Arial" w:cs="Arial"/>
          <w:sz w:val="22"/>
          <w:szCs w:val="22"/>
        </w:rPr>
        <w:t>et al, 2022).</w:t>
      </w:r>
    </w:p>
    <w:p w14:paraId="27CB49C9" w14:textId="0599B24D" w:rsidR="00D73616" w:rsidRDefault="00D73616" w:rsidP="00D73616">
      <w:pPr>
        <w:spacing w:line="360" w:lineRule="auto"/>
        <w:jc w:val="both"/>
        <w:rPr>
          <w:rFonts w:ascii="Arial" w:hAnsi="Arial" w:cs="Arial"/>
          <w:sz w:val="22"/>
          <w:szCs w:val="22"/>
        </w:rPr>
      </w:pPr>
      <w:r w:rsidRPr="00D73616">
        <w:rPr>
          <w:rFonts w:ascii="Arial" w:hAnsi="Arial" w:cs="Arial"/>
          <w:sz w:val="22"/>
          <w:szCs w:val="22"/>
        </w:rPr>
        <w:t>These debates are reshaping clinical practice and policy. Services are being pushed towards more person</w:t>
      </w:r>
      <w:r w:rsidRPr="00D73616">
        <w:rPr>
          <w:rFonts w:ascii="Arial" w:hAnsi="Arial" w:cs="Arial"/>
          <w:sz w:val="22"/>
          <w:szCs w:val="22"/>
        </w:rPr>
        <w:noBreakHyphen/>
        <w:t>centred, collaborative assessment, greater attention to gender and cultural diversity, and support that prioritises autonomy, wellbeing, and participation over simple reduction of visible autistic behaviours. At a policy level, neurodiversity</w:t>
      </w:r>
      <w:r w:rsidRPr="00D73616">
        <w:rPr>
          <w:rFonts w:ascii="Arial" w:hAnsi="Arial" w:cs="Arial"/>
          <w:sz w:val="22"/>
          <w:szCs w:val="22"/>
        </w:rPr>
        <w:noBreakHyphen/>
        <w:t>informed thinking is helping to justify investment in adult</w:t>
      </w:r>
      <w:r w:rsidRPr="00D73616">
        <w:rPr>
          <w:rFonts w:ascii="Arial" w:hAnsi="Arial" w:cs="Arial"/>
          <w:sz w:val="22"/>
          <w:szCs w:val="22"/>
        </w:rPr>
        <w:noBreakHyphen/>
        <w:t xml:space="preserve">specific pathways, workplace adjustments, and research </w:t>
      </w:r>
      <w:r w:rsidRPr="00D73616">
        <w:rPr>
          <w:rFonts w:ascii="Arial" w:hAnsi="Arial" w:cs="Arial"/>
          <w:sz w:val="22"/>
          <w:szCs w:val="22"/>
        </w:rPr>
        <w:lastRenderedPageBreak/>
        <w:t>agendas that reflect autistic adults’ own priorities—such as quality of life, independence, and meaningful roles—rather than focusing solely on symptom change</w:t>
      </w:r>
      <w:r>
        <w:rPr>
          <w:rFonts w:ascii="Arial" w:hAnsi="Arial" w:cs="Arial"/>
          <w:sz w:val="22"/>
          <w:szCs w:val="22"/>
        </w:rPr>
        <w:t xml:space="preserve"> (NHS England, 2023).</w:t>
      </w:r>
    </w:p>
    <w:p w14:paraId="06EEE0A3" w14:textId="77777777" w:rsidR="00BA0A89" w:rsidRDefault="00BA0A89" w:rsidP="00D73616">
      <w:pPr>
        <w:spacing w:line="360" w:lineRule="auto"/>
        <w:jc w:val="both"/>
        <w:rPr>
          <w:rFonts w:ascii="Arial" w:hAnsi="Arial" w:cs="Arial"/>
          <w:sz w:val="22"/>
          <w:szCs w:val="22"/>
        </w:rPr>
      </w:pPr>
    </w:p>
    <w:p w14:paraId="662CA529" w14:textId="569784ED" w:rsidR="00BA0A89" w:rsidRPr="00137DE8" w:rsidRDefault="00BA0A89" w:rsidP="00D73616">
      <w:pPr>
        <w:spacing w:line="360" w:lineRule="auto"/>
        <w:jc w:val="both"/>
        <w:rPr>
          <w:rFonts w:ascii="Arial" w:hAnsi="Arial" w:cs="Arial"/>
          <w:b/>
          <w:bCs/>
          <w:sz w:val="28"/>
          <w:szCs w:val="28"/>
        </w:rPr>
      </w:pPr>
      <w:r w:rsidRPr="00137DE8">
        <w:rPr>
          <w:rFonts w:ascii="Arial" w:hAnsi="Arial" w:cs="Arial"/>
          <w:b/>
          <w:bCs/>
          <w:sz w:val="28"/>
          <w:szCs w:val="28"/>
        </w:rPr>
        <w:t xml:space="preserve">Recommendations </w:t>
      </w:r>
    </w:p>
    <w:p w14:paraId="40A27003" w14:textId="77777777" w:rsidR="00BA0A89" w:rsidRPr="00BA0A89" w:rsidRDefault="00BA0A89" w:rsidP="00BA0A89">
      <w:pPr>
        <w:pStyle w:val="ListParagraph"/>
        <w:numPr>
          <w:ilvl w:val="0"/>
          <w:numId w:val="1"/>
        </w:numPr>
        <w:spacing w:line="360" w:lineRule="auto"/>
        <w:jc w:val="both"/>
        <w:rPr>
          <w:rFonts w:ascii="Arial" w:hAnsi="Arial" w:cs="Arial"/>
          <w:sz w:val="22"/>
          <w:szCs w:val="22"/>
        </w:rPr>
      </w:pPr>
      <w:r w:rsidRPr="00BA0A89">
        <w:rPr>
          <w:rFonts w:ascii="Arial" w:hAnsi="Arial" w:cs="Arial"/>
          <w:sz w:val="22"/>
          <w:szCs w:val="22"/>
        </w:rPr>
        <w:t>Retain ICD 11 diagnostic terms so people can still access services, but combine them with preferred, identity affirming language to minimise stigma.</w:t>
      </w:r>
    </w:p>
    <w:p w14:paraId="32B003F9" w14:textId="77777777" w:rsidR="00BA0A89" w:rsidRPr="00BA0A89" w:rsidRDefault="00BA0A89" w:rsidP="00BA0A89">
      <w:pPr>
        <w:pStyle w:val="ListParagraph"/>
        <w:numPr>
          <w:ilvl w:val="0"/>
          <w:numId w:val="1"/>
        </w:numPr>
        <w:spacing w:line="360" w:lineRule="auto"/>
        <w:jc w:val="both"/>
        <w:rPr>
          <w:rFonts w:ascii="Arial" w:hAnsi="Arial" w:cs="Arial"/>
          <w:sz w:val="22"/>
          <w:szCs w:val="22"/>
        </w:rPr>
      </w:pPr>
      <w:r w:rsidRPr="00BA0A89">
        <w:rPr>
          <w:rFonts w:ascii="Arial" w:hAnsi="Arial" w:cs="Arial"/>
          <w:sz w:val="22"/>
          <w:szCs w:val="22"/>
        </w:rPr>
        <w:t>Ensure adult autism assessments are consistent everywhere, involve a multi professional team, and take account of masking, gender, cultural factors, and co existing conditions.</w:t>
      </w:r>
    </w:p>
    <w:p w14:paraId="25953BFA" w14:textId="77777777" w:rsidR="00BA0A89" w:rsidRPr="00BA0A89" w:rsidRDefault="00BA0A89" w:rsidP="00BA0A89">
      <w:pPr>
        <w:pStyle w:val="ListParagraph"/>
        <w:numPr>
          <w:ilvl w:val="0"/>
          <w:numId w:val="1"/>
        </w:numPr>
        <w:spacing w:line="360" w:lineRule="auto"/>
        <w:jc w:val="both"/>
        <w:rPr>
          <w:rFonts w:ascii="Arial" w:hAnsi="Arial" w:cs="Arial"/>
          <w:sz w:val="22"/>
          <w:szCs w:val="22"/>
        </w:rPr>
      </w:pPr>
      <w:r w:rsidRPr="00BA0A89">
        <w:rPr>
          <w:rFonts w:ascii="Arial" w:hAnsi="Arial" w:cs="Arial"/>
          <w:sz w:val="22"/>
          <w:szCs w:val="22"/>
        </w:rPr>
        <w:t xml:space="preserve">Base intervention goals on wellbeing, autonomy, sensory comfort, and </w:t>
      </w:r>
      <w:proofErr w:type="gramStart"/>
      <w:r w:rsidRPr="00BA0A89">
        <w:rPr>
          <w:rFonts w:ascii="Arial" w:hAnsi="Arial" w:cs="Arial"/>
          <w:sz w:val="22"/>
          <w:szCs w:val="22"/>
        </w:rPr>
        <w:t>real life</w:t>
      </w:r>
      <w:proofErr w:type="gramEnd"/>
      <w:r w:rsidRPr="00BA0A89">
        <w:rPr>
          <w:rFonts w:ascii="Arial" w:hAnsi="Arial" w:cs="Arial"/>
          <w:sz w:val="22"/>
          <w:szCs w:val="22"/>
        </w:rPr>
        <w:t xml:space="preserve"> participation instead of trying to make autistic people appear “typical.”</w:t>
      </w:r>
    </w:p>
    <w:p w14:paraId="692ABB76" w14:textId="77777777" w:rsidR="00BA0A89" w:rsidRPr="00BA0A89" w:rsidRDefault="00BA0A89" w:rsidP="00BA0A89">
      <w:pPr>
        <w:pStyle w:val="ListParagraph"/>
        <w:numPr>
          <w:ilvl w:val="0"/>
          <w:numId w:val="1"/>
        </w:numPr>
        <w:spacing w:line="360" w:lineRule="auto"/>
        <w:jc w:val="both"/>
        <w:rPr>
          <w:rFonts w:ascii="Arial" w:hAnsi="Arial" w:cs="Arial"/>
          <w:sz w:val="22"/>
          <w:szCs w:val="22"/>
        </w:rPr>
      </w:pPr>
      <w:r w:rsidRPr="00BA0A89">
        <w:rPr>
          <w:rFonts w:ascii="Arial" w:hAnsi="Arial" w:cs="Arial"/>
          <w:sz w:val="22"/>
          <w:szCs w:val="22"/>
        </w:rPr>
        <w:t>Expand practical supports such as occupational and speech therapy, vocational and life skills programmes, and sensory friendly environmental changes.</w:t>
      </w:r>
    </w:p>
    <w:p w14:paraId="27668F4F" w14:textId="77777777" w:rsidR="00BA0A89" w:rsidRPr="00BA0A89" w:rsidRDefault="00BA0A89" w:rsidP="00BA0A89">
      <w:pPr>
        <w:pStyle w:val="ListParagraph"/>
        <w:numPr>
          <w:ilvl w:val="0"/>
          <w:numId w:val="1"/>
        </w:numPr>
        <w:spacing w:line="360" w:lineRule="auto"/>
        <w:jc w:val="both"/>
        <w:rPr>
          <w:rFonts w:ascii="Arial" w:hAnsi="Arial" w:cs="Arial"/>
          <w:sz w:val="22"/>
          <w:szCs w:val="22"/>
        </w:rPr>
      </w:pPr>
      <w:r w:rsidRPr="00BA0A89">
        <w:rPr>
          <w:rFonts w:ascii="Arial" w:hAnsi="Arial" w:cs="Arial"/>
          <w:sz w:val="22"/>
          <w:szCs w:val="22"/>
        </w:rPr>
        <w:t>Put stronger ethical checks in place so support is collaborative, trauma aware, and never coercive.</w:t>
      </w:r>
    </w:p>
    <w:p w14:paraId="2494A3B1" w14:textId="77777777" w:rsidR="00BA0A89" w:rsidRPr="00BA0A89" w:rsidRDefault="00BA0A89" w:rsidP="00BA0A89">
      <w:pPr>
        <w:pStyle w:val="ListParagraph"/>
        <w:numPr>
          <w:ilvl w:val="0"/>
          <w:numId w:val="1"/>
        </w:numPr>
        <w:spacing w:line="360" w:lineRule="auto"/>
        <w:jc w:val="both"/>
        <w:rPr>
          <w:rFonts w:ascii="Arial" w:hAnsi="Arial" w:cs="Arial"/>
          <w:sz w:val="22"/>
          <w:szCs w:val="22"/>
        </w:rPr>
      </w:pPr>
      <w:r w:rsidRPr="00BA0A89">
        <w:rPr>
          <w:rFonts w:ascii="Arial" w:hAnsi="Arial" w:cs="Arial"/>
          <w:sz w:val="22"/>
          <w:szCs w:val="22"/>
        </w:rPr>
        <w:t>Involve autistic adults meaningfully in designing services, policies, and staff training.</w:t>
      </w:r>
    </w:p>
    <w:p w14:paraId="01CCB567" w14:textId="50D9563D" w:rsidR="00BA0A89" w:rsidRPr="00BA0A89" w:rsidRDefault="00BA0A89" w:rsidP="00BA0A89">
      <w:pPr>
        <w:pStyle w:val="ListParagraph"/>
        <w:numPr>
          <w:ilvl w:val="0"/>
          <w:numId w:val="1"/>
        </w:numPr>
        <w:spacing w:line="360" w:lineRule="auto"/>
        <w:jc w:val="both"/>
        <w:rPr>
          <w:rFonts w:ascii="Arial" w:hAnsi="Arial" w:cs="Arial"/>
          <w:sz w:val="22"/>
          <w:szCs w:val="22"/>
        </w:rPr>
      </w:pPr>
      <w:r w:rsidRPr="00BA0A89">
        <w:rPr>
          <w:rFonts w:ascii="Arial" w:hAnsi="Arial" w:cs="Arial"/>
          <w:sz w:val="22"/>
          <w:szCs w:val="22"/>
        </w:rPr>
        <w:t>Focus future research on underrepresented groups and on everyday outcomes like quality of life, independence, and satisfaction with support</w:t>
      </w:r>
      <w:r w:rsidR="00165DEA">
        <w:rPr>
          <w:rFonts w:ascii="Arial" w:hAnsi="Arial" w:cs="Arial"/>
          <w:sz w:val="22"/>
          <w:szCs w:val="22"/>
        </w:rPr>
        <w:t xml:space="preserve"> (</w:t>
      </w:r>
      <w:r w:rsidR="00165DEA" w:rsidRPr="00165DEA">
        <w:rPr>
          <w:rFonts w:ascii="Arial" w:hAnsi="Arial" w:cs="Arial"/>
          <w:sz w:val="22"/>
          <w:szCs w:val="22"/>
        </w:rPr>
        <w:t>Autism.org.uk (2024)</w:t>
      </w:r>
      <w:r w:rsidR="00165DEA">
        <w:rPr>
          <w:rFonts w:ascii="Arial" w:hAnsi="Arial" w:cs="Arial"/>
          <w:sz w:val="22"/>
          <w:szCs w:val="22"/>
        </w:rPr>
        <w:t>.</w:t>
      </w:r>
    </w:p>
    <w:p w14:paraId="3FC15149" w14:textId="57427862" w:rsidR="00D73616" w:rsidRPr="000B67EF" w:rsidRDefault="00D73616" w:rsidP="000B67EF">
      <w:pPr>
        <w:spacing w:line="360" w:lineRule="auto"/>
        <w:jc w:val="both"/>
        <w:rPr>
          <w:rFonts w:ascii="Arial" w:hAnsi="Arial" w:cs="Arial"/>
          <w:sz w:val="22"/>
          <w:szCs w:val="22"/>
        </w:rPr>
      </w:pPr>
      <w:r>
        <w:rPr>
          <w:rFonts w:ascii="Arial" w:hAnsi="Arial" w:cs="Arial"/>
          <w:sz w:val="22"/>
          <w:szCs w:val="22"/>
        </w:rPr>
        <w:t xml:space="preserve"> </w:t>
      </w:r>
    </w:p>
    <w:p w14:paraId="0DC4794D" w14:textId="7F3EE87C" w:rsidR="000A4F4C" w:rsidRPr="00246B41" w:rsidRDefault="000B67EF" w:rsidP="00EE227F">
      <w:pPr>
        <w:spacing w:line="360" w:lineRule="auto"/>
        <w:jc w:val="both"/>
        <w:rPr>
          <w:rFonts w:ascii="Arial" w:hAnsi="Arial" w:cs="Arial"/>
          <w:b/>
          <w:bCs/>
          <w:sz w:val="28"/>
          <w:szCs w:val="28"/>
        </w:rPr>
      </w:pPr>
      <w:r w:rsidRPr="00246B41">
        <w:rPr>
          <w:rFonts w:ascii="Arial" w:hAnsi="Arial" w:cs="Arial"/>
          <w:b/>
          <w:bCs/>
          <w:sz w:val="28"/>
          <w:szCs w:val="28"/>
        </w:rPr>
        <w:t xml:space="preserve"> </w:t>
      </w:r>
      <w:r w:rsidR="00BA0A89" w:rsidRPr="00246B41">
        <w:rPr>
          <w:rFonts w:ascii="Arial" w:hAnsi="Arial" w:cs="Arial"/>
          <w:b/>
          <w:bCs/>
          <w:sz w:val="28"/>
          <w:szCs w:val="28"/>
        </w:rPr>
        <w:t xml:space="preserve">Conclusion </w:t>
      </w:r>
    </w:p>
    <w:p w14:paraId="14C76FB1" w14:textId="516CBAF9" w:rsidR="00BA0A89" w:rsidRPr="00BA0A89" w:rsidRDefault="00BA0A89" w:rsidP="00EE227F">
      <w:pPr>
        <w:spacing w:line="360" w:lineRule="auto"/>
        <w:jc w:val="both"/>
        <w:rPr>
          <w:rFonts w:ascii="Arial" w:hAnsi="Arial" w:cs="Arial"/>
          <w:sz w:val="22"/>
          <w:szCs w:val="22"/>
        </w:rPr>
      </w:pPr>
      <w:r w:rsidRPr="00BA0A89">
        <w:rPr>
          <w:rFonts w:ascii="Arial" w:hAnsi="Arial" w:cs="Arial"/>
          <w:sz w:val="22"/>
          <w:szCs w:val="22"/>
        </w:rPr>
        <w:t>Autism in adulthood can be viewed as a lifelong neurodevelopmental difference that calls for thoughtful classification, careful assessment, and support that prioritises the person’s own goals rather than making them appear “typical”. When individually adapted and shaped by autistic people’s perspectives, current interventions can meaningfully enhance wellbeing, independence, and participation, though their impact is still constrained by patchy provision, child</w:t>
      </w:r>
      <w:r w:rsidRPr="00BA0A89">
        <w:rPr>
          <w:rFonts w:ascii="Arial" w:hAnsi="Arial" w:cs="Arial"/>
          <w:sz w:val="22"/>
          <w:szCs w:val="22"/>
        </w:rPr>
        <w:noBreakHyphen/>
        <w:t>centred evidence, and deficit</w:t>
      </w:r>
      <w:r w:rsidRPr="00BA0A89">
        <w:rPr>
          <w:rFonts w:ascii="Arial" w:hAnsi="Arial" w:cs="Arial"/>
          <w:sz w:val="22"/>
          <w:szCs w:val="22"/>
        </w:rPr>
        <w:noBreakHyphen/>
        <w:t>focused thinking. A future approach that couples clear diagnostic systems with affirming language, genuinely co</w:t>
      </w:r>
      <w:r w:rsidRPr="00BA0A89">
        <w:rPr>
          <w:rFonts w:ascii="Arial" w:hAnsi="Arial" w:cs="Arial"/>
          <w:sz w:val="22"/>
          <w:szCs w:val="22"/>
        </w:rPr>
        <w:noBreakHyphen/>
        <w:t>designed services, and research centred on everyday outcomes offers the most promising path toward fairer, more ethical, and more effective support for autistic adults.</w:t>
      </w:r>
      <w:r>
        <w:rPr>
          <w:rFonts w:ascii="Arial" w:hAnsi="Arial" w:cs="Arial"/>
          <w:sz w:val="22"/>
          <w:szCs w:val="22"/>
        </w:rPr>
        <w:t xml:space="preserve"> </w:t>
      </w:r>
    </w:p>
    <w:p w14:paraId="3024D0DB" w14:textId="77777777" w:rsidR="000A4F4C" w:rsidRPr="00EE227F" w:rsidRDefault="000A4F4C" w:rsidP="00EE227F">
      <w:pPr>
        <w:spacing w:line="360" w:lineRule="auto"/>
        <w:jc w:val="both"/>
        <w:rPr>
          <w:rFonts w:ascii="Arial" w:hAnsi="Arial" w:cs="Arial"/>
          <w:sz w:val="22"/>
          <w:szCs w:val="22"/>
        </w:rPr>
      </w:pPr>
    </w:p>
    <w:p w14:paraId="52612ED4" w14:textId="0D3B0AFF" w:rsidR="00EE227F" w:rsidRPr="00EE227F" w:rsidRDefault="00EE227F" w:rsidP="00EE227F">
      <w:pPr>
        <w:spacing w:line="360" w:lineRule="auto"/>
        <w:jc w:val="both"/>
        <w:rPr>
          <w:rFonts w:ascii="Arial" w:hAnsi="Arial" w:cs="Arial"/>
          <w:sz w:val="22"/>
          <w:szCs w:val="22"/>
        </w:rPr>
      </w:pPr>
      <w:r>
        <w:rPr>
          <w:rFonts w:ascii="Arial" w:hAnsi="Arial" w:cs="Arial"/>
          <w:sz w:val="22"/>
          <w:szCs w:val="22"/>
        </w:rPr>
        <w:t xml:space="preserve"> </w:t>
      </w:r>
    </w:p>
    <w:p w14:paraId="75A2F12E" w14:textId="71ACC8BC" w:rsidR="00503CC7" w:rsidRDefault="00EE227F" w:rsidP="00436C3C">
      <w:pPr>
        <w:spacing w:line="360" w:lineRule="auto"/>
        <w:jc w:val="both"/>
        <w:rPr>
          <w:rFonts w:ascii="Arial" w:hAnsi="Arial" w:cs="Arial"/>
          <w:sz w:val="22"/>
          <w:szCs w:val="22"/>
        </w:rPr>
      </w:pPr>
      <w:r>
        <w:rPr>
          <w:rFonts w:ascii="Arial" w:hAnsi="Arial" w:cs="Arial"/>
          <w:sz w:val="22"/>
          <w:szCs w:val="22"/>
        </w:rPr>
        <w:t xml:space="preserve"> </w:t>
      </w:r>
    </w:p>
    <w:p w14:paraId="6359ECB2" w14:textId="77777777" w:rsidR="000A4F4C" w:rsidRDefault="000A4F4C" w:rsidP="00436C3C">
      <w:pPr>
        <w:spacing w:line="360" w:lineRule="auto"/>
        <w:jc w:val="both"/>
        <w:rPr>
          <w:rFonts w:ascii="Arial" w:hAnsi="Arial" w:cs="Arial"/>
          <w:sz w:val="22"/>
          <w:szCs w:val="22"/>
        </w:rPr>
      </w:pPr>
    </w:p>
    <w:p w14:paraId="002CEB54" w14:textId="6A55324A" w:rsidR="00503CC7" w:rsidRDefault="00503CC7" w:rsidP="00436C3C">
      <w:pPr>
        <w:spacing w:line="360" w:lineRule="auto"/>
        <w:jc w:val="both"/>
        <w:rPr>
          <w:rFonts w:ascii="Arial" w:hAnsi="Arial" w:cs="Arial"/>
          <w:b/>
          <w:bCs/>
          <w:sz w:val="22"/>
          <w:szCs w:val="22"/>
        </w:rPr>
      </w:pPr>
      <w:r w:rsidRPr="00503CC7">
        <w:rPr>
          <w:rFonts w:ascii="Arial" w:hAnsi="Arial" w:cs="Arial"/>
          <w:b/>
          <w:bCs/>
          <w:sz w:val="22"/>
          <w:szCs w:val="22"/>
        </w:rPr>
        <w:t xml:space="preserve">References </w:t>
      </w:r>
    </w:p>
    <w:p w14:paraId="4EA76E37" w14:textId="77777777" w:rsidR="00503CC7" w:rsidRDefault="00503CC7" w:rsidP="00503CC7">
      <w:pPr>
        <w:spacing w:line="360" w:lineRule="auto"/>
        <w:jc w:val="both"/>
        <w:rPr>
          <w:rFonts w:ascii="Arial" w:hAnsi="Arial" w:cs="Arial"/>
          <w:sz w:val="22"/>
          <w:szCs w:val="22"/>
        </w:rPr>
      </w:pPr>
      <w:r w:rsidRPr="00503CC7">
        <w:rPr>
          <w:rFonts w:ascii="Arial" w:hAnsi="Arial" w:cs="Arial"/>
          <w:sz w:val="22"/>
          <w:szCs w:val="22"/>
        </w:rPr>
        <w:t>Autism.org.uk (2022) </w:t>
      </w:r>
      <w:r w:rsidRPr="00503CC7">
        <w:rPr>
          <w:rFonts w:ascii="Arial" w:hAnsi="Arial" w:cs="Arial"/>
          <w:i/>
          <w:iCs/>
          <w:sz w:val="22"/>
          <w:szCs w:val="22"/>
        </w:rPr>
        <w:t>Criteria and tools used in an autism assessment</w:t>
      </w:r>
      <w:r w:rsidRPr="00503CC7">
        <w:rPr>
          <w:rFonts w:ascii="Arial" w:hAnsi="Arial" w:cs="Arial"/>
          <w:sz w:val="22"/>
          <w:szCs w:val="22"/>
        </w:rPr>
        <w:t>. Available at: </w:t>
      </w:r>
      <w:hyperlink r:id="rId8" w:tgtFrame="_blank" w:history="1">
        <w:r w:rsidRPr="00503CC7">
          <w:rPr>
            <w:rStyle w:val="Hyperlink"/>
            <w:rFonts w:ascii="Arial" w:hAnsi="Arial" w:cs="Arial"/>
            <w:b/>
            <w:bCs/>
            <w:sz w:val="22"/>
            <w:szCs w:val="22"/>
          </w:rPr>
          <w:t>https://www.autism.org.uk</w:t>
        </w:r>
      </w:hyperlink>
      <w:r w:rsidRPr="00503CC7">
        <w:rPr>
          <w:rFonts w:ascii="Arial" w:hAnsi="Arial" w:cs="Arial"/>
          <w:sz w:val="22"/>
          <w:szCs w:val="22"/>
        </w:rPr>
        <w:t> (Accessed: 10 December 2025).</w:t>
      </w:r>
    </w:p>
    <w:p w14:paraId="6BE376E3" w14:textId="6F1A4252" w:rsidR="000A4F4C" w:rsidRDefault="000A4F4C" w:rsidP="00503CC7">
      <w:pPr>
        <w:spacing w:line="360" w:lineRule="auto"/>
        <w:jc w:val="both"/>
        <w:rPr>
          <w:rFonts w:ascii="Arial" w:hAnsi="Arial" w:cs="Arial"/>
          <w:sz w:val="22"/>
          <w:szCs w:val="22"/>
        </w:rPr>
      </w:pPr>
      <w:r w:rsidRPr="000A4F4C">
        <w:rPr>
          <w:rFonts w:ascii="Arial" w:hAnsi="Arial" w:cs="Arial"/>
          <w:sz w:val="22"/>
          <w:szCs w:val="22"/>
        </w:rPr>
        <w:t>Autism Europe (2018) </w:t>
      </w:r>
      <w:r w:rsidRPr="000A4F4C">
        <w:rPr>
          <w:rFonts w:ascii="Arial" w:hAnsi="Arial" w:cs="Arial"/>
          <w:i/>
          <w:iCs/>
          <w:sz w:val="22"/>
          <w:szCs w:val="22"/>
        </w:rPr>
        <w:t>World Health Organisation updates classification of autism in the ICD</w:t>
      </w:r>
      <w:r w:rsidRPr="000A4F4C">
        <w:rPr>
          <w:rFonts w:ascii="Arial" w:hAnsi="Arial" w:cs="Arial"/>
          <w:i/>
          <w:iCs/>
          <w:sz w:val="22"/>
          <w:szCs w:val="22"/>
        </w:rPr>
        <w:noBreakHyphen/>
        <w:t>11</w:t>
      </w:r>
      <w:r w:rsidRPr="000A4F4C">
        <w:rPr>
          <w:rFonts w:ascii="Arial" w:hAnsi="Arial" w:cs="Arial"/>
          <w:sz w:val="22"/>
          <w:szCs w:val="22"/>
        </w:rPr>
        <w:t>. Available at: </w:t>
      </w:r>
      <w:hyperlink r:id="rId9" w:tgtFrame="_blank" w:history="1">
        <w:r w:rsidRPr="000A4F4C">
          <w:rPr>
            <w:rStyle w:val="Hyperlink"/>
            <w:rFonts w:ascii="Arial" w:hAnsi="Arial" w:cs="Arial"/>
            <w:b/>
            <w:bCs/>
            <w:sz w:val="22"/>
            <w:szCs w:val="22"/>
          </w:rPr>
          <w:t>https://www.autismeurope.org</w:t>
        </w:r>
      </w:hyperlink>
      <w:r w:rsidRPr="000A4F4C">
        <w:rPr>
          <w:rFonts w:ascii="Arial" w:hAnsi="Arial" w:cs="Arial"/>
          <w:sz w:val="22"/>
          <w:szCs w:val="22"/>
        </w:rPr>
        <w:t> (Accessed: 10 December 2025).</w:t>
      </w:r>
      <w:r>
        <w:rPr>
          <w:rFonts w:ascii="Arial" w:hAnsi="Arial" w:cs="Arial"/>
          <w:sz w:val="22"/>
          <w:szCs w:val="22"/>
        </w:rPr>
        <w:t xml:space="preserve"> </w:t>
      </w:r>
    </w:p>
    <w:p w14:paraId="7D2E2828" w14:textId="442FB82B" w:rsidR="00165DEA" w:rsidRDefault="00165DEA" w:rsidP="00503CC7">
      <w:pPr>
        <w:spacing w:line="360" w:lineRule="auto"/>
        <w:jc w:val="both"/>
        <w:rPr>
          <w:rFonts w:ascii="Arial" w:hAnsi="Arial" w:cs="Arial"/>
          <w:sz w:val="22"/>
          <w:szCs w:val="22"/>
        </w:rPr>
      </w:pPr>
      <w:r w:rsidRPr="00165DEA">
        <w:rPr>
          <w:rFonts w:ascii="Arial" w:hAnsi="Arial" w:cs="Arial"/>
          <w:sz w:val="22"/>
          <w:szCs w:val="22"/>
        </w:rPr>
        <w:t>Autism.org.uk (2024) </w:t>
      </w:r>
      <w:r w:rsidRPr="00165DEA">
        <w:rPr>
          <w:rFonts w:ascii="Arial" w:hAnsi="Arial" w:cs="Arial"/>
          <w:i/>
          <w:iCs/>
          <w:sz w:val="22"/>
          <w:szCs w:val="22"/>
        </w:rPr>
        <w:t>Our position on terminology and neurodiversity</w:t>
      </w:r>
      <w:r w:rsidRPr="00165DEA">
        <w:rPr>
          <w:rFonts w:ascii="Arial" w:hAnsi="Arial" w:cs="Arial"/>
          <w:sz w:val="22"/>
          <w:szCs w:val="22"/>
        </w:rPr>
        <w:t>. London: National Autistic Society. Available at: </w:t>
      </w:r>
      <w:hyperlink r:id="rId10" w:tgtFrame="_blank" w:history="1">
        <w:r w:rsidRPr="00165DEA">
          <w:rPr>
            <w:rStyle w:val="Hyperlink"/>
            <w:rFonts w:ascii="Arial" w:hAnsi="Arial" w:cs="Arial"/>
            <w:b/>
            <w:bCs/>
            <w:sz w:val="22"/>
            <w:szCs w:val="22"/>
          </w:rPr>
          <w:t>https://www.autism.org.uk</w:t>
        </w:r>
      </w:hyperlink>
      <w:r w:rsidRPr="00165DEA">
        <w:rPr>
          <w:rFonts w:ascii="Arial" w:hAnsi="Arial" w:cs="Arial"/>
          <w:sz w:val="22"/>
          <w:szCs w:val="22"/>
        </w:rPr>
        <w:t> (Accessed: 10 December 2025).</w:t>
      </w:r>
      <w:r>
        <w:rPr>
          <w:rFonts w:ascii="Arial" w:hAnsi="Arial" w:cs="Arial"/>
          <w:sz w:val="22"/>
          <w:szCs w:val="22"/>
        </w:rPr>
        <w:t xml:space="preserve"> </w:t>
      </w:r>
    </w:p>
    <w:p w14:paraId="07DA93F1" w14:textId="7F09A1DB" w:rsidR="00503CC7" w:rsidRPr="00503CC7" w:rsidRDefault="00503CC7" w:rsidP="00503CC7">
      <w:pPr>
        <w:spacing w:line="360" w:lineRule="auto"/>
        <w:jc w:val="both"/>
        <w:rPr>
          <w:rFonts w:ascii="Arial" w:hAnsi="Arial" w:cs="Arial"/>
          <w:sz w:val="22"/>
          <w:szCs w:val="22"/>
        </w:rPr>
      </w:pPr>
      <w:r w:rsidRPr="00503CC7">
        <w:rPr>
          <w:rFonts w:ascii="Arial" w:hAnsi="Arial" w:cs="Arial"/>
          <w:sz w:val="22"/>
          <w:szCs w:val="22"/>
        </w:rPr>
        <w:t>Centres for Disease Control and Prevention (CDC) (2025) </w:t>
      </w:r>
      <w:r w:rsidRPr="00503CC7">
        <w:rPr>
          <w:rFonts w:ascii="Arial" w:hAnsi="Arial" w:cs="Arial"/>
          <w:i/>
          <w:iCs/>
          <w:sz w:val="22"/>
          <w:szCs w:val="22"/>
        </w:rPr>
        <w:t>Clinical testing and diagnosis for autism spectrum disorder</w:t>
      </w:r>
      <w:r w:rsidRPr="00503CC7">
        <w:rPr>
          <w:rFonts w:ascii="Arial" w:hAnsi="Arial" w:cs="Arial"/>
          <w:sz w:val="22"/>
          <w:szCs w:val="22"/>
        </w:rPr>
        <w:t>. Available at: </w:t>
      </w:r>
      <w:hyperlink r:id="rId11" w:tgtFrame="_blank" w:history="1">
        <w:r w:rsidRPr="00503CC7">
          <w:rPr>
            <w:rStyle w:val="Hyperlink"/>
            <w:rFonts w:ascii="Arial" w:hAnsi="Arial" w:cs="Arial"/>
            <w:b/>
            <w:bCs/>
            <w:sz w:val="22"/>
            <w:szCs w:val="22"/>
          </w:rPr>
          <w:t>https://www.cdc.gov/autism</w:t>
        </w:r>
      </w:hyperlink>
      <w:r w:rsidRPr="00503CC7">
        <w:rPr>
          <w:rFonts w:ascii="Arial" w:hAnsi="Arial" w:cs="Arial"/>
          <w:sz w:val="22"/>
          <w:szCs w:val="22"/>
        </w:rPr>
        <w:t> (Accessed: 10 December 2025).</w:t>
      </w:r>
    </w:p>
    <w:p w14:paraId="0EB488CF" w14:textId="491EEC66" w:rsidR="00503CC7" w:rsidRPr="00503CC7" w:rsidRDefault="00503CC7" w:rsidP="00503CC7">
      <w:pPr>
        <w:spacing w:line="360" w:lineRule="auto"/>
        <w:jc w:val="both"/>
        <w:rPr>
          <w:rFonts w:ascii="Arial" w:hAnsi="Arial" w:cs="Arial"/>
          <w:sz w:val="22"/>
          <w:szCs w:val="22"/>
        </w:rPr>
      </w:pPr>
      <w:r w:rsidRPr="00503CC7">
        <w:rPr>
          <w:rFonts w:ascii="Arial" w:hAnsi="Arial" w:cs="Arial"/>
          <w:sz w:val="22"/>
          <w:szCs w:val="22"/>
        </w:rPr>
        <w:t>NHS England (2023) </w:t>
      </w:r>
      <w:r w:rsidRPr="00503CC7">
        <w:rPr>
          <w:rFonts w:ascii="Arial" w:hAnsi="Arial" w:cs="Arial"/>
          <w:i/>
          <w:iCs/>
          <w:sz w:val="22"/>
          <w:szCs w:val="22"/>
        </w:rPr>
        <w:t>A national framework to deliver improved outcomes in all</w:t>
      </w:r>
      <w:r w:rsidRPr="00503CC7">
        <w:rPr>
          <w:rFonts w:ascii="Arial" w:hAnsi="Arial" w:cs="Arial"/>
          <w:i/>
          <w:iCs/>
          <w:sz w:val="22"/>
          <w:szCs w:val="22"/>
        </w:rPr>
        <w:noBreakHyphen/>
        <w:t>age autism assessment pathways</w:t>
      </w:r>
      <w:r w:rsidRPr="00503CC7">
        <w:rPr>
          <w:rFonts w:ascii="Arial" w:hAnsi="Arial" w:cs="Arial"/>
          <w:sz w:val="22"/>
          <w:szCs w:val="22"/>
        </w:rPr>
        <w:t>. London: NHS England.</w:t>
      </w:r>
      <w:r w:rsidR="000B67EF">
        <w:rPr>
          <w:rFonts w:ascii="Arial" w:hAnsi="Arial" w:cs="Arial"/>
          <w:sz w:val="22"/>
          <w:szCs w:val="22"/>
        </w:rPr>
        <w:t xml:space="preserve"> Available at: </w:t>
      </w:r>
      <w:hyperlink r:id="rId12" w:history="1">
        <w:r w:rsidR="000B67EF" w:rsidRPr="00D947A5">
          <w:rPr>
            <w:rStyle w:val="Hyperlink"/>
            <w:rFonts w:ascii="Arial" w:hAnsi="Arial" w:cs="Arial"/>
            <w:sz w:val="22"/>
            <w:szCs w:val="22"/>
          </w:rPr>
          <w:t>https://www.england.nhs.uk/long-read/a-national-framework-to-deliver-improved-outcomes-in-all-age-autism-assessment-pathways-guidance-for-integrated-care-boards/</w:t>
        </w:r>
      </w:hyperlink>
      <w:r w:rsidR="000B67EF">
        <w:rPr>
          <w:rFonts w:ascii="Arial" w:hAnsi="Arial" w:cs="Arial"/>
          <w:sz w:val="22"/>
          <w:szCs w:val="22"/>
        </w:rPr>
        <w:t xml:space="preserve"> (Accessed: 05 December 2025).</w:t>
      </w:r>
    </w:p>
    <w:p w14:paraId="083C21C1" w14:textId="77777777" w:rsidR="00503CC7" w:rsidRDefault="00503CC7" w:rsidP="00503CC7">
      <w:pPr>
        <w:spacing w:line="360" w:lineRule="auto"/>
        <w:jc w:val="both"/>
        <w:rPr>
          <w:rFonts w:ascii="Arial" w:hAnsi="Arial" w:cs="Arial"/>
          <w:sz w:val="22"/>
          <w:szCs w:val="22"/>
        </w:rPr>
      </w:pPr>
      <w:r w:rsidRPr="00503CC7">
        <w:rPr>
          <w:rFonts w:ascii="Arial" w:hAnsi="Arial" w:cs="Arial"/>
          <w:sz w:val="22"/>
          <w:szCs w:val="22"/>
        </w:rPr>
        <w:t>Niederhauser, J. et al. (2022) ‘Innovations of the ICD</w:t>
      </w:r>
      <w:r w:rsidRPr="00503CC7">
        <w:rPr>
          <w:rFonts w:ascii="Arial" w:hAnsi="Arial" w:cs="Arial"/>
          <w:sz w:val="22"/>
          <w:szCs w:val="22"/>
        </w:rPr>
        <w:noBreakHyphen/>
        <w:t xml:space="preserve">11 in the field of </w:t>
      </w:r>
      <w:proofErr w:type="gramStart"/>
      <w:r w:rsidRPr="00503CC7">
        <w:rPr>
          <w:rFonts w:ascii="Arial" w:hAnsi="Arial" w:cs="Arial"/>
          <w:sz w:val="22"/>
          <w:szCs w:val="22"/>
        </w:rPr>
        <w:t>Autism Spectrum Disorder</w:t>
      </w:r>
      <w:proofErr w:type="gramEnd"/>
      <w:r w:rsidRPr="00503CC7">
        <w:rPr>
          <w:rFonts w:ascii="Arial" w:hAnsi="Arial" w:cs="Arial"/>
          <w:sz w:val="22"/>
          <w:szCs w:val="22"/>
        </w:rPr>
        <w:t>’, </w:t>
      </w:r>
      <w:r w:rsidRPr="00503CC7">
        <w:rPr>
          <w:rFonts w:ascii="Arial" w:hAnsi="Arial" w:cs="Arial"/>
          <w:i/>
          <w:iCs/>
          <w:sz w:val="22"/>
          <w:szCs w:val="22"/>
        </w:rPr>
        <w:t>Swiss Archives of Neurology, Psychiatry and Psychotherapy</w:t>
      </w:r>
      <w:r w:rsidRPr="00503CC7">
        <w:rPr>
          <w:rFonts w:ascii="Arial" w:hAnsi="Arial" w:cs="Arial"/>
          <w:sz w:val="22"/>
          <w:szCs w:val="22"/>
        </w:rPr>
        <w:t>, 173(8), pp. 1–10.​</w:t>
      </w:r>
    </w:p>
    <w:p w14:paraId="434C890D" w14:textId="04666A32" w:rsidR="00503CC7" w:rsidRDefault="00503CC7" w:rsidP="00503CC7">
      <w:pPr>
        <w:spacing w:line="360" w:lineRule="auto"/>
        <w:jc w:val="both"/>
        <w:rPr>
          <w:rFonts w:ascii="Arial" w:hAnsi="Arial" w:cs="Arial"/>
          <w:sz w:val="22"/>
          <w:szCs w:val="22"/>
        </w:rPr>
      </w:pPr>
      <w:r w:rsidRPr="00503CC7">
        <w:rPr>
          <w:rFonts w:ascii="Arial" w:hAnsi="Arial" w:cs="Arial"/>
          <w:sz w:val="22"/>
          <w:szCs w:val="22"/>
        </w:rPr>
        <w:t>Papakostas, Y. et al. (2023) ‘</w:t>
      </w:r>
      <w:proofErr w:type="gramStart"/>
      <w:r w:rsidRPr="00503CC7">
        <w:rPr>
          <w:rFonts w:ascii="Arial" w:hAnsi="Arial" w:cs="Arial"/>
          <w:sz w:val="22"/>
          <w:szCs w:val="22"/>
        </w:rPr>
        <w:t>Autism spectrum disorders</w:t>
      </w:r>
      <w:proofErr w:type="gramEnd"/>
      <w:r w:rsidRPr="00503CC7">
        <w:rPr>
          <w:rFonts w:ascii="Arial" w:hAnsi="Arial" w:cs="Arial"/>
          <w:sz w:val="22"/>
          <w:szCs w:val="22"/>
        </w:rPr>
        <w:t xml:space="preserve"> in adulthood—symptoms, diagnosis, and treatment’, </w:t>
      </w:r>
      <w:r w:rsidRPr="00503CC7">
        <w:rPr>
          <w:rFonts w:ascii="Arial" w:hAnsi="Arial" w:cs="Arial"/>
          <w:i/>
          <w:iCs/>
          <w:sz w:val="22"/>
          <w:szCs w:val="22"/>
        </w:rPr>
        <w:t>Psychiatria Danubina</w:t>
      </w:r>
      <w:r w:rsidRPr="00503CC7">
        <w:rPr>
          <w:rFonts w:ascii="Arial" w:hAnsi="Arial" w:cs="Arial"/>
          <w:sz w:val="22"/>
          <w:szCs w:val="22"/>
        </w:rPr>
        <w:t>, 35(1), pp. 20–32.</w:t>
      </w:r>
      <w:r>
        <w:rPr>
          <w:rFonts w:ascii="Arial" w:hAnsi="Arial" w:cs="Arial"/>
          <w:sz w:val="22"/>
          <w:szCs w:val="22"/>
        </w:rPr>
        <w:t xml:space="preserve"> </w:t>
      </w:r>
    </w:p>
    <w:p w14:paraId="66608641" w14:textId="1D463844" w:rsidR="000A4F4C" w:rsidRPr="00503CC7" w:rsidRDefault="000A4F4C" w:rsidP="00503CC7">
      <w:pPr>
        <w:spacing w:line="360" w:lineRule="auto"/>
        <w:jc w:val="both"/>
        <w:rPr>
          <w:rFonts w:ascii="Arial" w:hAnsi="Arial" w:cs="Arial"/>
          <w:sz w:val="22"/>
          <w:szCs w:val="22"/>
        </w:rPr>
      </w:pPr>
      <w:r w:rsidRPr="000A4F4C">
        <w:rPr>
          <w:rFonts w:ascii="Arial" w:hAnsi="Arial" w:cs="Arial"/>
          <w:sz w:val="22"/>
          <w:szCs w:val="22"/>
        </w:rPr>
        <w:t xml:space="preserve">Roy M, Strate P. Autism Spectrum Disorders in Adulthood-Symptoms, Diagnosis, and Treatment. </w:t>
      </w:r>
      <w:proofErr w:type="spellStart"/>
      <w:r w:rsidRPr="000A4F4C">
        <w:rPr>
          <w:rFonts w:ascii="Arial" w:hAnsi="Arial" w:cs="Arial"/>
          <w:sz w:val="22"/>
          <w:szCs w:val="22"/>
        </w:rPr>
        <w:t>Dtsch</w:t>
      </w:r>
      <w:proofErr w:type="spellEnd"/>
      <w:r w:rsidRPr="000A4F4C">
        <w:rPr>
          <w:rFonts w:ascii="Arial" w:hAnsi="Arial" w:cs="Arial"/>
          <w:sz w:val="22"/>
          <w:szCs w:val="22"/>
        </w:rPr>
        <w:t xml:space="preserve"> </w:t>
      </w:r>
      <w:proofErr w:type="spellStart"/>
      <w:r w:rsidRPr="000A4F4C">
        <w:rPr>
          <w:rFonts w:ascii="Arial" w:hAnsi="Arial" w:cs="Arial"/>
          <w:sz w:val="22"/>
          <w:szCs w:val="22"/>
        </w:rPr>
        <w:t>Arztebl</w:t>
      </w:r>
      <w:proofErr w:type="spellEnd"/>
      <w:r w:rsidRPr="000A4F4C">
        <w:rPr>
          <w:rFonts w:ascii="Arial" w:hAnsi="Arial" w:cs="Arial"/>
          <w:sz w:val="22"/>
          <w:szCs w:val="22"/>
        </w:rPr>
        <w:t xml:space="preserve"> Int. 2023 Feb 10;120(6):87-93. </w:t>
      </w:r>
      <w:proofErr w:type="spellStart"/>
      <w:r w:rsidRPr="000A4F4C">
        <w:rPr>
          <w:rFonts w:ascii="Arial" w:hAnsi="Arial" w:cs="Arial"/>
          <w:sz w:val="22"/>
          <w:szCs w:val="22"/>
        </w:rPr>
        <w:t>doi</w:t>
      </w:r>
      <w:proofErr w:type="spellEnd"/>
      <w:r w:rsidRPr="000A4F4C">
        <w:rPr>
          <w:rFonts w:ascii="Arial" w:hAnsi="Arial" w:cs="Arial"/>
          <w:sz w:val="22"/>
          <w:szCs w:val="22"/>
        </w:rPr>
        <w:t>: 10.3238/arztebl.m2022.0379. PMID: 36507695; PMCID: PMC10114133.</w:t>
      </w:r>
      <w:r>
        <w:rPr>
          <w:rFonts w:ascii="Arial" w:hAnsi="Arial" w:cs="Arial"/>
          <w:sz w:val="22"/>
          <w:szCs w:val="22"/>
        </w:rPr>
        <w:t xml:space="preserve"> </w:t>
      </w:r>
    </w:p>
    <w:p w14:paraId="05E7A090" w14:textId="77777777" w:rsidR="00503CC7" w:rsidRPr="00503CC7" w:rsidRDefault="00503CC7" w:rsidP="00503CC7">
      <w:pPr>
        <w:spacing w:line="360" w:lineRule="auto"/>
        <w:jc w:val="both"/>
        <w:rPr>
          <w:rFonts w:ascii="Arial" w:hAnsi="Arial" w:cs="Arial"/>
          <w:sz w:val="22"/>
          <w:szCs w:val="22"/>
        </w:rPr>
      </w:pPr>
      <w:r w:rsidRPr="00503CC7">
        <w:rPr>
          <w:rFonts w:ascii="Arial" w:hAnsi="Arial" w:cs="Arial"/>
          <w:sz w:val="22"/>
          <w:szCs w:val="22"/>
        </w:rPr>
        <w:t>World Health Organization (2019) </w:t>
      </w:r>
      <w:r w:rsidRPr="00503CC7">
        <w:rPr>
          <w:rFonts w:ascii="Arial" w:hAnsi="Arial" w:cs="Arial"/>
          <w:i/>
          <w:iCs/>
          <w:sz w:val="22"/>
          <w:szCs w:val="22"/>
        </w:rPr>
        <w:t>International Classification of Diseases 11th Revision (ICD</w:t>
      </w:r>
      <w:r w:rsidRPr="00503CC7">
        <w:rPr>
          <w:rFonts w:ascii="Arial" w:hAnsi="Arial" w:cs="Arial"/>
          <w:i/>
          <w:iCs/>
          <w:sz w:val="22"/>
          <w:szCs w:val="22"/>
        </w:rPr>
        <w:noBreakHyphen/>
        <w:t>11): Clinical descriptions and diagnostic requirements for mental and behavioural disorders</w:t>
      </w:r>
      <w:r w:rsidRPr="00503CC7">
        <w:rPr>
          <w:rFonts w:ascii="Arial" w:hAnsi="Arial" w:cs="Arial"/>
          <w:sz w:val="22"/>
          <w:szCs w:val="22"/>
        </w:rPr>
        <w:t>. Geneva: WHO.​</w:t>
      </w:r>
    </w:p>
    <w:p w14:paraId="330F2872" w14:textId="2A8F4719" w:rsidR="00503CC7" w:rsidRPr="00503CC7" w:rsidRDefault="00503CC7" w:rsidP="00436C3C">
      <w:pPr>
        <w:spacing w:line="360" w:lineRule="auto"/>
        <w:jc w:val="both"/>
        <w:rPr>
          <w:rFonts w:ascii="Arial" w:hAnsi="Arial" w:cs="Arial"/>
          <w:sz w:val="22"/>
          <w:szCs w:val="22"/>
        </w:rPr>
      </w:pPr>
      <w:r>
        <w:rPr>
          <w:rFonts w:ascii="Arial" w:hAnsi="Arial" w:cs="Arial"/>
          <w:sz w:val="22"/>
          <w:szCs w:val="22"/>
        </w:rPr>
        <w:t xml:space="preserve"> </w:t>
      </w:r>
    </w:p>
    <w:sectPr w:rsidR="00503CC7" w:rsidRPr="00503CC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10BB3" w14:textId="77777777" w:rsidR="00AD631A" w:rsidRDefault="00AD631A" w:rsidP="00D73616">
      <w:pPr>
        <w:spacing w:after="0" w:line="240" w:lineRule="auto"/>
      </w:pPr>
      <w:r>
        <w:separator/>
      </w:r>
    </w:p>
  </w:endnote>
  <w:endnote w:type="continuationSeparator" w:id="0">
    <w:p w14:paraId="12C2E56F" w14:textId="77777777" w:rsidR="00AD631A" w:rsidRDefault="00AD631A" w:rsidP="00D73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315183"/>
      <w:docPartObj>
        <w:docPartGallery w:val="Page Numbers (Bottom of Page)"/>
        <w:docPartUnique/>
      </w:docPartObj>
    </w:sdtPr>
    <w:sdtContent>
      <w:p w14:paraId="17FD36C1" w14:textId="36EB82A4" w:rsidR="00D73616" w:rsidRDefault="00D73616">
        <w:pPr>
          <w:pStyle w:val="Footer"/>
          <w:jc w:val="center"/>
        </w:pPr>
        <w:r>
          <w:fldChar w:fldCharType="begin"/>
        </w:r>
        <w:r>
          <w:instrText>PAGE   \* MERGEFORMAT</w:instrText>
        </w:r>
        <w:r>
          <w:fldChar w:fldCharType="separate"/>
        </w:r>
        <w:r>
          <w:t>2</w:t>
        </w:r>
        <w:r>
          <w:fldChar w:fldCharType="end"/>
        </w:r>
      </w:p>
    </w:sdtContent>
  </w:sdt>
  <w:p w14:paraId="6A401318" w14:textId="77777777" w:rsidR="00D73616" w:rsidRDefault="00D73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DF530" w14:textId="77777777" w:rsidR="00AD631A" w:rsidRDefault="00AD631A" w:rsidP="00D73616">
      <w:pPr>
        <w:spacing w:after="0" w:line="240" w:lineRule="auto"/>
      </w:pPr>
      <w:r>
        <w:separator/>
      </w:r>
    </w:p>
  </w:footnote>
  <w:footnote w:type="continuationSeparator" w:id="0">
    <w:p w14:paraId="2F79FF0C" w14:textId="77777777" w:rsidR="00AD631A" w:rsidRDefault="00AD631A" w:rsidP="00D736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A5418"/>
    <w:multiLevelType w:val="hybridMultilevel"/>
    <w:tmpl w:val="C114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465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C3C"/>
    <w:rsid w:val="00015FC1"/>
    <w:rsid w:val="000A4F4C"/>
    <w:rsid w:val="000B67EF"/>
    <w:rsid w:val="00137DE8"/>
    <w:rsid w:val="00165DEA"/>
    <w:rsid w:val="00246B41"/>
    <w:rsid w:val="00310F78"/>
    <w:rsid w:val="003D0EAD"/>
    <w:rsid w:val="00436C3C"/>
    <w:rsid w:val="00472C5D"/>
    <w:rsid w:val="00503CC7"/>
    <w:rsid w:val="005C3FD2"/>
    <w:rsid w:val="0066525F"/>
    <w:rsid w:val="00725EE2"/>
    <w:rsid w:val="00867206"/>
    <w:rsid w:val="00AD631A"/>
    <w:rsid w:val="00BA0A89"/>
    <w:rsid w:val="00D216B8"/>
    <w:rsid w:val="00D73616"/>
    <w:rsid w:val="00E5447E"/>
    <w:rsid w:val="00E872BD"/>
    <w:rsid w:val="00EE227F"/>
    <w:rsid w:val="00F83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BED2F"/>
  <w15:chartTrackingRefBased/>
  <w15:docId w15:val="{6F3259D6-EE81-473B-BC8F-50228BED0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C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C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C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C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C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C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C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C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C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C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C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C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C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C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C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C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C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C3C"/>
    <w:rPr>
      <w:rFonts w:eastAsiaTheme="majorEastAsia" w:cstheme="majorBidi"/>
      <w:color w:val="272727" w:themeColor="text1" w:themeTint="D8"/>
    </w:rPr>
  </w:style>
  <w:style w:type="paragraph" w:styleId="Title">
    <w:name w:val="Title"/>
    <w:basedOn w:val="Normal"/>
    <w:next w:val="Normal"/>
    <w:link w:val="TitleChar"/>
    <w:uiPriority w:val="10"/>
    <w:qFormat/>
    <w:rsid w:val="00436C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C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C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C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C3C"/>
    <w:pPr>
      <w:spacing w:before="160"/>
      <w:jc w:val="center"/>
    </w:pPr>
    <w:rPr>
      <w:i/>
      <w:iCs/>
      <w:color w:val="404040" w:themeColor="text1" w:themeTint="BF"/>
    </w:rPr>
  </w:style>
  <w:style w:type="character" w:customStyle="1" w:styleId="QuoteChar">
    <w:name w:val="Quote Char"/>
    <w:basedOn w:val="DefaultParagraphFont"/>
    <w:link w:val="Quote"/>
    <w:uiPriority w:val="29"/>
    <w:rsid w:val="00436C3C"/>
    <w:rPr>
      <w:i/>
      <w:iCs/>
      <w:color w:val="404040" w:themeColor="text1" w:themeTint="BF"/>
    </w:rPr>
  </w:style>
  <w:style w:type="paragraph" w:styleId="ListParagraph">
    <w:name w:val="List Paragraph"/>
    <w:basedOn w:val="Normal"/>
    <w:uiPriority w:val="34"/>
    <w:qFormat/>
    <w:rsid w:val="00436C3C"/>
    <w:pPr>
      <w:ind w:left="720"/>
      <w:contextualSpacing/>
    </w:pPr>
  </w:style>
  <w:style w:type="character" w:styleId="IntenseEmphasis">
    <w:name w:val="Intense Emphasis"/>
    <w:basedOn w:val="DefaultParagraphFont"/>
    <w:uiPriority w:val="21"/>
    <w:qFormat/>
    <w:rsid w:val="00436C3C"/>
    <w:rPr>
      <w:i/>
      <w:iCs/>
      <w:color w:val="0F4761" w:themeColor="accent1" w:themeShade="BF"/>
    </w:rPr>
  </w:style>
  <w:style w:type="paragraph" w:styleId="IntenseQuote">
    <w:name w:val="Intense Quote"/>
    <w:basedOn w:val="Normal"/>
    <w:next w:val="Normal"/>
    <w:link w:val="IntenseQuoteChar"/>
    <w:uiPriority w:val="30"/>
    <w:qFormat/>
    <w:rsid w:val="00436C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C3C"/>
    <w:rPr>
      <w:i/>
      <w:iCs/>
      <w:color w:val="0F4761" w:themeColor="accent1" w:themeShade="BF"/>
    </w:rPr>
  </w:style>
  <w:style w:type="character" w:styleId="IntenseReference">
    <w:name w:val="Intense Reference"/>
    <w:basedOn w:val="DefaultParagraphFont"/>
    <w:uiPriority w:val="32"/>
    <w:qFormat/>
    <w:rsid w:val="00436C3C"/>
    <w:rPr>
      <w:b/>
      <w:bCs/>
      <w:smallCaps/>
      <w:color w:val="0F4761" w:themeColor="accent1" w:themeShade="BF"/>
      <w:spacing w:val="5"/>
    </w:rPr>
  </w:style>
  <w:style w:type="character" w:styleId="Hyperlink">
    <w:name w:val="Hyperlink"/>
    <w:basedOn w:val="DefaultParagraphFont"/>
    <w:uiPriority w:val="99"/>
    <w:unhideWhenUsed/>
    <w:rsid w:val="00503CC7"/>
    <w:rPr>
      <w:color w:val="467886" w:themeColor="hyperlink"/>
      <w:u w:val="single"/>
    </w:rPr>
  </w:style>
  <w:style w:type="character" w:styleId="UnresolvedMention">
    <w:name w:val="Unresolved Mention"/>
    <w:basedOn w:val="DefaultParagraphFont"/>
    <w:uiPriority w:val="99"/>
    <w:semiHidden/>
    <w:unhideWhenUsed/>
    <w:rsid w:val="00503CC7"/>
    <w:rPr>
      <w:color w:val="605E5C"/>
      <w:shd w:val="clear" w:color="auto" w:fill="E1DFDD"/>
    </w:rPr>
  </w:style>
  <w:style w:type="paragraph" w:styleId="Header">
    <w:name w:val="header"/>
    <w:basedOn w:val="Normal"/>
    <w:link w:val="HeaderChar"/>
    <w:uiPriority w:val="99"/>
    <w:unhideWhenUsed/>
    <w:rsid w:val="00D73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616"/>
  </w:style>
  <w:style w:type="paragraph" w:styleId="Footer">
    <w:name w:val="footer"/>
    <w:basedOn w:val="Normal"/>
    <w:link w:val="FooterChar"/>
    <w:uiPriority w:val="99"/>
    <w:unhideWhenUsed/>
    <w:rsid w:val="00D73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616"/>
  </w:style>
  <w:style w:type="paragraph" w:styleId="NormalWeb">
    <w:name w:val="Normal (Web)"/>
    <w:basedOn w:val="Normal"/>
    <w:uiPriority w:val="99"/>
    <w:semiHidden/>
    <w:unhideWhenUsed/>
    <w:rsid w:val="00BA0A8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ngland.nhs.uk/long-read/a-national-framework-to-deliver-improved-outcomes-in-all-age-autism-assessment-pathways-guidance-for-integrated-care-boar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autis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utism.org.uk/" TargetMode="External"/><Relationship Id="rId4" Type="http://schemas.openxmlformats.org/officeDocument/2006/relationships/webSettings" Target="webSettings.xml"/><Relationship Id="rId9" Type="http://schemas.openxmlformats.org/officeDocument/2006/relationships/hyperlink" Target="https://www.autismeurope.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552</TotalTime>
  <Pages>8</Pages>
  <Words>2587</Words>
  <Characters>14748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AGATHA SOLOMON</dc:creator>
  <cp:keywords/>
  <dc:description/>
  <cp:lastModifiedBy>Neneh Bangura</cp:lastModifiedBy>
  <cp:revision>5</cp:revision>
  <dcterms:created xsi:type="dcterms:W3CDTF">2025-12-11T00:08:00Z</dcterms:created>
  <dcterms:modified xsi:type="dcterms:W3CDTF">2025-12-17T23:07:00Z</dcterms:modified>
</cp:coreProperties>
</file>