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DA0AD33" w14:paraId="534ECB36" wp14:textId="645C912F">
      <w:pPr>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7DA0AD33" w14:paraId="4BC3C42A" wp14:textId="10F5F14E">
      <w:pPr>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7DA0AD33" w14:paraId="20431CB7" wp14:textId="6DDE209C">
      <w:pPr>
        <w:spacing w:after="160" w:line="259" w:lineRule="auto"/>
        <w:jc w:val="center"/>
        <w:rPr>
          <w:rFonts w:ascii="Arial" w:hAnsi="Arial" w:eastAsia="Arial" w:cs="Arial"/>
          <w:b w:val="0"/>
          <w:bCs w:val="0"/>
          <w:i w:val="0"/>
          <w:iCs w:val="0"/>
          <w:noProof w:val="0"/>
          <w:color w:val="000000" w:themeColor="text1" w:themeTint="FF" w:themeShade="FF"/>
          <w:sz w:val="24"/>
          <w:szCs w:val="24"/>
          <w:lang w:val="en-US"/>
        </w:rPr>
      </w:pPr>
      <w:r w:rsidRPr="7DA0AD33" w:rsidR="785CBEE7">
        <w:rPr>
          <w:rFonts w:ascii="Arial" w:hAnsi="Arial" w:eastAsia="Arial" w:cs="Arial"/>
          <w:b w:val="0"/>
          <w:bCs w:val="0"/>
          <w:i w:val="0"/>
          <w:iCs w:val="0"/>
          <w:noProof w:val="0"/>
          <w:color w:val="000000" w:themeColor="text1" w:themeTint="FF" w:themeShade="FF"/>
          <w:sz w:val="24"/>
          <w:szCs w:val="24"/>
          <w:lang w:val="en-US"/>
        </w:rPr>
        <w:t xml:space="preserve">Module Name: </w:t>
      </w:r>
      <w:r w:rsidRPr="7DA0AD33" w:rsidR="785CBEE7">
        <w:rPr>
          <w:rFonts w:ascii="Arial" w:hAnsi="Arial" w:eastAsia="Arial" w:cs="Arial"/>
          <w:b w:val="0"/>
          <w:bCs w:val="0"/>
          <w:i w:val="0"/>
          <w:iCs w:val="0"/>
          <w:noProof w:val="0"/>
          <w:color w:val="000000" w:themeColor="text1" w:themeTint="FF" w:themeShade="FF"/>
          <w:sz w:val="24"/>
          <w:szCs w:val="24"/>
          <w:lang w:val="en-AU"/>
        </w:rPr>
        <w:t>Operating Hotel</w:t>
      </w:r>
      <w:r w:rsidRPr="7DA0AD33" w:rsidR="785CBEE7">
        <w:rPr>
          <w:rFonts w:ascii="Arial" w:hAnsi="Arial" w:eastAsia="Arial" w:cs="Arial"/>
          <w:b w:val="0"/>
          <w:bCs w:val="0"/>
          <w:i w:val="0"/>
          <w:iCs w:val="0"/>
          <w:noProof w:val="0"/>
          <w:color w:val="000000" w:themeColor="text1" w:themeTint="FF" w:themeShade="FF"/>
          <w:sz w:val="24"/>
          <w:szCs w:val="24"/>
          <w:lang w:val="en-GB"/>
        </w:rPr>
        <w:t xml:space="preserve"> </w:t>
      </w:r>
      <w:r w:rsidRPr="7DA0AD33" w:rsidR="785CBEE7">
        <w:rPr>
          <w:rFonts w:ascii="Arial" w:hAnsi="Arial" w:eastAsia="Arial" w:cs="Arial"/>
          <w:b w:val="0"/>
          <w:bCs w:val="0"/>
          <w:i w:val="0"/>
          <w:iCs w:val="0"/>
          <w:noProof w:val="0"/>
          <w:color w:val="000000" w:themeColor="text1" w:themeTint="FF" w:themeShade="FF"/>
          <w:sz w:val="24"/>
          <w:szCs w:val="24"/>
          <w:lang w:val="en-AU"/>
        </w:rPr>
        <w:t>Facilities</w:t>
      </w:r>
    </w:p>
    <w:p xmlns:wp14="http://schemas.microsoft.com/office/word/2010/wordml" w:rsidP="7DA0AD33" w14:paraId="7DBD4493" wp14:textId="1693C457">
      <w:pPr>
        <w:spacing w:after="160" w:line="259" w:lineRule="auto"/>
        <w:jc w:val="center"/>
        <w:rPr>
          <w:rFonts w:ascii="Arial" w:hAnsi="Arial" w:eastAsia="Arial" w:cs="Arial"/>
          <w:b w:val="0"/>
          <w:bCs w:val="0"/>
          <w:i w:val="0"/>
          <w:iCs w:val="0"/>
          <w:noProof w:val="0"/>
          <w:color w:val="000000" w:themeColor="text1" w:themeTint="FF" w:themeShade="FF"/>
          <w:sz w:val="24"/>
          <w:szCs w:val="24"/>
          <w:lang w:val="en-US"/>
        </w:rPr>
      </w:pPr>
      <w:r w:rsidRPr="7DA0AD33" w:rsidR="785CBEE7">
        <w:rPr>
          <w:rFonts w:ascii="Arial" w:hAnsi="Arial" w:eastAsia="Arial" w:cs="Arial"/>
          <w:b w:val="0"/>
          <w:bCs w:val="0"/>
          <w:i w:val="0"/>
          <w:iCs w:val="0"/>
          <w:noProof w:val="0"/>
          <w:color w:val="000000" w:themeColor="text1" w:themeTint="FF" w:themeShade="FF"/>
          <w:sz w:val="24"/>
          <w:szCs w:val="24"/>
          <w:lang w:val="en-US"/>
        </w:rPr>
        <w:t>Module Code: BMIH4006</w:t>
      </w:r>
    </w:p>
    <w:p xmlns:wp14="http://schemas.microsoft.com/office/word/2010/wordml" w:rsidP="7DA0AD33" w14:paraId="1E51436C" wp14:textId="4C6C168D">
      <w:pPr>
        <w:spacing w:after="160" w:line="259" w:lineRule="auto"/>
        <w:jc w:val="center"/>
        <w:rPr>
          <w:rFonts w:ascii="Arial" w:hAnsi="Arial" w:eastAsia="Arial" w:cs="Arial"/>
          <w:b w:val="0"/>
          <w:bCs w:val="0"/>
          <w:i w:val="0"/>
          <w:iCs w:val="0"/>
          <w:noProof w:val="0"/>
          <w:color w:val="000000" w:themeColor="text1" w:themeTint="FF" w:themeShade="FF"/>
          <w:sz w:val="24"/>
          <w:szCs w:val="24"/>
          <w:lang w:val="en-US"/>
        </w:rPr>
      </w:pPr>
      <w:r w:rsidRPr="7DA0AD33" w:rsidR="785CBEE7">
        <w:rPr>
          <w:rFonts w:ascii="Arial" w:hAnsi="Arial" w:eastAsia="Arial" w:cs="Arial"/>
          <w:b w:val="0"/>
          <w:bCs w:val="0"/>
          <w:i w:val="0"/>
          <w:iCs w:val="0"/>
          <w:noProof w:val="0"/>
          <w:color w:val="000000" w:themeColor="text1" w:themeTint="FF" w:themeShade="FF"/>
          <w:sz w:val="24"/>
          <w:szCs w:val="24"/>
          <w:lang w:val="en-US"/>
        </w:rPr>
        <w:t>Student Name: Humayun Kabir Choudhury</w:t>
      </w:r>
      <w:r>
        <w:br/>
      </w:r>
      <w:r w:rsidRPr="7DA0AD33" w:rsidR="785CBEE7">
        <w:rPr>
          <w:rFonts w:ascii="Arial" w:hAnsi="Arial" w:eastAsia="Arial" w:cs="Arial"/>
          <w:b w:val="0"/>
          <w:bCs w:val="0"/>
          <w:i w:val="0"/>
          <w:iCs w:val="0"/>
          <w:noProof w:val="0"/>
          <w:color w:val="000000" w:themeColor="text1" w:themeTint="FF" w:themeShade="FF"/>
          <w:sz w:val="24"/>
          <w:szCs w:val="24"/>
          <w:lang w:val="en-US"/>
        </w:rPr>
        <w:t>Student ID: 2131342</w:t>
      </w:r>
    </w:p>
    <w:p xmlns:wp14="http://schemas.microsoft.com/office/word/2010/wordml" w:rsidP="7DA0AD33" w14:paraId="5BD34E5C" wp14:textId="06AC986C">
      <w:pPr>
        <w:spacing w:after="160" w:line="259" w:lineRule="auto"/>
        <w:jc w:val="center"/>
        <w:rPr>
          <w:rFonts w:ascii="Arial" w:hAnsi="Arial" w:eastAsia="Arial" w:cs="Arial"/>
          <w:b w:val="0"/>
          <w:bCs w:val="0"/>
          <w:i w:val="0"/>
          <w:iCs w:val="0"/>
          <w:noProof w:val="0"/>
          <w:color w:val="000000" w:themeColor="text1" w:themeTint="FF" w:themeShade="FF"/>
          <w:sz w:val="24"/>
          <w:szCs w:val="24"/>
          <w:lang w:val="en-US"/>
        </w:rPr>
      </w:pPr>
      <w:r w:rsidRPr="7DA0AD33" w:rsidR="785CBEE7">
        <w:rPr>
          <w:rFonts w:ascii="Arial" w:hAnsi="Arial" w:eastAsia="Arial" w:cs="Arial"/>
          <w:b w:val="0"/>
          <w:bCs w:val="0"/>
          <w:i w:val="0"/>
          <w:iCs w:val="0"/>
          <w:noProof w:val="0"/>
          <w:color w:val="000000" w:themeColor="text1" w:themeTint="FF" w:themeShade="FF"/>
          <w:sz w:val="24"/>
          <w:szCs w:val="24"/>
          <w:lang w:val="en-US"/>
        </w:rPr>
        <w:t xml:space="preserve">Lecturer Name: </w:t>
      </w:r>
      <w:r w:rsidRPr="7DA0AD33" w:rsidR="785CBEE7">
        <w:rPr>
          <w:rFonts w:ascii="Arial" w:hAnsi="Arial" w:eastAsia="Arial" w:cs="Arial"/>
          <w:b w:val="0"/>
          <w:bCs w:val="0"/>
          <w:i w:val="0"/>
          <w:iCs w:val="0"/>
          <w:noProof w:val="0"/>
          <w:color w:val="000000" w:themeColor="text1" w:themeTint="FF" w:themeShade="FF"/>
          <w:sz w:val="24"/>
          <w:szCs w:val="24"/>
          <w:lang w:val="en-AU"/>
        </w:rPr>
        <w:t>Tristan Hawkins</w:t>
      </w:r>
    </w:p>
    <w:p xmlns:wp14="http://schemas.microsoft.com/office/word/2010/wordml" w:rsidP="7DA0AD33" w14:paraId="10808C27" wp14:textId="495977C6">
      <w:pPr>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7DA0AD33" w14:paraId="2B8936AF" wp14:textId="5E406A3A">
      <w:pPr>
        <w:tabs>
          <w:tab w:val="left" w:leader="none" w:pos="1409"/>
        </w:tabs>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7DA0AD33" w14:paraId="15F3E566" wp14:textId="76094C6E">
      <w:pPr>
        <w:tabs>
          <w:tab w:val="left" w:leader="none" w:pos="1409"/>
        </w:tabs>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7DA0AD33" w14:paraId="162D7FD2" wp14:textId="39141E1E">
      <w:pPr>
        <w:tabs>
          <w:tab w:val="left" w:leader="none" w:pos="1409"/>
        </w:tabs>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7DA0AD33" w14:paraId="3DD086AD" wp14:textId="68592A96">
      <w:pPr>
        <w:tabs>
          <w:tab w:val="left" w:leader="none" w:pos="1409"/>
        </w:tabs>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7DA0AD33" w14:paraId="439AE35E" wp14:textId="74DBE185">
      <w:pPr>
        <w:spacing w:after="160" w:line="360" w:lineRule="auto"/>
        <w:rPr>
          <w:rFonts w:ascii="Arial" w:hAnsi="Arial" w:eastAsia="Arial" w:cs="Arial"/>
          <w:b w:val="0"/>
          <w:bCs w:val="0"/>
          <w:i w:val="0"/>
          <w:iCs w:val="0"/>
          <w:noProof w:val="0"/>
          <w:color w:val="000000" w:themeColor="text1" w:themeTint="FF" w:themeShade="FF"/>
          <w:sz w:val="28"/>
          <w:szCs w:val="28"/>
          <w:lang w:val="en-US"/>
        </w:rPr>
      </w:pPr>
      <w:r w:rsidRPr="7DA0AD33" w:rsidR="785CBEE7">
        <w:rPr>
          <w:rFonts w:ascii="Arial" w:hAnsi="Arial" w:eastAsia="Arial" w:cs="Arial"/>
          <w:b w:val="1"/>
          <w:bCs w:val="1"/>
          <w:i w:val="0"/>
          <w:iCs w:val="0"/>
          <w:noProof w:val="0"/>
          <w:color w:val="000000" w:themeColor="text1" w:themeTint="FF" w:themeShade="FF"/>
          <w:sz w:val="28"/>
          <w:szCs w:val="28"/>
          <w:lang w:val="en-GB"/>
        </w:rPr>
        <w:t>Component Three:</w:t>
      </w:r>
    </w:p>
    <w:p xmlns:wp14="http://schemas.microsoft.com/office/word/2010/wordml" w:rsidP="7DA0AD33" w14:paraId="4ABC37CE" wp14:textId="6E2A45D0">
      <w:pPr>
        <w:spacing w:after="160" w:line="360" w:lineRule="auto"/>
        <w:rPr>
          <w:rFonts w:ascii="Arial" w:hAnsi="Arial" w:eastAsia="Arial" w:cs="Arial"/>
          <w:b w:val="0"/>
          <w:bCs w:val="0"/>
          <w:i w:val="0"/>
          <w:iCs w:val="0"/>
          <w:noProof w:val="0"/>
          <w:color w:val="000000" w:themeColor="text1" w:themeTint="FF" w:themeShade="FF"/>
          <w:sz w:val="28"/>
          <w:szCs w:val="28"/>
          <w:lang w:val="en-US"/>
        </w:rPr>
      </w:pPr>
      <w:r w:rsidRPr="7DA0AD33" w:rsidR="785CBEE7">
        <w:rPr>
          <w:rFonts w:ascii="Arial" w:hAnsi="Arial" w:eastAsia="Arial" w:cs="Arial"/>
          <w:b w:val="1"/>
          <w:bCs w:val="1"/>
          <w:i w:val="0"/>
          <w:iCs w:val="0"/>
          <w:noProof w:val="0"/>
          <w:color w:val="000000" w:themeColor="text1" w:themeTint="FF" w:themeShade="FF"/>
          <w:sz w:val="28"/>
          <w:szCs w:val="28"/>
          <w:lang w:val="en-US"/>
        </w:rPr>
        <w:t>Contribution to Overall Module Assessment: 50%</w:t>
      </w:r>
    </w:p>
    <w:p xmlns:wp14="http://schemas.microsoft.com/office/word/2010/wordml" w:rsidP="7DA0AD33" w14:paraId="3DD95E31" wp14:textId="1BE819F8">
      <w:pPr>
        <w:widowControl w:val="0"/>
        <w:spacing w:after="0" w:line="360" w:lineRule="auto"/>
        <w:jc w:val="both"/>
        <w:rPr>
          <w:rFonts w:ascii="Arial" w:hAnsi="Arial" w:eastAsia="Arial" w:cs="Arial"/>
          <w:b w:val="0"/>
          <w:bCs w:val="0"/>
          <w:i w:val="0"/>
          <w:iCs w:val="0"/>
          <w:noProof w:val="0"/>
          <w:color w:val="000000" w:themeColor="text1" w:themeTint="FF" w:themeShade="FF"/>
          <w:sz w:val="28"/>
          <w:szCs w:val="28"/>
          <w:lang w:val="en-US"/>
        </w:rPr>
      </w:pPr>
      <w:r w:rsidRPr="7DA0AD33" w:rsidR="785CBEE7">
        <w:rPr>
          <w:rFonts w:ascii="Arial" w:hAnsi="Arial" w:eastAsia="Arial" w:cs="Arial"/>
          <w:b w:val="0"/>
          <w:bCs w:val="0"/>
          <w:i w:val="0"/>
          <w:iCs w:val="0"/>
          <w:noProof w:val="0"/>
          <w:color w:val="000000" w:themeColor="text1" w:themeTint="FF" w:themeShade="FF"/>
          <w:sz w:val="28"/>
          <w:szCs w:val="28"/>
          <w:lang w:val="en-US"/>
        </w:rPr>
        <w:t xml:space="preserve">Your task is to create and prepare a </w:t>
      </w:r>
      <w:r w:rsidRPr="7DA0AD33" w:rsidR="785CBEE7">
        <w:rPr>
          <w:rFonts w:ascii="Arial" w:hAnsi="Arial" w:eastAsia="Arial" w:cs="Arial"/>
          <w:b w:val="1"/>
          <w:bCs w:val="1"/>
          <w:i w:val="0"/>
          <w:iCs w:val="0"/>
          <w:noProof w:val="0"/>
          <w:color w:val="000000" w:themeColor="text1" w:themeTint="FF" w:themeShade="FF"/>
          <w:sz w:val="28"/>
          <w:szCs w:val="28"/>
          <w:lang w:val="en-US"/>
        </w:rPr>
        <w:t xml:space="preserve">presentation </w:t>
      </w:r>
      <w:r w:rsidRPr="7DA0AD33" w:rsidR="785CBEE7">
        <w:rPr>
          <w:rFonts w:ascii="Arial" w:hAnsi="Arial" w:eastAsia="Arial" w:cs="Arial"/>
          <w:b w:val="0"/>
          <w:bCs w:val="0"/>
          <w:i w:val="0"/>
          <w:iCs w:val="0"/>
          <w:noProof w:val="0"/>
          <w:color w:val="000000" w:themeColor="text1" w:themeTint="FF" w:themeShade="FF"/>
          <w:sz w:val="28"/>
          <w:szCs w:val="28"/>
          <w:lang w:val="en-US"/>
        </w:rPr>
        <w:t>following the detailed scenario provided below.</w:t>
      </w:r>
    </w:p>
    <w:p xmlns:wp14="http://schemas.microsoft.com/office/word/2010/wordml" w:rsidP="7DA0AD33" w14:paraId="795701FF" wp14:textId="138EC756">
      <w:pPr>
        <w:widowControl w:val="0"/>
        <w:spacing w:after="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DA0AD33" w:rsidR="785CBEE7">
        <w:rPr>
          <w:rFonts w:ascii="Arial" w:hAnsi="Arial" w:eastAsia="Arial" w:cs="Arial"/>
          <w:b w:val="0"/>
          <w:bCs w:val="0"/>
          <w:i w:val="0"/>
          <w:iCs w:val="0"/>
          <w:noProof w:val="0"/>
          <w:color w:val="000000" w:themeColor="text1" w:themeTint="FF" w:themeShade="FF"/>
          <w:sz w:val="28"/>
          <w:szCs w:val="28"/>
          <w:lang w:val="en-US"/>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r w:rsidRPr="7DA0AD33" w:rsidR="785CBEE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xmlns:wp14="http://schemas.microsoft.com/office/word/2010/wordml" w:rsidP="7DA0AD33" w14:paraId="6E34FECF" wp14:textId="61690845">
      <w:pPr>
        <w:tabs>
          <w:tab w:val="left" w:leader="none" w:pos="1409"/>
        </w:tabs>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7DA0AD33" w14:paraId="2C078E63" wp14:textId="4BC9A91C">
      <w:pPr>
        <w:pStyle w:val="Normal"/>
      </w:pPr>
    </w:p>
    <w:p w:rsidR="7DA0AD33" w:rsidP="7DA0AD33" w:rsidRDefault="7DA0AD33" w14:paraId="09690238" w14:textId="664B9D60">
      <w:pPr>
        <w:pStyle w:val="Normal"/>
      </w:pPr>
    </w:p>
    <w:p w:rsidR="7DA0AD33" w:rsidP="7DA0AD33" w:rsidRDefault="7DA0AD33" w14:paraId="7873B949" w14:textId="2E7FDF81">
      <w:pPr>
        <w:pStyle w:val="Normal"/>
      </w:pPr>
    </w:p>
    <w:p w:rsidR="7DA0AD33" w:rsidP="7DA0AD33" w:rsidRDefault="7DA0AD33" w14:paraId="02319EDD" w14:textId="4B41900D">
      <w:pPr>
        <w:pStyle w:val="Normal"/>
      </w:pPr>
    </w:p>
    <w:p w:rsidR="7DA0AD33" w:rsidP="7DA0AD33" w:rsidRDefault="7DA0AD33" w14:paraId="250B2F56" w14:textId="441267A6">
      <w:pPr>
        <w:pStyle w:val="Normal"/>
      </w:pPr>
    </w:p>
    <w:p w:rsidR="7DA0AD33" w:rsidP="7DA0AD33" w:rsidRDefault="7DA0AD33" w14:paraId="0A04B27D" w14:textId="4DD9E3AB">
      <w:pPr>
        <w:pStyle w:val="Normal"/>
      </w:pPr>
    </w:p>
    <w:p w:rsidR="7DA0AD33" w:rsidP="7DA0AD33" w:rsidRDefault="7DA0AD33" w14:paraId="7FC6728E" w14:textId="75F24159">
      <w:pPr>
        <w:pStyle w:val="Normal"/>
      </w:pPr>
    </w:p>
    <w:p w:rsidR="7DA0AD33" w:rsidP="7DA0AD33" w:rsidRDefault="7DA0AD33" w14:paraId="6BD5C1D4" w14:textId="49D89962">
      <w:pPr>
        <w:pStyle w:val="Normal"/>
      </w:pPr>
    </w:p>
    <w:p w:rsidR="785CBEE7" w:rsidP="7DA0AD33" w:rsidRDefault="785CBEE7" w14:paraId="473CB6E9" w14:textId="102222AE">
      <w:pPr>
        <w:pStyle w:val="Normal"/>
      </w:pPr>
      <w:r w:rsidR="785CBEE7">
        <w:drawing>
          <wp:inline wp14:editId="5AFA588A" wp14:anchorId="0A4EB6CD">
            <wp:extent cx="5724524" cy="3219450"/>
            <wp:effectExtent l="0" t="0" r="0" b="0"/>
            <wp:docPr id="1845670975" name="" title=""/>
            <wp:cNvGraphicFramePr>
              <a:graphicFrameLocks noChangeAspect="1"/>
            </wp:cNvGraphicFramePr>
            <a:graphic>
              <a:graphicData uri="http://schemas.openxmlformats.org/drawingml/2006/picture">
                <pic:pic>
                  <pic:nvPicPr>
                    <pic:cNvPr id="0" name=""/>
                    <pic:cNvPicPr/>
                  </pic:nvPicPr>
                  <pic:blipFill>
                    <a:blip r:embed="R1662ad698c8147c7">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p w:rsidR="7DA0AD33" w:rsidP="7DA0AD33" w:rsidRDefault="7DA0AD33" w14:paraId="2E9CB302" w14:textId="515812BC">
      <w:pPr>
        <w:pStyle w:val="Normal"/>
      </w:pPr>
    </w:p>
    <w:p w:rsidR="7DA0AD33" w:rsidP="7DA0AD33" w:rsidRDefault="7DA0AD33" w14:paraId="58B2D521" w14:textId="0F5F0775">
      <w:pPr>
        <w:pStyle w:val="Normal"/>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015"/>
      </w:tblGrid>
      <w:tr w:rsidR="7DA0AD33" w:rsidTr="7DA0AD33" w14:paraId="159DF33F">
        <w:trPr>
          <w:trHeight w:val="525"/>
        </w:trPr>
        <w:tc>
          <w:tcPr>
            <w:tcW w:w="9015" w:type="dxa"/>
            <w:tcMar>
              <w:left w:w="105" w:type="dxa"/>
              <w:right w:w="105" w:type="dxa"/>
            </w:tcMar>
            <w:vAlign w:val="top"/>
          </w:tcPr>
          <w:p w:rsidR="7DA0AD33" w:rsidP="7DA0AD33" w:rsidRDefault="7DA0AD33" w14:paraId="26492C96" w14:textId="301EEF69">
            <w:pPr>
              <w:spacing w:line="360" w:lineRule="auto"/>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As members of the housekeeping crew, we must place a high priority on the wellness and protection of both our customers and ourselves. We can maintain a sanitary and risk-free workplace for everyone if we adhere to the protocols and standards that have been set up. This training session will go over 10 important health and safety practices that are required to be followed by all members of the cleaning team.</w:t>
            </w:r>
          </w:p>
          <w:p w:rsidR="7DA0AD33" w:rsidP="7DA0AD33" w:rsidRDefault="7DA0AD33" w14:paraId="5F44FEB8" w14:textId="7DE27E49">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4E32218F" w14:textId="2B9C85F0">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7FFE51B4" w14:textId="5D7B179C">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60FB74EE" w14:textId="7F9C2453">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6D865085" w14:textId="00CCE0B9">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5C0FE843" w14:textId="7B545A3E">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687967C0" w14:textId="7218FFC6">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29736F0C" w14:textId="0E9369FF">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258CFBF0" w14:textId="7EF76B7E">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44C9976C" w14:textId="6DA444AD">
            <w:pPr>
              <w:spacing w:line="360" w:lineRule="auto"/>
              <w:rPr>
                <w:rFonts w:ascii="Arial" w:hAnsi="Arial" w:eastAsia="Arial" w:cs="Arial"/>
                <w:b w:val="0"/>
                <w:bCs w:val="0"/>
                <w:i w:val="0"/>
                <w:iCs w:val="0"/>
                <w:color w:val="000000" w:themeColor="text1" w:themeTint="FF" w:themeShade="FF"/>
                <w:sz w:val="24"/>
                <w:szCs w:val="24"/>
              </w:rPr>
            </w:pPr>
          </w:p>
          <w:p w:rsidR="7DA0AD33" w:rsidP="7DA0AD33" w:rsidRDefault="7DA0AD33" w14:paraId="2A4993C7" w14:textId="4CFD7C64">
            <w:pPr>
              <w:spacing w:line="360" w:lineRule="auto"/>
              <w:rPr>
                <w:rFonts w:ascii="Arial" w:hAnsi="Arial" w:eastAsia="Arial" w:cs="Arial"/>
                <w:b w:val="0"/>
                <w:bCs w:val="0"/>
                <w:i w:val="0"/>
                <w:iCs w:val="0"/>
                <w:color w:val="000000" w:themeColor="text1" w:themeTint="FF" w:themeShade="FF"/>
                <w:sz w:val="24"/>
                <w:szCs w:val="24"/>
              </w:rPr>
            </w:pPr>
          </w:p>
        </w:tc>
      </w:tr>
      <w:tr w:rsidR="7DA0AD33" w:rsidTr="7DA0AD33" w14:paraId="5CD6DD21">
        <w:trPr>
          <w:trHeight w:val="525"/>
        </w:trPr>
        <w:tc>
          <w:tcPr>
            <w:tcW w:w="9015" w:type="dxa"/>
            <w:tcMar>
              <w:left w:w="105" w:type="dxa"/>
              <w:right w:w="105" w:type="dxa"/>
            </w:tcMar>
            <w:vAlign w:val="top"/>
          </w:tcPr>
          <w:p w:rsidR="7DA0AD33" w:rsidP="7DA0AD33" w:rsidRDefault="7DA0AD33" w14:paraId="5E3CCCCB" w14:textId="32C197B2">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Training Notes:</w:t>
            </w:r>
            <w:r w:rsidRPr="7DA0AD33" w:rsidR="7DA0AD33">
              <w:rPr>
                <w:rFonts w:ascii="Arial" w:hAnsi="Arial" w:eastAsia="Arial" w:cs="Arial"/>
                <w:b w:val="0"/>
                <w:bCs w:val="0"/>
                <w:i w:val="0"/>
                <w:iCs w:val="0"/>
                <w:color w:val="000000" w:themeColor="text1" w:themeTint="FF" w:themeShade="FF"/>
                <w:sz w:val="24"/>
                <w:szCs w:val="24"/>
                <w:lang w:val="en-GB"/>
              </w:rPr>
              <w:t xml:space="preserve"> </w:t>
            </w:r>
            <w:r w:rsidRPr="7DA0AD33" w:rsidR="7DA0AD33">
              <w:rPr>
                <w:rFonts w:ascii="Arial" w:hAnsi="Arial" w:eastAsia="Arial" w:cs="Arial"/>
                <w:b w:val="1"/>
                <w:bCs w:val="1"/>
                <w:i w:val="0"/>
                <w:iCs w:val="0"/>
                <w:color w:val="00B0F0"/>
                <w:sz w:val="24"/>
                <w:szCs w:val="24"/>
                <w:lang w:val="en-GB"/>
              </w:rPr>
              <w:t>Proper Use of Personal Protective Equipment (PPE)</w:t>
            </w:r>
          </w:p>
          <w:p w:rsidR="7DA0AD33" w:rsidP="7DA0AD33" w:rsidRDefault="7DA0AD33" w14:paraId="138FAF53" w14:textId="5CAD183E">
            <w:pPr>
              <w:spacing w:line="360" w:lineRule="auto"/>
              <w:rPr>
                <w:rFonts w:ascii="Arial" w:hAnsi="Arial" w:eastAsia="Arial" w:cs="Arial"/>
                <w:b w:val="0"/>
                <w:bCs w:val="0"/>
                <w:i w:val="0"/>
                <w:iCs w:val="0"/>
                <w:color w:val="000000" w:themeColor="text1" w:themeTint="FF" w:themeShade="FF"/>
                <w:sz w:val="24"/>
                <w:szCs w:val="24"/>
              </w:rPr>
            </w:pPr>
            <w:r w:rsidR="7DA0AD33">
              <w:drawing>
                <wp:inline wp14:editId="2FCE4EAE" wp14:anchorId="2FE261E5">
                  <wp:extent cx="5724524" cy="3219450"/>
                  <wp:effectExtent l="0" t="0" r="0" b="0"/>
                  <wp:docPr id="585894414" name="" title=""/>
                  <wp:cNvGraphicFramePr>
                    <a:graphicFrameLocks noChangeAspect="1"/>
                  </wp:cNvGraphicFramePr>
                  <a:graphic>
                    <a:graphicData uri="http://schemas.openxmlformats.org/drawingml/2006/picture">
                      <pic:pic>
                        <pic:nvPicPr>
                          <pic:cNvPr id="0" name=""/>
                          <pic:cNvPicPr/>
                        </pic:nvPicPr>
                        <pic:blipFill>
                          <a:blip r:embed="R7199d636ef99448d">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6913672A">
        <w:trPr>
          <w:trHeight w:val="525"/>
        </w:trPr>
        <w:tc>
          <w:tcPr>
            <w:tcW w:w="9015" w:type="dxa"/>
            <w:tcMar>
              <w:left w:w="105" w:type="dxa"/>
              <w:right w:w="105" w:type="dxa"/>
            </w:tcMar>
            <w:vAlign w:val="top"/>
          </w:tcPr>
          <w:p w:rsidR="7DA0AD33" w:rsidP="7DA0AD33" w:rsidRDefault="7DA0AD33" w14:paraId="178CCCA1" w14:textId="782F2294">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Housekeeping employees must wear their protective equipment (PPE) correctly to ensure their safety. Employees should be trained on the need of wearing proper personal protective equipment (PPE), such as gloves and masks while handling potentially hazardous products or cleaning chemicals (Hasan </w:t>
            </w:r>
            <w:r w:rsidRPr="7DA0AD33" w:rsidR="7DA0AD33">
              <w:rPr>
                <w:rFonts w:ascii="Arial" w:hAnsi="Arial" w:eastAsia="Arial" w:cs="Arial"/>
                <w:b w:val="0"/>
                <w:bCs w:val="0"/>
                <w:i w:val="1"/>
                <w:iCs w:val="1"/>
                <w:color w:val="000000" w:themeColor="text1" w:themeTint="FF" w:themeShade="FF"/>
                <w:sz w:val="24"/>
                <w:szCs w:val="24"/>
                <w:lang w:val="en-GB"/>
              </w:rPr>
              <w:t>et al.,</w:t>
            </w:r>
            <w:r w:rsidRPr="7DA0AD33" w:rsidR="7DA0AD33">
              <w:rPr>
                <w:rFonts w:ascii="Arial" w:hAnsi="Arial" w:eastAsia="Arial" w:cs="Arial"/>
                <w:b w:val="0"/>
                <w:bCs w:val="0"/>
                <w:i w:val="0"/>
                <w:iCs w:val="0"/>
                <w:color w:val="000000" w:themeColor="text1" w:themeTint="FF" w:themeShade="FF"/>
                <w:sz w:val="24"/>
                <w:szCs w:val="24"/>
                <w:lang w:val="en-GB"/>
              </w:rPr>
              <w:t xml:space="preserve"> 2023). Emphasize the correct method for donning, removing, and discarding personal protective equipment (PPE) to minimise the danger of exposure and avoid the spread of contamination. Drive home the need of doing routine inspections and maintenance on personal protective equipment. </w:t>
            </w:r>
          </w:p>
          <w:p w:rsidR="7DA0AD33" w:rsidP="7DA0AD33" w:rsidRDefault="7DA0AD33" w14:paraId="455530EA" w14:textId="4ACD6F13">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DE8AF7D" w14:textId="6C55B215">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9577E91" w14:textId="0293307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0CC8C1E" w14:textId="4821C7C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AAA7D65" w14:textId="2F868A45">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A9635BF" w14:textId="256B41F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646D24F" w14:textId="442261DD">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4BA0567" w14:textId="4A425AAC">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B103E60" w14:textId="6B01BFB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7448364" w14:textId="4B19D2B5">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3F06A9A" w14:textId="77DF91FA">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7554C1A" w14:textId="752A91F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D0241FC" w14:textId="550F180F">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1D146FF7">
        <w:trPr>
          <w:trHeight w:val="525"/>
        </w:trPr>
        <w:tc>
          <w:tcPr>
            <w:tcW w:w="9015" w:type="dxa"/>
            <w:tcMar>
              <w:left w:w="105" w:type="dxa"/>
              <w:right w:w="105" w:type="dxa"/>
            </w:tcMar>
            <w:vAlign w:val="top"/>
          </w:tcPr>
          <w:p w:rsidR="7DA0AD33" w:rsidP="7DA0AD33" w:rsidRDefault="7DA0AD33" w14:paraId="6502E1D4" w14:textId="5FB00E75">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 xml:space="preserve">Training Notes: </w:t>
            </w:r>
            <w:r w:rsidRPr="7DA0AD33" w:rsidR="7DA0AD33">
              <w:rPr>
                <w:rFonts w:ascii="Arial" w:hAnsi="Arial" w:eastAsia="Arial" w:cs="Arial"/>
                <w:b w:val="1"/>
                <w:bCs w:val="1"/>
                <w:i w:val="0"/>
                <w:iCs w:val="0"/>
                <w:color w:val="00B0F0"/>
                <w:sz w:val="24"/>
                <w:szCs w:val="24"/>
                <w:lang w:val="en-GB"/>
              </w:rPr>
              <w:t>Chemical Handling and Storage</w:t>
            </w:r>
          </w:p>
          <w:p w:rsidR="7DA0AD33" w:rsidP="7DA0AD33" w:rsidRDefault="7DA0AD33" w14:paraId="5E41E624" w14:textId="56D0597D">
            <w:pPr>
              <w:spacing w:line="360" w:lineRule="auto"/>
              <w:rPr>
                <w:rFonts w:ascii="Arial" w:hAnsi="Arial" w:eastAsia="Arial" w:cs="Arial"/>
                <w:b w:val="0"/>
                <w:bCs w:val="0"/>
                <w:i w:val="0"/>
                <w:iCs w:val="0"/>
                <w:color w:val="000000" w:themeColor="text1" w:themeTint="FF" w:themeShade="FF"/>
                <w:sz w:val="24"/>
                <w:szCs w:val="24"/>
              </w:rPr>
            </w:pPr>
            <w:r w:rsidR="7DA0AD33">
              <w:drawing>
                <wp:inline wp14:editId="1EB81547" wp14:anchorId="0C4CC3A5">
                  <wp:extent cx="5724524" cy="3219450"/>
                  <wp:effectExtent l="0" t="0" r="0" b="0"/>
                  <wp:docPr id="1088608279" name="" title=""/>
                  <wp:cNvGraphicFramePr>
                    <a:graphicFrameLocks noChangeAspect="1"/>
                  </wp:cNvGraphicFramePr>
                  <a:graphic>
                    <a:graphicData uri="http://schemas.openxmlformats.org/drawingml/2006/picture">
                      <pic:pic>
                        <pic:nvPicPr>
                          <pic:cNvPr id="0" name=""/>
                          <pic:cNvPicPr/>
                        </pic:nvPicPr>
                        <pic:blipFill>
                          <a:blip r:embed="R8293030d01944f3c">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68FF5F4E">
        <w:trPr>
          <w:trHeight w:val="525"/>
        </w:trPr>
        <w:tc>
          <w:tcPr>
            <w:tcW w:w="9015" w:type="dxa"/>
            <w:tcMar>
              <w:left w:w="105" w:type="dxa"/>
              <w:right w:w="105" w:type="dxa"/>
            </w:tcMar>
            <w:vAlign w:val="top"/>
          </w:tcPr>
          <w:p w:rsidR="7DA0AD33" w:rsidP="7DA0AD33" w:rsidRDefault="7DA0AD33" w14:paraId="6A1EF698" w14:textId="4C3C075D">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Training on chemical storage and handling is an essential need for housekeeping workers, both for their protection and for the protection of others. Provide my staff with training on the correct way to handle, make use of, and store the various cleaning chemicals. Stress the need of reading product labels as well as safety data sheets (SDS) to acquire an awareness of the possible risks and appropriate preventative measures (Fitriyah </w:t>
            </w:r>
            <w:r w:rsidRPr="7DA0AD33" w:rsidR="7DA0AD33">
              <w:rPr>
                <w:rFonts w:ascii="Arial" w:hAnsi="Arial" w:eastAsia="Arial" w:cs="Arial"/>
                <w:b w:val="0"/>
                <w:bCs w:val="0"/>
                <w:i w:val="1"/>
                <w:iCs w:val="1"/>
                <w:color w:val="000000" w:themeColor="text1" w:themeTint="FF" w:themeShade="FF"/>
                <w:sz w:val="24"/>
                <w:szCs w:val="24"/>
                <w:lang w:val="en-GB"/>
              </w:rPr>
              <w:t>et al.,</w:t>
            </w:r>
            <w:r w:rsidRPr="7DA0AD33" w:rsidR="7DA0AD33">
              <w:rPr>
                <w:rFonts w:ascii="Arial" w:hAnsi="Arial" w:eastAsia="Arial" w:cs="Arial"/>
                <w:b w:val="0"/>
                <w:bCs w:val="0"/>
                <w:i w:val="0"/>
                <w:iCs w:val="0"/>
                <w:color w:val="000000" w:themeColor="text1" w:themeTint="FF" w:themeShade="FF"/>
                <w:sz w:val="24"/>
                <w:szCs w:val="24"/>
                <w:lang w:val="en-GB"/>
              </w:rPr>
              <w:t xml:space="preserve"> 2023). When the workforce is going to be dealing with chemicals, instruct them to wear the required personal protection equipment (PPE). Stress how important it is to follow the directions provided by the manufacturer and to report any incidents or spills involving chemicals as soon as possible. </w:t>
            </w:r>
          </w:p>
          <w:p w:rsidR="7DA0AD33" w:rsidP="7DA0AD33" w:rsidRDefault="7DA0AD33" w14:paraId="7656EC8B" w14:textId="611BA23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22EC9AD" w14:textId="0748091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D031079" w14:textId="751839C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D9C53C8" w14:textId="0F46217C">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09BB6F0" w14:textId="1115CC33">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4631E7B" w14:textId="676E5F84">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D683CB5" w14:textId="449C80D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C5E541E" w14:textId="6A1712CC">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2CE722C" w14:textId="49CAC4E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9CD832B" w14:textId="0B869AA4">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438C409" w14:textId="1C01D685">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3FE1CFAA">
        <w:trPr>
          <w:trHeight w:val="480"/>
        </w:trPr>
        <w:tc>
          <w:tcPr>
            <w:tcW w:w="9015" w:type="dxa"/>
            <w:tcMar>
              <w:left w:w="105" w:type="dxa"/>
              <w:right w:w="105" w:type="dxa"/>
            </w:tcMar>
            <w:vAlign w:val="top"/>
          </w:tcPr>
          <w:p w:rsidR="7DA0AD33" w:rsidP="7DA0AD33" w:rsidRDefault="7DA0AD33" w14:paraId="5C0C63DB" w14:textId="32126A7B">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Training Notes:</w:t>
            </w:r>
            <w:r w:rsidRPr="7DA0AD33" w:rsidR="7DA0AD33">
              <w:rPr>
                <w:rFonts w:ascii="Arial" w:hAnsi="Arial" w:eastAsia="Arial" w:cs="Arial"/>
                <w:b w:val="1"/>
                <w:bCs w:val="1"/>
                <w:i w:val="0"/>
                <w:iCs w:val="0"/>
                <w:color w:val="00B0F0"/>
                <w:sz w:val="24"/>
                <w:szCs w:val="24"/>
                <w:lang w:val="en-GB"/>
              </w:rPr>
              <w:t xml:space="preserve"> Safe Handling of Sharps</w:t>
            </w:r>
          </w:p>
          <w:p w:rsidR="7DA0AD33" w:rsidP="7DA0AD33" w:rsidRDefault="7DA0AD33" w14:paraId="2EF7FDBA" w14:textId="32428270">
            <w:pPr>
              <w:spacing w:line="360" w:lineRule="auto"/>
              <w:rPr>
                <w:rFonts w:ascii="Arial" w:hAnsi="Arial" w:eastAsia="Arial" w:cs="Arial"/>
                <w:b w:val="0"/>
                <w:bCs w:val="0"/>
                <w:i w:val="0"/>
                <w:iCs w:val="0"/>
                <w:color w:val="000000" w:themeColor="text1" w:themeTint="FF" w:themeShade="FF"/>
                <w:sz w:val="24"/>
                <w:szCs w:val="24"/>
              </w:rPr>
            </w:pPr>
            <w:r w:rsidR="7DA0AD33">
              <w:drawing>
                <wp:inline wp14:editId="09640A35" wp14:anchorId="2E525793">
                  <wp:extent cx="5724524" cy="3219450"/>
                  <wp:effectExtent l="0" t="0" r="0" b="0"/>
                  <wp:docPr id="2011992294" name="" title=""/>
                  <wp:cNvGraphicFramePr>
                    <a:graphicFrameLocks noChangeAspect="1"/>
                  </wp:cNvGraphicFramePr>
                  <a:graphic>
                    <a:graphicData uri="http://schemas.openxmlformats.org/drawingml/2006/picture">
                      <pic:pic>
                        <pic:nvPicPr>
                          <pic:cNvPr id="0" name=""/>
                          <pic:cNvPicPr/>
                        </pic:nvPicPr>
                        <pic:blipFill>
                          <a:blip r:embed="R66122aabb44a454c">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2E9114DC">
        <w:trPr>
          <w:trHeight w:val="525"/>
        </w:trPr>
        <w:tc>
          <w:tcPr>
            <w:tcW w:w="9015" w:type="dxa"/>
            <w:tcMar>
              <w:left w:w="105" w:type="dxa"/>
              <w:right w:w="105" w:type="dxa"/>
            </w:tcMar>
            <w:vAlign w:val="top"/>
          </w:tcPr>
          <w:p w:rsidR="7DA0AD33" w:rsidP="7DA0AD33" w:rsidRDefault="7DA0AD33" w14:paraId="6C6A8175" w14:textId="1F6DE7FB">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The cleaning staff's safety is dependent on their ability to handle sharps responsibly. Employees should be made aware of the correct procedures for the safe handling and disposal of sharp objects, such as shattered glass or needles. When working with sharp objects, stress the need of wearing gloves that can withstand punctures and other forms of personal protection equipment (Bevan </w:t>
            </w:r>
            <w:r w:rsidRPr="7DA0AD33" w:rsidR="7DA0AD33">
              <w:rPr>
                <w:rFonts w:ascii="Arial" w:hAnsi="Arial" w:eastAsia="Arial" w:cs="Arial"/>
                <w:b w:val="0"/>
                <w:bCs w:val="0"/>
                <w:i w:val="1"/>
                <w:iCs w:val="1"/>
                <w:color w:val="000000" w:themeColor="text1" w:themeTint="FF" w:themeShade="FF"/>
                <w:sz w:val="24"/>
                <w:szCs w:val="24"/>
                <w:lang w:val="en-GB"/>
              </w:rPr>
              <w:t>et al.,</w:t>
            </w:r>
            <w:r w:rsidRPr="7DA0AD33" w:rsidR="7DA0AD33">
              <w:rPr>
                <w:rFonts w:ascii="Arial" w:hAnsi="Arial" w:eastAsia="Arial" w:cs="Arial"/>
                <w:b w:val="0"/>
                <w:bCs w:val="0"/>
                <w:i w:val="0"/>
                <w:iCs w:val="0"/>
                <w:color w:val="000000" w:themeColor="text1" w:themeTint="FF" w:themeShade="FF"/>
                <w:sz w:val="24"/>
                <w:szCs w:val="24"/>
                <w:lang w:val="en-GB"/>
              </w:rPr>
              <w:t xml:space="preserve"> 2023). Instruct my workers on the proper containers to use when disposing of sharps, as well as the significance of never bending or recapping needles. It cannot be overstated how important it is to immediately report any incidents that include sharps. </w:t>
            </w:r>
          </w:p>
          <w:p w:rsidR="7DA0AD33" w:rsidP="7DA0AD33" w:rsidRDefault="7DA0AD33" w14:paraId="7816AD68" w14:textId="475421D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916A05C" w14:textId="28ADCA6C">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3B95A85" w14:textId="354F655F">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105F1A3" w14:textId="34262911">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30CF7136" w14:textId="2AE82F7A">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63925AC" w14:textId="4BFE2E48">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A0D1543" w14:textId="20C66F23">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28220D4" w14:textId="708DC808">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C2770C6" w14:textId="66F51400">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83A2269" w14:textId="229B2FD5">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35625C3E" w14:textId="0F55960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E45C7BF" w14:textId="08D6311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31CC26FB" w14:textId="3E92BD23">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1BF96952">
        <w:trPr>
          <w:trHeight w:val="525"/>
        </w:trPr>
        <w:tc>
          <w:tcPr>
            <w:tcW w:w="9015" w:type="dxa"/>
            <w:tcMar>
              <w:left w:w="105" w:type="dxa"/>
              <w:right w:w="105" w:type="dxa"/>
            </w:tcMar>
            <w:vAlign w:val="top"/>
          </w:tcPr>
          <w:p w:rsidR="7DA0AD33" w:rsidP="7DA0AD33" w:rsidRDefault="7DA0AD33" w14:paraId="5081C9B1" w14:textId="7FDB64B0">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 xml:space="preserve">Training Notes: </w:t>
            </w:r>
            <w:r w:rsidRPr="7DA0AD33" w:rsidR="7DA0AD33">
              <w:rPr>
                <w:rFonts w:ascii="Arial" w:hAnsi="Arial" w:eastAsia="Arial" w:cs="Arial"/>
                <w:b w:val="1"/>
                <w:bCs w:val="1"/>
                <w:i w:val="0"/>
                <w:iCs w:val="0"/>
                <w:color w:val="00B0F0"/>
                <w:sz w:val="24"/>
                <w:szCs w:val="24"/>
                <w:lang w:val="en-GB"/>
              </w:rPr>
              <w:t>Ergonomics and Safe Lifting</w:t>
            </w:r>
          </w:p>
          <w:p w:rsidR="7DA0AD33" w:rsidP="7DA0AD33" w:rsidRDefault="7DA0AD33" w14:paraId="30F85512" w14:textId="62ABA1DC">
            <w:pPr>
              <w:spacing w:line="360" w:lineRule="auto"/>
              <w:rPr>
                <w:rFonts w:ascii="Arial" w:hAnsi="Arial" w:eastAsia="Arial" w:cs="Arial"/>
                <w:b w:val="0"/>
                <w:bCs w:val="0"/>
                <w:i w:val="0"/>
                <w:iCs w:val="0"/>
                <w:color w:val="000000" w:themeColor="text1" w:themeTint="FF" w:themeShade="FF"/>
                <w:sz w:val="24"/>
                <w:szCs w:val="24"/>
              </w:rPr>
            </w:pPr>
            <w:r w:rsidR="7DA0AD33">
              <w:drawing>
                <wp:inline wp14:editId="7E873C90" wp14:anchorId="25EDBB59">
                  <wp:extent cx="5724524" cy="3219450"/>
                  <wp:effectExtent l="0" t="0" r="0" b="0"/>
                  <wp:docPr id="1858982299" name="" title=""/>
                  <wp:cNvGraphicFramePr>
                    <a:graphicFrameLocks noChangeAspect="1"/>
                  </wp:cNvGraphicFramePr>
                  <a:graphic>
                    <a:graphicData uri="http://schemas.openxmlformats.org/drawingml/2006/picture">
                      <pic:pic>
                        <pic:nvPicPr>
                          <pic:cNvPr id="0" name=""/>
                          <pic:cNvPicPr/>
                        </pic:nvPicPr>
                        <pic:blipFill>
                          <a:blip r:embed="R761b5aaa586d460d">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586304DC">
        <w:trPr>
          <w:trHeight w:val="525"/>
        </w:trPr>
        <w:tc>
          <w:tcPr>
            <w:tcW w:w="9015" w:type="dxa"/>
            <w:tcMar>
              <w:left w:w="105" w:type="dxa"/>
              <w:right w:w="105" w:type="dxa"/>
            </w:tcMar>
            <w:vAlign w:val="top"/>
          </w:tcPr>
          <w:p w:rsidR="7DA0AD33" w:rsidP="7DA0AD33" w:rsidRDefault="7DA0AD33" w14:paraId="7A98ED71" w14:textId="0AAAFDE3">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Housekeeping employees absolutely must adhere to ergonomic standards and safe lifting procedures to reduce the risk of strain and injury. Educate my team on the correct body mechanics for carrying big goods, such as bending at the knees rather than the back. The usage of equipment such as dollies and carts should be emphasised to lessen the strain placed on the body (Lee </w:t>
            </w:r>
            <w:r w:rsidRPr="7DA0AD33" w:rsidR="7DA0AD33">
              <w:rPr>
                <w:rFonts w:ascii="Arial" w:hAnsi="Arial" w:eastAsia="Arial" w:cs="Arial"/>
                <w:b w:val="0"/>
                <w:bCs w:val="0"/>
                <w:i w:val="1"/>
                <w:iCs w:val="1"/>
                <w:color w:val="000000" w:themeColor="text1" w:themeTint="FF" w:themeShade="FF"/>
                <w:sz w:val="24"/>
                <w:szCs w:val="24"/>
                <w:lang w:val="en-GB"/>
              </w:rPr>
              <w:t>et al.,</w:t>
            </w:r>
            <w:r w:rsidRPr="7DA0AD33" w:rsidR="7DA0AD33">
              <w:rPr>
                <w:rFonts w:ascii="Arial" w:hAnsi="Arial" w:eastAsia="Arial" w:cs="Arial"/>
                <w:b w:val="0"/>
                <w:bCs w:val="0"/>
                <w:i w:val="0"/>
                <w:iCs w:val="0"/>
                <w:color w:val="000000" w:themeColor="text1" w:themeTint="FF" w:themeShade="FF"/>
                <w:sz w:val="24"/>
                <w:szCs w:val="24"/>
                <w:lang w:val="en-GB"/>
              </w:rPr>
              <w:t xml:space="preserve"> 2023). Encourage employees to be aware of their physical limitations, to seek help when it is required, and to place a high priority on their well-being while they are working.</w:t>
            </w:r>
          </w:p>
          <w:p w:rsidR="7DA0AD33" w:rsidP="7DA0AD33" w:rsidRDefault="7DA0AD33" w14:paraId="72AEA177" w14:textId="16E05465">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DEE140D" w14:textId="611CD98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57D5228" w14:textId="349EEC9C">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EAA2B93" w14:textId="26B4DE1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E3B983E" w14:textId="07E2E9DE">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391A7138" w14:textId="40237AF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27FF934" w14:textId="0EA3F68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CEFCE94" w14:textId="03BFEE1B">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63E1BC3" w14:textId="787E4244">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EE8EE07" w14:textId="1EAE96F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58F4041" w14:textId="0328115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3D2EE148" w14:textId="1C16463B">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11640F2" w14:textId="4E609348">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A2A9739" w14:textId="0210BDA6">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640E1DFF">
        <w:trPr>
          <w:trHeight w:val="525"/>
        </w:trPr>
        <w:tc>
          <w:tcPr>
            <w:tcW w:w="9015" w:type="dxa"/>
            <w:tcMar>
              <w:left w:w="105" w:type="dxa"/>
              <w:right w:w="105" w:type="dxa"/>
            </w:tcMar>
            <w:vAlign w:val="top"/>
          </w:tcPr>
          <w:p w:rsidR="7DA0AD33" w:rsidP="7DA0AD33" w:rsidRDefault="7DA0AD33" w14:paraId="414E684F" w14:textId="1578305E">
            <w:pPr>
              <w:tabs>
                <w:tab w:val="left" w:leader="none" w:pos="2880"/>
              </w:tabs>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Training Notes:</w:t>
            </w:r>
            <w:r w:rsidRPr="7DA0AD33" w:rsidR="7DA0AD33">
              <w:rPr>
                <w:rFonts w:ascii="Arial" w:hAnsi="Arial" w:eastAsia="Arial" w:cs="Arial"/>
                <w:b w:val="1"/>
                <w:bCs w:val="1"/>
                <w:i w:val="0"/>
                <w:iCs w:val="0"/>
                <w:color w:val="00B0F0"/>
                <w:sz w:val="24"/>
                <w:szCs w:val="24"/>
                <w:lang w:val="en-GB"/>
              </w:rPr>
              <w:t xml:space="preserve"> Slips, Trips, and Falls Prevention</w:t>
            </w:r>
            <w:r>
              <w:tab/>
            </w:r>
          </w:p>
          <w:p w:rsidR="7DA0AD33" w:rsidP="7DA0AD33" w:rsidRDefault="7DA0AD33" w14:paraId="3B294FBE" w14:textId="1BACBB40">
            <w:pPr>
              <w:tabs>
                <w:tab w:val="left" w:leader="none" w:pos="2880"/>
              </w:tabs>
              <w:spacing w:line="360" w:lineRule="auto"/>
              <w:rPr>
                <w:rFonts w:ascii="Arial" w:hAnsi="Arial" w:eastAsia="Arial" w:cs="Arial"/>
                <w:b w:val="0"/>
                <w:bCs w:val="0"/>
                <w:i w:val="0"/>
                <w:iCs w:val="0"/>
                <w:color w:val="000000" w:themeColor="text1" w:themeTint="FF" w:themeShade="FF"/>
                <w:sz w:val="24"/>
                <w:szCs w:val="24"/>
              </w:rPr>
            </w:pPr>
            <w:r w:rsidR="7DA0AD33">
              <w:drawing>
                <wp:inline wp14:editId="6EC1714D" wp14:anchorId="756408C5">
                  <wp:extent cx="5724524" cy="3219450"/>
                  <wp:effectExtent l="0" t="0" r="0" b="0"/>
                  <wp:docPr id="1349390386" name="" title=""/>
                  <wp:cNvGraphicFramePr>
                    <a:graphicFrameLocks noChangeAspect="1"/>
                  </wp:cNvGraphicFramePr>
                  <a:graphic>
                    <a:graphicData uri="http://schemas.openxmlformats.org/drawingml/2006/picture">
                      <pic:pic>
                        <pic:nvPicPr>
                          <pic:cNvPr id="0" name=""/>
                          <pic:cNvPicPr/>
                        </pic:nvPicPr>
                        <pic:blipFill>
                          <a:blip r:embed="Ra9272ce0da374783">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78AA65DE">
        <w:trPr>
          <w:trHeight w:val="525"/>
        </w:trPr>
        <w:tc>
          <w:tcPr>
            <w:tcW w:w="9015" w:type="dxa"/>
            <w:tcMar>
              <w:left w:w="105" w:type="dxa"/>
              <w:right w:w="105" w:type="dxa"/>
            </w:tcMar>
            <w:vAlign w:val="top"/>
          </w:tcPr>
          <w:p w:rsidR="7DA0AD33" w:rsidP="7DA0AD33" w:rsidRDefault="7DA0AD33" w14:paraId="1949BBE5" w14:textId="0EC64ED5">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Housekeeping workers are often exposed to risks such as slipping, tripping, and falling, but these incidents may be avoided with the right training. Emphasize maintaining the pathways always clean and fixing any spills or other dangers as soon as possible. Staff should be instructed on the proper way to utilise warning signs and caution tape. Incentivize the quick reporting of any possible threats that may exist (Gerards, 2023). Drive home the importance of always keeping floors clean and dry and engaging in other aspects of sound housekeeping practice. By establishing a working environment that is secure and well-organised, we can reduce the possibility of slips, trips, and falls, so protecting not only the employees but also the visitors.</w:t>
            </w:r>
          </w:p>
          <w:p w:rsidR="7DA0AD33" w:rsidP="7DA0AD33" w:rsidRDefault="7DA0AD33" w14:paraId="57ADC4F7" w14:textId="5E051356">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9A653C2" w14:textId="21B4DF28">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766170E" w14:textId="58516A5D">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7DFF8D8" w14:textId="7FED7693">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04E4DD4" w14:textId="7543BE4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1569C9A" w14:textId="42EE6A4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4A17AFA" w14:textId="182040A6">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633155B" w14:textId="5CE891EA">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C67ED54" w14:textId="11A14C7E">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1B95407" w14:textId="0187B60E">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206B537" w14:textId="6B7656D8">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07A77929">
        <w:trPr>
          <w:trHeight w:val="525"/>
        </w:trPr>
        <w:tc>
          <w:tcPr>
            <w:tcW w:w="9015" w:type="dxa"/>
            <w:tcMar>
              <w:left w:w="105" w:type="dxa"/>
              <w:right w:w="105" w:type="dxa"/>
            </w:tcMar>
            <w:vAlign w:val="top"/>
          </w:tcPr>
          <w:p w:rsidR="7DA0AD33" w:rsidP="7DA0AD33" w:rsidRDefault="7DA0AD33" w14:paraId="4EBE7628" w14:textId="63F4D9DA">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Training Notes:</w:t>
            </w:r>
            <w:r w:rsidRPr="7DA0AD33" w:rsidR="7DA0AD33">
              <w:rPr>
                <w:rFonts w:ascii="Arial" w:hAnsi="Arial" w:eastAsia="Arial" w:cs="Arial"/>
                <w:b w:val="1"/>
                <w:bCs w:val="1"/>
                <w:i w:val="0"/>
                <w:iCs w:val="0"/>
                <w:color w:val="00B0F0"/>
                <w:sz w:val="24"/>
                <w:szCs w:val="24"/>
                <w:lang w:val="en-GB"/>
              </w:rPr>
              <w:t xml:space="preserve"> Electrical Safety</w:t>
            </w:r>
          </w:p>
          <w:p w:rsidR="7DA0AD33" w:rsidP="7DA0AD33" w:rsidRDefault="7DA0AD33" w14:paraId="6ADEFAE1" w14:textId="52EE28B1">
            <w:pPr>
              <w:spacing w:line="360" w:lineRule="auto"/>
              <w:rPr>
                <w:rFonts w:ascii="Arial" w:hAnsi="Arial" w:eastAsia="Arial" w:cs="Arial"/>
                <w:b w:val="0"/>
                <w:bCs w:val="0"/>
                <w:i w:val="0"/>
                <w:iCs w:val="0"/>
                <w:color w:val="000000" w:themeColor="text1" w:themeTint="FF" w:themeShade="FF"/>
                <w:sz w:val="24"/>
                <w:szCs w:val="24"/>
              </w:rPr>
            </w:pPr>
            <w:r w:rsidR="7DA0AD33">
              <w:drawing>
                <wp:inline wp14:editId="27B8F909" wp14:anchorId="13D27466">
                  <wp:extent cx="5724524" cy="3219450"/>
                  <wp:effectExtent l="0" t="0" r="0" b="0"/>
                  <wp:docPr id="494402486" name="" title=""/>
                  <wp:cNvGraphicFramePr>
                    <a:graphicFrameLocks noChangeAspect="1"/>
                  </wp:cNvGraphicFramePr>
                  <a:graphic>
                    <a:graphicData uri="http://schemas.openxmlformats.org/drawingml/2006/picture">
                      <pic:pic>
                        <pic:nvPicPr>
                          <pic:cNvPr id="0" name=""/>
                          <pic:cNvPicPr/>
                        </pic:nvPicPr>
                        <pic:blipFill>
                          <a:blip r:embed="Ra0547981e6314780">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35555FC8">
        <w:trPr>
          <w:trHeight w:val="525"/>
        </w:trPr>
        <w:tc>
          <w:tcPr>
            <w:tcW w:w="9015" w:type="dxa"/>
            <w:tcMar>
              <w:left w:w="105" w:type="dxa"/>
              <w:right w:w="105" w:type="dxa"/>
            </w:tcMar>
            <w:vAlign w:val="top"/>
          </w:tcPr>
          <w:p w:rsidR="7DA0AD33" w:rsidP="7DA0AD33" w:rsidRDefault="7DA0AD33" w14:paraId="435E97BF" w14:textId="28446CD9">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Electrical safety is very necessary for the well-being of those who work in housekeeping. Employees should be instructed on proper safety procedures before utilising any electrical equipment, including vacuum cleaners, irons, and other appliances. Bring attention to the significance of doing damage checks on electrical cables, avoiding overloading outlets, and making use of electrical connections that are grounded (Freschi </w:t>
            </w:r>
            <w:r w:rsidRPr="7DA0AD33" w:rsidR="7DA0AD33">
              <w:rPr>
                <w:rFonts w:ascii="Arial" w:hAnsi="Arial" w:eastAsia="Arial" w:cs="Arial"/>
                <w:b w:val="0"/>
                <w:bCs w:val="0"/>
                <w:i w:val="1"/>
                <w:iCs w:val="1"/>
                <w:color w:val="000000" w:themeColor="text1" w:themeTint="FF" w:themeShade="FF"/>
                <w:sz w:val="24"/>
                <w:szCs w:val="24"/>
                <w:lang w:val="en-GB"/>
              </w:rPr>
              <w:t>et al.,</w:t>
            </w:r>
            <w:r w:rsidRPr="7DA0AD33" w:rsidR="7DA0AD33">
              <w:rPr>
                <w:rFonts w:ascii="Arial" w:hAnsi="Arial" w:eastAsia="Arial" w:cs="Arial"/>
                <w:b w:val="0"/>
                <w:bCs w:val="0"/>
                <w:i w:val="0"/>
                <w:iCs w:val="0"/>
                <w:color w:val="000000" w:themeColor="text1" w:themeTint="FF" w:themeShade="FF"/>
                <w:sz w:val="24"/>
                <w:szCs w:val="24"/>
                <w:lang w:val="en-GB"/>
              </w:rPr>
              <w:t xml:space="preserve"> 2018). By adhering to these practices, we will be able to avoid electrical incidents such as shocks or fires, and we will also guarantee that everyone's place of employment is a safe one.</w:t>
            </w:r>
          </w:p>
          <w:p w:rsidR="7DA0AD33" w:rsidP="7DA0AD33" w:rsidRDefault="7DA0AD33" w14:paraId="31CB6466" w14:textId="05F3358C">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A67B6B8" w14:textId="6438924A">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B9710F5" w14:textId="7E9BB610">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CE3934F" w14:textId="3CEA4D5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B21C6FF" w14:textId="4694EED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462DDED" w14:textId="68A4EDCC">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37DB318" w14:textId="0CE8332B">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C5C17D1" w14:textId="1E004DB4">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1CED1C3" w14:textId="7D005EF1">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D7313CB" w14:textId="7836DD91">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3E43184" w14:textId="53C6FB0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E408FD1" w14:textId="3E178683">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750D8ED" w14:textId="5C508819">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422C1B60">
        <w:trPr>
          <w:trHeight w:val="525"/>
        </w:trPr>
        <w:tc>
          <w:tcPr>
            <w:tcW w:w="9015" w:type="dxa"/>
            <w:tcMar>
              <w:left w:w="105" w:type="dxa"/>
              <w:right w:w="105" w:type="dxa"/>
            </w:tcMar>
            <w:vAlign w:val="top"/>
          </w:tcPr>
          <w:p w:rsidR="7DA0AD33" w:rsidP="7DA0AD33" w:rsidRDefault="7DA0AD33" w14:paraId="0B65F578" w14:textId="464ED5B1">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Training Notes:</w:t>
            </w:r>
            <w:r w:rsidRPr="7DA0AD33" w:rsidR="7DA0AD33">
              <w:rPr>
                <w:rFonts w:ascii="Arial" w:hAnsi="Arial" w:eastAsia="Arial" w:cs="Arial"/>
                <w:b w:val="1"/>
                <w:bCs w:val="1"/>
                <w:i w:val="0"/>
                <w:iCs w:val="0"/>
                <w:color w:val="00B0F0"/>
                <w:sz w:val="24"/>
                <w:szCs w:val="24"/>
                <w:lang w:val="en-GB"/>
              </w:rPr>
              <w:t xml:space="preserve"> Fire Safety</w:t>
            </w:r>
          </w:p>
          <w:p w:rsidR="7DA0AD33" w:rsidP="7DA0AD33" w:rsidRDefault="7DA0AD33" w14:paraId="20146E4B" w14:textId="49529257">
            <w:pPr>
              <w:spacing w:line="360" w:lineRule="auto"/>
              <w:rPr>
                <w:rFonts w:ascii="Arial" w:hAnsi="Arial" w:eastAsia="Arial" w:cs="Arial"/>
                <w:b w:val="0"/>
                <w:bCs w:val="0"/>
                <w:i w:val="0"/>
                <w:iCs w:val="0"/>
                <w:color w:val="000000" w:themeColor="text1" w:themeTint="FF" w:themeShade="FF"/>
                <w:sz w:val="24"/>
                <w:szCs w:val="24"/>
              </w:rPr>
            </w:pPr>
            <w:r w:rsidR="7DA0AD33">
              <w:drawing>
                <wp:inline wp14:editId="722C801D" wp14:anchorId="2A74E0ED">
                  <wp:extent cx="5724524" cy="3219450"/>
                  <wp:effectExtent l="0" t="0" r="0" b="0"/>
                  <wp:docPr id="1959399518" name="" title=""/>
                  <wp:cNvGraphicFramePr>
                    <a:graphicFrameLocks noChangeAspect="1"/>
                  </wp:cNvGraphicFramePr>
                  <a:graphic>
                    <a:graphicData uri="http://schemas.openxmlformats.org/drawingml/2006/picture">
                      <pic:pic>
                        <pic:nvPicPr>
                          <pic:cNvPr id="0" name=""/>
                          <pic:cNvPicPr/>
                        </pic:nvPicPr>
                        <pic:blipFill>
                          <a:blip r:embed="R41d5bcf1d4a94f53">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2A0449D8">
        <w:trPr>
          <w:trHeight w:val="525"/>
        </w:trPr>
        <w:tc>
          <w:tcPr>
            <w:tcW w:w="9015" w:type="dxa"/>
            <w:tcMar>
              <w:left w:w="105" w:type="dxa"/>
              <w:right w:w="105" w:type="dxa"/>
            </w:tcMar>
            <w:vAlign w:val="top"/>
          </w:tcPr>
          <w:p w:rsidR="7DA0AD33" w:rsidP="7DA0AD33" w:rsidRDefault="7DA0AD33" w14:paraId="31DC5571" w14:textId="5539CA5A">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When it comes to ensuring both their own and the visitors' safety, cleaning personnel must pay close attention to fire safety procedures. Employees should be given training on the processes for evacuating the building, including the locations of the fire exits, gathering areas and emergency contact numbers (Carrillo </w:t>
            </w:r>
            <w:r w:rsidRPr="7DA0AD33" w:rsidR="7DA0AD33">
              <w:rPr>
                <w:rFonts w:ascii="Arial" w:hAnsi="Arial" w:eastAsia="Arial" w:cs="Arial"/>
                <w:b w:val="0"/>
                <w:bCs w:val="0"/>
                <w:i w:val="1"/>
                <w:iCs w:val="1"/>
                <w:color w:val="000000" w:themeColor="text1" w:themeTint="FF" w:themeShade="FF"/>
                <w:sz w:val="24"/>
                <w:szCs w:val="24"/>
                <w:lang w:val="en-GB"/>
              </w:rPr>
              <w:t>et al</w:t>
            </w:r>
            <w:r w:rsidRPr="7DA0AD33" w:rsidR="7DA0AD33">
              <w:rPr>
                <w:rFonts w:ascii="Arial" w:hAnsi="Arial" w:eastAsia="Arial" w:cs="Arial"/>
                <w:b w:val="0"/>
                <w:bCs w:val="0"/>
                <w:i w:val="0"/>
                <w:iCs w:val="0"/>
                <w:color w:val="000000" w:themeColor="text1" w:themeTint="FF" w:themeShade="FF"/>
                <w:sz w:val="24"/>
                <w:szCs w:val="24"/>
                <w:lang w:val="en-GB"/>
              </w:rPr>
              <w:t xml:space="preserve">., 2021). Place a strong emphasis on the correct operation of all fire alarms and extinguishers. Instruct the personnel to quickly report any possible fire dangers when they have identified them. To avoid the buildup of combustible items, it is important to promote appropriate housekeeping practices. Drive home the point that fire exits must always be kept uncluttered and clear at all times. </w:t>
            </w:r>
          </w:p>
          <w:p w:rsidR="7DA0AD33" w:rsidP="7DA0AD33" w:rsidRDefault="7DA0AD33" w14:paraId="57D85C27" w14:textId="7B69104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45F7E6C" w14:textId="7A7BA93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89BD1A1" w14:textId="1BCE117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38135D34" w14:textId="4FDB4A0D">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A0F9CE1" w14:textId="0F7CE4BD">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F0CA79D" w14:textId="7E800781">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8910136" w14:textId="2B613ED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5E628AD" w14:textId="10D64AE3">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027978B" w14:textId="38ED8885">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F21BBF2" w14:textId="0595325E">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2BF54B1" w14:textId="47FF7EC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21114CB" w14:textId="69430BE8">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17BE40D3">
        <w:trPr>
          <w:trHeight w:val="480"/>
        </w:trPr>
        <w:tc>
          <w:tcPr>
            <w:tcW w:w="9015" w:type="dxa"/>
            <w:tcMar>
              <w:left w:w="105" w:type="dxa"/>
              <w:right w:w="105" w:type="dxa"/>
            </w:tcMar>
            <w:vAlign w:val="top"/>
          </w:tcPr>
          <w:p w:rsidR="7DA0AD33" w:rsidP="7DA0AD33" w:rsidRDefault="7DA0AD33" w14:paraId="695B3008" w14:textId="35F32328">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 xml:space="preserve">Training Notes: </w:t>
            </w:r>
            <w:r w:rsidRPr="7DA0AD33" w:rsidR="7DA0AD33">
              <w:rPr>
                <w:rFonts w:ascii="Arial" w:hAnsi="Arial" w:eastAsia="Arial" w:cs="Arial"/>
                <w:b w:val="1"/>
                <w:bCs w:val="1"/>
                <w:i w:val="0"/>
                <w:iCs w:val="0"/>
                <w:color w:val="00B0F0"/>
                <w:sz w:val="24"/>
                <w:szCs w:val="24"/>
                <w:lang w:val="en-GB"/>
              </w:rPr>
              <w:t>Bloodborne Pathogens</w:t>
            </w:r>
          </w:p>
          <w:p w:rsidR="7DA0AD33" w:rsidP="7DA0AD33" w:rsidRDefault="7DA0AD33" w14:paraId="0005348D" w14:textId="4132360A">
            <w:pPr>
              <w:spacing w:line="360" w:lineRule="auto"/>
              <w:rPr>
                <w:rFonts w:ascii="Arial" w:hAnsi="Arial" w:eastAsia="Arial" w:cs="Arial"/>
                <w:b w:val="0"/>
                <w:bCs w:val="0"/>
                <w:i w:val="0"/>
                <w:iCs w:val="0"/>
                <w:color w:val="000000" w:themeColor="text1" w:themeTint="FF" w:themeShade="FF"/>
                <w:sz w:val="24"/>
                <w:szCs w:val="24"/>
              </w:rPr>
            </w:pPr>
            <w:r w:rsidR="7DA0AD33">
              <w:drawing>
                <wp:inline wp14:editId="6E90B26F" wp14:anchorId="574D27CE">
                  <wp:extent cx="5724524" cy="3219450"/>
                  <wp:effectExtent l="0" t="0" r="0" b="0"/>
                  <wp:docPr id="719426097" name="" title=""/>
                  <wp:cNvGraphicFramePr>
                    <a:graphicFrameLocks noChangeAspect="1"/>
                  </wp:cNvGraphicFramePr>
                  <a:graphic>
                    <a:graphicData uri="http://schemas.openxmlformats.org/drawingml/2006/picture">
                      <pic:pic>
                        <pic:nvPicPr>
                          <pic:cNvPr id="0" name=""/>
                          <pic:cNvPicPr/>
                        </pic:nvPicPr>
                        <pic:blipFill>
                          <a:blip r:embed="R9976ccaadc2e402d">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00FAE45A">
        <w:trPr>
          <w:trHeight w:val="525"/>
        </w:trPr>
        <w:tc>
          <w:tcPr>
            <w:tcW w:w="9015" w:type="dxa"/>
            <w:tcMar>
              <w:left w:w="105" w:type="dxa"/>
              <w:right w:w="105" w:type="dxa"/>
            </w:tcMar>
            <w:vAlign w:val="top"/>
          </w:tcPr>
          <w:p w:rsidR="7DA0AD33" w:rsidP="7DA0AD33" w:rsidRDefault="7DA0AD33" w14:paraId="2E291622" w14:textId="5E007DFC">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Housekeeping personnel need to get training in bloodborne pathogens to protect themselves from the risk of contracting an illness. Employees should be made aware of the dangers posed by bloodborne diseases such as HIV, hepatitis B, and hepatitis C. When handling goods that might be contaminated, it is very important to take universal measures, such as wearing gloves and any other required personal protection equipment (Xie </w:t>
            </w:r>
            <w:r w:rsidRPr="7DA0AD33" w:rsidR="7DA0AD33">
              <w:rPr>
                <w:rFonts w:ascii="Arial" w:hAnsi="Arial" w:eastAsia="Arial" w:cs="Arial"/>
                <w:b w:val="0"/>
                <w:bCs w:val="0"/>
                <w:i w:val="1"/>
                <w:iCs w:val="1"/>
                <w:color w:val="000000" w:themeColor="text1" w:themeTint="FF" w:themeShade="FF"/>
                <w:sz w:val="24"/>
                <w:szCs w:val="24"/>
                <w:lang w:val="en-GB"/>
              </w:rPr>
              <w:t>et al</w:t>
            </w:r>
            <w:r w:rsidRPr="7DA0AD33" w:rsidR="7DA0AD33">
              <w:rPr>
                <w:rFonts w:ascii="Arial" w:hAnsi="Arial" w:eastAsia="Arial" w:cs="Arial"/>
                <w:b w:val="0"/>
                <w:bCs w:val="0"/>
                <w:i w:val="0"/>
                <w:iCs w:val="0"/>
                <w:color w:val="000000" w:themeColor="text1" w:themeTint="FF" w:themeShade="FF"/>
                <w:sz w:val="24"/>
                <w:szCs w:val="24"/>
                <w:lang w:val="en-GB"/>
              </w:rPr>
              <w:t>., 2021). Any events involving contact with blood or other body fluids must be reported as soon as possible. By strictly following these procedures and standards, we will be able to protect not only the employees and customers but also their health.</w:t>
            </w:r>
          </w:p>
          <w:p w:rsidR="7DA0AD33" w:rsidP="7DA0AD33" w:rsidRDefault="7DA0AD33" w14:paraId="04798EB4" w14:textId="608CDD56">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CA099C4" w14:textId="3659D034">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30731082" w14:textId="6EFBCFE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7C36AA9" w14:textId="0111C3DC">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FEEDC92" w14:textId="2D43B220">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6F8DD56" w14:textId="0EBCAF49">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192B2D9" w14:textId="55747F76">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53966F8" w14:textId="12D04277">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F5D0AC1" w14:textId="07AD0E2A">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39FC76B" w14:textId="2BD844B6">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68CBB9C1" w14:textId="56801E74">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352C3AC" w14:textId="14BDBE5E">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031064F8">
        <w:trPr>
          <w:trHeight w:val="525"/>
        </w:trPr>
        <w:tc>
          <w:tcPr>
            <w:tcW w:w="9015" w:type="dxa"/>
            <w:tcMar>
              <w:left w:w="105" w:type="dxa"/>
              <w:right w:w="105" w:type="dxa"/>
            </w:tcMar>
            <w:vAlign w:val="top"/>
          </w:tcPr>
          <w:p w:rsidR="7DA0AD33" w:rsidP="7DA0AD33" w:rsidRDefault="7DA0AD33" w14:paraId="1759CE44" w14:textId="741666AE">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Training Notes:</w:t>
            </w:r>
            <w:r w:rsidRPr="7DA0AD33" w:rsidR="7DA0AD33">
              <w:rPr>
                <w:rFonts w:ascii="Arial" w:hAnsi="Arial" w:eastAsia="Arial" w:cs="Arial"/>
                <w:b w:val="1"/>
                <w:bCs w:val="1"/>
                <w:i w:val="0"/>
                <w:iCs w:val="0"/>
                <w:color w:val="00B0F0"/>
                <w:sz w:val="24"/>
                <w:szCs w:val="24"/>
                <w:lang w:val="en-GB"/>
              </w:rPr>
              <w:t xml:space="preserve"> Efficient time management</w:t>
            </w:r>
          </w:p>
          <w:p w:rsidR="7DA0AD33" w:rsidP="7DA0AD33" w:rsidRDefault="7DA0AD33" w14:paraId="0722245A" w14:textId="4288AC98">
            <w:pPr>
              <w:spacing w:line="360" w:lineRule="auto"/>
              <w:rPr>
                <w:rFonts w:ascii="Arial" w:hAnsi="Arial" w:eastAsia="Arial" w:cs="Arial"/>
                <w:b w:val="0"/>
                <w:bCs w:val="0"/>
                <w:i w:val="0"/>
                <w:iCs w:val="0"/>
                <w:color w:val="000000" w:themeColor="text1" w:themeTint="FF" w:themeShade="FF"/>
                <w:sz w:val="24"/>
                <w:szCs w:val="24"/>
              </w:rPr>
            </w:pPr>
            <w:r w:rsidR="7DA0AD33">
              <w:drawing>
                <wp:inline wp14:editId="2EF74FF2" wp14:anchorId="78358A41">
                  <wp:extent cx="5724524" cy="3219450"/>
                  <wp:effectExtent l="0" t="0" r="0" b="0"/>
                  <wp:docPr id="297207268" name="" title=""/>
                  <wp:cNvGraphicFramePr>
                    <a:graphicFrameLocks noChangeAspect="1"/>
                  </wp:cNvGraphicFramePr>
                  <a:graphic>
                    <a:graphicData uri="http://schemas.openxmlformats.org/drawingml/2006/picture">
                      <pic:pic>
                        <pic:nvPicPr>
                          <pic:cNvPr id="0" name=""/>
                          <pic:cNvPicPr/>
                        </pic:nvPicPr>
                        <pic:blipFill>
                          <a:blip r:embed="R42cef3af6e1c4b8f">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5B8F5C0A">
        <w:trPr>
          <w:trHeight w:val="525"/>
        </w:trPr>
        <w:tc>
          <w:tcPr>
            <w:tcW w:w="9015" w:type="dxa"/>
            <w:tcMar>
              <w:left w:w="105" w:type="dxa"/>
              <w:right w:w="105" w:type="dxa"/>
            </w:tcMar>
            <w:vAlign w:val="top"/>
          </w:tcPr>
          <w:p w:rsidR="7DA0AD33" w:rsidP="7DA0AD33" w:rsidRDefault="7DA0AD33" w14:paraId="0A63E3EB" w14:textId="53801146">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To guarantee that all areas are cleaned fully and on time, the personnel who engage in housekeeping should be educated to operate effectively and prioritise their jobs. The capacity to organise and direct how I use the time that is allotted to me each day to achieve my objectives is what is meant by the term "time management." To get the most out of life, it is essential to practise effective time management (Griffin, 2021). It enables us to make the most of the time we have and accomplish the things we set out to do in life. Planning and organisation are the two most important aspects of effective time management. </w:t>
            </w:r>
          </w:p>
          <w:p w:rsidR="7DA0AD33" w:rsidP="7DA0AD33" w:rsidRDefault="7DA0AD33" w14:paraId="0F0429B8" w14:textId="4A578D31">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8A6E213" w14:textId="78E726B3">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0062EBC2" w14:textId="3A0F5E1B">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5343058" w14:textId="0171B6E3">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C19FB6D" w14:textId="1D435D8D">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7F5C7E3" w14:textId="740334CB">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CD01396" w14:textId="4687E4E5">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17CC3468" w14:textId="3421F990">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3BDD255" w14:textId="7E801A5B">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22DE72BA" w14:textId="4255E262">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46FB424B" w14:textId="2FDDAC20">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74C6CB23" w14:textId="6DCD62ED">
            <w:pPr>
              <w:spacing w:line="360" w:lineRule="auto"/>
              <w:jc w:val="both"/>
              <w:rPr>
                <w:rFonts w:ascii="Arial" w:hAnsi="Arial" w:eastAsia="Arial" w:cs="Arial"/>
                <w:b w:val="0"/>
                <w:bCs w:val="0"/>
                <w:i w:val="0"/>
                <w:iCs w:val="0"/>
                <w:color w:val="000000" w:themeColor="text1" w:themeTint="FF" w:themeShade="FF"/>
                <w:sz w:val="24"/>
                <w:szCs w:val="24"/>
              </w:rPr>
            </w:pPr>
          </w:p>
          <w:p w:rsidR="7DA0AD33" w:rsidP="7DA0AD33" w:rsidRDefault="7DA0AD33" w14:paraId="564E7F87" w14:textId="606D32DF">
            <w:pPr>
              <w:spacing w:line="360" w:lineRule="auto"/>
              <w:jc w:val="both"/>
              <w:rPr>
                <w:rFonts w:ascii="Arial" w:hAnsi="Arial" w:eastAsia="Arial" w:cs="Arial"/>
                <w:b w:val="0"/>
                <w:bCs w:val="0"/>
                <w:i w:val="0"/>
                <w:iCs w:val="0"/>
                <w:color w:val="000000" w:themeColor="text1" w:themeTint="FF" w:themeShade="FF"/>
                <w:sz w:val="24"/>
                <w:szCs w:val="24"/>
              </w:rPr>
            </w:pPr>
          </w:p>
        </w:tc>
      </w:tr>
      <w:tr w:rsidR="7DA0AD33" w:rsidTr="7DA0AD33" w14:paraId="74C32AA3">
        <w:trPr>
          <w:trHeight w:val="525"/>
        </w:trPr>
        <w:tc>
          <w:tcPr>
            <w:tcW w:w="9015" w:type="dxa"/>
            <w:tcMar>
              <w:left w:w="105" w:type="dxa"/>
              <w:right w:w="105" w:type="dxa"/>
            </w:tcMar>
            <w:vAlign w:val="top"/>
          </w:tcPr>
          <w:p w:rsidR="7DA0AD33" w:rsidP="7DA0AD33" w:rsidRDefault="7DA0AD33" w14:paraId="0FE786C2" w14:textId="5CBBE0DC">
            <w:pPr>
              <w:spacing w:line="360" w:lineRule="auto"/>
              <w:rPr>
                <w:rFonts w:ascii="Arial" w:hAnsi="Arial" w:eastAsia="Arial" w:cs="Arial"/>
                <w:b w:val="0"/>
                <w:bCs w:val="0"/>
                <w:i w:val="0"/>
                <w:iCs w:val="0"/>
                <w:color w:val="00B0F0"/>
                <w:sz w:val="24"/>
                <w:szCs w:val="24"/>
              </w:rPr>
            </w:pPr>
            <w:r w:rsidRPr="7DA0AD33" w:rsidR="7DA0AD33">
              <w:rPr>
                <w:rFonts w:ascii="Arial" w:hAnsi="Arial" w:eastAsia="Arial" w:cs="Arial"/>
                <w:b w:val="1"/>
                <w:bCs w:val="1"/>
                <w:i w:val="0"/>
                <w:iCs w:val="0"/>
                <w:color w:val="000000" w:themeColor="text1" w:themeTint="FF" w:themeShade="FF"/>
                <w:sz w:val="24"/>
                <w:szCs w:val="24"/>
                <w:lang w:val="en-GB"/>
              </w:rPr>
              <w:t>Training Notes:</w:t>
            </w:r>
            <w:r w:rsidRPr="7DA0AD33" w:rsidR="7DA0AD33">
              <w:rPr>
                <w:rFonts w:ascii="Arial" w:hAnsi="Arial" w:eastAsia="Arial" w:cs="Arial"/>
                <w:b w:val="1"/>
                <w:bCs w:val="1"/>
                <w:i w:val="0"/>
                <w:iCs w:val="0"/>
                <w:color w:val="00B0F0"/>
                <w:sz w:val="24"/>
                <w:szCs w:val="24"/>
                <w:lang w:val="en-GB"/>
              </w:rPr>
              <w:t xml:space="preserve"> Emergency Response and First Aid</w:t>
            </w:r>
          </w:p>
          <w:p w:rsidR="7DA0AD33" w:rsidP="7DA0AD33" w:rsidRDefault="7DA0AD33" w14:paraId="6F717022" w14:textId="416AF7FA">
            <w:pPr>
              <w:tabs>
                <w:tab w:val="left" w:leader="none" w:pos="2880"/>
              </w:tabs>
              <w:spacing w:line="360" w:lineRule="auto"/>
              <w:rPr>
                <w:rFonts w:ascii="Arial" w:hAnsi="Arial" w:eastAsia="Arial" w:cs="Arial"/>
                <w:b w:val="0"/>
                <w:bCs w:val="0"/>
                <w:i w:val="0"/>
                <w:iCs w:val="0"/>
                <w:color w:val="000000" w:themeColor="text1" w:themeTint="FF" w:themeShade="FF"/>
                <w:sz w:val="24"/>
                <w:szCs w:val="24"/>
              </w:rPr>
            </w:pPr>
            <w:r w:rsidR="7DA0AD33">
              <w:drawing>
                <wp:inline wp14:editId="12AE55C2" wp14:anchorId="6DA2C2B1">
                  <wp:extent cx="5724524" cy="3219450"/>
                  <wp:effectExtent l="0" t="0" r="0" b="0"/>
                  <wp:docPr id="2076070234" name="" title=""/>
                  <wp:cNvGraphicFramePr>
                    <a:graphicFrameLocks noChangeAspect="1"/>
                  </wp:cNvGraphicFramePr>
                  <a:graphic>
                    <a:graphicData uri="http://schemas.openxmlformats.org/drawingml/2006/picture">
                      <pic:pic>
                        <pic:nvPicPr>
                          <pic:cNvPr id="0" name=""/>
                          <pic:cNvPicPr/>
                        </pic:nvPicPr>
                        <pic:blipFill>
                          <a:blip r:embed="R4c204e4dbfe54cb4">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tc>
      </w:tr>
      <w:tr w:rsidR="7DA0AD33" w:rsidTr="7DA0AD33" w14:paraId="12CB37C4">
        <w:trPr>
          <w:trHeight w:val="525"/>
        </w:trPr>
        <w:tc>
          <w:tcPr>
            <w:tcW w:w="9015" w:type="dxa"/>
            <w:tcMar>
              <w:left w:w="105" w:type="dxa"/>
              <w:right w:w="105" w:type="dxa"/>
            </w:tcMar>
            <w:vAlign w:val="top"/>
          </w:tcPr>
          <w:p w:rsidR="7DA0AD33" w:rsidP="7DA0AD33" w:rsidRDefault="7DA0AD33" w14:paraId="3040F68F" w14:textId="7D93B7C7">
            <w:pPr>
              <w:spacing w:line="360" w:lineRule="auto"/>
              <w:jc w:val="both"/>
              <w:rPr>
                <w:rFonts w:ascii="Arial" w:hAnsi="Arial" w:eastAsia="Arial" w:cs="Arial"/>
                <w:b w:val="0"/>
                <w:bCs w:val="0"/>
                <w:i w:val="0"/>
                <w:iCs w:val="0"/>
                <w:color w:val="000000" w:themeColor="text1" w:themeTint="FF" w:themeShade="FF"/>
                <w:sz w:val="24"/>
                <w:szCs w:val="24"/>
              </w:rPr>
            </w:pPr>
            <w:r w:rsidRPr="7DA0AD33" w:rsidR="7DA0AD33">
              <w:rPr>
                <w:rFonts w:ascii="Arial" w:hAnsi="Arial" w:eastAsia="Arial" w:cs="Arial"/>
                <w:b w:val="0"/>
                <w:bCs w:val="0"/>
                <w:i w:val="0"/>
                <w:iCs w:val="0"/>
                <w:color w:val="000000" w:themeColor="text1" w:themeTint="FF" w:themeShade="FF"/>
                <w:sz w:val="24"/>
                <w:szCs w:val="24"/>
                <w:lang w:val="en-GB"/>
              </w:rPr>
              <w:t xml:space="preserve">Training in first aid and emergency response is very necessary for cleaning workers for them to efficiently manage emergency circumstances. Employees should be instructed in fundamental first aid methods such as chest compressions, how to respond to choking, and how to treat minor injuries. Hotel can include information on how to reach someone in an emergency as well as the location of any first aid items (Birkhead </w:t>
            </w:r>
            <w:r w:rsidRPr="7DA0AD33" w:rsidR="7DA0AD33">
              <w:rPr>
                <w:rFonts w:ascii="Arial" w:hAnsi="Arial" w:eastAsia="Arial" w:cs="Arial"/>
                <w:b w:val="0"/>
                <w:bCs w:val="0"/>
                <w:i w:val="1"/>
                <w:iCs w:val="1"/>
                <w:color w:val="000000" w:themeColor="text1" w:themeTint="FF" w:themeShade="FF"/>
                <w:sz w:val="24"/>
                <w:szCs w:val="24"/>
                <w:lang w:val="en-GB"/>
              </w:rPr>
              <w:t>et al</w:t>
            </w:r>
            <w:r w:rsidRPr="7DA0AD33" w:rsidR="7DA0AD33">
              <w:rPr>
                <w:rFonts w:ascii="Arial" w:hAnsi="Arial" w:eastAsia="Arial" w:cs="Arial"/>
                <w:b w:val="0"/>
                <w:bCs w:val="0"/>
                <w:i w:val="0"/>
                <w:iCs w:val="0"/>
                <w:color w:val="000000" w:themeColor="text1" w:themeTint="FF" w:themeShade="FF"/>
                <w:sz w:val="24"/>
                <w:szCs w:val="24"/>
                <w:lang w:val="en-GB"/>
              </w:rPr>
              <w:t>., 2018). In the event of an emergency, such as an evacuation or a lockdown, the personnel should be trained on the correct protocols to follow. Stress the significance of maintaining composure and providing assistance to visitors who need it.</w:t>
            </w:r>
          </w:p>
        </w:tc>
      </w:tr>
    </w:tbl>
    <w:p w:rsidR="7DA0AD33" w:rsidP="7DA0AD33" w:rsidRDefault="7DA0AD33" w14:paraId="695B2CB9" w14:textId="703E0345">
      <w:pPr>
        <w:pStyle w:val="Normal"/>
      </w:pPr>
    </w:p>
    <w:p w:rsidR="7DA0AD33" w:rsidP="7DA0AD33" w:rsidRDefault="7DA0AD33" w14:paraId="51C8AC4C" w14:textId="46A28045">
      <w:pPr>
        <w:pStyle w:val="Normal"/>
      </w:pPr>
    </w:p>
    <w:p w:rsidR="016B51CF" w:rsidP="7DA0AD33" w:rsidRDefault="016B51CF" w14:paraId="6EC7C01F" w14:textId="3A41E774">
      <w:pPr>
        <w:pStyle w:val="Normal"/>
      </w:pPr>
      <w:r w:rsidR="016B51CF">
        <w:drawing>
          <wp:inline wp14:editId="10A91171" wp14:anchorId="47743D1F">
            <wp:extent cx="5724524" cy="3219450"/>
            <wp:effectExtent l="0" t="0" r="0" b="0"/>
            <wp:docPr id="349020584" name="" title=""/>
            <wp:cNvGraphicFramePr>
              <a:graphicFrameLocks noChangeAspect="1"/>
            </wp:cNvGraphicFramePr>
            <a:graphic>
              <a:graphicData uri="http://schemas.openxmlformats.org/drawingml/2006/picture">
                <pic:pic>
                  <pic:nvPicPr>
                    <pic:cNvPr id="0" name=""/>
                    <pic:cNvPicPr/>
                  </pic:nvPicPr>
                  <pic:blipFill>
                    <a:blip r:embed="R0ac49fdfd38141a5">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p w:rsidR="016B51CF" w:rsidP="7DA0AD33" w:rsidRDefault="016B51CF" w14:paraId="3CA91EBE" w14:textId="4433A97E">
      <w:pPr>
        <w:pStyle w:val="Heading1"/>
        <w:keepNext w:val="1"/>
        <w:keepLines w:val="1"/>
        <w:spacing w:before="240" w:after="0" w:line="360" w:lineRule="auto"/>
        <w:jc w:val="both"/>
        <w:rPr>
          <w:rFonts w:ascii="Arial" w:hAnsi="Arial" w:eastAsia="Arial" w:cs="Arial"/>
          <w:b w:val="1"/>
          <w:bCs w:val="1"/>
          <w:i w:val="0"/>
          <w:iCs w:val="0"/>
          <w:noProof w:val="0"/>
          <w:color w:val="2F5496" w:themeColor="accent1" w:themeTint="FF" w:themeShade="BF"/>
          <w:sz w:val="24"/>
          <w:szCs w:val="24"/>
          <w:lang w:val="en-US"/>
        </w:rPr>
      </w:pPr>
      <w:r w:rsidRPr="7DA0AD33" w:rsidR="016B51CF">
        <w:rPr>
          <w:rFonts w:ascii="Arial" w:hAnsi="Arial" w:eastAsia="Arial" w:cs="Arial"/>
          <w:b w:val="1"/>
          <w:bCs w:val="1"/>
          <w:i w:val="0"/>
          <w:iCs w:val="0"/>
          <w:noProof w:val="0"/>
          <w:color w:val="2F5496" w:themeColor="accent1" w:themeTint="FF" w:themeShade="BF"/>
          <w:sz w:val="24"/>
          <w:szCs w:val="24"/>
          <w:lang w:val="en-GB"/>
        </w:rPr>
        <w:t>References</w:t>
      </w:r>
    </w:p>
    <w:p w:rsidR="016B51CF" w:rsidP="7DA0AD33" w:rsidRDefault="016B51CF" w14:paraId="591B6C47" w14:textId="50C565E2">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Bevan, V., Blake, P., Radwan, R.N. and Azzopardi, E., (2023). Sharps and needlestick injuries within the operating room: Risk prone procedures and prevalence meta-analysis. </w:t>
      </w:r>
      <w:r w:rsidRPr="7DA0AD33" w:rsidR="016B51CF">
        <w:rPr>
          <w:rFonts w:ascii="Arial" w:hAnsi="Arial" w:eastAsia="Arial" w:cs="Arial"/>
          <w:b w:val="0"/>
          <w:bCs w:val="0"/>
          <w:i w:val="1"/>
          <w:iCs w:val="1"/>
          <w:noProof w:val="0"/>
          <w:color w:val="222222"/>
          <w:sz w:val="24"/>
          <w:szCs w:val="24"/>
          <w:lang w:val="en-US"/>
        </w:rPr>
        <w:t>Journal of Perioperative Practice</w:t>
      </w:r>
      <w:r w:rsidRPr="7DA0AD33" w:rsidR="016B51CF">
        <w:rPr>
          <w:rFonts w:ascii="Arial" w:hAnsi="Arial" w:eastAsia="Arial" w:cs="Arial"/>
          <w:b w:val="0"/>
          <w:bCs w:val="0"/>
          <w:i w:val="0"/>
          <w:iCs w:val="0"/>
          <w:noProof w:val="0"/>
          <w:color w:val="222222"/>
          <w:sz w:val="24"/>
          <w:szCs w:val="24"/>
          <w:lang w:val="en-US"/>
        </w:rPr>
        <w:t>, p.17504589221103810.</w:t>
      </w:r>
    </w:p>
    <w:p w:rsidR="016B51CF" w:rsidP="7DA0AD33" w:rsidRDefault="016B51CF" w14:paraId="7DF0B20C" w14:textId="0B95D19C">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Birkhead, G.S. and Vermeulen, K., (2018). Sustainability of psychological first aid training for the disaster response workforce. </w:t>
      </w:r>
      <w:r w:rsidRPr="7DA0AD33" w:rsidR="016B51CF">
        <w:rPr>
          <w:rFonts w:ascii="Arial" w:hAnsi="Arial" w:eastAsia="Arial" w:cs="Arial"/>
          <w:b w:val="0"/>
          <w:bCs w:val="0"/>
          <w:i w:val="1"/>
          <w:iCs w:val="1"/>
          <w:noProof w:val="0"/>
          <w:color w:val="222222"/>
          <w:sz w:val="24"/>
          <w:szCs w:val="24"/>
          <w:lang w:val="en-US"/>
        </w:rPr>
        <w:t>American journal of public health</w:t>
      </w:r>
      <w:r w:rsidRPr="7DA0AD33" w:rsidR="016B51CF">
        <w:rPr>
          <w:rFonts w:ascii="Arial" w:hAnsi="Arial" w:eastAsia="Arial" w:cs="Arial"/>
          <w:b w:val="0"/>
          <w:bCs w:val="0"/>
          <w:i w:val="0"/>
          <w:iCs w:val="0"/>
          <w:noProof w:val="0"/>
          <w:color w:val="222222"/>
          <w:sz w:val="24"/>
          <w:szCs w:val="24"/>
          <w:lang w:val="en-US"/>
        </w:rPr>
        <w:t>, </w:t>
      </w:r>
      <w:r w:rsidRPr="7DA0AD33" w:rsidR="016B51CF">
        <w:rPr>
          <w:rFonts w:ascii="Arial" w:hAnsi="Arial" w:eastAsia="Arial" w:cs="Arial"/>
          <w:b w:val="0"/>
          <w:bCs w:val="0"/>
          <w:i w:val="1"/>
          <w:iCs w:val="1"/>
          <w:noProof w:val="0"/>
          <w:color w:val="222222"/>
          <w:sz w:val="24"/>
          <w:szCs w:val="24"/>
          <w:lang w:val="en-US"/>
        </w:rPr>
        <w:t>108</w:t>
      </w:r>
      <w:r w:rsidRPr="7DA0AD33" w:rsidR="016B51CF">
        <w:rPr>
          <w:rFonts w:ascii="Arial" w:hAnsi="Arial" w:eastAsia="Arial" w:cs="Arial"/>
          <w:b w:val="0"/>
          <w:bCs w:val="0"/>
          <w:i w:val="0"/>
          <w:iCs w:val="0"/>
          <w:noProof w:val="0"/>
          <w:color w:val="222222"/>
          <w:sz w:val="24"/>
          <w:szCs w:val="24"/>
          <w:lang w:val="en-US"/>
        </w:rPr>
        <w:t>(S5), pp.S381-S382.</w:t>
      </w:r>
    </w:p>
    <w:p w:rsidR="016B51CF" w:rsidP="7DA0AD33" w:rsidRDefault="016B51CF" w14:paraId="7EC5CAEB" w14:textId="33F61CF0">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Carrillo-Bilbao, G., Martin-Solano, S. and Saegerman, C., (2021). Zoonotic blood-borne pathogens in non-human primates in the Neotropical Region: a systematic review. </w:t>
      </w:r>
      <w:r w:rsidRPr="7DA0AD33" w:rsidR="016B51CF">
        <w:rPr>
          <w:rFonts w:ascii="Arial" w:hAnsi="Arial" w:eastAsia="Arial" w:cs="Arial"/>
          <w:b w:val="0"/>
          <w:bCs w:val="0"/>
          <w:i w:val="1"/>
          <w:iCs w:val="1"/>
          <w:noProof w:val="0"/>
          <w:color w:val="222222"/>
          <w:sz w:val="24"/>
          <w:szCs w:val="24"/>
          <w:lang w:val="en-US"/>
        </w:rPr>
        <w:t>Pathogens</w:t>
      </w:r>
      <w:r w:rsidRPr="7DA0AD33" w:rsidR="016B51CF">
        <w:rPr>
          <w:rFonts w:ascii="Arial" w:hAnsi="Arial" w:eastAsia="Arial" w:cs="Arial"/>
          <w:b w:val="0"/>
          <w:bCs w:val="0"/>
          <w:i w:val="0"/>
          <w:iCs w:val="0"/>
          <w:noProof w:val="0"/>
          <w:color w:val="222222"/>
          <w:sz w:val="24"/>
          <w:szCs w:val="24"/>
          <w:lang w:val="en-US"/>
        </w:rPr>
        <w:t>, </w:t>
      </w:r>
      <w:r w:rsidRPr="7DA0AD33" w:rsidR="016B51CF">
        <w:rPr>
          <w:rFonts w:ascii="Arial" w:hAnsi="Arial" w:eastAsia="Arial" w:cs="Arial"/>
          <w:b w:val="0"/>
          <w:bCs w:val="0"/>
          <w:i w:val="1"/>
          <w:iCs w:val="1"/>
          <w:noProof w:val="0"/>
          <w:color w:val="222222"/>
          <w:sz w:val="24"/>
          <w:szCs w:val="24"/>
          <w:lang w:val="en-US"/>
        </w:rPr>
        <w:t>10</w:t>
      </w:r>
      <w:r w:rsidRPr="7DA0AD33" w:rsidR="016B51CF">
        <w:rPr>
          <w:rFonts w:ascii="Arial" w:hAnsi="Arial" w:eastAsia="Arial" w:cs="Arial"/>
          <w:b w:val="0"/>
          <w:bCs w:val="0"/>
          <w:i w:val="0"/>
          <w:iCs w:val="0"/>
          <w:noProof w:val="0"/>
          <w:color w:val="222222"/>
          <w:sz w:val="24"/>
          <w:szCs w:val="24"/>
          <w:lang w:val="en-US"/>
        </w:rPr>
        <w:t>(8), p.1009.</w:t>
      </w:r>
    </w:p>
    <w:p w:rsidR="016B51CF" w:rsidP="7DA0AD33" w:rsidRDefault="016B51CF" w14:paraId="09D6E77A" w14:textId="4EC0F25B">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Fitriyah, I.J., Munzil, M., Affriyenni, Y. and Hamimi, E., (2023). Chemical solution bottle with QR code as an innovation for learning media in the laboratory. In </w:t>
      </w:r>
      <w:r w:rsidRPr="7DA0AD33" w:rsidR="016B51CF">
        <w:rPr>
          <w:rFonts w:ascii="Arial" w:hAnsi="Arial" w:eastAsia="Arial" w:cs="Arial"/>
          <w:b w:val="0"/>
          <w:bCs w:val="0"/>
          <w:i w:val="1"/>
          <w:iCs w:val="1"/>
          <w:noProof w:val="0"/>
          <w:color w:val="222222"/>
          <w:sz w:val="24"/>
          <w:szCs w:val="24"/>
          <w:lang w:val="en-US"/>
        </w:rPr>
        <w:t>AIP Conference Proceedings</w:t>
      </w:r>
      <w:r w:rsidRPr="7DA0AD33" w:rsidR="016B51CF">
        <w:rPr>
          <w:rFonts w:ascii="Arial" w:hAnsi="Arial" w:eastAsia="Arial" w:cs="Arial"/>
          <w:b w:val="0"/>
          <w:bCs w:val="0"/>
          <w:i w:val="0"/>
          <w:iCs w:val="0"/>
          <w:noProof w:val="0"/>
          <w:color w:val="222222"/>
          <w:sz w:val="24"/>
          <w:szCs w:val="24"/>
          <w:lang w:val="en-US"/>
        </w:rPr>
        <w:t> (Vol. 2569, No. 1, p. 060017). AIP Publishing LLC.</w:t>
      </w:r>
    </w:p>
    <w:p w:rsidR="016B51CF" w:rsidP="7DA0AD33" w:rsidRDefault="016B51CF" w14:paraId="5FD01A3F" w14:textId="68EA24B6">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Freschi, F., Mitolo, M. and Tommasini, R., (2018). Electrical safety of plug-in electric vehicles: Shielding the public from shock. </w:t>
      </w:r>
      <w:r w:rsidRPr="7DA0AD33" w:rsidR="016B51CF">
        <w:rPr>
          <w:rFonts w:ascii="Arial" w:hAnsi="Arial" w:eastAsia="Arial" w:cs="Arial"/>
          <w:b w:val="0"/>
          <w:bCs w:val="0"/>
          <w:i w:val="1"/>
          <w:iCs w:val="1"/>
          <w:noProof w:val="0"/>
          <w:color w:val="222222"/>
          <w:sz w:val="24"/>
          <w:szCs w:val="24"/>
          <w:lang w:val="en-US"/>
        </w:rPr>
        <w:t>IEEE Industry Applications Magazine</w:t>
      </w:r>
      <w:r w:rsidRPr="7DA0AD33" w:rsidR="016B51CF">
        <w:rPr>
          <w:rFonts w:ascii="Arial" w:hAnsi="Arial" w:eastAsia="Arial" w:cs="Arial"/>
          <w:b w:val="0"/>
          <w:bCs w:val="0"/>
          <w:i w:val="0"/>
          <w:iCs w:val="0"/>
          <w:noProof w:val="0"/>
          <w:color w:val="222222"/>
          <w:sz w:val="24"/>
          <w:szCs w:val="24"/>
          <w:lang w:val="en-US"/>
        </w:rPr>
        <w:t>, </w:t>
      </w:r>
      <w:r w:rsidRPr="7DA0AD33" w:rsidR="016B51CF">
        <w:rPr>
          <w:rFonts w:ascii="Arial" w:hAnsi="Arial" w:eastAsia="Arial" w:cs="Arial"/>
          <w:b w:val="0"/>
          <w:bCs w:val="0"/>
          <w:i w:val="1"/>
          <w:iCs w:val="1"/>
          <w:noProof w:val="0"/>
          <w:color w:val="222222"/>
          <w:sz w:val="24"/>
          <w:szCs w:val="24"/>
          <w:lang w:val="en-US"/>
        </w:rPr>
        <w:t>24</w:t>
      </w:r>
      <w:r w:rsidRPr="7DA0AD33" w:rsidR="016B51CF">
        <w:rPr>
          <w:rFonts w:ascii="Arial" w:hAnsi="Arial" w:eastAsia="Arial" w:cs="Arial"/>
          <w:b w:val="0"/>
          <w:bCs w:val="0"/>
          <w:i w:val="0"/>
          <w:iCs w:val="0"/>
          <w:noProof w:val="0"/>
          <w:color w:val="222222"/>
          <w:sz w:val="24"/>
          <w:szCs w:val="24"/>
          <w:lang w:val="en-US"/>
        </w:rPr>
        <w:t>(3), pp.58-63.</w:t>
      </w:r>
    </w:p>
    <w:p w:rsidR="016B51CF" w:rsidP="7DA0AD33" w:rsidRDefault="016B51CF" w14:paraId="6BB61575" w14:textId="1A9C39A9">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Gerards, M.H.G., (2023). The next step: perturbation-based balance training and falls prevention in older adults.</w:t>
      </w:r>
    </w:p>
    <w:p w:rsidR="016B51CF" w:rsidP="7DA0AD33" w:rsidRDefault="016B51CF" w14:paraId="6AC655C9" w14:textId="128AB268">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Griffin, R., (2021). </w:t>
      </w:r>
      <w:r w:rsidRPr="7DA0AD33" w:rsidR="016B51CF">
        <w:rPr>
          <w:rFonts w:ascii="Arial" w:hAnsi="Arial" w:eastAsia="Arial" w:cs="Arial"/>
          <w:b w:val="0"/>
          <w:bCs w:val="0"/>
          <w:i w:val="1"/>
          <w:iCs w:val="1"/>
          <w:noProof w:val="0"/>
          <w:color w:val="222222"/>
          <w:sz w:val="24"/>
          <w:szCs w:val="24"/>
          <w:lang w:val="en-US"/>
        </w:rPr>
        <w:t>Fundamentals of management</w:t>
      </w:r>
      <w:r w:rsidRPr="7DA0AD33" w:rsidR="016B51CF">
        <w:rPr>
          <w:rFonts w:ascii="Arial" w:hAnsi="Arial" w:eastAsia="Arial" w:cs="Arial"/>
          <w:b w:val="0"/>
          <w:bCs w:val="0"/>
          <w:i w:val="0"/>
          <w:iCs w:val="0"/>
          <w:noProof w:val="0"/>
          <w:color w:val="222222"/>
          <w:sz w:val="24"/>
          <w:szCs w:val="24"/>
          <w:lang w:val="en-US"/>
        </w:rPr>
        <w:t>. Cengage Learning.</w:t>
      </w:r>
    </w:p>
    <w:p w:rsidR="016B51CF" w:rsidP="7DA0AD33" w:rsidRDefault="016B51CF" w14:paraId="617EAB95" w14:textId="0B73AEA7">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Hasan, M., Islam, A.R.M.T., Jion, M.M.M.F., Rahman, M.N., Peu, S.D., Das, A., Bari, A.M., Islam, M.S., Pal, S.C., Islam, A. and Choudhury, T.R., (2023). Personal protective equipment-derived pollution during Covid-19 era: A critical review of ecotoxicology impacts, intervention strategies, and future challenges. </w:t>
      </w:r>
      <w:r w:rsidRPr="7DA0AD33" w:rsidR="016B51CF">
        <w:rPr>
          <w:rFonts w:ascii="Arial" w:hAnsi="Arial" w:eastAsia="Arial" w:cs="Arial"/>
          <w:b w:val="0"/>
          <w:bCs w:val="0"/>
          <w:i w:val="1"/>
          <w:iCs w:val="1"/>
          <w:noProof w:val="0"/>
          <w:color w:val="222222"/>
          <w:sz w:val="24"/>
          <w:szCs w:val="24"/>
          <w:lang w:val="en-US"/>
        </w:rPr>
        <w:t>Science of The Total Environment</w:t>
      </w:r>
      <w:r w:rsidRPr="7DA0AD33" w:rsidR="016B51CF">
        <w:rPr>
          <w:rFonts w:ascii="Arial" w:hAnsi="Arial" w:eastAsia="Arial" w:cs="Arial"/>
          <w:b w:val="0"/>
          <w:bCs w:val="0"/>
          <w:i w:val="0"/>
          <w:iCs w:val="0"/>
          <w:noProof w:val="0"/>
          <w:color w:val="222222"/>
          <w:sz w:val="24"/>
          <w:szCs w:val="24"/>
          <w:lang w:val="en-US"/>
        </w:rPr>
        <w:t>, p.164164.</w:t>
      </w:r>
    </w:p>
    <w:p w:rsidR="016B51CF" w:rsidP="7DA0AD33" w:rsidRDefault="016B51CF" w14:paraId="5B8DBA54" w14:textId="40F64368">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Lee, K.S., Lee, J. and Hwang, J., (2023). Research trends in ergonomics, industrial safety and health: semantic network and topic analyses. </w:t>
      </w:r>
      <w:r w:rsidRPr="7DA0AD33" w:rsidR="016B51CF">
        <w:rPr>
          <w:rFonts w:ascii="Arial" w:hAnsi="Arial" w:eastAsia="Arial" w:cs="Arial"/>
          <w:b w:val="0"/>
          <w:bCs w:val="0"/>
          <w:i w:val="1"/>
          <w:iCs w:val="1"/>
          <w:noProof w:val="0"/>
          <w:color w:val="222222"/>
          <w:sz w:val="24"/>
          <w:szCs w:val="24"/>
          <w:lang w:val="en-US"/>
        </w:rPr>
        <w:t>International Journal of Occupational Safety and Ergonomics</w:t>
      </w:r>
      <w:r w:rsidRPr="7DA0AD33" w:rsidR="016B51CF">
        <w:rPr>
          <w:rFonts w:ascii="Arial" w:hAnsi="Arial" w:eastAsia="Arial" w:cs="Arial"/>
          <w:b w:val="0"/>
          <w:bCs w:val="0"/>
          <w:i w:val="0"/>
          <w:iCs w:val="0"/>
          <w:noProof w:val="0"/>
          <w:color w:val="222222"/>
          <w:sz w:val="24"/>
          <w:szCs w:val="24"/>
          <w:lang w:val="en-US"/>
        </w:rPr>
        <w:t>, pp.1-13.</w:t>
      </w:r>
    </w:p>
    <w:p w:rsidR="016B51CF" w:rsidP="7DA0AD33" w:rsidRDefault="016B51CF" w14:paraId="58C853C4" w14:textId="06152A90">
      <w:pPr>
        <w:pStyle w:val="ListParagraph"/>
        <w:numPr>
          <w:ilvl w:val="0"/>
          <w:numId w:val="1"/>
        </w:numPr>
        <w:spacing w:after="160" w:line="360" w:lineRule="auto"/>
        <w:jc w:val="both"/>
        <w:rPr>
          <w:rFonts w:ascii="Arial" w:hAnsi="Arial" w:eastAsia="Arial" w:cs="Arial"/>
          <w:b w:val="0"/>
          <w:bCs w:val="0"/>
          <w:i w:val="0"/>
          <w:iCs w:val="0"/>
          <w:noProof w:val="0"/>
          <w:color w:val="222222"/>
          <w:sz w:val="24"/>
          <w:szCs w:val="24"/>
          <w:lang w:val="en-US"/>
        </w:rPr>
      </w:pPr>
      <w:r w:rsidRPr="7DA0AD33" w:rsidR="016B51CF">
        <w:rPr>
          <w:rFonts w:ascii="Arial" w:hAnsi="Arial" w:eastAsia="Arial" w:cs="Arial"/>
          <w:b w:val="0"/>
          <w:bCs w:val="0"/>
          <w:i w:val="0"/>
          <w:iCs w:val="0"/>
          <w:noProof w:val="0"/>
          <w:color w:val="222222"/>
          <w:sz w:val="24"/>
          <w:szCs w:val="24"/>
          <w:lang w:val="en-GB"/>
        </w:rPr>
        <w:t>Xie, C., Chen, S., Zhang, L., He, X., Ma, Y., Wu, H., Zou, B. and Zhou, G., (2021). Multiplex detection of blood-borne pathogens on a self-driven microfluidic chip using loop-mediated isothermal amplification. </w:t>
      </w:r>
      <w:r w:rsidRPr="7DA0AD33" w:rsidR="016B51CF">
        <w:rPr>
          <w:rFonts w:ascii="Arial" w:hAnsi="Arial" w:eastAsia="Arial" w:cs="Arial"/>
          <w:b w:val="0"/>
          <w:bCs w:val="0"/>
          <w:i w:val="1"/>
          <w:iCs w:val="1"/>
          <w:noProof w:val="0"/>
          <w:color w:val="222222"/>
          <w:sz w:val="24"/>
          <w:szCs w:val="24"/>
          <w:lang w:val="en-US"/>
        </w:rPr>
        <w:t>Analytical and Bioanalytical Chemistry</w:t>
      </w:r>
      <w:r w:rsidRPr="7DA0AD33" w:rsidR="016B51CF">
        <w:rPr>
          <w:rFonts w:ascii="Arial" w:hAnsi="Arial" w:eastAsia="Arial" w:cs="Arial"/>
          <w:b w:val="0"/>
          <w:bCs w:val="0"/>
          <w:i w:val="0"/>
          <w:iCs w:val="0"/>
          <w:noProof w:val="0"/>
          <w:color w:val="222222"/>
          <w:sz w:val="24"/>
          <w:szCs w:val="24"/>
          <w:lang w:val="en-US"/>
        </w:rPr>
        <w:t>, </w:t>
      </w:r>
      <w:r w:rsidRPr="7DA0AD33" w:rsidR="016B51CF">
        <w:rPr>
          <w:rFonts w:ascii="Arial" w:hAnsi="Arial" w:eastAsia="Arial" w:cs="Arial"/>
          <w:b w:val="0"/>
          <w:bCs w:val="0"/>
          <w:i w:val="1"/>
          <w:iCs w:val="1"/>
          <w:noProof w:val="0"/>
          <w:color w:val="222222"/>
          <w:sz w:val="24"/>
          <w:szCs w:val="24"/>
          <w:lang w:val="en-US"/>
        </w:rPr>
        <w:t>413</w:t>
      </w:r>
      <w:r w:rsidRPr="7DA0AD33" w:rsidR="016B51CF">
        <w:rPr>
          <w:rFonts w:ascii="Arial" w:hAnsi="Arial" w:eastAsia="Arial" w:cs="Arial"/>
          <w:b w:val="0"/>
          <w:bCs w:val="0"/>
          <w:i w:val="0"/>
          <w:iCs w:val="0"/>
          <w:noProof w:val="0"/>
          <w:color w:val="222222"/>
          <w:sz w:val="24"/>
          <w:szCs w:val="24"/>
          <w:lang w:val="en-US"/>
        </w:rPr>
        <w:t>, pp.2923-2931.</w:t>
      </w:r>
    </w:p>
    <w:p w:rsidR="7DA0AD33" w:rsidP="7DA0AD33" w:rsidRDefault="7DA0AD33" w14:paraId="0A53BCEC" w14:textId="1F5AA353">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w:rsidR="7DA0AD33" w:rsidP="7DA0AD33" w:rsidRDefault="7DA0AD33" w14:paraId="25A0C4F3" w14:textId="7A4A63C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491c08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d29e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9d2cb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b26d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02cc9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74cb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8fa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cd34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313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8c4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6885FE"/>
    <w:rsid w:val="016B51CF"/>
    <w:rsid w:val="0E6885FE"/>
    <w:rsid w:val="156CE00D"/>
    <w:rsid w:val="686A93D8"/>
    <w:rsid w:val="6C96C676"/>
    <w:rsid w:val="785CBEE7"/>
    <w:rsid w:val="7DA0A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885FE"/>
  <w15:chartTrackingRefBased/>
  <w15:docId w15:val="{077CE708-6905-4B7C-BAAD-9F50161313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1662ad698c8147c7" /><Relationship Type="http://schemas.openxmlformats.org/officeDocument/2006/relationships/image" Target="/media/image2.png" Id="R7199d636ef99448d" /><Relationship Type="http://schemas.openxmlformats.org/officeDocument/2006/relationships/image" Target="/media/image3.png" Id="R8293030d01944f3c" /><Relationship Type="http://schemas.openxmlformats.org/officeDocument/2006/relationships/image" Target="/media/image4.png" Id="R66122aabb44a454c" /><Relationship Type="http://schemas.openxmlformats.org/officeDocument/2006/relationships/image" Target="/media/image5.png" Id="R761b5aaa586d460d" /><Relationship Type="http://schemas.openxmlformats.org/officeDocument/2006/relationships/image" Target="/media/image6.png" Id="Ra9272ce0da374783" /><Relationship Type="http://schemas.openxmlformats.org/officeDocument/2006/relationships/image" Target="/media/image7.png" Id="Ra0547981e6314780" /><Relationship Type="http://schemas.openxmlformats.org/officeDocument/2006/relationships/image" Target="/media/image8.png" Id="R41d5bcf1d4a94f53" /><Relationship Type="http://schemas.openxmlformats.org/officeDocument/2006/relationships/image" Target="/media/image9.png" Id="R9976ccaadc2e402d" /><Relationship Type="http://schemas.openxmlformats.org/officeDocument/2006/relationships/image" Target="/media/imagea.png" Id="R42cef3af6e1c4b8f" /><Relationship Type="http://schemas.openxmlformats.org/officeDocument/2006/relationships/image" Target="/media/imageb.png" Id="R4c204e4dbfe54cb4" /><Relationship Type="http://schemas.openxmlformats.org/officeDocument/2006/relationships/image" Target="/media/imagec.png" Id="R0ac49fdfd38141a5" /><Relationship Type="http://schemas.openxmlformats.org/officeDocument/2006/relationships/numbering" Target="numbering.xml" Id="R071b0340fb2d45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2023-05-25T21:38:28.5464496Z</dcterms:created>
  <dcterms:modified xsi:type="dcterms:W3CDTF">2023-05-25T21:41:20.8877400Z</dcterms:modified>
  <dc:creator>Humayun Kabir Choudhury (2131342)</dc:creator>
  <lastModifiedBy>Humayun Kabir Choudhury (2131342)</lastModifiedBy>
</coreProperties>
</file>