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32"/>
          <w:szCs w:val="32"/>
        </w:rPr>
      </w:pPr>
      <w:r w:rsidDel="00000000" w:rsidR="00000000" w:rsidRPr="00000000">
        <w:rPr>
          <w:b w:val="1"/>
          <w:sz w:val="32"/>
          <w:szCs w:val="32"/>
          <w:rtl w:val="0"/>
        </w:rPr>
        <w:t xml:space="preserve">Task 1:</w:t>
      </w:r>
    </w:p>
    <w:p w:rsidR="00000000" w:rsidDel="00000000" w:rsidP="00000000" w:rsidRDefault="00000000" w:rsidRPr="00000000" w14:paraId="00000002">
      <w:pPr>
        <w:jc w:val="center"/>
        <w:rPr>
          <w:b w:val="1"/>
          <w:sz w:val="32"/>
          <w:szCs w:val="32"/>
        </w:rPr>
      </w:pPr>
      <w:r w:rsidDel="00000000" w:rsidR="00000000" w:rsidRPr="00000000">
        <w:rPr>
          <w:b w:val="1"/>
          <w:sz w:val="32"/>
          <w:szCs w:val="32"/>
          <w:rtl w:val="0"/>
        </w:rPr>
        <w:t xml:space="preserve">Individual Written Report</w:t>
      </w:r>
    </w:p>
    <w:p w:rsidR="00000000" w:rsidDel="00000000" w:rsidP="00000000" w:rsidRDefault="00000000" w:rsidRPr="00000000" w14:paraId="00000003">
      <w:pPr>
        <w:spacing w:after="200" w:line="240" w:lineRule="auto"/>
        <w:jc w:val="center"/>
        <w:rPr>
          <w:b w:val="1"/>
        </w:rPr>
      </w:pPr>
      <w:r w:rsidDel="00000000" w:rsidR="00000000" w:rsidRPr="00000000">
        <w:rPr>
          <w:rtl w:val="0"/>
        </w:rPr>
      </w:r>
    </w:p>
    <w:p w:rsidR="00000000" w:rsidDel="00000000" w:rsidP="00000000" w:rsidRDefault="00000000" w:rsidRPr="00000000" w14:paraId="00000004">
      <w:pPr>
        <w:spacing w:after="200" w:line="240" w:lineRule="auto"/>
        <w:jc w:val="center"/>
        <w:rPr>
          <w:b w:val="1"/>
        </w:rPr>
      </w:pPr>
      <w:r w:rsidDel="00000000" w:rsidR="00000000" w:rsidRPr="00000000">
        <w:rPr>
          <w:rtl w:val="0"/>
        </w:rPr>
      </w:r>
    </w:p>
    <w:p w:rsidR="00000000" w:rsidDel="00000000" w:rsidP="00000000" w:rsidRDefault="00000000" w:rsidRPr="00000000" w14:paraId="00000005">
      <w:pPr>
        <w:spacing w:after="200" w:line="240" w:lineRule="auto"/>
        <w:jc w:val="center"/>
        <w:rPr>
          <w:b w:val="1"/>
        </w:rPr>
      </w:pPr>
      <w:r w:rsidDel="00000000" w:rsidR="00000000" w:rsidRPr="00000000">
        <w:rPr>
          <w:rtl w:val="0"/>
        </w:rPr>
      </w:r>
    </w:p>
    <w:p w:rsidR="00000000" w:rsidDel="00000000" w:rsidP="00000000" w:rsidRDefault="00000000" w:rsidRPr="00000000" w14:paraId="00000006">
      <w:pPr>
        <w:spacing w:after="200" w:line="240" w:lineRule="auto"/>
        <w:jc w:val="center"/>
        <w:rPr>
          <w:b w:val="1"/>
        </w:rPr>
      </w:pPr>
      <w:r w:rsidDel="00000000" w:rsidR="00000000" w:rsidRPr="00000000">
        <w:rPr>
          <w:rtl w:val="0"/>
        </w:rPr>
      </w:r>
    </w:p>
    <w:p w:rsidR="00000000" w:rsidDel="00000000" w:rsidP="00000000" w:rsidRDefault="00000000" w:rsidRPr="00000000" w14:paraId="00000007">
      <w:pPr>
        <w:spacing w:after="200" w:line="240" w:lineRule="auto"/>
        <w:jc w:val="center"/>
        <w:rPr>
          <w:b w:val="1"/>
        </w:rPr>
      </w:pPr>
      <w:r w:rsidDel="00000000" w:rsidR="00000000" w:rsidRPr="00000000">
        <w:rPr>
          <w:rtl w:val="0"/>
        </w:rPr>
      </w:r>
    </w:p>
    <w:p w:rsidR="00000000" w:rsidDel="00000000" w:rsidP="00000000" w:rsidRDefault="00000000" w:rsidRPr="00000000" w14:paraId="00000008">
      <w:pPr>
        <w:spacing w:after="200" w:line="240" w:lineRule="auto"/>
        <w:jc w:val="center"/>
        <w:rPr>
          <w:b w:val="1"/>
        </w:rPr>
      </w:pPr>
      <w:r w:rsidDel="00000000" w:rsidR="00000000" w:rsidRPr="00000000">
        <w:rPr>
          <w:rtl w:val="0"/>
        </w:rPr>
      </w:r>
    </w:p>
    <w:p w:rsidR="00000000" w:rsidDel="00000000" w:rsidP="00000000" w:rsidRDefault="00000000" w:rsidRPr="00000000" w14:paraId="00000009">
      <w:pPr>
        <w:spacing w:after="200" w:line="240" w:lineRule="auto"/>
        <w:jc w:val="center"/>
        <w:rPr>
          <w:b w:val="1"/>
          <w:sz w:val="32"/>
          <w:szCs w:val="32"/>
        </w:rPr>
      </w:pPr>
      <w:r w:rsidDel="00000000" w:rsidR="00000000" w:rsidRPr="00000000">
        <w:rPr>
          <w:b w:val="1"/>
          <w:sz w:val="32"/>
          <w:szCs w:val="32"/>
          <w:rtl w:val="0"/>
        </w:rPr>
        <w:t xml:space="preserve">Workplace Culture and its impact on Organisational Efficiency</w:t>
      </w:r>
    </w:p>
    <w:p w:rsidR="00000000" w:rsidDel="00000000" w:rsidP="00000000" w:rsidRDefault="00000000" w:rsidRPr="00000000" w14:paraId="0000000A">
      <w:pPr>
        <w:spacing w:after="200" w:line="240" w:lineRule="auto"/>
        <w:jc w:val="center"/>
        <w:rPr>
          <w:b w:val="1"/>
        </w:rPr>
      </w:pPr>
      <w:r w:rsidDel="00000000" w:rsidR="00000000" w:rsidRPr="00000000">
        <w:rPr>
          <w:rtl w:val="0"/>
        </w:rPr>
      </w:r>
    </w:p>
    <w:p w:rsidR="00000000" w:rsidDel="00000000" w:rsidP="00000000" w:rsidRDefault="00000000" w:rsidRPr="00000000" w14:paraId="0000000B">
      <w:pPr>
        <w:spacing w:after="200" w:line="240" w:lineRule="auto"/>
        <w:jc w:val="center"/>
        <w:rPr>
          <w:b w:val="1"/>
        </w:rPr>
      </w:pPr>
      <w:r w:rsidDel="00000000" w:rsidR="00000000" w:rsidRPr="00000000">
        <w:rPr>
          <w:rtl w:val="0"/>
        </w:rPr>
      </w:r>
    </w:p>
    <w:p w:rsidR="00000000" w:rsidDel="00000000" w:rsidP="00000000" w:rsidRDefault="00000000" w:rsidRPr="00000000" w14:paraId="0000000C">
      <w:pPr>
        <w:spacing w:after="200" w:line="240" w:lineRule="auto"/>
        <w:jc w:val="center"/>
        <w:rPr>
          <w:b w:val="1"/>
        </w:rPr>
      </w:pPr>
      <w:r w:rsidDel="00000000" w:rsidR="00000000" w:rsidRPr="00000000">
        <w:rPr>
          <w:rtl w:val="0"/>
        </w:rPr>
      </w:r>
    </w:p>
    <w:p w:rsidR="00000000" w:rsidDel="00000000" w:rsidP="00000000" w:rsidRDefault="00000000" w:rsidRPr="00000000" w14:paraId="0000000D">
      <w:pPr>
        <w:spacing w:after="200" w:line="240" w:lineRule="auto"/>
        <w:jc w:val="center"/>
        <w:rPr>
          <w:b w:val="1"/>
        </w:rPr>
      </w:pPr>
      <w:r w:rsidDel="00000000" w:rsidR="00000000" w:rsidRPr="00000000">
        <w:rPr>
          <w:rtl w:val="0"/>
        </w:rPr>
      </w:r>
    </w:p>
    <w:p w:rsidR="00000000" w:rsidDel="00000000" w:rsidP="00000000" w:rsidRDefault="00000000" w:rsidRPr="00000000" w14:paraId="0000000E">
      <w:pPr>
        <w:spacing w:after="200" w:line="240" w:lineRule="auto"/>
        <w:jc w:val="center"/>
        <w:rPr>
          <w:b w:val="1"/>
        </w:rPr>
      </w:pPr>
      <w:r w:rsidDel="00000000" w:rsidR="00000000" w:rsidRPr="00000000">
        <w:rPr>
          <w:rtl w:val="0"/>
        </w:rPr>
      </w:r>
    </w:p>
    <w:p w:rsidR="00000000" w:rsidDel="00000000" w:rsidP="00000000" w:rsidRDefault="00000000" w:rsidRPr="00000000" w14:paraId="0000000F">
      <w:pPr>
        <w:spacing w:after="200" w:line="240" w:lineRule="auto"/>
        <w:jc w:val="center"/>
        <w:rPr>
          <w:b w:val="1"/>
        </w:rPr>
      </w:pPr>
      <w:r w:rsidDel="00000000" w:rsidR="00000000" w:rsidRPr="00000000">
        <w:rPr>
          <w:rtl w:val="0"/>
        </w:rPr>
      </w:r>
    </w:p>
    <w:p w:rsidR="00000000" w:rsidDel="00000000" w:rsidP="00000000" w:rsidRDefault="00000000" w:rsidRPr="00000000" w14:paraId="00000010">
      <w:pPr>
        <w:spacing w:after="200" w:line="240" w:lineRule="auto"/>
        <w:jc w:val="center"/>
        <w:rPr>
          <w:b w:val="1"/>
        </w:rPr>
      </w:pPr>
      <w:r w:rsidDel="00000000" w:rsidR="00000000" w:rsidRPr="00000000">
        <w:rPr>
          <w:b w:val="1"/>
          <w:rtl w:val="0"/>
        </w:rPr>
        <w:t xml:space="preserve">Student’ Name:</w:t>
      </w:r>
    </w:p>
    <w:p w:rsidR="00000000" w:rsidDel="00000000" w:rsidP="00000000" w:rsidRDefault="00000000" w:rsidRPr="00000000" w14:paraId="00000011">
      <w:pPr>
        <w:spacing w:after="200" w:line="240" w:lineRule="auto"/>
        <w:jc w:val="center"/>
        <w:rPr>
          <w:b w:val="1"/>
        </w:rPr>
      </w:pPr>
      <w:r w:rsidDel="00000000" w:rsidR="00000000" w:rsidRPr="00000000">
        <w:rPr>
          <w:b w:val="1"/>
          <w:rtl w:val="0"/>
        </w:rPr>
        <w:t xml:space="preserve">Student’s ID:</w:t>
      </w:r>
    </w:p>
    <w:p w:rsidR="00000000" w:rsidDel="00000000" w:rsidP="00000000" w:rsidRDefault="00000000" w:rsidRPr="00000000" w14:paraId="00000012">
      <w:pPr>
        <w:spacing w:after="200" w:line="240" w:lineRule="auto"/>
        <w:jc w:val="center"/>
        <w:rPr>
          <w:b w:val="1"/>
        </w:rPr>
      </w:pPr>
      <w:r w:rsidDel="00000000" w:rsidR="00000000" w:rsidRPr="00000000">
        <w:rPr>
          <w:rtl w:val="0"/>
        </w:rPr>
      </w:r>
    </w:p>
    <w:p w:rsidR="00000000" w:rsidDel="00000000" w:rsidP="00000000" w:rsidRDefault="00000000" w:rsidRPr="00000000" w14:paraId="00000013">
      <w:pPr>
        <w:spacing w:after="200" w:line="240" w:lineRule="auto"/>
        <w:jc w:val="center"/>
        <w:rPr>
          <w:b w:val="1"/>
        </w:rPr>
      </w:pPr>
      <w:r w:rsidDel="00000000" w:rsidR="00000000" w:rsidRPr="00000000">
        <w:br w:type="page"/>
      </w:r>
      <w:r w:rsidDel="00000000" w:rsidR="00000000" w:rsidRPr="00000000">
        <w:rPr>
          <w:rtl w:val="0"/>
        </w:rPr>
      </w:r>
    </w:p>
    <w:p w:rsidR="00000000" w:rsidDel="00000000" w:rsidP="00000000" w:rsidRDefault="00000000" w:rsidRPr="00000000" w14:paraId="00000014">
      <w:pPr>
        <w:jc w:val="center"/>
        <w:rPr>
          <w:b w:val="1"/>
          <w:sz w:val="32"/>
          <w:szCs w:val="32"/>
        </w:rPr>
      </w:pPr>
      <w:r w:rsidDel="00000000" w:rsidR="00000000" w:rsidRPr="00000000">
        <w:rPr>
          <w:b w:val="1"/>
          <w:sz w:val="32"/>
          <w:szCs w:val="32"/>
          <w:rtl w:val="0"/>
        </w:rPr>
        <w:t xml:space="preserve">Executive Summary</w:t>
      </w:r>
    </w:p>
    <w:p w:rsidR="00000000" w:rsidDel="00000000" w:rsidP="00000000" w:rsidRDefault="00000000" w:rsidRPr="00000000" w14:paraId="00000015">
      <w:pPr>
        <w:rPr/>
      </w:pPr>
      <w:r w:rsidDel="00000000" w:rsidR="00000000" w:rsidRPr="00000000">
        <w:rPr>
          <w:rtl w:val="0"/>
        </w:rPr>
        <w:t xml:space="preserve">EasyJet Plc's success is largely attributed to a strong hierarchical culture that prioritises expansion, dynamism, and decentralisation. The research indicates that this culture promotes functional expertise and flexibility in response to business developments, positioning the carrier as a leader in the industry. Traveller prosperity and security reflect this, with a moral commitment at the forefront that fosters trust and recognised EasyJet in the serious avionics field. EasyJet uses techniques like Porter's Five Forces and PESTEL to guide its strategic positioning based on assessments of the industry and environment. The report highlights the airline's commitment to diversity, inclusivity, and environmental responsibility as evidence of its moral business practices. This moral compass raises employee engagement, production, and excitement, all of which contribute to the creation of a positive work environment. Gaining strategic insights may be facilitated by using the SWOT analysis, which can assist someone in identifying opportunities for growth and improvement. EasyJet should prioritise community involvement, environmental reporting, and sustainable technology as key factors for sustained success. According to the research, EasyJet's resilience and relevance in the aviation industry may be attributed to its strong organisational culture and ethical framework.</w:t>
      </w:r>
    </w:p>
    <w:p w:rsidR="00000000" w:rsidDel="00000000" w:rsidP="00000000" w:rsidRDefault="00000000" w:rsidRPr="00000000" w14:paraId="00000016">
      <w:pPr>
        <w:rPr/>
      </w:pPr>
      <w:r w:rsidDel="00000000" w:rsidR="00000000" w:rsidRPr="00000000">
        <w:br w:type="page"/>
      </w:r>
      <w:r w:rsidDel="00000000" w:rsidR="00000000" w:rsidRPr="00000000">
        <w:rPr>
          <w:rtl w:val="0"/>
        </w:rPr>
      </w:r>
    </w:p>
    <w:p w:rsidR="00000000" w:rsidDel="00000000" w:rsidP="00000000" w:rsidRDefault="00000000" w:rsidRPr="00000000" w14:paraId="0000001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Times New Roman" w:cs="Times New Roman" w:eastAsia="Times New Roman" w:hAnsi="Times New Roman"/>
          <w:b w:val="1"/>
          <w:i w:val="0"/>
          <w:smallCaps w:val="0"/>
          <w:strike w:val="0"/>
          <w:color w:val="2f5496"/>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2f5496"/>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Overview of EasyJet airline</w:t>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relationship between organisational culture and structure of Easy jet</w:t>
              <w:tab/>
              <w:t xml:space="preserve">5</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impact of Culture and structure on achieving financial and non-financial performance.</w:t>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Environment analysis of EasyJet Plc</w:t>
              <w:tab/>
              <w:t xml:space="preserve">7</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PESTEL Analysis for EasyJet Plc:</w:t>
              <w:tab/>
              <w:t xml:space="preserve">7</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Porter’s Five Forces Model</w:t>
              <w:tab/>
              <w:t xml:space="preserve">9</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w:t>
              <w:tab/>
              <w:t xml:space="preserve">10</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key drivers for the change in working practices at EasyJet Plc.</w:t>
              <w:tab/>
              <w:t xml:space="preserve">11</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Ethical approaches of EasyJet Plc as a part of its organisational culture and benefits</w:t>
              <w:tab/>
              <w:t xml:space="preserve">12</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w:t>
              <w:tab/>
              <w:t xml:space="preserve">12</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14</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15</w:t>
            </w:r>
          </w:hyperlink>
          <w:r w:rsidDel="00000000" w:rsidR="00000000" w:rsidRPr="00000000">
            <w:rPr>
              <w:rtl w:val="0"/>
            </w:rPr>
          </w:r>
        </w:p>
        <w:p w:rsidR="00000000" w:rsidDel="00000000" w:rsidP="00000000" w:rsidRDefault="00000000" w:rsidRPr="00000000" w14:paraId="00000025">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spacing w:after="200" w:line="240" w:lineRule="auto"/>
        <w:jc w:val="center"/>
        <w:rPr/>
      </w:pPr>
      <w:r w:rsidDel="00000000" w:rsidR="00000000" w:rsidRPr="00000000">
        <w:br w:type="page"/>
      </w:r>
      <w:r w:rsidDel="00000000" w:rsidR="00000000" w:rsidRPr="00000000">
        <w:rPr>
          <w:rtl w:val="0"/>
        </w:rPr>
      </w:r>
    </w:p>
    <w:p w:rsidR="00000000" w:rsidDel="00000000" w:rsidP="00000000" w:rsidRDefault="00000000" w:rsidRPr="00000000" w14:paraId="00000028">
      <w:pPr>
        <w:pStyle w:val="Heading1"/>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29">
      <w:pPr>
        <w:rPr/>
      </w:pPr>
      <w:r w:rsidDel="00000000" w:rsidR="00000000" w:rsidRPr="00000000">
        <w:rPr>
          <w:rtl w:val="0"/>
        </w:rPr>
        <w:t xml:space="preserve">In this comprehensive report, we delve into the organizational dynamics of EasyJet Plc, one of Europe's prominent low-cost airlines, established in 1995. Operating a fleet of 308 aircraft across 34 countries, EasyJet has strategically positioned itself as a leading player in the aviation industry (EasyJet, 2023). This report centers on the assessment of EasyJet's workplace culture and its profound impact on organizational efficiency. The organizational culture at EasyJet is characterized by innovation, agility, and a commitment to decentralization. Additionally, the airline emphasizes the importance of ethical considerations, with a focus on safety, environmental responsibility, diversity, and community engagement. Through the lens of analytical tools such as PESTEL analysis, Porter's Five Forces model, and SWOT analysis, we uncover the broader environmental factors influencing EasyJet's operations. From political and economic considerations to technological advancements and market competition, these analyses provide a comprehensive understanding of the challenges and opportunities shaping the airline's strategic decisions. Furthermore, the report explores how EasyJet navigates ethical considerations, examining its commitment to safety, environmental sustainability, diversity, and community engagement. Recommendations are presented to guide EasyJet in addressing environmental and ethical challenges, ensuring sustained growth, positive stakeholder relationships, and long-term organizational success.</w:t>
      </w:r>
    </w:p>
    <w:p w:rsidR="00000000" w:rsidDel="00000000" w:rsidP="00000000" w:rsidRDefault="00000000" w:rsidRPr="00000000" w14:paraId="0000002A">
      <w:pPr>
        <w:spacing w:after="200" w:line="240" w:lineRule="auto"/>
        <w:jc w:val="center"/>
        <w:rPr/>
      </w:pPr>
      <w:r w:rsidDel="00000000" w:rsidR="00000000" w:rsidRPr="00000000">
        <w:br w:type="page"/>
      </w:r>
      <w:r w:rsidDel="00000000" w:rsidR="00000000" w:rsidRPr="00000000">
        <w:rPr>
          <w:rtl w:val="0"/>
        </w:rPr>
      </w:r>
    </w:p>
    <w:p w:rsidR="00000000" w:rsidDel="00000000" w:rsidP="00000000" w:rsidRDefault="00000000" w:rsidRPr="00000000" w14:paraId="0000002B">
      <w:pPr>
        <w:pStyle w:val="Heading1"/>
        <w:rPr/>
      </w:pPr>
      <w:bookmarkStart w:colFirst="0" w:colLast="0" w:name="_heading=h.30j0zll" w:id="1"/>
      <w:bookmarkEnd w:id="1"/>
      <w:r w:rsidDel="00000000" w:rsidR="00000000" w:rsidRPr="00000000">
        <w:rPr>
          <w:rtl w:val="0"/>
        </w:rPr>
        <w:t xml:space="preserve">Overview of EasyJet airline </w:t>
      </w:r>
    </w:p>
    <w:p w:rsidR="00000000" w:rsidDel="00000000" w:rsidP="00000000" w:rsidRDefault="00000000" w:rsidRPr="00000000" w14:paraId="0000002C">
      <w:pPr>
        <w:rPr/>
      </w:pPr>
      <w:r w:rsidDel="00000000" w:rsidR="00000000" w:rsidRPr="00000000">
        <w:rPr>
          <w:rtl w:val="0"/>
        </w:rPr>
        <w:t xml:space="preserve">EasyJet Plc, founded in 1995, has emerged as a prominent player in the European airline industry, distinguishing itself as a leading low-cost carrier (EasyJet, 2023). With its headquarters located in London Luton Airport, EasyJet has strategically positioned itself as the "web's favourite airline" and embodies its slogan, "Come on, let's fly!" The airline has experienced substantial growth, currently operating a fleet of 308 aircraft across an extensive network of 927 routes spanning 34 countries.</w:t>
      </w:r>
    </w:p>
    <w:p w:rsidR="00000000" w:rsidDel="00000000" w:rsidP="00000000" w:rsidRDefault="00000000" w:rsidRPr="00000000" w14:paraId="0000002D">
      <w:pPr>
        <w:rPr/>
      </w:pPr>
      <w:r w:rsidDel="00000000" w:rsidR="00000000" w:rsidRPr="00000000">
        <w:rPr/>
        <w:drawing>
          <wp:inline distB="0" distT="0" distL="0" distR="0">
            <wp:extent cx="5943600" cy="3409950"/>
            <wp:effectExtent b="0" l="0" r="0" t="0"/>
            <wp:docPr descr="EASYJET PLC 69CO Webcasts - Stock | London Stock Exchange" id="4" name="image1.jpg"/>
            <a:graphic>
              <a:graphicData uri="http://schemas.openxmlformats.org/drawingml/2006/picture">
                <pic:pic>
                  <pic:nvPicPr>
                    <pic:cNvPr descr="EASYJET PLC 69CO Webcasts - Stock | London Stock Exchange" id="0" name="image1.jpg"/>
                    <pic:cNvPicPr preferRelativeResize="0"/>
                  </pic:nvPicPr>
                  <pic:blipFill>
                    <a:blip r:embed="rId7"/>
                    <a:srcRect b="0" l="0" r="0" t="0"/>
                    <a:stretch>
                      <a:fillRect/>
                    </a:stretch>
                  </pic:blipFill>
                  <pic:spPr>
                    <a:xfrm>
                      <a:off x="0" y="0"/>
                      <a:ext cx="5943600" cy="3409950"/>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jc w:val="center"/>
        <w:rPr/>
      </w:pPr>
      <w:r w:rsidDel="00000000" w:rsidR="00000000" w:rsidRPr="00000000">
        <w:rPr>
          <w:rtl w:val="0"/>
        </w:rPr>
        <w:t xml:space="preserve">Figure 1: Overview of EasyJet Plc. airline (EasyJet, 2023).</w:t>
      </w:r>
    </w:p>
    <w:p w:rsidR="00000000" w:rsidDel="00000000" w:rsidP="00000000" w:rsidRDefault="00000000" w:rsidRPr="00000000" w14:paraId="0000002F">
      <w:pPr>
        <w:rPr/>
      </w:pPr>
      <w:r w:rsidDel="00000000" w:rsidR="00000000" w:rsidRPr="00000000">
        <w:rPr>
          <w:rtl w:val="0"/>
        </w:rPr>
        <w:t xml:space="preserve">Innovative approaches to passenger safety and organisational performance, along with agile management practices that strive to increase operational efficiency in order to meet and exceed industry standards, characterise EasyJet's organisational culture (EasyJet, 2023). The organization's fundamental cultural tenet is decentralisation, which places significant importance on performance monitoring, even in the context of remote work. The organisation emphasises the significance of adaptation as an ongoing procedure and promptly implements any modifications to operational methodologies that emerge.</w:t>
      </w:r>
    </w:p>
    <w:p w:rsidR="00000000" w:rsidDel="00000000" w:rsidP="00000000" w:rsidRDefault="00000000" w:rsidRPr="00000000" w14:paraId="00000030">
      <w:pPr>
        <w:rPr/>
      </w:pPr>
      <w:r w:rsidDel="00000000" w:rsidR="00000000" w:rsidRPr="00000000">
        <w:rPr>
          <w:rtl w:val="0"/>
        </w:rPr>
        <w:t xml:space="preserve">EasyJet has implemented a comprehensive restructuring of its organisational framework with the aim of attaining its excellence objective (EasyJet, 2023). The objective of the organisation is to enhance performance while concurrently motivating its staff to exert unwavering effort in pursuit of the firm's triumph. To guarantee a dependable and effective supply chain, the airline places significant importance on the judicious selection of key suppliers and the establishment of enduring business relationships.</w:t>
      </w:r>
    </w:p>
    <w:p w:rsidR="00000000" w:rsidDel="00000000" w:rsidP="00000000" w:rsidRDefault="00000000" w:rsidRPr="00000000" w14:paraId="00000031">
      <w:pPr>
        <w:pStyle w:val="Heading1"/>
        <w:rPr/>
      </w:pPr>
      <w:bookmarkStart w:colFirst="0" w:colLast="0" w:name="_heading=h.1fob9te" w:id="2"/>
      <w:bookmarkEnd w:id="2"/>
      <w:r w:rsidDel="00000000" w:rsidR="00000000" w:rsidRPr="00000000">
        <w:rPr>
          <w:rtl w:val="0"/>
        </w:rPr>
        <w:t xml:space="preserve">The relationship between organisational culture and structure of Easy jet </w:t>
      </w:r>
    </w:p>
    <w:p w:rsidR="00000000" w:rsidDel="00000000" w:rsidP="00000000" w:rsidRDefault="00000000" w:rsidRPr="00000000" w14:paraId="00000032">
      <w:pPr>
        <w:rPr/>
      </w:pPr>
      <w:r w:rsidDel="00000000" w:rsidR="00000000" w:rsidRPr="00000000">
        <w:rPr>
          <w:rtl w:val="0"/>
        </w:rPr>
        <w:t xml:space="preserve">The connection between the company's organizational structure and culture is a critical aspect in EasyJet's success in the competitive aviation business (Bolt, 2016). EasyJet's company culture is built on creativity, adaptability, and an emphasis on quality. However, due to the distributed structure, operations will continue uninterrupted. This mutually beneficial cooperation has a tremendous impact on the airline's techniques and overall success.</w:t>
      </w:r>
    </w:p>
    <w:p w:rsidR="00000000" w:rsidDel="00000000" w:rsidP="00000000" w:rsidRDefault="00000000" w:rsidRPr="00000000" w14:paraId="00000033">
      <w:pPr>
        <w:rPr/>
      </w:pPr>
      <w:r w:rsidDel="00000000" w:rsidR="00000000" w:rsidRPr="00000000">
        <w:rPr>
          <w:rtl w:val="0"/>
        </w:rPr>
        <w:t xml:space="preserve">EasyJet will collapse and its customers will be dissatisfied if it is unable to generate and implement fresh ideas (de Sousa, 2022). The association places a great emphasis on the capacity to quickly adjust to changing circumstances because of how quickly development is occurring. The company's decentralized organizational structure, which in turn influences this mindset, has a significant impact on its capacity to quickly adjust to changes in the market.</w:t>
      </w:r>
    </w:p>
    <w:p w:rsidR="00000000" w:rsidDel="00000000" w:rsidP="00000000" w:rsidRDefault="00000000" w:rsidRPr="00000000" w14:paraId="00000034">
      <w:pPr>
        <w:rPr/>
      </w:pPr>
      <w:r w:rsidDel="00000000" w:rsidR="00000000" w:rsidRPr="00000000">
        <w:rPr>
          <w:rtl w:val="0"/>
        </w:rPr>
        <w:t xml:space="preserve">The decentralized hierarchical structure of EasyJet lets the company make decisions quickly and with a lot of freedom (Denison, 2017). EasyJet's ability to quickly adapt to changing market conditions and customer expectations is directly linked to the company's ability to make decisions on its own. It is possible to make operations run more smoothly by giving employees of all levels reasons to contribute and take on more work.</w:t>
      </w:r>
    </w:p>
    <w:p w:rsidR="00000000" w:rsidDel="00000000" w:rsidP="00000000" w:rsidRDefault="00000000" w:rsidRPr="00000000" w14:paraId="00000035">
      <w:pPr>
        <w:rPr/>
      </w:pPr>
      <w:r w:rsidDel="00000000" w:rsidR="00000000" w:rsidRPr="00000000">
        <w:rPr>
          <w:rtl w:val="0"/>
        </w:rPr>
        <w:t xml:space="preserve">The way EasyJet chooses suppliers and how important it is for them to make links that are easy to find are two examples of how the company's culture affects every part of its daily work (Fuller, 2015). How businesses work inside is explained by the answers to these two questions. For EasyJet to be successful and keep its customers happy, it needs to be able to think outside the box and act on those ideas. The association puts a lot of value on being able to quickly adapt to new situations because of how quickly things are changing.</w:t>
      </w:r>
    </w:p>
    <w:p w:rsidR="00000000" w:rsidDel="00000000" w:rsidP="00000000" w:rsidRDefault="00000000" w:rsidRPr="00000000" w14:paraId="00000036">
      <w:pPr>
        <w:rPr/>
      </w:pPr>
      <w:r w:rsidDel="00000000" w:rsidR="00000000" w:rsidRPr="00000000">
        <w:rPr>
          <w:rtl w:val="0"/>
        </w:rPr>
        <w:t xml:space="preserve">One thing that helps EasyJet's culture of being flexible and quick to think is that their hierarchical structure is spread out. EasyJet's ability to quickly adapt to changing market conditions and customer expectations is directly linked to the company's ability to make decisions on its own (Denison, 2017). Managers have the power to inspire employees at all levels of the company to take on more work and do it better so that the business can run more efficiently.</w:t>
      </w:r>
    </w:p>
    <w:p w:rsidR="00000000" w:rsidDel="00000000" w:rsidP="00000000" w:rsidRDefault="00000000" w:rsidRPr="00000000" w14:paraId="00000037">
      <w:pPr>
        <w:rPr>
          <w:b w:val="1"/>
        </w:rPr>
      </w:pPr>
      <w:r w:rsidDel="00000000" w:rsidR="00000000" w:rsidRPr="00000000">
        <w:rPr>
          <w:rtl w:val="0"/>
        </w:rPr>
        <w:t xml:space="preserve">EasyJet's emphasis on establishing enduring relationships and its supplier selection procedure are two instances of how its culture permeates every aspect of its daily operations (Fuller, 2015). These two serve as illustrations of how businesses operate. A thorough evaluation of significant vendors is encouraged by the company's efficiency and quality principles, which is congruent with those goals. The airline is able to maintain positive connections with its suppliers and a stable supply chain because of the decentralised structure, which makes efficient communication routes available.</w:t>
      </w:r>
      <w:r w:rsidDel="00000000" w:rsidR="00000000" w:rsidRPr="00000000">
        <w:rPr>
          <w:rtl w:val="0"/>
        </w:rPr>
      </w:r>
    </w:p>
    <w:p w:rsidR="00000000" w:rsidDel="00000000" w:rsidP="00000000" w:rsidRDefault="00000000" w:rsidRPr="00000000" w14:paraId="00000038">
      <w:pPr>
        <w:pStyle w:val="Heading1"/>
        <w:rPr/>
      </w:pPr>
      <w:bookmarkStart w:colFirst="0" w:colLast="0" w:name="_heading=h.3znysh7" w:id="3"/>
      <w:bookmarkEnd w:id="3"/>
      <w:r w:rsidDel="00000000" w:rsidR="00000000" w:rsidRPr="00000000">
        <w:rPr>
          <w:rtl w:val="0"/>
        </w:rPr>
        <w:t xml:space="preserve">The impact of Culture and structure on achieving financial and non-financial performance.</w:t>
      </w:r>
    </w:p>
    <w:p w:rsidR="00000000" w:rsidDel="00000000" w:rsidP="00000000" w:rsidRDefault="00000000" w:rsidRPr="00000000" w14:paraId="00000039">
      <w:pPr>
        <w:rPr/>
      </w:pPr>
      <w:r w:rsidDel="00000000" w:rsidR="00000000" w:rsidRPr="00000000">
        <w:rPr>
          <w:rtl w:val="0"/>
        </w:rPr>
        <w:t xml:space="preserve">The interplay between the organizational structure and culture of EasyJet significantly influences the company's financial and non-financial performance (Fuller, 2015). All of these factors influence the overall success of the airline by fostering a flexible environment that encourages innovative concepts, engaged personnel, and streamlined operations.</w:t>
      </w:r>
    </w:p>
    <w:p w:rsidR="00000000" w:rsidDel="00000000" w:rsidP="00000000" w:rsidRDefault="00000000" w:rsidRPr="00000000" w14:paraId="0000003A">
      <w:pPr>
        <w:rPr/>
      </w:pPr>
      <w:r w:rsidDel="00000000" w:rsidR="00000000" w:rsidRPr="00000000">
        <w:rPr>
          <w:b w:val="1"/>
          <w:rtl w:val="0"/>
        </w:rPr>
        <w:t xml:space="preserve">Financial Performance:</w:t>
      </w:r>
      <w:r w:rsidDel="00000000" w:rsidR="00000000" w:rsidRPr="00000000">
        <w:rPr>
          <w:rtl w:val="0"/>
        </w:rPr>
      </w:r>
    </w:p>
    <w:p w:rsidR="00000000" w:rsidDel="00000000" w:rsidP="00000000" w:rsidRDefault="00000000" w:rsidRPr="00000000" w14:paraId="0000003B">
      <w:pPr>
        <w:ind w:left="360" w:firstLine="0"/>
        <w:rPr/>
      </w:pPr>
      <w:r w:rsidDel="00000000" w:rsidR="00000000" w:rsidRPr="00000000">
        <w:rPr>
          <w:b w:val="1"/>
          <w:rtl w:val="0"/>
        </w:rPr>
        <w:t xml:space="preserve">1. Workplace Efficiency: </w:t>
      </w:r>
      <w:r w:rsidDel="00000000" w:rsidR="00000000" w:rsidRPr="00000000">
        <w:rPr>
          <w:rtl w:val="0"/>
        </w:rPr>
        <w:t xml:space="preserve">EasyJet's decentralized structure and innovative, flexible culture contribute to the company's high level of working efficiency (Denison, 2017). Decentralization allows the carrier to efficiently manage assets and respond swiftly to changes in the outlook. It also allows for speedy navigation.</w:t>
      </w:r>
    </w:p>
    <w:p w:rsidR="00000000" w:rsidDel="00000000" w:rsidP="00000000" w:rsidRDefault="00000000" w:rsidRPr="00000000" w14:paraId="0000003C">
      <w:pPr>
        <w:ind w:left="360" w:firstLine="0"/>
        <w:rPr/>
      </w:pPr>
      <w:r w:rsidDel="00000000" w:rsidR="00000000" w:rsidRPr="00000000">
        <w:rPr>
          <w:b w:val="1"/>
          <w:rtl w:val="0"/>
        </w:rPr>
        <w:t xml:space="preserve">2. Supplier Relationships and Supply Chain Management: </w:t>
      </w:r>
      <w:r w:rsidDel="00000000" w:rsidR="00000000" w:rsidRPr="00000000">
        <w:rPr>
          <w:rtl w:val="0"/>
        </w:rPr>
        <w:t xml:space="preserve">EasyJet demonstrates its commitment to quality by carefully selecting its critical providers and setting up long-term connections with them (Mickahail, 2019). Tasks are finished quickly and cheaply when there are dependable suppliers and a smooth supply chain.</w:t>
      </w:r>
    </w:p>
    <w:p w:rsidR="00000000" w:rsidDel="00000000" w:rsidP="00000000" w:rsidRDefault="00000000" w:rsidRPr="00000000" w14:paraId="0000003D">
      <w:pPr>
        <w:ind w:left="360" w:firstLine="0"/>
        <w:rPr/>
      </w:pPr>
      <w:r w:rsidDel="00000000" w:rsidR="00000000" w:rsidRPr="00000000">
        <w:rPr>
          <w:b w:val="1"/>
          <w:rtl w:val="0"/>
        </w:rPr>
        <w:t xml:space="preserve">3. Important Groups: </w:t>
      </w:r>
      <w:r w:rsidDel="00000000" w:rsidR="00000000" w:rsidRPr="00000000">
        <w:rPr>
          <w:rtl w:val="0"/>
        </w:rPr>
        <w:t xml:space="preserve">EasyJet has reinforced its market position by focusing on long-term important alliances with important administrators and experts as it approaches enormous resources (Mcconnell, 2020). This important strategy has produced more financial stability, a bigger piece of the pie, and higher salaries.</w:t>
      </w:r>
    </w:p>
    <w:p w:rsidR="00000000" w:rsidDel="00000000" w:rsidP="00000000" w:rsidRDefault="00000000" w:rsidRPr="00000000" w14:paraId="0000003E">
      <w:pPr>
        <w:rPr/>
      </w:pPr>
      <w:r w:rsidDel="00000000" w:rsidR="00000000" w:rsidRPr="00000000">
        <w:rPr>
          <w:b w:val="1"/>
          <w:rtl w:val="0"/>
        </w:rPr>
        <w:t xml:space="preserve">Non-Financial Performance:</w:t>
      </w:r>
      <w:r w:rsidDel="00000000" w:rsidR="00000000" w:rsidRPr="00000000">
        <w:rPr>
          <w:rtl w:val="0"/>
        </w:rPr>
      </w:r>
    </w:p>
    <w:p w:rsidR="00000000" w:rsidDel="00000000" w:rsidP="00000000" w:rsidRDefault="00000000" w:rsidRPr="00000000" w14:paraId="0000003F">
      <w:pPr>
        <w:rPr/>
      </w:pPr>
      <w:r w:rsidDel="00000000" w:rsidR="00000000" w:rsidRPr="00000000">
        <w:rPr>
          <w:b w:val="1"/>
          <w:rtl w:val="0"/>
        </w:rPr>
        <w:t xml:space="preserve">1. Employee Dedication and Innovation: </w:t>
      </w:r>
      <w:r w:rsidDel="00000000" w:rsidR="00000000" w:rsidRPr="00000000">
        <w:rPr>
          <w:rtl w:val="0"/>
        </w:rPr>
        <w:t xml:space="preserve">The culture of innovation and independence at EasyJet serves as a source of inspiration and motivation for the employees (Mcconnell, 2020). Workers are more committed to putting in extra hours when they have a sense of agency and ownership over their job. This method is led by representatives and encourages responsibility, fulfilment, and maintenance at various levels of the hierarchy.</w:t>
      </w:r>
    </w:p>
    <w:p w:rsidR="00000000" w:rsidDel="00000000" w:rsidP="00000000" w:rsidRDefault="00000000" w:rsidRPr="00000000" w14:paraId="00000040">
      <w:pPr>
        <w:rPr/>
      </w:pPr>
      <w:r w:rsidDel="00000000" w:rsidR="00000000" w:rsidRPr="00000000">
        <w:rPr>
          <w:b w:val="1"/>
          <w:rtl w:val="0"/>
        </w:rPr>
        <w:t xml:space="preserve">2. Safety and Performance Standards: </w:t>
      </w:r>
      <w:r w:rsidDel="00000000" w:rsidR="00000000" w:rsidRPr="00000000">
        <w:rPr>
          <w:rtl w:val="0"/>
        </w:rPr>
        <w:t xml:space="preserve">EasyJet's decentralized structure enables the firm to uphold its culture of putting passenger safety first at every level (Maund, 2018). Having a secure location improves the company's non-financial performance, increases customer trust, and decreases non-financial risks related to security incidents.</w:t>
      </w:r>
    </w:p>
    <w:p w:rsidR="00000000" w:rsidDel="00000000" w:rsidP="00000000" w:rsidRDefault="00000000" w:rsidRPr="00000000" w14:paraId="00000041">
      <w:pPr>
        <w:rPr/>
      </w:pPr>
      <w:r w:rsidDel="00000000" w:rsidR="00000000" w:rsidRPr="00000000">
        <w:rPr>
          <w:b w:val="1"/>
          <w:rtl w:val="0"/>
        </w:rPr>
        <w:t xml:space="preserve">3. Adaptability: </w:t>
      </w:r>
      <w:r w:rsidDel="00000000" w:rsidR="00000000" w:rsidRPr="00000000">
        <w:rPr>
          <w:rtl w:val="0"/>
        </w:rPr>
        <w:t xml:space="preserve">A key component of EasyJet's organizational culture and structure is the ability to quickly and easily adjust to new circumstances (Lopes, 2021). In the fast-paced aeronautics industry, the capacity to satisfy customers, follow protocols, and tackle novel problems is crucial. Being able to handle non-financial challenges adaptably has helped the airline become more resilient and sustainable.</w:t>
      </w:r>
    </w:p>
    <w:p w:rsidR="00000000" w:rsidDel="00000000" w:rsidP="00000000" w:rsidRDefault="00000000" w:rsidRPr="00000000" w14:paraId="00000042">
      <w:pPr>
        <w:rPr/>
      </w:pPr>
      <w:r w:rsidDel="00000000" w:rsidR="00000000" w:rsidRPr="00000000">
        <w:rPr>
          <w:rtl w:val="0"/>
        </w:rPr>
        <w:t xml:space="preserve">Last but not least, in order to succeed financially and in other ways, EasyJet needs its current corporate culture and structure.</w:t>
      </w:r>
    </w:p>
    <w:p w:rsidR="00000000" w:rsidDel="00000000" w:rsidP="00000000" w:rsidRDefault="00000000" w:rsidRPr="00000000" w14:paraId="00000043">
      <w:pPr>
        <w:pStyle w:val="Heading1"/>
        <w:rPr/>
      </w:pPr>
      <w:bookmarkStart w:colFirst="0" w:colLast="0" w:name="_heading=h.2et92p0" w:id="4"/>
      <w:bookmarkEnd w:id="4"/>
      <w:r w:rsidDel="00000000" w:rsidR="00000000" w:rsidRPr="00000000">
        <w:rPr>
          <w:rtl w:val="0"/>
        </w:rPr>
        <w:t xml:space="preserve">Environment analysis of EasyJet Plc </w:t>
      </w:r>
    </w:p>
    <w:p w:rsidR="00000000" w:rsidDel="00000000" w:rsidP="00000000" w:rsidRDefault="00000000" w:rsidRPr="00000000" w14:paraId="00000044">
      <w:pPr>
        <w:rPr/>
      </w:pPr>
      <w:r w:rsidDel="00000000" w:rsidR="00000000" w:rsidRPr="00000000">
        <w:rPr>
          <w:rtl w:val="0"/>
        </w:rPr>
        <w:t xml:space="preserve">The following par will discuss the environmental analysis of EasyJet Plc. using some analysis tools such as PESTEL analysis to understand the influence of macroeconomic factors on the business, Porter’s Five Forces Model to understand the competition and threats in this business and SWOT  analysis to identify the internal strengths and weakness and external opportunities and threats.</w:t>
      </w:r>
    </w:p>
    <w:p w:rsidR="00000000" w:rsidDel="00000000" w:rsidP="00000000" w:rsidRDefault="00000000" w:rsidRPr="00000000" w14:paraId="00000045">
      <w:pPr>
        <w:pStyle w:val="Heading2"/>
        <w:rPr/>
      </w:pPr>
      <w:bookmarkStart w:colFirst="0" w:colLast="0" w:name="_heading=h.tyjcwt" w:id="5"/>
      <w:bookmarkEnd w:id="5"/>
      <w:r w:rsidDel="00000000" w:rsidR="00000000" w:rsidRPr="00000000">
        <w:rPr>
          <w:rtl w:val="0"/>
        </w:rPr>
        <w:t xml:space="preserve">PESTEL Analysis for EasyJet Plc:</w:t>
      </w:r>
    </w:p>
    <w:p w:rsidR="00000000" w:rsidDel="00000000" w:rsidP="00000000" w:rsidRDefault="00000000" w:rsidRPr="00000000" w14:paraId="00000046">
      <w:pPr>
        <w:rPr/>
      </w:pPr>
      <w:r w:rsidDel="00000000" w:rsidR="00000000" w:rsidRPr="00000000">
        <w:rPr>
          <w:rtl w:val="0"/>
        </w:rPr>
        <w:t xml:space="preserve">A PESTEL analysis refers to the analysis of external macro-environmental factor to understand the influence of political, economic, social, environmental, technological, and legal factors in the regular activities of a business (de Sousa, 2022). The following paragraph will analyse the factors and show how they affect the operations of EasyJet Plc.</w:t>
      </w:r>
    </w:p>
    <w:p w:rsidR="00000000" w:rsidDel="00000000" w:rsidP="00000000" w:rsidRDefault="00000000" w:rsidRPr="00000000" w14:paraId="00000047">
      <w:pPr>
        <w:rPr/>
      </w:pPr>
      <w:r w:rsidDel="00000000" w:rsidR="00000000" w:rsidRPr="00000000">
        <w:rPr/>
        <mc:AlternateContent>
          <mc:Choice Requires="wpg">
            <w:drawing>
              <wp:inline distB="0" distT="0" distL="0" distR="0">
                <wp:extent cx="5962650" cy="3200400"/>
                <wp:effectExtent b="0" l="0" r="0" t="0"/>
                <wp:docPr id="2" name=""/>
                <a:graphic>
                  <a:graphicData uri="http://schemas.microsoft.com/office/word/2010/wordprocessingGroup">
                    <wpg:wgp>
                      <wpg:cNvGrpSpPr/>
                      <wpg:grpSpPr>
                        <a:xfrm>
                          <a:off x="0" y="0"/>
                          <a:ext cx="5962650" cy="3200400"/>
                          <a:chOff x="0" y="0"/>
                          <a:chExt cx="5962650" cy="3276600"/>
                        </a:xfrm>
                      </wpg:grpSpPr>
                      <wpg:grpSp>
                        <wpg:cNvGrpSpPr/>
                        <wpg:grpSpPr>
                          <a:xfrm>
                            <a:off x="0" y="0"/>
                            <a:ext cx="5962650" cy="3200400"/>
                            <a:chOff x="0" y="0"/>
                            <a:chExt cx="5962650" cy="3200400"/>
                          </a:xfrm>
                        </wpg:grpSpPr>
                        <wps:wsp>
                          <wps:cNvSpPr/>
                          <wps:cNvPr id="3" name="Shape 3"/>
                          <wps:spPr>
                            <a:xfrm>
                              <a:off x="0" y="0"/>
                              <a:ext cx="5962650" cy="32004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20" name="Shape 20"/>
                          <wps:spPr>
                            <a:xfrm>
                              <a:off x="2325028" y="1032449"/>
                              <a:ext cx="1312287" cy="1135181"/>
                            </a:xfrm>
                            <a:prstGeom prst="hexagon">
                              <a:avLst>
                                <a:gd fmla="val 28570" name="adj"/>
                                <a:gd fmla="val 115470" name="vf"/>
                              </a:avLst>
                            </a:prstGeom>
                            <a:gradFill>
                              <a:gsLst>
                                <a:gs pos="0">
                                  <a:srgbClr val="5E81C9"/>
                                </a:gs>
                                <a:gs pos="50000">
                                  <a:srgbClr val="3B70C9"/>
                                </a:gs>
                                <a:gs pos="100000">
                                  <a:srgbClr val="2E60B8"/>
                                </a:gs>
                              </a:gsLst>
                              <a:lin ang="5400000" scaled="0"/>
                            </a:gradFill>
                            <a:ln>
                              <a:noFill/>
                            </a:ln>
                            <a:effectLst>
                              <a:outerShdw blurRad="57150" rotWithShape="0" algn="ctr" dir="5400000" dist="19050">
                                <a:srgbClr val="000000">
                                  <a:alpha val="62745"/>
                                </a:srgbClr>
                              </a:outerShdw>
                            </a:effectLst>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1" name="Shape 21"/>
                          <wps:spPr>
                            <a:xfrm>
                              <a:off x="2542492" y="1220564"/>
                              <a:ext cx="877359" cy="758951"/>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16"/>
                                    <w:vertAlign w:val="baseline"/>
                                  </w:rPr>
                                  <w:t xml:space="preserve">PESTEL Analysis </w:t>
                                </w:r>
                              </w:p>
                            </w:txbxContent>
                          </wps:txbx>
                          <wps:bodyPr anchorCtr="0" anchor="ctr" bIns="10150" lIns="10150" spcFirstLastPara="1" rIns="10150" wrap="square" tIns="10150">
                            <a:noAutofit/>
                          </wps:bodyPr>
                        </wps:wsp>
                        <wps:wsp>
                          <wps:cNvSpPr/>
                          <wps:cNvPr id="22" name="Shape 22"/>
                          <wps:spPr>
                            <a:xfrm>
                              <a:off x="3146772" y="489341"/>
                              <a:ext cx="495122" cy="426613"/>
                            </a:xfrm>
                            <a:prstGeom prst="hexagon">
                              <a:avLst>
                                <a:gd fmla="val 28900" name="adj"/>
                                <a:gd fmla="val 115470" name="vf"/>
                              </a:avLst>
                            </a:prstGeom>
                            <a:solidFill>
                              <a:srgbClr val="F7D5CB"/>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23" name="Shape 23"/>
                          <wps:spPr>
                            <a:xfrm>
                              <a:off x="2445909" y="0"/>
                              <a:ext cx="1075410" cy="930356"/>
                            </a:xfrm>
                            <a:prstGeom prst="hexagon">
                              <a:avLst>
                                <a:gd fmla="val 28570" name="adj"/>
                                <a:gd fmla="val 115470" name="vf"/>
                              </a:avLst>
                            </a:prstGeom>
                            <a:gradFill>
                              <a:gsLst>
                                <a:gs pos="0">
                                  <a:srgbClr val="F08B54"/>
                                </a:gs>
                                <a:gs pos="50000">
                                  <a:srgbClr val="F67A26"/>
                                </a:gs>
                                <a:gs pos="100000">
                                  <a:srgbClr val="E36A18"/>
                                </a:gs>
                              </a:gsLst>
                              <a:lin ang="5400000" scaled="0"/>
                            </a:gradFill>
                            <a:ln>
                              <a:noFill/>
                            </a:ln>
                            <a:effectLst>
                              <a:outerShdw blurRad="57150" rotWithShape="0" algn="ctr" dir="5400000" dist="19050">
                                <a:srgbClr val="000000">
                                  <a:alpha val="62745"/>
                                </a:srgbClr>
                              </a:outerShdw>
                            </a:effectLst>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4" name="Shape 24"/>
                          <wps:spPr>
                            <a:xfrm>
                              <a:off x="2624127" y="154180"/>
                              <a:ext cx="718974" cy="621996"/>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16"/>
                                    <w:vertAlign w:val="baseline"/>
                                  </w:rPr>
                                  <w:t xml:space="preserve">Political</w:t>
                                </w:r>
                              </w:p>
                            </w:txbxContent>
                          </wps:txbx>
                          <wps:bodyPr anchorCtr="0" anchor="ctr" bIns="10150" lIns="10150" spcFirstLastPara="1" rIns="10150" wrap="square" tIns="10150">
                            <a:noAutofit/>
                          </wps:bodyPr>
                        </wps:wsp>
                        <wps:wsp>
                          <wps:cNvSpPr/>
                          <wps:cNvPr id="25" name="Shape 25"/>
                          <wps:spPr>
                            <a:xfrm>
                              <a:off x="3724618" y="1286880"/>
                              <a:ext cx="495122" cy="426613"/>
                            </a:xfrm>
                            <a:prstGeom prst="hexagon">
                              <a:avLst>
                                <a:gd fmla="val 28900" name="adj"/>
                                <a:gd fmla="val 115470" name="vf"/>
                              </a:avLst>
                            </a:prstGeom>
                            <a:solidFill>
                              <a:srgbClr val="F7D5CB"/>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26" name="Shape 26"/>
                          <wps:spPr>
                            <a:xfrm>
                              <a:off x="3432185" y="572231"/>
                              <a:ext cx="1075410" cy="930356"/>
                            </a:xfrm>
                            <a:prstGeom prst="hexagon">
                              <a:avLst>
                                <a:gd fmla="val 28570" name="adj"/>
                                <a:gd fmla="val 115470" name="vf"/>
                              </a:avLst>
                            </a:prstGeom>
                            <a:gradFill>
                              <a:gsLst>
                                <a:gs pos="0">
                                  <a:srgbClr val="DF8763"/>
                                </a:gs>
                                <a:gs pos="50000">
                                  <a:srgbClr val="E27542"/>
                                </a:gs>
                                <a:gs pos="100000">
                                  <a:srgbClr val="CF6432"/>
                                </a:gs>
                              </a:gsLst>
                              <a:lin ang="5400000" scaled="0"/>
                            </a:gradFill>
                            <a:ln>
                              <a:noFill/>
                            </a:ln>
                            <a:effectLst>
                              <a:outerShdw blurRad="57150" rotWithShape="0" algn="ctr" dir="5400000" dist="19050">
                                <a:srgbClr val="000000">
                                  <a:alpha val="62745"/>
                                </a:srgbClr>
                              </a:outerShdw>
                            </a:effectLst>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7" name="Shape 27"/>
                          <wps:spPr>
                            <a:xfrm>
                              <a:off x="3610403" y="726411"/>
                              <a:ext cx="718974" cy="621996"/>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16"/>
                                    <w:vertAlign w:val="baseline"/>
                                  </w:rPr>
                                  <w:t xml:space="preserve">Economic</w:t>
                                </w:r>
                              </w:p>
                            </w:txbxContent>
                          </wps:txbx>
                          <wps:bodyPr anchorCtr="0" anchor="ctr" bIns="10150" lIns="10150" spcFirstLastPara="1" rIns="10150" wrap="square" tIns="10150">
                            <a:noAutofit/>
                          </wps:bodyPr>
                        </wps:wsp>
                        <wps:wsp>
                          <wps:cNvSpPr/>
                          <wps:cNvPr id="28" name="Shape 28"/>
                          <wps:spPr>
                            <a:xfrm>
                              <a:off x="3323209" y="2187153"/>
                              <a:ext cx="495122" cy="426613"/>
                            </a:xfrm>
                            <a:prstGeom prst="hexagon">
                              <a:avLst>
                                <a:gd fmla="val 28900" name="adj"/>
                                <a:gd fmla="val 115470" name="vf"/>
                              </a:avLst>
                            </a:prstGeom>
                            <a:solidFill>
                              <a:srgbClr val="F7D5CB"/>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29" name="Shape 29"/>
                          <wps:spPr>
                            <a:xfrm>
                              <a:off x="3432185" y="1697172"/>
                              <a:ext cx="1075410" cy="930356"/>
                            </a:xfrm>
                            <a:prstGeom prst="hexagon">
                              <a:avLst>
                                <a:gd fmla="val 28570" name="adj"/>
                                <a:gd fmla="val 115470" name="vf"/>
                              </a:avLst>
                            </a:prstGeom>
                            <a:gradFill>
                              <a:gsLst>
                                <a:gs pos="0">
                                  <a:srgbClr val="D08A76"/>
                                </a:gs>
                                <a:gs pos="50000">
                                  <a:srgbClr val="CF795D"/>
                                </a:gs>
                                <a:gs pos="100000">
                                  <a:srgbClr val="BD674B"/>
                                </a:gs>
                              </a:gsLst>
                              <a:lin ang="5400000" scaled="0"/>
                            </a:gradFill>
                            <a:ln>
                              <a:noFill/>
                            </a:ln>
                            <a:effectLst>
                              <a:outerShdw blurRad="57150" rotWithShape="0" algn="ctr" dir="5400000" dist="19050">
                                <a:srgbClr val="000000">
                                  <a:alpha val="62745"/>
                                </a:srgbClr>
                              </a:outerShdw>
                            </a:effectLst>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30" name="Shape 30"/>
                          <wps:spPr>
                            <a:xfrm>
                              <a:off x="3610403" y="1851352"/>
                              <a:ext cx="718974" cy="621996"/>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16"/>
                                    <w:vertAlign w:val="baseline"/>
                                  </w:rPr>
                                  <w:t xml:space="preserve">Societal</w:t>
                                </w:r>
                              </w:p>
                            </w:txbxContent>
                          </wps:txbx>
                          <wps:bodyPr anchorCtr="0" anchor="ctr" bIns="10150" lIns="10150" spcFirstLastPara="1" rIns="10150" wrap="square" tIns="10150">
                            <a:noAutofit/>
                          </wps:bodyPr>
                        </wps:wsp>
                        <wps:wsp>
                          <wps:cNvSpPr/>
                          <wps:cNvPr id="31" name="Shape 31"/>
                          <wps:spPr>
                            <a:xfrm>
                              <a:off x="2327470" y="2280605"/>
                              <a:ext cx="495122" cy="426613"/>
                            </a:xfrm>
                            <a:prstGeom prst="hexagon">
                              <a:avLst>
                                <a:gd fmla="val 28900" name="adj"/>
                                <a:gd fmla="val 115470" name="vf"/>
                              </a:avLst>
                            </a:prstGeom>
                            <a:solidFill>
                              <a:srgbClr val="F7D5CB"/>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32" name="Shape 32"/>
                          <wps:spPr>
                            <a:xfrm>
                              <a:off x="2445909" y="2270043"/>
                              <a:ext cx="1075410" cy="930356"/>
                            </a:xfrm>
                            <a:prstGeom prst="hexagon">
                              <a:avLst>
                                <a:gd fmla="val 28570" name="adj"/>
                                <a:gd fmla="val 115470" name="vf"/>
                              </a:avLst>
                            </a:prstGeom>
                            <a:gradFill>
                              <a:gsLst>
                                <a:gs pos="0">
                                  <a:srgbClr val="C39289"/>
                                </a:gs>
                                <a:gs pos="50000">
                                  <a:srgbClr val="BF8275"/>
                                </a:gs>
                                <a:gs pos="100000">
                                  <a:srgbClr val="AB7064"/>
                                </a:gs>
                              </a:gsLst>
                              <a:lin ang="5400000" scaled="0"/>
                            </a:gradFill>
                            <a:ln>
                              <a:noFill/>
                            </a:ln>
                            <a:effectLst>
                              <a:outerShdw blurRad="57150" rotWithShape="0" algn="ctr" dir="5400000" dist="19050">
                                <a:srgbClr val="000000">
                                  <a:alpha val="62745"/>
                                </a:srgbClr>
                              </a:outerShdw>
                            </a:effectLst>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33" name="Shape 33"/>
                          <wps:spPr>
                            <a:xfrm>
                              <a:off x="2624127" y="2424223"/>
                              <a:ext cx="718974" cy="621996"/>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16"/>
                                    <w:vertAlign w:val="baseline"/>
                                  </w:rPr>
                                  <w:t xml:space="preserve">Technological</w:t>
                                </w:r>
                              </w:p>
                            </w:txbxContent>
                          </wps:txbx>
                          <wps:bodyPr anchorCtr="0" anchor="ctr" bIns="10150" lIns="10150" spcFirstLastPara="1" rIns="10150" wrap="square" tIns="10150">
                            <a:noAutofit/>
                          </wps:bodyPr>
                        </wps:wsp>
                        <wps:wsp>
                          <wps:cNvSpPr/>
                          <wps:cNvPr id="34" name="Shape 34"/>
                          <wps:spPr>
                            <a:xfrm>
                              <a:off x="1740161" y="1483385"/>
                              <a:ext cx="495122" cy="426613"/>
                            </a:xfrm>
                            <a:prstGeom prst="hexagon">
                              <a:avLst>
                                <a:gd fmla="val 28900" name="adj"/>
                                <a:gd fmla="val 115470" name="vf"/>
                              </a:avLst>
                            </a:prstGeom>
                            <a:solidFill>
                              <a:srgbClr val="F7D5CB"/>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35" name="Shape 35"/>
                          <wps:spPr>
                            <a:xfrm>
                              <a:off x="1455054" y="1697812"/>
                              <a:ext cx="1075410" cy="930356"/>
                            </a:xfrm>
                            <a:prstGeom prst="hexagon">
                              <a:avLst>
                                <a:gd fmla="val 28570" name="adj"/>
                                <a:gd fmla="val 115470" name="vf"/>
                              </a:avLst>
                            </a:prstGeom>
                            <a:gradFill>
                              <a:gsLst>
                                <a:gs pos="0">
                                  <a:srgbClr val="B79E9B"/>
                                </a:gs>
                                <a:gs pos="50000">
                                  <a:srgbClr val="B0918E"/>
                                </a:gs>
                                <a:gs pos="100000">
                                  <a:srgbClr val="9D7E7B"/>
                                </a:gs>
                              </a:gsLst>
                              <a:lin ang="5400000" scaled="0"/>
                            </a:gradFill>
                            <a:ln>
                              <a:noFill/>
                            </a:ln>
                            <a:effectLst>
                              <a:outerShdw blurRad="57150" rotWithShape="0" algn="ctr" dir="5400000" dist="19050">
                                <a:srgbClr val="000000">
                                  <a:alpha val="62745"/>
                                </a:srgbClr>
                              </a:outerShdw>
                            </a:effectLst>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36" name="Shape 36"/>
                          <wps:spPr>
                            <a:xfrm>
                              <a:off x="1633272" y="1851992"/>
                              <a:ext cx="718974" cy="621996"/>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16"/>
                                    <w:vertAlign w:val="baseline"/>
                                  </w:rPr>
                                  <w:t xml:space="preserve">Environmental</w:t>
                                </w:r>
                              </w:p>
                            </w:txbxContent>
                          </wps:txbx>
                          <wps:bodyPr anchorCtr="0" anchor="ctr" bIns="10150" lIns="10150" spcFirstLastPara="1" rIns="10150" wrap="square" tIns="10150">
                            <a:noAutofit/>
                          </wps:bodyPr>
                        </wps:wsp>
                        <wps:wsp>
                          <wps:cNvSpPr/>
                          <wps:cNvPr id="37" name="Shape 37"/>
                          <wps:spPr>
                            <a:xfrm>
                              <a:off x="1455054" y="570951"/>
                              <a:ext cx="1075410" cy="930356"/>
                            </a:xfrm>
                            <a:prstGeom prst="hexagon">
                              <a:avLst>
                                <a:gd fmla="val 28570" name="adj"/>
                                <a:gd fmla="val 115470" name="vf"/>
                              </a:avLst>
                            </a:prstGeom>
                            <a:gradFill>
                              <a:gsLst>
                                <a:gs pos="0">
                                  <a:srgbClr val="AEAEAE"/>
                                </a:gs>
                                <a:gs pos="50000">
                                  <a:srgbClr val="A4A4A4"/>
                                </a:gs>
                                <a:gs pos="100000">
                                  <a:srgbClr val="909090"/>
                                </a:gs>
                              </a:gsLst>
                              <a:lin ang="5400000" scaled="0"/>
                            </a:gradFill>
                            <a:ln>
                              <a:noFill/>
                            </a:ln>
                            <a:effectLst>
                              <a:outerShdw blurRad="57150" rotWithShape="0" algn="ctr" dir="5400000" dist="19050">
                                <a:srgbClr val="000000">
                                  <a:alpha val="62745"/>
                                </a:srgbClr>
                              </a:outerShdw>
                            </a:effectLst>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38" name="Shape 38"/>
                          <wps:spPr>
                            <a:xfrm>
                              <a:off x="1633272" y="725131"/>
                              <a:ext cx="718974" cy="621996"/>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16"/>
                                    <w:vertAlign w:val="baseline"/>
                                  </w:rPr>
                                  <w:t xml:space="preserve">Legal</w:t>
                                </w:r>
                              </w:p>
                            </w:txbxContent>
                          </wps:txbx>
                          <wps:bodyPr anchorCtr="0" anchor="ctr" bIns="10150" lIns="10150" spcFirstLastPara="1" rIns="10150" wrap="square" tIns="10150">
                            <a:noAutofit/>
                          </wps:bodyPr>
                        </wps:wsp>
                      </wpg:grpSp>
                    </wpg:wgp>
                  </a:graphicData>
                </a:graphic>
              </wp:inline>
            </w:drawing>
          </mc:Choice>
          <mc:Fallback>
            <w:drawing>
              <wp:inline distB="0" distT="0" distL="0" distR="0">
                <wp:extent cx="5962650" cy="3200400"/>
                <wp:effectExtent b="0" l="0" r="0" t="0"/>
                <wp:docPr id="2" name="image3.png"/>
                <a:graphic>
                  <a:graphicData uri="http://schemas.openxmlformats.org/drawingml/2006/picture">
                    <pic:pic>
                      <pic:nvPicPr>
                        <pic:cNvPr id="0" name="image3.png"/>
                        <pic:cNvPicPr preferRelativeResize="0"/>
                      </pic:nvPicPr>
                      <pic:blipFill>
                        <a:blip r:embed="rId8"/>
                        <a:srcRect/>
                        <a:stretch>
                          <a:fillRect/>
                        </a:stretch>
                      </pic:blipFill>
                      <pic:spPr>
                        <a:xfrm>
                          <a:off x="0" y="0"/>
                          <a:ext cx="5962650" cy="32004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48">
      <w:pPr>
        <w:jc w:val="center"/>
        <w:rPr/>
      </w:pPr>
      <w:r w:rsidDel="00000000" w:rsidR="00000000" w:rsidRPr="00000000">
        <w:rPr>
          <w:rtl w:val="0"/>
        </w:rPr>
        <w:t xml:space="preserve">Figure 2: PESTEL analysis of EasyJet Plc. (Kampanje, 2020).</w:t>
      </w:r>
    </w:p>
    <w:p w:rsidR="00000000" w:rsidDel="00000000" w:rsidP="00000000" w:rsidRDefault="00000000" w:rsidRPr="00000000" w14:paraId="00000049">
      <w:pPr>
        <w:numPr>
          <w:ilvl w:val="0"/>
          <w:numId w:val="1"/>
        </w:numPr>
        <w:ind w:left="0" w:firstLine="0"/>
        <w:rPr>
          <w:b w:val="1"/>
        </w:rPr>
      </w:pPr>
      <w:r w:rsidDel="00000000" w:rsidR="00000000" w:rsidRPr="00000000">
        <w:rPr>
          <w:b w:val="1"/>
          <w:rtl w:val="0"/>
        </w:rPr>
        <w:t xml:space="preserve">Political: </w:t>
      </w:r>
      <w:r w:rsidDel="00000000" w:rsidR="00000000" w:rsidRPr="00000000">
        <w:rPr>
          <w:rtl w:val="0"/>
        </w:rPr>
        <w:t xml:space="preserve">EasyJet works in a highly regulated sector where a number of political variables are at play. The airline's operations may be impacted by modifications to foreign relations policies, aviation laws, and government policy (Kampanje, 2020). The degree of political stability and the quality of diplomatic relations among nations are closely correlated with the ease of building and maintaining international routes. EasyJet has been significantly impacted politically by Brexit and its potential effects on travel rules, particularly given the airline's large European operations.</w:t>
      </w:r>
      <w:r w:rsidDel="00000000" w:rsidR="00000000" w:rsidRPr="00000000">
        <w:rPr>
          <w:rtl w:val="0"/>
        </w:rPr>
      </w:r>
    </w:p>
    <w:p w:rsidR="00000000" w:rsidDel="00000000" w:rsidP="00000000" w:rsidRDefault="00000000" w:rsidRPr="00000000" w14:paraId="0000004A">
      <w:pPr>
        <w:numPr>
          <w:ilvl w:val="0"/>
          <w:numId w:val="1"/>
        </w:numPr>
        <w:ind w:left="0" w:firstLine="0"/>
        <w:rPr/>
      </w:pPr>
      <w:r w:rsidDel="00000000" w:rsidR="00000000" w:rsidRPr="00000000">
        <w:rPr>
          <w:b w:val="1"/>
          <w:rtl w:val="0"/>
        </w:rPr>
        <w:t xml:space="preserve">Economic: </w:t>
      </w:r>
      <w:r w:rsidDel="00000000" w:rsidR="00000000" w:rsidRPr="00000000">
        <w:rPr>
          <w:rtl w:val="0"/>
        </w:rPr>
        <w:t xml:space="preserve">Both the number of passengers carried by airlines and their ability to turn a profit are significantly influenced by economic factors (Lopes, 2021). If the economy stays bad, travellers—whether for business or for pleasure—may find it easier to keep expenses low. EasyJet's operating costs are extremely susceptible to changes in the cost of fuel and exchange rates. The profitability and ease of disintegration of the plane are both affected by changes in the economy. </w:t>
      </w:r>
    </w:p>
    <w:p w:rsidR="00000000" w:rsidDel="00000000" w:rsidP="00000000" w:rsidRDefault="00000000" w:rsidRPr="00000000" w14:paraId="0000004B">
      <w:pPr>
        <w:numPr>
          <w:ilvl w:val="0"/>
          <w:numId w:val="1"/>
        </w:numPr>
        <w:ind w:left="0" w:firstLine="0"/>
        <w:rPr/>
      </w:pPr>
      <w:r w:rsidDel="00000000" w:rsidR="00000000" w:rsidRPr="00000000">
        <w:rPr>
          <w:b w:val="1"/>
          <w:rtl w:val="0"/>
        </w:rPr>
        <w:t xml:space="preserve">Societal: </w:t>
      </w:r>
      <w:r w:rsidDel="00000000" w:rsidR="00000000" w:rsidRPr="00000000">
        <w:rPr>
          <w:rtl w:val="0"/>
        </w:rPr>
        <w:t xml:space="preserve">A wide range of socioeconomic issues, such as changing consumer tastes and population expansion, affect EasyJet's ability to compete (Mcconnell, 2020). The airline needs to stay up to date on current affairs in order to adjust to the constantly shifting needs of its wide range of customers. EasyJet's administrative and promotional efforts are influenced by a multitude of issues, including travel preferences, environmental concerns, and societal implications. </w:t>
      </w:r>
    </w:p>
    <w:p w:rsidR="00000000" w:rsidDel="00000000" w:rsidP="00000000" w:rsidRDefault="00000000" w:rsidRPr="00000000" w14:paraId="0000004C">
      <w:pPr>
        <w:numPr>
          <w:ilvl w:val="0"/>
          <w:numId w:val="1"/>
        </w:numPr>
        <w:ind w:left="0" w:firstLine="0"/>
        <w:rPr>
          <w:b w:val="1"/>
        </w:rPr>
      </w:pPr>
      <w:r w:rsidDel="00000000" w:rsidR="00000000" w:rsidRPr="00000000">
        <w:rPr>
          <w:b w:val="1"/>
          <w:rtl w:val="0"/>
        </w:rPr>
        <w:t xml:space="preserve">Technological: </w:t>
      </w:r>
      <w:r w:rsidDel="00000000" w:rsidR="00000000" w:rsidRPr="00000000">
        <w:rPr>
          <w:rtl w:val="0"/>
        </w:rPr>
        <w:t xml:space="preserve">The aviation sector is inevitably evolving due to developments in technology (Mickahail, 2019). EasyJet has consistently been open to new and creative ideas in all areas, including as internet booking, smartphone applications, and on-board services. Numerous once manual tasks, such fleet maintenance and administration, have become outdated due to technology. EasyJet's commitment to environmental responsibility is increasingly dependent on them giving environmental aircraft technological developments first priority.</w:t>
      </w:r>
      <w:r w:rsidDel="00000000" w:rsidR="00000000" w:rsidRPr="00000000">
        <w:rPr>
          <w:b w:val="1"/>
          <w:rtl w:val="0"/>
        </w:rPr>
        <w:t xml:space="preserve"> </w:t>
      </w:r>
    </w:p>
    <w:p w:rsidR="00000000" w:rsidDel="00000000" w:rsidP="00000000" w:rsidRDefault="00000000" w:rsidRPr="00000000" w14:paraId="0000004D">
      <w:pPr>
        <w:numPr>
          <w:ilvl w:val="0"/>
          <w:numId w:val="1"/>
        </w:numPr>
        <w:ind w:left="0" w:firstLine="0"/>
        <w:rPr/>
      </w:pPr>
      <w:r w:rsidDel="00000000" w:rsidR="00000000" w:rsidRPr="00000000">
        <w:rPr>
          <w:b w:val="1"/>
          <w:rtl w:val="0"/>
        </w:rPr>
        <w:t xml:space="preserve">Environmental:</w:t>
      </w:r>
      <w:r w:rsidDel="00000000" w:rsidR="00000000" w:rsidRPr="00000000">
        <w:rPr>
          <w:rtl w:val="0"/>
        </w:rPr>
        <w:t xml:space="preserve"> The avionics sector's waste of fossil fuels is thoroughly evaluated in terms of its environmental impact, owing to the rising emphasis on natural maintainability (Yuksel, 2022). EasyJet has bought more ecologically friendly aircraft and explored environmentally viable alternatives as a result of this test. Because environmental issues affect public opinion and administrative consistency, EasyJet needs to figure out how to strike a balance between development and eco-friendly initiatives. </w:t>
      </w:r>
    </w:p>
    <w:p w:rsidR="00000000" w:rsidDel="00000000" w:rsidP="00000000" w:rsidRDefault="00000000" w:rsidRPr="00000000" w14:paraId="0000004E">
      <w:pPr>
        <w:numPr>
          <w:ilvl w:val="0"/>
          <w:numId w:val="1"/>
        </w:numPr>
        <w:ind w:left="0" w:firstLine="0"/>
        <w:rPr/>
      </w:pPr>
      <w:r w:rsidDel="00000000" w:rsidR="00000000" w:rsidRPr="00000000">
        <w:rPr>
          <w:b w:val="1"/>
          <w:rtl w:val="0"/>
        </w:rPr>
        <w:t xml:space="preserve">Legal:</w:t>
      </w:r>
      <w:r w:rsidDel="00000000" w:rsidR="00000000" w:rsidRPr="00000000">
        <w:rPr>
          <w:rtl w:val="0"/>
        </w:rPr>
        <w:t xml:space="preserve"> EasyJet's activities are greatly impacted by the official system, which consists of health regulations, flying directions, and employment standards (Maund, 2018). The company must abide by all relevant national and international aviation regulations for the purpose of safety and official approval. Factors like as disputes arising from competitor mergers and acquisitions can negatively impact an aircraft's financial presentation and reputation.</w:t>
      </w:r>
    </w:p>
    <w:p w:rsidR="00000000" w:rsidDel="00000000" w:rsidP="00000000" w:rsidRDefault="00000000" w:rsidRPr="00000000" w14:paraId="0000004F">
      <w:pPr>
        <w:numPr>
          <w:ilvl w:val="0"/>
          <w:numId w:val="1"/>
        </w:numPr>
        <w:ind w:left="0" w:firstLine="0"/>
        <w:rPr/>
      </w:pPr>
      <w:r w:rsidDel="00000000" w:rsidR="00000000" w:rsidRPr="00000000">
        <w:rPr>
          <w:rtl w:val="0"/>
        </w:rPr>
        <w:t xml:space="preserve">To sum up, a PESTEL analysis clarifies the external environment in which EasyJet functions. If the airline hopes to maintain and increase its competitive edge, it will need to effectively navigate a number of legal, social, technical, environmental, and political issues.</w:t>
      </w:r>
    </w:p>
    <w:p w:rsidR="00000000" w:rsidDel="00000000" w:rsidP="00000000" w:rsidRDefault="00000000" w:rsidRPr="00000000" w14:paraId="00000050">
      <w:pPr>
        <w:pStyle w:val="Heading2"/>
        <w:rPr/>
      </w:pPr>
      <w:bookmarkStart w:colFirst="0" w:colLast="0" w:name="_heading=h.3dy6vkm" w:id="6"/>
      <w:bookmarkEnd w:id="6"/>
      <w:r w:rsidDel="00000000" w:rsidR="00000000" w:rsidRPr="00000000">
        <w:rPr>
          <w:rtl w:val="0"/>
        </w:rPr>
        <w:t xml:space="preserve">Porter’s Five Forces Model </w:t>
      </w:r>
    </w:p>
    <w:p w:rsidR="00000000" w:rsidDel="00000000" w:rsidP="00000000" w:rsidRDefault="00000000" w:rsidRPr="00000000" w14:paraId="00000051">
      <w:pPr>
        <w:rPr/>
      </w:pPr>
      <w:r w:rsidDel="00000000" w:rsidR="00000000" w:rsidRPr="00000000">
        <w:rPr>
          <w:rtl w:val="0"/>
        </w:rPr>
        <w:t xml:space="preserve">In order to gather information for the creation of a new firm or the expansion of any existing ones, Porter's Five Forces analysis examines the external environment and pinpoints possible threats and current competitors of a business or industry (Krishnamurthy, 2020). The analysis of external factors' impact on EasyJet Plc will be done in the paragraph that follows. </w:t>
      </w:r>
    </w:p>
    <w:p w:rsidR="00000000" w:rsidDel="00000000" w:rsidP="00000000" w:rsidRDefault="00000000" w:rsidRPr="00000000" w14:paraId="00000052">
      <w:pPr>
        <w:rPr/>
      </w:pPr>
      <w:r w:rsidDel="00000000" w:rsidR="00000000" w:rsidRPr="00000000">
        <w:rPr/>
        <mc:AlternateContent>
          <mc:Choice Requires="wpg">
            <w:drawing>
              <wp:inline distB="0" distT="0" distL="0" distR="0">
                <wp:extent cx="5905500" cy="3200400"/>
                <wp:effectExtent b="0" l="0" r="0" t="0"/>
                <wp:docPr id="1" name=""/>
                <a:graphic>
                  <a:graphicData uri="http://schemas.microsoft.com/office/word/2010/wordprocessingGroup">
                    <wpg:wgp>
                      <wpg:cNvGrpSpPr/>
                      <wpg:grpSpPr>
                        <a:xfrm>
                          <a:off x="0" y="0"/>
                          <a:ext cx="5905500" cy="3200400"/>
                          <a:chOff x="0" y="0"/>
                          <a:chExt cx="5905500" cy="3229350"/>
                        </a:xfrm>
                      </wpg:grpSpPr>
                      <wpg:grpSp>
                        <wpg:cNvGrpSpPr/>
                        <wpg:grpSpPr>
                          <a:xfrm>
                            <a:off x="0" y="0"/>
                            <a:ext cx="5905500" cy="3200400"/>
                            <a:chOff x="0" y="0"/>
                            <a:chExt cx="5905500" cy="3200400"/>
                          </a:xfrm>
                        </wpg:grpSpPr>
                        <wps:wsp>
                          <wps:cNvSpPr/>
                          <wps:cNvPr id="3" name="Shape 3"/>
                          <wps:spPr>
                            <a:xfrm>
                              <a:off x="0" y="0"/>
                              <a:ext cx="5905500" cy="32004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a:off x="2427223" y="2203"/>
                              <a:ext cx="1051052" cy="683183"/>
                            </a:xfrm>
                            <a:prstGeom prst="roundRect">
                              <a:avLst>
                                <a:gd fmla="val 16667" name="adj"/>
                              </a:avLst>
                            </a:prstGeom>
                            <a:gradFill>
                              <a:gsLst>
                                <a:gs pos="0">
                                  <a:srgbClr val="AFAFAF"/>
                                </a:gs>
                                <a:gs pos="50000">
                                  <a:schemeClr val="accent3"/>
                                </a:gs>
                                <a:gs pos="100000">
                                  <a:srgbClr val="919191"/>
                                </a:gs>
                              </a:gsLst>
                              <a:lin ang="5400000" scaled="0"/>
                            </a:gradFill>
                            <a:ln>
                              <a:noFill/>
                            </a:ln>
                            <a:effectLst>
                              <a:outerShdw blurRad="57150" rotWithShape="0" algn="ctr" dir="5400000" dist="19050">
                                <a:srgbClr val="000000">
                                  <a:alpha val="62745"/>
                                </a:srgbClr>
                              </a:outerShdw>
                            </a:effectLst>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5" name="Shape 5"/>
                          <wps:spPr>
                            <a:xfrm>
                              <a:off x="2460573" y="35553"/>
                              <a:ext cx="984352" cy="616483"/>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26"/>
                                    <w:vertAlign w:val="baseline"/>
                                  </w:rPr>
                                  <w:t xml:space="preserve">Threat of New Entrants</w:t>
                                </w:r>
                              </w:p>
                            </w:txbxContent>
                          </wps:txbx>
                          <wps:bodyPr anchorCtr="0" anchor="ctr" bIns="49525" lIns="49525" spcFirstLastPara="1" rIns="49525" wrap="square" tIns="49525">
                            <a:noAutofit/>
                          </wps:bodyPr>
                        </wps:wsp>
                        <wps:wsp>
                          <wps:cNvSpPr/>
                          <wps:cNvPr id="6" name="Shape 6"/>
                          <wps:spPr>
                            <a:xfrm>
                              <a:off x="1588612" y="343795"/>
                              <a:ext cx="2728275" cy="2728275"/>
                            </a:xfrm>
                            <a:custGeom>
                              <a:rect b="b" l="l" r="r" t="t"/>
                              <a:pathLst>
                                <a:path extrusionOk="0" h="120000" w="120000">
                                  <a:moveTo>
                                    <a:pt x="83432" y="4765"/>
                                  </a:moveTo>
                                  <a:lnTo>
                                    <a:pt x="83432" y="4765"/>
                                  </a:lnTo>
                                  <a:cubicBezTo>
                                    <a:pt x="94001" y="9249"/>
                                    <a:pt x="103062" y="16671"/>
                                    <a:pt x="109540" y="26150"/>
                                  </a:cubicBezTo>
                                </a:path>
                              </a:pathLst>
                            </a:custGeom>
                            <a:noFill/>
                            <a:ln cap="flat" cmpd="sng" w="9525">
                              <a:solidFill>
                                <a:schemeClr val="accent3"/>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 name="Shape 7"/>
                          <wps:spPr>
                            <a:xfrm>
                              <a:off x="3724595" y="944799"/>
                              <a:ext cx="1051052" cy="683183"/>
                            </a:xfrm>
                            <a:prstGeom prst="roundRect">
                              <a:avLst>
                                <a:gd fmla="val 16667" name="adj"/>
                              </a:avLst>
                            </a:prstGeom>
                            <a:gradFill>
                              <a:gsLst>
                                <a:gs pos="0">
                                  <a:srgbClr val="BA8F8F"/>
                                </a:gs>
                                <a:gs pos="50000">
                                  <a:srgbClr val="B57F7F"/>
                                </a:gs>
                                <a:gs pos="100000">
                                  <a:srgbClr val="A16D6D"/>
                                </a:gs>
                              </a:gsLst>
                              <a:lin ang="5400000" scaled="0"/>
                            </a:gradFill>
                            <a:ln>
                              <a:noFill/>
                            </a:ln>
                            <a:effectLst>
                              <a:outerShdw blurRad="57150" rotWithShape="0" algn="ctr" dir="5400000" dist="19050">
                                <a:srgbClr val="000000">
                                  <a:alpha val="62745"/>
                                </a:srgbClr>
                              </a:outerShdw>
                            </a:effectLst>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8" name="Shape 8"/>
                          <wps:spPr>
                            <a:xfrm>
                              <a:off x="3757945" y="978149"/>
                              <a:ext cx="984352" cy="616483"/>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26"/>
                                    <w:vertAlign w:val="baseline"/>
                                  </w:rPr>
                                  <w:t xml:space="preserve">Bargaining Power of Buyers</w:t>
                                </w:r>
                              </w:p>
                            </w:txbxContent>
                          </wps:txbx>
                          <wps:bodyPr anchorCtr="0" anchor="ctr" bIns="49525" lIns="49525" spcFirstLastPara="1" rIns="49525" wrap="square" tIns="49525">
                            <a:noAutofit/>
                          </wps:bodyPr>
                        </wps:wsp>
                        <wps:wsp>
                          <wps:cNvSpPr/>
                          <wps:cNvPr id="9" name="Shape 9"/>
                          <wps:spPr>
                            <a:xfrm>
                              <a:off x="1588612" y="343795"/>
                              <a:ext cx="2728275" cy="2728275"/>
                            </a:xfrm>
                            <a:custGeom>
                              <a:rect b="b" l="l" r="r" t="t"/>
                              <a:pathLst>
                                <a:path extrusionOk="0" h="120000" w="120000">
                                  <a:moveTo>
                                    <a:pt x="119918" y="56867"/>
                                  </a:moveTo>
                                  <a:lnTo>
                                    <a:pt x="119918" y="56867"/>
                                  </a:lnTo>
                                  <a:cubicBezTo>
                                    <a:pt x="120591" y="69730"/>
                                    <a:pt x="117106" y="82468"/>
                                    <a:pt x="109979" y="93198"/>
                                  </a:cubicBezTo>
                                </a:path>
                              </a:pathLst>
                            </a:custGeom>
                            <a:noFill/>
                            <a:ln cap="flat" cmpd="sng" w="9525">
                              <a:solidFill>
                                <a:srgbClr val="B38282"/>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 name="Shape 10"/>
                          <wps:spPr>
                            <a:xfrm>
                              <a:off x="3229043" y="2469951"/>
                              <a:ext cx="1051052" cy="683183"/>
                            </a:xfrm>
                            <a:prstGeom prst="roundRect">
                              <a:avLst>
                                <a:gd fmla="val 16667" name="adj"/>
                              </a:avLst>
                            </a:prstGeom>
                            <a:gradFill>
                              <a:gsLst>
                                <a:gs pos="0">
                                  <a:srgbClr val="CE7070"/>
                                </a:gs>
                                <a:gs pos="50000">
                                  <a:srgbClr val="CD5455"/>
                                </a:gs>
                                <a:gs pos="100000">
                                  <a:srgbClr val="BB4343"/>
                                </a:gs>
                              </a:gsLst>
                              <a:lin ang="5400000" scaled="0"/>
                            </a:gradFill>
                            <a:ln>
                              <a:noFill/>
                            </a:ln>
                            <a:effectLst>
                              <a:outerShdw blurRad="57150" rotWithShape="0" algn="ctr" dir="5400000" dist="19050">
                                <a:srgbClr val="000000">
                                  <a:alpha val="62745"/>
                                </a:srgbClr>
                              </a:outerShdw>
                            </a:effectLst>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1" name="Shape 11"/>
                          <wps:spPr>
                            <a:xfrm>
                              <a:off x="3262393" y="2503301"/>
                              <a:ext cx="984352" cy="616483"/>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26"/>
                                    <w:vertAlign w:val="baseline"/>
                                  </w:rPr>
                                  <w:t xml:space="preserve">Bargaining Power of Suppliers</w:t>
                                </w:r>
                              </w:p>
                            </w:txbxContent>
                          </wps:txbx>
                          <wps:bodyPr anchorCtr="0" anchor="ctr" bIns="49525" lIns="49525" spcFirstLastPara="1" rIns="49525" wrap="square" tIns="49525">
                            <a:noAutofit/>
                          </wps:bodyPr>
                        </wps:wsp>
                        <wps:wsp>
                          <wps:cNvSpPr/>
                          <wps:cNvPr id="12" name="Shape 12"/>
                          <wps:spPr>
                            <a:xfrm>
                              <a:off x="1588612" y="343795"/>
                              <a:ext cx="2728275" cy="2728275"/>
                            </a:xfrm>
                            <a:custGeom>
                              <a:rect b="b" l="l" r="r" t="t"/>
                              <a:pathLst>
                                <a:path extrusionOk="0" h="120000" w="120000">
                                  <a:moveTo>
                                    <a:pt x="71914" y="118805"/>
                                  </a:moveTo>
                                  <a:cubicBezTo>
                                    <a:pt x="64051" y="120398"/>
                                    <a:pt x="55948" y="120398"/>
                                    <a:pt x="48085" y="118805"/>
                                  </a:cubicBezTo>
                                </a:path>
                              </a:pathLst>
                            </a:custGeom>
                            <a:noFill/>
                            <a:ln cap="flat" cmpd="sng" w="9525">
                              <a:solidFill>
                                <a:srgbClr val="C85B5B"/>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3" name="Shape 13"/>
                          <wps:spPr>
                            <a:xfrm>
                              <a:off x="1625404" y="2469951"/>
                              <a:ext cx="1051052" cy="683183"/>
                            </a:xfrm>
                            <a:prstGeom prst="roundRect">
                              <a:avLst>
                                <a:gd fmla="val 16667" name="adj"/>
                              </a:avLst>
                            </a:prstGeom>
                            <a:gradFill>
                              <a:gsLst>
                                <a:gs pos="0">
                                  <a:srgbClr val="E45353"/>
                                </a:gs>
                                <a:gs pos="50000">
                                  <a:srgbClr val="E72626"/>
                                </a:gs>
                                <a:gs pos="100000">
                                  <a:srgbClr val="D61717"/>
                                </a:gs>
                              </a:gsLst>
                              <a:lin ang="5400000" scaled="0"/>
                            </a:gradFill>
                            <a:ln>
                              <a:noFill/>
                            </a:ln>
                            <a:effectLst>
                              <a:outerShdw blurRad="57150" rotWithShape="0" algn="ctr" dir="5400000" dist="19050">
                                <a:srgbClr val="000000">
                                  <a:alpha val="62745"/>
                                </a:srgbClr>
                              </a:outerShdw>
                            </a:effectLst>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4" name="Shape 14"/>
                          <wps:spPr>
                            <a:xfrm>
                              <a:off x="1658754" y="2503301"/>
                              <a:ext cx="984352" cy="616483"/>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26"/>
                                    <w:vertAlign w:val="baseline"/>
                                  </w:rPr>
                                  <w:t xml:space="preserve">Competitive Rivalry</w:t>
                                </w:r>
                              </w:p>
                            </w:txbxContent>
                          </wps:txbx>
                          <wps:bodyPr anchorCtr="0" anchor="ctr" bIns="49525" lIns="49525" spcFirstLastPara="1" rIns="49525" wrap="square" tIns="49525">
                            <a:noAutofit/>
                          </wps:bodyPr>
                        </wps:wsp>
                        <wps:wsp>
                          <wps:cNvSpPr/>
                          <wps:cNvPr id="15" name="Shape 15"/>
                          <wps:spPr>
                            <a:xfrm>
                              <a:off x="1588612" y="343795"/>
                              <a:ext cx="2728275" cy="2728275"/>
                            </a:xfrm>
                            <a:custGeom>
                              <a:rect b="b" l="l" r="r" t="t"/>
                              <a:pathLst>
                                <a:path extrusionOk="0" h="120000" w="120000">
                                  <a:moveTo>
                                    <a:pt x="10021" y="93197"/>
                                  </a:moveTo>
                                  <a:lnTo>
                                    <a:pt x="10021" y="93197"/>
                                  </a:lnTo>
                                  <a:cubicBezTo>
                                    <a:pt x="2894" y="82468"/>
                                    <a:pt x="-590" y="69730"/>
                                    <a:pt x="82" y="56866"/>
                                  </a:cubicBezTo>
                                </a:path>
                              </a:pathLst>
                            </a:custGeom>
                            <a:noFill/>
                            <a:ln cap="flat" cmpd="sng" w="9525">
                              <a:solidFill>
                                <a:srgbClr val="E02F2F"/>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6" name="Shape 16"/>
                          <wps:spPr>
                            <a:xfrm>
                              <a:off x="1129852" y="944799"/>
                              <a:ext cx="1051052" cy="683183"/>
                            </a:xfrm>
                            <a:prstGeom prst="roundRect">
                              <a:avLst>
                                <a:gd fmla="val 16667" name="adj"/>
                              </a:avLst>
                            </a:prstGeom>
                            <a:gradFill>
                              <a:gsLst>
                                <a:gs pos="0">
                                  <a:srgbClr val="FF4747"/>
                                </a:gs>
                                <a:gs pos="50000">
                                  <a:srgbClr val="FF0000"/>
                                </a:gs>
                                <a:gs pos="100000">
                                  <a:srgbClr val="E30000"/>
                                </a:gs>
                              </a:gsLst>
                              <a:lin ang="5400000" scaled="0"/>
                            </a:gradFill>
                            <a:ln>
                              <a:noFill/>
                            </a:ln>
                            <a:effectLst>
                              <a:outerShdw blurRad="57150" rotWithShape="0" algn="ctr" dir="5400000" dist="19050">
                                <a:srgbClr val="000000">
                                  <a:alpha val="62745"/>
                                </a:srgbClr>
                              </a:outerShdw>
                            </a:effectLst>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7" name="Shape 17"/>
                          <wps:spPr>
                            <a:xfrm>
                              <a:off x="1163202" y="978149"/>
                              <a:ext cx="984352" cy="616483"/>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26"/>
                                    <w:vertAlign w:val="baseline"/>
                                  </w:rPr>
                                  <w:t xml:space="preserve">Threat of Substitute</w:t>
                                </w:r>
                              </w:p>
                            </w:txbxContent>
                          </wps:txbx>
                          <wps:bodyPr anchorCtr="0" anchor="ctr" bIns="49525" lIns="49525" spcFirstLastPara="1" rIns="49525" wrap="square" tIns="49525">
                            <a:noAutofit/>
                          </wps:bodyPr>
                        </wps:wsp>
                        <wps:wsp>
                          <wps:cNvSpPr/>
                          <wps:cNvPr id="18" name="Shape 18"/>
                          <wps:spPr>
                            <a:xfrm>
                              <a:off x="1588612" y="343795"/>
                              <a:ext cx="2728275" cy="2728275"/>
                            </a:xfrm>
                            <a:custGeom>
                              <a:rect b="b" l="l" r="r" t="t"/>
                              <a:pathLst>
                                <a:path extrusionOk="0" h="120000" w="120000">
                                  <a:moveTo>
                                    <a:pt x="10460" y="26150"/>
                                  </a:moveTo>
                                  <a:lnTo>
                                    <a:pt x="10460" y="26150"/>
                                  </a:lnTo>
                                  <a:cubicBezTo>
                                    <a:pt x="16937" y="16671"/>
                                    <a:pt x="25998" y="9248"/>
                                    <a:pt x="36568" y="4765"/>
                                  </a:cubicBezTo>
                                </a:path>
                              </a:pathLst>
                            </a:custGeom>
                            <a:noFill/>
                            <a:ln cap="flat" cmpd="sng" w="9525">
                              <a:solidFill>
                                <a:srgbClr val="FE0000"/>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inline>
            </w:drawing>
          </mc:Choice>
          <mc:Fallback>
            <w:drawing>
              <wp:inline distB="0" distT="0" distL="0" distR="0">
                <wp:extent cx="5905500" cy="3200400"/>
                <wp:effectExtent b="0" l="0" r="0" t="0"/>
                <wp:docPr id="1" name="image2.png"/>
                <a:graphic>
                  <a:graphicData uri="http://schemas.openxmlformats.org/drawingml/2006/picture">
                    <pic:pic>
                      <pic:nvPicPr>
                        <pic:cNvPr id="0" name="image2.png"/>
                        <pic:cNvPicPr preferRelativeResize="0"/>
                      </pic:nvPicPr>
                      <pic:blipFill>
                        <a:blip r:embed="rId9"/>
                        <a:srcRect/>
                        <a:stretch>
                          <a:fillRect/>
                        </a:stretch>
                      </pic:blipFill>
                      <pic:spPr>
                        <a:xfrm>
                          <a:off x="0" y="0"/>
                          <a:ext cx="5905500" cy="32004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53">
      <w:pPr>
        <w:jc w:val="center"/>
        <w:rPr/>
      </w:pPr>
      <w:r w:rsidDel="00000000" w:rsidR="00000000" w:rsidRPr="00000000">
        <w:rPr>
          <w:rtl w:val="0"/>
        </w:rPr>
        <w:t xml:space="preserve">Figure 3: Porter’s Five Forces analysis of EasyJet Plc as part of environmental analysis (Dealtry, 2014).</w:t>
      </w:r>
    </w:p>
    <w:p w:rsidR="00000000" w:rsidDel="00000000" w:rsidP="00000000" w:rsidRDefault="00000000" w:rsidRPr="00000000" w14:paraId="00000054">
      <w:pPr>
        <w:rPr/>
      </w:pPr>
      <w:r w:rsidDel="00000000" w:rsidR="00000000" w:rsidRPr="00000000">
        <w:rPr>
          <w:b w:val="1"/>
          <w:rtl w:val="0"/>
        </w:rPr>
        <w:t xml:space="preserve">Threat of New Entrants: </w:t>
      </w:r>
      <w:r w:rsidDel="00000000" w:rsidR="00000000" w:rsidRPr="00000000">
        <w:rPr>
          <w:rtl w:val="0"/>
        </w:rPr>
        <w:t xml:space="preserve">EasyJet faces new entrants since its market has little restrictions on starting a firm (Dealtry, 2014). Starting an airline is expensive, but there are several ways to finance planes, and new competitors may disturb things. Large airlines' economies of scale and well-known brands hinder new entrants. Newcomers pose a moderate threat to the sector.</w:t>
      </w:r>
    </w:p>
    <w:p w:rsidR="00000000" w:rsidDel="00000000" w:rsidP="00000000" w:rsidRDefault="00000000" w:rsidRPr="00000000" w14:paraId="00000055">
      <w:pPr>
        <w:numPr>
          <w:ilvl w:val="0"/>
          <w:numId w:val="1"/>
        </w:numPr>
        <w:ind w:left="0" w:firstLine="0"/>
        <w:rPr/>
      </w:pPr>
      <w:r w:rsidDel="00000000" w:rsidR="00000000" w:rsidRPr="00000000">
        <w:rPr>
          <w:b w:val="1"/>
          <w:rtl w:val="0"/>
        </w:rPr>
        <w:t xml:space="preserve">Bargaining Power of Buyers: </w:t>
      </w:r>
      <w:r w:rsidDel="00000000" w:rsidR="00000000" w:rsidRPr="00000000">
        <w:rPr>
          <w:rtl w:val="0"/>
        </w:rPr>
        <w:t xml:space="preserve">Airline clients have enormous bargaining power. Customers can easily transfer airlines and have many airline options (Krishnamurthy, 2020). This simplifies price, service quality, and convenience options. EasyJet has focused on cost leadership to address this challenge, but its low customer loyalty gives travellers a lot of negotiating power.</w:t>
      </w:r>
    </w:p>
    <w:p w:rsidR="00000000" w:rsidDel="00000000" w:rsidP="00000000" w:rsidRDefault="00000000" w:rsidRPr="00000000" w14:paraId="00000056">
      <w:pPr>
        <w:numPr>
          <w:ilvl w:val="0"/>
          <w:numId w:val="1"/>
        </w:numPr>
        <w:ind w:left="0" w:firstLine="0"/>
        <w:rPr/>
      </w:pPr>
      <w:r w:rsidDel="00000000" w:rsidR="00000000" w:rsidRPr="00000000">
        <w:rPr>
          <w:b w:val="1"/>
          <w:rtl w:val="0"/>
        </w:rPr>
        <w:t xml:space="preserve">Bargaining Power of Suppliers: </w:t>
      </w:r>
      <w:r w:rsidDel="00000000" w:rsidR="00000000" w:rsidRPr="00000000">
        <w:rPr>
          <w:rtl w:val="0"/>
        </w:rPr>
        <w:t xml:space="preserve">EasyJet's suppliers, especially aircraft and fuel manufacturers, have minimal bargaining power (Bolt, 2016). This is especially true for petrol suppliers. Large aircraft suppliers are few, but competition from other manufacturers and fuel providers levels the playing field. Maintaining profitability and controlling operating costs requires negotiating advantageous supplier arrangements.</w:t>
      </w:r>
    </w:p>
    <w:p w:rsidR="00000000" w:rsidDel="00000000" w:rsidP="00000000" w:rsidRDefault="00000000" w:rsidRPr="00000000" w14:paraId="00000057">
      <w:pPr>
        <w:numPr>
          <w:ilvl w:val="0"/>
          <w:numId w:val="1"/>
        </w:numPr>
        <w:ind w:left="0" w:firstLine="0"/>
        <w:rPr>
          <w:b w:val="1"/>
        </w:rPr>
      </w:pPr>
      <w:r w:rsidDel="00000000" w:rsidR="00000000" w:rsidRPr="00000000">
        <w:rPr>
          <w:b w:val="1"/>
          <w:rtl w:val="0"/>
        </w:rPr>
        <w:t xml:space="preserve">Competitive Rivalry: </w:t>
      </w:r>
      <w:r w:rsidDel="00000000" w:rsidR="00000000" w:rsidRPr="00000000">
        <w:rPr>
          <w:rtl w:val="0"/>
        </w:rPr>
        <w:t xml:space="preserve">There is moderate competition in the aviation industry for similar goods and services (Dwyer, 2019). Short-haul flights are unnecessary because railroads, buses, and cars are available. Flights over international borders and great distances are still the most popular way of transportation.</w:t>
      </w:r>
      <w:r w:rsidDel="00000000" w:rsidR="00000000" w:rsidRPr="00000000">
        <w:rPr>
          <w:b w:val="1"/>
          <w:rtl w:val="0"/>
        </w:rPr>
        <w:t xml:space="preserve"> </w:t>
      </w:r>
    </w:p>
    <w:p w:rsidR="00000000" w:rsidDel="00000000" w:rsidP="00000000" w:rsidRDefault="00000000" w:rsidRPr="00000000" w14:paraId="00000058">
      <w:pPr>
        <w:numPr>
          <w:ilvl w:val="0"/>
          <w:numId w:val="1"/>
        </w:numPr>
        <w:ind w:left="0" w:firstLine="0"/>
        <w:rPr/>
      </w:pPr>
      <w:r w:rsidDel="00000000" w:rsidR="00000000" w:rsidRPr="00000000">
        <w:rPr>
          <w:b w:val="1"/>
          <w:rtl w:val="0"/>
        </w:rPr>
        <w:t xml:space="preserve">Threat of Substitute: </w:t>
      </w:r>
      <w:r w:rsidDel="00000000" w:rsidR="00000000" w:rsidRPr="00000000">
        <w:rPr>
          <w:rtl w:val="0"/>
        </w:rPr>
        <w:t xml:space="preserve">Airline industry's fierce competition by offering economical, efficient air travel. EasyJet faces competition from low-cost and mainstream airlines (EasyJet, 2023). Competition is fierce because everyone is trying to outdo each other in pricing, capacity, and market share. EasyJet must improve operating efficiency, extend its route network, and find differentiated tactics to be competitive in this tough climate.</w:t>
      </w:r>
    </w:p>
    <w:p w:rsidR="00000000" w:rsidDel="00000000" w:rsidP="00000000" w:rsidRDefault="00000000" w:rsidRPr="00000000" w14:paraId="00000059">
      <w:pPr>
        <w:numPr>
          <w:ilvl w:val="0"/>
          <w:numId w:val="1"/>
        </w:numPr>
        <w:ind w:left="0" w:firstLine="0"/>
        <w:rPr/>
      </w:pPr>
      <w:r w:rsidDel="00000000" w:rsidR="00000000" w:rsidRPr="00000000">
        <w:rPr>
          <w:rtl w:val="0"/>
        </w:rPr>
        <w:t xml:space="preserve">Porter's Five Forces research shows that EasyJet confronts moderate competition from established and emerging firms. In this industry, buyers have significant bargaining power.</w:t>
      </w:r>
    </w:p>
    <w:p w:rsidR="00000000" w:rsidDel="00000000" w:rsidP="00000000" w:rsidRDefault="00000000" w:rsidRPr="00000000" w14:paraId="0000005A">
      <w:pPr>
        <w:pStyle w:val="Heading2"/>
        <w:rPr/>
      </w:pPr>
      <w:bookmarkStart w:colFirst="0" w:colLast="0" w:name="_heading=h.1t3h5sf" w:id="7"/>
      <w:bookmarkEnd w:id="7"/>
      <w:r w:rsidDel="00000000" w:rsidR="00000000" w:rsidRPr="00000000">
        <w:rPr>
          <w:rtl w:val="0"/>
        </w:rPr>
        <w:t xml:space="preserve">SWOT Analysis</w:t>
      </w:r>
    </w:p>
    <w:p w:rsidR="00000000" w:rsidDel="00000000" w:rsidP="00000000" w:rsidRDefault="00000000" w:rsidRPr="00000000" w14:paraId="0000005B">
      <w:pPr>
        <w:numPr>
          <w:ilvl w:val="0"/>
          <w:numId w:val="1"/>
        </w:numPr>
        <w:ind w:left="0" w:firstLine="0"/>
        <w:rPr/>
      </w:pPr>
      <w:r w:rsidDel="00000000" w:rsidR="00000000" w:rsidRPr="00000000">
        <w:rPr>
          <w:rtl w:val="0"/>
        </w:rPr>
        <w:t xml:space="preserve">In order to find opportunities and dangers, a SWOT analysis looks at the pros and cons of a business or sector (Dealtry, 2014). Businesses and industries can learn a lot about their internal environments by using this technique. Detailed here are EasyJet Plc's advantages, disadvantages, opportunities, and dangers.</w:t>
      </w:r>
    </w:p>
    <w:p w:rsidR="00000000" w:rsidDel="00000000" w:rsidP="00000000" w:rsidRDefault="00000000" w:rsidRPr="00000000" w14:paraId="0000005C">
      <w:pPr>
        <w:numPr>
          <w:ilvl w:val="0"/>
          <w:numId w:val="1"/>
        </w:numPr>
        <w:ind w:left="0" w:firstLine="0"/>
        <w:rPr/>
      </w:pPr>
      <w:r w:rsidDel="00000000" w:rsidR="00000000" w:rsidRPr="00000000">
        <w:rPr/>
        <mc:AlternateContent>
          <mc:Choice Requires="wpg">
            <w:drawing>
              <wp:inline distB="0" distT="0" distL="0" distR="0">
                <wp:extent cx="5924550" cy="3200400"/>
                <wp:effectExtent b="0" l="0" r="0" t="0"/>
                <wp:docPr id="3" name=""/>
                <a:graphic>
                  <a:graphicData uri="http://schemas.microsoft.com/office/word/2010/wordprocessingGroup">
                    <wpg:wgp>
                      <wpg:cNvGrpSpPr/>
                      <wpg:grpSpPr>
                        <a:xfrm>
                          <a:off x="0" y="0"/>
                          <a:ext cx="5924550" cy="3200400"/>
                          <a:chOff x="0" y="0"/>
                          <a:chExt cx="5981700" cy="3276600"/>
                        </a:xfrm>
                      </wpg:grpSpPr>
                      <wpg:grpSp>
                        <wpg:cNvGrpSpPr/>
                        <wpg:grpSpPr>
                          <a:xfrm>
                            <a:off x="-1" y="0"/>
                            <a:ext cx="5924551" cy="3200400"/>
                            <a:chOff x="-1" y="0"/>
                            <a:chExt cx="5924551" cy="3200400"/>
                          </a:xfrm>
                        </wpg:grpSpPr>
                        <wps:wsp>
                          <wps:cNvSpPr/>
                          <wps:cNvPr id="3" name="Shape 3"/>
                          <wps:spPr>
                            <a:xfrm>
                              <a:off x="0" y="0"/>
                              <a:ext cx="5924550" cy="32004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0" name="Shape 40"/>
                          <wps:spPr>
                            <a:xfrm rot="-5400000">
                              <a:off x="681037" y="-681037"/>
                              <a:ext cx="1600200" cy="2962275"/>
                            </a:xfrm>
                            <a:prstGeom prst="round1Rect">
                              <a:avLst>
                                <a:gd fmla="val 16667" name="adj"/>
                              </a:avLst>
                            </a:prstGeom>
                            <a:gradFill>
                              <a:gsLst>
                                <a:gs pos="0">
                                  <a:srgbClr val="AFAFAF"/>
                                </a:gs>
                                <a:gs pos="50000">
                                  <a:schemeClr val="accent3"/>
                                </a:gs>
                                <a:gs pos="100000">
                                  <a:srgbClr val="919191"/>
                                </a:gs>
                              </a:gsLst>
                              <a:lin ang="5400000" scaled="0"/>
                            </a:gradFill>
                            <a:ln>
                              <a:noFill/>
                            </a:ln>
                            <a:effectLst>
                              <a:outerShdw blurRad="57150" rotWithShape="0" algn="ctr" dir="5400000" dist="19050">
                                <a:srgbClr val="000000">
                                  <a:alpha val="62745"/>
                                </a:srgbClr>
                              </a:outerShdw>
                            </a:effectLst>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41" name="Shape 41"/>
                          <wps:spPr>
                            <a:xfrm>
                              <a:off x="0" y="0"/>
                              <a:ext cx="2962275" cy="1200150"/>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42"/>
                                    <w:vertAlign w:val="baseline"/>
                                  </w:rPr>
                                  <w:t xml:space="preserve">Strength</w:t>
                                </w:r>
                              </w:p>
                            </w:txbxContent>
                          </wps:txbx>
                          <wps:bodyPr anchorCtr="0" anchor="ctr" bIns="149350" lIns="149350" spcFirstLastPara="1" rIns="149350" wrap="square" tIns="149350">
                            <a:noAutofit/>
                          </wps:bodyPr>
                        </wps:wsp>
                        <wps:wsp>
                          <wps:cNvSpPr/>
                          <wps:cNvPr id="42" name="Shape 42"/>
                          <wps:spPr>
                            <a:xfrm>
                              <a:off x="2962275" y="0"/>
                              <a:ext cx="2962275" cy="1600200"/>
                            </a:xfrm>
                            <a:prstGeom prst="round1Rect">
                              <a:avLst>
                                <a:gd fmla="val 16667" name="adj"/>
                              </a:avLst>
                            </a:prstGeom>
                            <a:gradFill>
                              <a:gsLst>
                                <a:gs pos="0">
                                  <a:srgbClr val="C18585"/>
                                </a:gs>
                                <a:gs pos="50000">
                                  <a:srgbClr val="BC7272"/>
                                </a:gs>
                                <a:gs pos="100000">
                                  <a:srgbClr val="A86060"/>
                                </a:gs>
                              </a:gsLst>
                              <a:lin ang="5400000" scaled="0"/>
                            </a:gradFill>
                            <a:ln>
                              <a:noFill/>
                            </a:ln>
                            <a:effectLst>
                              <a:outerShdw blurRad="57150" rotWithShape="0" algn="ctr" dir="5400000" dist="19050">
                                <a:srgbClr val="000000">
                                  <a:alpha val="62745"/>
                                </a:srgbClr>
                              </a:outerShdw>
                            </a:effectLst>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43" name="Shape 43"/>
                          <wps:spPr>
                            <a:xfrm>
                              <a:off x="2962275" y="0"/>
                              <a:ext cx="2962275" cy="1200150"/>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42"/>
                                    <w:vertAlign w:val="baseline"/>
                                  </w:rPr>
                                  <w:t xml:space="preserve">Weakness</w:t>
                                </w:r>
                              </w:p>
                            </w:txbxContent>
                          </wps:txbx>
                          <wps:bodyPr anchorCtr="0" anchor="ctr" bIns="149350" lIns="149350" spcFirstLastPara="1" rIns="149350" wrap="square" tIns="149350">
                            <a:noAutofit/>
                          </wps:bodyPr>
                        </wps:wsp>
                        <wps:wsp>
                          <wps:cNvSpPr/>
                          <wps:cNvPr id="44" name="Shape 44"/>
                          <wps:spPr>
                            <a:xfrm rot="10800000">
                              <a:off x="0" y="1600200"/>
                              <a:ext cx="2962275" cy="1600200"/>
                            </a:xfrm>
                            <a:prstGeom prst="round1Rect">
                              <a:avLst>
                                <a:gd fmla="val 16667" name="adj"/>
                              </a:avLst>
                            </a:prstGeom>
                            <a:gradFill>
                              <a:gsLst>
                                <a:gs pos="0">
                                  <a:srgbClr val="DC5B5B"/>
                                </a:gs>
                                <a:gs pos="50000">
                                  <a:srgbClr val="DE3636"/>
                                </a:gs>
                                <a:gs pos="100000">
                                  <a:srgbClr val="CD2626"/>
                                </a:gs>
                              </a:gsLst>
                              <a:lin ang="5400000" scaled="0"/>
                            </a:gradFill>
                            <a:ln>
                              <a:noFill/>
                            </a:ln>
                            <a:effectLst>
                              <a:outerShdw blurRad="57150" rotWithShape="0" algn="ctr" dir="5400000" dist="19050">
                                <a:srgbClr val="000000">
                                  <a:alpha val="62745"/>
                                </a:srgbClr>
                              </a:outerShdw>
                            </a:effectLst>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45" name="Shape 45"/>
                          <wps:spPr>
                            <a:xfrm>
                              <a:off x="0" y="2000250"/>
                              <a:ext cx="2962275" cy="1200150"/>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42"/>
                                    <w:vertAlign w:val="baseline"/>
                                  </w:rPr>
                                  <w:t xml:space="preserve">Threats</w:t>
                                </w:r>
                              </w:p>
                            </w:txbxContent>
                          </wps:txbx>
                          <wps:bodyPr anchorCtr="0" anchor="ctr" bIns="149350" lIns="149350" spcFirstLastPara="1" rIns="149350" wrap="square" tIns="149350">
                            <a:noAutofit/>
                          </wps:bodyPr>
                        </wps:wsp>
                        <wps:wsp>
                          <wps:cNvSpPr/>
                          <wps:cNvPr id="46" name="Shape 46"/>
                          <wps:spPr>
                            <a:xfrm rot="5400000">
                              <a:off x="3643312" y="919162"/>
                              <a:ext cx="1600200" cy="2962275"/>
                            </a:xfrm>
                            <a:prstGeom prst="round1Rect">
                              <a:avLst>
                                <a:gd fmla="val 16667" name="adj"/>
                              </a:avLst>
                            </a:prstGeom>
                            <a:gradFill>
                              <a:gsLst>
                                <a:gs pos="0">
                                  <a:srgbClr val="FF4747"/>
                                </a:gs>
                                <a:gs pos="50000">
                                  <a:srgbClr val="FF0000"/>
                                </a:gs>
                                <a:gs pos="100000">
                                  <a:srgbClr val="E30000"/>
                                </a:gs>
                              </a:gsLst>
                              <a:lin ang="5400000" scaled="0"/>
                            </a:gradFill>
                            <a:ln>
                              <a:noFill/>
                            </a:ln>
                            <a:effectLst>
                              <a:outerShdw blurRad="57150" rotWithShape="0" algn="ctr" dir="5400000" dist="19050">
                                <a:srgbClr val="000000">
                                  <a:alpha val="62745"/>
                                </a:srgbClr>
                              </a:outerShdw>
                            </a:effectLst>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47" name="Shape 47"/>
                          <wps:spPr>
                            <a:xfrm>
                              <a:off x="2962275" y="2000249"/>
                              <a:ext cx="2962275" cy="1200150"/>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42"/>
                                    <w:vertAlign w:val="baseline"/>
                                  </w:rPr>
                                  <w:t xml:space="preserve">Opportunities</w:t>
                                </w:r>
                              </w:p>
                            </w:txbxContent>
                          </wps:txbx>
                          <wps:bodyPr anchorCtr="0" anchor="ctr" bIns="149350" lIns="149350" spcFirstLastPara="1" rIns="149350" wrap="square" tIns="149350">
                            <a:noAutofit/>
                          </wps:bodyPr>
                        </wps:wsp>
                        <wps:wsp>
                          <wps:cNvSpPr/>
                          <wps:cNvPr id="48" name="Shape 48"/>
                          <wps:spPr>
                            <a:xfrm>
                              <a:off x="2073592" y="1200150"/>
                              <a:ext cx="1777365" cy="800100"/>
                            </a:xfrm>
                            <a:prstGeom prst="roundRect">
                              <a:avLst>
                                <a:gd fmla="val 16667" name="adj"/>
                              </a:avLst>
                            </a:prstGeom>
                            <a:gradFill>
                              <a:gsLst>
                                <a:gs pos="0">
                                  <a:srgbClr val="E6E6E6"/>
                                </a:gs>
                                <a:gs pos="50000">
                                  <a:srgbClr val="E0E0E0"/>
                                </a:gs>
                                <a:gs pos="100000">
                                  <a:srgbClr val="C5C5C5"/>
                                </a:gs>
                              </a:gsLst>
                              <a:lin ang="5400000" scaled="0"/>
                            </a:gradFill>
                            <a:ln>
                              <a:noFill/>
                            </a:ln>
                            <a:effectLst>
                              <a:outerShdw blurRad="57150" rotWithShape="0" algn="ctr" dir="5400000" dist="19050">
                                <a:srgbClr val="000000">
                                  <a:alpha val="62745"/>
                                </a:srgbClr>
                              </a:outerShdw>
                            </a:effectLst>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49" name="Shape 49"/>
                          <wps:spPr>
                            <a:xfrm>
                              <a:off x="2112650" y="1239208"/>
                              <a:ext cx="1699249" cy="721984"/>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42"/>
                                    <w:vertAlign w:val="baseline"/>
                                  </w:rPr>
                                  <w:t xml:space="preserve">SWOT Analysis</w:t>
                                </w:r>
                              </w:p>
                            </w:txbxContent>
                          </wps:txbx>
                          <wps:bodyPr anchorCtr="0" anchor="ctr" bIns="80000" lIns="80000" spcFirstLastPara="1" rIns="80000" wrap="square" tIns="80000">
                            <a:noAutofit/>
                          </wps:bodyPr>
                        </wps:wsp>
                      </wpg:grpSp>
                    </wpg:wgp>
                  </a:graphicData>
                </a:graphic>
              </wp:inline>
            </w:drawing>
          </mc:Choice>
          <mc:Fallback>
            <w:drawing>
              <wp:inline distB="0" distT="0" distL="0" distR="0">
                <wp:extent cx="5924550" cy="3200400"/>
                <wp:effectExtent b="0" l="0" r="0" t="0"/>
                <wp:docPr id="3" name="image4.png"/>
                <a:graphic>
                  <a:graphicData uri="http://schemas.openxmlformats.org/drawingml/2006/picture">
                    <pic:pic>
                      <pic:nvPicPr>
                        <pic:cNvPr id="0" name="image4.png"/>
                        <pic:cNvPicPr preferRelativeResize="0"/>
                      </pic:nvPicPr>
                      <pic:blipFill>
                        <a:blip r:embed="rId10"/>
                        <a:srcRect/>
                        <a:stretch>
                          <a:fillRect/>
                        </a:stretch>
                      </pic:blipFill>
                      <pic:spPr>
                        <a:xfrm>
                          <a:off x="0" y="0"/>
                          <a:ext cx="5924550" cy="32004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5D">
      <w:pPr>
        <w:numPr>
          <w:ilvl w:val="0"/>
          <w:numId w:val="1"/>
        </w:numPr>
        <w:ind w:left="0" w:firstLine="0"/>
        <w:jc w:val="center"/>
        <w:rPr/>
      </w:pPr>
      <w:r w:rsidDel="00000000" w:rsidR="00000000" w:rsidRPr="00000000">
        <w:rPr>
          <w:rtl w:val="0"/>
        </w:rPr>
        <w:t xml:space="preserve">Figure 4: A SWOT analysis for EasyJet Plc. (Dealtry, 2014).</w:t>
      </w:r>
    </w:p>
    <w:p w:rsidR="00000000" w:rsidDel="00000000" w:rsidP="00000000" w:rsidRDefault="00000000" w:rsidRPr="00000000" w14:paraId="0000005E">
      <w:pPr>
        <w:numPr>
          <w:ilvl w:val="0"/>
          <w:numId w:val="1"/>
        </w:numPr>
        <w:ind w:left="0" w:firstLine="0"/>
        <w:rPr/>
      </w:pPr>
      <w:r w:rsidDel="00000000" w:rsidR="00000000" w:rsidRPr="00000000">
        <w:rPr>
          <w:b w:val="1"/>
          <w:rtl w:val="0"/>
        </w:rPr>
        <w:t xml:space="preserve">Strength: </w:t>
      </w:r>
      <w:r w:rsidDel="00000000" w:rsidR="00000000" w:rsidRPr="00000000">
        <w:rPr>
          <w:rtl w:val="0"/>
        </w:rPr>
        <w:t xml:space="preserve">One of the biggest advantages for EasyJet Plc, the leading low-cost airline in Europe, is that it continues to lead the sector in terms of cost (Dealtry, 2014). This strategy increases the likelihood that the transporter will remain in business by focusing on customers who are on a tight budget. EasyJet has a fleet of 308 aircraft and is the market leader in 34 countries. Increased brand awareness and a greater number of loyal customers result from the broad association. An issue with a weak economy is that EasyJet's benefit endures. </w:t>
      </w:r>
    </w:p>
    <w:p w:rsidR="00000000" w:rsidDel="00000000" w:rsidP="00000000" w:rsidRDefault="00000000" w:rsidRPr="00000000" w14:paraId="0000005F">
      <w:pPr>
        <w:numPr>
          <w:ilvl w:val="0"/>
          <w:numId w:val="1"/>
        </w:numPr>
        <w:ind w:left="0" w:firstLine="0"/>
        <w:rPr/>
      </w:pPr>
      <w:r w:rsidDel="00000000" w:rsidR="00000000" w:rsidRPr="00000000">
        <w:rPr>
          <w:b w:val="1"/>
          <w:rtl w:val="0"/>
        </w:rPr>
        <w:t xml:space="preserve">Weakness: </w:t>
      </w:r>
      <w:r w:rsidDel="00000000" w:rsidR="00000000" w:rsidRPr="00000000">
        <w:rPr>
          <w:rtl w:val="0"/>
        </w:rPr>
        <w:t xml:space="preserve">The company may be more susceptible to recessions that reduce traveller demand and revenue if it depends too heavily on stable economic conditions (EasyJet, 2023). Because it focuses on short-pull routes, the carrier has an edge over rivals with larger long stretch enterprises. The potential for earnings and market penetration may be diminished by this strategy. </w:t>
      </w:r>
    </w:p>
    <w:p w:rsidR="00000000" w:rsidDel="00000000" w:rsidP="00000000" w:rsidRDefault="00000000" w:rsidRPr="00000000" w14:paraId="00000060">
      <w:pPr>
        <w:numPr>
          <w:ilvl w:val="0"/>
          <w:numId w:val="1"/>
        </w:numPr>
        <w:ind w:left="0" w:firstLine="0"/>
        <w:rPr/>
      </w:pPr>
      <w:r w:rsidDel="00000000" w:rsidR="00000000" w:rsidRPr="00000000">
        <w:rPr>
          <w:b w:val="1"/>
          <w:rtl w:val="0"/>
        </w:rPr>
        <w:t xml:space="preserve">Opportunities: </w:t>
      </w:r>
      <w:r w:rsidDel="00000000" w:rsidR="00000000" w:rsidRPr="00000000">
        <w:rPr>
          <w:rtl w:val="0"/>
        </w:rPr>
        <w:t xml:space="preserve">By expanding internationally, EasyJet can potentially increase its revenue and gain a more robust presence in the global market (Lopes, 2021). In emerging countries, growth can be accelerated by discovering unexplored markets and building new transit networks. Artificial intelligence, advanced stages, and relevant innovation can all be used to improve consumer experiences and operational efficiency. </w:t>
      </w:r>
    </w:p>
    <w:p w:rsidR="00000000" w:rsidDel="00000000" w:rsidP="00000000" w:rsidRDefault="00000000" w:rsidRPr="00000000" w14:paraId="00000061">
      <w:pPr>
        <w:numPr>
          <w:ilvl w:val="0"/>
          <w:numId w:val="1"/>
        </w:numPr>
        <w:ind w:left="0" w:firstLine="0"/>
        <w:rPr/>
      </w:pPr>
      <w:r w:rsidDel="00000000" w:rsidR="00000000" w:rsidRPr="00000000">
        <w:rPr>
          <w:b w:val="1"/>
          <w:rtl w:val="0"/>
        </w:rPr>
        <w:t xml:space="preserve">Threats: </w:t>
      </w:r>
      <w:r w:rsidDel="00000000" w:rsidR="00000000" w:rsidRPr="00000000">
        <w:rPr>
          <w:rtl w:val="0"/>
        </w:rPr>
        <w:t xml:space="preserve">EasyJet's market share may decline as a result of the intense competition in the aviation sector (Mcconnell, 2020). In order to maintain profitability, low-cost and conventional carriers must find innovative solutions to their pricing competition and margin constraints. Variations in fuel prices should also be taken into account since they may have an effect on the cost of tickets as well as the business's operations. Right now, EasyJet's primary issue is fuel assistance due to the very high cost of fuel.</w:t>
      </w:r>
    </w:p>
    <w:p w:rsidR="00000000" w:rsidDel="00000000" w:rsidP="00000000" w:rsidRDefault="00000000" w:rsidRPr="00000000" w14:paraId="00000062">
      <w:pPr>
        <w:pStyle w:val="Heading2"/>
        <w:rPr/>
      </w:pPr>
      <w:bookmarkStart w:colFirst="0" w:colLast="0" w:name="_heading=h.4d34og8" w:id="8"/>
      <w:bookmarkEnd w:id="8"/>
      <w:r w:rsidDel="00000000" w:rsidR="00000000" w:rsidRPr="00000000">
        <w:rPr>
          <w:rtl w:val="0"/>
        </w:rPr>
        <w:t xml:space="preserve">The key drivers for the change in working practices at EasyJet Plc. </w:t>
      </w:r>
    </w:p>
    <w:p w:rsidR="00000000" w:rsidDel="00000000" w:rsidP="00000000" w:rsidRDefault="00000000" w:rsidRPr="00000000" w14:paraId="00000063">
      <w:pPr>
        <w:numPr>
          <w:ilvl w:val="0"/>
          <w:numId w:val="1"/>
        </w:numPr>
        <w:ind w:left="0" w:firstLine="0"/>
        <w:rPr/>
      </w:pPr>
      <w:r w:rsidDel="00000000" w:rsidR="00000000" w:rsidRPr="00000000">
        <w:rPr>
          <w:rtl w:val="0"/>
        </w:rPr>
        <w:t xml:space="preserve">There are some key drivers that influence the working practice of EasyJet Plc. However, EasyJet Plc is being pushed to alter its operations for a number of important reasons:</w:t>
      </w:r>
    </w:p>
    <w:p w:rsidR="00000000" w:rsidDel="00000000" w:rsidP="00000000" w:rsidRDefault="00000000" w:rsidRPr="00000000" w14:paraId="00000064">
      <w:pPr>
        <w:numPr>
          <w:ilvl w:val="0"/>
          <w:numId w:val="1"/>
        </w:numPr>
        <w:ind w:left="0" w:firstLine="0"/>
        <w:rPr/>
      </w:pPr>
      <w:r w:rsidDel="00000000" w:rsidR="00000000" w:rsidRPr="00000000">
        <w:rPr>
          <w:rtl w:val="0"/>
        </w:rPr>
        <w:t xml:space="preserve">1. </w:t>
      </w:r>
      <w:r w:rsidDel="00000000" w:rsidR="00000000" w:rsidRPr="00000000">
        <w:rPr>
          <w:b w:val="1"/>
          <w:rtl w:val="0"/>
        </w:rPr>
        <w:t xml:space="preserve">Market Movements:</w:t>
      </w:r>
      <w:r w:rsidDel="00000000" w:rsidR="00000000" w:rsidRPr="00000000">
        <w:rPr>
          <w:rtl w:val="0"/>
        </w:rPr>
        <w:t xml:space="preserve"> New concepts, laws, and fashions are introduced into the carrier sector on a regular basis (Fuller, 2015). EasyJet must alter its operations if it hopes to remain competitive and keep up with the industry.</w:t>
      </w:r>
    </w:p>
    <w:p w:rsidR="00000000" w:rsidDel="00000000" w:rsidP="00000000" w:rsidRDefault="00000000" w:rsidRPr="00000000" w14:paraId="00000065">
      <w:pPr>
        <w:numPr>
          <w:ilvl w:val="0"/>
          <w:numId w:val="1"/>
        </w:numPr>
        <w:ind w:left="0" w:firstLine="0"/>
        <w:rPr/>
      </w:pPr>
      <w:r w:rsidDel="00000000" w:rsidR="00000000" w:rsidRPr="00000000">
        <w:rPr>
          <w:rtl w:val="0"/>
        </w:rPr>
        <w:t xml:space="preserve">2. </w:t>
      </w:r>
      <w:r w:rsidDel="00000000" w:rsidR="00000000" w:rsidRPr="00000000">
        <w:rPr>
          <w:b w:val="1"/>
          <w:rtl w:val="0"/>
        </w:rPr>
        <w:t xml:space="preserve">The competitive landscape:</w:t>
      </w:r>
      <w:r w:rsidDel="00000000" w:rsidR="00000000" w:rsidRPr="00000000">
        <w:rPr>
          <w:rtl w:val="0"/>
        </w:rPr>
        <w:t xml:space="preserve"> EasyJet faces intense rivalry from other carriers. It must always look for ways to operate more efficiently while providing the same high-quality service at a lower cost if it wants to stay competitive.</w:t>
      </w:r>
    </w:p>
    <w:p w:rsidR="00000000" w:rsidDel="00000000" w:rsidP="00000000" w:rsidRDefault="00000000" w:rsidRPr="00000000" w14:paraId="00000066">
      <w:pPr>
        <w:numPr>
          <w:ilvl w:val="0"/>
          <w:numId w:val="1"/>
        </w:numPr>
        <w:ind w:left="0" w:firstLine="0"/>
        <w:rPr/>
      </w:pPr>
      <w:r w:rsidDel="00000000" w:rsidR="00000000" w:rsidRPr="00000000">
        <w:rPr>
          <w:rtl w:val="0"/>
        </w:rPr>
        <w:t xml:space="preserve">3. </w:t>
      </w:r>
      <w:r w:rsidDel="00000000" w:rsidR="00000000" w:rsidRPr="00000000">
        <w:rPr>
          <w:b w:val="1"/>
          <w:rtl w:val="0"/>
        </w:rPr>
        <w:t xml:space="preserve">Innovations in technology:</w:t>
      </w:r>
      <w:r w:rsidDel="00000000" w:rsidR="00000000" w:rsidRPr="00000000">
        <w:rPr>
          <w:rtl w:val="0"/>
        </w:rPr>
        <w:t xml:space="preserve"> The pace of advancement in modern aircraft technology is astounding (Denison, 2017). EasyJet needs to stay up with the latest technological advancements, such as employing computerized equipment and creative ideas to improve customer experience.</w:t>
      </w:r>
    </w:p>
    <w:p w:rsidR="00000000" w:rsidDel="00000000" w:rsidP="00000000" w:rsidRDefault="00000000" w:rsidRPr="00000000" w14:paraId="00000067">
      <w:pPr>
        <w:numPr>
          <w:ilvl w:val="0"/>
          <w:numId w:val="1"/>
        </w:numPr>
        <w:ind w:left="0" w:firstLine="0"/>
        <w:rPr/>
      </w:pPr>
      <w:r w:rsidDel="00000000" w:rsidR="00000000" w:rsidRPr="00000000">
        <w:rPr>
          <w:rtl w:val="0"/>
        </w:rPr>
        <w:t xml:space="preserve">4</w:t>
      </w:r>
      <w:r w:rsidDel="00000000" w:rsidR="00000000" w:rsidRPr="00000000">
        <w:rPr>
          <w:b w:val="1"/>
          <w:rtl w:val="0"/>
        </w:rPr>
        <w:t xml:space="preserve">. Customer Expectations:</w:t>
      </w:r>
      <w:r w:rsidDel="00000000" w:rsidR="00000000" w:rsidRPr="00000000">
        <w:rPr>
          <w:rtl w:val="0"/>
        </w:rPr>
        <w:t xml:space="preserve"> EasyJet needs to adjust to the changing preferences of its passengers (Mhlanga, 2018). EasyJet will have to modify its operations to meet customer expectations if they want more digital services, personalization, or eco-friendly options.</w:t>
      </w:r>
    </w:p>
    <w:p w:rsidR="00000000" w:rsidDel="00000000" w:rsidP="00000000" w:rsidRDefault="00000000" w:rsidRPr="00000000" w14:paraId="00000068">
      <w:pPr>
        <w:numPr>
          <w:ilvl w:val="0"/>
          <w:numId w:val="1"/>
        </w:numPr>
        <w:ind w:left="0" w:firstLine="0"/>
        <w:rPr/>
      </w:pPr>
      <w:r w:rsidDel="00000000" w:rsidR="00000000" w:rsidRPr="00000000">
        <w:rPr>
          <w:b w:val="1"/>
          <w:rtl w:val="0"/>
        </w:rPr>
        <w:t xml:space="preserve">5. Worker engagement and happiness:</w:t>
      </w:r>
      <w:r w:rsidDel="00000000" w:rsidR="00000000" w:rsidRPr="00000000">
        <w:rPr>
          <w:rtl w:val="0"/>
        </w:rPr>
        <w:t xml:space="preserve"> Establishing a helpful work environment is essential. EasyJet is aware that having driven and passionate staff members is essential to its success. We are putting new processes in place to keep the workforce engaged and motivated.</w:t>
      </w:r>
    </w:p>
    <w:p w:rsidR="00000000" w:rsidDel="00000000" w:rsidP="00000000" w:rsidRDefault="00000000" w:rsidRPr="00000000" w14:paraId="00000069">
      <w:pPr>
        <w:numPr>
          <w:ilvl w:val="0"/>
          <w:numId w:val="1"/>
        </w:numPr>
        <w:ind w:left="0" w:firstLine="0"/>
        <w:rPr/>
      </w:pPr>
      <w:r w:rsidDel="00000000" w:rsidR="00000000" w:rsidRPr="00000000">
        <w:rPr>
          <w:rtl w:val="0"/>
        </w:rPr>
        <w:t xml:space="preserve">To sum up, EasyJet modifies its operational tactics in order to keep an eye on market trends, outperform rivals, integrate new technology, satisfy client requests, and maintain a contented and motivated staff.</w:t>
      </w:r>
    </w:p>
    <w:p w:rsidR="00000000" w:rsidDel="00000000" w:rsidP="00000000" w:rsidRDefault="00000000" w:rsidRPr="00000000" w14:paraId="0000006A">
      <w:pPr>
        <w:pStyle w:val="Heading1"/>
        <w:rPr/>
      </w:pPr>
      <w:bookmarkStart w:colFirst="0" w:colLast="0" w:name="_heading=h.2s8eyo1" w:id="9"/>
      <w:bookmarkEnd w:id="9"/>
      <w:r w:rsidDel="00000000" w:rsidR="00000000" w:rsidRPr="00000000">
        <w:rPr>
          <w:rtl w:val="0"/>
        </w:rPr>
        <w:t xml:space="preserve">The Ethical approaches of EasyJet Plc as a part of its organisational culture and benefits  </w:t>
      </w:r>
    </w:p>
    <w:p w:rsidR="00000000" w:rsidDel="00000000" w:rsidP="00000000" w:rsidRDefault="00000000" w:rsidRPr="00000000" w14:paraId="0000006B">
      <w:pPr>
        <w:rPr/>
      </w:pPr>
      <w:r w:rsidDel="00000000" w:rsidR="00000000" w:rsidRPr="00000000">
        <w:rPr>
          <w:rtl w:val="0"/>
        </w:rPr>
        <w:t xml:space="preserve">EasyJet Plc is dedicated to ethical processes, which are deeply ingrained in the company's culture for the purpose of fostering positive stakeholder relationships and ensuring sustainability (Maund, 2018). Among these practices is the prioritization on safety and the well-being of passengers through the implementation of stringent safety protocols and ongoing investments in training facilities.</w:t>
      </w:r>
    </w:p>
    <w:p w:rsidR="00000000" w:rsidDel="00000000" w:rsidP="00000000" w:rsidRDefault="00000000" w:rsidRPr="00000000" w14:paraId="0000006C">
      <w:pPr>
        <w:rPr/>
      </w:pPr>
      <w:r w:rsidDel="00000000" w:rsidR="00000000" w:rsidRPr="00000000">
        <w:rPr>
          <w:rtl w:val="0"/>
        </w:rPr>
        <w:t xml:space="preserve">As part of its commitment to environmental responsibility, EasyJet makes investments in fuel-efficient aircraft, sustainable aviation technologies, and eco-friendly initiatives in order to lessen its carbon footprint (Mhlanga, 2018). This approach resonates positively with customers who are concerned about the environment.</w:t>
      </w:r>
    </w:p>
    <w:p w:rsidR="00000000" w:rsidDel="00000000" w:rsidP="00000000" w:rsidRDefault="00000000" w:rsidRPr="00000000" w14:paraId="0000006D">
      <w:pPr>
        <w:rPr/>
      </w:pPr>
      <w:r w:rsidDel="00000000" w:rsidR="00000000" w:rsidRPr="00000000">
        <w:rPr>
          <w:rtl w:val="0"/>
        </w:rPr>
        <w:t xml:space="preserve">A number of main objectives have been established in order to recognize the advantages of diversity and inclusion in creating a positive workplace culture and stimulating creativity (Mickahail, 2019). This commitment increases employee satisfaction and the company's overall performance.</w:t>
      </w:r>
    </w:p>
    <w:p w:rsidR="00000000" w:rsidDel="00000000" w:rsidP="00000000" w:rsidRDefault="00000000" w:rsidRPr="00000000" w14:paraId="0000006E">
      <w:pPr>
        <w:rPr/>
      </w:pPr>
      <w:r w:rsidDel="00000000" w:rsidR="00000000" w:rsidRPr="00000000">
        <w:rPr>
          <w:rtl w:val="0"/>
        </w:rPr>
        <w:t xml:space="preserve">The benefits are easy to see. Ethical business practices increase a company's customers' trust and loyalty to its goods and services. Passengers who travel with airlines that prioritize environmental responsibility and safety are typically more satisfied and loyal.</w:t>
      </w:r>
    </w:p>
    <w:p w:rsidR="00000000" w:rsidDel="00000000" w:rsidP="00000000" w:rsidRDefault="00000000" w:rsidRPr="00000000" w14:paraId="0000006F">
      <w:pPr>
        <w:rPr/>
      </w:pPr>
      <w:r w:rsidDel="00000000" w:rsidR="00000000" w:rsidRPr="00000000">
        <w:rPr>
          <w:rtl w:val="0"/>
        </w:rPr>
        <w:t xml:space="preserve">EasyJet's continued success depends on adhering to this set of moral guidelines. Through appropriately endorsing natural drives and establishing relationships with local groupings, the carrier can establish itself as a dependable corporate entity (Mcconnell, 2020). These initiatives not only support cultural values but also position the carrier for an easy transfer to new administrative environments.</w:t>
      </w:r>
    </w:p>
    <w:p w:rsidR="00000000" w:rsidDel="00000000" w:rsidP="00000000" w:rsidRDefault="00000000" w:rsidRPr="00000000" w14:paraId="00000070">
      <w:pPr>
        <w:rPr/>
      </w:pPr>
      <w:r w:rsidDel="00000000" w:rsidR="00000000" w:rsidRPr="00000000">
        <w:rPr>
          <w:rtl w:val="0"/>
        </w:rPr>
        <w:t xml:space="preserve">Lastly, the culture of EasyJet Plc is based on honesty. This approach guarantees the method's flexibility and durability throughout time by fortifying ties with significant partners and enhancing the organization's reputation.</w:t>
      </w:r>
    </w:p>
    <w:p w:rsidR="00000000" w:rsidDel="00000000" w:rsidP="00000000" w:rsidRDefault="00000000" w:rsidRPr="00000000" w14:paraId="00000071">
      <w:pPr>
        <w:spacing w:after="200"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072">
      <w:pPr>
        <w:pStyle w:val="Heading1"/>
        <w:rPr/>
      </w:pPr>
      <w:bookmarkStart w:colFirst="0" w:colLast="0" w:name="_heading=h.17dp8vu" w:id="10"/>
      <w:bookmarkEnd w:id="10"/>
      <w:r w:rsidDel="00000000" w:rsidR="00000000" w:rsidRPr="00000000">
        <w:rPr>
          <w:rtl w:val="0"/>
        </w:rPr>
        <w:t xml:space="preserve">Recommendations</w:t>
      </w:r>
    </w:p>
    <w:p w:rsidR="00000000" w:rsidDel="00000000" w:rsidP="00000000" w:rsidRDefault="00000000" w:rsidRPr="00000000" w14:paraId="00000073">
      <w:pPr>
        <w:rPr/>
      </w:pPr>
      <w:r w:rsidDel="00000000" w:rsidR="00000000" w:rsidRPr="00000000">
        <w:rPr>
          <w:rtl w:val="0"/>
        </w:rPr>
        <w:t xml:space="preserve">Finding environmental and ethical challenges is pivotal for EasyJet Plc, and the following strategies are recommended:</w:t>
      </w:r>
    </w:p>
    <w:p w:rsidR="00000000" w:rsidDel="00000000" w:rsidP="00000000" w:rsidRDefault="00000000" w:rsidRPr="00000000" w14:paraId="0000007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Invest in Sustainable Technologies: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company Should maintain the investment in state-of-the-art aviation technologies to reduce their environmental impact (Fuller, 2015). Examine cutting-edge innovations including fuel-efficient aircraft and alternative propulsion. EasyJet not only helps to reach worldwide environmental goals but also becomes a pioneer in eco-friendly travel.</w:t>
      </w:r>
    </w:p>
    <w:p w:rsidR="00000000" w:rsidDel="00000000" w:rsidP="00000000" w:rsidRDefault="00000000" w:rsidRPr="00000000" w14:paraId="0000007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Elevate Environmental Reporting: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EasyJet should boost transparency in reporting the environmental initiatives and their impact. A clear and comprehensive reporting approach builds trust among customers and investors, reinforcing EasyJet's dedication to ethical and environmental stewardship.</w:t>
      </w:r>
    </w:p>
    <w:p w:rsidR="00000000" w:rsidDel="00000000" w:rsidP="00000000" w:rsidRDefault="00000000" w:rsidRPr="00000000" w14:paraId="0000007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Fortify Diversity and Inclusion Programs: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company should also Stress the commitment to inclusion and diversity in the workplace (EasyJet, 2023). In order to ensure that every employee has an equal opportunity, a development tracking system and thorough training are needed. This illustrates the CSR and ethics of EasyJet.</w:t>
      </w:r>
    </w:p>
    <w:p w:rsidR="00000000" w:rsidDel="00000000" w:rsidP="00000000" w:rsidRDefault="00000000" w:rsidRPr="00000000" w14:paraId="0000007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Actively Engage in Community Partnerships: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must actively participate in civic engagement and social duty to tackle moral dilemmas (de Sousa, 2022). Because EasyJet upholds moral principles, it cultivates bonds with the communities it serves. A firm needs these connections in order to look trustworthy and favourable. EasyJet Plc needs to take environmental and ethical issues seriously. </w:t>
      </w:r>
    </w:p>
    <w:p w:rsidR="00000000" w:rsidDel="00000000" w:rsidP="00000000" w:rsidRDefault="00000000" w:rsidRPr="00000000" w14:paraId="00000078">
      <w:pPr>
        <w:spacing w:after="200"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079">
      <w:pPr>
        <w:pStyle w:val="Heading1"/>
        <w:rPr/>
      </w:pPr>
      <w:bookmarkStart w:colFirst="0" w:colLast="0" w:name="_heading=h.3rdcrjn" w:id="11"/>
      <w:bookmarkEnd w:id="11"/>
      <w:r w:rsidDel="00000000" w:rsidR="00000000" w:rsidRPr="00000000">
        <w:rPr>
          <w:rtl w:val="0"/>
        </w:rPr>
        <w:t xml:space="preserve">Conclusion</w:t>
      </w:r>
    </w:p>
    <w:p w:rsidR="00000000" w:rsidDel="00000000" w:rsidP="00000000" w:rsidRDefault="00000000" w:rsidRPr="00000000" w14:paraId="0000007A">
      <w:pPr>
        <w:rPr/>
      </w:pPr>
      <w:r w:rsidDel="00000000" w:rsidR="00000000" w:rsidRPr="00000000">
        <w:rPr>
          <w:rtl w:val="0"/>
        </w:rPr>
        <w:t xml:space="preserve">To sum it up, this report looks closely at how EasyJet Plc works, especially in its offices, its impact on the environment, and how it does things ethically. EasyJet's way of working, being flexible and creative, helps it run well and adjust to changes in the airline industry. They really care about safety, being eco-friendly, having diverse teams, and connecting with communities, showing they want to do the right thing. The report also checks the challenges and good things for EasyJet using tools like PESTEL and Porter's Five Forces. They have to deal with money changes, new technology, rules, and lots of competition in the airline business. We also looked at what EasyJet is good at and where it can do better using a SWOT analysis, helping us see areas for improvement and growth. The suggestions in this report are like a guide for EasyJet to do even better. They should keep using eco-friendly tech, share more about what they're doing for the environment, make sure everyone has a fair chance to work, and get more involved with local communities. So, this report is like a helpful map for EasyJet, showing the way to be strong and important in the always changing world of air travel.</w:t>
      </w:r>
      <w:r w:rsidDel="00000000" w:rsidR="00000000" w:rsidRPr="00000000">
        <w:br w:type="page"/>
      </w:r>
      <w:r w:rsidDel="00000000" w:rsidR="00000000" w:rsidRPr="00000000">
        <w:rPr>
          <w:rtl w:val="0"/>
        </w:rPr>
      </w:r>
    </w:p>
    <w:p w:rsidR="00000000" w:rsidDel="00000000" w:rsidP="00000000" w:rsidRDefault="00000000" w:rsidRPr="00000000" w14:paraId="0000007B">
      <w:pPr>
        <w:pStyle w:val="Heading1"/>
        <w:rPr/>
      </w:pPr>
      <w:bookmarkStart w:colFirst="0" w:colLast="0" w:name="_heading=h.26in1rg" w:id="12"/>
      <w:bookmarkEnd w:id="12"/>
      <w:r w:rsidDel="00000000" w:rsidR="00000000" w:rsidRPr="00000000">
        <w:rPr>
          <w:rtl w:val="0"/>
        </w:rPr>
        <w:t xml:space="preserve">References</w:t>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450" w:right="0" w:hanging="45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Bolt, S.B. (2016).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Professionalism : skills for workplace success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4th ed. Boston: Pearson.</w:t>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450" w:right="0" w:hanging="45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 Sousa, G.C. (2022). PESTEL analysis and the macro-environmental factors that influence the development of the electric and hybrid vehicles industry in Brazil.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Case Studies on Transport Policy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10(1), pp.686–699. doi:https://doi.org/10.1016/j.cstp.2022.01.030.</w:t>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450" w:right="0" w:hanging="45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Dealtry, T.R. (2014).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Dynamic SWOT analysis : developer’s guide.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Birmingham: Dynamic Swot Associates.</w:t>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450" w:right="0" w:hanging="45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Denison, D.R. (2017).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Corporate Culture and Organizational Effectiveness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450" w:right="0" w:hanging="45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Dwyer, A. (2019). Business Rivalry in the Colonial Atlantic: A Five Forces Analysis.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SSRN Electronic Journal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doi:https://doi.org/10.2139/ssrn.2240545.</w:t>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450" w:right="0" w:hanging="45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EasyJet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Home | easyJet.com</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www.easyjet.com. Available at: https://www.easyjet.com/en.</w:t>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450" w:right="0" w:hanging="45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Fuller, C.P. (2015).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Organizational culture : leadership strategies, outcomes and effectiveness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New York: Nova Publishers.</w:t>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450" w:right="0" w:hanging="45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Kampanje, B.P. (2020). Pestel Analysis.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SSRN Electronic Journal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3(2).</w:t>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450" w:right="0" w:hanging="45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Krishnamurthy, B.V. (2020). Five Forces Model: Analysis from an Emerging Economy.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SSRN Electronic Journal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doi:https://doi.org/10.2139/ssrn.1577469.</w:t>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450" w:right="0" w:hanging="45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Lopes, E. de M. (2021). Significant Factors in the Technological Profile of Innovative Companies in the return of Capital in Technological Innovation.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Innovation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1(1), pp.26–37. doi:https://doi.org/10.5585/iji.v1i1.10.</w:t>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450" w:right="0" w:hanging="45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Maund, A. (2018).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BA in leadership and management : skills for the workplace. Student yearbook, 1st year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Los Angeles: Sage.</w:t>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450" w:right="0" w:hanging="45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Mcconnell, C.R. (2020).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Umiker’s management skills for the new health care supervisor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Sudbury, Mass.: Jones And Bartlett Publishers.</w:t>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450" w:right="0" w:hanging="45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Mhlanga, O. (2018). An analysis of the impact of the micro environment on airline performances in South Africa using Porters’ five forces model.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Tourism Policy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8(4), p.303. doi:https://doi.org/10.1504/ijtp.2018.098907.</w:t>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450" w:right="0" w:hanging="45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Mickahail, B.K. (2019).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Effective and Creative Leadership in Diverse Workforces : Improving Organizational Performance and Culture in the Workplace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Cham: Springer International Publishing.</w:t>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450" w:right="0" w:hanging="45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Yuksel, I. (2022). Developing a Multi-Criteria Decision Making Model for PESTEL Analysis.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Business and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7(24), pp.52–66.</w:t>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sectPr>
      <w:footerReference r:id="rId11"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libri"/>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lowerLetter"/>
      <w:lvlText w:val=""/>
      <w:lvlJc w:val="left"/>
      <w:pPr>
        <w:ind w:left="0" w:firstLine="0"/>
      </w:pPr>
      <w:rPr/>
    </w:lvl>
    <w:lvl w:ilvl="1">
      <w:start w:val="0"/>
      <w:numFmt w:val="decimal"/>
      <w:lvlText w:val=""/>
      <w:lvlJc w:val="left"/>
      <w:pPr>
        <w:ind w:left="0" w:firstLine="0"/>
      </w:pPr>
      <w:rPr/>
    </w:lvl>
    <w:lvl w:ilvl="2">
      <w:start w:val="0"/>
      <w:numFmt w:val="decimal"/>
      <w:lvlText w:val=""/>
      <w:lvlJc w:val="left"/>
      <w:pPr>
        <w:ind w:left="0" w:firstLine="0"/>
      </w:pPr>
      <w:rPr/>
    </w:lvl>
    <w:lvl w:ilvl="3">
      <w:start w:val="0"/>
      <w:numFmt w:val="decimal"/>
      <w:lvlText w:val=""/>
      <w:lvlJc w:val="left"/>
      <w:pPr>
        <w:ind w:left="0" w:firstLine="0"/>
      </w:pPr>
      <w:rPr/>
    </w:lvl>
    <w:lvl w:ilvl="4">
      <w:start w:val="0"/>
      <w:numFmt w:val="decimal"/>
      <w:lvlText w:val=""/>
      <w:lvlJc w:val="left"/>
      <w:pPr>
        <w:ind w:left="0" w:firstLine="0"/>
      </w:pPr>
      <w:rPr/>
    </w:lvl>
    <w:lvl w:ilvl="5">
      <w:start w:val="0"/>
      <w:numFmt w:val="decimal"/>
      <w:lvlText w:val=""/>
      <w:lvlJc w:val="left"/>
      <w:pPr>
        <w:ind w:left="0" w:firstLine="0"/>
      </w:pPr>
      <w:rPr/>
    </w:lvl>
    <w:lvl w:ilvl="6">
      <w:start w:val="0"/>
      <w:numFmt w:val="decimal"/>
      <w:lvlText w:val=""/>
      <w:lvlJc w:val="left"/>
      <w:pPr>
        <w:ind w:left="0" w:firstLine="0"/>
      </w:pPr>
      <w:rPr/>
    </w:lvl>
    <w:lvl w:ilvl="7">
      <w:start w:val="0"/>
      <w:numFmt w:val="decimal"/>
      <w:lvlText w:val=""/>
      <w:lvlJc w:val="left"/>
      <w:pPr>
        <w:ind w:left="0" w:firstLine="0"/>
      </w:pPr>
      <w:rPr/>
    </w:lvl>
    <w:lvl w:ilvl="8">
      <w:start w:val="0"/>
      <w:numFmt w:val="decimal"/>
      <w:lvlText w:val=""/>
      <w:lvlJc w:val="left"/>
      <w:pPr>
        <w:ind w:left="0" w:firstLine="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360" w:lineRule="auto"/>
    </w:pPr>
    <w:rPr>
      <w:b w:val="1"/>
      <w:sz w:val="32"/>
      <w:szCs w:val="32"/>
    </w:rPr>
  </w:style>
  <w:style w:type="paragraph" w:styleId="Heading2">
    <w:name w:val="heading 2"/>
    <w:basedOn w:val="Normal"/>
    <w:next w:val="Normal"/>
    <w:pPr>
      <w:keepNext w:val="1"/>
      <w:keepLines w:val="1"/>
      <w:spacing w:after="120" w:before="120" w:lineRule="auto"/>
    </w:pPr>
    <w:rPr>
      <w:b w:val="1"/>
      <w:sz w:val="28"/>
      <w:szCs w:val="28"/>
    </w:rPr>
  </w:style>
  <w:style w:type="paragraph" w:styleId="Heading3">
    <w:name w:val="heading 3"/>
    <w:basedOn w:val="Normal"/>
    <w:next w:val="Normal"/>
    <w:pPr>
      <w:keepNext w:val="1"/>
      <w:keepLines w:val="1"/>
      <w:spacing w:after="0" w:before="40" w:lineRule="auto"/>
    </w:pPr>
    <w:rPr>
      <w:b w:val="1"/>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240" w:lineRule="auto"/>
    </w:pPr>
    <w:rPr>
      <w:b w:val="1"/>
      <w:sz w:val="56"/>
      <w:szCs w:val="56"/>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image" Target="media/image4.png"/><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YqnQPPLDDaszCTyLC6d0i1jDLjw==">CgMxLjAyCGguZ2pkZ3hzMgloLjMwajB6bGwyCWguMWZvYjl0ZTIJaC4zem55c2g3MgloLjJldDkycDAyCGgudHlqY3d0MgloLjNkeTZ2a20yCWguMXQzaDVzZjIJaC40ZDM0b2c4MgloLjJzOGV5bzEyCWguMTdkcDh2dTIJaC4zcmRjcmpuMgloLjI2aW4xcmc4AHIhMXl5cFRZMmhVc3FIY2lOTGZ6bkJ2cy1hZnl4bGtxaEp0</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