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71D9C" w14:textId="5BDDD784" w:rsidR="001F2410" w:rsidRPr="004F3288" w:rsidRDefault="001F2410">
      <w:pPr>
        <w:rPr>
          <w:rFonts w:asciiTheme="majorHAnsi" w:hAnsiTheme="majorHAnsi" w:cstheme="majorHAnsi"/>
          <w:sz w:val="32"/>
          <w:szCs w:val="32"/>
          <w:u w:val="single"/>
        </w:rPr>
      </w:pPr>
      <w:r w:rsidRPr="004F3288">
        <w:rPr>
          <w:rFonts w:asciiTheme="majorHAnsi" w:hAnsiTheme="majorHAnsi" w:cstheme="majorHAnsi"/>
          <w:sz w:val="32"/>
          <w:szCs w:val="32"/>
          <w:u w:val="single"/>
        </w:rPr>
        <w:t xml:space="preserve">Essay investigating near death experiences in the study of spiritual/religious </w:t>
      </w:r>
      <w:r w:rsidR="0087236A" w:rsidRPr="004F3288">
        <w:rPr>
          <w:rFonts w:asciiTheme="majorHAnsi" w:hAnsiTheme="majorHAnsi" w:cstheme="majorHAnsi"/>
          <w:sz w:val="32"/>
          <w:szCs w:val="32"/>
          <w:u w:val="single"/>
        </w:rPr>
        <w:t>experience.</w:t>
      </w:r>
    </w:p>
    <w:p w14:paraId="28B0E078" w14:textId="24A03523" w:rsidR="001F2410" w:rsidRPr="00DB028C" w:rsidRDefault="001F2410">
      <w:pPr>
        <w:rPr>
          <w:rFonts w:cstheme="minorHAnsi"/>
          <w:sz w:val="28"/>
          <w:szCs w:val="28"/>
          <w:u w:val="single"/>
        </w:rPr>
      </w:pPr>
    </w:p>
    <w:p w14:paraId="4F77B029"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1F0634">
        <w:rPr>
          <w:rFonts w:asciiTheme="minorHAnsi" w:hAnsiTheme="minorHAnsi" w:cstheme="minorHAnsi"/>
          <w:color w:val="000000"/>
        </w:rPr>
        <w:t xml:space="preserve">To begin this essay let’s first establish what we mean by ‘near-death </w:t>
      </w:r>
      <w:r w:rsidRPr="004F3288">
        <w:rPr>
          <w:rFonts w:asciiTheme="minorHAnsi" w:hAnsiTheme="minorHAnsi" w:cstheme="minorHAnsi"/>
          <w:color w:val="000000"/>
        </w:rPr>
        <w:t xml:space="preserve">experience’. A Near-death experience is defined as the recollected experience of someone who was approaching or had begun the process of dying, and an example of this could be resuscitation following cardiac arrest. </w:t>
      </w:r>
      <w:r w:rsidRPr="004F3288">
        <w:rPr>
          <w:rFonts w:asciiTheme="minorHAnsi" w:hAnsiTheme="minorHAnsi" w:cstheme="minorHAnsi"/>
          <w:color w:val="000000"/>
          <w:shd w:val="clear" w:color="auto" w:fill="FFFFFF"/>
        </w:rPr>
        <w:t>(Psychology Today, 2021)</w:t>
      </w:r>
      <w:r w:rsidRPr="004F3288">
        <w:rPr>
          <w:rFonts w:asciiTheme="minorHAnsi" w:hAnsiTheme="minorHAnsi" w:cstheme="minorHAnsi"/>
          <w:color w:val="000000"/>
        </w:rPr>
        <w:t xml:space="preserve"> This definition has slight contention as it was identified by other researchers like Peter Fenwick that near-death experiences can occur when we are incredibly afraid or even when we are relaxed and in dreams, so there’s no </w:t>
      </w:r>
      <w:proofErr w:type="gramStart"/>
      <w:r w:rsidRPr="004F3288">
        <w:rPr>
          <w:rFonts w:asciiTheme="minorHAnsi" w:hAnsiTheme="minorHAnsi" w:cstheme="minorHAnsi"/>
          <w:color w:val="000000"/>
        </w:rPr>
        <w:t>particular explanation</w:t>
      </w:r>
      <w:proofErr w:type="gramEnd"/>
      <w:r w:rsidRPr="004F3288">
        <w:rPr>
          <w:rFonts w:asciiTheme="minorHAnsi" w:hAnsiTheme="minorHAnsi" w:cstheme="minorHAnsi"/>
          <w:color w:val="000000"/>
        </w:rPr>
        <w:t xml:space="preserve"> for when this phenomenon truly occurs. On top of this, it is also important to briefly discuss the criteria of an NDE.</w:t>
      </w:r>
    </w:p>
    <w:p w14:paraId="3DADF40E"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There’s no real definition for a ‘true’ real death experience as a lot of circumstances are involved.</w:t>
      </w:r>
    </w:p>
    <w:p w14:paraId="55788AC9"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There are typical features such as feelings of peacefulness and serenity, there’s also common vivid imagery of bright lights, moving through a tunnel, and having a life review, some NDEs include an out-of-body experience and finally encounters with other beings like angels or other anonymous entities.</w:t>
      </w:r>
      <w:r w:rsidRPr="004F3288">
        <w:rPr>
          <w:rFonts w:asciiTheme="minorHAnsi" w:hAnsiTheme="minorHAnsi" w:cstheme="minorHAnsi"/>
          <w:color w:val="000000"/>
          <w:shd w:val="clear" w:color="auto" w:fill="FFFFFF"/>
        </w:rPr>
        <w:t xml:space="preserve"> (Psychology Today, 2021)</w:t>
      </w:r>
      <w:r w:rsidRPr="004F3288">
        <w:rPr>
          <w:rFonts w:asciiTheme="minorHAnsi" w:hAnsiTheme="minorHAnsi" w:cstheme="minorHAnsi"/>
          <w:color w:val="000000"/>
        </w:rPr>
        <w:t xml:space="preserve"> In some cases these elements are sequential for example- passage into darkness, an out-of-body experience of witnessing their own body from the outside, then an encounter with an anonymous being, ultimately ending in a return to consciousness. </w:t>
      </w:r>
      <w:r w:rsidRPr="004F3288">
        <w:rPr>
          <w:rFonts w:asciiTheme="minorHAnsi" w:hAnsiTheme="minorHAnsi" w:cstheme="minorHAnsi"/>
          <w:color w:val="000000"/>
          <w:shd w:val="clear" w:color="auto" w:fill="FFFFFF"/>
        </w:rPr>
        <w:t>(Psychology Today, 2021)</w:t>
      </w:r>
    </w:p>
    <w:p w14:paraId="0C7128B9"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However, researchers Bush and Greyson have </w:t>
      </w:r>
      <w:proofErr w:type="gramStart"/>
      <w:r w:rsidRPr="004F3288">
        <w:rPr>
          <w:rFonts w:asciiTheme="minorHAnsi" w:hAnsiTheme="minorHAnsi" w:cstheme="minorHAnsi"/>
          <w:color w:val="000000"/>
        </w:rPr>
        <w:t>looked into</w:t>
      </w:r>
      <w:proofErr w:type="gramEnd"/>
      <w:r w:rsidRPr="004F3288">
        <w:rPr>
          <w:rFonts w:asciiTheme="minorHAnsi" w:hAnsiTheme="minorHAnsi" w:cstheme="minorHAnsi"/>
          <w:color w:val="000000"/>
        </w:rPr>
        <w:t xml:space="preserve"> contrary experiences of traumatising near-death experiences and categorised them too. On average, according to their work, only 14% of NDEs are categorised as frightening in some way and they further explain the figure in 3 components. </w:t>
      </w:r>
      <w:r w:rsidRPr="004F3288">
        <w:rPr>
          <w:rFonts w:asciiTheme="minorHAnsi" w:hAnsiTheme="minorHAnsi" w:cstheme="minorHAnsi"/>
          <w:color w:val="000000"/>
          <w:shd w:val="clear" w:color="auto" w:fill="FFFFFF"/>
        </w:rPr>
        <w:t>(Bush and Greyson, 2014)</w:t>
      </w:r>
    </w:p>
    <w:p w14:paraId="6C3403AB"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w:t>
      </w:r>
    </w:p>
    <w:p w14:paraId="227D9562"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The first is Inverse NDEs. This is where features usually reported in NDEs as pleasurable are </w:t>
      </w:r>
      <w:proofErr w:type="gramStart"/>
      <w:r w:rsidRPr="004F3288">
        <w:rPr>
          <w:rFonts w:asciiTheme="minorHAnsi" w:hAnsiTheme="minorHAnsi" w:cstheme="minorHAnsi"/>
          <w:color w:val="000000"/>
        </w:rPr>
        <w:t>actually perceived</w:t>
      </w:r>
      <w:proofErr w:type="gramEnd"/>
      <w:r w:rsidRPr="004F3288">
        <w:rPr>
          <w:rFonts w:asciiTheme="minorHAnsi" w:hAnsiTheme="minorHAnsi" w:cstheme="minorHAnsi"/>
          <w:color w:val="000000"/>
        </w:rPr>
        <w:t xml:space="preserve"> as threatening or hostile. They provide multiple accounts for each category so an example specifically of an Inverse NDE would be where a man after being thrown from his horse reported an out body experience where he was floating and watching medical staff working over his body where he was pleading to be put back in his body, following this he was shooting through the darkness towards a light, going past figures he thought to be deceased family members waiting for him. The scenario reportedly left him panic-stricken.</w:t>
      </w:r>
      <w:r w:rsidRPr="004F3288">
        <w:rPr>
          <w:rFonts w:asciiTheme="minorHAnsi" w:hAnsiTheme="minorHAnsi" w:cstheme="minorHAnsi"/>
          <w:color w:val="000000"/>
          <w:shd w:val="clear" w:color="auto" w:fill="FFFFFF"/>
        </w:rPr>
        <w:t xml:space="preserve"> (Bush and Greyson, 2014)</w:t>
      </w:r>
    </w:p>
    <w:p w14:paraId="46D8978F"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The second category is called a Void NDE. Void encounters are encounters with a perceived emptiness, a devastating scenario of being completely isolated and annihilated. One of the examples of this type of NDE comes from a woman during childbirth who found herself flying over the hospital and into space. In this space a group of entities informed her she never existed, her life was imagined, and she was not real. She argued with them, but they simply denied her argument about her life and earth and left her alone in space.</w:t>
      </w:r>
      <w:r w:rsidRPr="004F3288">
        <w:rPr>
          <w:rFonts w:asciiTheme="minorHAnsi" w:hAnsiTheme="minorHAnsi" w:cstheme="minorHAnsi"/>
          <w:color w:val="000000"/>
          <w:shd w:val="clear" w:color="auto" w:fill="FFFFFF"/>
        </w:rPr>
        <w:t xml:space="preserve"> (Bush and Greyson, 2014)</w:t>
      </w:r>
    </w:p>
    <w:p w14:paraId="7E3B234F"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lastRenderedPageBreak/>
        <w:t>The final documented category in Bush and Greyson’s research is the Hellish NDEs. These NDEs are the least common type of distressing NDE and usually include themes of hell or malevolent beings. One of the examples of this type of NDE is a woman who saw an entrance to a cave in a dark watery environment, webs were hanging around this cave entrance and she could hear crying, wailing and other distressing noises coming from beings that resembled grotesque humans, she described the beings as sounding like they were in agony and torment.</w:t>
      </w:r>
      <w:r w:rsidRPr="004F3288">
        <w:rPr>
          <w:rFonts w:asciiTheme="minorHAnsi" w:hAnsiTheme="minorHAnsi" w:cstheme="minorHAnsi"/>
          <w:color w:val="000000"/>
          <w:shd w:val="clear" w:color="auto" w:fill="FFFFFF"/>
        </w:rPr>
        <w:t xml:space="preserve"> (Bush and Greyson, 2014)</w:t>
      </w:r>
    </w:p>
    <w:p w14:paraId="3DC69026"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Next, let’s look at the effect that these experiences have on people. Given how varied and polarising NDEs can be the effects that it has on people also dramatically differs.</w:t>
      </w:r>
    </w:p>
    <w:p w14:paraId="0594E4CA"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The Positive effects that have been reported after having an NDE include the following. An appreciation for the afterlife usually results in a reduced fear of death. </w:t>
      </w:r>
      <w:r w:rsidRPr="004F3288">
        <w:rPr>
          <w:rFonts w:asciiTheme="minorHAnsi" w:hAnsiTheme="minorHAnsi" w:cstheme="minorHAnsi"/>
          <w:color w:val="000000"/>
          <w:shd w:val="clear" w:color="auto" w:fill="FFFFFF"/>
        </w:rPr>
        <w:t>(Reitz, n.d.)</w:t>
      </w:r>
      <w:r w:rsidRPr="004F3288">
        <w:rPr>
          <w:rFonts w:asciiTheme="minorHAnsi" w:hAnsiTheme="minorHAnsi" w:cstheme="minorHAnsi"/>
          <w:color w:val="000000"/>
        </w:rPr>
        <w:t xml:space="preserve"> Also having an NDE might also bring a new meaning to someone’s life and an increased sense of purpose which can make people more philosophical and compassionate as a result.</w:t>
      </w:r>
      <w:r w:rsidRPr="004F3288">
        <w:rPr>
          <w:rFonts w:asciiTheme="minorHAnsi" w:hAnsiTheme="minorHAnsi" w:cstheme="minorHAnsi"/>
          <w:color w:val="000000"/>
          <w:shd w:val="clear" w:color="auto" w:fill="FFFFFF"/>
        </w:rPr>
        <w:t xml:space="preserve"> (Reitz, n.d.)</w:t>
      </w:r>
      <w:r w:rsidRPr="004F3288">
        <w:rPr>
          <w:rFonts w:asciiTheme="minorHAnsi" w:hAnsiTheme="minorHAnsi" w:cstheme="minorHAnsi"/>
          <w:color w:val="000000"/>
        </w:rPr>
        <w:t xml:space="preserve"> Furthermore, NDE which includes the features of the “light” or “beings of light “can help the development of spirituality in a person’s life, this increased spirituality can also have benefits of its own (interconnectivity, healing abilities, psychic abilities etc.)</w:t>
      </w:r>
      <w:r w:rsidRPr="004F3288">
        <w:rPr>
          <w:rFonts w:asciiTheme="minorHAnsi" w:hAnsiTheme="minorHAnsi" w:cstheme="minorHAnsi"/>
          <w:color w:val="000000"/>
          <w:shd w:val="clear" w:color="auto" w:fill="FFFFFF"/>
        </w:rPr>
        <w:t xml:space="preserve"> (Reitz, n.d.)</w:t>
      </w:r>
      <w:r w:rsidRPr="004F3288">
        <w:rPr>
          <w:rFonts w:asciiTheme="minorHAnsi" w:hAnsiTheme="minorHAnsi" w:cstheme="minorHAnsi"/>
          <w:color w:val="000000"/>
        </w:rPr>
        <w:t xml:space="preserve"> It has also been noted that having a near-death experience without an NDE phenomenon can cause higher levels of psychological distress whereas having the NDE phenomenon can help those lead happier and healthier lives. </w:t>
      </w:r>
      <w:r w:rsidRPr="004F3288">
        <w:rPr>
          <w:rFonts w:asciiTheme="minorHAnsi" w:hAnsiTheme="minorHAnsi" w:cstheme="minorHAnsi"/>
          <w:color w:val="000000"/>
          <w:shd w:val="clear" w:color="auto" w:fill="FFFFFF"/>
        </w:rPr>
        <w:t>(Reitz, n.d.)</w:t>
      </w:r>
      <w:r w:rsidRPr="004F3288">
        <w:rPr>
          <w:rFonts w:asciiTheme="minorHAnsi" w:hAnsiTheme="minorHAnsi" w:cstheme="minorHAnsi"/>
          <w:color w:val="000000"/>
        </w:rPr>
        <w:t xml:space="preserve"> Finally, a study by Greyson found that from a sample of patients from a psychiatric outpatient clinic, among this sample who had had NDE their scores for every measure of psychological distress were lower than those who hadn’t had an NDE. This doesn’t suggest that NDE is linked to mental illness, what It is suggesting and what Greyson concluded was that NDEs can mitigate the distress caused by mental illness. </w:t>
      </w:r>
      <w:r w:rsidRPr="004F3288">
        <w:rPr>
          <w:rFonts w:asciiTheme="minorHAnsi" w:hAnsiTheme="minorHAnsi" w:cstheme="minorHAnsi"/>
          <w:color w:val="000000"/>
          <w:shd w:val="clear" w:color="auto" w:fill="FFFFFF"/>
        </w:rPr>
        <w:t>(Greyson, 2013)</w:t>
      </w:r>
    </w:p>
    <w:p w14:paraId="3C19CAD6"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w:t>
      </w:r>
    </w:p>
    <w:p w14:paraId="44874916"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However, negative side effects are also quite common and include the following examples. The first is that it can cause distress if the NDE conflicts with previous beliefs and attitudes, the fact that there’s an emphasis on the positive benefits of NDEs can inhibit those who are struggling from reaching out for help. </w:t>
      </w:r>
      <w:r w:rsidRPr="004F3288">
        <w:rPr>
          <w:rFonts w:asciiTheme="minorHAnsi" w:hAnsiTheme="minorHAnsi" w:cstheme="minorHAnsi"/>
          <w:color w:val="000000"/>
          <w:shd w:val="clear" w:color="auto" w:fill="FFFFFF"/>
        </w:rPr>
        <w:t>(Greyson, 2013)</w:t>
      </w:r>
      <w:r w:rsidRPr="004F3288">
        <w:rPr>
          <w:rFonts w:asciiTheme="minorHAnsi" w:hAnsiTheme="minorHAnsi" w:cstheme="minorHAnsi"/>
          <w:color w:val="000000"/>
        </w:rPr>
        <w:t xml:space="preserve"> Some people who experience an NDE may question their sanity and be afraid of ridicule or rejection by loved ones or professionals if they discuss this fear. Furthermore, if they were to have a negative reaction from a professional this could discourage them further from getting help in understanding the experience. </w:t>
      </w:r>
      <w:r w:rsidRPr="004F3288">
        <w:rPr>
          <w:rFonts w:asciiTheme="minorHAnsi" w:hAnsiTheme="minorHAnsi" w:cstheme="minorHAnsi"/>
          <w:color w:val="000000"/>
          <w:shd w:val="clear" w:color="auto" w:fill="FFFFFF"/>
        </w:rPr>
        <w:t>(Greyson, 2013)</w:t>
      </w:r>
      <w:r w:rsidRPr="004F3288">
        <w:rPr>
          <w:rFonts w:asciiTheme="minorHAnsi" w:hAnsiTheme="minorHAnsi" w:cstheme="minorHAnsi"/>
          <w:color w:val="000000"/>
        </w:rPr>
        <w:t xml:space="preserve"> There’s also the possibility that family and friends may find it difficult to understand changes in behaviour and beliefs, this difficulty can have negative effects on lifestyle and maintaining old roles and connections. This specific point has also been tied in with high divorce rates amongst those who have experienced an NDE.</w:t>
      </w:r>
      <w:r w:rsidRPr="004F3288">
        <w:rPr>
          <w:rFonts w:asciiTheme="minorHAnsi" w:hAnsiTheme="minorHAnsi" w:cstheme="minorHAnsi"/>
          <w:color w:val="000000"/>
          <w:shd w:val="clear" w:color="auto" w:fill="FFFFFF"/>
        </w:rPr>
        <w:t xml:space="preserve"> (Greyson, 2013)</w:t>
      </w:r>
      <w:r w:rsidRPr="004F3288">
        <w:rPr>
          <w:rFonts w:asciiTheme="minorHAnsi" w:hAnsiTheme="minorHAnsi" w:cstheme="minorHAnsi"/>
          <w:color w:val="000000"/>
        </w:rPr>
        <w:t xml:space="preserve"> Finally, there’s the effect that NDE can lead to depression and other mental health struggles due to feelings of severe alienation and struggling with a sense of reality, this specific point has been studied retrospectively as NDEs have been confused with psychological conditions in the past, for example, Depersonalisation, PTSD and Disassociation. </w:t>
      </w:r>
      <w:r w:rsidRPr="004F3288">
        <w:rPr>
          <w:rFonts w:asciiTheme="minorHAnsi" w:hAnsiTheme="minorHAnsi" w:cstheme="minorHAnsi"/>
          <w:color w:val="000000"/>
          <w:shd w:val="clear" w:color="auto" w:fill="FFFFFF"/>
        </w:rPr>
        <w:t>(Greyson, 2013)</w:t>
      </w:r>
    </w:p>
    <w:p w14:paraId="150BA690"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Now we’ve examined exactly what is an NDE and its effects let’s move on to one of the largest debates in the study of this phenomenon, and that is on if we can </w:t>
      </w:r>
      <w:proofErr w:type="gramStart"/>
      <w:r w:rsidRPr="004F3288">
        <w:rPr>
          <w:rFonts w:asciiTheme="minorHAnsi" w:hAnsiTheme="minorHAnsi" w:cstheme="minorHAnsi"/>
          <w:color w:val="000000"/>
        </w:rPr>
        <w:t>actually verify</w:t>
      </w:r>
      <w:proofErr w:type="gramEnd"/>
      <w:r w:rsidRPr="004F3288">
        <w:rPr>
          <w:rFonts w:asciiTheme="minorHAnsi" w:hAnsiTheme="minorHAnsi" w:cstheme="minorHAnsi"/>
          <w:color w:val="000000"/>
        </w:rPr>
        <w:t xml:space="preserve"> </w:t>
      </w:r>
      <w:r w:rsidRPr="004F3288">
        <w:rPr>
          <w:rFonts w:asciiTheme="minorHAnsi" w:hAnsiTheme="minorHAnsi" w:cstheme="minorHAnsi"/>
          <w:color w:val="000000"/>
        </w:rPr>
        <w:lastRenderedPageBreak/>
        <w:t xml:space="preserve">these cases as most were notably reported anecdotally and if NDE’s validity can be asserted. For this, we will be looking at Penny Satori and Peter Fenwick’s research before also highlighting the scientific argument for NDEs </w:t>
      </w:r>
      <w:proofErr w:type="gramStart"/>
      <w:r w:rsidRPr="004F3288">
        <w:rPr>
          <w:rFonts w:asciiTheme="minorHAnsi" w:hAnsiTheme="minorHAnsi" w:cstheme="minorHAnsi"/>
          <w:color w:val="000000"/>
        </w:rPr>
        <w:t>as a way to</w:t>
      </w:r>
      <w:proofErr w:type="gramEnd"/>
      <w:r w:rsidRPr="004F3288">
        <w:rPr>
          <w:rFonts w:asciiTheme="minorHAnsi" w:hAnsiTheme="minorHAnsi" w:cstheme="minorHAnsi"/>
          <w:color w:val="000000"/>
        </w:rPr>
        <w:t xml:space="preserve"> show the full scope of this debate.</w:t>
      </w:r>
    </w:p>
    <w:p w14:paraId="7B01A66B"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Let’s start with neuropsychologist Peter Fenwick. Since we have already discussed what is an NDE I would instead like to begin with an interesting angle he brings to the debate of NDE and that is on the process of death itself.</w:t>
      </w:r>
    </w:p>
    <w:p w14:paraId="095A5B59"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Fenwick in his book ‘Art of Dying’ </w:t>
      </w:r>
      <w:proofErr w:type="gramStart"/>
      <w:r w:rsidRPr="004F3288">
        <w:rPr>
          <w:rFonts w:asciiTheme="minorHAnsi" w:hAnsiTheme="minorHAnsi" w:cstheme="minorHAnsi"/>
          <w:color w:val="000000"/>
        </w:rPr>
        <w:t>actually offers</w:t>
      </w:r>
      <w:proofErr w:type="gramEnd"/>
      <w:r w:rsidRPr="004F3288">
        <w:rPr>
          <w:rFonts w:asciiTheme="minorHAnsi" w:hAnsiTheme="minorHAnsi" w:cstheme="minorHAnsi"/>
          <w:color w:val="000000"/>
        </w:rPr>
        <w:t xml:space="preserve"> the argument that death is actually a process and is more complex than what we think it is and discusses this in an interview with a news channel on YouTube. This process can be surmised as the following; premonitions of death, visitation of dead family/friends (sometimes can be seen by others present but usually not), contract set by the dead (e.g. “we’ll be back in a week to take you on a journey.”), reality hopping (the other reality is often depicted as one of love, light and compassion), terminal lucidity, breathing stops, death bed coincidences occur (e.g. You go see someone you are emotionally connected to and reassure them you’re alright, shapes being seen leaving the body, the body being seen to be surrounded by light, mechanical malfunctions or even animals responding to the death), before finally clinical death. </w:t>
      </w:r>
      <w:r w:rsidRPr="004F3288">
        <w:rPr>
          <w:rFonts w:asciiTheme="minorHAnsi" w:hAnsiTheme="minorHAnsi" w:cstheme="minorHAnsi"/>
          <w:color w:val="000000"/>
          <w:shd w:val="clear" w:color="auto" w:fill="FFFFFF"/>
        </w:rPr>
        <w:t>(NEWS, 2012)</w:t>
      </w:r>
    </w:p>
    <w:p w14:paraId="6A6F1E33"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What Fenwick notably argues with this theory is also that human consciousness can survive bodily death since he believes that human consciousness could be more than just one of our brain’s functions, claiming that “the mind is still there after the brain is dead.” </w:t>
      </w:r>
      <w:r w:rsidRPr="004F3288">
        <w:rPr>
          <w:rFonts w:asciiTheme="minorHAnsi" w:hAnsiTheme="minorHAnsi" w:cstheme="minorHAnsi"/>
          <w:color w:val="000000"/>
          <w:shd w:val="clear" w:color="auto" w:fill="FFFFFF"/>
        </w:rPr>
        <w:t>(</w:t>
      </w:r>
      <w:proofErr w:type="spellStart"/>
      <w:r w:rsidRPr="004F3288">
        <w:rPr>
          <w:rFonts w:asciiTheme="minorHAnsi" w:hAnsiTheme="minorHAnsi" w:cstheme="minorHAnsi"/>
          <w:color w:val="000000"/>
          <w:shd w:val="clear" w:color="auto" w:fill="FFFFFF"/>
        </w:rPr>
        <w:t>DocumentaryTube</w:t>
      </w:r>
      <w:proofErr w:type="spellEnd"/>
      <w:r w:rsidRPr="004F3288">
        <w:rPr>
          <w:rFonts w:asciiTheme="minorHAnsi" w:hAnsiTheme="minorHAnsi" w:cstheme="minorHAnsi"/>
          <w:color w:val="000000"/>
          <w:shd w:val="clear" w:color="auto" w:fill="FFFFFF"/>
        </w:rPr>
        <w:t>, 2014)</w:t>
      </w:r>
    </w:p>
    <w:p w14:paraId="43E6858F"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 This stance was further discussed in an appearance in a BBC documentary called “The Day I died” which aired in 2003. In this Fenwick and fellow researchers, both reasserted that they believe the mind Is independent of the brain. This view however has met a lot of criticism and backlash from </w:t>
      </w:r>
      <w:proofErr w:type="gramStart"/>
      <w:r w:rsidRPr="004F3288">
        <w:rPr>
          <w:rFonts w:asciiTheme="minorHAnsi" w:hAnsiTheme="minorHAnsi" w:cstheme="minorHAnsi"/>
          <w:color w:val="000000"/>
        </w:rPr>
        <w:t>a majority of</w:t>
      </w:r>
      <w:proofErr w:type="gramEnd"/>
      <w:r w:rsidRPr="004F3288">
        <w:rPr>
          <w:rFonts w:asciiTheme="minorHAnsi" w:hAnsiTheme="minorHAnsi" w:cstheme="minorHAnsi"/>
          <w:color w:val="000000"/>
        </w:rPr>
        <w:t xml:space="preserve"> scientists in the field who argue that this line of thinking makes metaphysical assumptions and dismisses possible psychological and physiological explanations for NDEs. </w:t>
      </w:r>
      <w:r w:rsidRPr="004F3288">
        <w:rPr>
          <w:rFonts w:asciiTheme="minorHAnsi" w:hAnsiTheme="minorHAnsi" w:cstheme="minorHAnsi"/>
          <w:color w:val="000000"/>
          <w:shd w:val="clear" w:color="auto" w:fill="FFFFFF"/>
        </w:rPr>
        <w:t>(Dr Susan Blackmore, 2003)</w:t>
      </w:r>
      <w:r w:rsidRPr="004F3288">
        <w:rPr>
          <w:rFonts w:asciiTheme="minorHAnsi" w:hAnsiTheme="minorHAnsi" w:cstheme="minorHAnsi"/>
          <w:color w:val="000000"/>
        </w:rPr>
        <w:t xml:space="preserve"> Supporters of Fenwick on the contrary argue that this line of thinking could lead to a psychical explanation for near-death experiences. </w:t>
      </w:r>
      <w:r w:rsidRPr="004F3288">
        <w:rPr>
          <w:rFonts w:asciiTheme="minorHAnsi" w:hAnsiTheme="minorHAnsi" w:cstheme="minorHAnsi"/>
          <w:color w:val="000000"/>
          <w:shd w:val="clear" w:color="auto" w:fill="FFFFFF"/>
        </w:rPr>
        <w:t>(</w:t>
      </w:r>
      <w:proofErr w:type="spellStart"/>
      <w:r w:rsidRPr="004F3288">
        <w:rPr>
          <w:rFonts w:asciiTheme="minorHAnsi" w:hAnsiTheme="minorHAnsi" w:cstheme="minorHAnsi"/>
          <w:color w:val="000000"/>
          <w:shd w:val="clear" w:color="auto" w:fill="FFFFFF"/>
        </w:rPr>
        <w:t>DocumentaryTube</w:t>
      </w:r>
      <w:proofErr w:type="spellEnd"/>
      <w:r w:rsidRPr="004F3288">
        <w:rPr>
          <w:rFonts w:asciiTheme="minorHAnsi" w:hAnsiTheme="minorHAnsi" w:cstheme="minorHAnsi"/>
          <w:color w:val="000000"/>
          <w:shd w:val="clear" w:color="auto" w:fill="FFFFFF"/>
        </w:rPr>
        <w:t>, 2014)</w:t>
      </w:r>
    </w:p>
    <w:p w14:paraId="7D9EA287"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Linking back to if we can verify NDEs Fenwick’s research comes from a collection of accounts from 300 of his patients and on the validity of these experiences his research has proven that this research needs to be further </w:t>
      </w:r>
      <w:proofErr w:type="gramStart"/>
      <w:r w:rsidRPr="004F3288">
        <w:rPr>
          <w:rFonts w:asciiTheme="minorHAnsi" w:hAnsiTheme="minorHAnsi" w:cstheme="minorHAnsi"/>
          <w:color w:val="000000"/>
        </w:rPr>
        <w:t>looked into</w:t>
      </w:r>
      <w:proofErr w:type="gramEnd"/>
      <w:r w:rsidRPr="004F3288">
        <w:rPr>
          <w:rFonts w:asciiTheme="minorHAnsi" w:hAnsiTheme="minorHAnsi" w:cstheme="minorHAnsi"/>
          <w:color w:val="000000"/>
        </w:rPr>
        <w:t xml:space="preserve"> as it may be detrimental to patient care if these experiences are ignored. Also, there clearly needs to be more research into human consciousness and death so we can understand this phenomenon further.</w:t>
      </w:r>
    </w:p>
    <w:p w14:paraId="49CDFE3E"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Now let’s move on to look at Penny Satori’s research. The main part of Satori’s research we’ll be looking at is her book “The Wisdom of Near-Death Experiences”, which was a study of NDEs in a Welsh Intensive therapy unit where she worked as a nurse and conducted research into the NDEs of her patients in the hospital.</w:t>
      </w:r>
      <w:r w:rsidRPr="004F3288">
        <w:rPr>
          <w:rFonts w:asciiTheme="minorHAnsi" w:hAnsiTheme="minorHAnsi" w:cstheme="minorHAnsi"/>
          <w:color w:val="000000"/>
          <w:shd w:val="clear" w:color="auto" w:fill="FFFFFF"/>
        </w:rPr>
        <w:t xml:space="preserve"> (Sartori, 2017)</w:t>
      </w:r>
    </w:p>
    <w:p w14:paraId="7E9F6B42"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The Aims of her study were to </w:t>
      </w:r>
      <w:proofErr w:type="gramStart"/>
      <w:r w:rsidRPr="004F3288">
        <w:rPr>
          <w:rFonts w:asciiTheme="minorHAnsi" w:hAnsiTheme="minorHAnsi" w:cstheme="minorHAnsi"/>
          <w:color w:val="000000"/>
        </w:rPr>
        <w:t>first of all</w:t>
      </w:r>
      <w:proofErr w:type="gramEnd"/>
      <w:r w:rsidRPr="004F3288">
        <w:rPr>
          <w:rFonts w:asciiTheme="minorHAnsi" w:hAnsiTheme="minorHAnsi" w:cstheme="minorHAnsi"/>
          <w:color w:val="000000"/>
        </w:rPr>
        <w:t xml:space="preserve"> to figure out the frequency of NDEs and out-of-body experiences in her patients and whether Near-death experiences can be classified as the same as a hallucination. She, furthermore, aimed to see whether NDEs can be caused by </w:t>
      </w:r>
      <w:r w:rsidRPr="004F3288">
        <w:rPr>
          <w:rFonts w:asciiTheme="minorHAnsi" w:hAnsiTheme="minorHAnsi" w:cstheme="minorHAnsi"/>
          <w:color w:val="000000"/>
        </w:rPr>
        <w:lastRenderedPageBreak/>
        <w:t xml:space="preserve">the administration of certain drugs, anoxia (absence/deficiency of oxygen) or hypercarbia (an increase of carbon dioxide in the bloodstream.) </w:t>
      </w:r>
      <w:r w:rsidRPr="004F3288">
        <w:rPr>
          <w:rFonts w:asciiTheme="minorHAnsi" w:hAnsiTheme="minorHAnsi" w:cstheme="minorHAnsi"/>
          <w:color w:val="000000"/>
          <w:shd w:val="clear" w:color="auto" w:fill="FFFFFF"/>
        </w:rPr>
        <w:t>(Sartori, 2017)</w:t>
      </w:r>
    </w:p>
    <w:p w14:paraId="44E2C1E8" w14:textId="77777777" w:rsidR="0080159F" w:rsidRPr="004F3288" w:rsidRDefault="0080159F" w:rsidP="0080159F">
      <w:pPr>
        <w:pStyle w:val="NormalWeb"/>
        <w:shd w:val="clear" w:color="auto" w:fill="FFFFFF"/>
        <w:spacing w:before="0" w:beforeAutospacing="0" w:after="0" w:afterAutospacing="0"/>
        <w:rPr>
          <w:rFonts w:asciiTheme="minorHAnsi" w:hAnsiTheme="minorHAnsi" w:cstheme="minorHAnsi"/>
        </w:rPr>
      </w:pPr>
      <w:r w:rsidRPr="004F3288">
        <w:rPr>
          <w:rFonts w:asciiTheme="minorHAnsi" w:hAnsiTheme="minorHAnsi" w:cstheme="minorHAnsi"/>
          <w:color w:val="000000"/>
        </w:rPr>
        <w:t xml:space="preserve">What she would find during her time studying the NDEs of her patients over a 5-year data collection period was that in total there were 15 cases of NDEs, with two being distressing and two more being an end-of-life experiences notably. (McIver, 2011) Her findings were as follows. First of </w:t>
      </w:r>
      <w:proofErr w:type="gramStart"/>
      <w:r w:rsidRPr="004F3288">
        <w:rPr>
          <w:rFonts w:asciiTheme="minorHAnsi" w:hAnsiTheme="minorHAnsi" w:cstheme="minorHAnsi"/>
          <w:color w:val="000000"/>
        </w:rPr>
        <w:t>all</w:t>
      </w:r>
      <w:proofErr w:type="gramEnd"/>
      <w:r w:rsidRPr="004F3288">
        <w:rPr>
          <w:rFonts w:asciiTheme="minorHAnsi" w:hAnsiTheme="minorHAnsi" w:cstheme="minorHAnsi"/>
          <w:color w:val="000000"/>
        </w:rPr>
        <w:t xml:space="preserve"> these phenomena were not caused by drugs. Her reasoning for this is highlighted in an interview about her book with the newspaper ‘The Daily record’, where she explained that “</w:t>
      </w:r>
      <w:r w:rsidRPr="004F3288">
        <w:rPr>
          <w:rFonts w:asciiTheme="minorHAnsi" w:hAnsiTheme="minorHAnsi" w:cstheme="minorHAnsi"/>
          <w:color w:val="141414"/>
        </w:rPr>
        <w:t xml:space="preserve">the drugs they had been given would have just contributed confusion to the experience, rather than the lucid and clear near-death experiences they were reporting.” She also noted that “there were some patients who had not been given any drugs at the time.” </w:t>
      </w:r>
      <w:r w:rsidRPr="004F3288">
        <w:rPr>
          <w:rFonts w:asciiTheme="minorHAnsi" w:hAnsiTheme="minorHAnsi" w:cstheme="minorHAnsi"/>
          <w:color w:val="000000"/>
        </w:rPr>
        <w:t xml:space="preserve">(McIver, 2011) </w:t>
      </w:r>
      <w:r w:rsidRPr="004F3288">
        <w:rPr>
          <w:rFonts w:asciiTheme="minorHAnsi" w:hAnsiTheme="minorHAnsi" w:cstheme="minorHAnsi"/>
          <w:color w:val="141414"/>
        </w:rPr>
        <w:t>This does conclusively prove that the rational/scientific argument of drugs cannot be applied here. She also went on to say that NDEs were not caused by abnormal blood levels as well, which is another ‘rational’ line of reasoning she had pursued. Finally, she also concluded that NDEs are different to hallucinations one of her examples for this conclusion is one of her patients who had an Out of body experience where "He very accurately described my and the doctor's actions caring for him, at the time he was deeply unconscious.”</w:t>
      </w:r>
      <w:r w:rsidRPr="004F3288">
        <w:rPr>
          <w:rFonts w:asciiTheme="minorHAnsi" w:hAnsiTheme="minorHAnsi" w:cstheme="minorHAnsi"/>
          <w:color w:val="000000"/>
        </w:rPr>
        <w:t xml:space="preserve"> (McIver, 2011)</w:t>
      </w:r>
      <w:r w:rsidRPr="004F3288">
        <w:rPr>
          <w:rFonts w:asciiTheme="minorHAnsi" w:hAnsiTheme="minorHAnsi" w:cstheme="minorHAnsi"/>
          <w:color w:val="141414"/>
        </w:rPr>
        <w:t xml:space="preserve"> Which gives validity to her claim.</w:t>
      </w:r>
    </w:p>
    <w:p w14:paraId="4A35AFBB" w14:textId="77777777" w:rsidR="0080159F" w:rsidRPr="004F3288" w:rsidRDefault="0080159F" w:rsidP="0080159F">
      <w:pPr>
        <w:pStyle w:val="NormalWeb"/>
        <w:shd w:val="clear" w:color="auto" w:fill="FFFFFF"/>
        <w:spacing w:before="0" w:beforeAutospacing="0" w:after="0" w:afterAutospacing="0"/>
        <w:rPr>
          <w:rFonts w:asciiTheme="minorHAnsi" w:hAnsiTheme="minorHAnsi" w:cstheme="minorHAnsi"/>
        </w:rPr>
      </w:pPr>
      <w:r w:rsidRPr="004F3288">
        <w:rPr>
          <w:rFonts w:asciiTheme="minorHAnsi" w:hAnsiTheme="minorHAnsi" w:cstheme="minorHAnsi"/>
          <w:color w:val="141414"/>
        </w:rPr>
        <w:t>What conclusions we can make from Satori’s work is that current science cannot explain NDEs, and her research shows that these phenomena can’t be explained away by drugs or medical conditions anymore.</w:t>
      </w:r>
      <w:r w:rsidRPr="004F3288">
        <w:rPr>
          <w:rFonts w:asciiTheme="minorHAnsi" w:hAnsiTheme="minorHAnsi" w:cstheme="minorHAnsi"/>
          <w:color w:val="000000"/>
        </w:rPr>
        <w:t xml:space="preserve"> (Sartori, 2017)</w:t>
      </w:r>
    </w:p>
    <w:p w14:paraId="730D8603" w14:textId="77777777" w:rsidR="001F0634" w:rsidRDefault="001F0634" w:rsidP="0080159F">
      <w:pPr>
        <w:pStyle w:val="NormalWeb"/>
        <w:shd w:val="clear" w:color="auto" w:fill="FFFFFF"/>
        <w:spacing w:before="0" w:beforeAutospacing="0" w:after="0" w:afterAutospacing="0"/>
        <w:rPr>
          <w:rFonts w:asciiTheme="minorHAnsi" w:hAnsiTheme="minorHAnsi" w:cstheme="minorHAnsi"/>
          <w:color w:val="141414"/>
        </w:rPr>
      </w:pPr>
    </w:p>
    <w:p w14:paraId="08A37998" w14:textId="395E55C7" w:rsidR="0080159F" w:rsidRPr="004F3288" w:rsidRDefault="0080159F" w:rsidP="0080159F">
      <w:pPr>
        <w:pStyle w:val="NormalWeb"/>
        <w:shd w:val="clear" w:color="auto" w:fill="FFFFFF"/>
        <w:spacing w:before="0" w:beforeAutospacing="0" w:after="0" w:afterAutospacing="0"/>
        <w:rPr>
          <w:rFonts w:asciiTheme="minorHAnsi" w:hAnsiTheme="minorHAnsi" w:cstheme="minorHAnsi"/>
        </w:rPr>
      </w:pPr>
      <w:r w:rsidRPr="004F3288">
        <w:rPr>
          <w:rFonts w:asciiTheme="minorHAnsi" w:hAnsiTheme="minorHAnsi" w:cstheme="minorHAnsi"/>
          <w:color w:val="141414"/>
        </w:rPr>
        <w:t xml:space="preserve">Both Satori and Fenwick show us that science </w:t>
      </w:r>
      <w:proofErr w:type="gramStart"/>
      <w:r w:rsidRPr="004F3288">
        <w:rPr>
          <w:rFonts w:asciiTheme="minorHAnsi" w:hAnsiTheme="minorHAnsi" w:cstheme="minorHAnsi"/>
          <w:color w:val="141414"/>
        </w:rPr>
        <w:t>has to</w:t>
      </w:r>
      <w:proofErr w:type="gramEnd"/>
      <w:r w:rsidRPr="004F3288">
        <w:rPr>
          <w:rFonts w:asciiTheme="minorHAnsi" w:hAnsiTheme="minorHAnsi" w:cstheme="minorHAnsi"/>
          <w:color w:val="141414"/>
        </w:rPr>
        <w:t xml:space="preserve"> be revised and expanded in order to properly examine these phenomena and how it impacts on patients, as ignoring NDEs could prove to be detrimental to patient care in the future. So clearly more research must be done on a wide scale to </w:t>
      </w:r>
      <w:proofErr w:type="gramStart"/>
      <w:r w:rsidRPr="004F3288">
        <w:rPr>
          <w:rFonts w:asciiTheme="minorHAnsi" w:hAnsiTheme="minorHAnsi" w:cstheme="minorHAnsi"/>
          <w:color w:val="141414"/>
        </w:rPr>
        <w:t>actually understand</w:t>
      </w:r>
      <w:proofErr w:type="gramEnd"/>
      <w:r w:rsidRPr="004F3288">
        <w:rPr>
          <w:rFonts w:asciiTheme="minorHAnsi" w:hAnsiTheme="minorHAnsi" w:cstheme="minorHAnsi"/>
          <w:color w:val="141414"/>
        </w:rPr>
        <w:t xml:space="preserve"> NDEs and the processes of life and death themselves.</w:t>
      </w:r>
    </w:p>
    <w:p w14:paraId="027C7BD6"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Now I have presented the argument supporting the evidence of NDEs </w:t>
      </w:r>
      <w:proofErr w:type="gramStart"/>
      <w:r w:rsidRPr="004F3288">
        <w:rPr>
          <w:rFonts w:asciiTheme="minorHAnsi" w:hAnsiTheme="minorHAnsi" w:cstheme="minorHAnsi"/>
          <w:color w:val="000000"/>
        </w:rPr>
        <w:t>through the use of</w:t>
      </w:r>
      <w:proofErr w:type="gramEnd"/>
      <w:r w:rsidRPr="004F3288">
        <w:rPr>
          <w:rFonts w:asciiTheme="minorHAnsi" w:hAnsiTheme="minorHAnsi" w:cstheme="minorHAnsi"/>
          <w:color w:val="000000"/>
        </w:rPr>
        <w:t xml:space="preserve"> Satori and Fenwick I will now also present the counterargument in this field of study.</w:t>
      </w:r>
    </w:p>
    <w:p w14:paraId="7CA77C62" w14:textId="5031E528"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To do this I will start with the psychological explanations for this phenomenon which psychologist Chris French summarises in his work “Near-Death experiences in cardiac arrest survivors”, he notes the main explanations include: the depersonalisation model, expectancy model and dissociation model.</w:t>
      </w:r>
      <w:r w:rsidR="002A710E" w:rsidRPr="004F3288">
        <w:rPr>
          <w:rFonts w:asciiTheme="minorHAnsi" w:hAnsiTheme="minorHAnsi" w:cstheme="minorHAnsi"/>
          <w:color w:val="000000"/>
        </w:rPr>
        <w:t xml:space="preserve"> </w:t>
      </w:r>
      <w:r w:rsidR="002A710E" w:rsidRPr="004F3288">
        <w:rPr>
          <w:rFonts w:asciiTheme="minorHAnsi" w:hAnsiTheme="minorHAnsi" w:cstheme="minorHAnsi"/>
          <w:color w:val="000000"/>
          <w:shd w:val="clear" w:color="auto" w:fill="FFFFFF"/>
        </w:rPr>
        <w:t>(French, 2005)</w:t>
      </w:r>
    </w:p>
    <w:p w14:paraId="405BABEC" w14:textId="5C17B878"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Let’s begin with the Depersonalisation model. This model was first proposed in the 1970s and suggested that NDEs are a form of depersonalization that occur under emotional conditions (life-threatening scenarios, inescapable danger etc,) and that NDEs can be best explained as a type of hallucination. According to this model people in these life-threatening scenarios become detached from their surroundings and their bodies, have the inability to feel emotion and experience time distortions in this state. This model, however, is heavily criticized as not all NDEs can be explained by this model and during an NDE the subject remains lucid unlike in cases of depersonalisation.</w:t>
      </w:r>
      <w:r w:rsidR="002A710E" w:rsidRPr="004F3288">
        <w:rPr>
          <w:rFonts w:asciiTheme="minorHAnsi" w:hAnsiTheme="minorHAnsi" w:cstheme="minorHAnsi"/>
          <w:color w:val="000000"/>
          <w:shd w:val="clear" w:color="auto" w:fill="FFFFFF"/>
        </w:rPr>
        <w:t xml:space="preserve"> </w:t>
      </w:r>
      <w:r w:rsidR="002A710E" w:rsidRPr="004F3288">
        <w:rPr>
          <w:rFonts w:asciiTheme="minorHAnsi" w:hAnsiTheme="minorHAnsi" w:cstheme="minorHAnsi"/>
          <w:color w:val="000000"/>
          <w:shd w:val="clear" w:color="auto" w:fill="FFFFFF"/>
        </w:rPr>
        <w:t>(French, 2005)</w:t>
      </w:r>
    </w:p>
    <w:p w14:paraId="17DF51EE" w14:textId="60EE5A23"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Next is the Expectancy model, which suggests that despite how real these experiences feel they are </w:t>
      </w:r>
      <w:proofErr w:type="gramStart"/>
      <w:r w:rsidRPr="004F3288">
        <w:rPr>
          <w:rFonts w:asciiTheme="minorHAnsi" w:hAnsiTheme="minorHAnsi" w:cstheme="minorHAnsi"/>
          <w:color w:val="000000"/>
        </w:rPr>
        <w:t>actually consciously</w:t>
      </w:r>
      <w:proofErr w:type="gramEnd"/>
      <w:r w:rsidRPr="004F3288">
        <w:rPr>
          <w:rFonts w:asciiTheme="minorHAnsi" w:hAnsiTheme="minorHAnsi" w:cstheme="minorHAnsi"/>
          <w:color w:val="000000"/>
        </w:rPr>
        <w:t xml:space="preserve"> or subconsciously constructed by the mind in response to the stress of an encounter with death/perceived encounter. In short, it’s a sense of wish fulfilment and a way to soothe themselves through stress using their own personal a</w:t>
      </w:r>
      <w:r w:rsidR="00933BF3">
        <w:rPr>
          <w:rFonts w:asciiTheme="minorHAnsi" w:hAnsiTheme="minorHAnsi" w:cstheme="minorHAnsi"/>
          <w:color w:val="000000"/>
        </w:rPr>
        <w:t>n</w:t>
      </w:r>
      <w:r w:rsidRPr="004F3288">
        <w:rPr>
          <w:rFonts w:asciiTheme="minorHAnsi" w:hAnsiTheme="minorHAnsi" w:cstheme="minorHAnsi"/>
          <w:color w:val="000000"/>
        </w:rPr>
        <w:t xml:space="preserve">d </w:t>
      </w:r>
      <w:r w:rsidRPr="004F3288">
        <w:rPr>
          <w:rFonts w:asciiTheme="minorHAnsi" w:hAnsiTheme="minorHAnsi" w:cstheme="minorHAnsi"/>
          <w:color w:val="000000"/>
        </w:rPr>
        <w:lastRenderedPageBreak/>
        <w:t xml:space="preserve">cultural expectations to create a scenario. This is challenged by accounts where </w:t>
      </w:r>
      <w:r w:rsidR="007B379B">
        <w:rPr>
          <w:rFonts w:asciiTheme="minorHAnsi" w:hAnsiTheme="minorHAnsi" w:cstheme="minorHAnsi"/>
          <w:color w:val="000000"/>
        </w:rPr>
        <w:t xml:space="preserve">a </w:t>
      </w:r>
      <w:r w:rsidRPr="004F3288">
        <w:rPr>
          <w:rFonts w:asciiTheme="minorHAnsi" w:hAnsiTheme="minorHAnsi" w:cstheme="minorHAnsi"/>
          <w:color w:val="000000"/>
        </w:rPr>
        <w:t>subjects NDE’s contradicted personal beliefs and in children’s accounts as they are less strongly affected by cultural and religious influences about death.</w:t>
      </w:r>
      <w:r w:rsidR="002A710E" w:rsidRPr="004F3288">
        <w:rPr>
          <w:rFonts w:asciiTheme="minorHAnsi" w:hAnsiTheme="minorHAnsi" w:cstheme="minorHAnsi"/>
          <w:color w:val="000000"/>
          <w:shd w:val="clear" w:color="auto" w:fill="FFFFFF"/>
        </w:rPr>
        <w:t xml:space="preserve"> </w:t>
      </w:r>
      <w:r w:rsidR="002A710E" w:rsidRPr="004F3288">
        <w:rPr>
          <w:rFonts w:asciiTheme="minorHAnsi" w:hAnsiTheme="minorHAnsi" w:cstheme="minorHAnsi"/>
          <w:color w:val="000000"/>
          <w:shd w:val="clear" w:color="auto" w:fill="FFFFFF"/>
        </w:rPr>
        <w:t>(French, 2005)</w:t>
      </w:r>
    </w:p>
    <w:p w14:paraId="6D56DF17" w14:textId="49462D29"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Finally, the dissociation model proposes that NDEs are a way of withdrawal </w:t>
      </w:r>
      <w:proofErr w:type="gramStart"/>
      <w:r w:rsidRPr="004F3288">
        <w:rPr>
          <w:rFonts w:asciiTheme="minorHAnsi" w:hAnsiTheme="minorHAnsi" w:cstheme="minorHAnsi"/>
          <w:color w:val="000000"/>
        </w:rPr>
        <w:t>in order to</w:t>
      </w:r>
      <w:proofErr w:type="gramEnd"/>
      <w:r w:rsidRPr="004F3288">
        <w:rPr>
          <w:rFonts w:asciiTheme="minorHAnsi" w:hAnsiTheme="minorHAnsi" w:cstheme="minorHAnsi"/>
          <w:color w:val="000000"/>
        </w:rPr>
        <w:t xml:space="preserve"> protect an individual from a stressful event. This is because under extreme circumstances people can detach from their feelings and surroundings </w:t>
      </w:r>
      <w:proofErr w:type="gramStart"/>
      <w:r w:rsidRPr="004F3288">
        <w:rPr>
          <w:rFonts w:asciiTheme="minorHAnsi" w:hAnsiTheme="minorHAnsi" w:cstheme="minorHAnsi"/>
          <w:color w:val="000000"/>
        </w:rPr>
        <w:t>in order to</w:t>
      </w:r>
      <w:proofErr w:type="gramEnd"/>
      <w:r w:rsidRPr="004F3288">
        <w:rPr>
          <w:rFonts w:asciiTheme="minorHAnsi" w:hAnsiTheme="minorHAnsi" w:cstheme="minorHAnsi"/>
          <w:color w:val="000000"/>
        </w:rPr>
        <w:t xml:space="preserve"> avoid the emotional impact and damage associated with an event.</w:t>
      </w:r>
      <w:r w:rsidR="002A710E" w:rsidRPr="004F3288">
        <w:rPr>
          <w:rFonts w:asciiTheme="minorHAnsi" w:hAnsiTheme="minorHAnsi" w:cstheme="minorHAnsi"/>
          <w:color w:val="000000"/>
          <w:shd w:val="clear" w:color="auto" w:fill="FFFFFF"/>
        </w:rPr>
        <w:t xml:space="preserve"> </w:t>
      </w:r>
      <w:r w:rsidR="002A710E" w:rsidRPr="004F3288">
        <w:rPr>
          <w:rFonts w:asciiTheme="minorHAnsi" w:hAnsiTheme="minorHAnsi" w:cstheme="minorHAnsi"/>
          <w:color w:val="000000"/>
          <w:shd w:val="clear" w:color="auto" w:fill="FFFFFF"/>
        </w:rPr>
        <w:t>(French, 2005)</w:t>
      </w:r>
    </w:p>
    <w:p w14:paraId="38B96812" w14:textId="77777777" w:rsidR="0080159F" w:rsidRPr="004F3288" w:rsidRDefault="0080159F" w:rsidP="0080159F">
      <w:pPr>
        <w:pStyle w:val="NormalWeb"/>
        <w:spacing w:before="240" w:beforeAutospacing="0" w:after="240" w:afterAutospacing="0"/>
        <w:rPr>
          <w:rFonts w:asciiTheme="minorHAnsi" w:hAnsiTheme="minorHAnsi" w:cstheme="minorHAnsi"/>
        </w:rPr>
      </w:pPr>
      <w:r w:rsidRPr="004F3288">
        <w:rPr>
          <w:rFonts w:asciiTheme="minorHAnsi" w:hAnsiTheme="minorHAnsi" w:cstheme="minorHAnsi"/>
          <w:color w:val="000000"/>
        </w:rPr>
        <w:t xml:space="preserve">Now that we’ve looked at French’s psychological theories to explain an NDE let’s look at the physiological arguments of what can cause an NDE and what one is. For this, I will only be looking at neuroanatomical and neurochemical models of explanation as there are </w:t>
      </w:r>
      <w:proofErr w:type="gramStart"/>
      <w:r w:rsidRPr="004F3288">
        <w:rPr>
          <w:rFonts w:asciiTheme="minorHAnsi" w:hAnsiTheme="minorHAnsi" w:cstheme="minorHAnsi"/>
          <w:color w:val="000000"/>
        </w:rPr>
        <w:t>a number of</w:t>
      </w:r>
      <w:proofErr w:type="gramEnd"/>
      <w:r w:rsidRPr="004F3288">
        <w:rPr>
          <w:rFonts w:asciiTheme="minorHAnsi" w:hAnsiTheme="minorHAnsi" w:cstheme="minorHAnsi"/>
          <w:color w:val="000000"/>
        </w:rPr>
        <w:t xml:space="preserve"> different models and explanations for this phenomenon, too many to cover all here. To briefly address what those other models entail it ranges from hypoxia, anoxia and hypercapnia to theories based on abnormal temporal lobe activity and neurotransmitter theories.</w:t>
      </w:r>
    </w:p>
    <w:p w14:paraId="3BDA57FA" w14:textId="7F2FF6CB" w:rsidR="0080159F" w:rsidRPr="004F3288" w:rsidRDefault="0080159F" w:rsidP="0080159F">
      <w:pPr>
        <w:pStyle w:val="NormalWeb"/>
        <w:shd w:val="clear" w:color="auto" w:fill="FFFFFF"/>
        <w:spacing w:before="0" w:beforeAutospacing="0" w:after="0" w:afterAutospacing="0"/>
        <w:rPr>
          <w:rFonts w:asciiTheme="minorHAnsi" w:hAnsiTheme="minorHAnsi" w:cstheme="minorHAnsi"/>
          <w:color w:val="202122"/>
        </w:rPr>
      </w:pPr>
      <w:r w:rsidRPr="004F3288">
        <w:rPr>
          <w:rFonts w:asciiTheme="minorHAnsi" w:hAnsiTheme="minorHAnsi" w:cstheme="minorHAnsi"/>
          <w:color w:val="202122"/>
        </w:rPr>
        <w:t>The Neuroanatomical models were proposed in 2009 by Blanke and Dieguez</w:t>
      </w:r>
      <w:r w:rsidR="001F4BBB" w:rsidRPr="004F3288">
        <w:rPr>
          <w:rFonts w:asciiTheme="minorHAnsi" w:hAnsiTheme="minorHAnsi" w:cstheme="minorHAnsi"/>
          <w:color w:val="202122"/>
        </w:rPr>
        <w:t xml:space="preserve"> in their </w:t>
      </w:r>
      <w:r w:rsidR="006E7FF7" w:rsidRPr="004F3288">
        <w:rPr>
          <w:rFonts w:asciiTheme="minorHAnsi" w:hAnsiTheme="minorHAnsi" w:cstheme="minorHAnsi"/>
          <w:color w:val="202122"/>
        </w:rPr>
        <w:t>article “Leaving body and Life Behind”</w:t>
      </w:r>
      <w:r w:rsidRPr="004F3288">
        <w:rPr>
          <w:rFonts w:asciiTheme="minorHAnsi" w:hAnsiTheme="minorHAnsi" w:cstheme="minorHAnsi"/>
          <w:color w:val="202122"/>
        </w:rPr>
        <w:t>, the model is brain-based with two distinct types of NDE. Type 1 NDEs are due to damage affecting the right temporal-parietal junction and account for out-of-body experiences, flying sensations etc. Type 2 is due to damage affecting the left temporal parietal junction and covers NDEs that include meeting spirits, feelings of presence etc. To cover other areas of an NDE like seeing tunnels or light they also theorised that the visual aspects of an NDE are caused by damage to the occipital cortex and to cover emotional experiences like life reviews they concluded it was due to damage to temporal lobe structures like the hippocampus. Overall, they concluded that while more research was needed into NDEs they were certain such research would demystify the subject without the need for paranormal explanations. Blanke and Dieguez have admitted this model is speculatory due to a lack of data.</w:t>
      </w:r>
      <w:r w:rsidR="001F4BBB" w:rsidRPr="004F3288">
        <w:rPr>
          <w:rFonts w:asciiTheme="minorHAnsi" w:hAnsiTheme="minorHAnsi" w:cstheme="minorHAnsi"/>
          <w:color w:val="000000"/>
          <w:shd w:val="clear" w:color="auto" w:fill="FFFFFF"/>
        </w:rPr>
        <w:t xml:space="preserve"> </w:t>
      </w:r>
      <w:r w:rsidR="001F4BBB" w:rsidRPr="004F3288">
        <w:rPr>
          <w:rFonts w:asciiTheme="minorHAnsi" w:hAnsiTheme="minorHAnsi" w:cstheme="minorHAnsi"/>
          <w:color w:val="000000"/>
          <w:shd w:val="clear" w:color="auto" w:fill="FFFFFF"/>
        </w:rPr>
        <w:t>(Blanke and Dieguez, 2009)</w:t>
      </w:r>
    </w:p>
    <w:p w14:paraId="43323C27" w14:textId="77777777" w:rsidR="00637D92" w:rsidRDefault="00637D92" w:rsidP="0080159F">
      <w:pPr>
        <w:pStyle w:val="NormalWeb"/>
        <w:shd w:val="clear" w:color="auto" w:fill="FFFFFF"/>
        <w:spacing w:before="0" w:beforeAutospacing="0" w:after="0" w:afterAutospacing="0"/>
        <w:rPr>
          <w:rFonts w:asciiTheme="minorHAnsi" w:hAnsiTheme="minorHAnsi" w:cstheme="minorHAnsi"/>
          <w:color w:val="202122"/>
        </w:rPr>
      </w:pPr>
    </w:p>
    <w:p w14:paraId="426DD8B4" w14:textId="1EEE9E0E" w:rsidR="0080159F" w:rsidRPr="004F3288" w:rsidRDefault="0080159F" w:rsidP="0080159F">
      <w:pPr>
        <w:pStyle w:val="NormalWeb"/>
        <w:shd w:val="clear" w:color="auto" w:fill="FFFFFF"/>
        <w:spacing w:before="0" w:beforeAutospacing="0" w:after="0" w:afterAutospacing="0"/>
        <w:rPr>
          <w:rFonts w:asciiTheme="minorHAnsi" w:hAnsiTheme="minorHAnsi" w:cstheme="minorHAnsi"/>
        </w:rPr>
      </w:pPr>
      <w:r w:rsidRPr="004F3288">
        <w:rPr>
          <w:rFonts w:asciiTheme="minorHAnsi" w:hAnsiTheme="minorHAnsi" w:cstheme="minorHAnsi"/>
          <w:color w:val="202122"/>
        </w:rPr>
        <w:t>Moving on to Neurochemical models these theories typically focus on how drugs used during resuscitation could cause NDEs to happen due to effects on neurotransmitters.</w:t>
      </w:r>
      <w:r w:rsidR="00F2140C" w:rsidRPr="004F3288">
        <w:rPr>
          <w:rFonts w:asciiTheme="minorHAnsi" w:hAnsiTheme="minorHAnsi" w:cstheme="minorHAnsi"/>
          <w:color w:val="000000"/>
          <w:shd w:val="clear" w:color="auto" w:fill="FFFFFF"/>
        </w:rPr>
        <w:t xml:space="preserve"> </w:t>
      </w:r>
      <w:r w:rsidR="00F2140C" w:rsidRPr="004F3288">
        <w:rPr>
          <w:rFonts w:asciiTheme="minorHAnsi" w:hAnsiTheme="minorHAnsi" w:cstheme="minorHAnsi"/>
          <w:color w:val="000000"/>
          <w:shd w:val="clear" w:color="auto" w:fill="FFFFFF"/>
        </w:rPr>
        <w:t>(French, 2005)</w:t>
      </w:r>
    </w:p>
    <w:p w14:paraId="0B1F44CA" w14:textId="244BC7E7" w:rsidR="0080159F" w:rsidRPr="004F3288" w:rsidRDefault="0080159F" w:rsidP="0080159F">
      <w:pPr>
        <w:pStyle w:val="NormalWeb"/>
        <w:shd w:val="clear" w:color="auto" w:fill="FFFFFF"/>
        <w:spacing w:before="0" w:beforeAutospacing="0" w:after="0" w:afterAutospacing="0"/>
        <w:rPr>
          <w:rFonts w:asciiTheme="minorHAnsi" w:hAnsiTheme="minorHAnsi" w:cstheme="minorHAnsi"/>
        </w:rPr>
      </w:pPr>
      <w:r w:rsidRPr="004F3288">
        <w:rPr>
          <w:rFonts w:asciiTheme="minorHAnsi" w:hAnsiTheme="minorHAnsi" w:cstheme="minorHAnsi"/>
          <w:color w:val="202122"/>
        </w:rPr>
        <w:t xml:space="preserve">Carr’s theory argues that NDEs can be explained by the release of endorphins and enkephalins in the brain, endorphins are released during stress and help with pain perception reduction and a pleasant state, which are effects linked to NDEs. </w:t>
      </w:r>
      <w:r w:rsidR="00F2140C" w:rsidRPr="004F3288">
        <w:rPr>
          <w:rFonts w:asciiTheme="minorHAnsi" w:hAnsiTheme="minorHAnsi" w:cstheme="minorHAnsi"/>
          <w:color w:val="000000"/>
          <w:shd w:val="clear" w:color="auto" w:fill="FFFFFF"/>
        </w:rPr>
        <w:t xml:space="preserve">(French, </w:t>
      </w:r>
      <w:r w:rsidR="00F2140C" w:rsidRPr="004F3288">
        <w:rPr>
          <w:rFonts w:asciiTheme="minorHAnsi" w:hAnsiTheme="minorHAnsi" w:cstheme="minorHAnsi"/>
          <w:color w:val="000000"/>
          <w:shd w:val="clear" w:color="auto" w:fill="FFFFFF"/>
        </w:rPr>
        <w:t>2005)</w:t>
      </w:r>
      <w:r w:rsidR="00F2140C" w:rsidRPr="004F3288">
        <w:rPr>
          <w:rFonts w:asciiTheme="minorHAnsi" w:hAnsiTheme="minorHAnsi" w:cstheme="minorHAnsi"/>
          <w:color w:val="202122"/>
        </w:rPr>
        <w:t xml:space="preserve"> This</w:t>
      </w:r>
      <w:r w:rsidRPr="004F3288">
        <w:rPr>
          <w:rFonts w:asciiTheme="minorHAnsi" w:hAnsiTheme="minorHAnsi" w:cstheme="minorHAnsi"/>
          <w:color w:val="202122"/>
        </w:rPr>
        <w:t xml:space="preserve"> theory was further elaborated on by Judson and Wilshaw who noted a connection between the administration of endorphin-blocking agents like naloxone have been linked to hellish NDEs, which would be coherent with Carr’s theory that endorphins produce positive emotions in an NDE.</w:t>
      </w:r>
      <w:r w:rsidR="00F2140C" w:rsidRPr="004F3288">
        <w:rPr>
          <w:rFonts w:asciiTheme="minorHAnsi" w:hAnsiTheme="minorHAnsi" w:cstheme="minorHAnsi"/>
          <w:color w:val="000000"/>
          <w:shd w:val="clear" w:color="auto" w:fill="FFFFFF"/>
        </w:rPr>
        <w:t xml:space="preserve"> </w:t>
      </w:r>
      <w:r w:rsidR="00F2140C" w:rsidRPr="004F3288">
        <w:rPr>
          <w:rFonts w:asciiTheme="minorHAnsi" w:hAnsiTheme="minorHAnsi" w:cstheme="minorHAnsi"/>
          <w:color w:val="000000"/>
          <w:shd w:val="clear" w:color="auto" w:fill="FFFFFF"/>
        </w:rPr>
        <w:t>(French, 2005)</w:t>
      </w:r>
      <w:r w:rsidRPr="004F3288">
        <w:rPr>
          <w:rFonts w:asciiTheme="minorHAnsi" w:hAnsiTheme="minorHAnsi" w:cstheme="minorHAnsi"/>
          <w:color w:val="202122"/>
        </w:rPr>
        <w:t xml:space="preserve"> There was a counterargument made later by researcher Morse who proposed it was </w:t>
      </w:r>
      <w:proofErr w:type="gramStart"/>
      <w:r w:rsidRPr="004F3288">
        <w:rPr>
          <w:rFonts w:asciiTheme="minorHAnsi" w:hAnsiTheme="minorHAnsi" w:cstheme="minorHAnsi"/>
          <w:color w:val="202122"/>
        </w:rPr>
        <w:t>actually serotonin</w:t>
      </w:r>
      <w:proofErr w:type="gramEnd"/>
      <w:r w:rsidRPr="004F3288">
        <w:rPr>
          <w:rFonts w:asciiTheme="minorHAnsi" w:hAnsiTheme="minorHAnsi" w:cstheme="minorHAnsi"/>
          <w:color w:val="202122"/>
        </w:rPr>
        <w:t xml:space="preserve"> that was more important than the endorphins in producing an NDE but noted this in the context of NDEs that included hallucinations and out-of-body experiences. </w:t>
      </w:r>
      <w:r w:rsidR="00F2140C" w:rsidRPr="004F3288">
        <w:rPr>
          <w:rFonts w:asciiTheme="minorHAnsi" w:hAnsiTheme="minorHAnsi" w:cstheme="minorHAnsi"/>
          <w:color w:val="000000"/>
          <w:shd w:val="clear" w:color="auto" w:fill="FFFFFF"/>
        </w:rPr>
        <w:t xml:space="preserve">(French, </w:t>
      </w:r>
      <w:r w:rsidR="00F2140C" w:rsidRPr="004F3288">
        <w:rPr>
          <w:rFonts w:asciiTheme="minorHAnsi" w:hAnsiTheme="minorHAnsi" w:cstheme="minorHAnsi"/>
          <w:color w:val="000000"/>
          <w:shd w:val="clear" w:color="auto" w:fill="FFFFFF"/>
        </w:rPr>
        <w:t>2005)</w:t>
      </w:r>
      <w:r w:rsidR="00F2140C" w:rsidRPr="004F3288">
        <w:rPr>
          <w:rFonts w:asciiTheme="minorHAnsi" w:hAnsiTheme="minorHAnsi" w:cstheme="minorHAnsi"/>
          <w:color w:val="202122"/>
        </w:rPr>
        <w:t xml:space="preserve"> Since</w:t>
      </w:r>
      <w:r w:rsidRPr="004F3288">
        <w:rPr>
          <w:rFonts w:asciiTheme="minorHAnsi" w:hAnsiTheme="minorHAnsi" w:cstheme="minorHAnsi"/>
          <w:color w:val="202122"/>
        </w:rPr>
        <w:t xml:space="preserve"> these models do focus on </w:t>
      </w:r>
      <w:r w:rsidR="00F2140C" w:rsidRPr="004F3288">
        <w:rPr>
          <w:rFonts w:asciiTheme="minorHAnsi" w:hAnsiTheme="minorHAnsi" w:cstheme="minorHAnsi"/>
          <w:color w:val="202122"/>
        </w:rPr>
        <w:t>drugs,</w:t>
      </w:r>
      <w:r w:rsidRPr="004F3288">
        <w:rPr>
          <w:rFonts w:asciiTheme="minorHAnsi" w:hAnsiTheme="minorHAnsi" w:cstheme="minorHAnsi"/>
          <w:color w:val="202122"/>
        </w:rPr>
        <w:t xml:space="preserve"> I will also add that it has also been noted in studies that psychedelic substances can also produce an NDE.</w:t>
      </w:r>
      <w:r w:rsidR="00F2140C" w:rsidRPr="004F3288">
        <w:rPr>
          <w:rFonts w:asciiTheme="minorHAnsi" w:hAnsiTheme="minorHAnsi" w:cstheme="minorHAnsi"/>
          <w:color w:val="000000"/>
          <w:shd w:val="clear" w:color="auto" w:fill="FFFFFF"/>
        </w:rPr>
        <w:t xml:space="preserve"> </w:t>
      </w:r>
      <w:r w:rsidR="00F2140C" w:rsidRPr="004F3288">
        <w:rPr>
          <w:rFonts w:asciiTheme="minorHAnsi" w:hAnsiTheme="minorHAnsi" w:cstheme="minorHAnsi"/>
          <w:color w:val="000000"/>
          <w:shd w:val="clear" w:color="auto" w:fill="FFFFFF"/>
        </w:rPr>
        <w:t>(French, 2005)</w:t>
      </w:r>
    </w:p>
    <w:p w14:paraId="499EB33A" w14:textId="6FD46196" w:rsidR="0080159F" w:rsidRPr="004F3288" w:rsidRDefault="0080159F" w:rsidP="0080159F">
      <w:pPr>
        <w:pStyle w:val="NormalWeb"/>
        <w:shd w:val="clear" w:color="auto" w:fill="FFFFFF"/>
        <w:spacing w:before="0" w:beforeAutospacing="0" w:after="0" w:afterAutospacing="0"/>
        <w:rPr>
          <w:rFonts w:asciiTheme="minorHAnsi" w:hAnsiTheme="minorHAnsi" w:cstheme="minorHAnsi"/>
        </w:rPr>
      </w:pPr>
      <w:r w:rsidRPr="004F3288">
        <w:rPr>
          <w:rFonts w:asciiTheme="minorHAnsi" w:hAnsiTheme="minorHAnsi" w:cstheme="minorHAnsi"/>
          <w:color w:val="202122"/>
        </w:rPr>
        <w:t>These models have been criticised due to a lack of data, as there have been no real experiments to produce such data to back the idea that there is a relationship between neurochemical agents and NDEs.</w:t>
      </w:r>
      <w:r w:rsidR="00CF2409" w:rsidRPr="004F3288">
        <w:rPr>
          <w:rFonts w:asciiTheme="minorHAnsi" w:hAnsiTheme="minorHAnsi" w:cstheme="minorHAnsi"/>
          <w:color w:val="000000"/>
          <w:shd w:val="clear" w:color="auto" w:fill="FFFFFF"/>
        </w:rPr>
        <w:t xml:space="preserve"> </w:t>
      </w:r>
      <w:r w:rsidR="00CF2409" w:rsidRPr="004F3288">
        <w:rPr>
          <w:rFonts w:asciiTheme="minorHAnsi" w:hAnsiTheme="minorHAnsi" w:cstheme="minorHAnsi"/>
          <w:color w:val="000000"/>
          <w:shd w:val="clear" w:color="auto" w:fill="FFFFFF"/>
        </w:rPr>
        <w:t xml:space="preserve">(S. </w:t>
      </w:r>
      <w:proofErr w:type="spellStart"/>
      <w:r w:rsidR="00CF2409" w:rsidRPr="004F3288">
        <w:rPr>
          <w:rFonts w:asciiTheme="minorHAnsi" w:hAnsiTheme="minorHAnsi" w:cstheme="minorHAnsi"/>
          <w:color w:val="000000"/>
          <w:shd w:val="clear" w:color="auto" w:fill="FFFFFF"/>
        </w:rPr>
        <w:t>Parnia</w:t>
      </w:r>
      <w:proofErr w:type="spellEnd"/>
      <w:r w:rsidR="00CF2409" w:rsidRPr="004F3288">
        <w:rPr>
          <w:rFonts w:asciiTheme="minorHAnsi" w:hAnsiTheme="minorHAnsi" w:cstheme="minorHAnsi"/>
          <w:color w:val="000000"/>
          <w:shd w:val="clear" w:color="auto" w:fill="FFFFFF"/>
        </w:rPr>
        <w:t>, 2014)</w:t>
      </w:r>
    </w:p>
    <w:p w14:paraId="1850B2FE" w14:textId="77777777" w:rsidR="00F2140C" w:rsidRPr="004F3288" w:rsidRDefault="00F2140C" w:rsidP="0080159F">
      <w:pPr>
        <w:pStyle w:val="NormalWeb"/>
        <w:spacing w:before="0" w:beforeAutospacing="0" w:after="0" w:afterAutospacing="0"/>
        <w:rPr>
          <w:rFonts w:asciiTheme="minorHAnsi" w:hAnsiTheme="minorHAnsi" w:cstheme="minorHAnsi"/>
          <w:color w:val="202122"/>
        </w:rPr>
      </w:pPr>
    </w:p>
    <w:p w14:paraId="684E9A99" w14:textId="0BB7B94D" w:rsidR="0080159F" w:rsidRPr="004F3288" w:rsidRDefault="0080159F" w:rsidP="0080159F">
      <w:pPr>
        <w:pStyle w:val="NormalWeb"/>
        <w:spacing w:before="0" w:beforeAutospacing="0" w:after="0" w:afterAutospacing="0"/>
        <w:rPr>
          <w:rFonts w:asciiTheme="minorHAnsi" w:hAnsiTheme="minorHAnsi" w:cstheme="minorHAnsi"/>
        </w:rPr>
      </w:pPr>
      <w:r w:rsidRPr="004F3288">
        <w:rPr>
          <w:rFonts w:asciiTheme="minorHAnsi" w:hAnsiTheme="minorHAnsi" w:cstheme="minorHAnsi"/>
          <w:color w:val="202122"/>
        </w:rPr>
        <w:t xml:space="preserve">So, to conclude it’s clear that both sides of this argument reach one very clear point, there needs to be more research done into NDEs. No matter whether you accept the more spiritual or scientific argument it’s clear that we can only hope to understand this phenomenon through more research </w:t>
      </w:r>
      <w:r w:rsidR="00DB028C" w:rsidRPr="004F3288">
        <w:rPr>
          <w:rFonts w:asciiTheme="minorHAnsi" w:hAnsiTheme="minorHAnsi" w:cstheme="minorHAnsi"/>
          <w:color w:val="202122"/>
        </w:rPr>
        <w:t>and experiments</w:t>
      </w:r>
      <w:r w:rsidRPr="004F3288">
        <w:rPr>
          <w:rFonts w:asciiTheme="minorHAnsi" w:hAnsiTheme="minorHAnsi" w:cstheme="minorHAnsi"/>
          <w:color w:val="202122"/>
        </w:rPr>
        <w:t xml:space="preserve"> into NDEs which will help strengthen our understanding of death and human consciousness while also benefiting patients that go through one of these </w:t>
      </w:r>
      <w:r w:rsidR="004F3288" w:rsidRPr="004F3288">
        <w:rPr>
          <w:rFonts w:asciiTheme="minorHAnsi" w:hAnsiTheme="minorHAnsi" w:cstheme="minorHAnsi"/>
          <w:color w:val="202122"/>
        </w:rPr>
        <w:t>experiences.</w:t>
      </w:r>
    </w:p>
    <w:p w14:paraId="3EC91BE5" w14:textId="28753D5D" w:rsidR="007E7802" w:rsidRDefault="00040F22">
      <w:r>
        <w:rPr>
          <w:rFonts w:ascii="Arial" w:hAnsi="Arial" w:cs="Arial"/>
          <w:color w:val="202122"/>
          <w:sz w:val="21"/>
          <w:szCs w:val="21"/>
        </w:rPr>
        <w:t xml:space="preserve">. </w:t>
      </w:r>
    </w:p>
    <w:p w14:paraId="6A7BEFB0" w14:textId="77777777" w:rsidR="004F3288" w:rsidRDefault="004F3288">
      <w:pPr>
        <w:rPr>
          <w:sz w:val="28"/>
          <w:szCs w:val="28"/>
        </w:rPr>
      </w:pPr>
    </w:p>
    <w:p w14:paraId="39C11C03" w14:textId="77777777" w:rsidR="004F3288" w:rsidRDefault="004F3288">
      <w:pPr>
        <w:rPr>
          <w:sz w:val="28"/>
          <w:szCs w:val="28"/>
        </w:rPr>
      </w:pPr>
    </w:p>
    <w:p w14:paraId="37500BDB" w14:textId="77777777" w:rsidR="004F3288" w:rsidRDefault="004F3288">
      <w:pPr>
        <w:rPr>
          <w:sz w:val="28"/>
          <w:szCs w:val="28"/>
        </w:rPr>
      </w:pPr>
    </w:p>
    <w:p w14:paraId="7DB39539" w14:textId="77777777" w:rsidR="004F3288" w:rsidRDefault="004F3288">
      <w:pPr>
        <w:rPr>
          <w:sz w:val="28"/>
          <w:szCs w:val="28"/>
        </w:rPr>
      </w:pPr>
    </w:p>
    <w:p w14:paraId="151B6B6E" w14:textId="77777777" w:rsidR="004F3288" w:rsidRDefault="004F3288">
      <w:pPr>
        <w:rPr>
          <w:sz w:val="28"/>
          <w:szCs w:val="28"/>
        </w:rPr>
      </w:pPr>
    </w:p>
    <w:p w14:paraId="720C0FC4" w14:textId="77777777" w:rsidR="004F3288" w:rsidRDefault="004F3288">
      <w:pPr>
        <w:rPr>
          <w:sz w:val="28"/>
          <w:szCs w:val="28"/>
        </w:rPr>
      </w:pPr>
    </w:p>
    <w:p w14:paraId="66ACF6F5" w14:textId="77777777" w:rsidR="004F3288" w:rsidRDefault="004F3288">
      <w:pPr>
        <w:rPr>
          <w:sz w:val="28"/>
          <w:szCs w:val="28"/>
        </w:rPr>
      </w:pPr>
    </w:p>
    <w:p w14:paraId="6B2B13EB" w14:textId="1E456538" w:rsidR="004F3288" w:rsidRDefault="004F3288">
      <w:pPr>
        <w:rPr>
          <w:sz w:val="28"/>
          <w:szCs w:val="28"/>
        </w:rPr>
      </w:pPr>
    </w:p>
    <w:p w14:paraId="6748D209" w14:textId="6FAE820D" w:rsidR="004F3288" w:rsidRDefault="004F3288">
      <w:pPr>
        <w:rPr>
          <w:sz w:val="28"/>
          <w:szCs w:val="28"/>
        </w:rPr>
      </w:pPr>
    </w:p>
    <w:p w14:paraId="14C02450" w14:textId="2A3DC0A5" w:rsidR="004F3288" w:rsidRDefault="004F3288">
      <w:pPr>
        <w:rPr>
          <w:sz w:val="28"/>
          <w:szCs w:val="28"/>
        </w:rPr>
      </w:pPr>
    </w:p>
    <w:p w14:paraId="1E143A88" w14:textId="09163CEA" w:rsidR="004F3288" w:rsidRDefault="004F3288">
      <w:pPr>
        <w:rPr>
          <w:sz w:val="28"/>
          <w:szCs w:val="28"/>
        </w:rPr>
      </w:pPr>
    </w:p>
    <w:p w14:paraId="352B97C1" w14:textId="64698A2C" w:rsidR="004F3288" w:rsidRDefault="004F3288">
      <w:pPr>
        <w:rPr>
          <w:sz w:val="28"/>
          <w:szCs w:val="28"/>
        </w:rPr>
      </w:pPr>
    </w:p>
    <w:p w14:paraId="3FE6A9A1" w14:textId="0F0651B2" w:rsidR="004F3288" w:rsidRDefault="004F3288">
      <w:pPr>
        <w:rPr>
          <w:sz w:val="28"/>
          <w:szCs w:val="28"/>
        </w:rPr>
      </w:pPr>
    </w:p>
    <w:p w14:paraId="0078C2BB" w14:textId="33D321BA" w:rsidR="004F3288" w:rsidRDefault="004F3288">
      <w:pPr>
        <w:rPr>
          <w:sz w:val="28"/>
          <w:szCs w:val="28"/>
        </w:rPr>
      </w:pPr>
    </w:p>
    <w:p w14:paraId="45C1B357" w14:textId="3309DC9F" w:rsidR="004F3288" w:rsidRDefault="004F3288">
      <w:pPr>
        <w:rPr>
          <w:sz w:val="28"/>
          <w:szCs w:val="28"/>
        </w:rPr>
      </w:pPr>
    </w:p>
    <w:p w14:paraId="1C6190FD" w14:textId="6603E97D" w:rsidR="004F3288" w:rsidRDefault="004F3288">
      <w:pPr>
        <w:rPr>
          <w:sz w:val="28"/>
          <w:szCs w:val="28"/>
        </w:rPr>
      </w:pPr>
    </w:p>
    <w:p w14:paraId="3F21475D" w14:textId="7ABB8449" w:rsidR="004F3288" w:rsidRDefault="004F3288">
      <w:pPr>
        <w:rPr>
          <w:sz w:val="28"/>
          <w:szCs w:val="28"/>
        </w:rPr>
      </w:pPr>
    </w:p>
    <w:p w14:paraId="06CEEBFE" w14:textId="4B403255" w:rsidR="004F3288" w:rsidRDefault="004F3288">
      <w:pPr>
        <w:rPr>
          <w:sz w:val="28"/>
          <w:szCs w:val="28"/>
        </w:rPr>
      </w:pPr>
    </w:p>
    <w:p w14:paraId="78D7D685" w14:textId="0B4D9EE3" w:rsidR="004F3288" w:rsidRDefault="004F3288">
      <w:pPr>
        <w:rPr>
          <w:sz w:val="28"/>
          <w:szCs w:val="28"/>
        </w:rPr>
      </w:pPr>
    </w:p>
    <w:p w14:paraId="3BD5139A" w14:textId="785DCA11" w:rsidR="004F3288" w:rsidRDefault="004F3288">
      <w:pPr>
        <w:rPr>
          <w:sz w:val="28"/>
          <w:szCs w:val="28"/>
        </w:rPr>
      </w:pPr>
    </w:p>
    <w:p w14:paraId="411DE72F" w14:textId="333ADD67" w:rsidR="004F3288" w:rsidRDefault="004F3288">
      <w:pPr>
        <w:rPr>
          <w:sz w:val="28"/>
          <w:szCs w:val="28"/>
        </w:rPr>
      </w:pPr>
    </w:p>
    <w:p w14:paraId="744C7E66" w14:textId="77777777" w:rsidR="004F3288" w:rsidRDefault="004F3288">
      <w:pPr>
        <w:rPr>
          <w:sz w:val="28"/>
          <w:szCs w:val="28"/>
        </w:rPr>
      </w:pPr>
    </w:p>
    <w:p w14:paraId="397F123B" w14:textId="6CA4039A" w:rsidR="00A735F2" w:rsidRPr="004F3288" w:rsidRDefault="00EE6A47">
      <w:pPr>
        <w:rPr>
          <w:rFonts w:asciiTheme="majorHAnsi" w:hAnsiTheme="majorHAnsi" w:cstheme="majorHAnsi"/>
          <w:sz w:val="32"/>
          <w:szCs w:val="32"/>
          <w:u w:val="single"/>
        </w:rPr>
      </w:pPr>
      <w:r w:rsidRPr="004F3288">
        <w:rPr>
          <w:rFonts w:asciiTheme="majorHAnsi" w:hAnsiTheme="majorHAnsi" w:cstheme="majorHAnsi"/>
          <w:sz w:val="32"/>
          <w:szCs w:val="32"/>
          <w:u w:val="single"/>
        </w:rPr>
        <w:lastRenderedPageBreak/>
        <w:t>References</w:t>
      </w:r>
    </w:p>
    <w:p w14:paraId="76843266" w14:textId="77777777" w:rsidR="00EE6A47" w:rsidRDefault="00EE6A47" w:rsidP="00EE6A47">
      <w:pPr>
        <w:pStyle w:val="NormalWeb"/>
        <w:spacing w:before="0" w:beforeAutospacing="0" w:after="240" w:afterAutospacing="0" w:line="360" w:lineRule="atLeast"/>
        <w:rPr>
          <w:color w:val="000000"/>
        </w:rPr>
      </w:pPr>
      <w:proofErr w:type="spellStart"/>
      <w:r>
        <w:rPr>
          <w:color w:val="000000"/>
        </w:rPr>
        <w:t>DocumentaryTube</w:t>
      </w:r>
      <w:proofErr w:type="spellEnd"/>
      <w:r>
        <w:rPr>
          <w:color w:val="000000"/>
        </w:rPr>
        <w:t xml:space="preserve"> (2014). </w:t>
      </w:r>
      <w:r>
        <w:rPr>
          <w:i/>
          <w:iCs/>
          <w:color w:val="000000"/>
        </w:rPr>
        <w:t>The Day I Died</w:t>
      </w:r>
      <w:r>
        <w:rPr>
          <w:color w:val="000000"/>
        </w:rPr>
        <w:t xml:space="preserve">. [online] </w:t>
      </w:r>
      <w:proofErr w:type="spellStart"/>
      <w:r>
        <w:rPr>
          <w:color w:val="000000"/>
        </w:rPr>
        <w:t>DocumentaryTube</w:t>
      </w:r>
      <w:proofErr w:type="spellEnd"/>
      <w:r>
        <w:rPr>
          <w:color w:val="000000"/>
        </w:rPr>
        <w:t>. Available at: https://www.documentarytube.com/videos/the-day-i-died [Accessed 19 Mar. 2023].</w:t>
      </w:r>
    </w:p>
    <w:p w14:paraId="1A7BB615" w14:textId="22BA93DF" w:rsidR="002A1025" w:rsidRDefault="00EE6A47" w:rsidP="002A1025">
      <w:pPr>
        <w:pStyle w:val="NormalWeb"/>
        <w:spacing w:before="0" w:beforeAutospacing="0" w:after="240" w:afterAutospacing="0" w:line="360" w:lineRule="atLeast"/>
        <w:rPr>
          <w:color w:val="000000"/>
        </w:rPr>
      </w:pPr>
      <w:r>
        <w:rPr>
          <w:color w:val="000000"/>
        </w:rPr>
        <w:t>‌</w:t>
      </w:r>
      <w:r w:rsidR="002A1025" w:rsidRPr="002A1025">
        <w:rPr>
          <w:color w:val="000000"/>
        </w:rPr>
        <w:t xml:space="preserve"> </w:t>
      </w:r>
      <w:r w:rsidR="002A1025">
        <w:rPr>
          <w:color w:val="000000"/>
        </w:rPr>
        <w:t>NEWS, S. (2012). </w:t>
      </w:r>
      <w:proofErr w:type="spellStart"/>
      <w:r w:rsidR="002A1025">
        <w:rPr>
          <w:i/>
          <w:iCs/>
          <w:color w:val="000000"/>
        </w:rPr>
        <w:t>Dr.</w:t>
      </w:r>
      <w:proofErr w:type="spellEnd"/>
      <w:r w:rsidR="002A1025">
        <w:rPr>
          <w:i/>
          <w:iCs/>
          <w:color w:val="000000"/>
        </w:rPr>
        <w:t xml:space="preserve"> Peter Fenwick on Near Death Experience (NDE) | #069</w:t>
      </w:r>
      <w:r w:rsidR="002A1025">
        <w:rPr>
          <w:color w:val="000000"/>
        </w:rPr>
        <w:t>. </w:t>
      </w:r>
      <w:r w:rsidR="002A1025">
        <w:rPr>
          <w:i/>
          <w:iCs/>
          <w:color w:val="000000"/>
        </w:rPr>
        <w:t>YouTube</w:t>
      </w:r>
      <w:r w:rsidR="002A1025">
        <w:rPr>
          <w:color w:val="000000"/>
        </w:rPr>
        <w:t>. Available at: https://www.youtube.com/watch?v=M4PmjKn1zPE&amp;t=904s&amp;ab_channel=INTERNATIONALSPIRITUALNEWSNETWORK [Accessed 19 Mar. 2023].</w:t>
      </w:r>
    </w:p>
    <w:p w14:paraId="710E501C" w14:textId="78DC5DD6" w:rsidR="002A1025" w:rsidRDefault="002A1025" w:rsidP="002A1025">
      <w:pPr>
        <w:pStyle w:val="NormalWeb"/>
        <w:spacing w:before="0" w:beforeAutospacing="0" w:after="240" w:afterAutospacing="0" w:line="360" w:lineRule="atLeast"/>
        <w:rPr>
          <w:color w:val="000000"/>
        </w:rPr>
      </w:pPr>
      <w:r>
        <w:rPr>
          <w:color w:val="000000"/>
        </w:rPr>
        <w:t>‌</w:t>
      </w:r>
      <w:r w:rsidRPr="002A1025">
        <w:rPr>
          <w:color w:val="000000"/>
        </w:rPr>
        <w:t xml:space="preserve"> </w:t>
      </w:r>
      <w:r>
        <w:rPr>
          <w:color w:val="000000"/>
        </w:rPr>
        <w:t>Dr Susan Blackmore. (2003). </w:t>
      </w:r>
      <w:r>
        <w:rPr>
          <w:i/>
          <w:iCs/>
          <w:color w:val="000000"/>
        </w:rPr>
        <w:t>Dr Susan Blackmore</w:t>
      </w:r>
      <w:r>
        <w:rPr>
          <w:color w:val="000000"/>
        </w:rPr>
        <w:t>. [online] Available at: https://www.susanblackmore.uk/articles/near-death-experiences-on-tv/ [Accessed 19 Mar. 2023].</w:t>
      </w:r>
    </w:p>
    <w:p w14:paraId="75EE1C1A" w14:textId="72335B6A" w:rsidR="006B6959" w:rsidRDefault="002A1025" w:rsidP="006B6959">
      <w:pPr>
        <w:pStyle w:val="NormalWeb"/>
        <w:spacing w:before="0" w:beforeAutospacing="0" w:after="240" w:afterAutospacing="0" w:line="360" w:lineRule="atLeast"/>
        <w:rPr>
          <w:color w:val="000000"/>
        </w:rPr>
      </w:pPr>
      <w:r>
        <w:rPr>
          <w:color w:val="000000"/>
        </w:rPr>
        <w:t>‌</w:t>
      </w:r>
      <w:r w:rsidR="006B6959" w:rsidRPr="006B6959">
        <w:rPr>
          <w:color w:val="000000"/>
        </w:rPr>
        <w:t xml:space="preserve"> </w:t>
      </w:r>
      <w:r w:rsidR="006B6959">
        <w:rPr>
          <w:color w:val="000000"/>
        </w:rPr>
        <w:t>Greyson, B. (2013). Getting comfortable with near death experiences. An overview of near-death experiences. </w:t>
      </w:r>
      <w:r w:rsidR="006B6959">
        <w:rPr>
          <w:i/>
          <w:iCs/>
          <w:color w:val="000000"/>
        </w:rPr>
        <w:t>Missouri medicine</w:t>
      </w:r>
      <w:r w:rsidR="006B6959">
        <w:rPr>
          <w:color w:val="000000"/>
        </w:rPr>
        <w:t>, [online] 110(6), pp.475–81. Available at: https://www.ncbi.nlm.nih.gov/pmc/articles/PMC6179792/#:~:text=The%20effects%20of%20an%20NDE,keen%20sense%20of%20altered%20reality.%E2%80%9D [Accessed 19 Mar. 2023].</w:t>
      </w:r>
    </w:p>
    <w:p w14:paraId="06ECFE1C" w14:textId="7EC223B4" w:rsidR="003A783B" w:rsidRDefault="006B6959" w:rsidP="003A783B">
      <w:pPr>
        <w:pStyle w:val="NormalWeb"/>
        <w:spacing w:before="0" w:beforeAutospacing="0" w:after="240" w:afterAutospacing="0" w:line="360" w:lineRule="atLeast"/>
        <w:rPr>
          <w:color w:val="000000"/>
        </w:rPr>
      </w:pPr>
      <w:r>
        <w:rPr>
          <w:color w:val="000000"/>
        </w:rPr>
        <w:t>‌</w:t>
      </w:r>
      <w:r w:rsidR="003A783B" w:rsidRPr="003A783B">
        <w:rPr>
          <w:color w:val="000000"/>
        </w:rPr>
        <w:t xml:space="preserve"> </w:t>
      </w:r>
      <w:r w:rsidR="003A783B">
        <w:rPr>
          <w:color w:val="000000"/>
        </w:rPr>
        <w:t>Reitz, A. (n.d.). </w:t>
      </w:r>
      <w:r w:rsidR="003A783B">
        <w:rPr>
          <w:i/>
          <w:iCs/>
          <w:color w:val="000000"/>
        </w:rPr>
        <w:t>Profound Impacts and Benefits of Near-Death Experiences</w:t>
      </w:r>
      <w:r w:rsidR="003A783B">
        <w:rPr>
          <w:color w:val="000000"/>
        </w:rPr>
        <w:t>. [online] Available at: https://cupola.gettysburg.edu/cgi/viewcontent.cgi?article=1756&amp;context=student_scholarship.</w:t>
      </w:r>
    </w:p>
    <w:p w14:paraId="670BACD7" w14:textId="4B9E05B9" w:rsidR="003A783B" w:rsidRDefault="003A783B" w:rsidP="003A783B">
      <w:pPr>
        <w:pStyle w:val="NormalWeb"/>
        <w:spacing w:before="0" w:beforeAutospacing="0" w:after="240" w:afterAutospacing="0" w:line="360" w:lineRule="atLeast"/>
        <w:rPr>
          <w:color w:val="000000"/>
        </w:rPr>
      </w:pPr>
      <w:r>
        <w:rPr>
          <w:color w:val="000000"/>
        </w:rPr>
        <w:t>‌</w:t>
      </w:r>
      <w:r w:rsidRPr="003A783B">
        <w:rPr>
          <w:color w:val="000000"/>
        </w:rPr>
        <w:t xml:space="preserve"> </w:t>
      </w:r>
      <w:r>
        <w:rPr>
          <w:color w:val="000000"/>
        </w:rPr>
        <w:t>Bush, N.E. and Greyson, B. (2014). Distressing near-death experiences: the basics. </w:t>
      </w:r>
      <w:r>
        <w:rPr>
          <w:i/>
          <w:iCs/>
          <w:color w:val="000000"/>
        </w:rPr>
        <w:t>Missouri medicine</w:t>
      </w:r>
      <w:r>
        <w:rPr>
          <w:color w:val="000000"/>
        </w:rPr>
        <w:t>, [online] 111(6), pp.486–90. Available at: https://www.ncbi.nlm.nih.gov/pmc/articles/PMC6173534/ [Accessed 19 Mar. 2023].</w:t>
      </w:r>
    </w:p>
    <w:p w14:paraId="45F2A818" w14:textId="77777777" w:rsidR="003A783B" w:rsidRDefault="003A783B" w:rsidP="003A783B">
      <w:pPr>
        <w:pStyle w:val="NormalWeb"/>
        <w:rPr>
          <w:color w:val="000000"/>
        </w:rPr>
      </w:pPr>
      <w:r>
        <w:rPr>
          <w:color w:val="000000"/>
        </w:rPr>
        <w:t>‌</w:t>
      </w:r>
    </w:p>
    <w:p w14:paraId="2FF003E0" w14:textId="77777777" w:rsidR="004B3ABC" w:rsidRDefault="004B3ABC" w:rsidP="004B3ABC">
      <w:pPr>
        <w:pStyle w:val="NormalWeb"/>
        <w:spacing w:before="0" w:beforeAutospacing="0" w:after="240" w:afterAutospacing="0" w:line="360" w:lineRule="atLeast"/>
        <w:rPr>
          <w:color w:val="000000"/>
        </w:rPr>
      </w:pPr>
      <w:r>
        <w:rPr>
          <w:color w:val="000000"/>
        </w:rPr>
        <w:t>McIver, B. (2011). </w:t>
      </w:r>
      <w:r>
        <w:rPr>
          <w:i/>
          <w:iCs/>
          <w:color w:val="000000"/>
        </w:rPr>
        <w:t>Ex-nurse Dr Penny Sartori studies amazing experiences of people who come back from the dead</w:t>
      </w:r>
      <w:r>
        <w:rPr>
          <w:color w:val="000000"/>
        </w:rPr>
        <w:t>. [online] Daily Record. Available at: https://www.dailyrecord.co.uk/news/real-life/ex-nurse-dr-penny-sartori-studies-1093165# [Accessed 19 Mar. 2023].</w:t>
      </w:r>
    </w:p>
    <w:p w14:paraId="5770D64B" w14:textId="77777777" w:rsidR="001E280A" w:rsidRDefault="004B3ABC" w:rsidP="001E280A">
      <w:pPr>
        <w:pStyle w:val="NormalWeb"/>
        <w:spacing w:before="0" w:beforeAutospacing="0" w:after="240" w:afterAutospacing="0" w:line="360" w:lineRule="atLeast"/>
        <w:rPr>
          <w:color w:val="000000"/>
        </w:rPr>
      </w:pPr>
      <w:r>
        <w:rPr>
          <w:color w:val="000000"/>
        </w:rPr>
        <w:t>‌</w:t>
      </w:r>
      <w:r w:rsidR="001E280A">
        <w:rPr>
          <w:color w:val="000000"/>
        </w:rPr>
        <w:t>Sartori, P. (2017). </w:t>
      </w:r>
      <w:r w:rsidR="001E280A">
        <w:rPr>
          <w:i/>
          <w:iCs/>
          <w:color w:val="000000"/>
        </w:rPr>
        <w:t>Dr Penny Sartori</w:t>
      </w:r>
      <w:r w:rsidR="001E280A">
        <w:rPr>
          <w:color w:val="000000"/>
        </w:rPr>
        <w:t>. [online] Drpennysartori.com. Available at: http://www.drpennysartori.com/index.html [Accessed 19 Mar. 2023].</w:t>
      </w:r>
    </w:p>
    <w:p w14:paraId="03B0D44E" w14:textId="77777777" w:rsidR="00F2140C" w:rsidRDefault="00F2140C" w:rsidP="00F2140C">
      <w:pPr>
        <w:pStyle w:val="NormalWeb"/>
        <w:spacing w:before="0" w:beforeAutospacing="0" w:after="240" w:afterAutospacing="0" w:line="360" w:lineRule="atLeast"/>
        <w:rPr>
          <w:color w:val="000000"/>
        </w:rPr>
      </w:pPr>
      <w:r>
        <w:rPr>
          <w:color w:val="000000"/>
        </w:rPr>
        <w:t>French, C.C. (2005). Near-death experiences in cardiac arrest survivors. </w:t>
      </w:r>
      <w:r>
        <w:rPr>
          <w:i/>
          <w:iCs/>
          <w:color w:val="000000"/>
        </w:rPr>
        <w:t>Progress in Brain Research</w:t>
      </w:r>
      <w:r>
        <w:rPr>
          <w:color w:val="000000"/>
        </w:rPr>
        <w:t xml:space="preserve">, [online] pp.351–367. Available at: </w:t>
      </w:r>
      <w:r>
        <w:rPr>
          <w:color w:val="000000"/>
        </w:rPr>
        <w:lastRenderedPageBreak/>
        <w:t>https://www.sciencedirect.com/science/article/abs/pii/S0079612305500256?via%3Dihub [Accessed 19 Mar. 2023].</w:t>
      </w:r>
    </w:p>
    <w:p w14:paraId="28E296BA" w14:textId="77777777" w:rsidR="00CF2409" w:rsidRDefault="00F2140C" w:rsidP="00CF2409">
      <w:pPr>
        <w:pStyle w:val="NormalWeb"/>
        <w:spacing w:before="0" w:beforeAutospacing="0" w:after="240" w:afterAutospacing="0" w:line="360" w:lineRule="atLeast"/>
        <w:rPr>
          <w:color w:val="000000"/>
        </w:rPr>
      </w:pPr>
      <w:r>
        <w:rPr>
          <w:color w:val="000000"/>
        </w:rPr>
        <w:t>‌</w:t>
      </w:r>
      <w:r w:rsidR="00CF2409">
        <w:rPr>
          <w:color w:val="000000"/>
        </w:rPr>
        <w:t xml:space="preserve">S. </w:t>
      </w:r>
      <w:proofErr w:type="spellStart"/>
      <w:r w:rsidR="00CF2409">
        <w:rPr>
          <w:color w:val="000000"/>
        </w:rPr>
        <w:t>Parnia</w:t>
      </w:r>
      <w:proofErr w:type="spellEnd"/>
      <w:r w:rsidR="00CF2409">
        <w:rPr>
          <w:color w:val="000000"/>
        </w:rPr>
        <w:t xml:space="preserve"> (2014). </w:t>
      </w:r>
      <w:r w:rsidR="00CF2409">
        <w:rPr>
          <w:i/>
          <w:iCs/>
          <w:color w:val="000000"/>
        </w:rPr>
        <w:t>Death and consciousness––an overview of the mental and cognitive experience of death</w:t>
      </w:r>
      <w:r w:rsidR="00CF2409">
        <w:rPr>
          <w:color w:val="000000"/>
        </w:rPr>
        <w:t>. [online] Annals of the New York Academy of Sciences. Available at: https://www.semanticscholar.org/paper/Death-and-consciousness%E2%80%93%E2%80%93an-overview-of-the-mental-Parnia/3507f2cec254e7edb33964ddf17d1f0f37b0433c [Accessed 19 Mar. 2023].</w:t>
      </w:r>
    </w:p>
    <w:p w14:paraId="17BD1BFD" w14:textId="77777777" w:rsidR="00CF2409" w:rsidRDefault="00CF2409" w:rsidP="00CF2409">
      <w:pPr>
        <w:pStyle w:val="NormalWeb"/>
        <w:rPr>
          <w:color w:val="000000"/>
        </w:rPr>
      </w:pPr>
      <w:r>
        <w:rPr>
          <w:color w:val="000000"/>
        </w:rPr>
        <w:t>‌</w:t>
      </w:r>
    </w:p>
    <w:p w14:paraId="04FE454E" w14:textId="4CE77826" w:rsidR="002A710E" w:rsidRDefault="002A710E" w:rsidP="002A710E">
      <w:pPr>
        <w:pStyle w:val="NormalWeb"/>
        <w:rPr>
          <w:color w:val="000000"/>
        </w:rPr>
      </w:pPr>
    </w:p>
    <w:p w14:paraId="25FB4918" w14:textId="77777777" w:rsidR="008B65EE" w:rsidRDefault="008B65EE" w:rsidP="008B65EE">
      <w:pPr>
        <w:pStyle w:val="NormalWeb"/>
        <w:spacing w:before="0" w:beforeAutospacing="0" w:after="240" w:afterAutospacing="0" w:line="360" w:lineRule="atLeast"/>
        <w:rPr>
          <w:color w:val="000000"/>
        </w:rPr>
      </w:pPr>
      <w:r>
        <w:rPr>
          <w:color w:val="000000"/>
        </w:rPr>
        <w:t>Blanke, O. and Dieguez, S. (2009). </w:t>
      </w:r>
      <w:r>
        <w:rPr>
          <w:i/>
          <w:iCs/>
          <w:color w:val="000000"/>
        </w:rPr>
        <w:t>Leaving body and life behind. Out-of-body and near-death experiences</w:t>
      </w:r>
      <w:r>
        <w:rPr>
          <w:color w:val="000000"/>
        </w:rPr>
        <w:t>. [online] ResearchGate. Available at: https://www.researchgate.net/publication/47784647_Leaving_body_and_life_behind_Out-of-body_and_near-death_experiences [Accessed 19 Mar. 2023].</w:t>
      </w:r>
    </w:p>
    <w:p w14:paraId="342FD504" w14:textId="77777777" w:rsidR="008B65EE" w:rsidRDefault="008B65EE" w:rsidP="008B65EE">
      <w:pPr>
        <w:pStyle w:val="NormalWeb"/>
        <w:rPr>
          <w:color w:val="000000"/>
        </w:rPr>
      </w:pPr>
      <w:r>
        <w:rPr>
          <w:color w:val="000000"/>
        </w:rPr>
        <w:t>‌</w:t>
      </w:r>
    </w:p>
    <w:p w14:paraId="497733DC" w14:textId="29B575DD" w:rsidR="00EE6A47" w:rsidRPr="002A1025" w:rsidRDefault="00EE6A47" w:rsidP="002A1025">
      <w:pPr>
        <w:pStyle w:val="NormalWeb"/>
        <w:rPr>
          <w:color w:val="000000"/>
        </w:rPr>
      </w:pPr>
    </w:p>
    <w:sectPr w:rsidR="00EE6A47" w:rsidRPr="002A10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662BB"/>
    <w:multiLevelType w:val="multilevel"/>
    <w:tmpl w:val="E90C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44274B"/>
    <w:multiLevelType w:val="multilevel"/>
    <w:tmpl w:val="6154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008281">
    <w:abstractNumId w:val="1"/>
  </w:num>
  <w:num w:numId="2" w16cid:durableId="471991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410"/>
    <w:rsid w:val="000045F6"/>
    <w:rsid w:val="00005BC8"/>
    <w:rsid w:val="00040F22"/>
    <w:rsid w:val="00045C23"/>
    <w:rsid w:val="000538CB"/>
    <w:rsid w:val="00066C94"/>
    <w:rsid w:val="00070E74"/>
    <w:rsid w:val="00092055"/>
    <w:rsid w:val="00092F6F"/>
    <w:rsid w:val="000959B1"/>
    <w:rsid w:val="000B253A"/>
    <w:rsid w:val="000B75DA"/>
    <w:rsid w:val="000C77B6"/>
    <w:rsid w:val="000F3BB1"/>
    <w:rsid w:val="00106F0E"/>
    <w:rsid w:val="001074CC"/>
    <w:rsid w:val="0011632B"/>
    <w:rsid w:val="0013648E"/>
    <w:rsid w:val="00154BB0"/>
    <w:rsid w:val="00162EF3"/>
    <w:rsid w:val="001664AC"/>
    <w:rsid w:val="00180F74"/>
    <w:rsid w:val="00190E7C"/>
    <w:rsid w:val="001935C5"/>
    <w:rsid w:val="001B21D6"/>
    <w:rsid w:val="001E280A"/>
    <w:rsid w:val="001E635E"/>
    <w:rsid w:val="001F0634"/>
    <w:rsid w:val="001F2410"/>
    <w:rsid w:val="001F4BBB"/>
    <w:rsid w:val="001F5205"/>
    <w:rsid w:val="001F7891"/>
    <w:rsid w:val="002010BC"/>
    <w:rsid w:val="00204160"/>
    <w:rsid w:val="0023189E"/>
    <w:rsid w:val="0023244C"/>
    <w:rsid w:val="00236259"/>
    <w:rsid w:val="0025683D"/>
    <w:rsid w:val="002703F9"/>
    <w:rsid w:val="00275179"/>
    <w:rsid w:val="00275794"/>
    <w:rsid w:val="00290957"/>
    <w:rsid w:val="00292A16"/>
    <w:rsid w:val="00294AAE"/>
    <w:rsid w:val="002A1025"/>
    <w:rsid w:val="002A204E"/>
    <w:rsid w:val="002A710E"/>
    <w:rsid w:val="002B1DE0"/>
    <w:rsid w:val="002B5489"/>
    <w:rsid w:val="002D7260"/>
    <w:rsid w:val="002E02F3"/>
    <w:rsid w:val="002F196D"/>
    <w:rsid w:val="002F71F8"/>
    <w:rsid w:val="003009B8"/>
    <w:rsid w:val="00305A25"/>
    <w:rsid w:val="003326B9"/>
    <w:rsid w:val="00335C10"/>
    <w:rsid w:val="00366688"/>
    <w:rsid w:val="00381C9A"/>
    <w:rsid w:val="003870E2"/>
    <w:rsid w:val="003A0513"/>
    <w:rsid w:val="003A31C8"/>
    <w:rsid w:val="003A783B"/>
    <w:rsid w:val="003C6D8D"/>
    <w:rsid w:val="003D1820"/>
    <w:rsid w:val="003E23E5"/>
    <w:rsid w:val="00423063"/>
    <w:rsid w:val="00424957"/>
    <w:rsid w:val="004321F3"/>
    <w:rsid w:val="00446E38"/>
    <w:rsid w:val="004B3ABC"/>
    <w:rsid w:val="004D2137"/>
    <w:rsid w:val="004D38C7"/>
    <w:rsid w:val="004E0314"/>
    <w:rsid w:val="004E16A2"/>
    <w:rsid w:val="004E713C"/>
    <w:rsid w:val="004F0233"/>
    <w:rsid w:val="004F3288"/>
    <w:rsid w:val="004F40FE"/>
    <w:rsid w:val="005053BD"/>
    <w:rsid w:val="00511287"/>
    <w:rsid w:val="0056517E"/>
    <w:rsid w:val="0057483D"/>
    <w:rsid w:val="005A0EE3"/>
    <w:rsid w:val="005A745F"/>
    <w:rsid w:val="005B4A4E"/>
    <w:rsid w:val="005E3F47"/>
    <w:rsid w:val="00602AB0"/>
    <w:rsid w:val="00603D7D"/>
    <w:rsid w:val="00605BCE"/>
    <w:rsid w:val="00610917"/>
    <w:rsid w:val="00614030"/>
    <w:rsid w:val="00621E4F"/>
    <w:rsid w:val="00623E47"/>
    <w:rsid w:val="00626C62"/>
    <w:rsid w:val="00636B79"/>
    <w:rsid w:val="00637D92"/>
    <w:rsid w:val="00652610"/>
    <w:rsid w:val="00655991"/>
    <w:rsid w:val="00667A23"/>
    <w:rsid w:val="00684ACB"/>
    <w:rsid w:val="00692E28"/>
    <w:rsid w:val="00693E08"/>
    <w:rsid w:val="006A7D03"/>
    <w:rsid w:val="006B6959"/>
    <w:rsid w:val="006D3AD5"/>
    <w:rsid w:val="006E7FF7"/>
    <w:rsid w:val="007004DB"/>
    <w:rsid w:val="00700A56"/>
    <w:rsid w:val="0073756B"/>
    <w:rsid w:val="00761B8E"/>
    <w:rsid w:val="0078300B"/>
    <w:rsid w:val="007B2D4E"/>
    <w:rsid w:val="007B379B"/>
    <w:rsid w:val="007B4BC3"/>
    <w:rsid w:val="007C3924"/>
    <w:rsid w:val="007E35D1"/>
    <w:rsid w:val="007E6FBB"/>
    <w:rsid w:val="007E7802"/>
    <w:rsid w:val="007F4FFA"/>
    <w:rsid w:val="007F5C0F"/>
    <w:rsid w:val="0080159F"/>
    <w:rsid w:val="00807EC2"/>
    <w:rsid w:val="00817036"/>
    <w:rsid w:val="0082779C"/>
    <w:rsid w:val="0084685E"/>
    <w:rsid w:val="0085729A"/>
    <w:rsid w:val="00864779"/>
    <w:rsid w:val="00871E5E"/>
    <w:rsid w:val="0087236A"/>
    <w:rsid w:val="00880A86"/>
    <w:rsid w:val="00881138"/>
    <w:rsid w:val="008A15B5"/>
    <w:rsid w:val="008B65EE"/>
    <w:rsid w:val="008C0872"/>
    <w:rsid w:val="008C342A"/>
    <w:rsid w:val="008C58B6"/>
    <w:rsid w:val="008E6F1E"/>
    <w:rsid w:val="008F3B8D"/>
    <w:rsid w:val="00915991"/>
    <w:rsid w:val="00933BF3"/>
    <w:rsid w:val="009423DA"/>
    <w:rsid w:val="00945508"/>
    <w:rsid w:val="00954891"/>
    <w:rsid w:val="0096008E"/>
    <w:rsid w:val="00966023"/>
    <w:rsid w:val="00970899"/>
    <w:rsid w:val="009A5751"/>
    <w:rsid w:val="009B4A35"/>
    <w:rsid w:val="009F0259"/>
    <w:rsid w:val="009F226A"/>
    <w:rsid w:val="009F7692"/>
    <w:rsid w:val="00A075EC"/>
    <w:rsid w:val="00A17EC2"/>
    <w:rsid w:val="00A45221"/>
    <w:rsid w:val="00A46789"/>
    <w:rsid w:val="00A4794F"/>
    <w:rsid w:val="00A56A49"/>
    <w:rsid w:val="00A645FB"/>
    <w:rsid w:val="00A727BC"/>
    <w:rsid w:val="00A735F2"/>
    <w:rsid w:val="00A97780"/>
    <w:rsid w:val="00AB21D9"/>
    <w:rsid w:val="00AC0003"/>
    <w:rsid w:val="00AD4586"/>
    <w:rsid w:val="00AD487A"/>
    <w:rsid w:val="00AF2C8E"/>
    <w:rsid w:val="00B00108"/>
    <w:rsid w:val="00B1363A"/>
    <w:rsid w:val="00B50471"/>
    <w:rsid w:val="00B54B1A"/>
    <w:rsid w:val="00B64460"/>
    <w:rsid w:val="00B74A34"/>
    <w:rsid w:val="00B85399"/>
    <w:rsid w:val="00C25E53"/>
    <w:rsid w:val="00C30A23"/>
    <w:rsid w:val="00C353E2"/>
    <w:rsid w:val="00C6520E"/>
    <w:rsid w:val="00C6569F"/>
    <w:rsid w:val="00CA2A50"/>
    <w:rsid w:val="00CB6463"/>
    <w:rsid w:val="00CE1FBC"/>
    <w:rsid w:val="00CE6033"/>
    <w:rsid w:val="00CF2409"/>
    <w:rsid w:val="00D031E7"/>
    <w:rsid w:val="00D04AE8"/>
    <w:rsid w:val="00D20FB4"/>
    <w:rsid w:val="00D21576"/>
    <w:rsid w:val="00D22CF3"/>
    <w:rsid w:val="00D22E8F"/>
    <w:rsid w:val="00D37A8D"/>
    <w:rsid w:val="00D55A19"/>
    <w:rsid w:val="00D638FB"/>
    <w:rsid w:val="00D64BC0"/>
    <w:rsid w:val="00D7261F"/>
    <w:rsid w:val="00D80081"/>
    <w:rsid w:val="00D81799"/>
    <w:rsid w:val="00D92560"/>
    <w:rsid w:val="00DA4391"/>
    <w:rsid w:val="00DB028C"/>
    <w:rsid w:val="00DB2E5C"/>
    <w:rsid w:val="00DC2C6E"/>
    <w:rsid w:val="00E0364E"/>
    <w:rsid w:val="00E125F9"/>
    <w:rsid w:val="00E25791"/>
    <w:rsid w:val="00E30C98"/>
    <w:rsid w:val="00E34E7C"/>
    <w:rsid w:val="00E61E9D"/>
    <w:rsid w:val="00E72E4E"/>
    <w:rsid w:val="00E83F3E"/>
    <w:rsid w:val="00E927E4"/>
    <w:rsid w:val="00EC0B6D"/>
    <w:rsid w:val="00EC35D8"/>
    <w:rsid w:val="00ED7A5F"/>
    <w:rsid w:val="00EE6A47"/>
    <w:rsid w:val="00F075D1"/>
    <w:rsid w:val="00F2140C"/>
    <w:rsid w:val="00F2180E"/>
    <w:rsid w:val="00F35653"/>
    <w:rsid w:val="00F42449"/>
    <w:rsid w:val="00F6437F"/>
    <w:rsid w:val="00F66B98"/>
    <w:rsid w:val="00F94638"/>
    <w:rsid w:val="00FB69FB"/>
    <w:rsid w:val="00FC3A03"/>
    <w:rsid w:val="00FD6850"/>
    <w:rsid w:val="00FD6DF9"/>
    <w:rsid w:val="00FE6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71D7A"/>
  <w15:chartTrackingRefBased/>
  <w15:docId w15:val="{448F2A1A-BF09-443C-82C8-5C7B82CE8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D72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92F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78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24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84ACB"/>
    <w:rPr>
      <w:color w:val="0000FF"/>
      <w:u w:val="single"/>
    </w:rPr>
  </w:style>
  <w:style w:type="character" w:customStyle="1" w:styleId="Heading2Char">
    <w:name w:val="Heading 2 Char"/>
    <w:basedOn w:val="DefaultParagraphFont"/>
    <w:link w:val="Heading2"/>
    <w:uiPriority w:val="9"/>
    <w:rsid w:val="002D7260"/>
    <w:rPr>
      <w:rFonts w:ascii="Times New Roman" w:eastAsia="Times New Roman" w:hAnsi="Times New Roman" w:cs="Times New Roman"/>
      <w:b/>
      <w:bCs/>
      <w:sz w:val="36"/>
      <w:szCs w:val="36"/>
      <w:lang w:eastAsia="en-GB"/>
    </w:rPr>
  </w:style>
  <w:style w:type="paragraph" w:customStyle="1" w:styleId="p">
    <w:name w:val="p"/>
    <w:basedOn w:val="Normal"/>
    <w:rsid w:val="002D72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92F6F"/>
    <w:rPr>
      <w:rFonts w:asciiTheme="majorHAnsi" w:eastAsiaTheme="majorEastAsia" w:hAnsiTheme="majorHAnsi" w:cstheme="majorBidi"/>
      <w:color w:val="1F3763" w:themeColor="accent1" w:themeShade="7F"/>
      <w:sz w:val="24"/>
      <w:szCs w:val="24"/>
    </w:rPr>
  </w:style>
  <w:style w:type="character" w:customStyle="1" w:styleId="c-2">
    <w:name w:val="c-2"/>
    <w:basedOn w:val="DefaultParagraphFont"/>
    <w:rsid w:val="00FD6850"/>
  </w:style>
  <w:style w:type="character" w:customStyle="1" w:styleId="Heading4Char">
    <w:name w:val="Heading 4 Char"/>
    <w:basedOn w:val="DefaultParagraphFont"/>
    <w:link w:val="Heading4"/>
    <w:uiPriority w:val="9"/>
    <w:semiHidden/>
    <w:rsid w:val="007E7802"/>
    <w:rPr>
      <w:rFonts w:asciiTheme="majorHAnsi" w:eastAsiaTheme="majorEastAsia" w:hAnsiTheme="majorHAnsi" w:cstheme="majorBidi"/>
      <w:i/>
      <w:iCs/>
      <w:color w:val="2F5496" w:themeColor="accent1" w:themeShade="BF"/>
    </w:rPr>
  </w:style>
  <w:style w:type="character" w:customStyle="1" w:styleId="mw-headline">
    <w:name w:val="mw-headline"/>
    <w:basedOn w:val="DefaultParagraphFont"/>
    <w:rsid w:val="007E7802"/>
  </w:style>
  <w:style w:type="character" w:customStyle="1" w:styleId="mw-editsection">
    <w:name w:val="mw-editsection"/>
    <w:basedOn w:val="DefaultParagraphFont"/>
    <w:rsid w:val="007E7802"/>
  </w:style>
  <w:style w:type="character" w:customStyle="1" w:styleId="mw-editsection-bracket">
    <w:name w:val="mw-editsection-bracket"/>
    <w:basedOn w:val="DefaultParagraphFont"/>
    <w:rsid w:val="007E7802"/>
  </w:style>
  <w:style w:type="character" w:customStyle="1" w:styleId="metadata">
    <w:name w:val="metadata"/>
    <w:basedOn w:val="DefaultParagraphFont"/>
    <w:rsid w:val="007E7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4763">
      <w:bodyDiv w:val="1"/>
      <w:marLeft w:val="0"/>
      <w:marRight w:val="0"/>
      <w:marTop w:val="0"/>
      <w:marBottom w:val="0"/>
      <w:divBdr>
        <w:top w:val="none" w:sz="0" w:space="0" w:color="auto"/>
        <w:left w:val="none" w:sz="0" w:space="0" w:color="auto"/>
        <w:bottom w:val="none" w:sz="0" w:space="0" w:color="auto"/>
        <w:right w:val="none" w:sz="0" w:space="0" w:color="auto"/>
      </w:divBdr>
    </w:div>
    <w:div w:id="60759258">
      <w:bodyDiv w:val="1"/>
      <w:marLeft w:val="0"/>
      <w:marRight w:val="0"/>
      <w:marTop w:val="0"/>
      <w:marBottom w:val="0"/>
      <w:divBdr>
        <w:top w:val="none" w:sz="0" w:space="0" w:color="auto"/>
        <w:left w:val="none" w:sz="0" w:space="0" w:color="auto"/>
        <w:bottom w:val="none" w:sz="0" w:space="0" w:color="auto"/>
        <w:right w:val="none" w:sz="0" w:space="0" w:color="auto"/>
      </w:divBdr>
      <w:divsChild>
        <w:div w:id="1452672541">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236864997">
      <w:bodyDiv w:val="1"/>
      <w:marLeft w:val="0"/>
      <w:marRight w:val="0"/>
      <w:marTop w:val="0"/>
      <w:marBottom w:val="0"/>
      <w:divBdr>
        <w:top w:val="none" w:sz="0" w:space="0" w:color="auto"/>
        <w:left w:val="none" w:sz="0" w:space="0" w:color="auto"/>
        <w:bottom w:val="none" w:sz="0" w:space="0" w:color="auto"/>
        <w:right w:val="none" w:sz="0" w:space="0" w:color="auto"/>
      </w:divBdr>
    </w:div>
    <w:div w:id="461002561">
      <w:bodyDiv w:val="1"/>
      <w:marLeft w:val="0"/>
      <w:marRight w:val="0"/>
      <w:marTop w:val="0"/>
      <w:marBottom w:val="0"/>
      <w:divBdr>
        <w:top w:val="none" w:sz="0" w:space="0" w:color="auto"/>
        <w:left w:val="none" w:sz="0" w:space="0" w:color="auto"/>
        <w:bottom w:val="none" w:sz="0" w:space="0" w:color="auto"/>
        <w:right w:val="none" w:sz="0" w:space="0" w:color="auto"/>
      </w:divBdr>
    </w:div>
    <w:div w:id="499467999">
      <w:bodyDiv w:val="1"/>
      <w:marLeft w:val="0"/>
      <w:marRight w:val="0"/>
      <w:marTop w:val="0"/>
      <w:marBottom w:val="0"/>
      <w:divBdr>
        <w:top w:val="none" w:sz="0" w:space="0" w:color="auto"/>
        <w:left w:val="none" w:sz="0" w:space="0" w:color="auto"/>
        <w:bottom w:val="none" w:sz="0" w:space="0" w:color="auto"/>
        <w:right w:val="none" w:sz="0" w:space="0" w:color="auto"/>
      </w:divBdr>
    </w:div>
    <w:div w:id="542909908">
      <w:bodyDiv w:val="1"/>
      <w:marLeft w:val="0"/>
      <w:marRight w:val="0"/>
      <w:marTop w:val="0"/>
      <w:marBottom w:val="0"/>
      <w:divBdr>
        <w:top w:val="none" w:sz="0" w:space="0" w:color="auto"/>
        <w:left w:val="none" w:sz="0" w:space="0" w:color="auto"/>
        <w:bottom w:val="none" w:sz="0" w:space="0" w:color="auto"/>
        <w:right w:val="none" w:sz="0" w:space="0" w:color="auto"/>
      </w:divBdr>
    </w:div>
    <w:div w:id="681708337">
      <w:bodyDiv w:val="1"/>
      <w:marLeft w:val="0"/>
      <w:marRight w:val="0"/>
      <w:marTop w:val="0"/>
      <w:marBottom w:val="0"/>
      <w:divBdr>
        <w:top w:val="none" w:sz="0" w:space="0" w:color="auto"/>
        <w:left w:val="none" w:sz="0" w:space="0" w:color="auto"/>
        <w:bottom w:val="none" w:sz="0" w:space="0" w:color="auto"/>
        <w:right w:val="none" w:sz="0" w:space="0" w:color="auto"/>
      </w:divBdr>
    </w:div>
    <w:div w:id="761225894">
      <w:bodyDiv w:val="1"/>
      <w:marLeft w:val="0"/>
      <w:marRight w:val="0"/>
      <w:marTop w:val="0"/>
      <w:marBottom w:val="0"/>
      <w:divBdr>
        <w:top w:val="none" w:sz="0" w:space="0" w:color="auto"/>
        <w:left w:val="none" w:sz="0" w:space="0" w:color="auto"/>
        <w:bottom w:val="none" w:sz="0" w:space="0" w:color="auto"/>
        <w:right w:val="none" w:sz="0" w:space="0" w:color="auto"/>
      </w:divBdr>
    </w:div>
    <w:div w:id="825979591">
      <w:bodyDiv w:val="1"/>
      <w:marLeft w:val="0"/>
      <w:marRight w:val="0"/>
      <w:marTop w:val="0"/>
      <w:marBottom w:val="0"/>
      <w:divBdr>
        <w:top w:val="none" w:sz="0" w:space="0" w:color="auto"/>
        <w:left w:val="none" w:sz="0" w:space="0" w:color="auto"/>
        <w:bottom w:val="none" w:sz="0" w:space="0" w:color="auto"/>
        <w:right w:val="none" w:sz="0" w:space="0" w:color="auto"/>
      </w:divBdr>
    </w:div>
    <w:div w:id="930699183">
      <w:bodyDiv w:val="1"/>
      <w:marLeft w:val="0"/>
      <w:marRight w:val="0"/>
      <w:marTop w:val="0"/>
      <w:marBottom w:val="0"/>
      <w:divBdr>
        <w:top w:val="none" w:sz="0" w:space="0" w:color="auto"/>
        <w:left w:val="none" w:sz="0" w:space="0" w:color="auto"/>
        <w:bottom w:val="none" w:sz="0" w:space="0" w:color="auto"/>
        <w:right w:val="none" w:sz="0" w:space="0" w:color="auto"/>
      </w:divBdr>
      <w:divsChild>
        <w:div w:id="2096590717">
          <w:marLeft w:val="0"/>
          <w:marRight w:val="0"/>
          <w:marTop w:val="400"/>
          <w:marBottom w:val="400"/>
          <w:divBdr>
            <w:top w:val="single" w:sz="6" w:space="20" w:color="DDDDDD"/>
            <w:left w:val="single" w:sz="6" w:space="20" w:color="DDDDDD"/>
            <w:bottom w:val="single" w:sz="6" w:space="20" w:color="DDDDDD"/>
            <w:right w:val="single" w:sz="6" w:space="20" w:color="DDDDDD"/>
          </w:divBdr>
          <w:divsChild>
            <w:div w:id="833087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1097364588">
      <w:bodyDiv w:val="1"/>
      <w:marLeft w:val="0"/>
      <w:marRight w:val="0"/>
      <w:marTop w:val="0"/>
      <w:marBottom w:val="0"/>
      <w:divBdr>
        <w:top w:val="none" w:sz="0" w:space="0" w:color="auto"/>
        <w:left w:val="none" w:sz="0" w:space="0" w:color="auto"/>
        <w:bottom w:val="none" w:sz="0" w:space="0" w:color="auto"/>
        <w:right w:val="none" w:sz="0" w:space="0" w:color="auto"/>
      </w:divBdr>
    </w:div>
    <w:div w:id="1099065116">
      <w:bodyDiv w:val="1"/>
      <w:marLeft w:val="0"/>
      <w:marRight w:val="0"/>
      <w:marTop w:val="0"/>
      <w:marBottom w:val="0"/>
      <w:divBdr>
        <w:top w:val="none" w:sz="0" w:space="0" w:color="auto"/>
        <w:left w:val="none" w:sz="0" w:space="0" w:color="auto"/>
        <w:bottom w:val="none" w:sz="0" w:space="0" w:color="auto"/>
        <w:right w:val="none" w:sz="0" w:space="0" w:color="auto"/>
      </w:divBdr>
    </w:div>
    <w:div w:id="1170604493">
      <w:bodyDiv w:val="1"/>
      <w:marLeft w:val="0"/>
      <w:marRight w:val="0"/>
      <w:marTop w:val="0"/>
      <w:marBottom w:val="0"/>
      <w:divBdr>
        <w:top w:val="none" w:sz="0" w:space="0" w:color="auto"/>
        <w:left w:val="none" w:sz="0" w:space="0" w:color="auto"/>
        <w:bottom w:val="none" w:sz="0" w:space="0" w:color="auto"/>
        <w:right w:val="none" w:sz="0" w:space="0" w:color="auto"/>
      </w:divBdr>
    </w:div>
    <w:div w:id="1179082321">
      <w:bodyDiv w:val="1"/>
      <w:marLeft w:val="0"/>
      <w:marRight w:val="0"/>
      <w:marTop w:val="0"/>
      <w:marBottom w:val="0"/>
      <w:divBdr>
        <w:top w:val="none" w:sz="0" w:space="0" w:color="auto"/>
        <w:left w:val="none" w:sz="0" w:space="0" w:color="auto"/>
        <w:bottom w:val="none" w:sz="0" w:space="0" w:color="auto"/>
        <w:right w:val="none" w:sz="0" w:space="0" w:color="auto"/>
      </w:divBdr>
    </w:div>
    <w:div w:id="1256205194">
      <w:bodyDiv w:val="1"/>
      <w:marLeft w:val="0"/>
      <w:marRight w:val="0"/>
      <w:marTop w:val="0"/>
      <w:marBottom w:val="0"/>
      <w:divBdr>
        <w:top w:val="none" w:sz="0" w:space="0" w:color="auto"/>
        <w:left w:val="none" w:sz="0" w:space="0" w:color="auto"/>
        <w:bottom w:val="none" w:sz="0" w:space="0" w:color="auto"/>
        <w:right w:val="none" w:sz="0" w:space="0" w:color="auto"/>
      </w:divBdr>
    </w:div>
    <w:div w:id="1267269814">
      <w:bodyDiv w:val="1"/>
      <w:marLeft w:val="0"/>
      <w:marRight w:val="0"/>
      <w:marTop w:val="0"/>
      <w:marBottom w:val="0"/>
      <w:divBdr>
        <w:top w:val="none" w:sz="0" w:space="0" w:color="auto"/>
        <w:left w:val="none" w:sz="0" w:space="0" w:color="auto"/>
        <w:bottom w:val="none" w:sz="0" w:space="0" w:color="auto"/>
        <w:right w:val="none" w:sz="0" w:space="0" w:color="auto"/>
      </w:divBdr>
      <w:divsChild>
        <w:div w:id="497842391">
          <w:marLeft w:val="0"/>
          <w:marRight w:val="0"/>
          <w:marTop w:val="400"/>
          <w:marBottom w:val="400"/>
          <w:divBdr>
            <w:top w:val="none" w:sz="0" w:space="0" w:color="auto"/>
            <w:left w:val="none" w:sz="0" w:space="0" w:color="auto"/>
            <w:bottom w:val="none" w:sz="0" w:space="0" w:color="auto"/>
            <w:right w:val="none" w:sz="0" w:space="0" w:color="auto"/>
          </w:divBdr>
        </w:div>
        <w:div w:id="9569019">
          <w:marLeft w:val="0"/>
          <w:marRight w:val="0"/>
          <w:marTop w:val="400"/>
          <w:marBottom w:val="400"/>
          <w:divBdr>
            <w:top w:val="none" w:sz="0" w:space="0" w:color="auto"/>
            <w:left w:val="none" w:sz="0" w:space="0" w:color="auto"/>
            <w:bottom w:val="none" w:sz="0" w:space="0" w:color="auto"/>
            <w:right w:val="none" w:sz="0" w:space="0" w:color="auto"/>
          </w:divBdr>
        </w:div>
        <w:div w:id="1689213730">
          <w:marLeft w:val="0"/>
          <w:marRight w:val="0"/>
          <w:marTop w:val="400"/>
          <w:marBottom w:val="400"/>
          <w:divBdr>
            <w:top w:val="none" w:sz="0" w:space="0" w:color="auto"/>
            <w:left w:val="none" w:sz="0" w:space="0" w:color="auto"/>
            <w:bottom w:val="none" w:sz="0" w:space="0" w:color="auto"/>
            <w:right w:val="none" w:sz="0" w:space="0" w:color="auto"/>
          </w:divBdr>
        </w:div>
      </w:divsChild>
    </w:div>
    <w:div w:id="1272130877">
      <w:bodyDiv w:val="1"/>
      <w:marLeft w:val="0"/>
      <w:marRight w:val="0"/>
      <w:marTop w:val="0"/>
      <w:marBottom w:val="0"/>
      <w:divBdr>
        <w:top w:val="none" w:sz="0" w:space="0" w:color="auto"/>
        <w:left w:val="none" w:sz="0" w:space="0" w:color="auto"/>
        <w:bottom w:val="none" w:sz="0" w:space="0" w:color="auto"/>
        <w:right w:val="none" w:sz="0" w:space="0" w:color="auto"/>
      </w:divBdr>
    </w:div>
    <w:div w:id="1422263925">
      <w:bodyDiv w:val="1"/>
      <w:marLeft w:val="0"/>
      <w:marRight w:val="0"/>
      <w:marTop w:val="0"/>
      <w:marBottom w:val="0"/>
      <w:divBdr>
        <w:top w:val="none" w:sz="0" w:space="0" w:color="auto"/>
        <w:left w:val="none" w:sz="0" w:space="0" w:color="auto"/>
        <w:bottom w:val="none" w:sz="0" w:space="0" w:color="auto"/>
        <w:right w:val="none" w:sz="0" w:space="0" w:color="auto"/>
      </w:divBdr>
    </w:div>
    <w:div w:id="1604193143">
      <w:bodyDiv w:val="1"/>
      <w:marLeft w:val="0"/>
      <w:marRight w:val="0"/>
      <w:marTop w:val="0"/>
      <w:marBottom w:val="0"/>
      <w:divBdr>
        <w:top w:val="none" w:sz="0" w:space="0" w:color="auto"/>
        <w:left w:val="none" w:sz="0" w:space="0" w:color="auto"/>
        <w:bottom w:val="none" w:sz="0" w:space="0" w:color="auto"/>
        <w:right w:val="none" w:sz="0" w:space="0" w:color="auto"/>
      </w:divBdr>
      <w:divsChild>
        <w:div w:id="1665623115">
          <w:marLeft w:val="0"/>
          <w:marRight w:val="336"/>
          <w:marTop w:val="120"/>
          <w:marBottom w:val="312"/>
          <w:divBdr>
            <w:top w:val="none" w:sz="0" w:space="0" w:color="auto"/>
            <w:left w:val="none" w:sz="0" w:space="0" w:color="auto"/>
            <w:bottom w:val="none" w:sz="0" w:space="0" w:color="auto"/>
            <w:right w:val="none" w:sz="0" w:space="0" w:color="auto"/>
          </w:divBdr>
          <w:divsChild>
            <w:div w:id="101372657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649553531">
      <w:bodyDiv w:val="1"/>
      <w:marLeft w:val="0"/>
      <w:marRight w:val="0"/>
      <w:marTop w:val="0"/>
      <w:marBottom w:val="0"/>
      <w:divBdr>
        <w:top w:val="none" w:sz="0" w:space="0" w:color="auto"/>
        <w:left w:val="none" w:sz="0" w:space="0" w:color="auto"/>
        <w:bottom w:val="none" w:sz="0" w:space="0" w:color="auto"/>
        <w:right w:val="none" w:sz="0" w:space="0" w:color="auto"/>
      </w:divBdr>
    </w:div>
    <w:div w:id="1952087428">
      <w:bodyDiv w:val="1"/>
      <w:marLeft w:val="0"/>
      <w:marRight w:val="0"/>
      <w:marTop w:val="0"/>
      <w:marBottom w:val="0"/>
      <w:divBdr>
        <w:top w:val="none" w:sz="0" w:space="0" w:color="auto"/>
        <w:left w:val="none" w:sz="0" w:space="0" w:color="auto"/>
        <w:bottom w:val="none" w:sz="0" w:space="0" w:color="auto"/>
        <w:right w:val="none" w:sz="0" w:space="0" w:color="auto"/>
      </w:divBdr>
    </w:div>
    <w:div w:id="2053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6192</TotalTime>
  <Pages>8</Pages>
  <Words>3023</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cp:keywords/>
  <dc:description/>
  <cp:lastModifiedBy>megan jenkins</cp:lastModifiedBy>
  <cp:revision>213</cp:revision>
  <dcterms:created xsi:type="dcterms:W3CDTF">2023-03-15T09:21:00Z</dcterms:created>
  <dcterms:modified xsi:type="dcterms:W3CDTF">2023-03-19T16:33:00Z</dcterms:modified>
</cp:coreProperties>
</file>