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1841EC5" wp14:paraId="4BCD76A2" wp14:textId="008162DF">
      <w:pPr>
        <w:spacing w:before="0" w:beforeAutospacing="off" w:after="160" w:afterAutospacing="off" w:line="257" w:lineRule="auto"/>
      </w:pPr>
      <w:r w:rsidRPr="7F935B5E" w:rsidR="180653B1">
        <w:rPr>
          <w:rFonts w:ascii="Arial" w:hAnsi="Arial" w:eastAsia="Arial" w:cs="Arial"/>
          <w:b w:val="1"/>
          <w:bCs w:val="1"/>
          <w:sz w:val="28"/>
          <w:szCs w:val="28"/>
        </w:rPr>
        <w:t>BSc Operational Policing (Top-up) - 2024/2025</w:t>
      </w:r>
    </w:p>
    <w:p xmlns:wp14="http://schemas.microsoft.com/office/word/2010/wordml" w:rsidP="51841EC5" wp14:paraId="14C4A85F" wp14:textId="0A4E25AB">
      <w:pPr>
        <w:spacing w:before="0" w:beforeAutospacing="off" w:after="160" w:afterAutospacing="off" w:line="257" w:lineRule="auto"/>
      </w:pPr>
      <w:r w:rsidRPr="07EF67E5" w:rsidR="3290E9E9">
        <w:rPr>
          <w:rFonts w:ascii="Arial" w:hAnsi="Arial" w:eastAsia="Arial" w:cs="Arial"/>
          <w:sz w:val="28"/>
          <w:szCs w:val="28"/>
        </w:rPr>
        <w:t>Level 6 – 40 Credits</w:t>
      </w:r>
    </w:p>
    <w:p xmlns:wp14="http://schemas.microsoft.com/office/word/2010/wordml" w:rsidP="51841EC5" wp14:paraId="61FE3418" wp14:textId="6384331A">
      <w:pPr>
        <w:spacing w:before="0" w:beforeAutospacing="off" w:after="160" w:afterAutospacing="off" w:line="257" w:lineRule="auto"/>
      </w:pPr>
      <w:r w:rsidRPr="07EF67E5" w:rsidR="3290E9E9">
        <w:rPr>
          <w:rFonts w:ascii="Arial" w:hAnsi="Arial" w:eastAsia="Arial" w:cs="Arial"/>
          <w:b w:val="1"/>
          <w:bCs w:val="1"/>
          <w:sz w:val="28"/>
          <w:szCs w:val="28"/>
        </w:rPr>
        <w:t xml:space="preserve"> </w:t>
      </w:r>
    </w:p>
    <w:p xmlns:wp14="http://schemas.microsoft.com/office/word/2010/wordml" w:rsidP="51841EC5" wp14:paraId="4F7EFAB0" wp14:textId="702260B5">
      <w:pPr>
        <w:spacing w:before="0" w:beforeAutospacing="off" w:after="160" w:afterAutospacing="off" w:line="257" w:lineRule="auto"/>
      </w:pPr>
      <w:r w:rsidRPr="07EF67E5" w:rsidR="3290E9E9">
        <w:rPr>
          <w:rFonts w:ascii="Arial" w:hAnsi="Arial" w:eastAsia="Arial" w:cs="Arial"/>
          <w:sz w:val="28"/>
          <w:szCs w:val="28"/>
        </w:rPr>
        <w:t>Workbook title: Competency Based Workbook 1</w:t>
      </w:r>
    </w:p>
    <w:p xmlns:wp14="http://schemas.microsoft.com/office/word/2010/wordml" w:rsidP="51841EC5" wp14:paraId="104E2C0E" wp14:textId="5B040F13">
      <w:pPr>
        <w:spacing w:before="0" w:beforeAutospacing="off" w:after="160" w:afterAutospacing="off" w:line="257" w:lineRule="auto"/>
      </w:pPr>
      <w:r w:rsidRPr="07EF67E5" w:rsidR="3290E9E9">
        <w:rPr>
          <w:rFonts w:ascii="Arial" w:hAnsi="Arial" w:eastAsia="Arial" w:cs="Arial"/>
          <w:b w:val="1"/>
          <w:bCs w:val="1"/>
          <w:sz w:val="28"/>
          <w:szCs w:val="28"/>
        </w:rPr>
        <w:t>Module BMPO6001D – Operational Policing in the Workplace</w:t>
      </w:r>
    </w:p>
    <w:p xmlns:wp14="http://schemas.microsoft.com/office/word/2010/wordml" w:rsidP="51841EC5" wp14:paraId="5462B705" wp14:textId="6D12EABD">
      <w:pPr>
        <w:spacing w:before="0" w:beforeAutospacing="off" w:after="160" w:afterAutospacing="off" w:line="257" w:lineRule="auto"/>
      </w:pPr>
      <w:r w:rsidRPr="07EF67E5" w:rsidR="3290E9E9">
        <w:rPr>
          <w:rFonts w:ascii="Calibri" w:hAnsi="Calibri" w:eastAsia="Calibri" w:cs="Calibri"/>
          <w:b w:val="1"/>
          <w:bCs w:val="1"/>
          <w:sz w:val="32"/>
          <w:szCs w:val="32"/>
        </w:rPr>
        <w:t xml:space="preserve"> </w:t>
      </w:r>
    </w:p>
    <w:p xmlns:wp14="http://schemas.microsoft.com/office/word/2010/wordml" w:rsidP="51841EC5" wp14:paraId="77624551" wp14:textId="5BF9A647">
      <w:pPr>
        <w:spacing w:before="0" w:beforeAutospacing="off" w:after="160" w:afterAutospacing="off" w:line="257" w:lineRule="auto"/>
      </w:pPr>
      <w:r w:rsidRPr="07EF67E5" w:rsidR="3290E9E9">
        <w:rPr>
          <w:rFonts w:ascii="Calibri" w:hAnsi="Calibri" w:eastAsia="Calibri" w:cs="Calibri"/>
          <w:b w:val="1"/>
          <w:bCs w:val="1"/>
          <w:sz w:val="32"/>
          <w:szCs w:val="32"/>
        </w:rPr>
        <w:t xml:space="preserve"> </w:t>
      </w:r>
    </w:p>
    <w:p xmlns:wp14="http://schemas.microsoft.com/office/word/2010/wordml" w:rsidP="07EF67E5" wp14:paraId="174FD640" wp14:textId="243A3FB2">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b w:val="1"/>
          <w:bCs w:val="1"/>
          <w:sz w:val="28"/>
          <w:szCs w:val="28"/>
        </w:rPr>
        <w:t>Submission Deadline: 23:59hrs on 13 January 2025</w:t>
      </w:r>
    </w:p>
    <w:p xmlns:wp14="http://schemas.microsoft.com/office/word/2010/wordml" w:rsidP="51841EC5" wp14:paraId="79C49B80" wp14:textId="1814449E">
      <w:pPr>
        <w:spacing w:before="0" w:beforeAutospacing="off" w:after="160" w:afterAutospacing="off" w:line="257" w:lineRule="auto"/>
      </w:pPr>
      <w:r w:rsidRPr="07EF67E5" w:rsidR="3290E9E9">
        <w:rPr>
          <w:rFonts w:ascii="Arial" w:hAnsi="Arial" w:eastAsia="Arial" w:cs="Arial"/>
          <w:b w:val="1"/>
          <w:bCs w:val="1"/>
          <w:sz w:val="28"/>
          <w:szCs w:val="28"/>
        </w:rPr>
        <w:t xml:space="preserve"> </w:t>
      </w:r>
    </w:p>
    <w:p xmlns:wp14="http://schemas.microsoft.com/office/word/2010/wordml" w:rsidP="51841EC5" wp14:paraId="081594F3" wp14:textId="56424B56">
      <w:pPr>
        <w:spacing w:before="0" w:beforeAutospacing="off" w:after="160" w:afterAutospacing="off" w:line="257" w:lineRule="auto"/>
      </w:pPr>
      <w:r w:rsidRPr="07EF67E5" w:rsidR="3290E9E9">
        <w:rPr>
          <w:rFonts w:ascii="Arial" w:hAnsi="Arial" w:eastAsia="Arial" w:cs="Arial"/>
          <w:b w:val="1"/>
          <w:bCs w:val="1"/>
          <w:sz w:val="28"/>
          <w:szCs w:val="28"/>
        </w:rPr>
        <w:t xml:space="preserve"> </w:t>
      </w:r>
    </w:p>
    <w:p xmlns:wp14="http://schemas.microsoft.com/office/word/2010/wordml" w:rsidP="7F935B5E" wp14:paraId="2837B047" wp14:textId="089D8BB8">
      <w:pPr>
        <w:spacing w:before="0" w:beforeAutospacing="off" w:after="160" w:afterAutospacing="off" w:line="257" w:lineRule="auto"/>
        <w:ind w:left="0" w:right="237"/>
        <w:rPr>
          <w:rFonts w:ascii="Arial" w:hAnsi="Arial" w:eastAsia="Arial" w:cs="Arial"/>
          <w:color w:val="000000" w:themeColor="text1" w:themeTint="FF" w:themeShade="FF"/>
          <w:sz w:val="36"/>
          <w:szCs w:val="36"/>
        </w:rPr>
      </w:pPr>
      <w:r w:rsidRPr="7F935B5E" w:rsidR="180653B1">
        <w:rPr>
          <w:rFonts w:ascii="Arial" w:hAnsi="Arial" w:eastAsia="Arial" w:cs="Arial"/>
          <w:color w:val="000000" w:themeColor="text1" w:themeTint="FF" w:themeShade="FF"/>
          <w:sz w:val="28"/>
          <w:szCs w:val="28"/>
        </w:rPr>
        <w:t>Student name:</w:t>
      </w:r>
      <w:r w:rsidRPr="7F935B5E" w:rsidR="180653B1">
        <w:rPr>
          <w:rFonts w:ascii="Arial" w:hAnsi="Arial" w:eastAsia="Arial" w:cs="Arial"/>
          <w:color w:val="000000" w:themeColor="text1" w:themeTint="FF" w:themeShade="FF"/>
          <w:sz w:val="36"/>
          <w:szCs w:val="36"/>
        </w:rPr>
        <w:t xml:space="preserve"> </w:t>
      </w:r>
      <w:r w:rsidRPr="7F935B5E" w:rsidR="0A872DA1">
        <w:rPr>
          <w:rFonts w:ascii="Arial" w:hAnsi="Arial" w:eastAsia="Arial" w:cs="Arial"/>
          <w:color w:val="000000" w:themeColor="text1" w:themeTint="FF" w:themeShade="FF"/>
          <w:sz w:val="36"/>
          <w:szCs w:val="36"/>
        </w:rPr>
        <w:t>Phillip Emery</w:t>
      </w:r>
    </w:p>
    <w:p xmlns:wp14="http://schemas.microsoft.com/office/word/2010/wordml" w:rsidP="51841EC5" wp14:paraId="7FBD4707" wp14:textId="4AA3BE73">
      <w:pPr>
        <w:spacing w:before="0" w:beforeAutospacing="off" w:after="160" w:afterAutospacing="off" w:line="257" w:lineRule="auto"/>
        <w:ind w:left="0" w:right="237"/>
      </w:pPr>
      <w:r w:rsidRPr="7F935B5E" w:rsidR="180653B1">
        <w:rPr>
          <w:rFonts w:ascii="Arial" w:hAnsi="Arial" w:eastAsia="Arial" w:cs="Arial"/>
          <w:color w:val="000000" w:themeColor="text1" w:themeTint="FF" w:themeShade="FF"/>
          <w:sz w:val="28"/>
          <w:szCs w:val="28"/>
        </w:rPr>
        <w:t xml:space="preserve">Student number: </w:t>
      </w:r>
      <w:r w:rsidRPr="7F935B5E" w:rsidR="459A01A9">
        <w:rPr>
          <w:rFonts w:ascii="Arial" w:hAnsi="Arial" w:eastAsia="Arial" w:cs="Arial"/>
          <w:color w:val="000000" w:themeColor="text1" w:themeTint="FF" w:themeShade="FF"/>
          <w:sz w:val="36"/>
          <w:szCs w:val="36"/>
        </w:rPr>
        <w:t>2419799</w:t>
      </w:r>
    </w:p>
    <w:p xmlns:wp14="http://schemas.microsoft.com/office/word/2010/wordml" w:rsidP="51841EC5" wp14:paraId="415984D0" wp14:textId="19FC001E">
      <w:pPr>
        <w:spacing w:before="0" w:beforeAutospacing="off" w:after="160" w:afterAutospacing="off" w:line="257" w:lineRule="auto"/>
      </w:pPr>
      <w:r w:rsidRPr="07EF67E5" w:rsidR="3290E9E9">
        <w:rPr>
          <w:rFonts w:ascii="Arial" w:hAnsi="Arial" w:eastAsia="Arial" w:cs="Arial"/>
          <w:color w:val="000000" w:themeColor="text1" w:themeTint="FF" w:themeShade="FF"/>
          <w:sz w:val="36"/>
          <w:szCs w:val="36"/>
        </w:rPr>
        <w:t xml:space="preserve"> </w:t>
      </w:r>
    </w:p>
    <w:p xmlns:wp14="http://schemas.microsoft.com/office/word/2010/wordml" w:rsidP="51841EC5" wp14:paraId="5FEC1255" wp14:textId="582430CF">
      <w:pPr>
        <w:spacing w:before="0" w:beforeAutospacing="off" w:after="160" w:afterAutospacing="off" w:line="257" w:lineRule="auto"/>
      </w:pPr>
      <w:r w:rsidRPr="07EF67E5" w:rsidR="3290E9E9">
        <w:rPr>
          <w:rFonts w:ascii="Arial" w:hAnsi="Arial" w:eastAsia="Arial" w:cs="Arial"/>
          <w:color w:val="000000" w:themeColor="text1" w:themeTint="FF" w:themeShade="FF"/>
          <w:sz w:val="36"/>
          <w:szCs w:val="36"/>
        </w:rPr>
        <w:t xml:space="preserve"> </w:t>
      </w:r>
    </w:p>
    <w:p xmlns:wp14="http://schemas.microsoft.com/office/word/2010/wordml" w:rsidP="51841EC5" wp14:paraId="3666CBFF" wp14:textId="2112BD3D">
      <w:pPr>
        <w:spacing w:before="0" w:beforeAutospacing="off" w:after="160" w:afterAutospacing="off" w:line="257" w:lineRule="auto"/>
      </w:pPr>
      <w:r w:rsidRPr="07EF67E5" w:rsidR="3290E9E9">
        <w:rPr>
          <w:rFonts w:ascii="Arial" w:hAnsi="Arial" w:eastAsia="Arial" w:cs="Arial"/>
          <w:b w:val="1"/>
          <w:bCs w:val="1"/>
          <w:i w:val="1"/>
          <w:iCs w:val="1"/>
          <w:sz w:val="28"/>
          <w:szCs w:val="28"/>
        </w:rPr>
        <w:t>Institue of Management &amp; Health (IMH)</w:t>
      </w:r>
    </w:p>
    <w:p xmlns:wp14="http://schemas.microsoft.com/office/word/2010/wordml" w:rsidP="51841EC5" wp14:paraId="1C11129A" wp14:textId="5AB631CF">
      <w:pPr>
        <w:spacing w:before="0" w:beforeAutospacing="off" w:after="160" w:afterAutospacing="off" w:line="257" w:lineRule="auto"/>
      </w:pPr>
      <w:r w:rsidRPr="07EF67E5" w:rsidR="3290E9E9">
        <w:rPr>
          <w:rFonts w:ascii="Arial" w:hAnsi="Arial" w:eastAsia="Arial" w:cs="Arial"/>
          <w:b w:val="1"/>
          <w:bCs w:val="1"/>
          <w:i w:val="1"/>
          <w:iCs w:val="1"/>
          <w:sz w:val="28"/>
          <w:szCs w:val="28"/>
        </w:rPr>
        <w:t>Law, Criminology &amp; Policing</w:t>
      </w:r>
    </w:p>
    <w:p xmlns:wp14="http://schemas.microsoft.com/office/word/2010/wordml" w:rsidP="51841EC5" wp14:paraId="6B32D5F2" wp14:textId="2A8BFA89">
      <w:pPr>
        <w:spacing w:before="0" w:beforeAutospacing="off" w:after="160" w:afterAutospacing="off" w:line="257" w:lineRule="auto"/>
      </w:pPr>
      <w:r w:rsidRPr="07EF67E5" w:rsidR="3290E9E9">
        <w:rPr>
          <w:rFonts w:ascii="Arial" w:hAnsi="Arial" w:eastAsia="Arial" w:cs="Arial"/>
          <w:b w:val="1"/>
          <w:bCs w:val="1"/>
          <w:i w:val="1"/>
          <w:iCs w:val="1"/>
          <w:sz w:val="28"/>
          <w:szCs w:val="28"/>
        </w:rPr>
        <w:t>2024/2025</w:t>
      </w:r>
    </w:p>
    <w:p xmlns:wp14="http://schemas.microsoft.com/office/word/2010/wordml" w:rsidP="51841EC5" wp14:paraId="67A8BEC6" wp14:textId="5331B519">
      <w:pPr>
        <w:spacing w:before="0" w:beforeAutospacing="off" w:after="160" w:afterAutospacing="off" w:line="257" w:lineRule="auto"/>
      </w:pPr>
      <w:r w:rsidRPr="07EF67E5" w:rsidR="3290E9E9">
        <w:rPr>
          <w:rFonts w:ascii="Calibri" w:hAnsi="Calibri" w:eastAsia="Calibri" w:cs="Calibri"/>
          <w:b w:val="1"/>
          <w:bCs w:val="1"/>
          <w:i w:val="1"/>
          <w:iCs w:val="1"/>
          <w:sz w:val="28"/>
          <w:szCs w:val="28"/>
        </w:rPr>
        <w:t xml:space="preserve"> </w:t>
      </w:r>
    </w:p>
    <w:p xmlns:wp14="http://schemas.microsoft.com/office/word/2010/wordml" w:rsidP="51841EC5" wp14:paraId="7B14CC90" wp14:textId="61CE619B">
      <w:pPr>
        <w:spacing w:before="0" w:beforeAutospacing="off" w:after="160" w:afterAutospacing="off" w:line="257" w:lineRule="auto"/>
        <w:ind w:left="0" w:right="237"/>
        <w:jc w:val="center"/>
      </w:pPr>
      <w:r w:rsidRPr="07EF67E5" w:rsidR="3290E9E9">
        <w:rPr>
          <w:rFonts w:ascii="Arial" w:hAnsi="Arial" w:eastAsia="Arial" w:cs="Arial"/>
          <w:b w:val="1"/>
          <w:bCs w:val="1"/>
          <w:color w:val="000000" w:themeColor="text1" w:themeTint="FF" w:themeShade="FF"/>
          <w:sz w:val="28"/>
          <w:szCs w:val="28"/>
        </w:rPr>
        <w:t>Workbook Guidance</w:t>
      </w:r>
    </w:p>
    <w:p xmlns:wp14="http://schemas.microsoft.com/office/word/2010/wordml" w:rsidP="51841EC5" wp14:paraId="0D1030B1" wp14:textId="76BB8F07">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Please read these notes carefully. They provide essential information in relation to your assessment. The documents you will use in developing your workbook are on the following pages.</w:t>
      </w:r>
    </w:p>
    <w:p xmlns:wp14="http://schemas.microsoft.com/office/word/2010/wordml" w:rsidP="51841EC5" wp14:paraId="10AF2119" wp14:textId="56DCE2FF">
      <w:pPr>
        <w:spacing w:before="0" w:beforeAutospacing="off" w:after="1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What is the workbook for?</w:t>
      </w:r>
    </w:p>
    <w:p xmlns:wp14="http://schemas.microsoft.com/office/word/2010/wordml" w:rsidP="51841EC5" wp14:paraId="2F63F735" wp14:textId="5D09977B">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The purpose of this workbook is to enable learners to demonstrate and provide evidence of how they meet the learning outcomes for the </w:t>
      </w:r>
      <w:r w:rsidRPr="07EF67E5" w:rsidR="3290E9E9">
        <w:rPr>
          <w:rFonts w:ascii="Arial" w:hAnsi="Arial" w:eastAsia="Arial" w:cs="Arial"/>
          <w:i w:val="1"/>
          <w:iCs w:val="1"/>
          <w:color w:val="000000" w:themeColor="text1" w:themeTint="FF" w:themeShade="FF"/>
          <w:sz w:val="24"/>
          <w:szCs w:val="24"/>
        </w:rPr>
        <w:t>BSc Operational Policing</w:t>
      </w:r>
      <w:r w:rsidRPr="07EF67E5" w:rsidR="3290E9E9">
        <w:rPr>
          <w:rFonts w:ascii="Arial" w:hAnsi="Arial" w:eastAsia="Arial" w:cs="Arial"/>
          <w:color w:val="000000" w:themeColor="text1" w:themeTint="FF" w:themeShade="FF"/>
          <w:sz w:val="24"/>
          <w:szCs w:val="24"/>
        </w:rPr>
        <w:t>.</w:t>
      </w:r>
      <w:r w:rsidRPr="07EF67E5" w:rsidR="3290E9E9">
        <w:rPr>
          <w:rFonts w:ascii="Arial" w:hAnsi="Arial" w:eastAsia="Arial" w:cs="Arial"/>
          <w:color w:val="000000" w:themeColor="text1" w:themeTint="FF" w:themeShade="FF"/>
          <w:sz w:val="24"/>
          <w:szCs w:val="24"/>
        </w:rPr>
        <w:t xml:space="preserve"> Y</w:t>
      </w:r>
      <w:r w:rsidRPr="07EF67E5" w:rsidR="3290E9E9">
        <w:rPr>
          <w:rFonts w:ascii="Arial" w:hAnsi="Arial" w:eastAsia="Arial" w:cs="Arial"/>
          <w:i w:val="1"/>
          <w:iCs w:val="1"/>
          <w:color w:val="000000" w:themeColor="text1" w:themeTint="FF" w:themeShade="FF"/>
          <w:sz w:val="24"/>
          <w:szCs w:val="24"/>
          <w:u w:val="single"/>
        </w:rPr>
        <w:t>ou are being asked to outline your experiential learning based upon your theoretical understanding in a range of operational situations.</w:t>
      </w: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32D8E24B" wp14:textId="61122E7A">
      <w:pPr>
        <w:spacing w:before="0" w:beforeAutospacing="off" w:after="1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How should the workbook be presented?</w:t>
      </w:r>
    </w:p>
    <w:p xmlns:wp14="http://schemas.microsoft.com/office/word/2010/wordml" w:rsidP="51841EC5" wp14:paraId="06365E7B" wp14:textId="774F4EE1">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Blank electronic copies of this workbook can be found on Moodle</w:t>
      </w:r>
      <w:r w:rsidRPr="07EF67E5" w:rsidR="3290E9E9">
        <w:rPr>
          <w:rFonts w:ascii="Arial" w:hAnsi="Arial" w:eastAsia="Arial" w:cs="Arial"/>
          <w:color w:val="000000" w:themeColor="text1" w:themeTint="FF" w:themeShade="FF"/>
          <w:sz w:val="24"/>
          <w:szCs w:val="24"/>
        </w:rPr>
        <w:t xml:space="preserve">.  </w:t>
      </w:r>
      <w:r w:rsidRPr="07EF67E5" w:rsidR="3290E9E9">
        <w:rPr>
          <w:rFonts w:ascii="Arial" w:hAnsi="Arial" w:eastAsia="Arial" w:cs="Arial"/>
          <w:color w:val="000000" w:themeColor="text1" w:themeTint="FF" w:themeShade="FF"/>
          <w:sz w:val="24"/>
          <w:szCs w:val="24"/>
        </w:rPr>
        <w:t xml:space="preserve">You may </w:t>
      </w:r>
      <w:r w:rsidRPr="07EF67E5" w:rsidR="3290E9E9">
        <w:rPr>
          <w:rFonts w:ascii="Arial" w:hAnsi="Arial" w:eastAsia="Arial" w:cs="Arial"/>
          <w:color w:val="000000" w:themeColor="text1" w:themeTint="FF" w:themeShade="FF"/>
          <w:sz w:val="24"/>
          <w:szCs w:val="24"/>
        </w:rPr>
        <w:t>submit</w:t>
      </w:r>
      <w:r w:rsidRPr="07EF67E5" w:rsidR="3290E9E9">
        <w:rPr>
          <w:rFonts w:ascii="Arial" w:hAnsi="Arial" w:eastAsia="Arial" w:cs="Arial"/>
          <w:color w:val="000000" w:themeColor="text1" w:themeTint="FF" w:themeShade="FF"/>
          <w:sz w:val="24"/>
          <w:szCs w:val="24"/>
        </w:rPr>
        <w:t xml:space="preserve"> your assignment on this document or on a word document clearly highlighting the task being addressed. You must </w:t>
      </w:r>
      <w:r w:rsidRPr="07EF67E5" w:rsidR="3290E9E9">
        <w:rPr>
          <w:rFonts w:ascii="Arial" w:hAnsi="Arial" w:eastAsia="Arial" w:cs="Arial"/>
          <w:color w:val="000000" w:themeColor="text1" w:themeTint="FF" w:themeShade="FF"/>
          <w:sz w:val="24"/>
          <w:szCs w:val="24"/>
        </w:rPr>
        <w:t>submit</w:t>
      </w:r>
      <w:r w:rsidRPr="07EF67E5" w:rsidR="3290E9E9">
        <w:rPr>
          <w:rFonts w:ascii="Arial" w:hAnsi="Arial" w:eastAsia="Arial" w:cs="Arial"/>
          <w:color w:val="000000" w:themeColor="text1" w:themeTint="FF" w:themeShade="FF"/>
          <w:sz w:val="24"/>
          <w:szCs w:val="24"/>
        </w:rPr>
        <w:t xml:space="preserve"> your assessment document electronically once completed, therefore it is important that you save your work regularly and upload the final typed version through Turnitin on Moodle. </w:t>
      </w:r>
    </w:p>
    <w:p xmlns:wp14="http://schemas.microsoft.com/office/word/2010/wordml" w:rsidP="51841EC5" wp14:paraId="2733B030" wp14:textId="3B368882">
      <w:pPr>
        <w:spacing w:before="0" w:beforeAutospacing="off" w:after="160" w:afterAutospacing="off" w:line="257" w:lineRule="auto"/>
        <w:jc w:val="both"/>
      </w:pPr>
      <w:r w:rsidRPr="07EF67E5" w:rsidR="3290E9E9">
        <w:rPr>
          <w:rFonts w:ascii="Arial" w:hAnsi="Arial" w:eastAsia="Arial" w:cs="Arial"/>
          <w:b w:val="1"/>
          <w:bCs w:val="1"/>
          <w:color w:val="000000" w:themeColor="text1" w:themeTint="FF" w:themeShade="FF"/>
          <w:sz w:val="24"/>
          <w:szCs w:val="24"/>
        </w:rPr>
        <w:t>The word count policy</w:t>
      </w:r>
      <w:r w:rsidRPr="07EF67E5" w:rsidR="3290E9E9">
        <w:rPr>
          <w:rFonts w:ascii="Arial" w:hAnsi="Arial" w:eastAsia="Arial" w:cs="Arial"/>
          <w:color w:val="000000" w:themeColor="text1" w:themeTint="FF" w:themeShade="FF"/>
          <w:sz w:val="24"/>
          <w:szCs w:val="24"/>
        </w:rPr>
        <w:t xml:space="preserve"> can be found in chapter 7 of the Academic Quality Handbook under section 7.7 (this applies to presenting work above and under the specified word count)</w:t>
      </w:r>
      <w:r w:rsidRPr="07EF67E5" w:rsidR="3290E9E9">
        <w:rPr>
          <w:rFonts w:ascii="Arial" w:hAnsi="Arial" w:eastAsia="Arial" w:cs="Arial"/>
          <w:color w:val="000000" w:themeColor="text1" w:themeTint="FF" w:themeShade="FF"/>
          <w:sz w:val="24"/>
          <w:szCs w:val="24"/>
        </w:rPr>
        <w:t xml:space="preserve">.  </w:t>
      </w:r>
      <w:r w:rsidRPr="07EF67E5" w:rsidR="3290E9E9">
        <w:rPr>
          <w:rFonts w:ascii="Arial" w:hAnsi="Arial" w:eastAsia="Arial" w:cs="Arial"/>
          <w:color w:val="000000" w:themeColor="text1" w:themeTint="FF" w:themeShade="FF"/>
          <w:sz w:val="24"/>
          <w:szCs w:val="24"/>
        </w:rPr>
        <w:t xml:space="preserve">A wordcount </w:t>
      </w:r>
      <w:r w:rsidRPr="07EF67E5" w:rsidR="3290E9E9">
        <w:rPr>
          <w:rFonts w:ascii="Arial" w:hAnsi="Arial" w:eastAsia="Arial" w:cs="Arial"/>
          <w:color w:val="000000" w:themeColor="text1" w:themeTint="FF" w:themeShade="FF"/>
          <w:sz w:val="24"/>
          <w:szCs w:val="24"/>
        </w:rPr>
        <w:t>is however</w:t>
      </w:r>
      <w:r w:rsidRPr="07EF67E5" w:rsidR="3290E9E9">
        <w:rPr>
          <w:rFonts w:ascii="Arial" w:hAnsi="Arial" w:eastAsia="Arial" w:cs="Arial"/>
          <w:color w:val="000000" w:themeColor="text1" w:themeTint="FF" w:themeShade="FF"/>
          <w:sz w:val="24"/>
          <w:szCs w:val="24"/>
        </w:rPr>
        <w:t xml:space="preserve"> provided in each section of the workbook. In total the word count for this assignment is 8000 (eight thousand) +/-10% (maximum of 8800 words).</w:t>
      </w:r>
    </w:p>
    <w:p xmlns:wp14="http://schemas.microsoft.com/office/word/2010/wordml" w:rsidP="51841EC5" wp14:paraId="110FC33E" wp14:textId="0FD0324E">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0"/>
          <w:szCs w:val="20"/>
        </w:rPr>
        <w:t>(</w:t>
      </w:r>
      <w:hyperlink r:id="R4a327d7e8449461b">
        <w:r w:rsidRPr="07EF67E5" w:rsidR="3290E9E9">
          <w:rPr>
            <w:rStyle w:val="Hyperlink"/>
            <w:rFonts w:ascii="Arial" w:hAnsi="Arial" w:eastAsia="Arial" w:cs="Arial"/>
            <w:strike w:val="0"/>
            <w:dstrike w:val="0"/>
            <w:color w:val="0563C1"/>
            <w:sz w:val="20"/>
            <w:szCs w:val="20"/>
            <w:u w:val="single"/>
          </w:rPr>
          <w:t>https://www.uwtsd.ac.uk/media/uwtsd-website/content-assets/documents/academic-office/aqh-chapters/chapters---en/Chapter_07_Assessment_Taught_Programmes_Pages_72-79-UPDATED-05-11-2019.pdf</w:t>
        </w:r>
      </w:hyperlink>
      <w:r w:rsidRPr="07EF67E5" w:rsidR="3290E9E9">
        <w:rPr>
          <w:rFonts w:ascii="Arial" w:hAnsi="Arial" w:eastAsia="Arial" w:cs="Arial"/>
          <w:color w:val="0000FF"/>
          <w:sz w:val="20"/>
          <w:szCs w:val="20"/>
          <w:u w:val="single"/>
        </w:rPr>
        <w:t xml:space="preserve">) </w:t>
      </w:r>
    </w:p>
    <w:p xmlns:wp14="http://schemas.microsoft.com/office/word/2010/wordml" w:rsidP="51841EC5" wp14:paraId="4466A276" wp14:textId="5D0BBB84">
      <w:pPr>
        <w:spacing w:before="0" w:beforeAutospacing="off" w:after="160" w:afterAutospacing="off" w:line="257" w:lineRule="auto"/>
        <w:jc w:val="both"/>
      </w:pPr>
      <w:r w:rsidRPr="07EF67E5" w:rsidR="3290E9E9">
        <w:rPr>
          <w:rFonts w:ascii="Arial" w:hAnsi="Arial" w:eastAsia="Arial" w:cs="Arial"/>
          <w:b w:val="1"/>
          <w:bCs w:val="1"/>
          <w:color w:val="000000" w:themeColor="text1" w:themeTint="FF" w:themeShade="FF"/>
          <w:sz w:val="24"/>
          <w:szCs w:val="24"/>
        </w:rPr>
        <w:t>Reflective practice</w:t>
      </w:r>
      <w:r w:rsidRPr="07EF67E5" w:rsidR="3290E9E9">
        <w:rPr>
          <w:rFonts w:ascii="Arial" w:hAnsi="Arial" w:eastAsia="Arial" w:cs="Arial"/>
          <w:color w:val="000000" w:themeColor="text1" w:themeTint="FF" w:themeShade="FF"/>
          <w:sz w:val="24"/>
          <w:szCs w:val="24"/>
        </w:rPr>
        <w:t xml:space="preserve"> is a core aspect for your workbooks and although there is a variety of useful resources on Moodle, there is one </w:t>
      </w:r>
      <w:r w:rsidRPr="07EF67E5" w:rsidR="3290E9E9">
        <w:rPr>
          <w:rFonts w:ascii="Arial" w:hAnsi="Arial" w:eastAsia="Arial" w:cs="Arial"/>
          <w:color w:val="000000" w:themeColor="text1" w:themeTint="FF" w:themeShade="FF"/>
          <w:sz w:val="24"/>
          <w:szCs w:val="24"/>
        </w:rPr>
        <w:t>particular book</w:t>
      </w:r>
      <w:r w:rsidRPr="07EF67E5" w:rsidR="3290E9E9">
        <w:rPr>
          <w:rFonts w:ascii="Arial" w:hAnsi="Arial" w:eastAsia="Arial" w:cs="Arial"/>
          <w:color w:val="000000" w:themeColor="text1" w:themeTint="FF" w:themeShade="FF"/>
          <w:sz w:val="24"/>
          <w:szCs w:val="24"/>
        </w:rPr>
        <w:t xml:space="preserve">, that is specifically based on reflective practice in policing, here is a link to one chapter from Selina Copley’s Reflective Practice for Policing Students: </w:t>
      </w:r>
    </w:p>
    <w:p xmlns:wp14="http://schemas.microsoft.com/office/word/2010/wordml" w:rsidP="51841EC5" wp14:paraId="484426B1" wp14:textId="56C93304">
      <w:pPr>
        <w:spacing w:before="0" w:beforeAutospacing="off" w:after="160" w:afterAutospacing="off" w:line="257" w:lineRule="auto"/>
        <w:jc w:val="both"/>
      </w:pPr>
      <w:hyperlink r:id="R50bb4cf97f574a83">
        <w:r w:rsidRPr="07EF67E5" w:rsidR="3290E9E9">
          <w:rPr>
            <w:rStyle w:val="Hyperlink"/>
            <w:rFonts w:ascii="Arial" w:hAnsi="Arial" w:eastAsia="Arial" w:cs="Arial"/>
            <w:strike w:val="0"/>
            <w:dstrike w:val="0"/>
            <w:color w:val="0563C1"/>
            <w:sz w:val="20"/>
            <w:szCs w:val="20"/>
            <w:u w:val="single"/>
          </w:rPr>
          <w:t>https://moodle.uwtsd.ac.uk/pluginfile.php/298870/mod_resource/content/1/Reflective%20Practice%20for%20Policing%20Students%20-%20Selina%20Copley%20Chapter5.pdf</w:t>
        </w:r>
      </w:hyperlink>
    </w:p>
    <w:p xmlns:wp14="http://schemas.microsoft.com/office/word/2010/wordml" w:rsidP="51841EC5" wp14:paraId="391A147B" wp14:textId="4A84C1F0">
      <w:pPr>
        <w:spacing w:before="0" w:beforeAutospacing="off" w:after="160" w:afterAutospacing="off" w:line="257" w:lineRule="auto"/>
        <w:jc w:val="both"/>
      </w:pPr>
      <w:r w:rsidRPr="07EF67E5" w:rsidR="3290E9E9">
        <w:rPr>
          <w:rFonts w:ascii="Arial" w:hAnsi="Arial" w:eastAsia="Arial" w:cs="Arial"/>
          <w:sz w:val="24"/>
          <w:szCs w:val="24"/>
        </w:rPr>
        <w:t>This publication is available via the UWTSD online library.</w:t>
      </w:r>
    </w:p>
    <w:p xmlns:wp14="http://schemas.microsoft.com/office/word/2010/wordml" w:rsidP="51841EC5" wp14:paraId="43D0F99E" wp14:textId="10C692BA">
      <w:pPr>
        <w:spacing w:before="0" w:beforeAutospacing="off" w:after="160" w:afterAutospacing="off" w:line="257" w:lineRule="auto"/>
        <w:jc w:val="both"/>
      </w:pPr>
      <w:r w:rsidRPr="07EF67E5" w:rsidR="3290E9E9">
        <w:rPr>
          <w:rFonts w:ascii="Arial" w:hAnsi="Arial" w:eastAsia="Arial" w:cs="Arial"/>
          <w:b w:val="1"/>
          <w:bCs w:val="1"/>
          <w:color w:val="000000" w:themeColor="text1" w:themeTint="FF" w:themeShade="FF"/>
          <w:sz w:val="24"/>
          <w:szCs w:val="24"/>
        </w:rPr>
        <w:t>How is the workbook assessed?</w:t>
      </w:r>
    </w:p>
    <w:p xmlns:wp14="http://schemas.microsoft.com/office/word/2010/wordml" w:rsidP="51841EC5" wp14:paraId="37EC6B37" wp14:textId="118C73F4">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Advice and support about the completion of this workbook is available to you and will be provided during your lessons. However, please contact your tutor with any questions or queries you may have if you are unsure.</w:t>
      </w:r>
    </w:p>
    <w:p xmlns:wp14="http://schemas.microsoft.com/office/word/2010/wordml" w:rsidP="51841EC5" wp14:paraId="6B40E36E" wp14:textId="7FCC4BA9">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Key dates for the workbook submission can be </w:t>
      </w:r>
      <w:r w:rsidRPr="07EF67E5" w:rsidR="3290E9E9">
        <w:rPr>
          <w:rFonts w:ascii="Arial" w:hAnsi="Arial" w:eastAsia="Arial" w:cs="Arial"/>
          <w:color w:val="000000" w:themeColor="text1" w:themeTint="FF" w:themeShade="FF"/>
          <w:sz w:val="24"/>
          <w:szCs w:val="24"/>
        </w:rPr>
        <w:t>located</w:t>
      </w:r>
      <w:r w:rsidRPr="07EF67E5" w:rsidR="3290E9E9">
        <w:rPr>
          <w:rFonts w:ascii="Arial" w:hAnsi="Arial" w:eastAsia="Arial" w:cs="Arial"/>
          <w:color w:val="000000" w:themeColor="text1" w:themeTint="FF" w:themeShade="FF"/>
          <w:sz w:val="24"/>
          <w:szCs w:val="24"/>
        </w:rPr>
        <w:t xml:space="preserve"> within Moodle (in the ‘Welcome’ tile) and on the front cover of this document.</w:t>
      </w:r>
    </w:p>
    <w:p xmlns:wp14="http://schemas.microsoft.com/office/word/2010/wordml" w:rsidP="51841EC5" wp14:paraId="30DFE88B" wp14:textId="1EA9D8E3">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Once </w:t>
      </w:r>
      <w:r w:rsidRPr="07EF67E5" w:rsidR="3290E9E9">
        <w:rPr>
          <w:rFonts w:ascii="Arial" w:hAnsi="Arial" w:eastAsia="Arial" w:cs="Arial"/>
          <w:color w:val="000000" w:themeColor="text1" w:themeTint="FF" w:themeShade="FF"/>
          <w:sz w:val="24"/>
          <w:szCs w:val="24"/>
        </w:rPr>
        <w:t>submitted</w:t>
      </w:r>
      <w:r w:rsidRPr="07EF67E5" w:rsidR="3290E9E9">
        <w:rPr>
          <w:rFonts w:ascii="Arial" w:hAnsi="Arial" w:eastAsia="Arial" w:cs="Arial"/>
          <w:color w:val="000000" w:themeColor="text1" w:themeTint="FF" w:themeShade="FF"/>
          <w:sz w:val="24"/>
          <w:szCs w:val="24"/>
        </w:rPr>
        <w:t xml:space="preserve"> your workbook will be assessed and marked independently. You will be provided with individual feedback once the work has been marked. </w:t>
      </w:r>
    </w:p>
    <w:p xmlns:wp14="http://schemas.microsoft.com/office/word/2010/wordml" w:rsidP="51841EC5" wp14:paraId="409EF59F" wp14:textId="37A551A4">
      <w:pPr>
        <w:spacing w:before="0" w:beforeAutospacing="off" w:after="1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Confidentiality</w:t>
      </w:r>
    </w:p>
    <w:p xmlns:wp14="http://schemas.microsoft.com/office/word/2010/wordml" w:rsidP="51841EC5" wp14:paraId="279CA899" wp14:textId="650CD65C">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It is important that no individual can be </w:t>
      </w:r>
      <w:r w:rsidRPr="07EF67E5" w:rsidR="3290E9E9">
        <w:rPr>
          <w:rFonts w:ascii="Arial" w:hAnsi="Arial" w:eastAsia="Arial" w:cs="Arial"/>
          <w:color w:val="000000" w:themeColor="text1" w:themeTint="FF" w:themeShade="FF"/>
          <w:sz w:val="24"/>
          <w:szCs w:val="24"/>
        </w:rPr>
        <w:t>identified</w:t>
      </w:r>
      <w:r w:rsidRPr="07EF67E5" w:rsidR="3290E9E9">
        <w:rPr>
          <w:rFonts w:ascii="Arial" w:hAnsi="Arial" w:eastAsia="Arial" w:cs="Arial"/>
          <w:color w:val="000000" w:themeColor="text1" w:themeTint="FF" w:themeShade="FF"/>
          <w:sz w:val="24"/>
          <w:szCs w:val="24"/>
        </w:rPr>
        <w:t xml:space="preserve"> either directly or indirectly from the information you provide within the workbook. You must therefore:</w:t>
      </w:r>
    </w:p>
    <w:p xmlns:wp14="http://schemas.microsoft.com/office/word/2010/wordml" w:rsidP="51841EC5" wp14:paraId="020D5D55" wp14:textId="12002DEC">
      <w:pPr>
        <w:pStyle w:val="ListParagraph"/>
        <w:numPr>
          <w:ilvl w:val="0"/>
          <w:numId w:val="1"/>
        </w:numPr>
        <w:spacing w:before="0" w:beforeAutospacing="off" w:after="0" w:afterAutospacing="off" w:line="257" w:lineRule="auto"/>
        <w:ind w:left="720" w:right="237" w:hanging="360"/>
        <w:jc w:val="both"/>
        <w:rPr>
          <w:rFonts w:ascii="Arial" w:hAnsi="Arial" w:eastAsia="Arial" w:cs="Arial"/>
          <w:noProof w:val="0"/>
          <w:color w:val="000000" w:themeColor="text1" w:themeTint="FF" w:themeShade="FF"/>
          <w:sz w:val="24"/>
          <w:szCs w:val="24"/>
          <w:lang w:val="en-US"/>
        </w:rPr>
      </w:pPr>
      <w:r w:rsidRPr="07EF67E5" w:rsidR="3290E9E9">
        <w:rPr>
          <w:rFonts w:ascii="Arial" w:hAnsi="Arial" w:eastAsia="Arial" w:cs="Arial"/>
          <w:color w:val="000000" w:themeColor="text1" w:themeTint="FF" w:themeShade="FF"/>
          <w:sz w:val="24"/>
          <w:szCs w:val="24"/>
        </w:rPr>
        <w:t>Adhere to guidance in the Candidate Handbook about confidentiality.</w:t>
      </w:r>
    </w:p>
    <w:p xmlns:wp14="http://schemas.microsoft.com/office/word/2010/wordml" w:rsidP="07EF67E5" wp14:paraId="51CD0158" wp14:textId="235DE918">
      <w:pPr>
        <w:pStyle w:val="ListParagraph"/>
        <w:numPr>
          <w:ilvl w:val="0"/>
          <w:numId w:val="1"/>
        </w:numPr>
        <w:spacing w:before="0" w:beforeAutospacing="off" w:after="0" w:afterAutospacing="off" w:line="257" w:lineRule="auto"/>
        <w:ind w:left="720" w:right="237" w:hanging="360"/>
        <w:jc w:val="both"/>
        <w:rPr>
          <w:rFonts w:ascii="Arial" w:hAnsi="Arial" w:eastAsia="Arial" w:cs="Arial"/>
          <w:noProof w:val="0"/>
          <w:color w:val="000000" w:themeColor="text1" w:themeTint="FF" w:themeShade="FF"/>
          <w:sz w:val="24"/>
          <w:szCs w:val="24"/>
          <w:lang w:val="en-GB"/>
        </w:rPr>
      </w:pPr>
      <w:r w:rsidRPr="07EF67E5" w:rsidR="3290E9E9">
        <w:rPr>
          <w:rFonts w:ascii="Arial" w:hAnsi="Arial" w:eastAsia="Arial" w:cs="Arial"/>
          <w:color w:val="000000" w:themeColor="text1" w:themeTint="FF" w:themeShade="FF"/>
          <w:sz w:val="24"/>
          <w:szCs w:val="24"/>
          <w:lang w:val="en-GB"/>
        </w:rPr>
        <w:t xml:space="preserve">Not </w:t>
      </w:r>
      <w:r w:rsidRPr="07EF67E5" w:rsidR="3290E9E9">
        <w:rPr>
          <w:rFonts w:ascii="Arial" w:hAnsi="Arial" w:eastAsia="Arial" w:cs="Arial"/>
          <w:color w:val="000000" w:themeColor="text1" w:themeTint="FF" w:themeShade="FF"/>
          <w:sz w:val="24"/>
          <w:szCs w:val="24"/>
          <w:lang w:val="en-GB"/>
        </w:rPr>
        <w:t>identify</w:t>
      </w:r>
      <w:r w:rsidRPr="07EF67E5" w:rsidR="3290E9E9">
        <w:rPr>
          <w:rFonts w:ascii="Arial" w:hAnsi="Arial" w:eastAsia="Arial" w:cs="Arial"/>
          <w:color w:val="000000" w:themeColor="text1" w:themeTint="FF" w:themeShade="FF"/>
          <w:sz w:val="24"/>
          <w:szCs w:val="24"/>
          <w:lang w:val="en-GB"/>
        </w:rPr>
        <w:t xml:space="preserve"> individuals including witnesses, victims, or offenders by name.</w:t>
      </w:r>
    </w:p>
    <w:p xmlns:wp14="http://schemas.microsoft.com/office/word/2010/wordml" w:rsidP="07EF67E5" wp14:paraId="58E8514B" wp14:textId="69484ED0">
      <w:pPr>
        <w:pStyle w:val="ListParagraph"/>
        <w:numPr>
          <w:ilvl w:val="0"/>
          <w:numId w:val="1"/>
        </w:numPr>
        <w:spacing w:before="0" w:beforeAutospacing="off" w:after="0" w:afterAutospacing="off" w:line="257" w:lineRule="auto"/>
        <w:ind w:left="720" w:right="237" w:hanging="360"/>
        <w:jc w:val="both"/>
        <w:rPr>
          <w:rFonts w:ascii="Arial" w:hAnsi="Arial" w:eastAsia="Arial" w:cs="Arial"/>
          <w:noProof w:val="0"/>
          <w:color w:val="000000" w:themeColor="text1" w:themeTint="FF" w:themeShade="FF"/>
          <w:sz w:val="24"/>
          <w:szCs w:val="24"/>
          <w:lang w:val="en-GB"/>
        </w:rPr>
      </w:pPr>
      <w:r w:rsidRPr="07EF67E5" w:rsidR="3290E9E9">
        <w:rPr>
          <w:rFonts w:ascii="Arial" w:hAnsi="Arial" w:eastAsia="Arial" w:cs="Arial"/>
          <w:color w:val="000000" w:themeColor="text1" w:themeTint="FF" w:themeShade="FF"/>
          <w:sz w:val="24"/>
          <w:szCs w:val="24"/>
          <w:lang w:val="en-GB"/>
        </w:rPr>
        <w:t xml:space="preserve">Not write information that enables any individual to be </w:t>
      </w:r>
      <w:r w:rsidRPr="07EF67E5" w:rsidR="3290E9E9">
        <w:rPr>
          <w:rFonts w:ascii="Arial" w:hAnsi="Arial" w:eastAsia="Arial" w:cs="Arial"/>
          <w:color w:val="000000" w:themeColor="text1" w:themeTint="FF" w:themeShade="FF"/>
          <w:sz w:val="24"/>
          <w:szCs w:val="24"/>
          <w:lang w:val="en-GB"/>
        </w:rPr>
        <w:t>identified</w:t>
      </w:r>
      <w:r w:rsidRPr="07EF67E5" w:rsidR="3290E9E9">
        <w:rPr>
          <w:rFonts w:ascii="Arial" w:hAnsi="Arial" w:eastAsia="Arial" w:cs="Arial"/>
          <w:color w:val="000000" w:themeColor="text1" w:themeTint="FF" w:themeShade="FF"/>
          <w:sz w:val="24"/>
          <w:szCs w:val="24"/>
          <w:lang w:val="en-GB"/>
        </w:rPr>
        <w:t xml:space="preserve"> indirectly through the description you provide. This includes references to names, colleagues, places (including hospitals, schools, town, villages, streets) specific incidents which were high profile and could be </w:t>
      </w:r>
      <w:r w:rsidRPr="07EF67E5" w:rsidR="3290E9E9">
        <w:rPr>
          <w:rFonts w:ascii="Arial" w:hAnsi="Arial" w:eastAsia="Arial" w:cs="Arial"/>
          <w:color w:val="000000" w:themeColor="text1" w:themeTint="FF" w:themeShade="FF"/>
          <w:sz w:val="24"/>
          <w:szCs w:val="24"/>
          <w:lang w:val="en-GB"/>
        </w:rPr>
        <w:t>identified</w:t>
      </w:r>
      <w:r w:rsidRPr="07EF67E5" w:rsidR="3290E9E9">
        <w:rPr>
          <w:rFonts w:ascii="Arial" w:hAnsi="Arial" w:eastAsia="Arial" w:cs="Arial"/>
          <w:color w:val="000000" w:themeColor="text1" w:themeTint="FF" w:themeShade="FF"/>
          <w:sz w:val="24"/>
          <w:szCs w:val="24"/>
          <w:lang w:val="en-GB"/>
        </w:rPr>
        <w:t xml:space="preserve"> due to past publicity, other professionals or any other personal information including medical or other conditions.</w:t>
      </w:r>
    </w:p>
    <w:p xmlns:wp14="http://schemas.microsoft.com/office/word/2010/wordml" w:rsidP="51841EC5" wp14:paraId="4B11C4D3" wp14:textId="76A0EA9C">
      <w:pPr>
        <w:pStyle w:val="ListParagraph"/>
        <w:numPr>
          <w:ilvl w:val="0"/>
          <w:numId w:val="2"/>
        </w:numPr>
        <w:spacing w:before="0" w:beforeAutospacing="off" w:after="0" w:afterAutospacing="off" w:line="257" w:lineRule="auto"/>
        <w:ind w:left="720" w:right="237" w:hanging="360"/>
        <w:jc w:val="both"/>
        <w:rPr>
          <w:rFonts w:ascii="Arial" w:hAnsi="Arial" w:eastAsia="Arial" w:cs="Arial"/>
          <w:noProof w:val="0"/>
          <w:color w:val="000000" w:themeColor="text1" w:themeTint="FF" w:themeShade="FF"/>
          <w:sz w:val="24"/>
          <w:szCs w:val="24"/>
          <w:lang w:val="en-US"/>
        </w:rPr>
      </w:pPr>
      <w:r w:rsidRPr="07EF67E5" w:rsidR="3290E9E9">
        <w:rPr>
          <w:rFonts w:ascii="Arial" w:hAnsi="Arial" w:eastAsia="Arial" w:cs="Arial"/>
          <w:color w:val="000000" w:themeColor="text1" w:themeTint="FF" w:themeShade="FF"/>
          <w:sz w:val="24"/>
          <w:szCs w:val="24"/>
        </w:rPr>
        <w:t xml:space="preserve">Take personal responsibility for adhering to confidentiality rules. </w:t>
      </w:r>
    </w:p>
    <w:p xmlns:wp14="http://schemas.microsoft.com/office/word/2010/wordml" w:rsidP="07EF67E5" wp14:paraId="79BA38DB" wp14:textId="710C1842">
      <w:pPr>
        <w:pStyle w:val="ListParagraph"/>
        <w:numPr>
          <w:ilvl w:val="0"/>
          <w:numId w:val="2"/>
        </w:numPr>
        <w:spacing w:before="0" w:beforeAutospacing="off" w:after="0" w:afterAutospacing="off" w:line="257" w:lineRule="auto"/>
        <w:ind w:left="720" w:right="237" w:hanging="360"/>
        <w:jc w:val="both"/>
        <w:rPr>
          <w:rFonts w:ascii="Arial" w:hAnsi="Arial" w:eastAsia="Arial" w:cs="Arial"/>
          <w:noProof w:val="0"/>
          <w:color w:val="000000" w:themeColor="text1" w:themeTint="FF" w:themeShade="FF"/>
          <w:sz w:val="24"/>
          <w:szCs w:val="24"/>
          <w:lang w:val="en-GB"/>
        </w:rPr>
      </w:pPr>
      <w:r w:rsidRPr="07EF67E5" w:rsidR="3290E9E9">
        <w:rPr>
          <w:rFonts w:ascii="Arial" w:hAnsi="Arial" w:eastAsia="Arial" w:cs="Arial"/>
          <w:color w:val="000000" w:themeColor="text1" w:themeTint="FF" w:themeShade="FF"/>
          <w:sz w:val="24"/>
          <w:szCs w:val="24"/>
          <w:lang w:val="en-GB"/>
        </w:rPr>
        <w:t xml:space="preserve">Not include any dates of any incidents or anything that specifically </w:t>
      </w:r>
      <w:r w:rsidRPr="07EF67E5" w:rsidR="3290E9E9">
        <w:rPr>
          <w:rFonts w:ascii="Arial" w:hAnsi="Arial" w:eastAsia="Arial" w:cs="Arial"/>
          <w:color w:val="000000" w:themeColor="text1" w:themeTint="FF" w:themeShade="FF"/>
          <w:sz w:val="24"/>
          <w:szCs w:val="24"/>
          <w:lang w:val="en-GB"/>
        </w:rPr>
        <w:t>identifies</w:t>
      </w:r>
      <w:r w:rsidRPr="07EF67E5" w:rsidR="3290E9E9">
        <w:rPr>
          <w:rFonts w:ascii="Arial" w:hAnsi="Arial" w:eastAsia="Arial" w:cs="Arial"/>
          <w:color w:val="000000" w:themeColor="text1" w:themeTint="FF" w:themeShade="FF"/>
          <w:sz w:val="24"/>
          <w:szCs w:val="24"/>
          <w:lang w:val="en-GB"/>
        </w:rPr>
        <w:t xml:space="preserve"> an actual incident.</w:t>
      </w:r>
    </w:p>
    <w:p xmlns:wp14="http://schemas.microsoft.com/office/word/2010/wordml" w:rsidP="51841EC5" wp14:paraId="1A9EFCE3" wp14:textId="537AB2C0">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353DC9C8" wp14:textId="6EC3DEED">
      <w:pPr>
        <w:spacing w:before="0" w:beforeAutospacing="off" w:after="1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NOTE:</w:t>
      </w:r>
    </w:p>
    <w:p xmlns:wp14="http://schemas.microsoft.com/office/word/2010/wordml" w:rsidP="51841EC5" wp14:paraId="5A19C376" wp14:textId="30F98CF1">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Your workbook will be </w:t>
      </w:r>
      <w:r w:rsidRPr="07EF67E5" w:rsidR="3290E9E9">
        <w:rPr>
          <w:rFonts w:ascii="Arial" w:hAnsi="Arial" w:eastAsia="Arial" w:cs="Arial"/>
          <w:color w:val="000000" w:themeColor="text1" w:themeTint="FF" w:themeShade="FF"/>
          <w:sz w:val="24"/>
          <w:szCs w:val="24"/>
        </w:rPr>
        <w:t>submitted</w:t>
      </w:r>
      <w:r w:rsidRPr="07EF67E5" w:rsidR="3290E9E9">
        <w:rPr>
          <w:rFonts w:ascii="Arial" w:hAnsi="Arial" w:eastAsia="Arial" w:cs="Arial"/>
          <w:color w:val="000000" w:themeColor="text1" w:themeTint="FF" w:themeShade="FF"/>
          <w:sz w:val="24"/>
          <w:szCs w:val="24"/>
        </w:rPr>
        <w:t xml:space="preserve"> electronically via Turnitin on Moodle. Guidance on this is in the student handbook and within Moodle.</w:t>
      </w:r>
    </w:p>
    <w:p xmlns:wp14="http://schemas.microsoft.com/office/word/2010/wordml" w:rsidP="51841EC5" wp14:paraId="3B078C63" wp14:textId="78CAD534">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42DA667" wp14:textId="6EAEEB0E">
      <w:pPr>
        <w:spacing w:before="0" w:beforeAutospacing="off" w:after="160" w:afterAutospacing="off" w:line="257" w:lineRule="auto"/>
        <w:ind w:left="0" w:right="237"/>
        <w:jc w:val="both"/>
      </w:pPr>
      <w:r w:rsidRPr="07EF67E5" w:rsidR="3290E9E9">
        <w:rPr>
          <w:rFonts w:ascii="Arial" w:hAnsi="Arial" w:eastAsia="Arial" w:cs="Arial"/>
          <w:b w:val="1"/>
          <w:bCs w:val="1"/>
          <w:i w:val="1"/>
          <w:iCs w:val="1"/>
          <w:color w:val="000000" w:themeColor="text1" w:themeTint="FF" w:themeShade="FF"/>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particularly important. </w:t>
      </w:r>
    </w:p>
    <w:p xmlns:wp14="http://schemas.microsoft.com/office/word/2010/wordml" w:rsidP="51841EC5" wp14:paraId="1C2B0D6C" wp14:textId="0952B3B8">
      <w:pPr>
        <w:spacing w:before="0" w:beforeAutospacing="off" w:after="1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 xml:space="preserve"> </w:t>
      </w:r>
    </w:p>
    <w:p xmlns:wp14="http://schemas.microsoft.com/office/word/2010/wordml" w:rsidP="51841EC5" wp14:paraId="56C54F2D" wp14:textId="3A3419B6">
      <w:pPr>
        <w:spacing w:before="0" w:beforeAutospacing="off" w:after="1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Marking Criteria</w:t>
      </w:r>
    </w:p>
    <w:p xmlns:wp14="http://schemas.microsoft.com/office/word/2010/wordml" w:rsidP="51841EC5" wp14:paraId="2B3B094F" wp14:textId="395FD857">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This workbook will be marked against the generic Level 6 Marking criteria – a copy of which can be found on Moodle.</w:t>
      </w:r>
    </w:p>
    <w:p xmlns:wp14="http://schemas.microsoft.com/office/word/2010/wordml" w:rsidP="51841EC5" wp14:paraId="4A14D436" wp14:textId="125FCF89">
      <w:pPr>
        <w:spacing w:before="0" w:beforeAutospacing="off" w:after="160" w:afterAutospacing="off" w:line="257" w:lineRule="auto"/>
        <w:ind w:left="360" w:right="237"/>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71973A4A" wp14:textId="4D140519">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A4CCD05" wp14:textId="32362E89">
      <w:pPr>
        <w:spacing w:before="0" w:beforeAutospacing="off" w:after="1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7340EC28" wp14:textId="282412DA">
      <w:pPr>
        <w:spacing w:before="0" w:beforeAutospacing="off" w:after="160" w:afterAutospacing="off" w:line="257" w:lineRule="auto"/>
      </w:pPr>
      <w:r w:rsidRPr="07EF67E5" w:rsidR="3290E9E9">
        <w:rPr>
          <w:rFonts w:ascii="Calibri" w:hAnsi="Calibri" w:eastAsia="Calibri" w:cs="Calibri"/>
          <w:b w:val="1"/>
          <w:bCs w:val="1"/>
          <w:i w:val="1"/>
          <w:iCs w:val="1"/>
          <w:sz w:val="28"/>
          <w:szCs w:val="28"/>
        </w:rPr>
        <w:t xml:space="preserve"> </w:t>
      </w:r>
    </w:p>
    <w:p xmlns:wp14="http://schemas.microsoft.com/office/word/2010/wordml" w:rsidP="51841EC5" wp14:paraId="038A66B5" wp14:textId="2B4A434D">
      <w:pPr>
        <w:spacing w:before="0" w:beforeAutospacing="off" w:after="160" w:afterAutospacing="off" w:line="257" w:lineRule="auto"/>
        <w:jc w:val="both"/>
      </w:pPr>
      <w:r w:rsidRPr="07EF67E5" w:rsidR="3290E9E9">
        <w:rPr>
          <w:rFonts w:ascii="Arial" w:hAnsi="Arial" w:eastAsia="Arial" w:cs="Arial"/>
          <w:b w:val="1"/>
          <w:bCs w:val="1"/>
          <w:color w:val="000000" w:themeColor="text1" w:themeTint="FF" w:themeShade="FF"/>
          <w:sz w:val="24"/>
          <w:szCs w:val="24"/>
        </w:rPr>
        <w:t>Module Aim(s)</w:t>
      </w:r>
    </w:p>
    <w:p xmlns:wp14="http://schemas.microsoft.com/office/word/2010/wordml" w:rsidP="51841EC5" wp14:paraId="10E1FC40" wp14:textId="037A8231">
      <w:pPr>
        <w:spacing w:before="120" w:beforeAutospacing="off" w:after="0" w:afterAutospacing="off"/>
        <w:ind w:left="284" w:right="0" w:hanging="284"/>
        <w:jc w:val="both"/>
      </w:pPr>
      <w:r w:rsidRPr="07EF67E5" w:rsidR="3290E9E9">
        <w:rPr>
          <w:rFonts w:ascii="Arial" w:hAnsi="Arial" w:eastAsia="Arial" w:cs="Arial"/>
          <w:color w:val="000000" w:themeColor="text1" w:themeTint="FF" w:themeShade="FF"/>
          <w:sz w:val="24"/>
          <w:szCs w:val="24"/>
        </w:rPr>
        <w:t>To enable learners to independently study the leading-edge knowledge in operational policing that has relevance to their workplace practice and their personal development</w:t>
      </w:r>
    </w:p>
    <w:p xmlns:wp14="http://schemas.microsoft.com/office/word/2010/wordml" w:rsidP="51841EC5" wp14:paraId="47B6D87C" wp14:textId="34BEC5C9">
      <w:pPr>
        <w:spacing w:before="120" w:beforeAutospacing="off" w:after="0" w:afterAutospacing="off" w:line="276" w:lineRule="auto"/>
        <w:ind w:left="1004" w:right="0" w:hanging="284"/>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153CDF5" wp14:textId="44F8AB74">
      <w:pPr>
        <w:spacing w:before="120" w:beforeAutospacing="off" w:after="0" w:afterAutospacing="off" w:line="276" w:lineRule="auto"/>
        <w:ind w:left="284" w:right="0" w:hanging="284"/>
        <w:jc w:val="left"/>
      </w:pPr>
      <w:r w:rsidRPr="07EF67E5" w:rsidR="3290E9E9">
        <w:rPr>
          <w:rFonts w:ascii="Arial" w:hAnsi="Arial" w:eastAsia="Arial" w:cs="Arial"/>
          <w:b w:val="1"/>
          <w:bCs w:val="1"/>
          <w:color w:val="000000" w:themeColor="text1" w:themeTint="FF" w:themeShade="FF"/>
          <w:sz w:val="24"/>
          <w:szCs w:val="24"/>
        </w:rPr>
        <w:t>Module Learning Outcome (s)</w:t>
      </w:r>
    </w:p>
    <w:p xmlns:wp14="http://schemas.microsoft.com/office/word/2010/wordml" w:rsidP="51841EC5" wp14:paraId="01D7DC74" wp14:textId="6AF25B26">
      <w:pPr>
        <w:spacing w:before="0" w:beforeAutospacing="off" w:after="160" w:afterAutospacing="off" w:line="257" w:lineRule="auto"/>
      </w:pPr>
      <w:r w:rsidRPr="07EF67E5" w:rsidR="3290E9E9">
        <w:rPr>
          <w:rFonts w:ascii="Arial" w:hAnsi="Arial" w:eastAsia="Arial" w:cs="Arial"/>
          <w:color w:val="000000" w:themeColor="text1" w:themeTint="FF" w:themeShade="FF"/>
          <w:sz w:val="22"/>
          <w:szCs w:val="22"/>
        </w:rPr>
        <w:t>Upon the successful completion of this module, the student should be able to:</w:t>
      </w:r>
    </w:p>
    <w:p xmlns:wp14="http://schemas.microsoft.com/office/word/2010/wordml" w:rsidP="51841EC5" wp14:paraId="50932EA2" wp14:textId="102B7681">
      <w:pPr>
        <w:pStyle w:val="ListParagraph"/>
        <w:numPr>
          <w:ilvl w:val="0"/>
          <w:numId w:val="3"/>
        </w:numPr>
        <w:spacing w:before="0" w:beforeAutospacing="off" w:after="0" w:afterAutospacing="off" w:line="257" w:lineRule="auto"/>
        <w:ind w:left="714" w:right="0" w:hanging="357"/>
        <w:jc w:val="both"/>
        <w:rPr>
          <w:rFonts w:ascii="Arial" w:hAnsi="Arial" w:eastAsia="Arial" w:cs="Arial"/>
          <w:noProof w:val="0"/>
          <w:color w:val="000000" w:themeColor="text1" w:themeTint="FF" w:themeShade="FF"/>
          <w:sz w:val="22"/>
          <w:szCs w:val="22"/>
          <w:lang w:val="en-US"/>
        </w:rPr>
      </w:pPr>
      <w:r w:rsidRPr="07EF67E5" w:rsidR="3290E9E9">
        <w:rPr>
          <w:rFonts w:ascii="Arial" w:hAnsi="Arial" w:eastAsia="Arial" w:cs="Arial"/>
          <w:color w:val="000000" w:themeColor="text1" w:themeTint="FF" w:themeShade="FF"/>
          <w:sz w:val="22"/>
          <w:szCs w:val="22"/>
        </w:rPr>
        <w:t xml:space="preserve">formulate and implement a personal independent study </w:t>
      </w:r>
      <w:r w:rsidRPr="07EF67E5" w:rsidR="3290E9E9">
        <w:rPr>
          <w:rFonts w:ascii="Arial" w:hAnsi="Arial" w:eastAsia="Arial" w:cs="Arial"/>
          <w:color w:val="000000" w:themeColor="text1" w:themeTint="FF" w:themeShade="FF"/>
          <w:sz w:val="22"/>
          <w:szCs w:val="22"/>
        </w:rPr>
        <w:t>programme</w:t>
      </w:r>
      <w:r w:rsidRPr="07EF67E5" w:rsidR="3290E9E9">
        <w:rPr>
          <w:rFonts w:ascii="Arial" w:hAnsi="Arial" w:eastAsia="Arial" w:cs="Arial"/>
          <w:color w:val="000000" w:themeColor="text1" w:themeTint="FF" w:themeShade="FF"/>
          <w:sz w:val="22"/>
          <w:szCs w:val="22"/>
        </w:rPr>
        <w:t xml:space="preserve"> to further enhance the development of their professional operational policing, and critically reflect on their learning experience as required for continuing professional development;</w:t>
      </w:r>
    </w:p>
    <w:p xmlns:wp14="http://schemas.microsoft.com/office/word/2010/wordml" w:rsidP="07EF67E5" wp14:paraId="4DF2E84F" wp14:textId="24E38085">
      <w:pPr>
        <w:pStyle w:val="ListParagraph"/>
        <w:numPr>
          <w:ilvl w:val="0"/>
          <w:numId w:val="3"/>
        </w:numPr>
        <w:spacing w:before="0" w:beforeAutospacing="off" w:after="0" w:afterAutospacing="off" w:line="257" w:lineRule="auto"/>
        <w:ind w:left="714" w:right="0" w:hanging="357"/>
        <w:jc w:val="both"/>
        <w:rPr>
          <w:rFonts w:ascii="Arial" w:hAnsi="Arial" w:eastAsia="Arial" w:cs="Arial"/>
          <w:noProof w:val="0"/>
          <w:color w:val="000000" w:themeColor="text1" w:themeTint="FF" w:themeShade="FF"/>
          <w:sz w:val="22"/>
          <w:szCs w:val="22"/>
          <w:lang w:val="en-GB"/>
        </w:rPr>
      </w:pPr>
      <w:r w:rsidRPr="07EF67E5" w:rsidR="3290E9E9">
        <w:rPr>
          <w:rFonts w:ascii="Arial" w:hAnsi="Arial" w:eastAsia="Arial" w:cs="Arial"/>
          <w:color w:val="000000" w:themeColor="text1" w:themeTint="FF" w:themeShade="FF"/>
          <w:sz w:val="22"/>
          <w:szCs w:val="22"/>
          <w:lang w:val="en-GB"/>
        </w:rPr>
        <w:t xml:space="preserve">demonstrate conceptual and critical thinking, analysis, synthesis and evaluation of assumptions, abstract </w:t>
      </w:r>
      <w:r w:rsidRPr="07EF67E5" w:rsidR="3290E9E9">
        <w:rPr>
          <w:rFonts w:ascii="Arial" w:hAnsi="Arial" w:eastAsia="Arial" w:cs="Arial"/>
          <w:color w:val="000000" w:themeColor="text1" w:themeTint="FF" w:themeShade="FF"/>
          <w:sz w:val="22"/>
          <w:szCs w:val="22"/>
          <w:lang w:val="en-GB"/>
        </w:rPr>
        <w:t>concepts</w:t>
      </w:r>
      <w:r w:rsidRPr="07EF67E5" w:rsidR="3290E9E9">
        <w:rPr>
          <w:rFonts w:ascii="Arial" w:hAnsi="Arial" w:eastAsia="Arial" w:cs="Arial"/>
          <w:color w:val="000000" w:themeColor="text1" w:themeTint="FF" w:themeShade="FF"/>
          <w:sz w:val="22"/>
          <w:szCs w:val="22"/>
          <w:lang w:val="en-GB"/>
        </w:rPr>
        <w:t xml:space="preserve"> and data (that may be incomplete) and communicate their conclusions clearly to specialist and non-specialist audiences;</w:t>
      </w:r>
    </w:p>
    <w:p xmlns:wp14="http://schemas.microsoft.com/office/word/2010/wordml" w:rsidP="07EF67E5" wp14:paraId="57E91B18" wp14:textId="41EDCB67">
      <w:pPr>
        <w:pStyle w:val="ListParagraph"/>
        <w:numPr>
          <w:ilvl w:val="0"/>
          <w:numId w:val="3"/>
        </w:numPr>
        <w:spacing w:before="0" w:beforeAutospacing="off" w:after="0" w:afterAutospacing="off" w:line="257" w:lineRule="auto"/>
        <w:ind w:left="714" w:right="0" w:hanging="357"/>
        <w:jc w:val="both"/>
        <w:rPr>
          <w:rFonts w:ascii="Arial" w:hAnsi="Arial" w:eastAsia="Arial" w:cs="Arial"/>
          <w:noProof w:val="0"/>
          <w:color w:val="000000" w:themeColor="text1" w:themeTint="FF" w:themeShade="FF"/>
          <w:sz w:val="22"/>
          <w:szCs w:val="22"/>
          <w:lang w:val="en-GB"/>
        </w:rPr>
      </w:pPr>
      <w:r w:rsidRPr="07EF67E5" w:rsidR="3290E9E9">
        <w:rPr>
          <w:rFonts w:ascii="Arial" w:hAnsi="Arial" w:eastAsia="Arial" w:cs="Arial"/>
          <w:color w:val="000000" w:themeColor="text1" w:themeTint="FF" w:themeShade="FF"/>
          <w:sz w:val="22"/>
          <w:szCs w:val="22"/>
          <w:lang w:val="en-GB"/>
        </w:rPr>
        <w:t xml:space="preserve">deploy accurately established techniques of analysis and enquiry relating to operational policing practice to review, </w:t>
      </w:r>
      <w:r w:rsidRPr="07EF67E5" w:rsidR="3290E9E9">
        <w:rPr>
          <w:rFonts w:ascii="Arial" w:hAnsi="Arial" w:eastAsia="Arial" w:cs="Arial"/>
          <w:color w:val="000000" w:themeColor="text1" w:themeTint="FF" w:themeShade="FF"/>
          <w:sz w:val="22"/>
          <w:szCs w:val="22"/>
          <w:lang w:val="en-GB"/>
        </w:rPr>
        <w:t>consolidate</w:t>
      </w:r>
      <w:r w:rsidRPr="07EF67E5" w:rsidR="3290E9E9">
        <w:rPr>
          <w:rFonts w:ascii="Arial" w:hAnsi="Arial" w:eastAsia="Arial" w:cs="Arial"/>
          <w:color w:val="000000" w:themeColor="text1" w:themeTint="FF" w:themeShade="FF"/>
          <w:sz w:val="22"/>
          <w:szCs w:val="22"/>
          <w:lang w:val="en-GB"/>
        </w:rPr>
        <w:t xml:space="preserve">, </w:t>
      </w:r>
      <w:r w:rsidRPr="07EF67E5" w:rsidR="3290E9E9">
        <w:rPr>
          <w:rFonts w:ascii="Arial" w:hAnsi="Arial" w:eastAsia="Arial" w:cs="Arial"/>
          <w:color w:val="000000" w:themeColor="text1" w:themeTint="FF" w:themeShade="FF"/>
          <w:sz w:val="22"/>
          <w:szCs w:val="22"/>
          <w:lang w:val="en-GB"/>
        </w:rPr>
        <w:t>extend</w:t>
      </w:r>
      <w:r w:rsidRPr="07EF67E5" w:rsidR="3290E9E9">
        <w:rPr>
          <w:rFonts w:ascii="Arial" w:hAnsi="Arial" w:eastAsia="Arial" w:cs="Arial"/>
          <w:color w:val="000000" w:themeColor="text1" w:themeTint="FF" w:themeShade="FF"/>
          <w:sz w:val="22"/>
          <w:szCs w:val="22"/>
          <w:lang w:val="en-GB"/>
        </w:rPr>
        <w:t xml:space="preserve"> and apply their knowledge and understanding, and to </w:t>
      </w:r>
      <w:r w:rsidRPr="07EF67E5" w:rsidR="3290E9E9">
        <w:rPr>
          <w:rFonts w:ascii="Arial" w:hAnsi="Arial" w:eastAsia="Arial" w:cs="Arial"/>
          <w:color w:val="000000" w:themeColor="text1" w:themeTint="FF" w:themeShade="FF"/>
          <w:sz w:val="22"/>
          <w:szCs w:val="22"/>
          <w:lang w:val="en-GB"/>
        </w:rPr>
        <w:t>initiate</w:t>
      </w:r>
      <w:r w:rsidRPr="07EF67E5" w:rsidR="3290E9E9">
        <w:rPr>
          <w:rFonts w:ascii="Arial" w:hAnsi="Arial" w:eastAsia="Arial" w:cs="Arial"/>
          <w:color w:val="000000" w:themeColor="text1" w:themeTint="FF" w:themeShade="FF"/>
          <w:sz w:val="22"/>
          <w:szCs w:val="22"/>
          <w:lang w:val="en-GB"/>
        </w:rPr>
        <w:t xml:space="preserve"> and carry out investigations;</w:t>
      </w:r>
    </w:p>
    <w:p xmlns:wp14="http://schemas.microsoft.com/office/word/2010/wordml" w:rsidP="51841EC5" wp14:paraId="4CCF3950" wp14:textId="4BB6CEE6">
      <w:pPr>
        <w:pStyle w:val="ListParagraph"/>
        <w:numPr>
          <w:ilvl w:val="0"/>
          <w:numId w:val="3"/>
        </w:numPr>
        <w:spacing w:before="0" w:beforeAutospacing="off" w:after="0" w:afterAutospacing="off" w:line="257" w:lineRule="auto"/>
        <w:ind w:left="714" w:right="0" w:hanging="357"/>
        <w:jc w:val="both"/>
        <w:rPr>
          <w:rFonts w:ascii="Arial" w:hAnsi="Arial" w:eastAsia="Arial" w:cs="Arial"/>
          <w:noProof w:val="0"/>
          <w:color w:val="000000" w:themeColor="text1" w:themeTint="FF" w:themeShade="FF"/>
          <w:sz w:val="22"/>
          <w:szCs w:val="22"/>
          <w:lang w:val="en-US"/>
        </w:rPr>
      </w:pPr>
      <w:r w:rsidRPr="07EF67E5" w:rsidR="3290E9E9">
        <w:rPr>
          <w:rFonts w:ascii="Arial" w:hAnsi="Arial" w:eastAsia="Arial" w:cs="Arial"/>
          <w:color w:val="000000" w:themeColor="text1" w:themeTint="FF" w:themeShade="FF"/>
          <w:sz w:val="22"/>
          <w:szCs w:val="22"/>
        </w:rPr>
        <w:t>demonstrate a systematic understanding of techniques applicable to their own research or advanced operational policing;</w:t>
      </w:r>
    </w:p>
    <w:p xmlns:wp14="http://schemas.microsoft.com/office/word/2010/wordml" w:rsidP="07EF67E5" wp14:paraId="40368091" wp14:textId="139C83AB">
      <w:pPr>
        <w:pStyle w:val="ListParagraph"/>
        <w:numPr>
          <w:ilvl w:val="0"/>
          <w:numId w:val="3"/>
        </w:numPr>
        <w:spacing w:before="0" w:beforeAutospacing="off" w:after="0" w:afterAutospacing="off" w:line="257" w:lineRule="auto"/>
        <w:ind w:left="714" w:right="0" w:hanging="357"/>
        <w:jc w:val="both"/>
        <w:rPr>
          <w:rFonts w:ascii="Arial" w:hAnsi="Arial" w:eastAsia="Arial" w:cs="Arial"/>
          <w:noProof w:val="0"/>
          <w:color w:val="000000" w:themeColor="text1" w:themeTint="FF" w:themeShade="FF"/>
          <w:sz w:val="22"/>
          <w:szCs w:val="22"/>
          <w:lang w:val="en-GB"/>
        </w:rPr>
      </w:pPr>
      <w:r w:rsidRPr="07EF67E5" w:rsidR="3290E9E9">
        <w:rPr>
          <w:rFonts w:ascii="Arial" w:hAnsi="Arial" w:eastAsia="Arial" w:cs="Arial"/>
          <w:color w:val="000000" w:themeColor="text1" w:themeTint="FF" w:themeShade="FF"/>
          <w:sz w:val="22"/>
          <w:szCs w:val="22"/>
          <w:lang w:val="en-GB"/>
        </w:rPr>
        <w:t>research, and</w:t>
      </w:r>
      <w:r w:rsidRPr="07EF67E5" w:rsidR="3290E9E9">
        <w:rPr>
          <w:rFonts w:ascii="Arial" w:hAnsi="Arial" w:eastAsia="Arial" w:cs="Arial"/>
          <w:color w:val="000000" w:themeColor="text1" w:themeTint="FF" w:themeShade="FF"/>
          <w:sz w:val="22"/>
          <w:szCs w:val="22"/>
          <w:lang w:val="en-GB"/>
        </w:rPr>
        <w:t xml:space="preserve"> critically </w:t>
      </w:r>
      <w:r w:rsidRPr="07EF67E5" w:rsidR="3290E9E9">
        <w:rPr>
          <w:rFonts w:ascii="Arial" w:hAnsi="Arial" w:eastAsia="Arial" w:cs="Arial"/>
          <w:color w:val="000000" w:themeColor="text1" w:themeTint="FF" w:themeShade="FF"/>
          <w:sz w:val="22"/>
          <w:szCs w:val="22"/>
          <w:lang w:val="en-GB"/>
        </w:rPr>
        <w:t>analyse</w:t>
      </w:r>
      <w:r w:rsidRPr="07EF67E5" w:rsidR="3290E9E9">
        <w:rPr>
          <w:rFonts w:ascii="Arial" w:hAnsi="Arial" w:eastAsia="Arial" w:cs="Arial"/>
          <w:color w:val="000000" w:themeColor="text1" w:themeTint="FF" w:themeShade="FF"/>
          <w:sz w:val="22"/>
          <w:szCs w:val="22"/>
          <w:lang w:val="en-GB"/>
        </w:rPr>
        <w:t xml:space="preserve"> current theories and methodologies relevant to their specified area of study, and critically evaluate the actual and/or potential impact of applying the learning </w:t>
      </w:r>
      <w:r w:rsidRPr="07EF67E5" w:rsidR="3290E9E9">
        <w:rPr>
          <w:rFonts w:ascii="Arial" w:hAnsi="Arial" w:eastAsia="Arial" w:cs="Arial"/>
          <w:color w:val="000000" w:themeColor="text1" w:themeTint="FF" w:themeShade="FF"/>
          <w:sz w:val="22"/>
          <w:szCs w:val="22"/>
          <w:lang w:val="en-GB"/>
        </w:rPr>
        <w:t>acquired</w:t>
      </w:r>
      <w:r w:rsidRPr="07EF67E5" w:rsidR="3290E9E9">
        <w:rPr>
          <w:rFonts w:ascii="Arial" w:hAnsi="Arial" w:eastAsia="Arial" w:cs="Arial"/>
          <w:color w:val="000000" w:themeColor="text1" w:themeTint="FF" w:themeShade="FF"/>
          <w:sz w:val="22"/>
          <w:szCs w:val="22"/>
          <w:lang w:val="en-GB"/>
        </w:rPr>
        <w:t xml:space="preserve"> to their professional operational policing.</w:t>
      </w:r>
    </w:p>
    <w:p xmlns:wp14="http://schemas.microsoft.com/office/word/2010/wordml" w:rsidP="51841EC5" wp14:paraId="35D9F2C2" wp14:textId="0FEEC467">
      <w:pPr>
        <w:spacing w:before="0" w:beforeAutospacing="off" w:after="160" w:afterAutospacing="off" w:line="257" w:lineRule="auto"/>
      </w:pPr>
      <w:r w:rsidRPr="07EF67E5" w:rsidR="3290E9E9">
        <w:rPr>
          <w:rFonts w:ascii="Arial" w:hAnsi="Arial" w:eastAsia="Arial" w:cs="Arial"/>
          <w:b w:val="1"/>
          <w:bCs w:val="1"/>
          <w:color w:val="000000" w:themeColor="text1" w:themeTint="FF" w:themeShade="FF"/>
          <w:sz w:val="24"/>
          <w:szCs w:val="24"/>
        </w:rPr>
        <w:t xml:space="preserve"> </w:t>
      </w:r>
    </w:p>
    <w:p xmlns:wp14="http://schemas.microsoft.com/office/word/2010/wordml" w:rsidP="51841EC5" wp14:paraId="7F9EC1D9" wp14:textId="58139D16">
      <w:pPr>
        <w:spacing w:before="0" w:beforeAutospacing="off" w:after="160" w:afterAutospacing="off" w:line="257" w:lineRule="auto"/>
      </w:pPr>
      <w:r w:rsidRPr="07EF67E5" w:rsidR="3290E9E9">
        <w:rPr>
          <w:rFonts w:ascii="Arial" w:hAnsi="Arial" w:eastAsia="Arial" w:cs="Arial"/>
          <w:b w:val="1"/>
          <w:bCs w:val="1"/>
          <w:color w:val="000000" w:themeColor="text1" w:themeTint="FF" w:themeShade="FF"/>
          <w:sz w:val="24"/>
          <w:szCs w:val="24"/>
        </w:rPr>
        <w:t>Content of workbook:</w:t>
      </w:r>
    </w:p>
    <w:tbl>
      <w:tblPr>
        <w:tblStyle w:val="TableGrid"/>
        <w:tblW w:w="0" w:type="auto"/>
        <w:tblLayout w:type="fixed"/>
        <w:tblLook w:val="06A0" w:firstRow="1" w:lastRow="0" w:firstColumn="1" w:lastColumn="0" w:noHBand="1" w:noVBand="1"/>
      </w:tblPr>
      <w:tblGrid>
        <w:gridCol w:w="3000"/>
        <w:gridCol w:w="3000"/>
        <w:gridCol w:w="3000"/>
      </w:tblGrid>
      <w:tr w:rsidR="51841EC5" w:rsidTr="7F935B5E" w14:paraId="461326CE">
        <w:trPr>
          <w:trHeight w:val="300"/>
        </w:trPr>
        <w:tc>
          <w:tcPr>
            <w:tcW w:w="3000" w:type="dxa"/>
            <w:tcBorders>
              <w:top w:val="single" w:sz="8"/>
              <w:left w:val="single" w:sz="8"/>
              <w:bottom w:val="single" w:color="000000" w:themeColor="text1" w:sz="8"/>
              <w:right w:val="single" w:color="000000" w:themeColor="text1" w:sz="8"/>
            </w:tcBorders>
            <w:shd w:val="clear" w:color="auto" w:fill="1E8BCD"/>
            <w:tcMar>
              <w:left w:w="105" w:type="dxa"/>
              <w:right w:w="105" w:type="dxa"/>
            </w:tcMar>
            <w:vAlign w:val="top"/>
          </w:tcPr>
          <w:p w:rsidR="51841EC5" w:rsidP="51841EC5" w:rsidRDefault="51841EC5" w14:paraId="581E14EE" w14:textId="3083F4A2">
            <w:pPr>
              <w:spacing w:before="0" w:beforeAutospacing="off" w:after="0" w:afterAutospacing="off" w:line="257" w:lineRule="auto"/>
            </w:pPr>
            <w:r w:rsidRPr="51841EC5" w:rsidR="51841EC5">
              <w:rPr>
                <w:rFonts w:ascii="Arial" w:hAnsi="Arial" w:eastAsia="Arial" w:cs="Arial"/>
                <w:b w:val="1"/>
                <w:bCs w:val="1"/>
                <w:sz w:val="24"/>
                <w:szCs w:val="24"/>
              </w:rPr>
              <w:t>Task Number</w:t>
            </w:r>
          </w:p>
        </w:tc>
        <w:tc>
          <w:tcPr>
            <w:tcW w:w="3000" w:type="dxa"/>
            <w:tcBorders>
              <w:top w:val="single" w:sz="8"/>
              <w:left w:val="single" w:color="000000" w:themeColor="text1" w:sz="8"/>
              <w:bottom w:val="single" w:color="000000" w:themeColor="text1" w:sz="8"/>
              <w:right w:val="single" w:color="000000" w:themeColor="text1" w:sz="8"/>
            </w:tcBorders>
            <w:shd w:val="clear" w:color="auto" w:fill="1E8BCD"/>
            <w:tcMar>
              <w:left w:w="105" w:type="dxa"/>
              <w:right w:w="105" w:type="dxa"/>
            </w:tcMar>
            <w:vAlign w:val="top"/>
          </w:tcPr>
          <w:p w:rsidR="51841EC5" w:rsidP="51841EC5" w:rsidRDefault="51841EC5" w14:paraId="4FD59D38" w14:textId="2F84E10C">
            <w:pPr>
              <w:spacing w:before="0" w:beforeAutospacing="off" w:after="0" w:afterAutospacing="off" w:line="257" w:lineRule="auto"/>
            </w:pPr>
            <w:r w:rsidRPr="51841EC5" w:rsidR="51841EC5">
              <w:rPr>
                <w:rFonts w:ascii="Arial" w:hAnsi="Arial" w:eastAsia="Arial" w:cs="Arial"/>
                <w:b w:val="1"/>
                <w:bCs w:val="1"/>
                <w:sz w:val="24"/>
                <w:szCs w:val="24"/>
              </w:rPr>
              <w:t>Area Assessed</w:t>
            </w:r>
          </w:p>
        </w:tc>
        <w:tc>
          <w:tcPr>
            <w:tcW w:w="3000" w:type="dxa"/>
            <w:tcBorders>
              <w:top w:val="single" w:sz="8"/>
              <w:left w:val="single" w:color="000000" w:themeColor="text1" w:sz="8"/>
              <w:bottom w:val="single" w:color="000000" w:themeColor="text1" w:sz="8"/>
              <w:right w:val="single" w:sz="8"/>
            </w:tcBorders>
            <w:shd w:val="clear" w:color="auto" w:fill="1E8BCD"/>
            <w:tcMar>
              <w:left w:w="105" w:type="dxa"/>
              <w:right w:w="105" w:type="dxa"/>
            </w:tcMar>
            <w:vAlign w:val="top"/>
          </w:tcPr>
          <w:p w:rsidR="51841EC5" w:rsidP="51841EC5" w:rsidRDefault="51841EC5" w14:paraId="6EB1776B" w14:textId="2D882392">
            <w:pPr>
              <w:spacing w:before="0" w:beforeAutospacing="off" w:after="0" w:afterAutospacing="off" w:line="257" w:lineRule="auto"/>
              <w:jc w:val="center"/>
            </w:pPr>
            <w:r w:rsidRPr="51841EC5" w:rsidR="51841EC5">
              <w:rPr>
                <w:rFonts w:ascii="Arial" w:hAnsi="Arial" w:eastAsia="Arial" w:cs="Arial"/>
                <w:b w:val="1"/>
                <w:bCs w:val="1"/>
                <w:sz w:val="24"/>
                <w:szCs w:val="24"/>
              </w:rPr>
              <w:t>Word Count</w:t>
            </w:r>
          </w:p>
          <w:p w:rsidR="51841EC5" w:rsidP="51841EC5" w:rsidRDefault="51841EC5" w14:paraId="30CB9A87" w14:textId="6428E00E">
            <w:pPr>
              <w:spacing w:before="0" w:beforeAutospacing="off" w:after="0" w:afterAutospacing="off" w:line="257" w:lineRule="auto"/>
              <w:jc w:val="center"/>
            </w:pPr>
            <w:r w:rsidRPr="7F935B5E" w:rsidR="1924F278">
              <w:rPr>
                <w:rFonts w:ascii="Arial" w:hAnsi="Arial" w:eastAsia="Arial" w:cs="Arial"/>
                <w:sz w:val="24"/>
                <w:szCs w:val="24"/>
              </w:rPr>
              <w:t>7681</w:t>
            </w:r>
            <w:r w:rsidRPr="7F935B5E" w:rsidR="1BFF2C2D">
              <w:rPr>
                <w:rFonts w:ascii="Arial" w:hAnsi="Arial" w:eastAsia="Arial" w:cs="Arial"/>
                <w:sz w:val="24"/>
                <w:szCs w:val="24"/>
              </w:rPr>
              <w:t xml:space="preserve"> </w:t>
            </w:r>
          </w:p>
        </w:tc>
      </w:tr>
      <w:tr w:rsidR="51841EC5" w:rsidTr="7F935B5E" w14:paraId="1485BD15">
        <w:trPr>
          <w:trHeight w:val="300"/>
        </w:trPr>
        <w:tc>
          <w:tcPr>
            <w:tcW w:w="300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70310FCB" w14:textId="4362A37F">
            <w:pPr>
              <w:spacing w:before="0" w:beforeAutospacing="off" w:after="0" w:afterAutospacing="off" w:line="257" w:lineRule="auto"/>
            </w:pPr>
            <w:r w:rsidRPr="51841EC5" w:rsidR="51841EC5">
              <w:rPr>
                <w:rFonts w:ascii="Arial" w:hAnsi="Arial" w:eastAsia="Arial" w:cs="Arial"/>
                <w:sz w:val="24"/>
                <w:szCs w:val="24"/>
              </w:rPr>
              <w:t>Task 1</w:t>
            </w:r>
          </w:p>
        </w:tc>
        <w:tc>
          <w:tcPr>
            <w:tcW w:w="300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2197E7CD" w14:textId="51E2DEED">
            <w:pPr>
              <w:spacing w:before="0" w:beforeAutospacing="off" w:after="0" w:afterAutospacing="off" w:line="257" w:lineRule="auto"/>
            </w:pPr>
            <w:r w:rsidRPr="51841EC5" w:rsidR="51841EC5">
              <w:rPr>
                <w:rFonts w:ascii="Arial" w:hAnsi="Arial" w:eastAsia="Arial" w:cs="Arial"/>
                <w:b w:val="1"/>
                <w:bCs w:val="1"/>
                <w:sz w:val="24"/>
                <w:szCs w:val="24"/>
              </w:rPr>
              <w:t>Personal development - Reflection</w:t>
            </w:r>
          </w:p>
        </w:tc>
        <w:tc>
          <w:tcPr>
            <w:tcW w:w="300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7F935B5E" w:rsidRDefault="51841EC5" w14:paraId="3258D744" w14:textId="76E7CB7A">
            <w:pPr>
              <w:pStyle w:val="Normal"/>
              <w:suppressLineNumbers w:val="0"/>
              <w:bidi w:val="0"/>
              <w:spacing w:before="0" w:beforeAutospacing="off" w:after="0" w:afterAutospacing="off" w:line="257" w:lineRule="auto"/>
              <w:ind w:left="0" w:right="0"/>
              <w:jc w:val="center"/>
              <w:rPr>
                <w:rFonts w:ascii="Arial" w:hAnsi="Arial" w:eastAsia="Arial" w:cs="Arial"/>
                <w:sz w:val="24"/>
                <w:szCs w:val="24"/>
              </w:rPr>
            </w:pPr>
            <w:r w:rsidRPr="7F935B5E" w:rsidR="5B1D5FC3">
              <w:rPr>
                <w:rFonts w:ascii="Arial" w:hAnsi="Arial" w:eastAsia="Arial" w:cs="Arial"/>
                <w:sz w:val="24"/>
                <w:szCs w:val="24"/>
              </w:rPr>
              <w:t>1</w:t>
            </w:r>
            <w:r w:rsidRPr="7F935B5E" w:rsidR="064A6F3C">
              <w:rPr>
                <w:rFonts w:ascii="Arial" w:hAnsi="Arial" w:eastAsia="Arial" w:cs="Arial"/>
                <w:sz w:val="24"/>
                <w:szCs w:val="24"/>
              </w:rPr>
              <w:t>90</w:t>
            </w:r>
            <w:r w:rsidRPr="7F935B5E" w:rsidR="3E98EDD4">
              <w:rPr>
                <w:rFonts w:ascii="Arial" w:hAnsi="Arial" w:eastAsia="Arial" w:cs="Arial"/>
                <w:sz w:val="24"/>
                <w:szCs w:val="24"/>
              </w:rPr>
              <w:t>1</w:t>
            </w:r>
            <w:r w:rsidRPr="7F935B5E" w:rsidR="5B1D5FC3">
              <w:rPr>
                <w:rFonts w:ascii="Arial" w:hAnsi="Arial" w:eastAsia="Arial" w:cs="Arial"/>
                <w:sz w:val="24"/>
                <w:szCs w:val="24"/>
              </w:rPr>
              <w:t>/2000</w:t>
            </w:r>
          </w:p>
        </w:tc>
      </w:tr>
      <w:tr w:rsidR="51841EC5" w:rsidTr="7F935B5E" w14:paraId="063177AA">
        <w:trPr>
          <w:trHeight w:val="300"/>
        </w:trPr>
        <w:tc>
          <w:tcPr>
            <w:tcW w:w="300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1EB22DA3" w14:textId="08515AB1">
            <w:pPr>
              <w:spacing w:before="0" w:beforeAutospacing="off" w:after="0" w:afterAutospacing="off" w:line="257" w:lineRule="auto"/>
            </w:pPr>
            <w:r w:rsidRPr="51841EC5" w:rsidR="51841EC5">
              <w:rPr>
                <w:rFonts w:ascii="Arial" w:hAnsi="Arial" w:eastAsia="Arial" w:cs="Arial"/>
                <w:sz w:val="24"/>
                <w:szCs w:val="24"/>
              </w:rPr>
              <w:t>Task 2</w:t>
            </w:r>
          </w:p>
        </w:tc>
        <w:tc>
          <w:tcPr>
            <w:tcW w:w="300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2A531E0D" w14:textId="37C39C08">
            <w:pPr>
              <w:spacing w:before="0" w:beforeAutospacing="off" w:after="0" w:afterAutospacing="off" w:line="257" w:lineRule="auto"/>
            </w:pPr>
            <w:r w:rsidRPr="51841EC5" w:rsidR="51841EC5">
              <w:rPr>
                <w:rFonts w:ascii="Arial" w:hAnsi="Arial" w:eastAsia="Arial" w:cs="Arial"/>
                <w:b w:val="1"/>
                <w:bCs w:val="1"/>
                <w:sz w:val="24"/>
                <w:szCs w:val="24"/>
              </w:rPr>
              <w:t>Operational challenges</w:t>
            </w:r>
          </w:p>
        </w:tc>
        <w:tc>
          <w:tcPr>
            <w:tcW w:w="300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51841EC5" w:rsidRDefault="51841EC5" w14:paraId="2C6927D9" w14:textId="03D8B814">
            <w:pPr>
              <w:spacing w:before="0" w:beforeAutospacing="off" w:after="0" w:afterAutospacing="off" w:line="257" w:lineRule="auto"/>
              <w:jc w:val="center"/>
            </w:pPr>
            <w:r w:rsidRPr="7F935B5E" w:rsidR="4B2D5948">
              <w:rPr>
                <w:rFonts w:ascii="Arial" w:hAnsi="Arial" w:eastAsia="Arial" w:cs="Arial"/>
                <w:sz w:val="24"/>
                <w:szCs w:val="24"/>
              </w:rPr>
              <w:t>1952/</w:t>
            </w:r>
            <w:r w:rsidRPr="7F935B5E" w:rsidR="2D98C92C">
              <w:rPr>
                <w:rFonts w:ascii="Arial" w:hAnsi="Arial" w:eastAsia="Arial" w:cs="Arial"/>
                <w:sz w:val="24"/>
                <w:szCs w:val="24"/>
              </w:rPr>
              <w:t>2000</w:t>
            </w:r>
          </w:p>
        </w:tc>
      </w:tr>
      <w:tr w:rsidR="51841EC5" w:rsidTr="7F935B5E" w14:paraId="1E927819">
        <w:trPr>
          <w:trHeight w:val="300"/>
        </w:trPr>
        <w:tc>
          <w:tcPr>
            <w:tcW w:w="300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73031B45" w14:textId="42196604">
            <w:pPr>
              <w:spacing w:before="0" w:beforeAutospacing="off" w:after="0" w:afterAutospacing="off" w:line="257" w:lineRule="auto"/>
            </w:pPr>
            <w:r w:rsidRPr="51841EC5" w:rsidR="51841EC5">
              <w:rPr>
                <w:rFonts w:ascii="Arial" w:hAnsi="Arial" w:eastAsia="Arial" w:cs="Arial"/>
                <w:sz w:val="24"/>
                <w:szCs w:val="24"/>
              </w:rPr>
              <w:t>Task 3</w:t>
            </w:r>
          </w:p>
        </w:tc>
        <w:tc>
          <w:tcPr>
            <w:tcW w:w="300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5ED36652" w14:textId="5DBFD8FD">
            <w:pPr>
              <w:spacing w:before="0" w:beforeAutospacing="off" w:after="0" w:afterAutospacing="off" w:line="257" w:lineRule="auto"/>
            </w:pPr>
            <w:r w:rsidRPr="51841EC5" w:rsidR="51841EC5">
              <w:rPr>
                <w:rFonts w:ascii="Arial" w:hAnsi="Arial" w:eastAsia="Arial" w:cs="Arial"/>
                <w:b w:val="1"/>
                <w:bCs w:val="1"/>
                <w:sz w:val="24"/>
                <w:szCs w:val="24"/>
              </w:rPr>
              <w:t>Operational policing techniques</w:t>
            </w:r>
          </w:p>
        </w:tc>
        <w:tc>
          <w:tcPr>
            <w:tcW w:w="300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51841EC5" w:rsidRDefault="51841EC5" w14:paraId="16E3F1EC" w14:textId="73D5269B">
            <w:pPr>
              <w:spacing w:before="0" w:beforeAutospacing="off" w:after="0" w:afterAutospacing="off" w:line="257" w:lineRule="auto"/>
              <w:jc w:val="center"/>
            </w:pPr>
            <w:r w:rsidRPr="7F935B5E" w:rsidR="50689D4C">
              <w:rPr>
                <w:rFonts w:ascii="Arial" w:hAnsi="Arial" w:eastAsia="Arial" w:cs="Arial"/>
                <w:sz w:val="24"/>
                <w:szCs w:val="24"/>
              </w:rPr>
              <w:t>2060/</w:t>
            </w:r>
            <w:r w:rsidRPr="7F935B5E" w:rsidR="2D98C92C">
              <w:rPr>
                <w:rFonts w:ascii="Arial" w:hAnsi="Arial" w:eastAsia="Arial" w:cs="Arial"/>
                <w:sz w:val="24"/>
                <w:szCs w:val="24"/>
              </w:rPr>
              <w:t>2000</w:t>
            </w:r>
          </w:p>
        </w:tc>
      </w:tr>
      <w:tr w:rsidR="51841EC5" w:rsidTr="7F935B5E" w14:paraId="6F9A2BEE">
        <w:trPr>
          <w:trHeight w:val="300"/>
        </w:trPr>
        <w:tc>
          <w:tcPr>
            <w:tcW w:w="300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53F8D487" w14:textId="12B77E90">
            <w:pPr>
              <w:spacing w:before="0" w:beforeAutospacing="off" w:after="0" w:afterAutospacing="off" w:line="257" w:lineRule="auto"/>
            </w:pPr>
            <w:r w:rsidRPr="51841EC5" w:rsidR="51841EC5">
              <w:rPr>
                <w:rFonts w:ascii="Arial" w:hAnsi="Arial" w:eastAsia="Arial" w:cs="Arial"/>
                <w:sz w:val="24"/>
                <w:szCs w:val="24"/>
              </w:rPr>
              <w:t>Task 4</w:t>
            </w:r>
          </w:p>
        </w:tc>
        <w:tc>
          <w:tcPr>
            <w:tcW w:w="300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2350334F" w14:textId="4FF3AF49">
            <w:pPr>
              <w:spacing w:before="0" w:beforeAutospacing="off" w:after="0" w:afterAutospacing="off" w:line="257" w:lineRule="auto"/>
            </w:pPr>
            <w:r w:rsidRPr="07EF67E5" w:rsidR="73AF07EF">
              <w:rPr>
                <w:rFonts w:ascii="Arial" w:hAnsi="Arial" w:eastAsia="Arial" w:cs="Arial"/>
                <w:b w:val="1"/>
                <w:bCs w:val="1"/>
                <w:sz w:val="24"/>
                <w:szCs w:val="24"/>
              </w:rPr>
              <w:t xml:space="preserve">Operational policing </w:t>
            </w:r>
            <w:r w:rsidRPr="07EF67E5" w:rsidR="73AF07EF">
              <w:rPr>
                <w:rFonts w:ascii="Arial" w:hAnsi="Arial" w:eastAsia="Arial" w:cs="Arial"/>
                <w:b w:val="1"/>
                <w:bCs w:val="1"/>
                <w:sz w:val="24"/>
                <w:szCs w:val="24"/>
              </w:rPr>
              <w:t>methodology</w:t>
            </w:r>
            <w:r w:rsidRPr="07EF67E5" w:rsidR="73AF07EF">
              <w:rPr>
                <w:rFonts w:ascii="Arial" w:hAnsi="Arial" w:eastAsia="Arial" w:cs="Arial"/>
                <w:b w:val="1"/>
                <w:bCs w:val="1"/>
                <w:sz w:val="24"/>
                <w:szCs w:val="24"/>
              </w:rPr>
              <w:t xml:space="preserve"> and theory</w:t>
            </w:r>
          </w:p>
        </w:tc>
        <w:tc>
          <w:tcPr>
            <w:tcW w:w="300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51841EC5" w:rsidRDefault="51841EC5" w14:paraId="2EB24ECB" w14:textId="4A5BBD97">
            <w:pPr>
              <w:spacing w:before="0" w:beforeAutospacing="off" w:after="160" w:afterAutospacing="off" w:line="257" w:lineRule="auto"/>
              <w:jc w:val="center"/>
            </w:pPr>
            <w:r w:rsidRPr="7F935B5E" w:rsidR="3EA67E3E">
              <w:rPr>
                <w:rFonts w:ascii="Arial" w:hAnsi="Arial" w:eastAsia="Arial" w:cs="Arial"/>
                <w:sz w:val="24"/>
                <w:szCs w:val="24"/>
              </w:rPr>
              <w:t>1372/</w:t>
            </w:r>
            <w:r w:rsidRPr="7F935B5E" w:rsidR="2D98C92C">
              <w:rPr>
                <w:rFonts w:ascii="Arial" w:hAnsi="Arial" w:eastAsia="Arial" w:cs="Arial"/>
                <w:sz w:val="24"/>
                <w:szCs w:val="24"/>
              </w:rPr>
              <w:t>1500</w:t>
            </w:r>
          </w:p>
        </w:tc>
      </w:tr>
      <w:tr w:rsidR="51841EC5" w:rsidTr="7F935B5E" w14:paraId="3DC2279A">
        <w:trPr>
          <w:trHeight w:val="300"/>
        </w:trPr>
        <w:tc>
          <w:tcPr>
            <w:tcW w:w="300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6875BC91" w14:textId="5149B1AD">
            <w:pPr>
              <w:spacing w:before="0" w:beforeAutospacing="off" w:after="0" w:afterAutospacing="off" w:line="257" w:lineRule="auto"/>
            </w:pPr>
            <w:r w:rsidRPr="51841EC5" w:rsidR="51841EC5">
              <w:rPr>
                <w:rFonts w:ascii="Arial" w:hAnsi="Arial" w:eastAsia="Arial" w:cs="Arial"/>
                <w:sz w:val="24"/>
                <w:szCs w:val="24"/>
              </w:rPr>
              <w:t>Task 5</w:t>
            </w:r>
          </w:p>
        </w:tc>
        <w:tc>
          <w:tcPr>
            <w:tcW w:w="300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44905142" w14:textId="37509D8D">
            <w:pPr>
              <w:spacing w:before="0" w:beforeAutospacing="off" w:after="0" w:afterAutospacing="off" w:line="257" w:lineRule="auto"/>
            </w:pPr>
            <w:r w:rsidRPr="51841EC5" w:rsidR="51841EC5">
              <w:rPr>
                <w:rFonts w:ascii="Arial" w:hAnsi="Arial" w:eastAsia="Arial" w:cs="Arial"/>
                <w:b w:val="1"/>
                <w:bCs w:val="1"/>
                <w:color w:val="000000" w:themeColor="text1" w:themeTint="FF" w:themeShade="FF"/>
                <w:sz w:val="24"/>
                <w:szCs w:val="24"/>
              </w:rPr>
              <w:t>Personal study/learning plan</w:t>
            </w:r>
          </w:p>
        </w:tc>
        <w:tc>
          <w:tcPr>
            <w:tcW w:w="300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51841EC5" w:rsidRDefault="51841EC5" w14:paraId="30E17EBF" w14:textId="0F6EA01F">
            <w:pPr>
              <w:spacing w:before="0" w:beforeAutospacing="off" w:after="0" w:afterAutospacing="off" w:line="257" w:lineRule="auto"/>
              <w:jc w:val="center"/>
            </w:pPr>
            <w:r w:rsidRPr="7F935B5E" w:rsidR="0DACE33D">
              <w:rPr>
                <w:rFonts w:ascii="Arial" w:hAnsi="Arial" w:eastAsia="Arial" w:cs="Arial"/>
                <w:sz w:val="24"/>
                <w:szCs w:val="24"/>
              </w:rPr>
              <w:t>396/</w:t>
            </w:r>
            <w:r w:rsidRPr="7F935B5E" w:rsidR="2D98C92C">
              <w:rPr>
                <w:rFonts w:ascii="Arial" w:hAnsi="Arial" w:eastAsia="Arial" w:cs="Arial"/>
                <w:sz w:val="24"/>
                <w:szCs w:val="24"/>
              </w:rPr>
              <w:t>500</w:t>
            </w:r>
          </w:p>
        </w:tc>
      </w:tr>
      <w:tr w:rsidR="51841EC5" w:rsidTr="7F935B5E" w14:paraId="6D88F07F">
        <w:trPr>
          <w:trHeight w:val="300"/>
        </w:trPr>
        <w:tc>
          <w:tcPr>
            <w:tcW w:w="3000" w:type="dxa"/>
            <w:tcBorders>
              <w:top w:val="single" w:color="000000" w:themeColor="text1" w:sz="8"/>
              <w:left w:val="single" w:sz="8"/>
              <w:bottom w:val="single" w:sz="8"/>
              <w:right w:val="single" w:color="000000" w:themeColor="text1" w:sz="8"/>
            </w:tcBorders>
            <w:tcMar>
              <w:left w:w="105" w:type="dxa"/>
              <w:right w:w="105" w:type="dxa"/>
            </w:tcMar>
            <w:vAlign w:val="top"/>
          </w:tcPr>
          <w:p w:rsidR="51841EC5" w:rsidP="51841EC5" w:rsidRDefault="51841EC5" w14:paraId="13AC9353" w14:textId="32D52E76">
            <w:pPr>
              <w:spacing w:before="0" w:beforeAutospacing="off" w:after="0" w:afterAutospacing="off" w:line="257" w:lineRule="auto"/>
            </w:pPr>
            <w:r w:rsidRPr="07EF67E5" w:rsidR="73AF07EF">
              <w:rPr>
                <w:rFonts w:ascii="Arial" w:hAnsi="Arial" w:eastAsia="Arial" w:cs="Arial"/>
                <w:sz w:val="24"/>
                <w:szCs w:val="24"/>
              </w:rPr>
              <w:t>Task 6</w:t>
            </w:r>
          </w:p>
        </w:tc>
        <w:tc>
          <w:tcPr>
            <w:tcW w:w="3000"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51841EC5" w:rsidP="51841EC5" w:rsidRDefault="51841EC5" w14:paraId="6FDC919F" w14:textId="7D5F6790">
            <w:pPr>
              <w:spacing w:before="0" w:beforeAutospacing="off" w:after="0" w:afterAutospacing="off" w:line="257" w:lineRule="auto"/>
            </w:pPr>
            <w:r w:rsidRPr="51841EC5" w:rsidR="51841EC5">
              <w:rPr>
                <w:rFonts w:ascii="Arial" w:hAnsi="Arial" w:eastAsia="Arial" w:cs="Arial"/>
                <w:b w:val="1"/>
                <w:bCs w:val="1"/>
                <w:color w:val="000000" w:themeColor="text1" w:themeTint="FF" w:themeShade="FF"/>
                <w:sz w:val="24"/>
                <w:szCs w:val="24"/>
              </w:rPr>
              <w:t>Reference list</w:t>
            </w:r>
          </w:p>
          <w:p w:rsidR="51841EC5" w:rsidP="51841EC5" w:rsidRDefault="51841EC5" w14:paraId="625FC986" w14:textId="22851C07">
            <w:pPr>
              <w:spacing w:before="0" w:beforeAutospacing="off" w:after="0" w:afterAutospacing="off" w:line="257" w:lineRule="auto"/>
              <w:jc w:val="center"/>
            </w:pPr>
            <w:r w:rsidRPr="07EF67E5" w:rsidR="73AF07EF">
              <w:rPr>
                <w:rFonts w:ascii="Arial" w:hAnsi="Arial" w:eastAsia="Arial" w:cs="Arial"/>
                <w:color w:val="000000" w:themeColor="text1" w:themeTint="FF" w:themeShade="FF"/>
                <w:sz w:val="24"/>
                <w:szCs w:val="24"/>
              </w:rPr>
              <w:t xml:space="preserve"> </w:t>
            </w:r>
          </w:p>
        </w:tc>
        <w:tc>
          <w:tcPr>
            <w:tcW w:w="3000" w:type="dxa"/>
            <w:tcBorders>
              <w:top w:val="single" w:color="000000" w:themeColor="text1" w:sz="8"/>
              <w:left w:val="single" w:color="000000" w:themeColor="text1" w:sz="8"/>
              <w:bottom w:val="single" w:sz="8"/>
              <w:right w:val="single" w:sz="8"/>
            </w:tcBorders>
            <w:tcMar>
              <w:left w:w="105" w:type="dxa"/>
              <w:right w:w="105" w:type="dxa"/>
            </w:tcMar>
            <w:vAlign w:val="top"/>
          </w:tcPr>
          <w:p w:rsidR="51841EC5" w:rsidP="51841EC5" w:rsidRDefault="51841EC5" w14:paraId="7933C823" w14:textId="39C40EB4">
            <w:pPr>
              <w:spacing w:before="0" w:beforeAutospacing="off" w:after="0" w:afterAutospacing="off" w:line="257" w:lineRule="auto"/>
              <w:jc w:val="center"/>
            </w:pPr>
            <w:r w:rsidRPr="07EF67E5" w:rsidR="73AF07EF">
              <w:rPr>
                <w:rFonts w:ascii="Arial" w:hAnsi="Arial" w:eastAsia="Arial" w:cs="Arial"/>
                <w:sz w:val="24"/>
                <w:szCs w:val="24"/>
              </w:rPr>
              <w:t xml:space="preserve"> Not included in the word count.</w:t>
            </w:r>
          </w:p>
        </w:tc>
      </w:tr>
    </w:tbl>
    <w:p xmlns:wp14="http://schemas.microsoft.com/office/word/2010/wordml" w:rsidP="51841EC5" wp14:paraId="2FBF8538" wp14:textId="01184DAD">
      <w:pPr>
        <w:spacing w:before="0" w:beforeAutospacing="off" w:after="160" w:afterAutospacing="off" w:line="257" w:lineRule="auto"/>
      </w:pPr>
      <w:r w:rsidRPr="07EF67E5" w:rsidR="3290E9E9">
        <w:rPr>
          <w:rFonts w:ascii="Arial" w:hAnsi="Arial" w:eastAsia="Arial" w:cs="Arial"/>
          <w:b w:val="1"/>
          <w:bCs w:val="1"/>
          <w:i w:val="1"/>
          <w:iCs w:val="1"/>
          <w:color w:val="000000" w:themeColor="text1" w:themeTint="FF" w:themeShade="FF"/>
          <w:sz w:val="24"/>
          <w:szCs w:val="24"/>
        </w:rPr>
        <w:t xml:space="preserve"> </w:t>
      </w:r>
    </w:p>
    <w:p xmlns:wp14="http://schemas.microsoft.com/office/word/2010/wordml" w:rsidP="51841EC5" wp14:paraId="28E54575" wp14:textId="12B726AE">
      <w:pPr>
        <w:spacing w:before="0" w:beforeAutospacing="off" w:after="160" w:afterAutospacing="off" w:line="257" w:lineRule="auto"/>
      </w:pPr>
      <w:r w:rsidRPr="07EF67E5" w:rsidR="3290E9E9">
        <w:rPr>
          <w:rFonts w:ascii="Arial" w:hAnsi="Arial" w:eastAsia="Arial" w:cs="Arial"/>
          <w:b w:val="1"/>
          <w:bCs w:val="1"/>
          <w:i w:val="1"/>
          <w:iCs w:val="1"/>
          <w:color w:val="000000" w:themeColor="text1" w:themeTint="FF" w:themeShade="FF"/>
          <w:sz w:val="24"/>
          <w:szCs w:val="24"/>
        </w:rPr>
        <w:t>Task 1: Reflection &amp; Personal Development</w:t>
      </w:r>
    </w:p>
    <w:p xmlns:wp14="http://schemas.microsoft.com/office/word/2010/wordml" w:rsidP="51841EC5" wp14:paraId="36BCF117" wp14:textId="0BD2BA55">
      <w:pPr>
        <w:spacing w:before="0" w:beforeAutospacing="off" w:after="160" w:afterAutospacing="off" w:line="257" w:lineRule="auto"/>
      </w:pPr>
      <w:r w:rsidRPr="07EF67E5" w:rsidR="3290E9E9">
        <w:rPr>
          <w:rFonts w:ascii="Calibri" w:hAnsi="Calibri" w:eastAsia="Calibri" w:cs="Calibri"/>
          <w:color w:val="000000" w:themeColor="text1" w:themeTint="FF" w:themeShade="FF"/>
          <w:sz w:val="24"/>
          <w:szCs w:val="24"/>
        </w:rPr>
        <w:t xml:space="preserve"> </w:t>
      </w:r>
    </w:p>
    <w:p xmlns:wp14="http://schemas.microsoft.com/office/word/2010/wordml" w:rsidP="07EF67E5" wp14:paraId="69E7D5D5" wp14:textId="372C66CA">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1a Using principles of reflection, critically evaluate your policing career </w:t>
      </w:r>
      <w:r w:rsidRPr="07EF67E5" w:rsidR="3290E9E9">
        <w:rPr>
          <w:rFonts w:ascii="Arial" w:hAnsi="Arial" w:eastAsia="Arial" w:cs="Arial"/>
          <w:color w:val="000000" w:themeColor="text1" w:themeTint="FF" w:themeShade="FF"/>
          <w:sz w:val="24"/>
          <w:szCs w:val="24"/>
        </w:rPr>
        <w:t>focussing</w:t>
      </w:r>
      <w:r w:rsidRPr="07EF67E5" w:rsidR="3290E9E9">
        <w:rPr>
          <w:rFonts w:ascii="Arial" w:hAnsi="Arial" w:eastAsia="Arial" w:cs="Arial"/>
          <w:color w:val="000000" w:themeColor="text1" w:themeTint="FF" w:themeShade="FF"/>
          <w:sz w:val="24"/>
          <w:szCs w:val="24"/>
        </w:rPr>
        <w:t xml:space="preserve"> specifically on the last twelve (12) months </w:t>
      </w:r>
      <w:r w:rsidRPr="07EF67E5" w:rsidR="3290E9E9">
        <w:rPr>
          <w:rFonts w:ascii="Arial" w:hAnsi="Arial" w:eastAsia="Arial" w:cs="Arial"/>
          <w:i w:val="1"/>
          <w:iCs w:val="1"/>
          <w:color w:val="000000" w:themeColor="text1" w:themeTint="FF" w:themeShade="FF"/>
          <w:sz w:val="24"/>
          <w:szCs w:val="24"/>
        </w:rPr>
        <w:t>(</w:t>
      </w:r>
      <w:r w:rsidRPr="07EF67E5" w:rsidR="3290E9E9">
        <w:rPr>
          <w:rFonts w:ascii="Arial" w:hAnsi="Arial" w:eastAsia="Arial" w:cs="Arial"/>
          <w:i w:val="1"/>
          <w:iCs w:val="1"/>
          <w:color w:val="000000" w:themeColor="text1" w:themeTint="FF" w:themeShade="FF"/>
          <w:sz w:val="24"/>
          <w:szCs w:val="24"/>
        </w:rPr>
        <w:t>e.g.</w:t>
      </w:r>
      <w:r w:rsidRPr="07EF67E5" w:rsidR="3290E9E9">
        <w:rPr>
          <w:rFonts w:ascii="Arial" w:hAnsi="Arial" w:eastAsia="Arial" w:cs="Arial"/>
          <w:i w:val="1"/>
          <w:iCs w:val="1"/>
          <w:color w:val="000000" w:themeColor="text1" w:themeTint="FF" w:themeShade="FF"/>
          <w:sz w:val="24"/>
          <w:szCs w:val="24"/>
        </w:rPr>
        <w:t xml:space="preserve"> skills, development, academic achievements, CPD, training, promotion, </w:t>
      </w:r>
      <w:r w:rsidRPr="07EF67E5" w:rsidR="3290E9E9">
        <w:rPr>
          <w:rFonts w:ascii="Arial" w:hAnsi="Arial" w:eastAsia="Arial" w:cs="Arial"/>
          <w:i w:val="1"/>
          <w:iCs w:val="1"/>
          <w:color w:val="000000" w:themeColor="text1" w:themeTint="FF" w:themeShade="FF"/>
          <w:sz w:val="24"/>
          <w:szCs w:val="24"/>
        </w:rPr>
        <w:t>specialisation</w:t>
      </w:r>
      <w:r w:rsidRPr="07EF67E5" w:rsidR="3290E9E9">
        <w:rPr>
          <w:rFonts w:ascii="Arial" w:hAnsi="Arial" w:eastAsia="Arial" w:cs="Arial"/>
          <w:i w:val="1"/>
          <w:iCs w:val="1"/>
          <w:color w:val="000000" w:themeColor="text1" w:themeTint="FF" w:themeShade="FF"/>
          <w:sz w:val="24"/>
          <w:szCs w:val="24"/>
        </w:rPr>
        <w:t xml:space="preserve"> etc.).</w:t>
      </w:r>
    </w:p>
    <w:p xmlns:wp14="http://schemas.microsoft.com/office/word/2010/wordml" w:rsidP="07EF67E5" wp14:paraId="732178BB" wp14:textId="0B971435">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1b. Discuss the importance of continuous professional development in achieving </w:t>
      </w:r>
      <w:r w:rsidRPr="07EF67E5" w:rsidR="3290E9E9">
        <w:rPr>
          <w:rFonts w:ascii="Arial" w:hAnsi="Arial" w:eastAsia="Arial" w:cs="Arial"/>
          <w:color w:val="000000" w:themeColor="text1" w:themeTint="FF" w:themeShade="FF"/>
          <w:sz w:val="24"/>
          <w:szCs w:val="24"/>
        </w:rPr>
        <w:t>organisational</w:t>
      </w:r>
      <w:r w:rsidRPr="07EF67E5" w:rsidR="3290E9E9">
        <w:rPr>
          <w:rFonts w:ascii="Arial" w:hAnsi="Arial" w:eastAsia="Arial" w:cs="Arial"/>
          <w:color w:val="000000" w:themeColor="text1" w:themeTint="FF" w:themeShade="FF"/>
          <w:sz w:val="24"/>
          <w:szCs w:val="24"/>
        </w:rPr>
        <w:t xml:space="preserve"> </w:t>
      </w:r>
      <w:r w:rsidRPr="07EF67E5" w:rsidR="3290E9E9">
        <w:rPr>
          <w:rFonts w:ascii="Arial" w:hAnsi="Arial" w:eastAsia="Arial" w:cs="Arial"/>
          <w:color w:val="000000" w:themeColor="text1" w:themeTint="FF" w:themeShade="FF"/>
          <w:sz w:val="24"/>
          <w:szCs w:val="24"/>
        </w:rPr>
        <w:t>objectives</w:t>
      </w:r>
      <w:r w:rsidRPr="07EF67E5" w:rsidR="3290E9E9">
        <w:rPr>
          <w:rFonts w:ascii="Arial" w:hAnsi="Arial" w:eastAsia="Arial" w:cs="Arial"/>
          <w:color w:val="000000" w:themeColor="text1" w:themeTint="FF" w:themeShade="FF"/>
          <w:sz w:val="24"/>
          <w:szCs w:val="24"/>
        </w:rPr>
        <w:t xml:space="preserve"> and the relevance of reflective practice in professional development. </w:t>
      </w:r>
    </w:p>
    <w:p xmlns:wp14="http://schemas.microsoft.com/office/word/2010/wordml" w:rsidP="07EF67E5" wp14:paraId="70623CD7" wp14:textId="7F6B1FC4">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2"/>
          <w:szCs w:val="22"/>
        </w:rPr>
        <w:t xml:space="preserve"> </w:t>
      </w:r>
    </w:p>
    <w:p xmlns:wp14="http://schemas.microsoft.com/office/word/2010/wordml" w:rsidP="07EF67E5" wp14:paraId="700C5A49" wp14:textId="3671A3DC">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7F935B5E" w:rsidR="180653B1">
        <w:rPr>
          <w:rFonts w:ascii="Arial" w:hAnsi="Arial" w:eastAsia="Arial" w:cs="Arial"/>
          <w:b w:val="1"/>
          <w:bCs w:val="1"/>
          <w:color w:val="000000" w:themeColor="text1" w:themeTint="FF" w:themeShade="FF"/>
          <w:sz w:val="24"/>
          <w:szCs w:val="24"/>
        </w:rPr>
        <w:t xml:space="preserve">2000 words </w:t>
      </w:r>
      <w:r w:rsidRPr="7F935B5E" w:rsidR="180653B1">
        <w:rPr>
          <w:rFonts w:ascii="Arial" w:hAnsi="Arial" w:eastAsia="Arial" w:cs="Arial"/>
          <w:i w:val="1"/>
          <w:iCs w:val="1"/>
          <w:color w:val="000000" w:themeColor="text1" w:themeTint="FF" w:themeShade="FF"/>
          <w:sz w:val="24"/>
          <w:szCs w:val="24"/>
        </w:rPr>
        <w:t>(+/- 10%: include your actual word count at the end of each section)</w:t>
      </w:r>
    </w:p>
    <w:p w:rsidR="74788CE7" w:rsidP="7F935B5E" w:rsidRDefault="74788CE7" w14:paraId="3C79A4E7" w14:textId="41F47339">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1a</w:t>
      </w:r>
    </w:p>
    <w:p xmlns:wp14="http://schemas.microsoft.com/office/word/2010/wordml" w:rsidP="7F935B5E" wp14:paraId="037FE81F" wp14:textId="489970BA">
      <w:pPr>
        <w:pStyle w:val="Normal"/>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In December of 2023 I was asked by my Neighbourhood policing Inspector if I would act up in the rank of Sergeant on a challenging, high crime ward in the London borough of Haringey. I accepted this offer with a view to pursuing the promotion process. Having been a PC on the ward for some 9 months I felt confident to undertake this challenge. Neighbourhood policing was introduced in the early 2000s though not under that name, due to a decrease in crime rates despite an increase in a fear of crime from the public (Innes, et al, 2020). This suggests that there is more to modern day policing that simply catching criminals. You need to build a reassuring presence in the community. I was exposed to this as a PC on the ward however I was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somewhat nervous</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about taking on the full responsibility as a Sergeant for a particular ward. It felt as though it would always be somebody else’s job. I had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a strong sense</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of Imposter Syndrome. </w:t>
      </w:r>
      <w:r w:rsidRPr="7F935B5E" w:rsidR="785018F1">
        <w:rPr>
          <w:rFonts w:ascii="Arial" w:hAnsi="Arial" w:eastAsia="Arial" w:cs="Arial"/>
          <w:b w:val="0"/>
          <w:bCs w:val="0"/>
          <w:i w:val="0"/>
          <w:iCs w:val="0"/>
          <w:caps w:val="0"/>
          <w:smallCaps w:val="0"/>
          <w:noProof w:val="0"/>
          <w:color w:val="000000" w:themeColor="text1" w:themeTint="FF" w:themeShade="FF"/>
          <w:sz w:val="24"/>
          <w:szCs w:val="24"/>
          <w:lang w:val="en-GB"/>
        </w:rPr>
        <w:t xml:space="preserve">Kets de Vries (2005) says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Imposter Syndrome or The Imposter Phenomenon suggests that many skilled, accomplished executives fear that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they’re</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not good enough – imposters who are bound to be found out</w:t>
      </w:r>
      <w:r w:rsidRPr="7F935B5E" w:rsidR="3FBF76DE">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935B5E" w:rsidR="15BAF397">
        <w:rPr>
          <w:rFonts w:ascii="Arial" w:hAnsi="Arial" w:eastAsia="Arial" w:cs="Arial"/>
          <w:b w:val="0"/>
          <w:bCs w:val="0"/>
          <w:i w:val="0"/>
          <w:iCs w:val="0"/>
          <w:caps w:val="0"/>
          <w:smallCaps w:val="0"/>
          <w:noProof w:val="0"/>
          <w:color w:val="000000" w:themeColor="text1" w:themeTint="FF" w:themeShade="FF"/>
          <w:sz w:val="24"/>
          <w:szCs w:val="24"/>
          <w:lang w:val="en-GB"/>
        </w:rPr>
        <w:t xml:space="preserve">Kets de Vries (2005)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goes on to say one might, despite objective evidence to the contrary, attribute their success to serendipity, luck or having the right contacts. </w:t>
      </w:r>
    </w:p>
    <w:p xmlns:wp14="http://schemas.microsoft.com/office/word/2010/wordml" w:rsidP="7F935B5E" wp14:paraId="080A87BD" wp14:textId="66E1727A">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7AE546E0" wp14:textId="44FDE565">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There are benefits to acting in a higher rank than the one you are confirmed substantive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in.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You will assume control of a team and are then in charge of their welfare as well as any other ongoing issues such as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assisting</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them with their career development. You are solely responsible for approving or not approving any courses that they wish to undertake. Having this kind of influence over another individual can be hugely beneficial. If you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are able to</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an officer's strengths and weaknesses, then you can suggest or approve courses that would enhance a skillset that already exists. Of course, in the wrong hands having this much influence over an individual’s career can be damaging in many ways. In my circumstance, I had been a PC on the same team that I was managing. It was entirely possible for me to make decisions based on experiences that I had when I worked with the team in the same rank. </w:t>
      </w:r>
      <w:r w:rsidRPr="7F935B5E" w:rsidR="78630487">
        <w:rPr>
          <w:rFonts w:ascii="Arial" w:hAnsi="Arial" w:eastAsia="Arial" w:cs="Arial"/>
          <w:b w:val="0"/>
          <w:bCs w:val="0"/>
          <w:i w:val="0"/>
          <w:iCs w:val="0"/>
          <w:caps w:val="0"/>
          <w:smallCaps w:val="0"/>
          <w:noProof w:val="0"/>
          <w:color w:val="000000" w:themeColor="text1" w:themeTint="FF" w:themeShade="FF"/>
          <w:sz w:val="24"/>
          <w:szCs w:val="24"/>
          <w:lang w:val="en-GB"/>
        </w:rPr>
        <w:t xml:space="preserve">Oberai </w:t>
      </w:r>
      <w:r w:rsidRPr="7F935B5E" w:rsidR="1DE70A8B">
        <w:rPr>
          <w:rFonts w:ascii="Arial" w:hAnsi="Arial" w:eastAsia="Arial" w:cs="Arial"/>
          <w:b w:val="0"/>
          <w:bCs w:val="0"/>
          <w:i w:val="0"/>
          <w:iCs w:val="0"/>
          <w:caps w:val="0"/>
          <w:smallCaps w:val="0"/>
          <w:noProof w:val="0"/>
          <w:color w:val="000000" w:themeColor="text1" w:themeTint="FF" w:themeShade="FF"/>
          <w:sz w:val="24"/>
          <w:szCs w:val="24"/>
          <w:lang w:val="en-GB"/>
        </w:rPr>
        <w:t>and</w:t>
      </w:r>
      <w:r w:rsidRPr="7F935B5E" w:rsidR="78630487">
        <w:rPr>
          <w:rFonts w:ascii="Arial" w:hAnsi="Arial" w:eastAsia="Arial" w:cs="Arial"/>
          <w:b w:val="0"/>
          <w:bCs w:val="0"/>
          <w:i w:val="0"/>
          <w:iCs w:val="0"/>
          <w:caps w:val="0"/>
          <w:smallCaps w:val="0"/>
          <w:noProof w:val="0"/>
          <w:color w:val="000000" w:themeColor="text1" w:themeTint="FF" w:themeShade="FF"/>
          <w:sz w:val="24"/>
          <w:szCs w:val="24"/>
          <w:lang w:val="en-GB"/>
        </w:rPr>
        <w:t xml:space="preserve"> Anand</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935B5E" w:rsidR="23911463">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2018) suggests that Unconscious Bias are often ignored in organisations so it is more important to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identify</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it</w:t>
      </w:r>
      <w:r w:rsidRPr="7F935B5E" w:rsidR="6754B968">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so a stronger more competent organisation can be built. I felt I had acknowledged this possibility and held it within my mind going into the new role so I could be as fair as possible to those that rely on me.</w:t>
      </w:r>
    </w:p>
    <w:p xmlns:wp14="http://schemas.microsoft.com/office/word/2010/wordml" w:rsidP="7F935B5E" wp14:paraId="570FCE9F" wp14:textId="35C8DCAB">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753DD2BB" wp14:textId="0152483F">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One officer with poor punctuality required me to take action</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Applying Gibbs’ Reflective Cycle (Gibbs, 1998) Description, Feelings, Evaluation, Analysis, Conclusion, Action Plan. The description would be; an officer being consistently late showing no signs of changing behaviour. The feelings would be; Frustration that someone I once considered a friend would put me in the position of having to consider management action. I knew that this was an issue with his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previous</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line management, and it is very much noticed by the rest of the team. Evaluation; Occurrences were too many. The officer showed no remorse or ability to manage his time in a professional manner. Analysis; I had already tried to have subtle conversations with the officer. The rest of the team would show up for work on time, most travelling from further distances and more difficult routes to work. Conclusion; Doing nothing was not an option. I had given every opportunity to allow the officer to change without tarnishing his record, Including asking if there were any welfare issues. Action Plan; Issuing the officer with informal action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his lateness and timekeeping with a target of no lateness and a review period of 6 months. If I were to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encounter</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the same problem again in the future considering my reflections, I would act a lot sooner. I know that the team were frustrated with this person turning up in their words “Whenever he feels like it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Had this gone on any longer it is quite possible that the rest of team's standards could slip as it could be viewed as acceptable behaviour that would go by without any action or being addressed. This could also provide what is known as a Halo/Horn error. Shields </w:t>
      </w:r>
      <w:r w:rsidRPr="7F935B5E" w:rsidR="477C2D2D">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2007) </w:t>
      </w:r>
      <w:r w:rsidRPr="7F935B5E" w:rsidR="3B4F33F8">
        <w:rPr>
          <w:rFonts w:ascii="Arial" w:hAnsi="Arial" w:eastAsia="Arial" w:cs="Arial"/>
          <w:b w:val="0"/>
          <w:bCs w:val="0"/>
          <w:i w:val="0"/>
          <w:iCs w:val="0"/>
          <w:caps w:val="0"/>
          <w:smallCaps w:val="0"/>
          <w:noProof w:val="0"/>
          <w:color w:val="000000" w:themeColor="text1" w:themeTint="FF" w:themeShade="FF"/>
          <w:sz w:val="24"/>
          <w:szCs w:val="24"/>
          <w:lang w:val="en-GB"/>
        </w:rPr>
        <w:t xml:space="preserve">describes this as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one positive or negative behavioural incident that overshadows all other behavioural observations. One then perceives them to be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wholly good or bad and complete with a metaphorical halo or horns incapable of any positive or negative actions or inputs depending on the relevant observed experience.</w:t>
      </w:r>
    </w:p>
    <w:p xmlns:wp14="http://schemas.microsoft.com/office/word/2010/wordml" w:rsidP="7F935B5E" wp14:paraId="1E385A0F" wp14:textId="39B100AE">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5F28313B" wp14:textId="71FADF76">
      <w:pPr>
        <w:pStyle w:val="Normal"/>
        <w:suppressLineNumbers w:val="0"/>
        <w:bidi w:val="0"/>
        <w:spacing w:before="0" w:beforeAutospacing="off" w:after="160" w:afterAutospacing="off" w:line="257"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At times I felt very overwhelmed with managerial duties that I did not foresee. I found myself needing to complete OH referrals, managing recuperative plans and reviewing a vast number of ongoing cases. I did not feel well prepared and supported to be able to maintain this level of workload. A review into the Metropolitan Police (</w:t>
      </w:r>
      <w:r w:rsidRPr="7F935B5E" w:rsidR="6A64C24E">
        <w:rPr>
          <w:rFonts w:ascii="Arial" w:hAnsi="Arial" w:eastAsia="Arial" w:cs="Arial"/>
          <w:b w:val="0"/>
          <w:bCs w:val="0"/>
          <w:i w:val="0"/>
          <w:iCs w:val="0"/>
          <w:caps w:val="0"/>
          <w:smallCaps w:val="0"/>
          <w:noProof w:val="0"/>
          <w:color w:val="000000" w:themeColor="text1" w:themeTint="FF" w:themeShade="FF"/>
          <w:sz w:val="24"/>
          <w:szCs w:val="24"/>
          <w:lang w:val="en-GB"/>
        </w:rPr>
        <w:t>Baroness</w:t>
      </w:r>
      <w:r w:rsidRPr="7F935B5E" w:rsidR="6A64C24E">
        <w:rPr>
          <w:rFonts w:ascii="Arial" w:hAnsi="Arial" w:eastAsia="Arial" w:cs="Arial"/>
          <w:b w:val="0"/>
          <w:bCs w:val="0"/>
          <w:i w:val="0"/>
          <w:iCs w:val="0"/>
          <w:caps w:val="0"/>
          <w:smallCaps w:val="0"/>
          <w:noProof w:val="0"/>
          <w:color w:val="000000" w:themeColor="text1" w:themeTint="FF" w:themeShade="FF"/>
          <w:sz w:val="24"/>
          <w:szCs w:val="24"/>
          <w:lang w:val="en-GB"/>
        </w:rPr>
        <w:t xml:space="preserve"> Casey, 2023</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found that there was a decrease in the number of supervisors with a larger number of officers to manage. Little to no training for newly promoted Sergeants or those ‘acting up’ such as myself were left to only imitate the management styles of those that came before them. I had little to no ongoing guidance, even performing duties that I was not actually trained to complete. This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ultimately led</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to me ending my time as an acting Sergeant and seeking other roles. A source suggests (Kangas, et al, 2018) that the role of ethical culture is paramount to any manager’s desire to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remain</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within an organisation. Policing is like multiple mini organisations within a larger main body. Though I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didn't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leave the organisation in its entirety I was leaving my policing strand behind. It did not feel ethical to put somebody in a managerial position with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appropriate training</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and guidance.</w:t>
      </w:r>
    </w:p>
    <w:p xmlns:wp14="http://schemas.microsoft.com/office/word/2010/wordml" w:rsidP="7F935B5E" wp14:paraId="749DCF7C" wp14:textId="0546D866">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Word Count: 99</w:t>
      </w:r>
      <w:r w:rsidRPr="7F935B5E" w:rsidR="5AF3C7D8">
        <w:rPr>
          <w:rFonts w:ascii="Arial" w:hAnsi="Arial" w:eastAsia="Arial" w:cs="Arial"/>
          <w:b w:val="0"/>
          <w:bCs w:val="0"/>
          <w:i w:val="0"/>
          <w:iCs w:val="0"/>
          <w:caps w:val="0"/>
          <w:smallCaps w:val="0"/>
          <w:noProof w:val="0"/>
          <w:color w:val="000000" w:themeColor="text1" w:themeTint="FF" w:themeShade="FF"/>
          <w:sz w:val="24"/>
          <w:szCs w:val="24"/>
          <w:lang w:val="en-GB"/>
        </w:rPr>
        <w:t>7</w:t>
      </w:r>
    </w:p>
    <w:p xmlns:wp14="http://schemas.microsoft.com/office/word/2010/wordml" w:rsidP="7F935B5E" wp14:paraId="5B156E4B" wp14:textId="71BFED32">
      <w:pPr>
        <w:spacing w:before="0" w:beforeAutospacing="off" w:after="160" w:afterAutospacing="off" w:line="257" w:lineRule="auto"/>
        <w:rPr>
          <w:rFonts w:ascii="Calibri" w:hAnsi="Calibri" w:eastAsia="Calibri" w:cs="Calibri"/>
          <w:color w:val="000000" w:themeColor="text1" w:themeTint="FF" w:themeShade="FF"/>
          <w:sz w:val="22"/>
          <w:szCs w:val="22"/>
        </w:rPr>
      </w:pPr>
    </w:p>
    <w:p w:rsidR="74788CE7" w:rsidP="7F935B5E" w:rsidRDefault="74788CE7" w14:paraId="0F5058BD" w14:textId="5D076996">
      <w:pPr>
        <w:spacing w:before="0" w:beforeAutospacing="off" w:after="160" w:afterAutospacing="off" w:line="257" w:lineRule="auto"/>
        <w:rPr>
          <w:rFonts w:ascii="Calibri" w:hAnsi="Calibri" w:eastAsia="Calibri" w:cs="Calibri"/>
          <w:color w:val="000000" w:themeColor="text1" w:themeTint="FF" w:themeShade="FF"/>
          <w:sz w:val="24"/>
          <w:szCs w:val="24"/>
        </w:rPr>
      </w:pPr>
      <w:r w:rsidRPr="7F935B5E" w:rsidR="74788CE7">
        <w:rPr>
          <w:rFonts w:ascii="Calibri" w:hAnsi="Calibri" w:eastAsia="Calibri" w:cs="Calibri"/>
          <w:color w:val="000000" w:themeColor="text1" w:themeTint="FF" w:themeShade="FF"/>
          <w:sz w:val="24"/>
          <w:szCs w:val="24"/>
        </w:rPr>
        <w:t>1b</w:t>
      </w:r>
    </w:p>
    <w:p w:rsidR="7F935B5E" w:rsidP="7F935B5E" w:rsidRDefault="7F935B5E" w14:paraId="1A9AA860" w14:textId="73F480E5">
      <w:pPr>
        <w:spacing w:before="0" w:beforeAutospacing="off" w:after="160" w:afterAutospacing="off" w:line="257" w:lineRule="auto"/>
        <w:rPr>
          <w:rFonts w:ascii="Calibri" w:hAnsi="Calibri" w:eastAsia="Calibri" w:cs="Calibri"/>
          <w:color w:val="000000" w:themeColor="text1" w:themeTint="FF" w:themeShade="FF"/>
          <w:sz w:val="24"/>
          <w:szCs w:val="24"/>
        </w:rPr>
      </w:pPr>
    </w:p>
    <w:p w:rsidR="74788CE7" w:rsidP="7F935B5E" w:rsidRDefault="74788CE7" w14:paraId="081548D2" w14:textId="2678C936">
      <w:pPr>
        <w:spacing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CPD is described as a process where individuals take control of their own learning and development, by engaging in an ongoing process of reflection and action (Megginson, 2007). My experience of CPD has taught me to consistently look forward at what I want to achieve and putting this in writing whilst reflecting on my current levels of development. This appears to have helped me to always have a goal to work towards, thus keeping me motivated. </w:t>
      </w:r>
    </w:p>
    <w:p w:rsidR="74788CE7" w:rsidP="7F935B5E" w:rsidRDefault="74788CE7" w14:paraId="581A5127" w14:textId="08133561">
      <w:pPr>
        <w:spacing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In a review of the MET (Baroness Casey, 2023, figure 3.1) only 18.8% of Police officers had completed a Performance and Development Review. It also reports that officers were only using the poorly run PDR system once they had decided to go for promotion. Of the various departments, Frontline Policing only had a 13.3% completion rate. The Metropolitan Police Service defines its own mission, or organisational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as More Trust, less Crime, High Standards (Met Police, 2023). If officers are not reviewing their performance and development on a regular basis as this data suggests then it is less likely to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attain</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high standards</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or for them to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remain</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as such. </w:t>
      </w:r>
    </w:p>
    <w:p w:rsidR="74788CE7" w:rsidP="7F935B5E" w:rsidRDefault="74788CE7" w14:paraId="01ED73B9" w14:textId="3BAA3604">
      <w:pPr>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A new system has since been introduced. This new digitalised system prompts officers to set themselves targets which can be attaining and completing certain courses. A more skilled workforce should, in theory lead to higher capability causing a reduction in crime. </w:t>
      </w:r>
    </w:p>
    <w:p w:rsidR="74788CE7" w:rsidP="7F935B5E" w:rsidRDefault="74788CE7" w14:paraId="40EE595F" w14:textId="69F95335">
      <w:pPr>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CPD can also be a block to an individual's development. Friedman (2012) suggests that some employees are not given any allocated time within their working day to complete typical reflective CPD practices. This forces the individual to make time alongside their duties for it. Employees often filled in any mandatory CPD tasks at the last opportunity and only to a standard that would satisfy the reviewer. These were completed to an even poorer standard when it was believed less likely that it would be looked at. The benefit to an employer or organisation might seem clear, a more skilled workforce but Allen, et al, (2019) suggests that analysing the true impact of CPD is broad and requires refining. However, some people are simply content where they are. Munoz-Seca (2017) suggests that the most productive employees are those that are professionally happy. This seems far removed from developing one’s skillset and it could be argued that this would come naturally if an individual was happy in the workplace. When it comes to reviewing the practicality of CPD there appears to be an assumption that an individual knows exactly what areas they want to develop in, how to achieve that and that they will have the motivation to simply do it. </w:t>
      </w:r>
    </w:p>
    <w:p w:rsidR="74788CE7" w:rsidP="7F935B5E" w:rsidRDefault="74788CE7" w14:paraId="01C9F02E" w14:textId="4832AD50">
      <w:pPr>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Reflection is said to be something that we both can choose to do and is done naturally as part of our day to day living (Thompson, 2021). Thompson </w:t>
      </w:r>
      <w:r w:rsidRPr="7F935B5E" w:rsidR="15621B23">
        <w:rPr>
          <w:rFonts w:ascii="Arial" w:hAnsi="Arial" w:eastAsia="Arial" w:cs="Arial"/>
          <w:b w:val="0"/>
          <w:bCs w:val="0"/>
          <w:i w:val="0"/>
          <w:iCs w:val="0"/>
          <w:caps w:val="0"/>
          <w:smallCaps w:val="0"/>
          <w:noProof w:val="0"/>
          <w:color w:val="000000" w:themeColor="text1" w:themeTint="FF" w:themeShade="FF"/>
          <w:sz w:val="24"/>
          <w:szCs w:val="24"/>
          <w:lang w:val="en-GB"/>
        </w:rPr>
        <w:t xml:space="preserve">(2021)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goes on to suggest that Reflective Practice is a positive step in managing changes within various organisations and offers the chance to challenge our own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perceptions</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Reflective Practice allows us to look deeper at historic standards that have been present for so long they are viewed as ‘the right thing to do</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One example is of teachers setting out ‘learning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objectives’</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for a class. In theory this lets the students know what they need to achieve but could limit their learning potential. In general, The Police, up until the year 2000 had very few studies conducted by academics who defined themselves as criminologists (Fielding et al, 2020), showing that the world of policing is behind on research into its practices and culture. In 2010 UK police forces were overrun with many institutional problems such as several Chief Constables facing disciplinary hearings and uncertainty around integrity in lower ranking officers. This led to the forming of The College of Policing, set up to standardise police training,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learning</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establishing</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practices based on evidence across England and Wales.</w:t>
      </w:r>
    </w:p>
    <w:p w:rsidR="7F935B5E" w:rsidP="7F935B5E" w:rsidRDefault="7F935B5E" w14:paraId="38360F4F" w14:textId="0CBDBAAD">
      <w:pPr>
        <w:rPr>
          <w:rFonts w:ascii="Arial" w:hAnsi="Arial" w:eastAsia="Arial" w:cs="Arial"/>
          <w:b w:val="0"/>
          <w:bCs w:val="0"/>
          <w:i w:val="0"/>
          <w:iCs w:val="0"/>
          <w:caps w:val="0"/>
          <w:smallCaps w:val="0"/>
          <w:noProof w:val="0"/>
          <w:color w:val="000000" w:themeColor="text1" w:themeTint="FF" w:themeShade="FF"/>
          <w:sz w:val="24"/>
          <w:szCs w:val="24"/>
          <w:lang w:val="en-GB"/>
        </w:rPr>
      </w:pPr>
    </w:p>
    <w:p w:rsidR="74788CE7" w:rsidP="7F935B5E" w:rsidRDefault="74788CE7" w14:paraId="29B117BA" w14:textId="398E7F6E">
      <w:pPr>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The validity and efficiency of reflective practice should be considered before considering how relevant it can be in achieving an organisation's goal. Hargreaves (2013) suggests that not everyone finds reflective practice easy. There is also an argument to be had for how accurate reflective practice can be. </w:t>
      </w:r>
      <w:r w:rsidRPr="7F935B5E" w:rsidR="14D47F6D">
        <w:rPr>
          <w:rFonts w:ascii="Arial" w:hAnsi="Arial" w:eastAsia="Arial" w:cs="Arial"/>
          <w:b w:val="0"/>
          <w:bCs w:val="0"/>
          <w:i w:val="0"/>
          <w:iCs w:val="0"/>
          <w:caps w:val="0"/>
          <w:smallCaps w:val="0"/>
          <w:noProof w:val="0"/>
          <w:color w:val="000000" w:themeColor="text1" w:themeTint="FF" w:themeShade="FF"/>
          <w:sz w:val="24"/>
          <w:szCs w:val="24"/>
          <w:lang w:val="en-GB"/>
        </w:rPr>
        <w:t>Some may</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assume that it is an ‘absolute state’ when applying reflective practice</w:t>
      </w:r>
      <w:r w:rsidRPr="7F935B5E" w:rsidR="4CBC9EDB">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Hargreaves (2013) further asserts that it is something that is variable and need’s repetition to become effective at all. Some people may simply know what key words to use when documenting their reflective practice and are not actually reflecting on what has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transpired</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at all. Some may be better at this than others, suggesting that it may not be so </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accurate</w:t>
      </w: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 at detailing a person's view of past experiences.</w:t>
      </w:r>
    </w:p>
    <w:p w:rsidR="7F935B5E" w:rsidP="7F935B5E" w:rsidRDefault="7F935B5E" w14:paraId="7DC9C437" w14:textId="046DAE11">
      <w:pPr>
        <w:rPr>
          <w:rFonts w:ascii="Arial" w:hAnsi="Arial" w:eastAsia="Arial" w:cs="Arial"/>
          <w:b w:val="0"/>
          <w:bCs w:val="0"/>
          <w:i w:val="0"/>
          <w:iCs w:val="0"/>
          <w:caps w:val="0"/>
          <w:smallCaps w:val="0"/>
          <w:noProof w:val="0"/>
          <w:color w:val="000000" w:themeColor="text1" w:themeTint="FF" w:themeShade="FF"/>
          <w:sz w:val="24"/>
          <w:szCs w:val="24"/>
          <w:lang w:val="en-GB"/>
        </w:rPr>
      </w:pPr>
    </w:p>
    <w:p w:rsidR="74788CE7" w:rsidP="7F935B5E" w:rsidRDefault="74788CE7" w14:paraId="0FD8EFAE" w14:textId="11A12522">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 xml:space="preserve">Police forces in the UK had been using the same programme to train its new recruits since the Second World War. This was called PTP or The Probationer Constable Training Programme (Copely, 2011) and was an in-house, isolated scheme with no national standardisation. Strong emphasis was placed on learning powers and the law with little encouragement around officers' behaviour and attitudes. Following the Macpherson report (Macpherson, 1999), which found the investigation into the murder of Stephen Lawrence to be institutionally racist there was an emphasis to improve this aspect of policing across the whole country. These reports/reviews are a form of reflective practice that all policing benefited from across the entire country. This improved standards and set guidelines to follow for all forces going forward. This, in turn allows for organisational objectives to be met. </w:t>
      </w:r>
    </w:p>
    <w:p w:rsidR="74788CE7" w:rsidP="7F935B5E" w:rsidRDefault="74788CE7" w14:paraId="5B24CCD4" w14:textId="5359AB5B">
      <w:pPr>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74788CE7">
        <w:rPr>
          <w:rFonts w:ascii="Arial" w:hAnsi="Arial" w:eastAsia="Arial" w:cs="Arial"/>
          <w:b w:val="0"/>
          <w:bCs w:val="0"/>
          <w:i w:val="0"/>
          <w:iCs w:val="0"/>
          <w:caps w:val="0"/>
          <w:smallCaps w:val="0"/>
          <w:noProof w:val="0"/>
          <w:color w:val="000000" w:themeColor="text1" w:themeTint="FF" w:themeShade="FF"/>
          <w:sz w:val="24"/>
          <w:szCs w:val="24"/>
          <w:lang w:val="en-GB"/>
        </w:rPr>
        <w:t>Word Count: 904</w:t>
      </w:r>
    </w:p>
    <w:p w:rsidR="7F935B5E" w:rsidP="7F935B5E" w:rsidRDefault="7F935B5E" w14:paraId="44C7CEAB" w14:textId="2C7A472C">
      <w:pPr>
        <w:spacing w:before="0" w:beforeAutospacing="off" w:after="160" w:afterAutospacing="off" w:line="257" w:lineRule="auto"/>
        <w:rPr>
          <w:rFonts w:ascii="Calibri" w:hAnsi="Calibri" w:eastAsia="Calibri" w:cs="Calibri"/>
          <w:color w:val="000000" w:themeColor="text1" w:themeTint="FF" w:themeShade="FF"/>
          <w:sz w:val="22"/>
          <w:szCs w:val="22"/>
        </w:rPr>
      </w:pPr>
    </w:p>
    <w:p xmlns:wp14="http://schemas.microsoft.com/office/word/2010/wordml" w:rsidP="51841EC5" wp14:paraId="5797BC99" wp14:textId="7E00C04E">
      <w:pPr>
        <w:spacing w:before="0" w:beforeAutospacing="off" w:after="160" w:afterAutospacing="off" w:line="257" w:lineRule="auto"/>
      </w:pPr>
      <w:r w:rsidRPr="07EF67E5" w:rsidR="3290E9E9">
        <w:rPr>
          <w:rFonts w:ascii="Calibri" w:hAnsi="Calibri" w:eastAsia="Calibri" w:cs="Calibri"/>
          <w:color w:val="000000" w:themeColor="text1" w:themeTint="FF" w:themeShade="FF"/>
          <w:sz w:val="22"/>
          <w:szCs w:val="22"/>
        </w:rPr>
        <w:t xml:space="preserve"> </w:t>
      </w:r>
    </w:p>
    <w:p xmlns:wp14="http://schemas.microsoft.com/office/word/2010/wordml" w:rsidP="51841EC5" wp14:paraId="12A349EB" wp14:textId="0225C698">
      <w:pPr>
        <w:spacing w:before="0" w:beforeAutospacing="off" w:after="160" w:afterAutospacing="off" w:line="257" w:lineRule="auto"/>
      </w:pPr>
      <w:r w:rsidRPr="07EF67E5" w:rsidR="3290E9E9">
        <w:rPr>
          <w:rFonts w:ascii="Arial" w:hAnsi="Arial" w:eastAsia="Arial" w:cs="Arial"/>
          <w:b w:val="1"/>
          <w:bCs w:val="1"/>
          <w:i w:val="1"/>
          <w:iCs w:val="1"/>
          <w:sz w:val="24"/>
          <w:szCs w:val="24"/>
        </w:rPr>
        <w:t>Task 2: Operational Policing challenges</w:t>
      </w:r>
    </w:p>
    <w:p xmlns:wp14="http://schemas.microsoft.com/office/word/2010/wordml" w:rsidP="51841EC5" wp14:paraId="70B1C4FD" wp14:textId="695DE864">
      <w:pPr>
        <w:spacing w:before="0" w:beforeAutospacing="off" w:after="160" w:afterAutospacing="off" w:line="257" w:lineRule="auto"/>
      </w:pPr>
      <w:r w:rsidRPr="07EF67E5" w:rsidR="3290E9E9">
        <w:rPr>
          <w:rFonts w:ascii="Arial" w:hAnsi="Arial" w:eastAsia="Arial" w:cs="Arial"/>
          <w:i w:val="1"/>
          <w:iCs w:val="1"/>
          <w:sz w:val="24"/>
          <w:szCs w:val="24"/>
        </w:rPr>
        <w:t>You must choose a serious and complex policing incident in which you played a significant role and reflect upon what happened</w:t>
      </w:r>
    </w:p>
    <w:p xmlns:wp14="http://schemas.microsoft.com/office/word/2010/wordml" w:rsidP="51841EC5" wp14:paraId="1273D46D" wp14:textId="44176856">
      <w:pPr>
        <w:spacing w:before="0" w:beforeAutospacing="off" w:after="160" w:afterAutospacing="off" w:line="257" w:lineRule="auto"/>
      </w:pPr>
      <w:r w:rsidRPr="07EF67E5" w:rsidR="3290E9E9">
        <w:rPr>
          <w:rFonts w:ascii="Arial" w:hAnsi="Arial" w:eastAsia="Arial" w:cs="Arial"/>
          <w:sz w:val="24"/>
          <w:szCs w:val="24"/>
        </w:rPr>
        <w:t>Give a brief description of the incident including social and legislative contexts and any relevant cultural, ethnicity and language issues that were relevant.</w:t>
      </w:r>
    </w:p>
    <w:p xmlns:wp14="http://schemas.microsoft.com/office/word/2010/wordml" w:rsidP="51841EC5" wp14:paraId="53397CCD" wp14:textId="17A64E2B">
      <w:pPr>
        <w:spacing w:before="0" w:beforeAutospacing="off" w:after="160" w:afterAutospacing="off" w:line="257" w:lineRule="auto"/>
      </w:pPr>
      <w:r w:rsidRPr="07EF67E5" w:rsidR="3290E9E9">
        <w:rPr>
          <w:rFonts w:ascii="Arial" w:hAnsi="Arial" w:eastAsia="Arial" w:cs="Arial"/>
          <w:sz w:val="24"/>
          <w:szCs w:val="24"/>
        </w:rPr>
        <w:t xml:space="preserve"> </w:t>
      </w:r>
    </w:p>
    <w:p xmlns:wp14="http://schemas.microsoft.com/office/word/2010/wordml" w:rsidP="07EF67E5" wp14:paraId="78B98C19" wp14:textId="1E5E1371">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2a. Critically evaluate</w:t>
      </w:r>
      <w:r w:rsidRPr="07EF67E5" w:rsidR="3290E9E9">
        <w:rPr>
          <w:rFonts w:ascii="Arial" w:hAnsi="Arial" w:eastAsia="Arial" w:cs="Arial"/>
          <w:b w:val="1"/>
          <w:bCs w:val="1"/>
          <w:color w:val="000000" w:themeColor="text1" w:themeTint="FF" w:themeShade="FF"/>
          <w:sz w:val="24"/>
          <w:szCs w:val="24"/>
        </w:rPr>
        <w:t xml:space="preserve"> </w:t>
      </w:r>
      <w:r w:rsidRPr="07EF67E5" w:rsidR="3290E9E9">
        <w:rPr>
          <w:rFonts w:ascii="Arial" w:hAnsi="Arial" w:eastAsia="Arial" w:cs="Arial"/>
          <w:color w:val="000000" w:themeColor="text1" w:themeTint="FF" w:themeShade="FF"/>
          <w:sz w:val="24"/>
          <w:szCs w:val="24"/>
        </w:rPr>
        <w:t>the operational challenges associated with the incident and the actions you undertook to effectively deal with those challenges.</w:t>
      </w:r>
    </w:p>
    <w:p xmlns:wp14="http://schemas.microsoft.com/office/word/2010/wordml" w:rsidP="07EF67E5" wp14:paraId="1A0ADB17" wp14:textId="0A0BBFE2">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2b. Critically reflect on your thinking, analysis, evaluation of any assumptions or </w:t>
      </w:r>
      <w:r w:rsidRPr="07EF67E5" w:rsidR="3290E9E9">
        <w:rPr>
          <w:rFonts w:ascii="Arial" w:hAnsi="Arial" w:eastAsia="Arial" w:cs="Arial"/>
          <w:color w:val="000000" w:themeColor="text1" w:themeTint="FF" w:themeShade="FF"/>
          <w:sz w:val="24"/>
          <w:szCs w:val="24"/>
        </w:rPr>
        <w:t>generalisations</w:t>
      </w:r>
      <w:r w:rsidRPr="07EF67E5" w:rsidR="3290E9E9">
        <w:rPr>
          <w:rFonts w:ascii="Arial" w:hAnsi="Arial" w:eastAsia="Arial" w:cs="Arial"/>
          <w:color w:val="000000" w:themeColor="text1" w:themeTint="FF" w:themeShade="FF"/>
          <w:sz w:val="24"/>
          <w:szCs w:val="24"/>
        </w:rPr>
        <w:t xml:space="preserve"> that had an impact on the way that you dealt with the incident and/or how you communicated your conclusions to others </w:t>
      </w:r>
      <w:r w:rsidRPr="07EF67E5" w:rsidR="3290E9E9">
        <w:rPr>
          <w:rFonts w:ascii="Arial" w:hAnsi="Arial" w:eastAsia="Arial" w:cs="Arial"/>
          <w:i w:val="1"/>
          <w:iCs w:val="1"/>
          <w:color w:val="000000" w:themeColor="text1" w:themeTint="FF" w:themeShade="FF"/>
          <w:sz w:val="24"/>
          <w:szCs w:val="24"/>
        </w:rPr>
        <w:t xml:space="preserve">(e.g., senior officers, investigators/departments/partner agencies </w:t>
      </w:r>
      <w:r w:rsidRPr="07EF67E5" w:rsidR="3290E9E9">
        <w:rPr>
          <w:rFonts w:ascii="Arial" w:hAnsi="Arial" w:eastAsia="Arial" w:cs="Arial"/>
          <w:i w:val="1"/>
          <w:iCs w:val="1"/>
          <w:color w:val="000000" w:themeColor="text1" w:themeTint="FF" w:themeShade="FF"/>
          <w:sz w:val="24"/>
          <w:szCs w:val="24"/>
        </w:rPr>
        <w:t>etc</w:t>
      </w:r>
      <w:r w:rsidRPr="07EF67E5" w:rsidR="3290E9E9">
        <w:rPr>
          <w:rFonts w:ascii="Arial" w:hAnsi="Arial" w:eastAsia="Arial" w:cs="Arial"/>
          <w:i w:val="1"/>
          <w:iCs w:val="1"/>
          <w:color w:val="000000" w:themeColor="text1" w:themeTint="FF" w:themeShade="FF"/>
          <w:sz w:val="24"/>
          <w:szCs w:val="24"/>
        </w:rPr>
        <w:t>).</w:t>
      </w:r>
    </w:p>
    <w:p xmlns:wp14="http://schemas.microsoft.com/office/word/2010/wordml" w:rsidP="07EF67E5" wp14:paraId="131EB267" wp14:textId="60F62A12">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07EF67E5" wp14:paraId="239AFBE7" wp14:textId="207C4F02">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b w:val="1"/>
          <w:bCs w:val="1"/>
          <w:color w:val="000000" w:themeColor="text1" w:themeTint="FF" w:themeShade="FF"/>
          <w:sz w:val="24"/>
          <w:szCs w:val="24"/>
        </w:rPr>
        <w:t>2000 words</w:t>
      </w:r>
      <w:r w:rsidRPr="07EF67E5" w:rsidR="3290E9E9">
        <w:rPr>
          <w:rFonts w:ascii="Arial" w:hAnsi="Arial" w:eastAsia="Arial" w:cs="Arial"/>
          <w:color w:val="000000" w:themeColor="text1" w:themeTint="FF" w:themeShade="FF"/>
          <w:sz w:val="24"/>
          <w:szCs w:val="24"/>
        </w:rPr>
        <w:t xml:space="preserve"> </w:t>
      </w:r>
      <w:r w:rsidRPr="07EF67E5" w:rsidR="3290E9E9">
        <w:rPr>
          <w:rFonts w:ascii="Arial" w:hAnsi="Arial" w:eastAsia="Arial" w:cs="Arial"/>
          <w:i w:val="1"/>
          <w:iCs w:val="1"/>
          <w:color w:val="000000" w:themeColor="text1" w:themeTint="FF" w:themeShade="FF"/>
          <w:sz w:val="24"/>
          <w:szCs w:val="24"/>
        </w:rPr>
        <w:t>(+/- 10%: include your actual word count at the end of each section)</w:t>
      </w:r>
    </w:p>
    <w:p xmlns:wp14="http://schemas.microsoft.com/office/word/2010/wordml" w:rsidP="51841EC5" wp14:paraId="607B1D7A" wp14:textId="0975D790">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0F878310" wp14:textId="09DC95EA">
      <w:pPr>
        <w:spacing w:before="0" w:beforeAutospacing="off" w:after="160" w:afterAutospacing="off" w:line="257" w:lineRule="auto"/>
      </w:pPr>
      <w:r w:rsidRPr="7F935B5E" w:rsidR="60CEA4DA">
        <w:rPr>
          <w:rFonts w:ascii="Arial" w:hAnsi="Arial" w:eastAsia="Arial" w:cs="Arial"/>
          <w:b w:val="1"/>
          <w:bCs w:val="1"/>
          <w:i w:val="1"/>
          <w:iCs w:val="1"/>
          <w:sz w:val="24"/>
          <w:szCs w:val="24"/>
        </w:rPr>
        <w:t>2a</w:t>
      </w:r>
    </w:p>
    <w:p xmlns:wp14="http://schemas.microsoft.com/office/word/2010/wordml" w:rsidP="7F935B5E" wp14:paraId="109A3260" wp14:textId="7BF77BCD">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I was tasked to de-brief a young female who had returned home after being missing. I distinctively remembered the address and name of the missing girl due to a previous significant call to the address regarding allegations against the girl's stepfather sexually abusing her. On attendance the girl's mother answered the door and immediately admitted to striking the girl. After speaking with her privately the young girl disclosed that she did not feel safe at the home due to fear of being assaulted again by her mother. She had a sister at the address, and this ultimately ended up in taking her into Police Protection. </w:t>
      </w:r>
    </w:p>
    <w:p xmlns:wp14="http://schemas.microsoft.com/office/word/2010/wordml" w:rsidP="7F935B5E" wp14:paraId="4AAB461E" wp14:textId="70EC1DDD">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The first operational challenge was that I was single-crewed. This means that I was alone as the driver in my police vehicle. I had just gotten my police driving licence and had not been on patrol alone yet. Research on the challenges of being single crewed is limited. Most research conducted is on the effectiveness of single crewed officers compared to double crewed. Of which research shows little difference (Simpson &amp; Grossman, 2024). The likelihood of being assaulted on duty is significantly higher when single crewed (Houdmont, et al, 2019). This along with having to do all the paperwork alone has a knock-on effect on stress levels (Elliot-Davies, et al, 2016). I did not feel ready to be on my own. </w:t>
      </w:r>
    </w:p>
    <w:p xmlns:wp14="http://schemas.microsoft.com/office/word/2010/wordml" w:rsidP="7F935B5E" wp14:paraId="6B7528E6" wp14:textId="4171CCE8">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63D4BC84" wp14:textId="17B346C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The location of the property was in an area well known for residents not being supportive of local police. The flat was located on an upper floor. If I required any assistance from colleagues whilst at the address, I was worried that it may take longer to locate me. </w:t>
      </w:r>
    </w:p>
    <w:p xmlns:wp14="http://schemas.microsoft.com/office/word/2010/wordml" w:rsidP="7F935B5E" wp14:paraId="48C146A6" wp14:textId="5D8288DF">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2D999C99" wp14:textId="4E793FFD">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The child’s mother answered the door and without prompting, immediately disclosed that she had struck her daughter with her belt and slapped her across the face. The challenge was going to be talking with this 14-year-old girl in private to get an account of what happened. Up until the early 1990s it was widely common practice to use physical punishment to discipline children (Durrant &amp; Ensom, 2012). This began to change when studies discovered connections between physical punishment and domestic abuse later in life. It also led to other forms of common criminality (Durrant &amp; Ensom, 2012) In my experience, some families, including the children are so used to this method that they don’t see it as a problem or that they are doing anything wrong. One study (Davidson &amp; Bifulco, 2018) found that 70% of young people had experienced physical violence by a family member by the age of 18. I knew that there was another younger female at the location that I would also have to check on. </w:t>
      </w:r>
    </w:p>
    <w:p xmlns:wp14="http://schemas.microsoft.com/office/word/2010/wordml" w:rsidP="7F935B5E" wp14:paraId="26C63EAA" wp14:textId="33E6F59D">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42F20E49" wp14:textId="334588EB">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After speaking with the 14-year-old female, she told me that she was scared that her mother would continue to physically harm her if I were to leave. The mother was highly agitated, emotional and now a suspect for assaulting her own child. She was also caring for the other young female at the address. The challenge here was causing minimal further stress to a family whilst safeguarding those that required it. Taking a child from their home can also cause knock-on effects. A study on Adverse Childhood Experiences (Asmundson &amp; Afifi, 2020) asserts that those exposed to Adverse Childhood Experiences had increased chances of displaying behaviours such as smoking, drug use, alcohol abuse, sexual risk behaviours and mental health difficulties. After taking advice, I had to take the 14-year-old into police protection. This was extremely difficult as I had to take the girl away from her mother who had only just returned home. The mother naturally wanted to keep her home. </w:t>
      </w:r>
    </w:p>
    <w:p xmlns:wp14="http://schemas.microsoft.com/office/word/2010/wordml" w:rsidP="7F935B5E" wp14:paraId="5AE96292" wp14:textId="6FAABD47">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2BA16245" wp14:textId="0ADB0009">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After leaving the address with the young female I went to my local police station to complete the paperwork. This also involved liaising with social services to find a suitable place for the female to stay that night. I had left the female in the suite where VRI’s are conducted as it was now around 1am so she could get some sleep. I was completing the paperwork at a computer desk in another part of the building. I was told by a senior officer within the station that this was not suitable and must always have the female in sight. This meant she had to try and sleep/rest on a cold metal chair in the room where witness statements are taken whilst i completed my work. I considered calling for an extra officer to assist me, but the team were so busy it was not an option. </w:t>
      </w:r>
    </w:p>
    <w:p xmlns:wp14="http://schemas.microsoft.com/office/word/2010/wordml" w:rsidP="7F935B5E" wp14:paraId="341C3876" wp14:textId="764830AB">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7972AC42" wp14:textId="572D8D5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During all times of transporting the female I was driving alone in a car with the female sat in the back seat. It was very possible she could try and run away at any point. I had to always consider this as a possibility. </w:t>
      </w:r>
    </w:p>
    <w:p xmlns:wp14="http://schemas.microsoft.com/office/word/2010/wordml" w:rsidP="7F935B5E" wp14:paraId="05717CD1" wp14:textId="07B724F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46682DFB" wp14:textId="7616648B">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On arriving at the foster home arranged by social services I had to assess the suitability of the address. I did not have children at the time of this incident and felt very unqualified to be able to assess the needs of a young female in modern society. I spoke with the foster carer and relayed the circumstances of the female coming to be in police protection. The female went upstairs to a bedroom readily made out for short notice situations such as this. Research shows (McAuley, et al, 2006) most children placed in foster care are for short term emergency situations such as this and generally have minimal influence on a child’s mental wellbeing and behaviour. This, of course, rests on it being an isolated incident and the follow up support for that child and family. </w:t>
      </w:r>
    </w:p>
    <w:p xmlns:wp14="http://schemas.microsoft.com/office/word/2010/wordml" w:rsidP="7F935B5E" wp14:paraId="1C386531" wp14:textId="6A0192F6">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My sole assignment for the shift was to monitor and conduct regular checks on all the missing persons for the local area. Due to the incident, I was dealing with which took up the whole shift, none of these checks/patrols were attempted. My only resolution to this was to inform my supervisors and allow them to assess the priority of certain tasks. </w:t>
      </w:r>
    </w:p>
    <w:p xmlns:wp14="http://schemas.microsoft.com/office/word/2010/wordml" w:rsidP="7F935B5E" wp14:paraId="5168B80C" wp14:textId="3E7D99E2">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Word Count: 9</w:t>
      </w:r>
      <w:r w:rsidRPr="7F935B5E" w:rsidR="36983B62">
        <w:rPr>
          <w:rFonts w:ascii="Arial" w:hAnsi="Arial" w:eastAsia="Arial" w:cs="Arial"/>
          <w:b w:val="0"/>
          <w:bCs w:val="0"/>
          <w:i w:val="0"/>
          <w:iCs w:val="0"/>
          <w:caps w:val="0"/>
          <w:smallCaps w:val="0"/>
          <w:noProof w:val="0"/>
          <w:color w:val="000000" w:themeColor="text1" w:themeTint="FF" w:themeShade="FF"/>
          <w:sz w:val="24"/>
          <w:szCs w:val="24"/>
          <w:lang w:val="en-GB"/>
        </w:rPr>
        <w:t>96</w:t>
      </w:r>
    </w:p>
    <w:p xmlns:wp14="http://schemas.microsoft.com/office/word/2010/wordml" w:rsidP="7F935B5E" wp14:paraId="6F38C113" wp14:textId="2056BC59">
      <w:pPr>
        <w:spacing w:before="0" w:beforeAutospacing="off" w:after="160" w:afterAutospacing="off" w:line="257" w:lineRule="auto"/>
        <w:rPr>
          <w:rFonts w:ascii="Arial" w:hAnsi="Arial" w:eastAsia="Arial" w:cs="Arial"/>
          <w:b w:val="1"/>
          <w:bCs w:val="1"/>
          <w:i w:val="1"/>
          <w:iCs w:val="1"/>
          <w:sz w:val="24"/>
          <w:szCs w:val="24"/>
        </w:rPr>
      </w:pPr>
    </w:p>
    <w:p xmlns:wp14="http://schemas.microsoft.com/office/word/2010/wordml" w:rsidP="7F935B5E" wp14:paraId="75A3C44B" wp14:textId="2D6F9D0F">
      <w:pPr>
        <w:spacing w:before="0" w:beforeAutospacing="off" w:after="160" w:afterAutospacing="off" w:line="257" w:lineRule="auto"/>
        <w:rPr>
          <w:rFonts w:ascii="Arial" w:hAnsi="Arial" w:eastAsia="Arial" w:cs="Arial"/>
          <w:b w:val="1"/>
          <w:bCs w:val="1"/>
          <w:i w:val="1"/>
          <w:iCs w:val="1"/>
          <w:sz w:val="24"/>
          <w:szCs w:val="24"/>
        </w:rPr>
      </w:pPr>
      <w:r w:rsidRPr="7F935B5E" w:rsidR="60CEA4DA">
        <w:rPr>
          <w:rFonts w:ascii="Arial" w:hAnsi="Arial" w:eastAsia="Arial" w:cs="Arial"/>
          <w:b w:val="1"/>
          <w:bCs w:val="1"/>
          <w:i w:val="1"/>
          <w:iCs w:val="1"/>
          <w:sz w:val="24"/>
          <w:szCs w:val="24"/>
        </w:rPr>
        <w:t>2b</w:t>
      </w:r>
    </w:p>
    <w:p xmlns:wp14="http://schemas.microsoft.com/office/word/2010/wordml" w:rsidP="7F935B5E" wp14:paraId="44597F73" wp14:textId="687283D1">
      <w:pPr>
        <w:spacing w:before="0" w:beforeAutospacing="off" w:after="160" w:afterAutospacing="off" w:line="257" w:lineRule="auto"/>
        <w:rPr>
          <w:rFonts w:ascii="Arial" w:hAnsi="Arial" w:eastAsia="Arial" w:cs="Arial"/>
          <w:b w:val="1"/>
          <w:bCs w:val="1"/>
          <w:i w:val="1"/>
          <w:iCs w:val="1"/>
          <w:sz w:val="24"/>
          <w:szCs w:val="24"/>
        </w:rPr>
      </w:pPr>
    </w:p>
    <w:p xmlns:wp14="http://schemas.microsoft.com/office/word/2010/wordml" w:rsidP="7F935B5E" wp14:paraId="4B38BCED" wp14:textId="71DC561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An estimated 1 in 9 children will run away from home before turning 16 years old (Hill, et al, 2016). My first assumption was that the reason for the young girl going missing was due to a knock-on effect of the previous incident I had dealt with at the location. I personally arrested the stepfather in that case and assumed the young female would rather be anywhere but in the family home. Anthony (Anthony, 2018) asserts that the biggest influence on decision making is experience. Due to my past experience at the home, I had mentally prepared myself to have to report further allegations of sexual assault and potentially arrest the stepfather again. I made sure that I had the correct phone number for the appropriate Safeguarding unit to call whilst I was at scene. </w:t>
      </w:r>
    </w:p>
    <w:p xmlns:wp14="http://schemas.microsoft.com/office/word/2010/wordml" w:rsidP="7F935B5E" wp14:paraId="31F8DACF" wp14:textId="1FE5AD17">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2FD649A9" wp14:textId="209C39F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On finding out that the female's mother had physically struck her I kept them apart and did not allow them to get too close to each other in proximity. I assumed that having hit her already that there was a likelihood that it could happen again. I assumed that my being present will have heightened emotions. I certainly felt as though I would have to arrest the mother for the assault. I called a trusted colleague for advice who suggested that taking the child into Police Protection would avoid this. I then had to relay all the circumstances to my Inspector who could authorise taking the child into Police Protection. My past experiences at the address influenced the way I relayed the facts to my Inspector. I gave my opinion on what might be occurring at the address in relation to the stepfather despite there being no mention of any further events such as this from the female or the family. </w:t>
      </w:r>
    </w:p>
    <w:p xmlns:wp14="http://schemas.microsoft.com/office/word/2010/wordml" w:rsidP="7F935B5E" wp14:paraId="71F67B4B" wp14:textId="0A04701F">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Another assumption I made was that the female's younger sister at the address would be safe and not subject to any risk. There didn't appear to be any issues around the second sister and when I spoke to her in private, she did not disclose anything of a concerning nature. Although Maneiro claims (Maneiro, et al, 2022) that there is a strong link between sibling delinquency and future involvement in delinquent activity. This young female was around 11 years old I felt confident that she was still too young to be caught up in those behaviours. I completed a report expressing concerns for her being exposed to this dramatic incident within the home. </w:t>
      </w:r>
    </w:p>
    <w:p xmlns:wp14="http://schemas.microsoft.com/office/word/2010/wordml" w:rsidP="7F935B5E" wp14:paraId="65AA63F6" wp14:textId="77C0614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0B7800D1" wp14:textId="0E28D91D">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When discussing this incident with the Child Abuse Investigations Team I explained that I had a direct admission from a mother using a belt to strike her child. Typically, this would result in an arrest at the scene to protect the child from further risk of harm. He asserts (He &amp; Flynn, 2019) that witnessing the arrest of your primary care giver, in this case a mother, has the potential to have an instant and long-term effect on a child’s well-being. After explaining that there was no second parent around to care for both children and that there were no concerns for the second child, they agreed to allow the mother to attend the police station at a later date for a voluntary interview. </w:t>
      </w:r>
    </w:p>
    <w:p xmlns:wp14="http://schemas.microsoft.com/office/word/2010/wordml" w:rsidP="7F935B5E" wp14:paraId="7330CD95" wp14:textId="31B86C01">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5BA2FB67" wp14:textId="6ED14028">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On leaving the location, the mother and daughter came together in an emotional embrace and both were crying. Lundburg claims (Lundberg &amp; Anderson, 2000) that children who grow up without a father show more warmth and positive relationships with their mother displaying a secure attachment. It became apparent that the mother had potentially lashed out in frustration on her daughters return home and regretted her actions. In my experience it is very rare to witness somebody so openly admit to striking their child to a police officer.</w:t>
      </w:r>
    </w:p>
    <w:p xmlns:wp14="http://schemas.microsoft.com/office/word/2010/wordml" w:rsidP="7F935B5E" wp14:paraId="47FB2ACF" wp14:textId="36FCC546">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7F935B5E" wp14:paraId="7981ADF4" wp14:textId="1AB10510">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On returning to the station with the young female I remember feeling overwhelmed at the amount of work ahead of me, along with the fact that it was a lot of things I had not done before. I had pre-conceptions of how long it would take to get through to an out of hours social services representative. It did, in fact, take a long time. When a foster home was provided, it was a considerable journey away from the female's familiar surroundings and a substantial journey to get to school the next day. My previous interactions with Foster Parents did not fill me with confidence either. These interactions were mostly of Foster Parents reporting children in their care as missing. They always seemed to me to care very little about the individual, coming off as flippant. Statistics show (McAuley, et al, 2006) that 62% of all looked after children in the UK are placed in Foster care. This related to almost 50,000 children in 2004 when these stats were published. This leads me to think that any given Foster Parents must see a vast number of children use their home for emergency short term accommodation needs. McAuley (McAuley, et al, 2006) asserts that there is little evidence available to determine the long-term outcomes for children within short term Foster Care system, except that many of them end up within the looked after system on a variety of permanent basis. </w:t>
      </w:r>
    </w:p>
    <w:p xmlns:wp14="http://schemas.microsoft.com/office/word/2010/wordml" w:rsidP="7F935B5E" wp14:paraId="08AC1473" wp14:textId="4ECC970E">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 xml:space="preserve">I feel as though I took all the necessary actions within my power to Safeguard the young female as well as consider the needs of the younger sister and the emotional gravity of what had occurred from the perception of the mother. However, I ultimately felt like the bad man who broke up a family home. Evans says (Evans, et al, 1993) that police officers who face stressful and emotional events were found to use self-blame as a coping strategy. Whilst I don’t feel any blame, I am still the person who took a mother's child away. </w:t>
      </w:r>
    </w:p>
    <w:p xmlns:wp14="http://schemas.microsoft.com/office/word/2010/wordml" w:rsidP="7F935B5E" wp14:paraId="4A27339F" wp14:textId="5DDD029A">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0CEA4DA">
        <w:rPr>
          <w:rFonts w:ascii="Arial" w:hAnsi="Arial" w:eastAsia="Arial" w:cs="Arial"/>
          <w:b w:val="0"/>
          <w:bCs w:val="0"/>
          <w:i w:val="0"/>
          <w:iCs w:val="0"/>
          <w:caps w:val="0"/>
          <w:smallCaps w:val="0"/>
          <w:noProof w:val="0"/>
          <w:color w:val="000000" w:themeColor="text1" w:themeTint="FF" w:themeShade="FF"/>
          <w:sz w:val="24"/>
          <w:szCs w:val="24"/>
          <w:lang w:val="en-GB"/>
        </w:rPr>
        <w:t>Word Count: 956</w:t>
      </w:r>
    </w:p>
    <w:p xmlns:wp14="http://schemas.microsoft.com/office/word/2010/wordml" w:rsidP="7F935B5E" wp14:paraId="355287B9" wp14:textId="30BC6D69">
      <w:pPr>
        <w:pStyle w:val="Normal"/>
        <w:spacing w:before="0" w:beforeAutospacing="off" w:after="160" w:afterAutospacing="off" w:line="257" w:lineRule="auto"/>
        <w:rPr>
          <w:rFonts w:ascii="Arial" w:hAnsi="Arial" w:eastAsia="Arial" w:cs="Arial"/>
          <w:b w:val="1"/>
          <w:bCs w:val="1"/>
          <w:i w:val="1"/>
          <w:iCs w:val="1"/>
          <w:sz w:val="24"/>
          <w:szCs w:val="24"/>
        </w:rPr>
      </w:pPr>
      <w:r w:rsidRPr="7F935B5E" w:rsidR="180653B1">
        <w:rPr>
          <w:rFonts w:ascii="Arial" w:hAnsi="Arial" w:eastAsia="Arial" w:cs="Arial"/>
          <w:b w:val="1"/>
          <w:bCs w:val="1"/>
          <w:i w:val="1"/>
          <w:iCs w:val="1"/>
          <w:sz w:val="24"/>
          <w:szCs w:val="24"/>
        </w:rPr>
        <w:t xml:space="preserve"> </w:t>
      </w:r>
    </w:p>
    <w:p xmlns:wp14="http://schemas.microsoft.com/office/word/2010/wordml" w:rsidP="51841EC5" wp14:paraId="3BF9F9A0" wp14:textId="6CDD7B46">
      <w:pPr>
        <w:spacing w:before="0" w:beforeAutospacing="off" w:after="160" w:afterAutospacing="off" w:line="257" w:lineRule="auto"/>
      </w:pPr>
      <w:r w:rsidRPr="07EF67E5" w:rsidR="3290E9E9">
        <w:rPr>
          <w:rFonts w:ascii="Arial" w:hAnsi="Arial" w:eastAsia="Arial" w:cs="Arial"/>
          <w:b w:val="1"/>
          <w:bCs w:val="1"/>
          <w:i w:val="1"/>
          <w:iCs w:val="1"/>
          <w:sz w:val="24"/>
          <w:szCs w:val="24"/>
        </w:rPr>
        <w:t xml:space="preserve"> </w:t>
      </w:r>
    </w:p>
    <w:p xmlns:wp14="http://schemas.microsoft.com/office/word/2010/wordml" w:rsidP="51841EC5" wp14:paraId="534F0153" wp14:textId="3B83F676">
      <w:pPr>
        <w:spacing w:before="0" w:beforeAutospacing="off" w:after="160" w:afterAutospacing="off" w:line="257" w:lineRule="auto"/>
      </w:pPr>
      <w:r w:rsidRPr="07EF67E5" w:rsidR="3290E9E9">
        <w:rPr>
          <w:rFonts w:ascii="Arial" w:hAnsi="Arial" w:eastAsia="Arial" w:cs="Arial"/>
          <w:b w:val="1"/>
          <w:bCs w:val="1"/>
          <w:i w:val="1"/>
          <w:iCs w:val="1"/>
          <w:sz w:val="24"/>
          <w:szCs w:val="24"/>
        </w:rPr>
        <w:t xml:space="preserve"> </w:t>
      </w:r>
    </w:p>
    <w:p xmlns:wp14="http://schemas.microsoft.com/office/word/2010/wordml" w:rsidP="51841EC5" wp14:paraId="6DF60C18" wp14:textId="4F15DCF8">
      <w:pPr>
        <w:spacing w:before="0" w:beforeAutospacing="off" w:after="160" w:afterAutospacing="off" w:line="257" w:lineRule="auto"/>
      </w:pPr>
      <w:r w:rsidRPr="07EF67E5" w:rsidR="3290E9E9">
        <w:rPr>
          <w:rFonts w:ascii="Arial" w:hAnsi="Arial" w:eastAsia="Arial" w:cs="Arial"/>
          <w:b w:val="1"/>
          <w:bCs w:val="1"/>
          <w:i w:val="1"/>
          <w:iCs w:val="1"/>
          <w:sz w:val="24"/>
          <w:szCs w:val="24"/>
        </w:rPr>
        <w:t xml:space="preserve"> </w:t>
      </w:r>
    </w:p>
    <w:p xmlns:wp14="http://schemas.microsoft.com/office/word/2010/wordml" w:rsidP="51841EC5" wp14:paraId="74724ACE" wp14:textId="798F055C">
      <w:pPr>
        <w:spacing w:before="0" w:beforeAutospacing="off" w:after="160" w:afterAutospacing="off" w:line="257" w:lineRule="auto"/>
      </w:pPr>
      <w:r w:rsidRPr="7F935B5E" w:rsidR="180653B1">
        <w:rPr>
          <w:rFonts w:ascii="Arial" w:hAnsi="Arial" w:eastAsia="Arial" w:cs="Arial"/>
          <w:b w:val="1"/>
          <w:bCs w:val="1"/>
          <w:i w:val="1"/>
          <w:iCs w:val="1"/>
          <w:sz w:val="24"/>
          <w:szCs w:val="24"/>
        </w:rPr>
        <w:t>Task 3: Operational Policing Techniques</w:t>
      </w:r>
    </w:p>
    <w:p xmlns:wp14="http://schemas.microsoft.com/office/word/2010/wordml" w:rsidP="51841EC5" wp14:paraId="2CD6183E" wp14:textId="4F9786DD">
      <w:pPr>
        <w:spacing w:before="0" w:beforeAutospacing="off" w:after="160" w:afterAutospacing="off" w:line="257" w:lineRule="auto"/>
      </w:pPr>
      <w:r w:rsidRPr="07EF67E5" w:rsidR="3290E9E9">
        <w:rPr>
          <w:rFonts w:ascii="Arial" w:hAnsi="Arial" w:eastAsia="Arial" w:cs="Arial"/>
          <w:i w:val="1"/>
          <w:iCs w:val="1"/>
          <w:sz w:val="24"/>
          <w:szCs w:val="24"/>
        </w:rPr>
        <w:t>You must choose a serious and complex policing incident in which you played a significant role and reflect upon what happened</w:t>
      </w:r>
    </w:p>
    <w:p xmlns:wp14="http://schemas.microsoft.com/office/word/2010/wordml" w:rsidP="51841EC5" wp14:paraId="24422138" wp14:textId="51C4712E">
      <w:pPr>
        <w:spacing w:before="0" w:beforeAutospacing="off" w:after="160" w:afterAutospacing="off" w:line="257" w:lineRule="auto"/>
      </w:pPr>
      <w:r w:rsidRPr="07EF67E5" w:rsidR="3290E9E9">
        <w:rPr>
          <w:rFonts w:ascii="Arial" w:hAnsi="Arial" w:eastAsia="Arial" w:cs="Arial"/>
          <w:sz w:val="24"/>
          <w:szCs w:val="24"/>
        </w:rPr>
        <w:t>Give a brief description of the incident including social and legislative contexts and any relevant cultural, ethnicity and language issues that were present.</w:t>
      </w:r>
    </w:p>
    <w:p xmlns:wp14="http://schemas.microsoft.com/office/word/2010/wordml" w:rsidP="51841EC5" wp14:paraId="7697889D" wp14:textId="1816DF32">
      <w:pPr>
        <w:spacing w:before="0" w:beforeAutospacing="off" w:after="160" w:afterAutospacing="off" w:line="257" w:lineRule="auto"/>
      </w:pPr>
      <w:r w:rsidRPr="07EF67E5" w:rsidR="3290E9E9">
        <w:rPr>
          <w:rFonts w:ascii="Arial" w:hAnsi="Arial" w:eastAsia="Arial" w:cs="Arial"/>
          <w:sz w:val="24"/>
          <w:szCs w:val="24"/>
        </w:rPr>
        <w:t xml:space="preserve"> </w:t>
      </w:r>
    </w:p>
    <w:p xmlns:wp14="http://schemas.microsoft.com/office/word/2010/wordml" w:rsidP="07EF67E5" wp14:paraId="100880EE" wp14:textId="63169DF3">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3a. Outline the established techniques used to deal with the incident.</w:t>
      </w:r>
    </w:p>
    <w:p xmlns:wp14="http://schemas.microsoft.com/office/word/2010/wordml" w:rsidP="07EF67E5" wp14:paraId="083CC8BC" wp14:textId="47723697">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3b. Critically explore the use of each policing technique that you applied to the incident and </w:t>
      </w:r>
      <w:r w:rsidRPr="07EF67E5" w:rsidR="3290E9E9">
        <w:rPr>
          <w:rFonts w:ascii="Arial" w:hAnsi="Arial" w:eastAsia="Arial" w:cs="Arial"/>
          <w:color w:val="000000" w:themeColor="text1" w:themeTint="FF" w:themeShade="FF"/>
          <w:sz w:val="24"/>
          <w:szCs w:val="24"/>
        </w:rPr>
        <w:t>demonstrate</w:t>
      </w:r>
      <w:r w:rsidRPr="07EF67E5" w:rsidR="3290E9E9">
        <w:rPr>
          <w:rFonts w:ascii="Arial" w:hAnsi="Arial" w:eastAsia="Arial" w:cs="Arial"/>
          <w:color w:val="000000" w:themeColor="text1" w:themeTint="FF" w:themeShade="FF"/>
          <w:sz w:val="24"/>
          <w:szCs w:val="24"/>
        </w:rPr>
        <w:t xml:space="preserve"> your understanding of their use.</w:t>
      </w:r>
    </w:p>
    <w:p xmlns:wp14="http://schemas.microsoft.com/office/word/2010/wordml" w:rsidP="07EF67E5" wp14:paraId="69FE3EE6" wp14:textId="78026D8F">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3c. Critically evaluate how you applied specific legislation and/or powers to the incident.</w:t>
      </w:r>
    </w:p>
    <w:p xmlns:wp14="http://schemas.microsoft.com/office/word/2010/wordml" w:rsidP="07EF67E5" wp14:paraId="79D8D51E" wp14:textId="7A1726D4">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07EF67E5" wp14:paraId="5D6FF4B7" wp14:textId="129CBB63">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61E1EA8E" w:rsidR="3290E9E9">
        <w:rPr>
          <w:rFonts w:ascii="Arial" w:hAnsi="Arial" w:eastAsia="Arial" w:cs="Arial"/>
          <w:b w:val="1"/>
          <w:bCs w:val="1"/>
          <w:color w:val="000000" w:themeColor="text1" w:themeTint="FF" w:themeShade="FF"/>
          <w:sz w:val="24"/>
          <w:szCs w:val="24"/>
        </w:rPr>
        <w:t>2000 words</w:t>
      </w:r>
      <w:r w:rsidRPr="61E1EA8E" w:rsidR="3290E9E9">
        <w:rPr>
          <w:rFonts w:ascii="Arial" w:hAnsi="Arial" w:eastAsia="Arial" w:cs="Arial"/>
          <w:color w:val="000000" w:themeColor="text1" w:themeTint="FF" w:themeShade="FF"/>
          <w:sz w:val="24"/>
          <w:szCs w:val="24"/>
        </w:rPr>
        <w:t xml:space="preserve"> </w:t>
      </w:r>
      <w:r w:rsidRPr="61E1EA8E" w:rsidR="3290E9E9">
        <w:rPr>
          <w:rFonts w:ascii="Arial" w:hAnsi="Arial" w:eastAsia="Arial" w:cs="Arial"/>
          <w:i w:val="1"/>
          <w:iCs w:val="1"/>
          <w:color w:val="000000" w:themeColor="text1" w:themeTint="FF" w:themeShade="FF"/>
          <w:sz w:val="24"/>
          <w:szCs w:val="24"/>
        </w:rPr>
        <w:t>(+/- 10%: include your actual word count at the end of each section)</w:t>
      </w:r>
    </w:p>
    <w:p xmlns:wp14="http://schemas.microsoft.com/office/word/2010/wordml" w:rsidP="61E1EA8E" wp14:paraId="728B64ED" wp14:textId="7CB3A0AD">
      <w:pPr>
        <w:pStyle w:val="Normal"/>
        <w:spacing w:before="0" w:beforeAutospacing="off" w:after="160" w:afterAutospacing="off" w:line="257" w:lineRule="auto"/>
        <w:rPr>
          <w:rFonts w:ascii="Arial" w:hAnsi="Arial" w:eastAsia="Arial" w:cs="Arial"/>
          <w:b w:val="0"/>
          <w:bCs w:val="0"/>
          <w:i w:val="0"/>
          <w:iCs w:val="0"/>
          <w:sz w:val="24"/>
          <w:szCs w:val="24"/>
        </w:rPr>
      </w:pPr>
    </w:p>
    <w:p w:rsidR="61E1EA8E" w:rsidP="7F935B5E" w:rsidRDefault="61E1EA8E" w14:paraId="050F3596" w14:textId="76680F82">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3a</w:t>
      </w:r>
    </w:p>
    <w:p w:rsidR="61E1EA8E" w:rsidP="7F935B5E" w:rsidRDefault="61E1EA8E" w14:paraId="2F58815A" w14:textId="06939568">
      <w:pPr>
        <w:spacing w:before="0" w:beforeAutospacing="off" w:after="160" w:afterAutospacing="off" w:line="257"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I was the Officer in the case for an Aggravated Burglary whereby one male had entered another's house and attacked him with a claw hammer causing injury to the victim's hand. The suspect took a phone from the victims disabled son who was trying to call police and attempted to dissuade call handlers from sending to police to the location. The suspect then fled the scene. </w:t>
      </w:r>
    </w:p>
    <w:p w:rsidR="61E1EA8E" w:rsidP="7F935B5E" w:rsidRDefault="61E1EA8E" w14:paraId="6C3D30AB" w14:textId="640C25E5">
      <w:pPr>
        <w:spacing w:before="0" w:beforeAutospacing="off" w:after="160" w:afterAutospacing="off" w:line="257"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Some of the established techniques used during this investigation were the use of the ‘ADVOKATE’ method when taking the victims statement. The use of the ‘PEACE’ model during the suspect interview. Applying Locards ‘principal of exchange’ when considering forensic opportunities at the scene. I arranged for expert forensic speech analysis be conducted on the suspects voice comparing the 999 call and the suspects voice in interview.</w:t>
      </w:r>
    </w:p>
    <w:p w:rsidR="61E1EA8E" w:rsidP="7F935B5E" w:rsidRDefault="61E1EA8E" w14:paraId="6666E7E2" w14:textId="57A56BE5">
      <w:pPr>
        <w:spacing w:before="0" w:beforeAutospacing="off" w:after="160" w:afterAutospacing="off" w:line="257"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I used several police powers and pieces of legislation during the investigation of this crime. I was the officer who attended the suspects home address and arrested him under S24 PACE 1984. The suspect's house was searched under S32 of PACE 1984 following his arrest. During the search, several items were seized by utilising S19 of PACE 1984. The suspect's vehicle was searched several hours after his arrest, once located, using S18 of PACE 1984. I conduced the suspect interview under CODE E of PACE 1984. I requested the suspects PIN for his phone under S49 RIPA 2000. I requested phone cell site data from the suspects handset under S60A of INVESTIGATORY POWERS ACT 2016. </w:t>
      </w:r>
    </w:p>
    <w:p w:rsidR="61E1EA8E" w:rsidP="7F935B5E" w:rsidRDefault="61E1EA8E" w14:paraId="60B76804" w14:textId="3104F843">
      <w:pPr>
        <w:spacing w:before="0" w:beforeAutospacing="off" w:after="160" w:afterAutospacing="off" w:line="257"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7BDFF9C3" w14:textId="001806BD">
      <w:pPr>
        <w:spacing w:before="0" w:beforeAutospacing="off" w:after="160" w:afterAutospacing="off" w:line="257"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Words Count: 247</w:t>
      </w:r>
    </w:p>
    <w:p w:rsidR="61E1EA8E" w:rsidP="7F935B5E" w:rsidRDefault="61E1EA8E" w14:paraId="331C93D7" w14:textId="44BCB81B">
      <w:pPr>
        <w:spacing w:before="0" w:beforeAutospacing="off" w:after="160" w:afterAutospacing="off" w:line="257"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33F226AA" w14:textId="695C1BF2">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3b</w:t>
      </w:r>
    </w:p>
    <w:p w:rsidR="61E1EA8E" w:rsidP="7F935B5E" w:rsidRDefault="61E1EA8E" w14:paraId="6B6341A2" w14:textId="073788EE">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4C0D1821" w14:textId="41279A1A">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On taking the victims initial statement, I adopted the ADVOKATE technique when detailing a suspect description. The technique is used to achieve best evidence where identification may be an issue (College of Policing, 2022). It breaks down as A – Amount/length of time under observation. D – Distance between the suspect and witness when observed. V – Visibility conditions, such as weather and light. O – Obstructions, whether they partially or temporarily obscure what is being observed. K – Whether the person being observed is known to the observer. A – Any reason to remember the person being observed, such as distinctive tattoos or face markings. T – Time the witness had the person under observation or time elapsed since the event itself. E – Errors within the description (College of Policing, 2022). In my case, the suspect was unknown to the victim, for this reason the ‘ADVOKATE’ acronym was the best way to be able to describe the suspect in the best detail possible for the victim statement. Identifying the suspect was part of the investigation and it led to carrying out identification procedures at the police station with the witnesses. </w:t>
      </w:r>
    </w:p>
    <w:p w:rsidR="61E1EA8E" w:rsidP="7F935B5E" w:rsidRDefault="61E1EA8E" w14:paraId="155CAE28" w14:textId="292CC833">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79496F8D" w14:textId="31CA52C6">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The suspect interview ‘PEACE’ model is an acronym and is broken down into 5 parts; Planning and Preparation, this is where you would build a rapport and carry out introductions. Engage and Explain, this is where you would take the suspect’s account and develop it. Account Clarification, this is when you would relay the account provided and ask any probing questions or challenge the account given. Closure, this relates to bringing the interview to an end. Evaluation, assessing the information provided during the interview and presenting that to a decision maker. (College of Policing, 2022). </w:t>
      </w:r>
    </w:p>
    <w:p w:rsidR="61E1EA8E" w:rsidP="7F935B5E" w:rsidRDefault="61E1EA8E" w14:paraId="587256D6" w14:textId="2152D31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A study into the effectiveness of the PEACE model was reported to produce more highly skilled interviewers when they were trained in the PEACE model and the skill level was lower in untrained officers (Clarke &amp; Milne, 2001) indicating an overall positive outcome when the PEACE model is applied. Walsh and Milne found (Walsh &amp; Milne, 2008) in a study that not many officers planned for the interview sufficiently and there was little in the way of rapport building from officers as well as minimal addressing of the points to prove and a lack of summarising the interview. </w:t>
      </w:r>
    </w:p>
    <w:p w:rsidR="61E1EA8E" w:rsidP="7F935B5E" w:rsidRDefault="61E1EA8E" w14:paraId="1A18FA3D" w14:textId="3270758F">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Edmond Locard’s principal of exchange says that any person entering a crime scene leaves something behind whilst taking something away from the scene with them, this could be footwear marks, DNA, fingerprints or fibres (College of Policing 2022). The principal was developed during the 1</w:t>
      </w:r>
      <w:r w:rsidRPr="7F935B5E" w:rsidR="6C95122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st</w:t>
      </w: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 World War, Locard was able to identify locations where French prisoners and soldiers had died after analysing stains on clothes and uniforms (Ferrel &amp; Long 2022). The victim barricaded himself in his kitchen while the suspect tried to break the door down with his hammer. Forensic units took an impression of the indentation in the door. If we were able to locate the hammer it may have been possible to match fibres from the door with traces of the same fibres that may have been transferred on to the hammer itself. This would have been key in placing the suspect at the scene.</w:t>
      </w:r>
    </w:p>
    <w:p w:rsidR="61E1EA8E" w:rsidP="7F935B5E" w:rsidRDefault="61E1EA8E" w14:paraId="4B3C3364" w14:textId="2168AE69">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2F20EA1B" w14:textId="10AAC222">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With the suspect taking the victim’s son’s phone from him when he dialled 999 to call for police assistance, I knew that I would have a clear sample of the suspect’s voice recorded on the 999 call. I arranged for this to be expertly analysed and compared to the suspect’s voice taken from his police interview. When making the request for this analysis I discovered that speech comparison cannot be the sole piece of evidence in any case. With two positive ID parade selections being made against the suspect this analysis would be complimentary to the evidence already obtained. Speech analysis is conducted on two levels, Group level characteristics, which are categorical judgements about accents and dialects that the sample contain. Individual level characteristics, which is a refinement after categorising the group level. This is where you would look for unique signs of a person's speech that make them recognisable (Hughes &amp; Rhodes 2018). For example, somebody with a typical ‘London’ accent but uses a term synonymous with the northeast of the country. In my case the two samples provided a good match and likelihood on the group level characteristics but minimal distinguishing features at individual level. </w:t>
      </w:r>
    </w:p>
    <w:p w:rsidR="61E1EA8E" w:rsidP="7F935B5E" w:rsidRDefault="61E1EA8E" w14:paraId="1862F0E8" w14:textId="3F77904A">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6BFDBCDD" w14:textId="71A5B87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Word Count: 722</w:t>
      </w:r>
    </w:p>
    <w:p w:rsidR="61E1EA8E" w:rsidP="7F935B5E" w:rsidRDefault="61E1EA8E" w14:paraId="745B1EF2" w14:textId="34CF67E2">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41EFEB39" w14:textId="40EC4FD5">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3c</w:t>
      </w:r>
    </w:p>
    <w:p w:rsidR="61E1EA8E" w:rsidP="7F935B5E" w:rsidRDefault="61E1EA8E" w14:paraId="37E1302E" w14:textId="5EF0E5FF">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5D54CD00" w14:textId="6EA3FC65">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The first piece of legislation used was an arrest without warrant. Under S24 of PACE there several conditions where an officer may conduct the arrest of a suspect (Police and Criminal Evidence Act 1984). Most commonly, it is when the officer has grounds to suspect that a person has committed a criminal offence. You must also have a necessity to conduct the arrest. That is that a certain condition must be fulfilled to make the arrest necessary (Police and Criminal Evidence Act 1984). They are; to prevent causing injury to themself or others, prevent physical injury, prevent causing loss or damage to property, prevent an offence under public decency, prevent unlawful obstruction of the highway, to protect a child or vulnerable person, to allow for a prompt and effective investigation of the offence or to prevent the disappearance of the suspect. In this case, the suspect required arresting as there were several necessities. I required the suspects phone to look for evidence of his whereabouts on the day. I had to search any property related to him for the weapon in question, in this case it was a clawhammer. This could all fall under the category of a prompt and effective investigation as without these items the investigation would not be very effective. </w:t>
      </w:r>
    </w:p>
    <w:p w:rsidR="61E1EA8E" w:rsidP="7F935B5E" w:rsidRDefault="61E1EA8E" w14:paraId="7D51340F" w14:textId="646C466F">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421F4178" w14:textId="467D3137">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Following the arrest a search of the suspects house was conducted under S32 of PACE. This is a power which allows officers to search any arrested person at a place other than a police station if an officer believes the person may have any items that could assist that person to escape from lawful custody or evidence relating to an offence or to enter and search any premises in which that person was when arrested or just before being arrested (Police and Criminal Evidence Act 1984). This is often used in circumstances where there is insufficient intelligence to obtain a warrant to search an address. In this case it allowed me to search the suspects home address as that is where he was arrested. This was essential as I wanted to look for the weapon, a claw hammer, that was used during the incident. I also wanted to seize any mobile phones that might show the suspect to have been around the offence location when it occurred. </w:t>
      </w:r>
    </w:p>
    <w:p w:rsidR="61E1EA8E" w:rsidP="7F935B5E" w:rsidRDefault="61E1EA8E" w14:paraId="4DE9C17E" w14:textId="54D779CD">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Once inside the premises the legal power that allows officers to seize items comes under S19 of PACE. It allows (Police and Criminal Evidence Act 1984) any constable who is lawfully on a premises the power to seize anything that there is reasonable grounds for believing that it has been acquired as a result of an offence or that it is necessary to seize it to stop it being lost, thrown away, tampered with or damaged. In this case the suspects phone was seized as I wanted to run checks on the contents to see if there was any evidence of being at the location of the Aggravated Burglary. A car key was also seized as it may have contained the claw hammer which was not found at the suspect's address. </w:t>
      </w:r>
    </w:p>
    <w:p w:rsidR="61E1EA8E" w:rsidP="7F935B5E" w:rsidRDefault="61E1EA8E" w14:paraId="3CBCBCAE" w14:textId="1BF2E1E9">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A S18 of PACE search was conducted of the suspect’s vehicle once it was located. This power (Police and Criminal Evidence Act 1984) allows an officer to search any premises controlled by or occupied by the suspect following an arrest where there are reasonable grounds to suspect that there is evidence relating to the offence within. If the suspect is already at a police station in custody, then this search must be authorised by an Inspector or above (Police and Criminal Evidence Act 1984). In this case the vehicle attributed to the suspect was searched under this power as it was several hours after his arrest. </w:t>
      </w:r>
    </w:p>
    <w:p w:rsidR="61E1EA8E" w:rsidP="7F935B5E" w:rsidRDefault="61E1EA8E" w14:paraId="71760BF2" w14:textId="256AB2A3">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2663786C" w14:textId="7255F0AC">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S49 of RIPA compels a person to provide police with the key, password or code to an electronic device that they believe holds information relating to a criminal offence (Regulation of Investigatory Powers Act 2000). This piece of legislation was originally created to compel a person to disclose encrypted material in an intelligible format if it was a matter of national security or in the detection of crime (Bela 2011). This was all created before smartphones were commonplace. These days this now has been evolved somewhat into officers using it to issue a notice to a suspect for the PIN of their mobile phone. I did the same thing in my investigation. The data on the suspects phone is technically encrypted and without the password that he knew I would not be able to access it to be able to investigate the crime efficiently. </w:t>
      </w:r>
    </w:p>
    <w:p w:rsidR="61E1EA8E" w:rsidP="7F935B5E" w:rsidRDefault="61E1EA8E" w14:paraId="6B9CED21" w14:textId="41DDD809">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4E8DA1F4" w14:textId="50622324">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Mobile phone handsets don’t necessarily hold specific call log data. To find out where a phone was when it was used, you need to apply for the access to the data from the mobile phone company. This is done by using S60A of the Investigatory Powers Act 2016 (Investigatory Powers Act 206). In my case, I used it to allow me to see if the suspect had used his phone in any capacity, which would include any use of internet or data as well as any calls made. Crucially, it would allow me to see which cell site tower was being used to facilitate any of these actions. The suspect had denied being at the victims address in interview so this was a key part of the evidence as it would show not only that he was near the location but also that he was untruthful. </w:t>
      </w:r>
    </w:p>
    <w:p w:rsidR="61E1EA8E" w:rsidP="7F935B5E" w:rsidRDefault="61E1EA8E" w14:paraId="5459F863" w14:textId="4E23857E">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 xml:space="preserve">Reflecting on this case, applying the ERA Cycle (Jasper, 2013) of Experience, Reflection and Action. My experience taught me dramatically about covering all aspects of a serious investigation. I used many different legislative and police powers, most of which were about putting the suspect at the scene. I believe I was so focused on this aspect that I failed to investigate and cover another key aspect of the investigation. When it came to the trial, the suspect began by openly admitting he was at the address, effectively rendering all my work focusing on the aspect irrelevant somewhat. His new defence was that he did not go there to cause harm but to try and smooth over the incident. This took me completely by surprise and left me feeling underprepared for the type of trial this was to become. He claims he took a hammer for self-defence and did not attack the victim. Going forward, I would look at all possible outcomes before making assumptions. My failure to do so meant this became a conviction for the lesser sentence of affray rather than Aggravated Burglary. </w:t>
      </w:r>
    </w:p>
    <w:p w:rsidR="61E1EA8E" w:rsidP="7F935B5E" w:rsidRDefault="61E1EA8E" w14:paraId="41D28388" w14:textId="556BF8E8">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p>
    <w:p w:rsidR="61E1EA8E" w:rsidP="7F935B5E" w:rsidRDefault="61E1EA8E" w14:paraId="74FC5FCA" w14:textId="1EDC3115">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6C951225">
        <w:rPr>
          <w:rFonts w:ascii="Arial" w:hAnsi="Arial" w:eastAsia="Arial" w:cs="Arial"/>
          <w:b w:val="0"/>
          <w:bCs w:val="0"/>
          <w:i w:val="0"/>
          <w:iCs w:val="0"/>
          <w:caps w:val="0"/>
          <w:smallCaps w:val="0"/>
          <w:noProof w:val="0"/>
          <w:color w:val="000000" w:themeColor="text1" w:themeTint="FF" w:themeShade="FF"/>
          <w:sz w:val="24"/>
          <w:szCs w:val="24"/>
          <w:lang w:val="en-GB"/>
        </w:rPr>
        <w:t>Word Count: 1091</w:t>
      </w:r>
    </w:p>
    <w:p w:rsidR="61E1EA8E" w:rsidP="7F935B5E" w:rsidRDefault="61E1EA8E" w14:paraId="286726B3" w14:textId="790ECFEB">
      <w:pPr>
        <w:pStyle w:val="Normal"/>
        <w:spacing w:before="0" w:beforeAutospacing="off" w:after="160" w:afterAutospacing="off" w:line="257" w:lineRule="auto"/>
        <w:rPr>
          <w:rFonts w:ascii="Arial" w:hAnsi="Arial" w:eastAsia="Arial" w:cs="Arial"/>
          <w:b w:val="0"/>
          <w:bCs w:val="0"/>
          <w:i w:val="0"/>
          <w:iCs w:val="0"/>
          <w:sz w:val="24"/>
          <w:szCs w:val="24"/>
        </w:rPr>
      </w:pPr>
    </w:p>
    <w:p w:rsidR="61E1EA8E" w:rsidP="61E1EA8E" w:rsidRDefault="61E1EA8E" w14:paraId="5035391B" w14:textId="570064DE">
      <w:pPr>
        <w:pStyle w:val="Normal"/>
        <w:spacing w:before="0" w:beforeAutospacing="off" w:after="160" w:afterAutospacing="off" w:line="257" w:lineRule="auto"/>
        <w:rPr>
          <w:rFonts w:ascii="Arial" w:hAnsi="Arial" w:eastAsia="Arial" w:cs="Arial"/>
          <w:b w:val="0"/>
          <w:bCs w:val="0"/>
          <w:i w:val="0"/>
          <w:iCs w:val="0"/>
          <w:sz w:val="24"/>
          <w:szCs w:val="24"/>
        </w:rPr>
      </w:pPr>
    </w:p>
    <w:p xmlns:wp14="http://schemas.microsoft.com/office/word/2010/wordml" w:rsidP="51841EC5" wp14:paraId="353DDE74" wp14:textId="3ADC4C7F">
      <w:pPr>
        <w:spacing w:before="0" w:beforeAutospacing="off" w:after="160" w:afterAutospacing="off" w:line="257" w:lineRule="auto"/>
      </w:pPr>
      <w:r w:rsidRPr="07EF67E5" w:rsidR="3290E9E9">
        <w:rPr>
          <w:rFonts w:ascii="Arial" w:hAnsi="Arial" w:eastAsia="Arial" w:cs="Arial"/>
          <w:b w:val="1"/>
          <w:bCs w:val="1"/>
          <w:i w:val="1"/>
          <w:iCs w:val="1"/>
          <w:sz w:val="28"/>
          <w:szCs w:val="28"/>
        </w:rPr>
        <w:t xml:space="preserve"> </w:t>
      </w:r>
    </w:p>
    <w:p xmlns:wp14="http://schemas.microsoft.com/office/word/2010/wordml" w:rsidP="51841EC5" wp14:paraId="3484AFED" wp14:textId="368A4C71">
      <w:pPr>
        <w:spacing w:before="0" w:beforeAutospacing="off" w:after="160" w:afterAutospacing="off" w:line="257" w:lineRule="auto"/>
      </w:pPr>
      <w:r w:rsidRPr="07EF67E5" w:rsidR="3290E9E9">
        <w:rPr>
          <w:rFonts w:ascii="Arial" w:hAnsi="Arial" w:eastAsia="Arial" w:cs="Arial"/>
          <w:b w:val="1"/>
          <w:bCs w:val="1"/>
          <w:i w:val="1"/>
          <w:iCs w:val="1"/>
          <w:sz w:val="28"/>
          <w:szCs w:val="28"/>
        </w:rPr>
        <w:t xml:space="preserve"> </w:t>
      </w:r>
    </w:p>
    <w:p xmlns:wp14="http://schemas.microsoft.com/office/word/2010/wordml" w:rsidP="51841EC5" wp14:paraId="0C023E83" wp14:textId="17D55785">
      <w:pPr>
        <w:spacing w:before="0" w:beforeAutospacing="off" w:after="160" w:afterAutospacing="off" w:line="257" w:lineRule="auto"/>
      </w:pPr>
      <w:r w:rsidRPr="07EF67E5" w:rsidR="3290E9E9">
        <w:rPr>
          <w:rFonts w:ascii="Arial" w:hAnsi="Arial" w:eastAsia="Arial" w:cs="Arial"/>
          <w:b w:val="1"/>
          <w:bCs w:val="1"/>
          <w:i w:val="1"/>
          <w:iCs w:val="1"/>
          <w:sz w:val="28"/>
          <w:szCs w:val="28"/>
        </w:rPr>
        <w:t>Task 4: Operational Policing Methodology &amp; Theory</w:t>
      </w: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5EC3C55" wp14:textId="32B88BF3">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07EF67E5" wp14:paraId="0F03CC86" wp14:textId="0FF8C13E">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4a. Research and critically review current theories and methodologies relevant to your own specific area of operational policing (</w:t>
      </w:r>
      <w:r w:rsidRPr="07EF67E5" w:rsidR="3290E9E9">
        <w:rPr>
          <w:rFonts w:ascii="Arial" w:hAnsi="Arial" w:eastAsia="Arial" w:cs="Arial"/>
          <w:i w:val="1"/>
          <w:iCs w:val="1"/>
          <w:color w:val="000000" w:themeColor="text1" w:themeTint="FF" w:themeShade="FF"/>
          <w:sz w:val="24"/>
          <w:szCs w:val="24"/>
        </w:rPr>
        <w:t>e.g., ASB, Volume Crime, Roads Policing, Firearms, NDM, Intelligence, Vulnerable Persons. Policy, etc.)</w:t>
      </w:r>
      <w:r w:rsidRPr="07EF67E5" w:rsidR="3290E9E9">
        <w:rPr>
          <w:rFonts w:ascii="Arial" w:hAnsi="Arial" w:eastAsia="Arial" w:cs="Arial"/>
          <w:color w:val="000000" w:themeColor="text1" w:themeTint="FF" w:themeShade="FF"/>
          <w:sz w:val="24"/>
          <w:szCs w:val="24"/>
        </w:rPr>
        <w:t xml:space="preserve">. Maximum of 3 areas to </w:t>
      </w:r>
      <w:r w:rsidRPr="07EF67E5" w:rsidR="3290E9E9">
        <w:rPr>
          <w:rFonts w:ascii="Arial" w:hAnsi="Arial" w:eastAsia="Arial" w:cs="Arial"/>
          <w:color w:val="000000" w:themeColor="text1" w:themeTint="FF" w:themeShade="FF"/>
          <w:sz w:val="24"/>
          <w:szCs w:val="24"/>
        </w:rPr>
        <w:t>analyse</w:t>
      </w:r>
      <w:r w:rsidRPr="07EF67E5" w:rsidR="3290E9E9">
        <w:rPr>
          <w:rFonts w:ascii="Arial" w:hAnsi="Arial" w:eastAsia="Arial" w:cs="Arial"/>
          <w:color w:val="000000" w:themeColor="text1" w:themeTint="FF" w:themeShade="FF"/>
          <w:sz w:val="24"/>
          <w:szCs w:val="24"/>
        </w:rPr>
        <w:t>.</w:t>
      </w:r>
    </w:p>
    <w:p xmlns:wp14="http://schemas.microsoft.com/office/word/2010/wordml" w:rsidP="07EF67E5" wp14:paraId="65015BC3" wp14:textId="06CF0F69">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07EF67E5" wp14:paraId="3835852C" wp14:textId="48E4B862">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4b. Evaluate the importance of applying skills, </w:t>
      </w:r>
      <w:r w:rsidRPr="07EF67E5" w:rsidR="3290E9E9">
        <w:rPr>
          <w:rFonts w:ascii="Arial" w:hAnsi="Arial" w:eastAsia="Arial" w:cs="Arial"/>
          <w:color w:val="000000" w:themeColor="text1" w:themeTint="FF" w:themeShade="FF"/>
          <w:sz w:val="24"/>
          <w:szCs w:val="24"/>
        </w:rPr>
        <w:t>knowledge</w:t>
      </w:r>
      <w:r w:rsidRPr="07EF67E5" w:rsidR="3290E9E9">
        <w:rPr>
          <w:rFonts w:ascii="Arial" w:hAnsi="Arial" w:eastAsia="Arial" w:cs="Arial"/>
          <w:color w:val="000000" w:themeColor="text1" w:themeTint="FF" w:themeShade="FF"/>
          <w:sz w:val="24"/>
          <w:szCs w:val="24"/>
        </w:rPr>
        <w:t xml:space="preserve"> and experience to reach </w:t>
      </w:r>
      <w:r w:rsidRPr="07EF67E5" w:rsidR="3290E9E9">
        <w:rPr>
          <w:rFonts w:ascii="Arial" w:hAnsi="Arial" w:eastAsia="Arial" w:cs="Arial"/>
          <w:color w:val="000000" w:themeColor="text1" w:themeTint="FF" w:themeShade="FF"/>
          <w:sz w:val="24"/>
          <w:szCs w:val="24"/>
        </w:rPr>
        <w:t>appropriate outcomes</w:t>
      </w:r>
      <w:r w:rsidRPr="07EF67E5" w:rsidR="3290E9E9">
        <w:rPr>
          <w:rFonts w:ascii="Arial" w:hAnsi="Arial" w:eastAsia="Arial" w:cs="Arial"/>
          <w:color w:val="000000" w:themeColor="text1" w:themeTint="FF" w:themeShade="FF"/>
          <w:sz w:val="24"/>
          <w:szCs w:val="24"/>
        </w:rPr>
        <w:t xml:space="preserve"> within operational policing.</w:t>
      </w:r>
    </w:p>
    <w:p xmlns:wp14="http://schemas.microsoft.com/office/word/2010/wordml" w:rsidP="07EF67E5" wp14:paraId="04F4F6EF" wp14:textId="36AC116F">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07EF67E5" wp14:paraId="7E144C13" wp14:textId="1DEF22C8">
      <w:pPr>
        <w:pBdr>
          <w:top w:val="single" w:color="000000" w:sz="8" w:space="4"/>
          <w:left w:val="single" w:color="000000" w:sz="8" w:space="4"/>
          <w:bottom w:val="single" w:color="000000" w:sz="8" w:space="4"/>
          <w:right w:val="single" w:color="000000" w:sz="8" w:space="4"/>
        </w:pBdr>
        <w:spacing w:before="0" w:beforeAutospacing="off" w:after="160" w:afterAutospacing="off" w:line="257" w:lineRule="auto"/>
      </w:pPr>
      <w:r w:rsidRPr="187D7A26" w:rsidR="3290E9E9">
        <w:rPr>
          <w:rFonts w:ascii="Arial" w:hAnsi="Arial" w:eastAsia="Arial" w:cs="Arial"/>
          <w:b w:val="1"/>
          <w:bCs w:val="1"/>
          <w:color w:val="000000" w:themeColor="text1" w:themeTint="FF" w:themeShade="FF"/>
          <w:sz w:val="24"/>
          <w:szCs w:val="24"/>
        </w:rPr>
        <w:t>1500 words</w:t>
      </w:r>
      <w:r w:rsidRPr="187D7A26" w:rsidR="3290E9E9">
        <w:rPr>
          <w:rFonts w:ascii="Arial" w:hAnsi="Arial" w:eastAsia="Arial" w:cs="Arial"/>
          <w:color w:val="000000" w:themeColor="text1" w:themeTint="FF" w:themeShade="FF"/>
          <w:sz w:val="24"/>
          <w:szCs w:val="24"/>
        </w:rPr>
        <w:t xml:space="preserve"> </w:t>
      </w:r>
      <w:r w:rsidRPr="187D7A26" w:rsidR="3290E9E9">
        <w:rPr>
          <w:rFonts w:ascii="Arial" w:hAnsi="Arial" w:eastAsia="Arial" w:cs="Arial"/>
          <w:i w:val="1"/>
          <w:iCs w:val="1"/>
          <w:color w:val="000000" w:themeColor="text1" w:themeTint="FF" w:themeShade="FF"/>
          <w:sz w:val="24"/>
          <w:szCs w:val="24"/>
        </w:rPr>
        <w:t>(+/- 10%: include your actual word count at the end of each section)</w:t>
      </w:r>
    </w:p>
    <w:p w:rsidR="187D7A26" w:rsidP="187D7A26" w:rsidRDefault="187D7A26" w14:paraId="7CC7379E" w14:textId="22DCB2AC">
      <w:pPr>
        <w:spacing w:before="0" w:beforeAutospacing="off" w:after="160" w:afterAutospacing="off" w:line="257" w:lineRule="auto"/>
        <w:rPr>
          <w:rFonts w:ascii="Arial" w:hAnsi="Arial" w:eastAsia="Arial" w:cs="Arial"/>
          <w:b w:val="1"/>
          <w:bCs w:val="1"/>
          <w:i w:val="1"/>
          <w:iCs w:val="1"/>
          <w:sz w:val="28"/>
          <w:szCs w:val="28"/>
        </w:rPr>
      </w:pPr>
    </w:p>
    <w:p w:rsidR="58889D77" w:rsidP="7F935B5E" w:rsidRDefault="58889D77" w14:paraId="3BF8D41F" w14:textId="6B043190">
      <w:pPr>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4a.</w:t>
      </w:r>
    </w:p>
    <w:p w:rsidR="58889D77" w:rsidP="7F935B5E" w:rsidRDefault="58889D77" w14:paraId="082B17FE" w14:textId="5935696F">
      <w:pPr>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 xml:space="preserve">I work in Neighbourhood Policing. Neighbourhood Policing can be traced as far back as the 1980s around the time of the Scarman Report following the Brixton Riots (Longstaff, et al, 2015). Around 20 years after the riots the National Reassurance Policing Programme was introduced. This aimed to reduce crime and the fear of crime by engaging with communities and addressing the most concerning aspects of crime and policing in general (Longstaff, et al, 2015). This led to the introduction of PCSO’s and the National Policing Programme in 2005. </w:t>
      </w:r>
    </w:p>
    <w:p w:rsidR="58889D77" w:rsidP="7F935B5E" w:rsidRDefault="58889D77" w14:paraId="6CB363F7" w14:textId="473B5C27">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 xml:space="preserve">PCSO’s themselves were introduced to be a presence in the community, gather intel about local issues and take part in community engagement. Cosgrove asserts PCSO’s have been shown to have proved their worth by reducing the cost of visible uniformed patrols and providing a response to level incidents (Cosgrove &amp; Ramshaw 2013). A study into the effectives of PCSO’s in Cambridgeshire constabulary (Sutherland, 2014) showed there was no conclusive evidence that PCSO’s had an impact on reducing crime figures or reducing anti-social behaviour in the community. Cosgrove also claims that (Cosgrove &amp; Ramshaw 2013) PCSO’s deployments have been heavily influenced by crime control as opposed to reassurance patrols or crime prevention activity. Whenever there is a spike in criminal activity or antisocial behaviour PCSO’s are deployed to the area for a uniformed presence however Weisburd asserts (Weisburd, et al, 2011) that residents were not even aware of any increased patrols in their area following extra deployments. </w:t>
      </w:r>
    </w:p>
    <w:p w:rsidR="58889D77" w:rsidP="7F935B5E" w:rsidRDefault="58889D77" w14:paraId="35F3FB3A" w14:textId="4F9897CF">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Another typical use of PCSO’s is in Hot Spot Policing. Constables and PCSO’s are often posted to these hotspot areas. It is generally agreed that large proportions of all crime activity occur in micro locations (Wadley, 2023) and by focusing resources into these locations then you are more likely to see a reduction in crime. One argument against Hot Spot Policing is that focusing large resources in one geographical location may reduce crime in that area but as a result simply displaces it to a neighbouring area (Lazzati &amp; Menichini, 2016).</w:t>
      </w:r>
    </w:p>
    <w:p w:rsidR="58889D77" w:rsidP="7F935B5E" w:rsidRDefault="58889D77" w14:paraId="2D480F8A" w14:textId="76EFA15B">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Dealing with anti-social behaviour has become part of everyday duties for PCSO’s within communities. The use of civil enforcement means that police and PCSO’s can issue Community Protection Warnings (CPW’s) or Notices (CPN’s) (College of Policing, 2022). The threshold for this level of enforcement is lower than for any reported crime. That is, that it is on the ‘balance of probability’ (College of Policing, 2022). After a study into the usage of CPN’s from the victim's perspective, Rodgers claims (Rodgers, 2023) that the issuing of a CPN did not cause a reduction in ASB and there was a theme of not putting the victim’s first.</w:t>
      </w:r>
    </w:p>
    <w:p w:rsidR="7F935B5E" w:rsidP="7F935B5E" w:rsidRDefault="7F935B5E" w14:paraId="7FF926C6" w14:textId="34031393">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09BB0F69" w14:textId="33F9F6C5">
      <w:pPr>
        <w:rPr>
          <w:rFonts w:ascii="Arial" w:hAnsi="Arial" w:eastAsia="Arial" w:cs="Arial"/>
          <w:b w:val="0"/>
          <w:bCs w:val="0"/>
          <w:i w:val="0"/>
          <w:iCs w:val="0"/>
          <w:caps w:val="0"/>
          <w:smallCaps w:val="0"/>
          <w:noProof w:val="0"/>
          <w:color w:val="000000" w:themeColor="text1" w:themeTint="FF" w:themeShade="FF"/>
          <w:sz w:val="24"/>
          <w:szCs w:val="24"/>
          <w:lang w:val="en-GB"/>
        </w:rPr>
      </w:pPr>
    </w:p>
    <w:p w:rsidR="58889D77" w:rsidP="7F935B5E" w:rsidRDefault="58889D77" w14:paraId="5D85349E" w14:textId="7E2F40A7">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 xml:space="preserve">Neighbourhood policing does employ the ‘Broken Windows’ theory. This theory suggests that disorder and low-level criminality can increase fear within a community, this in turn causes people to leave a community and allows for less informal upkeep of social control encouraging offenders into the area (Wadley, 2023). Though logically this makes some sense, there are a lot of holes to be picked in the theory. Sheldon asserts (Sheldon, 2004) that the theory itself indicates that the primary causes for criminality are homeless people or people of less financial standing, it also indicates that those who engage in graffiti tagging, fare evaders or kids hanging around on the street are or will become criminals. </w:t>
      </w:r>
    </w:p>
    <w:p w:rsidR="7F935B5E" w:rsidP="7F935B5E" w:rsidRDefault="7F935B5E" w14:paraId="6A896C9D" w14:textId="79C6AB8D">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58889D77" w:rsidP="7F935B5E" w:rsidRDefault="58889D77" w14:paraId="430B3416" w14:textId="7C8247D9">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 xml:space="preserve">One area of Neighbourhood Policing that has grown significantly is partnership working. Neighbourhood officers work with many other agencies such as the council, mental health services, housing and local businesses. One of the other principles of partnership working is to set out the policing priorities. This is discussed and agreed by the Neighbourhood teams and the local community at public meetings and organised surgeries (College of Policing, 2020). Barnes and Teagle (Barnes &amp; Teagle, 2007) describe it as being the involvement and input of residents and communities in policing, from providing information and where to provide reassurance to empowering the public to point out solutions to local issues and to have an influence over local strategies, priorities and decisions. One of the regular meetings that occurs in London where things of this nature are discussed are now called ‘Ward Panel Meetings’. They are attended by the local policing neighbourhood team and several community leaders, one of which who is selected as the ward chair. </w:t>
      </w:r>
    </w:p>
    <w:p w:rsidR="58889D77" w:rsidP="7F935B5E" w:rsidRDefault="58889D77" w14:paraId="6B6743A2" w14:textId="76180C65">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58889D77">
        <w:rPr>
          <w:rFonts w:ascii="Arial" w:hAnsi="Arial" w:eastAsia="Arial" w:cs="Arial"/>
          <w:b w:val="0"/>
          <w:bCs w:val="0"/>
          <w:i w:val="0"/>
          <w:iCs w:val="0"/>
          <w:caps w:val="0"/>
          <w:smallCaps w:val="0"/>
          <w:noProof w:val="0"/>
          <w:color w:val="000000" w:themeColor="text1" w:themeTint="FF" w:themeShade="FF"/>
          <w:sz w:val="24"/>
          <w:szCs w:val="24"/>
          <w:lang w:val="en-GB"/>
        </w:rPr>
        <w:t>Word Count: 717</w:t>
      </w:r>
    </w:p>
    <w:p w:rsidR="7F935B5E" w:rsidP="7F935B5E" w:rsidRDefault="7F935B5E" w14:paraId="541D1C75" w14:textId="1B08BB61">
      <w:pPr>
        <w:spacing w:before="0" w:beforeAutospacing="off" w:after="160" w:afterAutospacing="off" w:line="257" w:lineRule="auto"/>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72B64262" w14:textId="7F37ED1A">
      <w:pPr>
        <w:rPr>
          <w:rFonts w:ascii="Aptos" w:hAnsi="Aptos" w:eastAsia="Aptos" w:cs="Aptos"/>
          <w:b w:val="0"/>
          <w:bCs w:val="0"/>
          <w:i w:val="0"/>
          <w:iCs w:val="0"/>
          <w:caps w:val="0"/>
          <w:smallCaps w:val="0"/>
          <w:noProof w:val="0"/>
          <w:color w:val="000000" w:themeColor="text1" w:themeTint="FF" w:themeShade="FF"/>
          <w:sz w:val="24"/>
          <w:szCs w:val="24"/>
          <w:lang w:val="en-GB"/>
        </w:rPr>
      </w:pPr>
    </w:p>
    <w:p w:rsidR="58889D77" w:rsidP="7F935B5E" w:rsidRDefault="58889D77" w14:paraId="045854B1" w14:textId="389336CE">
      <w:pPr>
        <w:rPr>
          <w:rFonts w:ascii="Aptos" w:hAnsi="Aptos" w:eastAsia="Aptos" w:cs="Aptos"/>
          <w:b w:val="0"/>
          <w:bCs w:val="0"/>
          <w:i w:val="0"/>
          <w:iCs w:val="0"/>
          <w:caps w:val="0"/>
          <w:smallCaps w:val="0"/>
          <w:noProof w:val="0"/>
          <w:color w:val="000000" w:themeColor="text1" w:themeTint="FF" w:themeShade="FF"/>
          <w:sz w:val="24"/>
          <w:szCs w:val="24"/>
          <w:lang w:val="en-GB"/>
        </w:rPr>
      </w:pP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4b. </w:t>
      </w:r>
    </w:p>
    <w:p w:rsidR="58889D77" w:rsidP="7F935B5E" w:rsidRDefault="58889D77" w14:paraId="63FB1448" w14:textId="68D423A4">
      <w:pPr>
        <w:rPr>
          <w:rFonts w:ascii="Aptos" w:hAnsi="Aptos" w:eastAsia="Aptos" w:cs="Aptos"/>
          <w:b w:val="0"/>
          <w:bCs w:val="0"/>
          <w:i w:val="0"/>
          <w:iCs w:val="0"/>
          <w:caps w:val="0"/>
          <w:smallCaps w:val="0"/>
          <w:noProof w:val="0"/>
          <w:color w:val="000000" w:themeColor="text1" w:themeTint="FF" w:themeShade="FF"/>
          <w:sz w:val="24"/>
          <w:szCs w:val="24"/>
          <w:lang w:val="en-GB"/>
        </w:rPr>
      </w:pP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For much of the time in operational policing you will be spending your day attempting to convince somebody to or not to do something. This can range from persuading a detained suspect not to react and become violent to convincing a witness or victim to provide a crucial statement or encouraging a young child to feel safe enough to provide their experiences of what goes on in a home filled with domestic abuse. This can broadly be categorised as ‘communication skills’. One academic description of this is getting information from one person to another (MDT Training, 2012). This can be expanded on by saying that this must also then depend on upholding the content and or context of the information. Barker delves deeper into this again (Barker, 2013) by asserting that the very model of transmission is the wrong way around as communication does not being with sending a message or piece of information but when that message or information is received. That is when the receiver will begin to decode the message. To be able to do this you must be paying attention, understand what is being delivered and then put it into context (Barker, 2013). This puts an emphasis on listening skills as being a significant part of all communication. </w:t>
      </w:r>
    </w:p>
    <w:p w:rsidR="58889D77" w:rsidP="7F935B5E" w:rsidRDefault="58889D77" w14:paraId="4366CB27" w14:textId="09853884">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As police officers we naturally want to find out the key elements to an account when speaking with a victim of crime. Sometimes we deny a victim the opportunity to speak their mind by interrupting them or asking blunt and cold questions as we are thinking about the backlog of calls that need attending. Rudolfsson </w:t>
      </w:r>
      <w:r w:rsidRPr="7F935B5E" w:rsidR="45907A95">
        <w:rPr>
          <w:rFonts w:ascii="Aptos" w:hAnsi="Aptos" w:eastAsia="Aptos" w:cs="Aptos"/>
          <w:b w:val="0"/>
          <w:bCs w:val="0"/>
          <w:i w:val="0"/>
          <w:iCs w:val="0"/>
          <w:caps w:val="0"/>
          <w:smallCaps w:val="0"/>
          <w:noProof w:val="0"/>
          <w:color w:val="000000" w:themeColor="text1" w:themeTint="FF" w:themeShade="FF"/>
          <w:sz w:val="24"/>
          <w:szCs w:val="24"/>
          <w:lang w:val="en-GB"/>
        </w:rPr>
        <w:t>(</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2024) </w:t>
      </w:r>
      <w:r w:rsidRPr="7F935B5E" w:rsidR="503ECF1B">
        <w:rPr>
          <w:rFonts w:ascii="Aptos" w:hAnsi="Aptos" w:eastAsia="Aptos" w:cs="Aptos"/>
          <w:b w:val="0"/>
          <w:bCs w:val="0"/>
          <w:i w:val="0"/>
          <w:iCs w:val="0"/>
          <w:caps w:val="0"/>
          <w:smallCaps w:val="0"/>
          <w:noProof w:val="0"/>
          <w:color w:val="000000" w:themeColor="text1" w:themeTint="FF" w:themeShade="FF"/>
          <w:sz w:val="24"/>
          <w:szCs w:val="24"/>
          <w:lang w:val="en-GB"/>
        </w:rPr>
        <w:t xml:space="preserve">says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that victims of sexual assault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hesitate to report these crimes due to fear of revictimization. Victims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desire</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 to continue with the investigation relied heavily on the demeanour of the police during interactions. It was also found that victims would divulge more information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regarding</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 the incident if they felt more comfortable with the police and if higher levels of empathy from the police were displayed. </w:t>
      </w:r>
    </w:p>
    <w:p w:rsidR="58889D77" w:rsidP="7F935B5E" w:rsidRDefault="58889D77" w14:paraId="1EF5B6C3" w14:textId="0A7C5FED">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If we consider Betari’s box, which is a concept about how anyone can get in a cycle of negative or desirable communication based on how their behaviours and attitudes respond to one another (College of Policing, 2020). The concepts suggests that my attitude effects my behaviour which in turn effects your attitude which effects your behaviour, and the cycle continues. In most circumstances, a desired or appropriate outcome for the police is to solve a crime or prevent someone from harm. Effective communication, but more specifically listening skills can go a long way to achieve that. Farie </w:t>
      </w:r>
      <w:r w:rsidRPr="7F935B5E" w:rsidR="08BF7947">
        <w:rPr>
          <w:rFonts w:ascii="Aptos" w:hAnsi="Aptos" w:eastAsia="Aptos" w:cs="Aptos"/>
          <w:b w:val="0"/>
          <w:bCs w:val="0"/>
          <w:i w:val="0"/>
          <w:iCs w:val="0"/>
          <w:caps w:val="0"/>
          <w:smallCaps w:val="0"/>
          <w:noProof w:val="0"/>
          <w:color w:val="000000" w:themeColor="text1" w:themeTint="FF" w:themeShade="FF"/>
          <w:sz w:val="24"/>
          <w:szCs w:val="24"/>
          <w:lang w:val="en-GB"/>
        </w:rPr>
        <w:t xml:space="preserve">(2023)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claims that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in order to</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 have achieved the right to do so you must have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demonstrated</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 an open mind and ability to listen to a person's problem in the first instance. </w:t>
      </w:r>
    </w:p>
    <w:p w:rsidR="58889D77" w:rsidP="7F935B5E" w:rsidRDefault="58889D77" w14:paraId="34C7848D" w14:textId="1BC71EE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One vital aspect of policing and using one’s experience is understanding non-verbal communication. More commonly referred to as ‘body language’, non-verbal communication is described by Matsumoto, et al, (Matsumoto, et al, 2013) as the transferring and exchanging of messages in any method that does not involve the spoken word. A study by Mehrabian and Ferris </w:t>
      </w:r>
      <w:r w:rsidRPr="7F935B5E" w:rsidR="6CD16214">
        <w:rPr>
          <w:rFonts w:ascii="Aptos" w:hAnsi="Aptos" w:eastAsia="Aptos" w:cs="Aptos"/>
          <w:b w:val="0"/>
          <w:bCs w:val="0"/>
          <w:i w:val="0"/>
          <w:iCs w:val="0"/>
          <w:caps w:val="0"/>
          <w:smallCaps w:val="0"/>
          <w:noProof w:val="0"/>
          <w:color w:val="000000" w:themeColor="text1" w:themeTint="FF" w:themeShade="FF"/>
          <w:sz w:val="24"/>
          <w:szCs w:val="24"/>
          <w:lang w:val="en-GB"/>
        </w:rPr>
        <w:t>(</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1967) found that communication is broken down into 7% verbal, 38% vocal and 55% facial. This is taught during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initial</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 training as a police officer. You are expected to look at a person and be able to see if they are giving off any cues that might increase your grounds to take further action such as a stop and search. </w:t>
      </w:r>
      <w:r w:rsidRPr="7F935B5E" w:rsidR="50E7F4F6">
        <w:rPr>
          <w:rFonts w:ascii="Aptos" w:hAnsi="Aptos" w:eastAsia="Aptos" w:cs="Aptos"/>
          <w:b w:val="0"/>
          <w:bCs w:val="0"/>
          <w:i w:val="0"/>
          <w:iCs w:val="0"/>
          <w:caps w:val="0"/>
          <w:smallCaps w:val="0"/>
          <w:noProof w:val="0"/>
          <w:color w:val="000000" w:themeColor="text1" w:themeTint="FF" w:themeShade="FF"/>
          <w:sz w:val="24"/>
          <w:szCs w:val="24"/>
          <w:lang w:val="en-GB"/>
        </w:rPr>
        <w:t xml:space="preserve">Being able to read a suspect’s non-verbal communication could be key in preventing any resistance put up by certain </w:t>
      </w:r>
      <w:r w:rsidRPr="7F935B5E" w:rsidR="50E7F4F6">
        <w:rPr>
          <w:rFonts w:ascii="Aptos" w:hAnsi="Aptos" w:eastAsia="Aptos" w:cs="Aptos"/>
          <w:b w:val="0"/>
          <w:bCs w:val="0"/>
          <w:i w:val="0"/>
          <w:iCs w:val="0"/>
          <w:caps w:val="0"/>
          <w:smallCaps w:val="0"/>
          <w:noProof w:val="0"/>
          <w:color w:val="000000" w:themeColor="text1" w:themeTint="FF" w:themeShade="FF"/>
          <w:sz w:val="24"/>
          <w:szCs w:val="24"/>
          <w:lang w:val="en-GB"/>
        </w:rPr>
        <w:t>suspects</w:t>
      </w:r>
      <w:r w:rsidRPr="7F935B5E" w:rsidR="50E7F4F6">
        <w:rPr>
          <w:rFonts w:ascii="Aptos" w:hAnsi="Aptos" w:eastAsia="Aptos" w:cs="Aptos"/>
          <w:b w:val="0"/>
          <w:bCs w:val="0"/>
          <w:i w:val="0"/>
          <w:iCs w:val="0"/>
          <w:caps w:val="0"/>
          <w:smallCaps w:val="0"/>
          <w:noProof w:val="0"/>
          <w:color w:val="000000" w:themeColor="text1" w:themeTint="FF" w:themeShade="FF"/>
          <w:sz w:val="24"/>
          <w:szCs w:val="24"/>
          <w:lang w:val="en-GB"/>
        </w:rPr>
        <w:t xml:space="preserve"> who may wish to fight to escape lawful custody.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A person’s eyes might be looking for an escape route, hands in pockets could </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indicate</w:t>
      </w: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 xml:space="preserve"> they are holding on something. A child might use words to say that they are OK, but you must read their facial cues to dig deeper to find out what is really going on. </w:t>
      </w:r>
    </w:p>
    <w:p w:rsidR="58889D77" w:rsidP="7F935B5E" w:rsidRDefault="58889D77" w14:paraId="4776415C" w14:textId="433F5AE0">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35B5E" w:rsidR="58889D77">
        <w:rPr>
          <w:rFonts w:ascii="Aptos" w:hAnsi="Aptos" w:eastAsia="Aptos" w:cs="Aptos"/>
          <w:b w:val="0"/>
          <w:bCs w:val="0"/>
          <w:i w:val="0"/>
          <w:iCs w:val="0"/>
          <w:caps w:val="0"/>
          <w:smallCaps w:val="0"/>
          <w:noProof w:val="0"/>
          <w:color w:val="000000" w:themeColor="text1" w:themeTint="FF" w:themeShade="FF"/>
          <w:sz w:val="24"/>
          <w:szCs w:val="24"/>
          <w:lang w:val="en-GB"/>
        </w:rPr>
        <w:t>Word Count: 6</w:t>
      </w:r>
      <w:r w:rsidRPr="7F935B5E" w:rsidR="5F2EA94F">
        <w:rPr>
          <w:rFonts w:ascii="Aptos" w:hAnsi="Aptos" w:eastAsia="Aptos" w:cs="Aptos"/>
          <w:b w:val="0"/>
          <w:bCs w:val="0"/>
          <w:i w:val="0"/>
          <w:iCs w:val="0"/>
          <w:caps w:val="0"/>
          <w:smallCaps w:val="0"/>
          <w:noProof w:val="0"/>
          <w:color w:val="000000" w:themeColor="text1" w:themeTint="FF" w:themeShade="FF"/>
          <w:sz w:val="24"/>
          <w:szCs w:val="24"/>
          <w:lang w:val="en-GB"/>
        </w:rPr>
        <w:t>55</w:t>
      </w:r>
    </w:p>
    <w:p w:rsidR="7F935B5E" w:rsidP="7F935B5E" w:rsidRDefault="7F935B5E" w14:paraId="48CD9065" w14:textId="1DD287ED">
      <w:pPr>
        <w:spacing w:before="0" w:beforeAutospacing="off" w:after="160" w:afterAutospacing="off" w:line="257" w:lineRule="auto"/>
        <w:rPr>
          <w:rFonts w:ascii="Arial" w:hAnsi="Arial" w:eastAsia="Arial" w:cs="Arial"/>
          <w:b w:val="1"/>
          <w:bCs w:val="1"/>
          <w:i w:val="1"/>
          <w:iCs w:val="1"/>
          <w:sz w:val="28"/>
          <w:szCs w:val="28"/>
        </w:rPr>
      </w:pPr>
    </w:p>
    <w:p xmlns:wp14="http://schemas.microsoft.com/office/word/2010/wordml" w:rsidP="51841EC5" wp14:paraId="2CCDEE70" wp14:textId="59016F78">
      <w:pPr>
        <w:spacing w:before="0" w:beforeAutospacing="off" w:after="160" w:afterAutospacing="off" w:line="257" w:lineRule="auto"/>
      </w:pPr>
      <w:r w:rsidRPr="187D7A26" w:rsidR="3290E9E9">
        <w:rPr>
          <w:rFonts w:ascii="Arial" w:hAnsi="Arial" w:eastAsia="Arial" w:cs="Arial"/>
          <w:b w:val="1"/>
          <w:bCs w:val="1"/>
          <w:i w:val="1"/>
          <w:iCs w:val="1"/>
          <w:sz w:val="28"/>
          <w:szCs w:val="28"/>
        </w:rPr>
        <w:t xml:space="preserve"> </w:t>
      </w:r>
    </w:p>
    <w:p xmlns:wp14="http://schemas.microsoft.com/office/word/2010/wordml" w:rsidP="51841EC5" wp14:paraId="4BB94312" wp14:textId="65809254">
      <w:pPr>
        <w:spacing w:before="0" w:beforeAutospacing="off" w:after="160" w:afterAutospacing="off" w:line="257" w:lineRule="auto"/>
      </w:pPr>
      <w:r w:rsidRPr="07EF67E5" w:rsidR="3290E9E9">
        <w:rPr>
          <w:rFonts w:ascii="Arial" w:hAnsi="Arial" w:eastAsia="Arial" w:cs="Arial"/>
          <w:b w:val="1"/>
          <w:bCs w:val="1"/>
          <w:i w:val="1"/>
          <w:iCs w:val="1"/>
          <w:sz w:val="24"/>
          <w:szCs w:val="24"/>
        </w:rPr>
        <w:t xml:space="preserve"> </w:t>
      </w:r>
    </w:p>
    <w:p xmlns:wp14="http://schemas.microsoft.com/office/word/2010/wordml" w:rsidP="51841EC5" wp14:paraId="54C86D3B" wp14:textId="3BD9F500">
      <w:pPr>
        <w:spacing w:before="0" w:beforeAutospacing="off" w:after="160" w:afterAutospacing="off" w:line="257" w:lineRule="auto"/>
      </w:pPr>
      <w:r w:rsidRPr="07EF67E5" w:rsidR="3290E9E9">
        <w:rPr>
          <w:rFonts w:ascii="Arial" w:hAnsi="Arial" w:eastAsia="Arial" w:cs="Arial"/>
          <w:b w:val="1"/>
          <w:bCs w:val="1"/>
          <w:i w:val="1"/>
          <w:iCs w:val="1"/>
          <w:sz w:val="28"/>
          <w:szCs w:val="28"/>
        </w:rPr>
        <w:t xml:space="preserve"> </w:t>
      </w:r>
    </w:p>
    <w:p xmlns:wp14="http://schemas.microsoft.com/office/word/2010/wordml" w:rsidP="51841EC5" wp14:paraId="1B92E0DE" wp14:textId="0F961881">
      <w:pPr>
        <w:spacing w:before="0" w:beforeAutospacing="off" w:after="160" w:afterAutospacing="off" w:line="257" w:lineRule="auto"/>
      </w:pPr>
      <w:r w:rsidRPr="07EF67E5" w:rsidR="3290E9E9">
        <w:rPr>
          <w:rFonts w:ascii="Arial" w:hAnsi="Arial" w:eastAsia="Arial" w:cs="Arial"/>
          <w:b w:val="1"/>
          <w:bCs w:val="1"/>
          <w:i w:val="1"/>
          <w:iCs w:val="1"/>
          <w:sz w:val="28"/>
          <w:szCs w:val="28"/>
        </w:rPr>
        <w:t>Task 5 – Personal Development Plan (PDP)</w:t>
      </w:r>
    </w:p>
    <w:p xmlns:wp14="http://schemas.microsoft.com/office/word/2010/wordml" w:rsidP="51841EC5" wp14:paraId="70FBC670" wp14:textId="2EC10577">
      <w:pPr>
        <w:spacing w:before="0" w:beforeAutospacing="off" w:after="160" w:afterAutospacing="off" w:line="257" w:lineRule="auto"/>
      </w:pPr>
      <w:r w:rsidRPr="07EF67E5" w:rsidR="3290E9E9">
        <w:rPr>
          <w:rFonts w:ascii="Arial" w:hAnsi="Arial" w:eastAsia="Arial" w:cs="Arial"/>
          <w:b w:val="1"/>
          <w:bCs w:val="1"/>
          <w:i w:val="1"/>
          <w:iCs w:val="1"/>
          <w:sz w:val="24"/>
          <w:szCs w:val="24"/>
        </w:rPr>
        <w:t xml:space="preserve">As part of your reflective process, please use this table to </w:t>
      </w:r>
      <w:r w:rsidRPr="07EF67E5" w:rsidR="3290E9E9">
        <w:rPr>
          <w:rFonts w:ascii="Arial" w:hAnsi="Arial" w:eastAsia="Arial" w:cs="Arial"/>
          <w:b w:val="1"/>
          <w:bCs w:val="1"/>
          <w:i w:val="1"/>
          <w:iCs w:val="1"/>
          <w:sz w:val="24"/>
          <w:szCs w:val="24"/>
        </w:rPr>
        <w:t>identify</w:t>
      </w:r>
      <w:r w:rsidRPr="07EF67E5" w:rsidR="3290E9E9">
        <w:rPr>
          <w:rFonts w:ascii="Arial" w:hAnsi="Arial" w:eastAsia="Arial" w:cs="Arial"/>
          <w:b w:val="1"/>
          <w:bCs w:val="1"/>
          <w:i w:val="1"/>
          <w:iCs w:val="1"/>
          <w:sz w:val="24"/>
          <w:szCs w:val="24"/>
        </w:rPr>
        <w:t xml:space="preserve"> the next steps for your personal/professional development. Aim to </w:t>
      </w:r>
      <w:r w:rsidRPr="07EF67E5" w:rsidR="3290E9E9">
        <w:rPr>
          <w:rFonts w:ascii="Arial" w:hAnsi="Arial" w:eastAsia="Arial" w:cs="Arial"/>
          <w:b w:val="1"/>
          <w:bCs w:val="1"/>
          <w:i w:val="1"/>
          <w:iCs w:val="1"/>
          <w:sz w:val="24"/>
          <w:szCs w:val="24"/>
        </w:rPr>
        <w:t>identify</w:t>
      </w:r>
      <w:r w:rsidRPr="07EF67E5" w:rsidR="3290E9E9">
        <w:rPr>
          <w:rFonts w:ascii="Arial" w:hAnsi="Arial" w:eastAsia="Arial" w:cs="Arial"/>
          <w:b w:val="1"/>
          <w:bCs w:val="1"/>
          <w:i w:val="1"/>
          <w:iCs w:val="1"/>
          <w:sz w:val="24"/>
          <w:szCs w:val="24"/>
        </w:rPr>
        <w:t xml:space="preserve"> a maximum of four (4) areas of development that are personal to you and your operational practice for the next 12-</w:t>
      </w:r>
      <w:r w:rsidRPr="07EF67E5" w:rsidR="3290E9E9">
        <w:rPr>
          <w:rFonts w:ascii="Arial" w:hAnsi="Arial" w:eastAsia="Arial" w:cs="Arial"/>
          <w:b w:val="1"/>
          <w:bCs w:val="1"/>
          <w:i w:val="1"/>
          <w:iCs w:val="1"/>
          <w:sz w:val="24"/>
          <w:szCs w:val="24"/>
        </w:rPr>
        <w:t>18months</w:t>
      </w:r>
      <w:r w:rsidRPr="07EF67E5" w:rsidR="3290E9E9">
        <w:rPr>
          <w:rFonts w:ascii="Arial" w:hAnsi="Arial" w:eastAsia="Arial" w:cs="Arial"/>
          <w:b w:val="1"/>
          <w:bCs w:val="1"/>
          <w:i w:val="1"/>
          <w:iCs w:val="1"/>
          <w:sz w:val="24"/>
          <w:szCs w:val="24"/>
        </w:rPr>
        <w:t>.</w:t>
      </w:r>
    </w:p>
    <w:p xmlns:wp14="http://schemas.microsoft.com/office/word/2010/wordml" w:rsidP="51841EC5" wp14:paraId="2E28A077" wp14:textId="604F7D9E">
      <w:pPr>
        <w:spacing w:before="0" w:beforeAutospacing="off" w:after="160" w:afterAutospacing="off" w:line="257" w:lineRule="auto"/>
      </w:pPr>
      <w:r w:rsidRPr="07EF67E5" w:rsidR="3290E9E9">
        <w:rPr>
          <w:rFonts w:ascii="Arial" w:hAnsi="Arial" w:eastAsia="Arial" w:cs="Arial"/>
          <w:sz w:val="24"/>
          <w:szCs w:val="24"/>
        </w:rPr>
        <w:t>Consider using SMART as part of your answer.</w:t>
      </w:r>
    </w:p>
    <w:p xmlns:wp14="http://schemas.microsoft.com/office/word/2010/wordml" w:rsidP="51841EC5" wp14:paraId="72EFF0C4" wp14:textId="097B9410">
      <w:pPr>
        <w:spacing w:before="0" w:beforeAutospacing="off" w:after="160" w:afterAutospacing="off" w:line="257" w:lineRule="auto"/>
      </w:pPr>
      <w:r w:rsidRPr="07EF67E5" w:rsidR="3290E9E9">
        <w:rPr>
          <w:rFonts w:ascii="Arial" w:hAnsi="Arial" w:eastAsia="Arial" w:cs="Arial"/>
          <w:sz w:val="24"/>
          <w:szCs w:val="24"/>
        </w:rPr>
        <w:t>Note: this is equivalent to</w:t>
      </w:r>
      <w:r w:rsidRPr="07EF67E5" w:rsidR="3290E9E9">
        <w:rPr>
          <w:rFonts w:ascii="Arial" w:hAnsi="Arial" w:eastAsia="Arial" w:cs="Arial"/>
          <w:b w:val="1"/>
          <w:bCs w:val="1"/>
          <w:sz w:val="24"/>
          <w:szCs w:val="24"/>
        </w:rPr>
        <w:t xml:space="preserve"> 500 words</w:t>
      </w:r>
      <w:r w:rsidRPr="07EF67E5" w:rsidR="3290E9E9">
        <w:rPr>
          <w:rFonts w:ascii="Arial" w:hAnsi="Arial" w:eastAsia="Arial" w:cs="Arial"/>
          <w:sz w:val="24"/>
          <w:szCs w:val="24"/>
        </w:rPr>
        <w:t xml:space="preserve"> towards the overall wordcount, please note this is not the actual number of words used in completing the table. The count reflects the thought and research behind it.</w:t>
      </w:r>
    </w:p>
    <w:tbl>
      <w:tblPr>
        <w:tblStyle w:val="TableGrid"/>
        <w:tblW w:w="0" w:type="auto"/>
        <w:tblLayout w:type="fixed"/>
        <w:tblLook w:val="06A0" w:firstRow="1" w:lastRow="0" w:firstColumn="1" w:lastColumn="0" w:noHBand="1" w:noVBand="1"/>
      </w:tblPr>
      <w:tblGrid>
        <w:gridCol w:w="2250"/>
        <w:gridCol w:w="2250"/>
        <w:gridCol w:w="2250"/>
        <w:gridCol w:w="2250"/>
      </w:tblGrid>
      <w:tr w:rsidR="51841EC5" w:rsidTr="1B1D8D64" w14:paraId="14426EB0">
        <w:trPr>
          <w:trHeight w:val="300"/>
        </w:trPr>
        <w:tc>
          <w:tcPr>
            <w:tcW w:w="2250" w:type="dxa"/>
            <w:tcBorders>
              <w:top w:val="single" w:sz="8"/>
              <w:left w:val="single" w:sz="8"/>
              <w:bottom w:val="single" w:color="000000" w:themeColor="text1" w:sz="8"/>
              <w:right w:val="single" w:color="000000" w:themeColor="text1" w:sz="8"/>
            </w:tcBorders>
            <w:shd w:val="clear" w:color="auto" w:fill="1E8BCD"/>
            <w:tcMar>
              <w:left w:w="105" w:type="dxa"/>
              <w:right w:w="105" w:type="dxa"/>
            </w:tcMar>
            <w:vAlign w:val="top"/>
          </w:tcPr>
          <w:p w:rsidR="51841EC5" w:rsidP="51841EC5" w:rsidRDefault="51841EC5" w14:paraId="6A47F78D" w14:textId="4C7F83FD">
            <w:pPr>
              <w:spacing w:before="0" w:beforeAutospacing="off" w:after="0" w:afterAutospacing="off" w:line="257" w:lineRule="auto"/>
            </w:pPr>
            <w:r w:rsidRPr="51841EC5" w:rsidR="51841EC5">
              <w:rPr>
                <w:rFonts w:ascii="Arial" w:hAnsi="Arial" w:eastAsia="Arial" w:cs="Arial"/>
                <w:b w:val="1"/>
                <w:bCs w:val="1"/>
                <w:color w:val="000000" w:themeColor="text1" w:themeTint="FF" w:themeShade="FF"/>
                <w:sz w:val="24"/>
                <w:szCs w:val="24"/>
              </w:rPr>
              <w:t>Area of Development</w:t>
            </w:r>
          </w:p>
        </w:tc>
        <w:tc>
          <w:tcPr>
            <w:tcW w:w="2250" w:type="dxa"/>
            <w:tcBorders>
              <w:top w:val="single" w:sz="8"/>
              <w:left w:val="single" w:color="000000" w:themeColor="text1" w:sz="8"/>
              <w:bottom w:val="single" w:color="000000" w:themeColor="text1" w:sz="8"/>
              <w:right w:val="single" w:color="000000" w:themeColor="text1" w:sz="8"/>
            </w:tcBorders>
            <w:shd w:val="clear" w:color="auto" w:fill="1E8BCD"/>
            <w:tcMar>
              <w:left w:w="105" w:type="dxa"/>
              <w:right w:w="105" w:type="dxa"/>
            </w:tcMar>
            <w:vAlign w:val="top"/>
          </w:tcPr>
          <w:p w:rsidR="51841EC5" w:rsidP="51841EC5" w:rsidRDefault="51841EC5" w14:paraId="0FACCA88" w14:textId="0055B6A9">
            <w:pPr>
              <w:spacing w:before="0" w:beforeAutospacing="off" w:after="0" w:afterAutospacing="off" w:line="257" w:lineRule="auto"/>
            </w:pPr>
            <w:r w:rsidRPr="51841EC5" w:rsidR="51841EC5">
              <w:rPr>
                <w:rFonts w:ascii="Arial" w:hAnsi="Arial" w:eastAsia="Arial" w:cs="Arial"/>
                <w:b w:val="1"/>
                <w:bCs w:val="1"/>
                <w:color w:val="000000" w:themeColor="text1" w:themeTint="FF" w:themeShade="FF"/>
                <w:sz w:val="24"/>
                <w:szCs w:val="24"/>
              </w:rPr>
              <w:t xml:space="preserve">How it will be achieved </w:t>
            </w:r>
          </w:p>
        </w:tc>
        <w:tc>
          <w:tcPr>
            <w:tcW w:w="2250" w:type="dxa"/>
            <w:tcBorders>
              <w:top w:val="single" w:sz="8"/>
              <w:left w:val="single" w:color="000000" w:themeColor="text1" w:sz="8"/>
              <w:bottom w:val="single" w:color="000000" w:themeColor="text1" w:sz="8"/>
              <w:right w:val="single" w:color="000000" w:themeColor="text1" w:sz="8"/>
            </w:tcBorders>
            <w:shd w:val="clear" w:color="auto" w:fill="1E8BCD"/>
            <w:tcMar>
              <w:left w:w="105" w:type="dxa"/>
              <w:right w:w="105" w:type="dxa"/>
            </w:tcMar>
            <w:vAlign w:val="top"/>
          </w:tcPr>
          <w:p w:rsidR="51841EC5" w:rsidP="51841EC5" w:rsidRDefault="51841EC5" w14:paraId="0395774F" w14:textId="015AB00D">
            <w:pPr>
              <w:spacing w:before="0" w:beforeAutospacing="off" w:after="0" w:afterAutospacing="off" w:line="257" w:lineRule="auto"/>
            </w:pPr>
            <w:r w:rsidRPr="51841EC5" w:rsidR="51841EC5">
              <w:rPr>
                <w:rFonts w:ascii="Arial" w:hAnsi="Arial" w:eastAsia="Arial" w:cs="Arial"/>
                <w:b w:val="1"/>
                <w:bCs w:val="1"/>
                <w:color w:val="000000" w:themeColor="text1" w:themeTint="FF" w:themeShade="FF"/>
                <w:sz w:val="24"/>
                <w:szCs w:val="24"/>
              </w:rPr>
              <w:t>Who can provide support?</w:t>
            </w:r>
          </w:p>
        </w:tc>
        <w:tc>
          <w:tcPr>
            <w:tcW w:w="2250" w:type="dxa"/>
            <w:tcBorders>
              <w:top w:val="single" w:sz="8"/>
              <w:left w:val="single" w:color="000000" w:themeColor="text1" w:sz="8"/>
              <w:bottom w:val="single" w:color="000000" w:themeColor="text1" w:sz="8"/>
              <w:right w:val="single" w:sz="8"/>
            </w:tcBorders>
            <w:shd w:val="clear" w:color="auto" w:fill="1E8BCD"/>
            <w:tcMar>
              <w:left w:w="105" w:type="dxa"/>
              <w:right w:w="105" w:type="dxa"/>
            </w:tcMar>
            <w:vAlign w:val="top"/>
          </w:tcPr>
          <w:p w:rsidR="51841EC5" w:rsidP="51841EC5" w:rsidRDefault="51841EC5" w14:paraId="6453B4CD" w14:textId="6B85E14B">
            <w:pPr>
              <w:spacing w:before="0" w:beforeAutospacing="off" w:after="0" w:afterAutospacing="off" w:line="257" w:lineRule="auto"/>
            </w:pPr>
            <w:r w:rsidRPr="51841EC5" w:rsidR="51841EC5">
              <w:rPr>
                <w:rFonts w:ascii="Arial" w:hAnsi="Arial" w:eastAsia="Arial" w:cs="Arial"/>
                <w:b w:val="1"/>
                <w:bCs w:val="1"/>
                <w:color w:val="000000" w:themeColor="text1" w:themeTint="FF" w:themeShade="FF"/>
                <w:sz w:val="24"/>
                <w:szCs w:val="24"/>
              </w:rPr>
              <w:t>Timeline</w:t>
            </w:r>
          </w:p>
        </w:tc>
      </w:tr>
      <w:tr w:rsidR="51841EC5" w:rsidTr="1B1D8D64" w14:paraId="3E87E147">
        <w:trPr>
          <w:trHeight w:val="300"/>
        </w:trPr>
        <w:tc>
          <w:tcPr>
            <w:tcW w:w="225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312A93D3" w:rsidRDefault="51841EC5" w14:paraId="0E707E7D" w14:textId="134BB868">
            <w:pPr>
              <w:spacing w:before="0" w:beforeAutospacing="off" w:after="0" w:afterAutospacing="off" w:line="257" w:lineRule="auto"/>
              <w:rPr>
                <w:rFonts w:ascii="Arial" w:hAnsi="Arial" w:eastAsia="Arial" w:cs="Arial"/>
                <w:color w:val="000000" w:themeColor="text1" w:themeTint="FF" w:themeShade="FF"/>
                <w:sz w:val="28"/>
                <w:szCs w:val="28"/>
              </w:rPr>
            </w:pPr>
            <w:r w:rsidRPr="312A93D3" w:rsidR="73AF07EF">
              <w:rPr>
                <w:rFonts w:ascii="Arial" w:hAnsi="Arial" w:eastAsia="Arial" w:cs="Arial"/>
                <w:color w:val="000000" w:themeColor="text1" w:themeTint="FF" w:themeShade="FF"/>
                <w:sz w:val="28"/>
                <w:szCs w:val="28"/>
              </w:rPr>
              <w:t xml:space="preserve"> </w:t>
            </w:r>
            <w:r w:rsidRPr="312A93D3" w:rsidR="00389BD6">
              <w:rPr>
                <w:rFonts w:ascii="Arial" w:hAnsi="Arial" w:eastAsia="Arial" w:cs="Arial"/>
                <w:color w:val="000000" w:themeColor="text1" w:themeTint="FF" w:themeShade="FF"/>
                <w:sz w:val="28"/>
                <w:szCs w:val="28"/>
              </w:rPr>
              <w:t>To improve my own personal physical health and fitness</w:t>
            </w:r>
            <w:r w:rsidRPr="312A93D3" w:rsidR="6604C2D7">
              <w:rPr>
                <w:rFonts w:ascii="Arial" w:hAnsi="Arial" w:eastAsia="Arial" w:cs="Arial"/>
                <w:color w:val="000000" w:themeColor="text1" w:themeTint="FF" w:themeShade="FF"/>
                <w:sz w:val="28"/>
                <w:szCs w:val="28"/>
              </w:rPr>
              <w:t xml:space="preserve"> by losing weight</w:t>
            </w:r>
          </w:p>
          <w:p w:rsidR="51841EC5" w:rsidP="51841EC5" w:rsidRDefault="51841EC5" w14:paraId="32B545ED" w14:textId="5F8D7ADA">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059B9B5D" w14:textId="34455D7E">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3DF2D3A4" w14:textId="1A8B816B">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264ECD17" w14:textId="13463AF0">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312A93D3" w:rsidRDefault="51841EC5" w14:paraId="2BF9F1E8" w14:textId="2A4D2C5F">
            <w:pPr>
              <w:pStyle w:val="Normal"/>
              <w:suppressLineNumbers w:val="0"/>
              <w:bidi w:val="0"/>
              <w:spacing w:before="0" w:beforeAutospacing="off" w:after="0" w:afterAutospacing="off" w:line="257" w:lineRule="auto"/>
              <w:ind w:left="0" w:right="0"/>
              <w:jc w:val="left"/>
              <w:rPr>
                <w:rFonts w:ascii="Arial" w:hAnsi="Arial" w:eastAsia="Arial" w:cs="Arial"/>
                <w:color w:val="000000" w:themeColor="text1" w:themeTint="FF" w:themeShade="FF"/>
                <w:sz w:val="28"/>
                <w:szCs w:val="28"/>
              </w:rPr>
            </w:pPr>
            <w:r w:rsidRPr="312A93D3" w:rsidR="1FC3B957">
              <w:rPr>
                <w:rFonts w:ascii="Arial" w:hAnsi="Arial" w:eastAsia="Arial" w:cs="Arial"/>
                <w:color w:val="000000" w:themeColor="text1" w:themeTint="FF" w:themeShade="FF"/>
                <w:sz w:val="28"/>
                <w:szCs w:val="28"/>
              </w:rPr>
              <w:t>I currently weigh 105KG. I will strive to achieve a weight loss of 8KG</w:t>
            </w:r>
            <w:r w:rsidRPr="312A93D3" w:rsidR="2C22883E">
              <w:rPr>
                <w:rFonts w:ascii="Arial" w:hAnsi="Arial" w:eastAsia="Arial" w:cs="Arial"/>
                <w:color w:val="000000" w:themeColor="text1" w:themeTint="FF" w:themeShade="FF"/>
                <w:sz w:val="28"/>
                <w:szCs w:val="28"/>
              </w:rPr>
              <w:t>.</w:t>
            </w:r>
            <w:r w:rsidRPr="312A93D3" w:rsidR="1FC3B957">
              <w:rPr>
                <w:rFonts w:ascii="Arial" w:hAnsi="Arial" w:eastAsia="Arial" w:cs="Arial"/>
                <w:color w:val="000000" w:themeColor="text1" w:themeTint="FF" w:themeShade="FF"/>
                <w:sz w:val="28"/>
                <w:szCs w:val="28"/>
              </w:rPr>
              <w:t xml:space="preserve"> I will </w:t>
            </w:r>
            <w:r w:rsidRPr="312A93D3" w:rsidR="6CF9616A">
              <w:rPr>
                <w:rFonts w:ascii="Arial" w:hAnsi="Arial" w:eastAsia="Arial" w:cs="Arial"/>
                <w:color w:val="000000" w:themeColor="text1" w:themeTint="FF" w:themeShade="FF"/>
                <w:sz w:val="28"/>
                <w:szCs w:val="28"/>
              </w:rPr>
              <w:t>achieve</w:t>
            </w:r>
            <w:r w:rsidRPr="312A93D3" w:rsidR="1FC3B957">
              <w:rPr>
                <w:rFonts w:ascii="Arial" w:hAnsi="Arial" w:eastAsia="Arial" w:cs="Arial"/>
                <w:color w:val="000000" w:themeColor="text1" w:themeTint="FF" w:themeShade="FF"/>
                <w:sz w:val="28"/>
                <w:szCs w:val="28"/>
              </w:rPr>
              <w:t xml:space="preserve"> this by organising and planning my </w:t>
            </w:r>
            <w:r w:rsidRPr="312A93D3" w:rsidR="70FAED5F">
              <w:rPr>
                <w:rFonts w:ascii="Arial" w:hAnsi="Arial" w:eastAsia="Arial" w:cs="Arial"/>
                <w:color w:val="000000" w:themeColor="text1" w:themeTint="FF" w:themeShade="FF"/>
                <w:sz w:val="28"/>
                <w:szCs w:val="28"/>
              </w:rPr>
              <w:t xml:space="preserve">daily </w:t>
            </w:r>
            <w:r w:rsidRPr="312A93D3" w:rsidR="1FC3B957">
              <w:rPr>
                <w:rFonts w:ascii="Arial" w:hAnsi="Arial" w:eastAsia="Arial" w:cs="Arial"/>
                <w:color w:val="000000" w:themeColor="text1" w:themeTint="FF" w:themeShade="FF"/>
                <w:sz w:val="28"/>
                <w:szCs w:val="28"/>
              </w:rPr>
              <w:t>food diary</w:t>
            </w:r>
            <w:r w:rsidRPr="312A93D3" w:rsidR="66E27F7C">
              <w:rPr>
                <w:rFonts w:ascii="Arial" w:hAnsi="Arial" w:eastAsia="Arial" w:cs="Arial"/>
                <w:color w:val="000000" w:themeColor="text1" w:themeTint="FF" w:themeShade="FF"/>
                <w:sz w:val="28"/>
                <w:szCs w:val="28"/>
              </w:rPr>
              <w:t xml:space="preserve">. I will be playing recreational football 3 times a week to stay active where I will weigh myself every week to track how my progress is going. </w:t>
            </w:r>
            <w:r w:rsidRPr="312A93D3" w:rsidR="3F23B9E0">
              <w:rPr>
                <w:rFonts w:ascii="Arial" w:hAnsi="Arial" w:eastAsia="Arial" w:cs="Arial"/>
                <w:color w:val="000000" w:themeColor="text1" w:themeTint="FF" w:themeShade="FF"/>
                <w:sz w:val="28"/>
                <w:szCs w:val="28"/>
              </w:rPr>
              <w:t xml:space="preserve">The goal is attainable within the </w:t>
            </w:r>
            <w:r w:rsidRPr="312A93D3" w:rsidR="3F23B9E0">
              <w:rPr>
                <w:rFonts w:ascii="Arial" w:hAnsi="Arial" w:eastAsia="Arial" w:cs="Arial"/>
                <w:color w:val="000000" w:themeColor="text1" w:themeTint="FF" w:themeShade="FF"/>
                <w:sz w:val="28"/>
                <w:szCs w:val="28"/>
              </w:rPr>
              <w:t>time period</w:t>
            </w:r>
            <w:r w:rsidRPr="312A93D3" w:rsidR="3F23B9E0">
              <w:rPr>
                <w:rFonts w:ascii="Arial" w:hAnsi="Arial" w:eastAsia="Arial" w:cs="Arial"/>
                <w:color w:val="000000" w:themeColor="text1" w:themeTint="FF" w:themeShade="FF"/>
                <w:sz w:val="28"/>
                <w:szCs w:val="28"/>
              </w:rPr>
              <w:t xml:space="preserve"> given and is realistic </w:t>
            </w:r>
            <w:r w:rsidRPr="312A93D3" w:rsidR="35E1DACA">
              <w:rPr>
                <w:rFonts w:ascii="Arial" w:hAnsi="Arial" w:eastAsia="Arial" w:cs="Arial"/>
                <w:color w:val="000000" w:themeColor="text1" w:themeTint="FF" w:themeShade="FF"/>
                <w:sz w:val="28"/>
                <w:szCs w:val="28"/>
              </w:rPr>
              <w:t xml:space="preserve">with the right commitment. The goal is relevant to the role as </w:t>
            </w:r>
            <w:r w:rsidRPr="312A93D3" w:rsidR="35E1DACA">
              <w:rPr>
                <w:rFonts w:ascii="Arial" w:hAnsi="Arial" w:eastAsia="Arial" w:cs="Arial"/>
                <w:color w:val="000000" w:themeColor="text1" w:themeTint="FF" w:themeShade="FF"/>
                <w:sz w:val="28"/>
                <w:szCs w:val="28"/>
              </w:rPr>
              <w:t>a high level</w:t>
            </w:r>
            <w:r w:rsidRPr="312A93D3" w:rsidR="35E1DACA">
              <w:rPr>
                <w:rFonts w:ascii="Arial" w:hAnsi="Arial" w:eastAsia="Arial" w:cs="Arial"/>
                <w:color w:val="000000" w:themeColor="text1" w:themeTint="FF" w:themeShade="FF"/>
                <w:sz w:val="28"/>
                <w:szCs w:val="28"/>
              </w:rPr>
              <w:t xml:space="preserve"> of fitness can help me to cope with th</w:t>
            </w:r>
            <w:r w:rsidRPr="312A93D3" w:rsidR="59CE2F3F">
              <w:rPr>
                <w:rFonts w:ascii="Arial" w:hAnsi="Arial" w:eastAsia="Arial" w:cs="Arial"/>
                <w:color w:val="000000" w:themeColor="text1" w:themeTint="FF" w:themeShade="FF"/>
                <w:sz w:val="28"/>
                <w:szCs w:val="28"/>
              </w:rPr>
              <w:t>e demands of operational policing.</w:t>
            </w:r>
            <w:r w:rsidRPr="312A93D3" w:rsidR="26E8DEFE">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312A93D3" w:rsidRDefault="51841EC5" w14:paraId="1CD72F9F" w14:textId="23A652DA">
            <w:pPr>
              <w:spacing w:before="0" w:beforeAutospacing="off" w:after="0" w:afterAutospacing="off" w:line="257" w:lineRule="auto"/>
              <w:rPr>
                <w:rFonts w:ascii="Arial" w:hAnsi="Arial" w:eastAsia="Arial" w:cs="Arial"/>
                <w:color w:val="000000" w:themeColor="text1" w:themeTint="FF" w:themeShade="FF"/>
                <w:sz w:val="28"/>
                <w:szCs w:val="28"/>
              </w:rPr>
            </w:pPr>
            <w:r w:rsidRPr="312A93D3" w:rsidR="52069B3F">
              <w:rPr>
                <w:rFonts w:ascii="Arial" w:hAnsi="Arial" w:eastAsia="Arial" w:cs="Arial"/>
                <w:color w:val="000000" w:themeColor="text1" w:themeTint="FF" w:themeShade="FF"/>
                <w:sz w:val="28"/>
                <w:szCs w:val="28"/>
              </w:rPr>
              <w:t xml:space="preserve">Family, </w:t>
            </w:r>
            <w:r w:rsidRPr="312A93D3" w:rsidR="52069B3F">
              <w:rPr>
                <w:rFonts w:ascii="Arial" w:hAnsi="Arial" w:eastAsia="Arial" w:cs="Arial"/>
                <w:color w:val="000000" w:themeColor="text1" w:themeTint="FF" w:themeShade="FF"/>
                <w:sz w:val="28"/>
                <w:szCs w:val="28"/>
              </w:rPr>
              <w:t>Friends</w:t>
            </w:r>
            <w:r w:rsidRPr="312A93D3" w:rsidR="52069B3F">
              <w:rPr>
                <w:rFonts w:ascii="Arial" w:hAnsi="Arial" w:eastAsia="Arial" w:cs="Arial"/>
                <w:color w:val="000000" w:themeColor="text1" w:themeTint="FF" w:themeShade="FF"/>
                <w:sz w:val="28"/>
                <w:szCs w:val="28"/>
              </w:rPr>
              <w:t xml:space="preserve"> and colleagues can </w:t>
            </w:r>
            <w:r w:rsidRPr="312A93D3" w:rsidR="52069B3F">
              <w:rPr>
                <w:rFonts w:ascii="Arial" w:hAnsi="Arial" w:eastAsia="Arial" w:cs="Arial"/>
                <w:color w:val="000000" w:themeColor="text1" w:themeTint="FF" w:themeShade="FF"/>
                <w:sz w:val="28"/>
                <w:szCs w:val="28"/>
              </w:rPr>
              <w:t>assist</w:t>
            </w:r>
            <w:r w:rsidRPr="312A93D3" w:rsidR="52069B3F">
              <w:rPr>
                <w:rFonts w:ascii="Arial" w:hAnsi="Arial" w:eastAsia="Arial" w:cs="Arial"/>
                <w:color w:val="000000" w:themeColor="text1" w:themeTint="FF" w:themeShade="FF"/>
                <w:sz w:val="28"/>
                <w:szCs w:val="28"/>
              </w:rPr>
              <w:t xml:space="preserve"> </w:t>
            </w:r>
            <w:r w:rsidRPr="312A93D3" w:rsidR="39BF6395">
              <w:rPr>
                <w:rFonts w:ascii="Arial" w:hAnsi="Arial" w:eastAsia="Arial" w:cs="Arial"/>
                <w:color w:val="000000" w:themeColor="text1" w:themeTint="FF" w:themeShade="FF"/>
                <w:sz w:val="28"/>
                <w:szCs w:val="28"/>
              </w:rPr>
              <w:t xml:space="preserve">me to achieve this by checking in with me and helping me to stay focused on my goals. </w:t>
            </w:r>
          </w:p>
        </w:tc>
        <w:tc>
          <w:tcPr>
            <w:tcW w:w="225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312A93D3" w:rsidRDefault="51841EC5" w14:paraId="7EFED24B" w14:textId="2EE9C3D8">
            <w:pPr>
              <w:pStyle w:val="Normal"/>
              <w:suppressLineNumbers w:val="0"/>
              <w:bidi w:val="0"/>
              <w:spacing w:before="0" w:beforeAutospacing="off" w:after="0" w:afterAutospacing="off" w:line="257" w:lineRule="auto"/>
              <w:rPr>
                <w:rFonts w:ascii="Arial" w:hAnsi="Arial" w:eastAsia="Arial" w:cs="Arial"/>
                <w:color w:val="000000" w:themeColor="text1" w:themeTint="FF" w:themeShade="FF"/>
                <w:sz w:val="28"/>
                <w:szCs w:val="28"/>
              </w:rPr>
            </w:pPr>
            <w:r w:rsidRPr="312A93D3" w:rsidR="7057B292">
              <w:rPr>
                <w:rFonts w:ascii="Arial" w:hAnsi="Arial" w:eastAsia="Arial" w:cs="Arial"/>
                <w:color w:val="000000" w:themeColor="text1" w:themeTint="FF" w:themeShade="FF"/>
                <w:sz w:val="28"/>
                <w:szCs w:val="28"/>
              </w:rPr>
              <w:t>I aim to achieve the goal within 6 months.</w:t>
            </w:r>
          </w:p>
        </w:tc>
      </w:tr>
      <w:tr w:rsidR="51841EC5" w:rsidTr="1B1D8D64" w14:paraId="238E9513">
        <w:trPr>
          <w:trHeight w:val="300"/>
        </w:trPr>
        <w:tc>
          <w:tcPr>
            <w:tcW w:w="225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23EBFBE1" w14:textId="03A2D939">
            <w:pPr>
              <w:spacing w:before="0" w:beforeAutospacing="off" w:after="0" w:afterAutospacing="off" w:line="257" w:lineRule="auto"/>
            </w:pPr>
            <w:r w:rsidRPr="312A93D3" w:rsidR="76A5FCC3">
              <w:rPr>
                <w:rFonts w:ascii="Arial" w:hAnsi="Arial" w:eastAsia="Arial" w:cs="Arial"/>
                <w:color w:val="000000" w:themeColor="text1" w:themeTint="FF" w:themeShade="FF"/>
                <w:sz w:val="28"/>
                <w:szCs w:val="28"/>
              </w:rPr>
              <w:t xml:space="preserve">Develop my Critical </w:t>
            </w:r>
            <w:r w:rsidRPr="312A93D3" w:rsidR="7F3B4982">
              <w:rPr>
                <w:rFonts w:ascii="Arial" w:hAnsi="Arial" w:eastAsia="Arial" w:cs="Arial"/>
                <w:color w:val="000000" w:themeColor="text1" w:themeTint="FF" w:themeShade="FF"/>
                <w:sz w:val="28"/>
                <w:szCs w:val="28"/>
              </w:rPr>
              <w:t>T</w:t>
            </w:r>
            <w:r w:rsidRPr="312A93D3" w:rsidR="76A5FCC3">
              <w:rPr>
                <w:rFonts w:ascii="Arial" w:hAnsi="Arial" w:eastAsia="Arial" w:cs="Arial"/>
                <w:color w:val="000000" w:themeColor="text1" w:themeTint="FF" w:themeShade="FF"/>
                <w:sz w:val="28"/>
                <w:szCs w:val="28"/>
              </w:rPr>
              <w:t>hinking skills</w:t>
            </w:r>
          </w:p>
          <w:p w:rsidR="51841EC5" w:rsidP="51841EC5" w:rsidRDefault="51841EC5" w14:paraId="77CF181A" w14:textId="430D3559">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538F20E5" w14:textId="1629681E">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12DE6966" w14:textId="5412068C">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2249A32D" w14:textId="1ED58BBD">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312A93D3" w:rsidRDefault="51841EC5" w14:paraId="1765292A" w14:textId="4AE757B3">
            <w:pPr>
              <w:spacing w:before="0" w:beforeAutospacing="off" w:after="0" w:afterAutospacing="off" w:line="257" w:lineRule="auto"/>
              <w:rPr>
                <w:rFonts w:ascii="Arial" w:hAnsi="Arial" w:eastAsia="Arial" w:cs="Arial"/>
                <w:color w:val="000000" w:themeColor="text1" w:themeTint="FF" w:themeShade="FF"/>
                <w:sz w:val="28"/>
                <w:szCs w:val="28"/>
              </w:rPr>
            </w:pPr>
            <w:r w:rsidRPr="312A93D3" w:rsidR="2C251C48">
              <w:rPr>
                <w:rFonts w:ascii="Arial" w:hAnsi="Arial" w:eastAsia="Arial" w:cs="Arial"/>
                <w:color w:val="000000" w:themeColor="text1" w:themeTint="FF" w:themeShade="FF"/>
                <w:sz w:val="28"/>
                <w:szCs w:val="28"/>
              </w:rPr>
              <w:t xml:space="preserve">I </w:t>
            </w:r>
            <w:r w:rsidRPr="312A93D3" w:rsidR="5C5E7D93">
              <w:rPr>
                <w:rFonts w:ascii="Arial" w:hAnsi="Arial" w:eastAsia="Arial" w:cs="Arial"/>
                <w:color w:val="000000" w:themeColor="text1" w:themeTint="FF" w:themeShade="FF"/>
                <w:sz w:val="28"/>
                <w:szCs w:val="28"/>
              </w:rPr>
              <w:t xml:space="preserve">will strive to improve my critical thinking by using </w:t>
            </w:r>
            <w:r w:rsidRPr="312A93D3" w:rsidR="6DDAF704">
              <w:rPr>
                <w:rFonts w:ascii="Arial" w:hAnsi="Arial" w:eastAsia="Arial" w:cs="Arial"/>
                <w:color w:val="000000" w:themeColor="text1" w:themeTint="FF" w:themeShade="FF"/>
                <w:sz w:val="28"/>
                <w:szCs w:val="28"/>
              </w:rPr>
              <w:t xml:space="preserve">my observations, </w:t>
            </w:r>
            <w:r w:rsidRPr="312A93D3" w:rsidR="6DDAF704">
              <w:rPr>
                <w:rFonts w:ascii="Arial" w:hAnsi="Arial" w:eastAsia="Arial" w:cs="Arial"/>
                <w:color w:val="000000" w:themeColor="text1" w:themeTint="FF" w:themeShade="FF"/>
                <w:sz w:val="28"/>
                <w:szCs w:val="28"/>
              </w:rPr>
              <w:t>logic</w:t>
            </w:r>
            <w:r w:rsidRPr="312A93D3" w:rsidR="6DDAF704">
              <w:rPr>
                <w:rFonts w:ascii="Arial" w:hAnsi="Arial" w:eastAsia="Arial" w:cs="Arial"/>
                <w:color w:val="000000" w:themeColor="text1" w:themeTint="FF" w:themeShade="FF"/>
                <w:sz w:val="28"/>
                <w:szCs w:val="28"/>
              </w:rPr>
              <w:t xml:space="preserve"> and experiences of exercising critical thinking.</w:t>
            </w:r>
            <w:r w:rsidRPr="312A93D3" w:rsidR="5CA09B35">
              <w:rPr>
                <w:rFonts w:ascii="Arial" w:hAnsi="Arial" w:eastAsia="Arial" w:cs="Arial"/>
                <w:color w:val="000000" w:themeColor="text1" w:themeTint="FF" w:themeShade="FF"/>
                <w:sz w:val="28"/>
                <w:szCs w:val="28"/>
              </w:rPr>
              <w:t xml:space="preserve"> This will be measured through performance evaluation</w:t>
            </w:r>
            <w:r w:rsidRPr="312A93D3" w:rsidR="08E2D60E">
              <w:rPr>
                <w:rFonts w:ascii="Arial" w:hAnsi="Arial" w:eastAsia="Arial" w:cs="Arial"/>
                <w:color w:val="000000" w:themeColor="text1" w:themeTint="FF" w:themeShade="FF"/>
                <w:sz w:val="28"/>
                <w:szCs w:val="28"/>
              </w:rPr>
              <w:t xml:space="preserve">. This is attainable as you can improve this skill with enough practice and </w:t>
            </w:r>
            <w:r w:rsidRPr="312A93D3" w:rsidR="08E2D60E">
              <w:rPr>
                <w:rFonts w:ascii="Arial" w:hAnsi="Arial" w:eastAsia="Arial" w:cs="Arial"/>
                <w:color w:val="000000" w:themeColor="text1" w:themeTint="FF" w:themeShade="FF"/>
                <w:sz w:val="28"/>
                <w:szCs w:val="28"/>
              </w:rPr>
              <w:t>implementation</w:t>
            </w:r>
            <w:r w:rsidRPr="312A93D3" w:rsidR="08E2D60E">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018CD8DF" w14:textId="7AAB8007">
            <w:pPr>
              <w:spacing w:before="0" w:beforeAutospacing="off" w:after="0" w:afterAutospacing="off" w:line="257" w:lineRule="auto"/>
            </w:pPr>
            <w:r w:rsidRPr="312A93D3" w:rsidR="08E2D60E">
              <w:rPr>
                <w:rFonts w:ascii="Arial" w:hAnsi="Arial" w:eastAsia="Arial" w:cs="Arial"/>
                <w:color w:val="000000" w:themeColor="text1" w:themeTint="FF" w:themeShade="FF"/>
                <w:sz w:val="28"/>
                <w:szCs w:val="28"/>
              </w:rPr>
              <w:t xml:space="preserve">My line manager can provide feedback on any critical writing I generate at the workplace. </w:t>
            </w:r>
            <w:r w:rsidRPr="312A93D3" w:rsidR="73AF07EF">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51841EC5" w:rsidRDefault="51841EC5" w14:paraId="2638D679" w14:textId="08EDAB12">
            <w:pPr>
              <w:spacing w:before="0" w:beforeAutospacing="off" w:after="0" w:afterAutospacing="off" w:line="257" w:lineRule="auto"/>
            </w:pPr>
            <w:r w:rsidRPr="312A93D3" w:rsidR="2A599B02">
              <w:rPr>
                <w:rFonts w:ascii="Arial" w:hAnsi="Arial" w:eastAsia="Arial" w:cs="Arial"/>
                <w:color w:val="000000" w:themeColor="text1" w:themeTint="FF" w:themeShade="FF"/>
                <w:sz w:val="28"/>
                <w:szCs w:val="28"/>
              </w:rPr>
              <w:t xml:space="preserve">I aim to </w:t>
            </w:r>
            <w:r w:rsidRPr="312A93D3" w:rsidR="1DF1F95D">
              <w:rPr>
                <w:rFonts w:ascii="Arial" w:hAnsi="Arial" w:eastAsia="Arial" w:cs="Arial"/>
                <w:color w:val="000000" w:themeColor="text1" w:themeTint="FF" w:themeShade="FF"/>
                <w:sz w:val="28"/>
                <w:szCs w:val="28"/>
              </w:rPr>
              <w:t>achieve</w:t>
            </w:r>
            <w:r w:rsidRPr="312A93D3" w:rsidR="1DF1F95D">
              <w:rPr>
                <w:rFonts w:ascii="Arial" w:hAnsi="Arial" w:eastAsia="Arial" w:cs="Arial"/>
                <w:color w:val="000000" w:themeColor="text1" w:themeTint="FF" w:themeShade="FF"/>
                <w:sz w:val="28"/>
                <w:szCs w:val="28"/>
              </w:rPr>
              <w:t xml:space="preserve"> this </w:t>
            </w:r>
            <w:r w:rsidRPr="312A93D3" w:rsidR="62219051">
              <w:rPr>
                <w:rFonts w:ascii="Arial" w:hAnsi="Arial" w:eastAsia="Arial" w:cs="Arial"/>
                <w:color w:val="000000" w:themeColor="text1" w:themeTint="FF" w:themeShade="FF"/>
                <w:sz w:val="28"/>
                <w:szCs w:val="28"/>
              </w:rPr>
              <w:t>Within 6 months.</w:t>
            </w:r>
          </w:p>
        </w:tc>
      </w:tr>
      <w:tr w:rsidR="51841EC5" w:rsidTr="1B1D8D64" w14:paraId="629FE4FF">
        <w:trPr>
          <w:trHeight w:val="300"/>
        </w:trPr>
        <w:tc>
          <w:tcPr>
            <w:tcW w:w="2250"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7D727049" w14:textId="0876A790">
            <w:pPr>
              <w:spacing w:before="0" w:beforeAutospacing="off" w:after="0" w:afterAutospacing="off" w:line="257" w:lineRule="auto"/>
            </w:pPr>
            <w:r w:rsidRPr="1B1D8D64" w:rsidR="0B42B166">
              <w:rPr>
                <w:rFonts w:ascii="Arial" w:hAnsi="Arial" w:eastAsia="Arial" w:cs="Arial"/>
                <w:color w:val="000000" w:themeColor="text1" w:themeTint="FF" w:themeShade="FF"/>
                <w:sz w:val="28"/>
                <w:szCs w:val="28"/>
              </w:rPr>
              <w:t>Improve knowledge around officer welfare issues.</w:t>
            </w:r>
            <w:r w:rsidRPr="1B1D8D64" w:rsidR="73AF07EF">
              <w:rPr>
                <w:rFonts w:ascii="Arial" w:hAnsi="Arial" w:eastAsia="Arial" w:cs="Arial"/>
                <w:color w:val="000000" w:themeColor="text1" w:themeTint="FF" w:themeShade="FF"/>
                <w:sz w:val="28"/>
                <w:szCs w:val="28"/>
              </w:rPr>
              <w:t xml:space="preserve"> </w:t>
            </w:r>
          </w:p>
          <w:p w:rsidR="51841EC5" w:rsidP="51841EC5" w:rsidRDefault="51841EC5" w14:paraId="0AA952FC" w14:textId="271CDCF9">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3AA385DF" w14:textId="2C7D1BDA">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0F63E27D" w14:textId="78253BE5">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2CC5AEC8" w14:textId="7A661794">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1B1D8D64" w:rsidRDefault="51841EC5" w14:paraId="0A288EE6" w14:textId="663D9FC3">
            <w:pPr>
              <w:spacing w:before="0" w:beforeAutospacing="off" w:after="0" w:afterAutospacing="off" w:line="257" w:lineRule="auto"/>
              <w:rPr>
                <w:rFonts w:ascii="Arial" w:hAnsi="Arial" w:eastAsia="Arial" w:cs="Arial"/>
                <w:color w:val="000000" w:themeColor="text1" w:themeTint="FF" w:themeShade="FF"/>
                <w:sz w:val="28"/>
                <w:szCs w:val="28"/>
              </w:rPr>
            </w:pPr>
            <w:r w:rsidRPr="1B1D8D64" w:rsidR="677F0BF2">
              <w:rPr>
                <w:rFonts w:ascii="Arial" w:hAnsi="Arial" w:eastAsia="Arial" w:cs="Arial"/>
                <w:color w:val="000000" w:themeColor="text1" w:themeTint="FF" w:themeShade="FF"/>
                <w:sz w:val="28"/>
                <w:szCs w:val="28"/>
              </w:rPr>
              <w:t xml:space="preserve">I am transitioning from my current role to our local Wellbeing team that </w:t>
            </w:r>
            <w:r w:rsidRPr="1B1D8D64" w:rsidR="677F0BF2">
              <w:rPr>
                <w:rFonts w:ascii="Arial" w:hAnsi="Arial" w:eastAsia="Arial" w:cs="Arial"/>
                <w:color w:val="000000" w:themeColor="text1" w:themeTint="FF" w:themeShade="FF"/>
                <w:sz w:val="28"/>
                <w:szCs w:val="28"/>
              </w:rPr>
              <w:t>assist</w:t>
            </w:r>
            <w:r w:rsidRPr="1B1D8D64" w:rsidR="677F0BF2">
              <w:rPr>
                <w:rFonts w:ascii="Arial" w:hAnsi="Arial" w:eastAsia="Arial" w:cs="Arial"/>
                <w:color w:val="000000" w:themeColor="text1" w:themeTint="FF" w:themeShade="FF"/>
                <w:sz w:val="28"/>
                <w:szCs w:val="28"/>
              </w:rPr>
              <w:t xml:space="preserve"> officers with any welfare issues. I aim to develop and improve my knowledge around issues such as </w:t>
            </w:r>
            <w:r w:rsidRPr="1B1D8D64" w:rsidR="04DCC995">
              <w:rPr>
                <w:rFonts w:ascii="Arial" w:hAnsi="Arial" w:eastAsia="Arial" w:cs="Arial"/>
                <w:color w:val="000000" w:themeColor="text1" w:themeTint="FF" w:themeShade="FF"/>
                <w:sz w:val="28"/>
                <w:szCs w:val="28"/>
              </w:rPr>
              <w:t>substance addiction and dependency. I aim to enrol and complete 3 courses in this field</w:t>
            </w:r>
            <w:r w:rsidRPr="1B1D8D64" w:rsidR="7DE13C35">
              <w:rPr>
                <w:rFonts w:ascii="Arial" w:hAnsi="Arial" w:eastAsia="Arial" w:cs="Arial"/>
                <w:color w:val="000000" w:themeColor="text1" w:themeTint="FF" w:themeShade="FF"/>
                <w:sz w:val="28"/>
                <w:szCs w:val="28"/>
              </w:rPr>
              <w:t xml:space="preserve">. This is attainable and realistic for my role. It is relevant due to the new role I will be undertaking. </w:t>
            </w:r>
          </w:p>
        </w:tc>
        <w:tc>
          <w:tcPr>
            <w:tcW w:w="2250"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1B1D8D64" w:rsidRDefault="51841EC5" w14:paraId="1D0C9D93" w14:textId="3E90EF49">
            <w:pPr>
              <w:spacing w:before="0" w:beforeAutospacing="off" w:after="0" w:afterAutospacing="off" w:line="257" w:lineRule="auto"/>
              <w:rPr>
                <w:rFonts w:ascii="Arial" w:hAnsi="Arial" w:eastAsia="Arial" w:cs="Arial"/>
                <w:color w:val="000000" w:themeColor="text1" w:themeTint="FF" w:themeShade="FF"/>
                <w:sz w:val="28"/>
                <w:szCs w:val="28"/>
              </w:rPr>
            </w:pPr>
            <w:r w:rsidRPr="1B1D8D64" w:rsidR="7DE13C35">
              <w:rPr>
                <w:rFonts w:ascii="Arial" w:hAnsi="Arial" w:eastAsia="Arial" w:cs="Arial"/>
                <w:color w:val="000000" w:themeColor="text1" w:themeTint="FF" w:themeShade="FF"/>
                <w:sz w:val="28"/>
                <w:szCs w:val="28"/>
              </w:rPr>
              <w:t xml:space="preserve">My new colleagues will </w:t>
            </w:r>
            <w:r w:rsidRPr="1B1D8D64" w:rsidR="7DE13C35">
              <w:rPr>
                <w:rFonts w:ascii="Arial" w:hAnsi="Arial" w:eastAsia="Arial" w:cs="Arial"/>
                <w:color w:val="000000" w:themeColor="text1" w:themeTint="FF" w:themeShade="FF"/>
                <w:sz w:val="28"/>
                <w:szCs w:val="28"/>
              </w:rPr>
              <w:t>assist</w:t>
            </w:r>
            <w:r w:rsidRPr="1B1D8D64" w:rsidR="7DE13C35">
              <w:rPr>
                <w:rFonts w:ascii="Arial" w:hAnsi="Arial" w:eastAsia="Arial" w:cs="Arial"/>
                <w:color w:val="000000" w:themeColor="text1" w:themeTint="FF" w:themeShade="FF"/>
                <w:sz w:val="28"/>
                <w:szCs w:val="28"/>
              </w:rPr>
              <w:t xml:space="preserve"> me with what is available and guide me through with any post course queries I may have.</w:t>
            </w:r>
          </w:p>
        </w:tc>
        <w:tc>
          <w:tcPr>
            <w:tcW w:w="2250" w:type="dxa"/>
            <w:tcBorders>
              <w:top w:val="single" w:color="000000" w:themeColor="text1" w:sz="8"/>
              <w:left w:val="single" w:color="000000" w:themeColor="text1" w:sz="8"/>
              <w:bottom w:val="single" w:color="000000" w:themeColor="text1" w:sz="8"/>
              <w:right w:val="single" w:sz="8"/>
            </w:tcBorders>
            <w:tcMar>
              <w:left w:w="105" w:type="dxa"/>
              <w:right w:w="105" w:type="dxa"/>
            </w:tcMar>
            <w:vAlign w:val="top"/>
          </w:tcPr>
          <w:p w:rsidR="51841EC5" w:rsidP="1B1D8D64" w:rsidRDefault="51841EC5" w14:paraId="7E4CD9E8" w14:textId="36D91A1C">
            <w:pPr>
              <w:spacing w:before="0" w:beforeAutospacing="off" w:after="0" w:afterAutospacing="off" w:line="257" w:lineRule="auto"/>
              <w:rPr>
                <w:rFonts w:ascii="Arial" w:hAnsi="Arial" w:eastAsia="Arial" w:cs="Arial"/>
                <w:color w:val="000000" w:themeColor="text1" w:themeTint="FF" w:themeShade="FF"/>
                <w:sz w:val="28"/>
                <w:szCs w:val="28"/>
              </w:rPr>
            </w:pPr>
            <w:r w:rsidRPr="1B1D8D64" w:rsidR="7DE13C35">
              <w:rPr>
                <w:rFonts w:ascii="Arial" w:hAnsi="Arial" w:eastAsia="Arial" w:cs="Arial"/>
                <w:color w:val="000000" w:themeColor="text1" w:themeTint="FF" w:themeShade="FF"/>
                <w:sz w:val="28"/>
                <w:szCs w:val="28"/>
              </w:rPr>
              <w:t>I aim to complete these 3 courses within 2 months of starting my new role.</w:t>
            </w:r>
          </w:p>
        </w:tc>
      </w:tr>
      <w:tr w:rsidR="51841EC5" w:rsidTr="1B1D8D64" w14:paraId="5E67E33F">
        <w:trPr>
          <w:trHeight w:val="300"/>
        </w:trPr>
        <w:tc>
          <w:tcPr>
            <w:tcW w:w="2250" w:type="dxa"/>
            <w:tcBorders>
              <w:top w:val="single" w:color="000000" w:themeColor="text1" w:sz="8"/>
              <w:left w:val="single" w:sz="8"/>
              <w:bottom w:val="single" w:sz="8"/>
              <w:right w:val="single" w:color="000000" w:themeColor="text1" w:sz="8"/>
            </w:tcBorders>
            <w:tcMar>
              <w:left w:w="105" w:type="dxa"/>
              <w:right w:w="105" w:type="dxa"/>
            </w:tcMar>
            <w:vAlign w:val="top"/>
          </w:tcPr>
          <w:p w:rsidR="51841EC5" w:rsidP="51841EC5" w:rsidRDefault="51841EC5" w14:paraId="1827C647" w14:textId="6C73B5CD">
            <w:pPr>
              <w:spacing w:before="0" w:beforeAutospacing="off" w:after="0" w:afterAutospacing="off" w:line="257" w:lineRule="auto"/>
            </w:pPr>
            <w:r w:rsidRPr="1B1D8D64" w:rsidR="43CF621A">
              <w:rPr>
                <w:rFonts w:ascii="Arial" w:hAnsi="Arial" w:eastAsia="Arial" w:cs="Arial"/>
                <w:color w:val="000000" w:themeColor="text1" w:themeTint="FF" w:themeShade="FF"/>
                <w:sz w:val="28"/>
                <w:szCs w:val="28"/>
              </w:rPr>
              <w:t xml:space="preserve">Enhance my interpersonal communication skills. </w:t>
            </w:r>
            <w:r w:rsidRPr="1B1D8D64" w:rsidR="73AF07EF">
              <w:rPr>
                <w:rFonts w:ascii="Arial" w:hAnsi="Arial" w:eastAsia="Arial" w:cs="Arial"/>
                <w:color w:val="000000" w:themeColor="text1" w:themeTint="FF" w:themeShade="FF"/>
                <w:sz w:val="28"/>
                <w:szCs w:val="28"/>
              </w:rPr>
              <w:t xml:space="preserve"> </w:t>
            </w:r>
          </w:p>
          <w:p w:rsidR="51841EC5" w:rsidP="51841EC5" w:rsidRDefault="51841EC5" w14:paraId="0395ADF4" w14:textId="04FA4B43">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5E5DCCF5" w14:textId="20D49ECA">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71EFBA0A" w14:textId="7CD1B468">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p w:rsidR="51841EC5" w:rsidP="51841EC5" w:rsidRDefault="51841EC5" w14:paraId="75D8E447" w14:textId="3473F8C8">
            <w:pPr>
              <w:spacing w:before="0" w:beforeAutospacing="off" w:after="0" w:afterAutospacing="off" w:line="257" w:lineRule="auto"/>
            </w:pPr>
            <w:r w:rsidRPr="07EF67E5" w:rsidR="73AF07EF">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51841EC5" w:rsidP="1B1D8D64" w:rsidRDefault="51841EC5" w14:paraId="1A096F18" w14:textId="54207E0F">
            <w:pPr>
              <w:spacing w:before="0" w:beforeAutospacing="off" w:after="0" w:afterAutospacing="off" w:line="257" w:lineRule="auto"/>
              <w:rPr>
                <w:rFonts w:ascii="Arial" w:hAnsi="Arial" w:eastAsia="Arial" w:cs="Arial"/>
                <w:color w:val="000000" w:themeColor="text1" w:themeTint="FF" w:themeShade="FF"/>
                <w:sz w:val="28"/>
                <w:szCs w:val="28"/>
              </w:rPr>
            </w:pPr>
            <w:r w:rsidRPr="1B1D8D64" w:rsidR="0E8140B6">
              <w:rPr>
                <w:rFonts w:ascii="Arial" w:hAnsi="Arial" w:eastAsia="Arial" w:cs="Arial"/>
                <w:color w:val="000000" w:themeColor="text1" w:themeTint="FF" w:themeShade="FF"/>
                <w:sz w:val="28"/>
                <w:szCs w:val="28"/>
              </w:rPr>
              <w:t>I will endeavour to improve</w:t>
            </w:r>
            <w:r w:rsidRPr="1B1D8D64" w:rsidR="73AF07EF">
              <w:rPr>
                <w:rFonts w:ascii="Arial" w:hAnsi="Arial" w:eastAsia="Arial" w:cs="Arial"/>
                <w:color w:val="000000" w:themeColor="text1" w:themeTint="FF" w:themeShade="FF"/>
                <w:sz w:val="28"/>
                <w:szCs w:val="28"/>
              </w:rPr>
              <w:t xml:space="preserve"> </w:t>
            </w:r>
            <w:r w:rsidRPr="1B1D8D64" w:rsidR="35D6796C">
              <w:rPr>
                <w:rFonts w:ascii="Arial" w:hAnsi="Arial" w:eastAsia="Arial" w:cs="Arial"/>
                <w:color w:val="000000" w:themeColor="text1" w:themeTint="FF" w:themeShade="FF"/>
                <w:sz w:val="28"/>
                <w:szCs w:val="28"/>
              </w:rPr>
              <w:t>skills such as de-escalation, conflict resolution and communication by completing 3</w:t>
            </w:r>
            <w:r w:rsidRPr="1B1D8D64" w:rsidR="72CB8139">
              <w:rPr>
                <w:rFonts w:ascii="Arial" w:hAnsi="Arial" w:eastAsia="Arial" w:cs="Arial"/>
                <w:color w:val="000000" w:themeColor="text1" w:themeTint="FF" w:themeShade="FF"/>
                <w:sz w:val="28"/>
                <w:szCs w:val="28"/>
              </w:rPr>
              <w:t xml:space="preserve"> courses in these fields. This is attainable and realistic. I will be talking with many different people with a</w:t>
            </w:r>
            <w:r w:rsidRPr="1B1D8D64" w:rsidR="0BFA934C">
              <w:rPr>
                <w:rFonts w:ascii="Arial" w:hAnsi="Arial" w:eastAsia="Arial" w:cs="Arial"/>
                <w:color w:val="000000" w:themeColor="text1" w:themeTint="FF" w:themeShade="FF"/>
                <w:sz w:val="28"/>
                <w:szCs w:val="28"/>
              </w:rPr>
              <w:t xml:space="preserve"> variety of issues and therefore these skills are relevant for my role. </w:t>
            </w:r>
          </w:p>
        </w:tc>
        <w:tc>
          <w:tcPr>
            <w:tcW w:w="2250"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51841EC5" w:rsidP="51841EC5" w:rsidRDefault="51841EC5" w14:paraId="12AD3494" w14:textId="0081BBD1">
            <w:pPr>
              <w:spacing w:before="0" w:beforeAutospacing="off" w:after="0" w:afterAutospacing="off" w:line="257" w:lineRule="auto"/>
            </w:pPr>
            <w:r w:rsidRPr="1B1D8D64" w:rsidR="0BFA934C">
              <w:rPr>
                <w:rFonts w:ascii="Arial" w:hAnsi="Arial" w:eastAsia="Arial" w:cs="Arial"/>
                <w:color w:val="000000" w:themeColor="text1" w:themeTint="FF" w:themeShade="FF"/>
                <w:sz w:val="28"/>
                <w:szCs w:val="28"/>
              </w:rPr>
              <w:t>I will be supported by my new team to attend and achieve completion of these courses.</w:t>
            </w:r>
            <w:r w:rsidRPr="1B1D8D64" w:rsidR="73AF07EF">
              <w:rPr>
                <w:rFonts w:ascii="Arial" w:hAnsi="Arial" w:eastAsia="Arial" w:cs="Arial"/>
                <w:color w:val="000000" w:themeColor="text1" w:themeTint="FF" w:themeShade="FF"/>
                <w:sz w:val="28"/>
                <w:szCs w:val="28"/>
              </w:rPr>
              <w:t xml:space="preserve"> </w:t>
            </w:r>
          </w:p>
        </w:tc>
        <w:tc>
          <w:tcPr>
            <w:tcW w:w="2250" w:type="dxa"/>
            <w:tcBorders>
              <w:top w:val="single" w:color="000000" w:themeColor="text1" w:sz="8"/>
              <w:left w:val="single" w:color="000000" w:themeColor="text1" w:sz="8"/>
              <w:bottom w:val="single" w:sz="8"/>
              <w:right w:val="single" w:sz="8"/>
            </w:tcBorders>
            <w:tcMar>
              <w:left w:w="105" w:type="dxa"/>
              <w:right w:w="105" w:type="dxa"/>
            </w:tcMar>
            <w:vAlign w:val="top"/>
          </w:tcPr>
          <w:p w:rsidR="51841EC5" w:rsidP="1B1D8D64" w:rsidRDefault="51841EC5" w14:paraId="785CF71E" w14:textId="475D64FE">
            <w:pPr>
              <w:pStyle w:val="Normal"/>
              <w:suppressLineNumbers w:val="0"/>
              <w:bidi w:val="0"/>
              <w:spacing w:before="0" w:beforeAutospacing="off" w:after="0" w:afterAutospacing="off" w:line="257" w:lineRule="auto"/>
              <w:ind w:left="0" w:right="0"/>
              <w:jc w:val="left"/>
              <w:rPr>
                <w:rFonts w:ascii="Arial" w:hAnsi="Arial" w:eastAsia="Arial" w:cs="Arial"/>
                <w:color w:val="000000" w:themeColor="text1" w:themeTint="FF" w:themeShade="FF"/>
                <w:sz w:val="28"/>
                <w:szCs w:val="28"/>
              </w:rPr>
            </w:pPr>
            <w:r w:rsidRPr="1B1D8D64" w:rsidR="65C1CC20">
              <w:rPr>
                <w:rFonts w:ascii="Arial" w:hAnsi="Arial" w:eastAsia="Arial" w:cs="Arial"/>
                <w:color w:val="000000" w:themeColor="text1" w:themeTint="FF" w:themeShade="FF"/>
                <w:sz w:val="28"/>
                <w:szCs w:val="28"/>
              </w:rPr>
              <w:t>I aim to complete this within 4 months of starting my new role.</w:t>
            </w:r>
          </w:p>
        </w:tc>
      </w:tr>
    </w:tbl>
    <w:p xmlns:wp14="http://schemas.microsoft.com/office/word/2010/wordml" w:rsidP="51841EC5" wp14:paraId="1D4712C3" wp14:textId="50E40618">
      <w:pPr>
        <w:spacing w:before="0" w:beforeAutospacing="off" w:after="160" w:afterAutospacing="off" w:line="257" w:lineRule="auto"/>
      </w:pPr>
      <w:r w:rsidRPr="07EF67E5" w:rsidR="3290E9E9">
        <w:rPr>
          <w:rFonts w:ascii="Arial" w:hAnsi="Arial" w:eastAsia="Arial" w:cs="Arial"/>
          <w:sz w:val="28"/>
          <w:szCs w:val="28"/>
        </w:rPr>
        <w:t xml:space="preserve"> </w:t>
      </w:r>
    </w:p>
    <w:p xmlns:wp14="http://schemas.microsoft.com/office/word/2010/wordml" w:rsidP="51841EC5" wp14:paraId="19025F7D" wp14:textId="21997F33">
      <w:pPr>
        <w:spacing w:before="0" w:beforeAutospacing="off" w:after="160" w:afterAutospacing="off" w:line="257" w:lineRule="auto"/>
      </w:pPr>
      <w:r w:rsidRPr="7F935B5E" w:rsidR="180653B1">
        <w:rPr>
          <w:rFonts w:ascii="Arial" w:hAnsi="Arial" w:eastAsia="Arial" w:cs="Arial"/>
          <w:sz w:val="28"/>
          <w:szCs w:val="28"/>
        </w:rPr>
        <w:t xml:space="preserve"> </w:t>
      </w:r>
      <w:r w:rsidRPr="7F935B5E" w:rsidR="3ACB6250">
        <w:rPr>
          <w:rFonts w:ascii="Arial" w:hAnsi="Arial" w:eastAsia="Arial" w:cs="Arial"/>
          <w:sz w:val="28"/>
          <w:szCs w:val="28"/>
        </w:rPr>
        <w:t>Word Count: 396</w:t>
      </w:r>
    </w:p>
    <w:p xmlns:wp14="http://schemas.microsoft.com/office/word/2010/wordml" w:rsidP="51841EC5" wp14:paraId="6C05735A" wp14:textId="5207D7EE">
      <w:pPr>
        <w:spacing w:before="0" w:beforeAutospacing="off" w:after="160" w:afterAutospacing="off" w:line="257" w:lineRule="auto"/>
      </w:pPr>
      <w:r w:rsidRPr="07EF67E5" w:rsidR="3290E9E9">
        <w:rPr>
          <w:rFonts w:ascii="Arial" w:hAnsi="Arial" w:eastAsia="Arial" w:cs="Arial"/>
          <w:sz w:val="28"/>
          <w:szCs w:val="28"/>
        </w:rPr>
        <w:t xml:space="preserve"> </w:t>
      </w:r>
    </w:p>
    <w:p xmlns:wp14="http://schemas.microsoft.com/office/word/2010/wordml" w:rsidP="51841EC5" wp14:paraId="570DD308" wp14:textId="27E34950">
      <w:pPr>
        <w:spacing w:before="0" w:beforeAutospacing="off" w:after="160" w:afterAutospacing="off" w:line="257" w:lineRule="auto"/>
      </w:pPr>
      <w:r w:rsidRPr="07EF67E5" w:rsidR="3290E9E9">
        <w:rPr>
          <w:rFonts w:ascii="Arial" w:hAnsi="Arial" w:eastAsia="Arial" w:cs="Arial"/>
          <w:sz w:val="28"/>
          <w:szCs w:val="28"/>
        </w:rPr>
        <w:t xml:space="preserve"> </w:t>
      </w:r>
    </w:p>
    <w:p xmlns:wp14="http://schemas.microsoft.com/office/word/2010/wordml" w:rsidP="51841EC5" wp14:paraId="71AD284C" wp14:textId="398E88AD">
      <w:pPr>
        <w:spacing w:before="240" w:beforeAutospacing="off" w:after="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Task 6 – Reference list</w:t>
      </w:r>
    </w:p>
    <w:p xmlns:wp14="http://schemas.microsoft.com/office/word/2010/wordml" w:rsidP="51841EC5" wp14:paraId="1CCBFC4F" wp14:textId="6215AB8B">
      <w:pPr>
        <w:spacing w:before="240" w:beforeAutospacing="off" w:after="60" w:afterAutospacing="off" w:line="257" w:lineRule="auto"/>
        <w:ind w:left="0" w:right="237"/>
        <w:jc w:val="both"/>
      </w:pPr>
      <w:r w:rsidRPr="07EF67E5" w:rsidR="3290E9E9">
        <w:rPr>
          <w:rFonts w:ascii="Arial" w:hAnsi="Arial" w:eastAsia="Arial" w:cs="Arial"/>
          <w:color w:val="000000" w:themeColor="text1" w:themeTint="FF" w:themeShade="FF"/>
          <w:sz w:val="24"/>
          <w:szCs w:val="24"/>
        </w:rPr>
        <w:t xml:space="preserve">The Reference list should only include sources referenced within the workbook using the Harvard referencing system. Information about referencing in written assignments and how to avoid plagiarism can be found on Moodle and will be provided in your lesson. It is important that you are aware of the importance of ensuring that the work </w:t>
      </w:r>
      <w:r w:rsidRPr="07EF67E5" w:rsidR="3290E9E9">
        <w:rPr>
          <w:rFonts w:ascii="Arial" w:hAnsi="Arial" w:eastAsia="Arial" w:cs="Arial"/>
          <w:color w:val="000000" w:themeColor="text1" w:themeTint="FF" w:themeShade="FF"/>
          <w:sz w:val="24"/>
          <w:szCs w:val="24"/>
        </w:rPr>
        <w:t>submitted</w:t>
      </w:r>
      <w:r w:rsidRPr="07EF67E5" w:rsidR="3290E9E9">
        <w:rPr>
          <w:rFonts w:ascii="Arial" w:hAnsi="Arial" w:eastAsia="Arial" w:cs="Arial"/>
          <w:color w:val="000000" w:themeColor="text1" w:themeTint="FF" w:themeShade="FF"/>
          <w:sz w:val="24"/>
          <w:szCs w:val="24"/>
        </w:rPr>
        <w:t xml:space="preserve"> </w:t>
      </w:r>
      <w:r w:rsidRPr="07EF67E5" w:rsidR="3290E9E9">
        <w:rPr>
          <w:rFonts w:ascii="Arial" w:hAnsi="Arial" w:eastAsia="Arial" w:cs="Arial"/>
          <w:color w:val="000000" w:themeColor="text1" w:themeTint="FF" w:themeShade="FF"/>
          <w:sz w:val="24"/>
          <w:szCs w:val="24"/>
          <w:u w:val="single"/>
        </w:rPr>
        <w:t>is your original work</w:t>
      </w:r>
      <w:r w:rsidRPr="07EF67E5" w:rsidR="3290E9E9">
        <w:rPr>
          <w:rFonts w:ascii="Arial" w:hAnsi="Arial" w:eastAsia="Arial" w:cs="Arial"/>
          <w:color w:val="000000" w:themeColor="text1" w:themeTint="FF" w:themeShade="FF"/>
          <w:sz w:val="24"/>
          <w:szCs w:val="24"/>
        </w:rPr>
        <w:t>.</w:t>
      </w:r>
    </w:p>
    <w:p xmlns:wp14="http://schemas.microsoft.com/office/word/2010/wordml" w:rsidP="51841EC5" wp14:paraId="65D2AC1D" wp14:textId="2BA8B55C">
      <w:pPr>
        <w:spacing w:before="240" w:beforeAutospacing="off" w:after="60" w:afterAutospacing="off" w:line="257" w:lineRule="auto"/>
        <w:ind w:left="0" w:right="237"/>
        <w:jc w:val="both"/>
      </w:pPr>
      <w:r w:rsidRPr="07EF67E5" w:rsidR="3290E9E9">
        <w:rPr>
          <w:rFonts w:ascii="Arial" w:hAnsi="Arial" w:eastAsia="Arial" w:cs="Arial"/>
          <w:color w:val="000000" w:themeColor="text1" w:themeTint="FF" w:themeShade="FF"/>
          <w:sz w:val="24"/>
          <w:szCs w:val="24"/>
        </w:rPr>
        <w:t>If you are unsure, it is important that you seek guidance.</w:t>
      </w:r>
    </w:p>
    <w:p xmlns:wp14="http://schemas.microsoft.com/office/word/2010/wordml" w:rsidP="51841EC5" wp14:paraId="1707FF66" wp14:textId="757B5590">
      <w:pPr>
        <w:spacing w:before="240" w:beforeAutospacing="off" w:after="60" w:afterAutospacing="off" w:line="257" w:lineRule="auto"/>
        <w:ind w:left="0" w:right="237"/>
        <w:jc w:val="both"/>
      </w:pPr>
      <w:r w:rsidRPr="07EF67E5" w:rsidR="3290E9E9">
        <w:rPr>
          <w:rFonts w:ascii="Arial" w:hAnsi="Arial" w:eastAsia="Arial" w:cs="Arial"/>
          <w:b w:val="1"/>
          <w:bCs w:val="1"/>
          <w:color w:val="000000" w:themeColor="text1" w:themeTint="FF" w:themeShade="FF"/>
          <w:sz w:val="24"/>
          <w:szCs w:val="24"/>
        </w:rPr>
        <w:t xml:space="preserve">Harvard Refencing Guide Link: </w:t>
      </w:r>
    </w:p>
    <w:p xmlns:wp14="http://schemas.microsoft.com/office/word/2010/wordml" w:rsidP="51841EC5" wp14:paraId="0A3865C4" wp14:textId="5181ED2E">
      <w:pPr>
        <w:spacing w:before="240" w:beforeAutospacing="off" w:after="60" w:afterAutospacing="off" w:line="257" w:lineRule="auto"/>
        <w:ind w:left="0" w:right="237"/>
        <w:jc w:val="both"/>
      </w:pPr>
      <w:hyperlink r:id="Rf62c429b3c1b438c">
        <w:r w:rsidRPr="7F935B5E" w:rsidR="180653B1">
          <w:rPr>
            <w:rStyle w:val="Hyperlink"/>
            <w:rFonts w:ascii="Calibri" w:hAnsi="Calibri" w:eastAsia="Calibri" w:cs="Calibri"/>
            <w:strike w:val="0"/>
            <w:dstrike w:val="0"/>
            <w:color w:val="0563C1"/>
            <w:sz w:val="22"/>
            <w:szCs w:val="22"/>
            <w:u w:val="single"/>
          </w:rPr>
          <w:t>https://moodle.uwtsd.ac.uk/pluginfile.php/324905/mod_resource/content/1/Harvard%20Referencing%20GUide.pdf</w:t>
        </w:r>
      </w:hyperlink>
    </w:p>
    <w:p w:rsidR="7F935B5E" w:rsidP="7F935B5E" w:rsidRDefault="7F935B5E" w14:paraId="3F8D5AB1" w14:textId="5A8C60CE">
      <w:pPr>
        <w:spacing w:before="240" w:beforeAutospacing="off" w:after="60" w:afterAutospacing="off" w:line="257" w:lineRule="auto"/>
        <w:ind w:left="0" w:right="237"/>
        <w:jc w:val="both"/>
        <w:rPr>
          <w:rFonts w:ascii="Calibri" w:hAnsi="Calibri" w:eastAsia="Calibri" w:cs="Calibri"/>
          <w:strike w:val="0"/>
          <w:dstrike w:val="0"/>
          <w:color w:val="0563C1"/>
          <w:sz w:val="22"/>
          <w:szCs w:val="22"/>
          <w:u w:val="single"/>
        </w:rPr>
      </w:pPr>
    </w:p>
    <w:p w:rsidR="1DFE82C5" w:rsidP="7F935B5E" w:rsidRDefault="1DFE82C5" w14:paraId="0F4E54E0" w14:textId="0768CFF0">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1C1D1E"/>
          <w:sz w:val="24"/>
          <w:szCs w:val="24"/>
          <w:lang w:val="en-GB"/>
        </w:rPr>
        <w:t xml:space="preserve">Allen, L.M., Palermo, C., Armstrong, E. and Hay, M. (2019), ‘Categorising the broad impacts of continuing professional development: a scoping review’. </w:t>
      </w:r>
      <w:r w:rsidRPr="7F935B5E" w:rsidR="1DFE82C5">
        <w:rPr>
          <w:rFonts w:ascii="Arial" w:hAnsi="Arial" w:eastAsia="Arial" w:cs="Arial"/>
          <w:b w:val="0"/>
          <w:bCs w:val="0"/>
          <w:i w:val="1"/>
          <w:iCs w:val="1"/>
          <w:caps w:val="0"/>
          <w:smallCaps w:val="0"/>
          <w:noProof w:val="0"/>
          <w:color w:val="1C1D1E"/>
          <w:sz w:val="24"/>
          <w:szCs w:val="24"/>
          <w:lang w:val="en-GB"/>
        </w:rPr>
        <w:t>Medical Education in Review</w:t>
      </w:r>
      <w:r w:rsidRPr="7F935B5E" w:rsidR="1DFE82C5">
        <w:rPr>
          <w:rFonts w:ascii="Arial" w:hAnsi="Arial" w:eastAsia="Arial" w:cs="Arial"/>
          <w:b w:val="0"/>
          <w:bCs w:val="0"/>
          <w:i w:val="0"/>
          <w:iCs w:val="0"/>
          <w:caps w:val="0"/>
          <w:smallCaps w:val="0"/>
          <w:noProof w:val="0"/>
          <w:color w:val="1C1D1E"/>
          <w:sz w:val="24"/>
          <w:szCs w:val="24"/>
          <w:lang w:val="en-GB"/>
        </w:rPr>
        <w:t xml:space="preserve">, 53: 1087-1099. </w:t>
      </w:r>
      <w:hyperlink r:id="R2b417eceb45b4243">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https://doi.org/10.1111/medu.13922</w:t>
        </w:r>
      </w:hyperlink>
    </w:p>
    <w:p w:rsidR="7F935B5E" w:rsidP="7F935B5E" w:rsidRDefault="7F935B5E" w14:paraId="2E0124B3" w14:textId="7C533C12">
      <w:pPr>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1D1743"/>
          <w:sz w:val="24"/>
          <w:szCs w:val="24"/>
          <w:lang w:val="en-GB"/>
        </w:rPr>
      </w:pPr>
    </w:p>
    <w:p w:rsidR="1DFE82C5" w:rsidP="7F935B5E" w:rsidRDefault="1DFE82C5" w14:paraId="6A71641B" w14:textId="058DF609">
      <w:pPr>
        <w:rPr>
          <w:rFonts w:ascii="Arial" w:hAnsi="Arial" w:eastAsia="Arial" w:cs="Arial"/>
          <w:b w:val="0"/>
          <w:bCs w:val="0"/>
          <w:i w:val="0"/>
          <w:iCs w:val="0"/>
          <w:caps w:val="0"/>
          <w:smallCaps w:val="0"/>
          <w:noProof w:val="0"/>
          <w:color w:val="555555"/>
          <w:sz w:val="24"/>
          <w:szCs w:val="24"/>
          <w:lang w:val="en-GB"/>
        </w:rPr>
      </w:pPr>
      <w:r w:rsidRPr="7F935B5E" w:rsidR="1DFE82C5">
        <w:rPr>
          <w:rFonts w:ascii="Arial" w:hAnsi="Arial" w:eastAsia="Arial" w:cs="Arial"/>
          <w:b w:val="0"/>
          <w:bCs w:val="0"/>
          <w:i w:val="0"/>
          <w:iCs w:val="0"/>
          <w:caps w:val="0"/>
          <w:smallCaps w:val="0"/>
          <w:noProof w:val="0"/>
          <w:color w:val="555555"/>
          <w:sz w:val="24"/>
          <w:szCs w:val="24"/>
          <w:lang w:val="en-GB"/>
        </w:rPr>
        <w:t xml:space="preserve">ANTHONY, L., 2018. </w:t>
      </w:r>
      <w:r w:rsidRPr="7F935B5E" w:rsidR="1DFE82C5">
        <w:rPr>
          <w:rFonts w:ascii="Arial" w:hAnsi="Arial" w:eastAsia="Arial" w:cs="Arial"/>
          <w:b w:val="0"/>
          <w:bCs w:val="0"/>
          <w:i w:val="1"/>
          <w:iCs w:val="1"/>
          <w:caps w:val="0"/>
          <w:smallCaps w:val="0"/>
          <w:noProof w:val="0"/>
          <w:color w:val="555555"/>
          <w:sz w:val="24"/>
          <w:szCs w:val="24"/>
          <w:lang w:val="en-GB"/>
        </w:rPr>
        <w:t>Police Culture and Decision Making</w:t>
      </w:r>
      <w:r w:rsidRPr="7F935B5E" w:rsidR="1DFE82C5">
        <w:rPr>
          <w:rFonts w:ascii="Arial" w:hAnsi="Arial" w:eastAsia="Arial" w:cs="Arial"/>
          <w:b w:val="0"/>
          <w:bCs w:val="0"/>
          <w:i w:val="0"/>
          <w:iCs w:val="0"/>
          <w:caps w:val="0"/>
          <w:smallCaps w:val="0"/>
          <w:noProof w:val="0"/>
          <w:color w:val="555555"/>
          <w:sz w:val="24"/>
          <w:szCs w:val="24"/>
          <w:lang w:val="en-GB"/>
        </w:rPr>
        <w:t>, Walden University.</w:t>
      </w:r>
    </w:p>
    <w:p w:rsidR="1DFE82C5" w:rsidP="7F935B5E" w:rsidRDefault="1DFE82C5" w14:paraId="6FA61561" w14:textId="4FA69B64">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Asmundson, G.J.G. and Afifi, T.O. (eds) (2020)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Adverse childhood experiences : using evidence to advance research, practice, policy, and prevention</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London, England: Academic Press.</w:t>
      </w:r>
    </w:p>
    <w:p w:rsidR="7F935B5E" w:rsidP="7F935B5E" w:rsidRDefault="7F935B5E" w14:paraId="025617DB" w14:textId="2CD50CFE">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6D130B79" w14:textId="47BE897B">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Barker, A. (2013)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Improve your communication skills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3rd edition. Philadelphia, Pa: Kogan Page Ltd.</w:t>
      </w:r>
    </w:p>
    <w:p w:rsidR="7F935B5E" w:rsidP="7F935B5E" w:rsidRDefault="7F935B5E" w14:paraId="36B9B2E4" w14:textId="23028BB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4357273B" w14:textId="57DE9257">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53E48909" w14:textId="1AB1407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Barnes, I. and Eagle, T. (2007) ‘The Role of Community Engagement in Neighbourhood Policing’,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Policing : a journal of policy and practice</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1(2), pp. 161–172. Available at: </w:t>
      </w:r>
      <w:hyperlink r:id="Rb32177b2d68547c4">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https://doi.org/10.1093/police/pam033</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3EE7524E" w14:textId="4027DFA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28DC03EC" w:rsidP="7F935B5E" w:rsidRDefault="28DC03EC" w14:paraId="1101EAD5" w14:textId="74C7E9F3">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28DC03EC">
        <w:rPr>
          <w:rFonts w:ascii="Arial" w:hAnsi="Arial" w:eastAsia="Arial" w:cs="Arial"/>
          <w:b w:val="0"/>
          <w:bCs w:val="0"/>
          <w:i w:val="0"/>
          <w:iCs w:val="0"/>
          <w:caps w:val="0"/>
          <w:smallCaps w:val="0"/>
          <w:noProof w:val="0"/>
          <w:color w:val="000000" w:themeColor="text1" w:themeTint="FF" w:themeShade="FF"/>
          <w:sz w:val="24"/>
          <w:szCs w:val="24"/>
          <w:lang w:val="en-GB"/>
        </w:rPr>
        <w:t xml:space="preserve">Baroness Casey of Blackstock DBE CB, (2023). Final Report: An </w:t>
      </w:r>
      <w:r w:rsidRPr="7F935B5E" w:rsidR="3533B124">
        <w:rPr>
          <w:rFonts w:ascii="Arial" w:hAnsi="Arial" w:eastAsia="Arial" w:cs="Arial"/>
          <w:b w:val="0"/>
          <w:bCs w:val="0"/>
          <w:i w:val="0"/>
          <w:iCs w:val="0"/>
          <w:caps w:val="0"/>
          <w:smallCaps w:val="0"/>
          <w:noProof w:val="0"/>
          <w:color w:val="000000" w:themeColor="text1" w:themeTint="FF" w:themeShade="FF"/>
          <w:sz w:val="24"/>
          <w:szCs w:val="24"/>
          <w:lang w:val="en-GB"/>
        </w:rPr>
        <w:t>independent</w:t>
      </w:r>
      <w:r w:rsidRPr="7F935B5E" w:rsidR="28DC03EC">
        <w:rPr>
          <w:rFonts w:ascii="Arial" w:hAnsi="Arial" w:eastAsia="Arial" w:cs="Arial"/>
          <w:b w:val="0"/>
          <w:bCs w:val="0"/>
          <w:i w:val="0"/>
          <w:iCs w:val="0"/>
          <w:caps w:val="0"/>
          <w:smallCaps w:val="0"/>
          <w:noProof w:val="0"/>
          <w:color w:val="000000" w:themeColor="text1" w:themeTint="FF" w:themeShade="FF"/>
          <w:sz w:val="24"/>
          <w:szCs w:val="24"/>
          <w:lang w:val="en-GB"/>
        </w:rPr>
        <w:t xml:space="preserve"> review </w:t>
      </w:r>
      <w:r w:rsidRPr="7F935B5E" w:rsidR="2FDBEEEF">
        <w:rPr>
          <w:rFonts w:ascii="Arial" w:hAnsi="Arial" w:eastAsia="Arial" w:cs="Arial"/>
          <w:b w:val="0"/>
          <w:bCs w:val="0"/>
          <w:i w:val="0"/>
          <w:iCs w:val="0"/>
          <w:caps w:val="0"/>
          <w:smallCaps w:val="0"/>
          <w:noProof w:val="0"/>
          <w:color w:val="000000" w:themeColor="text1" w:themeTint="FF" w:themeShade="FF"/>
          <w:sz w:val="24"/>
          <w:szCs w:val="24"/>
          <w:lang w:val="en-GB"/>
        </w:rPr>
        <w:t>into the standards of behaviour and internal culture of the Metropolitan Police Service</w:t>
      </w:r>
      <w:r w:rsidRPr="7F935B5E" w:rsidR="1911E106">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260872d31eea453f">
        <w:r w:rsidRPr="7F935B5E" w:rsidR="1911E106">
          <w:rPr>
            <w:rStyle w:val="Hyperlink"/>
            <w:rFonts w:ascii="Arial" w:hAnsi="Arial" w:eastAsia="Arial" w:cs="Arial"/>
            <w:b w:val="0"/>
            <w:bCs w:val="0"/>
            <w:i w:val="0"/>
            <w:iCs w:val="0"/>
            <w:caps w:val="0"/>
            <w:smallCaps w:val="0"/>
            <w:noProof w:val="0"/>
            <w:sz w:val="24"/>
            <w:szCs w:val="24"/>
            <w:lang w:val="en-GB"/>
          </w:rPr>
          <w:t>https://www.met.police.uk/police-forces/metropolitan-police/areas/about-us/about-the-met/bcr/baroness-casey-review/</w:t>
        </w:r>
      </w:hyperlink>
      <w:r w:rsidRPr="7F935B5E" w:rsidR="1911E106">
        <w:rPr>
          <w:rFonts w:ascii="Arial" w:hAnsi="Arial" w:eastAsia="Arial" w:cs="Arial"/>
          <w:b w:val="0"/>
          <w:bCs w:val="0"/>
          <w:i w:val="0"/>
          <w:iCs w:val="0"/>
          <w:caps w:val="0"/>
          <w:smallCaps w:val="0"/>
          <w:noProof w:val="0"/>
          <w:sz w:val="24"/>
          <w:szCs w:val="24"/>
          <w:lang w:val="en-GB"/>
        </w:rPr>
        <w:t xml:space="preserve"> (Accessed 16</w:t>
      </w:r>
      <w:r w:rsidRPr="7F935B5E" w:rsidR="1911E106">
        <w:rPr>
          <w:rFonts w:ascii="Arial" w:hAnsi="Arial" w:eastAsia="Arial" w:cs="Arial"/>
          <w:b w:val="0"/>
          <w:bCs w:val="0"/>
          <w:i w:val="0"/>
          <w:iCs w:val="0"/>
          <w:caps w:val="0"/>
          <w:smallCaps w:val="0"/>
          <w:noProof w:val="0"/>
          <w:sz w:val="24"/>
          <w:szCs w:val="24"/>
          <w:vertAlign w:val="superscript"/>
          <w:lang w:val="en-GB"/>
        </w:rPr>
        <w:t>th</w:t>
      </w:r>
      <w:r w:rsidRPr="7F935B5E" w:rsidR="1911E106">
        <w:rPr>
          <w:rFonts w:ascii="Arial" w:hAnsi="Arial" w:eastAsia="Arial" w:cs="Arial"/>
          <w:b w:val="0"/>
          <w:bCs w:val="0"/>
          <w:i w:val="0"/>
          <w:iCs w:val="0"/>
          <w:caps w:val="0"/>
          <w:smallCaps w:val="0"/>
          <w:noProof w:val="0"/>
          <w:sz w:val="24"/>
          <w:szCs w:val="24"/>
          <w:lang w:val="en-GB"/>
        </w:rPr>
        <w:t xml:space="preserve"> January 2025).</w:t>
      </w:r>
    </w:p>
    <w:p w:rsidR="7F935B5E" w:rsidP="7F935B5E" w:rsidRDefault="7F935B5E" w14:paraId="72879BB2" w14:textId="51BD873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2AAD875D" w14:textId="0E8F7036">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4977210B" w14:textId="26B9E44D">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2A2A2A"/>
          <w:sz w:val="24"/>
          <w:szCs w:val="24"/>
          <w:lang w:val="en-GB"/>
        </w:rPr>
        <w:t xml:space="preserve">Bela Bonita Chatterjee, New but not improved: a critical examination of revisions to the Regulation of Investigatory Powers Act 2000 encryption provisions, </w:t>
      </w:r>
      <w:r w:rsidRPr="7F935B5E" w:rsidR="1DFE82C5">
        <w:rPr>
          <w:rFonts w:ascii="Arial" w:hAnsi="Arial" w:eastAsia="Arial" w:cs="Arial"/>
          <w:b w:val="0"/>
          <w:bCs w:val="0"/>
          <w:i w:val="1"/>
          <w:iCs w:val="1"/>
          <w:caps w:val="0"/>
          <w:smallCaps w:val="0"/>
          <w:noProof w:val="0"/>
          <w:color w:val="2A2A2A"/>
          <w:sz w:val="24"/>
          <w:szCs w:val="24"/>
          <w:lang w:val="en-GB"/>
        </w:rPr>
        <w:t>International Journal of Law and Information Technology</w:t>
      </w:r>
      <w:r w:rsidRPr="7F935B5E" w:rsidR="1DFE82C5">
        <w:rPr>
          <w:rFonts w:ascii="Arial" w:hAnsi="Arial" w:eastAsia="Arial" w:cs="Arial"/>
          <w:b w:val="0"/>
          <w:bCs w:val="0"/>
          <w:i w:val="0"/>
          <w:iCs w:val="0"/>
          <w:caps w:val="0"/>
          <w:smallCaps w:val="0"/>
          <w:noProof w:val="0"/>
          <w:color w:val="2A2A2A"/>
          <w:sz w:val="24"/>
          <w:szCs w:val="24"/>
          <w:lang w:val="en-GB"/>
        </w:rPr>
        <w:t xml:space="preserve">, Volume 19, Issue 3, Autumn 2011, Pages 264–284, </w:t>
      </w:r>
      <w:hyperlink r:id="R89161c390bfb4d9e">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https://doi.org/10.1093/ijlit/ear008</w:t>
        </w:r>
      </w:hyperlink>
    </w:p>
    <w:p w:rsidR="7F935B5E" w:rsidP="7F935B5E" w:rsidRDefault="7F935B5E" w14:paraId="79A3DB8B" w14:textId="79C97584">
      <w:pPr>
        <w:spacing w:before="0" w:beforeAutospacing="off" w:after="0" w:afterAutospacing="off"/>
        <w:jc w:val="both"/>
        <w:rPr>
          <w:rFonts w:ascii="Arial" w:hAnsi="Arial" w:eastAsia="Arial" w:cs="Arial"/>
          <w:b w:val="0"/>
          <w:bCs w:val="0"/>
          <w:i w:val="0"/>
          <w:iCs w:val="0"/>
          <w:caps w:val="0"/>
          <w:smallCaps w:val="0"/>
          <w:noProof w:val="0"/>
          <w:color w:val="006FB7"/>
          <w:sz w:val="24"/>
          <w:szCs w:val="24"/>
          <w:lang w:val="en-GB"/>
        </w:rPr>
      </w:pPr>
    </w:p>
    <w:p w:rsidR="7F935B5E" w:rsidP="7F935B5E" w:rsidRDefault="7F935B5E" w14:paraId="476F75FD" w14:textId="5331F7E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43680EC6" w14:textId="47FD5556">
      <w:pPr>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Clarke, C. and Milne, R., 2001. </w:t>
      </w:r>
      <w:r w:rsidRPr="7F935B5E" w:rsidR="1DFE82C5">
        <w:rPr>
          <w:rFonts w:ascii="Arial" w:hAnsi="Arial" w:eastAsia="Arial" w:cs="Arial"/>
          <w:b w:val="0"/>
          <w:bCs w:val="0"/>
          <w:i w:val="1"/>
          <w:iCs w:val="1"/>
          <w:caps w:val="0"/>
          <w:smallCaps w:val="0"/>
          <w:noProof w:val="0"/>
          <w:color w:val="222222"/>
          <w:sz w:val="24"/>
          <w:szCs w:val="24"/>
          <w:lang w:val="en-GB"/>
        </w:rPr>
        <w:t>A national evaluation of the PEACE Investigative Interviewing Course</w:t>
      </w:r>
      <w:r w:rsidRPr="7F935B5E" w:rsidR="1DFE82C5">
        <w:rPr>
          <w:rFonts w:ascii="Arial" w:hAnsi="Arial" w:eastAsia="Arial" w:cs="Arial"/>
          <w:b w:val="0"/>
          <w:bCs w:val="0"/>
          <w:i w:val="0"/>
          <w:iCs w:val="0"/>
          <w:caps w:val="0"/>
          <w:smallCaps w:val="0"/>
          <w:noProof w:val="0"/>
          <w:color w:val="222222"/>
          <w:sz w:val="24"/>
          <w:szCs w:val="24"/>
          <w:lang w:val="en-GB"/>
        </w:rPr>
        <w:t xml:space="preserve"> (p. 187). London: Home office.</w:t>
      </w:r>
    </w:p>
    <w:p w:rsidR="7F935B5E" w:rsidP="7F935B5E" w:rsidRDefault="7F935B5E" w14:paraId="24676FAF" w14:textId="34F9C8E7">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36D41079" w14:textId="6AB27F1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(2020),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Communication</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partnership-working" r:id="Ra61dbe46242c4075">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https://www.college.police.uk/app/engagement-and-communication/communication#partnership-working</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1BB8ACFF" w14:textId="59806C94">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556A48F3" w14:textId="034CAAF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(2020),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Conflict Management</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0175cc0a32314570">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https://www.college.police.uk/guidance/conflict-management/conflict-management-skills</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9</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206D2790" w14:textId="0C59C18D">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70D0F860" w14:textId="5AF4103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(2022),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Forensics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46a1c2a3ff624599">
        <w:r w:rsidRPr="7F935B5E" w:rsidR="1DFE82C5">
          <w:rPr>
            <w:rStyle w:val="Hyperlink"/>
            <w:rFonts w:ascii="Arial" w:hAnsi="Arial" w:eastAsia="Arial" w:cs="Arial"/>
            <w:b w:val="0"/>
            <w:bCs w:val="0"/>
            <w:i w:val="0"/>
            <w:iCs w:val="0"/>
            <w:caps w:val="0"/>
            <w:smallCaps w:val="0"/>
            <w:strike w:val="0"/>
            <w:dstrike w:val="0"/>
            <w:noProof w:val="0"/>
            <w:sz w:val="24"/>
            <w:szCs w:val="24"/>
            <w:lang w:val="en-GB"/>
          </w:rPr>
          <w:t>Forensics | College of Policing</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57F77384" w14:textId="2637F75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30811F4" w14:textId="08724AE9">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(2022),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 xml:space="preserve">Using the anti-social behaviour (ASB) case review to address anti-social behaviour. </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Available at: </w:t>
      </w:r>
      <w:hyperlink r:id="R97a311ec46a54a9c">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https://college.police.uk/article/using-anti-social-behaviour-asb-case-review-address-anti-social-behaviour</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7</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28249409" w14:textId="06A0DF72">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14420D2C" w14:textId="5190093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(2022),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Investigative Interviewing</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peace-framework" r:id="R7d02082b97484aa6">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https://www.college.police.uk/app/investigation/investigative-interviewing/investigative-interviewing#peace-framework</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8</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1F55A3A0" w14:textId="637C884D">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26207F8D" w14:textId="2C181A07">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College of Policing (2022),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Working with Suspects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w:anchor="advokate" r:id="R9bebc86244254b27">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https://www.college.police.uk/app/investigation/working-suspects#advokate</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8</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597E08B2" w14:textId="237D1856">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03564BA5" w14:textId="35CFCF1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1C9A3DBA" w14:textId="590F29D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Copley, S. (2011)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Reflective practice for policing students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Exeter: Learning Matters.</w:t>
      </w:r>
    </w:p>
    <w:p w:rsidR="7F935B5E" w:rsidP="7F935B5E" w:rsidRDefault="7F935B5E" w14:paraId="087EE4D7" w14:textId="6B00168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53FA5351" w14:textId="04E8A250">
      <w:pPr>
        <w:spacing w:before="0" w:beforeAutospacing="off" w:after="0" w:afterAutospacing="off"/>
        <w:jc w:val="both"/>
        <w:rPr>
          <w:rFonts w:ascii="Arial" w:hAnsi="Arial" w:eastAsia="Arial" w:cs="Arial"/>
          <w:b w:val="0"/>
          <w:bCs w:val="0"/>
          <w:i w:val="0"/>
          <w:iCs w:val="0"/>
          <w:caps w:val="0"/>
          <w:smallCaps w:val="0"/>
          <w:noProof w:val="0"/>
          <w:color w:val="333333"/>
          <w:sz w:val="24"/>
          <w:szCs w:val="24"/>
          <w:lang w:val="en-GB"/>
        </w:rPr>
      </w:pPr>
      <w:r w:rsidRPr="7F935B5E" w:rsidR="1DFE82C5">
        <w:rPr>
          <w:rFonts w:ascii="Arial" w:hAnsi="Arial" w:eastAsia="Arial" w:cs="Arial"/>
          <w:b w:val="0"/>
          <w:bCs w:val="0"/>
          <w:i w:val="0"/>
          <w:iCs w:val="0"/>
          <w:caps w:val="0"/>
          <w:smallCaps w:val="0"/>
          <w:noProof w:val="0"/>
          <w:color w:val="333333"/>
          <w:sz w:val="24"/>
          <w:szCs w:val="24"/>
          <w:lang w:val="en-GB"/>
        </w:rPr>
        <w:t xml:space="preserve">Cosgrove, F. and Ramshaw, P. (2013) ‘It is what you do as well as the way that you do it: the value and deployment of PCSOs in achieving public engagement’, </w:t>
      </w:r>
      <w:r w:rsidRPr="7F935B5E" w:rsidR="1DFE82C5">
        <w:rPr>
          <w:rFonts w:ascii="Arial" w:hAnsi="Arial" w:eastAsia="Arial" w:cs="Arial"/>
          <w:b w:val="0"/>
          <w:bCs w:val="0"/>
          <w:i w:val="1"/>
          <w:iCs w:val="1"/>
          <w:caps w:val="0"/>
          <w:smallCaps w:val="0"/>
          <w:noProof w:val="0"/>
          <w:color w:val="333333"/>
          <w:sz w:val="24"/>
          <w:szCs w:val="24"/>
          <w:lang w:val="en-GB"/>
        </w:rPr>
        <w:t>Policing and Society</w:t>
      </w:r>
      <w:r w:rsidRPr="7F935B5E" w:rsidR="1DFE82C5">
        <w:rPr>
          <w:rFonts w:ascii="Arial" w:hAnsi="Arial" w:eastAsia="Arial" w:cs="Arial"/>
          <w:b w:val="0"/>
          <w:bCs w:val="0"/>
          <w:i w:val="0"/>
          <w:iCs w:val="0"/>
          <w:caps w:val="0"/>
          <w:smallCaps w:val="0"/>
          <w:noProof w:val="0"/>
          <w:color w:val="333333"/>
          <w:sz w:val="24"/>
          <w:szCs w:val="24"/>
          <w:lang w:val="en-GB"/>
        </w:rPr>
        <w:t>, 25(1), pp. 77–96. doi: 10.1080/10439463.2013.802787.</w:t>
      </w:r>
    </w:p>
    <w:p w:rsidR="7F935B5E" w:rsidP="7F935B5E" w:rsidRDefault="7F935B5E" w14:paraId="2400C2D0" w14:textId="4D8B4976">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563C1"/>
          <w:sz w:val="24"/>
          <w:szCs w:val="24"/>
          <w:lang w:val="en-GB"/>
        </w:rPr>
      </w:pPr>
    </w:p>
    <w:p w:rsidR="1DFE82C5" w:rsidP="7F935B5E" w:rsidRDefault="1DFE82C5" w14:paraId="62E31533" w14:textId="46666E62">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David Megginson, V.W. 2007.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Continuing Professional Development</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2nd ed. London: Kogan Page.</w:t>
      </w:r>
    </w:p>
    <w:p w:rsidR="7F935B5E" w:rsidP="7F935B5E" w:rsidRDefault="7F935B5E" w14:paraId="183CA834" w14:textId="13287E11">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71B847EE" w14:textId="3542F091">
      <w:pPr>
        <w:shd w:val="clear" w:color="auto" w:fill="FFFFFF" w:themeFill="background1"/>
        <w:spacing w:before="0" w:beforeAutospacing="off" w:after="0" w:afterAutospacing="off"/>
        <w:ind w:left="0" w:right="0"/>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Davidson, J., &amp; Bifulco, A. (2018). </w:t>
      </w:r>
      <w:r w:rsidRPr="7F935B5E" w:rsidR="1DFE82C5">
        <w:rPr>
          <w:rFonts w:ascii="Arial" w:hAnsi="Arial" w:eastAsia="Arial" w:cs="Arial"/>
          <w:b w:val="0"/>
          <w:bCs w:val="0"/>
          <w:i w:val="1"/>
          <w:iCs w:val="1"/>
          <w:caps w:val="0"/>
          <w:smallCaps w:val="0"/>
          <w:noProof w:val="0"/>
          <w:color w:val="3A3A3A" w:themeColor="background2" w:themeTint="FF" w:themeShade="40"/>
          <w:sz w:val="24"/>
          <w:szCs w:val="24"/>
          <w:lang w:val="en-GB"/>
        </w:rPr>
        <w:t>Child Abuse and Protection : contemporary issues in research, policy and practice</w:t>
      </w: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 (First edition.). Routledge, Taylor &amp; Francis Group.</w:t>
      </w:r>
    </w:p>
    <w:p w:rsidR="1DFE82C5" w:rsidP="7F935B5E" w:rsidRDefault="1DFE82C5" w14:paraId="64691A8D" w14:textId="6430D5E3">
      <w:pPr>
        <w:spacing w:before="0" w:beforeAutospacing="off" w:after="0" w:afterAutospacing="off" w:line="257" w:lineRule="auto"/>
        <w:jc w:val="both"/>
        <w:rPr>
          <w:rFonts w:ascii="Arial" w:hAnsi="Arial" w:eastAsia="Arial" w:cs="Arial"/>
          <w:b w:val="0"/>
          <w:bCs w:val="0"/>
          <w:i w:val="0"/>
          <w:iCs w:val="0"/>
          <w:caps w:val="0"/>
          <w:smallCaps w:val="0"/>
          <w:noProof w:val="0"/>
          <w:color w:val="027E7B"/>
          <w:sz w:val="24"/>
          <w:szCs w:val="24"/>
          <w:lang w:val="en-GB"/>
        </w:rPr>
      </w:pPr>
      <w:r w:rsidRPr="7F935B5E" w:rsidR="1DFE82C5">
        <w:rPr>
          <w:rFonts w:ascii="Arial" w:hAnsi="Arial" w:eastAsia="Arial" w:cs="Arial"/>
          <w:b w:val="0"/>
          <w:bCs w:val="0"/>
          <w:i w:val="0"/>
          <w:iCs w:val="0"/>
          <w:caps w:val="1"/>
          <w:strike w:val="0"/>
          <w:dstrike w:val="0"/>
          <w:noProof w:val="0"/>
          <w:color w:val="027E7B"/>
          <w:sz w:val="24"/>
          <w:szCs w:val="24"/>
          <w:u w:val="none"/>
          <w:lang w:val="en-GB"/>
        </w:rPr>
        <w:t xml:space="preserve"> </w:t>
      </w:r>
      <w:r>
        <w:br/>
      </w:r>
    </w:p>
    <w:p w:rsidR="7F935B5E" w:rsidP="7F935B5E" w:rsidRDefault="7F935B5E" w14:paraId="247B9A51" w14:textId="73A422BF">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2810023D" w14:textId="068DAD8A">
      <w:pPr>
        <w:spacing w:before="0" w:beforeAutospacing="off" w:after="0" w:afterAutospacing="off" w:line="257" w:lineRule="auto"/>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Durrant, J., &amp; Ensom, R. (2012). Physical punishment of children: lessons from 20 years of research. </w:t>
      </w:r>
      <w:r w:rsidRPr="7F935B5E" w:rsidR="1DFE82C5">
        <w:rPr>
          <w:rFonts w:ascii="Arial" w:hAnsi="Arial" w:eastAsia="Arial" w:cs="Arial"/>
          <w:b w:val="0"/>
          <w:bCs w:val="0"/>
          <w:i w:val="1"/>
          <w:iCs w:val="1"/>
          <w:caps w:val="0"/>
          <w:smallCaps w:val="0"/>
          <w:noProof w:val="0"/>
          <w:color w:val="3A3A3A" w:themeColor="background2" w:themeTint="FF" w:themeShade="40"/>
          <w:sz w:val="24"/>
          <w:szCs w:val="24"/>
          <w:lang w:val="en-GB"/>
        </w:rPr>
        <w:t>Canadian Medical Association Journal (CMAJ)</w:t>
      </w: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 </w:t>
      </w:r>
      <w:r w:rsidRPr="7F935B5E" w:rsidR="1DFE82C5">
        <w:rPr>
          <w:rFonts w:ascii="Arial" w:hAnsi="Arial" w:eastAsia="Arial" w:cs="Arial"/>
          <w:b w:val="0"/>
          <w:bCs w:val="0"/>
          <w:i w:val="1"/>
          <w:iCs w:val="1"/>
          <w:caps w:val="0"/>
          <w:smallCaps w:val="0"/>
          <w:noProof w:val="0"/>
          <w:color w:val="3A3A3A" w:themeColor="background2" w:themeTint="FF" w:themeShade="40"/>
          <w:sz w:val="24"/>
          <w:szCs w:val="24"/>
          <w:lang w:val="en-GB"/>
        </w:rPr>
        <w:t>184</w:t>
      </w: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(12), 1373–1377. </w:t>
      </w:r>
      <w:hyperlink r:id="R76a307c10a0141f1">
        <w:r w:rsidRPr="7F935B5E" w:rsidR="1DFE82C5">
          <w:rPr>
            <w:rStyle w:val="Hyperlink"/>
            <w:rFonts w:ascii="Arial" w:hAnsi="Arial" w:eastAsia="Arial" w:cs="Arial"/>
            <w:b w:val="0"/>
            <w:bCs w:val="0"/>
            <w:i w:val="0"/>
            <w:iCs w:val="0"/>
            <w:caps w:val="0"/>
            <w:smallCaps w:val="0"/>
            <w:noProof w:val="0"/>
            <w:sz w:val="24"/>
            <w:szCs w:val="24"/>
            <w:lang w:val="en-GB"/>
          </w:rPr>
          <w:t>https://doi.org/10.1503/cmaj.101314</w:t>
        </w:r>
      </w:hyperlink>
    </w:p>
    <w:p w:rsidR="7F935B5E" w:rsidP="7F935B5E" w:rsidRDefault="7F935B5E" w14:paraId="257F7FCC" w14:textId="66628B5B">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6BAB7DC7" w14:textId="27E62AF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Effective communication skills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(2012). MTD Training &amp; Ventus Publishing Aps.</w:t>
      </w:r>
    </w:p>
    <w:p w:rsidR="7F935B5E" w:rsidP="7F935B5E" w:rsidRDefault="7F935B5E" w14:paraId="3E3FE52A" w14:textId="152C3C3C">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14107D97" w14:textId="6A2AFEFD">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123C823F" w14:textId="4583669B">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Elliott-Davies, M., Donnelly, J., Boag-Munroe, F., &amp; Van Mechelen, D. (2016). Getting a battering: The perceived impact of demand and capacity imbalance within the Police Service of England and Wales: A qualitative review. </w:t>
      </w:r>
      <w:r w:rsidRPr="7F935B5E" w:rsidR="1DFE82C5">
        <w:rPr>
          <w:rFonts w:ascii="Arial" w:hAnsi="Arial" w:eastAsia="Arial" w:cs="Arial"/>
          <w:b w:val="0"/>
          <w:bCs w:val="0"/>
          <w:i w:val="1"/>
          <w:iCs w:val="1"/>
          <w:caps w:val="0"/>
          <w:smallCaps w:val="0"/>
          <w:noProof w:val="0"/>
          <w:color w:val="3A3A3A" w:themeColor="background2" w:themeTint="FF" w:themeShade="40"/>
          <w:sz w:val="24"/>
          <w:szCs w:val="24"/>
          <w:lang w:val="en-GB"/>
        </w:rPr>
        <w:t>Police Journal (Chichester)</w:t>
      </w: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 </w:t>
      </w:r>
      <w:r w:rsidRPr="7F935B5E" w:rsidR="1DFE82C5">
        <w:rPr>
          <w:rFonts w:ascii="Arial" w:hAnsi="Arial" w:eastAsia="Arial" w:cs="Arial"/>
          <w:b w:val="0"/>
          <w:bCs w:val="0"/>
          <w:i w:val="1"/>
          <w:iCs w:val="1"/>
          <w:caps w:val="0"/>
          <w:smallCaps w:val="0"/>
          <w:noProof w:val="0"/>
          <w:color w:val="3A3A3A" w:themeColor="background2" w:themeTint="FF" w:themeShade="40"/>
          <w:sz w:val="24"/>
          <w:szCs w:val="24"/>
          <w:lang w:val="en-GB"/>
        </w:rPr>
        <w:t>89</w:t>
      </w: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(2), 93–116. </w:t>
      </w:r>
      <w:hyperlink r:id="R57a486351ac8457e">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https://doi.org/10.1177/0032258X16642234</w:t>
        </w:r>
      </w:hyperlink>
    </w:p>
    <w:p w:rsidR="7F935B5E" w:rsidP="7F935B5E" w:rsidRDefault="7F935B5E" w14:paraId="2A4651EE" w14:textId="1876AEB4">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5211BCCA" w14:textId="5D870383">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Evans, B.J.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et al.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(1993) ‘Police officers’ coping strategies: An Australian police survey’,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Stress medicine</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9(4), pp. 237–246. Available at: </w:t>
      </w:r>
      <w:hyperlink r:id="Rb3c6edd9ced14b02">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https://doi.org/10.1002/smi.2460090406</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2A629F8D" w14:textId="72217114">
      <w:pPr>
        <w:spacing w:before="0" w:beforeAutospacing="off" w:after="0" w:afterAutospacing="off" w:line="257" w:lineRule="auto"/>
        <w:jc w:val="both"/>
        <w:rPr>
          <w:rFonts w:ascii="Arial" w:hAnsi="Arial" w:eastAsia="Arial" w:cs="Arial"/>
          <w:b w:val="0"/>
          <w:bCs w:val="0"/>
          <w:i w:val="0"/>
          <w:iCs w:val="0"/>
          <w:caps w:val="0"/>
          <w:smallCaps w:val="0"/>
          <w:noProof w:val="0"/>
          <w:color w:val="3A3A3A" w:themeColor="background2" w:themeTint="FF" w:themeShade="40"/>
          <w:sz w:val="24"/>
          <w:szCs w:val="24"/>
          <w:lang w:val="en-GB"/>
        </w:rPr>
      </w:pPr>
    </w:p>
    <w:p w:rsidR="1DFE82C5" w:rsidP="7F935B5E" w:rsidRDefault="1DFE82C5" w14:paraId="4305CE68" w14:textId="29A763EC">
      <w:pPr>
        <w:spacing w:before="0" w:beforeAutospacing="off" w:after="0" w:afterAutospacing="off" w:line="257" w:lineRule="auto"/>
        <w:jc w:val="both"/>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Fairie, A., 2023. </w:t>
      </w:r>
      <w:r w:rsidRPr="7F935B5E" w:rsidR="1DFE82C5">
        <w:rPr>
          <w:rFonts w:ascii="Arial" w:hAnsi="Arial" w:eastAsia="Arial" w:cs="Arial"/>
          <w:b w:val="0"/>
          <w:bCs w:val="0"/>
          <w:i w:val="1"/>
          <w:iCs w:val="1"/>
          <w:caps w:val="0"/>
          <w:smallCaps w:val="0"/>
          <w:noProof w:val="0"/>
          <w:color w:val="222222"/>
          <w:sz w:val="24"/>
          <w:szCs w:val="24"/>
          <w:lang w:val="en-GB"/>
        </w:rPr>
        <w:t>Listening Skills for Effective Policing</w:t>
      </w:r>
      <w:r w:rsidRPr="7F935B5E" w:rsidR="1DFE82C5">
        <w:rPr>
          <w:rFonts w:ascii="Arial" w:hAnsi="Arial" w:eastAsia="Arial" w:cs="Arial"/>
          <w:b w:val="0"/>
          <w:bCs w:val="0"/>
          <w:i w:val="0"/>
          <w:iCs w:val="0"/>
          <w:caps w:val="0"/>
          <w:smallCaps w:val="0"/>
          <w:noProof w:val="0"/>
          <w:color w:val="222222"/>
          <w:sz w:val="24"/>
          <w:szCs w:val="24"/>
          <w:lang w:val="en-GB"/>
        </w:rPr>
        <w:t>. Critical Publishing.</w:t>
      </w:r>
    </w:p>
    <w:p w:rsidR="7F935B5E" w:rsidP="7F935B5E" w:rsidRDefault="7F935B5E" w14:paraId="21826851" w14:textId="5D03542A">
      <w:pPr>
        <w:spacing w:before="0" w:beforeAutospacing="off" w:after="0" w:afterAutospacing="off" w:line="257" w:lineRule="auto"/>
        <w:jc w:val="both"/>
        <w:rPr>
          <w:rFonts w:ascii="Arial" w:hAnsi="Arial" w:eastAsia="Arial" w:cs="Arial"/>
          <w:b w:val="0"/>
          <w:bCs w:val="0"/>
          <w:i w:val="0"/>
          <w:iCs w:val="0"/>
          <w:caps w:val="0"/>
          <w:smallCaps w:val="0"/>
          <w:noProof w:val="0"/>
          <w:color w:val="222222"/>
          <w:sz w:val="24"/>
          <w:szCs w:val="24"/>
          <w:lang w:val="en-GB"/>
        </w:rPr>
      </w:pPr>
    </w:p>
    <w:p w:rsidR="1DFE82C5" w:rsidP="7F935B5E" w:rsidRDefault="1DFE82C5" w14:paraId="18D097F2" w14:textId="6358F93C">
      <w:pPr>
        <w:spacing w:before="0" w:beforeAutospacing="off" w:after="0" w:afterAutospacing="off" w:line="257" w:lineRule="auto"/>
        <w:jc w:val="both"/>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Ferrell, J. and Long, L., 2022. BASICS OF FORENSICS. </w:t>
      </w:r>
      <w:r w:rsidRPr="7F935B5E" w:rsidR="1DFE82C5">
        <w:rPr>
          <w:rFonts w:ascii="Arial" w:hAnsi="Arial" w:eastAsia="Arial" w:cs="Arial"/>
          <w:b w:val="0"/>
          <w:bCs w:val="0"/>
          <w:i w:val="1"/>
          <w:iCs w:val="1"/>
          <w:caps w:val="0"/>
          <w:smallCaps w:val="0"/>
          <w:noProof w:val="0"/>
          <w:color w:val="222222"/>
          <w:sz w:val="24"/>
          <w:szCs w:val="24"/>
          <w:lang w:val="en-GB"/>
        </w:rPr>
        <w:t>Sheehy’s Manual of Emergency Care-E-Book</w:t>
      </w:r>
      <w:r w:rsidRPr="7F935B5E" w:rsidR="1DFE82C5">
        <w:rPr>
          <w:rFonts w:ascii="Arial" w:hAnsi="Arial" w:eastAsia="Arial" w:cs="Arial"/>
          <w:b w:val="0"/>
          <w:bCs w:val="0"/>
          <w:i w:val="0"/>
          <w:iCs w:val="0"/>
          <w:caps w:val="0"/>
          <w:smallCaps w:val="0"/>
          <w:noProof w:val="0"/>
          <w:color w:val="222222"/>
          <w:sz w:val="24"/>
          <w:szCs w:val="24"/>
          <w:lang w:val="en-GB"/>
        </w:rPr>
        <w:t>, p.83.</w:t>
      </w:r>
    </w:p>
    <w:p w:rsidR="7F935B5E" w:rsidP="7F935B5E" w:rsidRDefault="7F935B5E" w14:paraId="1FFFC2AF" w14:textId="3EA56DC4">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76EC334" w14:textId="4EB2A5A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Fielding, N., Bullock, K. and Holdaway, S. (eds) (2020)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Critical reflections on evidence-based policing</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London: Routledge, Taylor &amp; Francis Group.</w:t>
      </w:r>
    </w:p>
    <w:p w:rsidR="7F935B5E" w:rsidP="7F935B5E" w:rsidRDefault="7F935B5E" w14:paraId="61C5B0DF" w14:textId="7132A8EF">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09F57970" w14:textId="3531AC96">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3C0E3A80" w14:textId="7D637A0D">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7648FB77" w14:textId="46634D4D">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Friedman, A. L. 2012.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Continuing professional development : lifelong learning of millions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Routledge. </w:t>
      </w:r>
      <w:hyperlink r:id="Rc49f17f473984c6a">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https://doi.org/10.4324/9780203806166</w:t>
        </w:r>
      </w:hyperlink>
    </w:p>
    <w:p w:rsidR="7F935B5E" w:rsidP="7F935B5E" w:rsidRDefault="7F935B5E" w14:paraId="71DD4BA4" w14:textId="1B7FE673">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5DA253E" w14:textId="0C9F5CBA">
      <w:pPr>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Gibbs, G., 1988. Learning by doing: A guide to teaching and learning methods. </w:t>
      </w:r>
      <w:r w:rsidRPr="7F935B5E" w:rsidR="1DFE82C5">
        <w:rPr>
          <w:rFonts w:ascii="Arial" w:hAnsi="Arial" w:eastAsia="Arial" w:cs="Arial"/>
          <w:b w:val="0"/>
          <w:bCs w:val="0"/>
          <w:i w:val="1"/>
          <w:iCs w:val="1"/>
          <w:caps w:val="0"/>
          <w:smallCaps w:val="0"/>
          <w:noProof w:val="0"/>
          <w:color w:val="222222"/>
          <w:sz w:val="24"/>
          <w:szCs w:val="24"/>
          <w:lang w:val="en-GB"/>
        </w:rPr>
        <w:t>Further Education Unit</w:t>
      </w:r>
      <w:r w:rsidRPr="7F935B5E" w:rsidR="1DFE82C5">
        <w:rPr>
          <w:rFonts w:ascii="Arial" w:hAnsi="Arial" w:eastAsia="Arial" w:cs="Arial"/>
          <w:b w:val="0"/>
          <w:bCs w:val="0"/>
          <w:i w:val="0"/>
          <w:iCs w:val="0"/>
          <w:caps w:val="0"/>
          <w:smallCaps w:val="0"/>
          <w:noProof w:val="0"/>
          <w:color w:val="222222"/>
          <w:sz w:val="24"/>
          <w:szCs w:val="24"/>
          <w:lang w:val="en-GB"/>
        </w:rPr>
        <w:t>.</w:t>
      </w:r>
    </w:p>
    <w:p w:rsidR="7F935B5E" w:rsidP="7F935B5E" w:rsidRDefault="7F935B5E" w14:paraId="23D2FDEB" w14:textId="235C671C">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1F1E628B" w14:textId="79C3BAA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He, M. and Flynn, C. (2019) ‘Safeguarding children during the arrest of their primary carer mothers: The role of the police’,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Probation journal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66(4), pp. 434–450. Available at: </w:t>
      </w:r>
      <w:hyperlink r:id="Rec04030b6a0f4dcf">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https://doi.org/10.1177/0264550519881501</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1BE78C9C" w14:textId="2E3C574F">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6478AB69" w14:textId="3367B069">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2E393B7A" w14:textId="07A6E80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Hill, L.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et al.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(2016) ‘“No-One Runs Away For No Reason”: Understanding Safeguarding Issues When Children and Young People Go Missing From Home’,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Child abuse review (Chichester, England : 1992)</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25(3), pp. 192–204. Available at: </w:t>
      </w:r>
      <w:hyperlink r:id="R10f753353527434a">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https://doi.org/10.1002/car.2322</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346C833C" w14:textId="51F7E170">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62F05D7" w14:textId="57559C61">
      <w:pPr>
        <w:spacing w:before="0" w:beforeAutospacing="off" w:after="0" w:afterAutospacing="off" w:line="257" w:lineRule="auto"/>
        <w:jc w:val="both"/>
        <w:rPr>
          <w:rFonts w:ascii="Arial" w:hAnsi="Arial" w:eastAsia="Arial" w:cs="Arial"/>
          <w:b w:val="0"/>
          <w:bCs w:val="0"/>
          <w:i w:val="0"/>
          <w:iCs w:val="0"/>
          <w:caps w:val="0"/>
          <w:smallCaps w:val="0"/>
          <w:noProof w:val="0"/>
          <w:color w:val="3A3A3A" w:themeColor="background2" w:themeTint="FF" w:themeShade="40"/>
          <w:sz w:val="24"/>
          <w:szCs w:val="24"/>
          <w:lang w:val="en-GB"/>
        </w:rPr>
      </w:pP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Houdmont, J., Elliott-Davies, M. and Donnelly, J. (2019) ‘Single crewing in English and Welsh policing: frequency and associations with violence towards and injuries in officers’, </w:t>
      </w:r>
      <w:r w:rsidRPr="7F935B5E" w:rsidR="1DFE82C5">
        <w:rPr>
          <w:rFonts w:ascii="Arial" w:hAnsi="Arial" w:eastAsia="Arial" w:cs="Arial"/>
          <w:b w:val="0"/>
          <w:bCs w:val="0"/>
          <w:i w:val="1"/>
          <w:iCs w:val="1"/>
          <w:caps w:val="0"/>
          <w:smallCaps w:val="0"/>
          <w:noProof w:val="0"/>
          <w:color w:val="3A3A3A" w:themeColor="background2" w:themeTint="FF" w:themeShade="40"/>
          <w:sz w:val="24"/>
          <w:szCs w:val="24"/>
          <w:lang w:val="en-GB"/>
        </w:rPr>
        <w:t>Policing &amp; society</w:t>
      </w:r>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 xml:space="preserve">, 29(7), pp. 820–833. Available at: </w:t>
      </w:r>
      <w:hyperlink r:id="Rb8be0864b0cf4fd3">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https://doi.org/10.1080/10439463.2017.1417990</w:t>
        </w:r>
      </w:hyperlink>
      <w:r w:rsidRPr="7F935B5E" w:rsidR="1DFE82C5">
        <w:rPr>
          <w:rFonts w:ascii="Arial" w:hAnsi="Arial" w:eastAsia="Arial" w:cs="Arial"/>
          <w:b w:val="0"/>
          <w:bCs w:val="0"/>
          <w:i w:val="0"/>
          <w:iCs w:val="0"/>
          <w:caps w:val="0"/>
          <w:smallCaps w:val="0"/>
          <w:noProof w:val="0"/>
          <w:color w:val="3A3A3A" w:themeColor="background2" w:themeTint="FF" w:themeShade="40"/>
          <w:sz w:val="24"/>
          <w:szCs w:val="24"/>
          <w:lang w:val="en-GB"/>
        </w:rPr>
        <w:t>.</w:t>
      </w:r>
    </w:p>
    <w:p w:rsidR="7F935B5E" w:rsidP="7F935B5E" w:rsidRDefault="7F935B5E" w14:paraId="3CD95BC8" w14:textId="307E4A8D">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61C8DC66" w14:textId="4A9114B9">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3484EA4B" w14:textId="58A1B5AC">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Hughes, V. and Rhodes, R. (2018) ‘Corrigendum to “Questions, propositions and assessing different levels of evidence: Forensic voice comparison in practice”’,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Science &amp; justice</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58(5), pp. 384–384. Available at: </w:t>
      </w:r>
      <w:hyperlink r:id="Rec9f43f5b7c04477">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https://doi.org/10.1016/j.scijus.2018.06.006</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71498CA9" w14:textId="0DDB74D4">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0D878B5" w14:textId="08E064A2">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hyperlink r:id="R942a267934864e45">
        <w:r w:rsidRPr="7F935B5E" w:rsidR="1DFE82C5">
          <w:rPr>
            <w:rStyle w:val="Hyperlink"/>
            <w:rFonts w:ascii="Arial" w:hAnsi="Arial" w:eastAsia="Arial" w:cs="Arial"/>
            <w:b w:val="0"/>
            <w:bCs w:val="0"/>
            <w:i w:val="0"/>
            <w:iCs w:val="0"/>
            <w:caps w:val="0"/>
            <w:smallCaps w:val="0"/>
            <w:strike w:val="0"/>
            <w:dstrike w:val="0"/>
            <w:noProof w:val="0"/>
            <w:sz w:val="24"/>
            <w:szCs w:val="24"/>
            <w:lang w:val="en-GB"/>
          </w:rPr>
          <w:t>Oberai, H.</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and </w:t>
      </w:r>
      <w:hyperlink r:id="Rd70ee3a7435f4211">
        <w:r w:rsidRPr="7F935B5E" w:rsidR="1DFE82C5">
          <w:rPr>
            <w:rStyle w:val="Hyperlink"/>
            <w:rFonts w:ascii="Arial" w:hAnsi="Arial" w:eastAsia="Arial" w:cs="Arial"/>
            <w:b w:val="0"/>
            <w:bCs w:val="0"/>
            <w:i w:val="0"/>
            <w:iCs w:val="0"/>
            <w:caps w:val="0"/>
            <w:smallCaps w:val="0"/>
            <w:strike w:val="0"/>
            <w:dstrike w:val="0"/>
            <w:noProof w:val="0"/>
            <w:sz w:val="24"/>
            <w:szCs w:val="24"/>
            <w:lang w:val="en-GB"/>
          </w:rPr>
          <w:t>Anand, I.M.</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(2018), "Unconscious bias: thinking without thinking", </w:t>
      </w:r>
      <w:hyperlink r:id="R1fd1f38dd089407c">
        <w:r w:rsidRPr="7F935B5E" w:rsidR="1DFE82C5">
          <w:rPr>
            <w:rStyle w:val="Hyperlink"/>
            <w:rFonts w:ascii="Arial" w:hAnsi="Arial" w:eastAsia="Arial" w:cs="Arial"/>
            <w:b w:val="0"/>
            <w:bCs w:val="0"/>
            <w:i w:val="1"/>
            <w:iCs w:val="1"/>
            <w:caps w:val="0"/>
            <w:smallCaps w:val="0"/>
            <w:strike w:val="0"/>
            <w:dstrike w:val="0"/>
            <w:noProof w:val="0"/>
            <w:sz w:val="24"/>
            <w:szCs w:val="24"/>
            <w:lang w:val="en-GB"/>
          </w:rPr>
          <w:t>Human Resource Management International Digest</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Vol. 26 No. 6, pp. 14-17. </w:t>
      </w:r>
      <w:hyperlink r:id="R8c9b26b745974938">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https://doi-org.ezproxy.uwtsd.ac.uk/10.1108/HRMID-05-2018-0102</w:t>
        </w:r>
      </w:hyperlink>
    </w:p>
    <w:p w:rsidR="7F935B5E" w:rsidP="7F935B5E" w:rsidRDefault="7F935B5E" w14:paraId="0BBC3B69" w14:textId="1CD88E84">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7377"/>
          <w:sz w:val="24"/>
          <w:szCs w:val="24"/>
          <w:lang w:val="en-GB"/>
        </w:rPr>
      </w:pPr>
    </w:p>
    <w:p w:rsidR="1DFE82C5" w:rsidP="7F935B5E" w:rsidRDefault="1DFE82C5" w14:paraId="6502CF78" w14:textId="72804AEE">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Innes, M.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et al.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(2020)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Neighbourhood policing : the rise and fall of a policing model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First edition. Oxford, England: Oxford University Press.</w:t>
      </w:r>
    </w:p>
    <w:p w:rsidR="7F935B5E" w:rsidP="7F935B5E" w:rsidRDefault="7F935B5E" w14:paraId="1F7B5BF3" w14:textId="1C9D9117">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2B6B1300" w14:textId="38C34302">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Investigatory Powers Act 2016, S60A. Available at: </w:t>
      </w:r>
      <w:hyperlink r:id="R8ec375d3de0f42b9">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https://www.legislation.gov.uk/ukpga/2016/25/section/60A</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1DFE82C5" w:rsidP="7F935B5E" w:rsidRDefault="1DFE82C5" w14:paraId="5FDA7255" w14:textId="2794D927">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Kangas, Maiju, et al. “Why Do Managers Leave Their Organization? Investigating the Role of Ethical Organizational Culture in Managerial Turnover.”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Journal of Business Ethics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vol. 153, no. 3, 2018, pp. 707–23.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JSTOR</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244edd91fd0c40ad">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http://www.jstor.org/stable/45022842</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Accessed 3 Dec. 2024.</w:t>
      </w:r>
    </w:p>
    <w:p w:rsidR="1DFE82C5" w:rsidP="7F935B5E" w:rsidRDefault="1DFE82C5" w14:paraId="4070B6B1" w14:textId="412754FC">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Kets de Vries, M.F.R. (2005) ‘The Dangers of Feeling Like a Fake’,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Harvard Business Review</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83(9), pp. 108–116. Available at: </w:t>
      </w:r>
      <w:hyperlink r:id="Re42b0c49b88f4d5b">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https://research-ebsco-com.ezproxy.uwtsd.ac.uk/linkprocessor/plink?id=4da8e0ff-40df-3fc6-b9ea-00a541e51e24</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16 January 2025)</w:t>
      </w:r>
    </w:p>
    <w:p w:rsidR="7F935B5E" w:rsidP="7F935B5E" w:rsidRDefault="7F935B5E" w14:paraId="6C32B1D5" w14:textId="53986443">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7B0CD9DF" w14:textId="08156B0A">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1C2B0A92" w14:textId="5868BB6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Lazzati, N. and Menichini, A.A. (2016) ‘Hot Spot Policing: A Study of Place-Based Strategies for Crime Prevention’,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Southern economic journal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82(3), pp. 893–913. Available at: </w:t>
      </w:r>
      <w:hyperlink r:id="R67f1384f07f7488d">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https://doi.org/10.1002/soej.12112</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781F048D" w14:textId="318B3CFC">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1ED0B42B" w14:textId="470A6639">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Learning by Doing: A guide to Teaching and Learning Methods. Oxford: Further Education Unit, Oxford Polytechic),Graham Gibbs 1998</w:t>
      </w:r>
    </w:p>
    <w:p w:rsidR="7F935B5E" w:rsidP="7F935B5E" w:rsidRDefault="7F935B5E" w14:paraId="485D23B3" w14:textId="59877A81">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189E323D" w14:textId="7B1B7AF4">
      <w:pPr>
        <w:spacing w:before="240" w:beforeAutospacing="off" w:after="60" w:afterAutospacing="off" w:line="257" w:lineRule="auto"/>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Longstaff, A., Willer, J., Chapman, J., Czarnomski, S. and Graham, J., 2015. Neighbourhood policing: Past, </w:t>
      </w:r>
      <w:r w:rsidRPr="7F935B5E" w:rsidR="1DFE82C5">
        <w:rPr>
          <w:rFonts w:ascii="Arial" w:hAnsi="Arial" w:eastAsia="Arial" w:cs="Arial"/>
          <w:b w:val="0"/>
          <w:bCs w:val="0"/>
          <w:i w:val="0"/>
          <w:iCs w:val="0"/>
          <w:caps w:val="0"/>
          <w:smallCaps w:val="0"/>
          <w:noProof w:val="0"/>
          <w:color w:val="222222"/>
          <w:sz w:val="24"/>
          <w:szCs w:val="24"/>
          <w:lang w:val="en-GB"/>
        </w:rPr>
        <w:t>present</w:t>
      </w:r>
      <w:r w:rsidRPr="7F935B5E" w:rsidR="1DFE82C5">
        <w:rPr>
          <w:rFonts w:ascii="Arial" w:hAnsi="Arial" w:eastAsia="Arial" w:cs="Arial"/>
          <w:b w:val="0"/>
          <w:bCs w:val="0"/>
          <w:i w:val="0"/>
          <w:iCs w:val="0"/>
          <w:caps w:val="0"/>
          <w:smallCaps w:val="0"/>
          <w:noProof w:val="0"/>
          <w:color w:val="222222"/>
          <w:sz w:val="24"/>
          <w:szCs w:val="24"/>
          <w:lang w:val="en-GB"/>
        </w:rPr>
        <w:t xml:space="preserve"> and future. </w:t>
      </w:r>
      <w:r w:rsidRPr="7F935B5E" w:rsidR="1DFE82C5">
        <w:rPr>
          <w:rFonts w:ascii="Arial" w:hAnsi="Arial" w:eastAsia="Arial" w:cs="Arial"/>
          <w:b w:val="0"/>
          <w:bCs w:val="0"/>
          <w:i w:val="1"/>
          <w:iCs w:val="1"/>
          <w:caps w:val="0"/>
          <w:smallCaps w:val="0"/>
          <w:noProof w:val="0"/>
          <w:color w:val="222222"/>
          <w:sz w:val="24"/>
          <w:szCs w:val="24"/>
          <w:lang w:val="en-GB"/>
        </w:rPr>
        <w:t>The Police Foundation</w:t>
      </w:r>
      <w:r w:rsidRPr="7F935B5E" w:rsidR="1DFE82C5">
        <w:rPr>
          <w:rFonts w:ascii="Arial" w:hAnsi="Arial" w:eastAsia="Arial" w:cs="Arial"/>
          <w:b w:val="0"/>
          <w:bCs w:val="0"/>
          <w:i w:val="0"/>
          <w:iCs w:val="0"/>
          <w:caps w:val="0"/>
          <w:smallCaps w:val="0"/>
          <w:noProof w:val="0"/>
          <w:color w:val="222222"/>
          <w:sz w:val="24"/>
          <w:szCs w:val="24"/>
          <w:lang w:val="en-GB"/>
        </w:rPr>
        <w:t>, pp.25-31</w:t>
      </w:r>
    </w:p>
    <w:p w:rsidR="1DFE82C5" w:rsidP="7F935B5E" w:rsidRDefault="1DFE82C5" w14:paraId="4AE53B9D" w14:textId="19D89A80">
      <w:pPr>
        <w:spacing w:before="240" w:beforeAutospacing="off" w:after="60" w:afterAutospacing="off" w:line="257" w:lineRule="auto"/>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Lundberg, M. and Andersson, P. (2000) ‘Perception of parental rearing when growing up in a single-parent home’,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Clinical psychology and psychotherapy</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7(4), pp. 275–278. Available at: </w:t>
      </w:r>
      <w:hyperlink r:id="R0801072c45824afb">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https://doi.org/10.1002/1099-0879(200010)7:4&lt;275::AID-CPP259&gt;3.0.CO;2-U</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6AE8B9D6" w14:textId="17C4B60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035BF80" w:rsidP="7F935B5E" w:rsidRDefault="1035BF80" w14:paraId="673FF31E" w14:textId="0491E2B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035BF80">
        <w:rPr>
          <w:rFonts w:ascii="Arial" w:hAnsi="Arial" w:eastAsia="Arial" w:cs="Arial"/>
          <w:b w:val="0"/>
          <w:bCs w:val="0"/>
          <w:i w:val="0"/>
          <w:iCs w:val="0"/>
          <w:caps w:val="0"/>
          <w:smallCaps w:val="0"/>
          <w:noProof w:val="0"/>
          <w:color w:val="000000" w:themeColor="text1" w:themeTint="FF" w:themeShade="FF"/>
          <w:sz w:val="24"/>
          <w:szCs w:val="24"/>
          <w:lang w:val="en-GB"/>
        </w:rPr>
        <w:t>Macpherson Sir William of Cluny, (1999)</w:t>
      </w:r>
      <w:r w:rsidRPr="7F935B5E" w:rsidR="59EFDBC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7F935B5E" w:rsidR="59EFDBC3">
        <w:rPr>
          <w:rFonts w:ascii="Arial" w:hAnsi="Arial" w:eastAsia="Arial" w:cs="Arial"/>
          <w:b w:val="0"/>
          <w:bCs w:val="0"/>
          <w:i w:val="1"/>
          <w:iCs w:val="1"/>
          <w:caps w:val="0"/>
          <w:smallCaps w:val="0"/>
          <w:noProof w:val="0"/>
          <w:color w:val="000000" w:themeColor="text1" w:themeTint="FF" w:themeShade="FF"/>
          <w:sz w:val="24"/>
          <w:szCs w:val="24"/>
          <w:lang w:val="en-GB"/>
        </w:rPr>
        <w:t>The Stephen Lawrence Inquiry</w:t>
      </w:r>
      <w:r w:rsidRPr="7F935B5E" w:rsidR="59EFDBC3">
        <w:rPr>
          <w:rFonts w:ascii="Arial" w:hAnsi="Arial" w:eastAsia="Arial" w:cs="Arial"/>
          <w:b w:val="0"/>
          <w:bCs w:val="0"/>
          <w:i w:val="0"/>
          <w:iCs w:val="0"/>
          <w:caps w:val="0"/>
          <w:smallCaps w:val="0"/>
          <w:noProof w:val="0"/>
          <w:color w:val="000000" w:themeColor="text1" w:themeTint="FF" w:themeShade="FF"/>
          <w:sz w:val="24"/>
          <w:szCs w:val="24"/>
          <w:lang w:val="en-GB"/>
        </w:rPr>
        <w:t>.</w:t>
      </w:r>
      <w:r w:rsidRPr="7F935B5E" w:rsidR="6B4D5550">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w:t>
      </w:r>
      <w:r w:rsidRPr="7F935B5E" w:rsidR="59EFDBC3">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1c2a9a936cd742bb">
        <w:r w:rsidRPr="7F935B5E" w:rsidR="6233854A">
          <w:rPr>
            <w:rStyle w:val="Hyperlink"/>
            <w:rFonts w:ascii="Arial" w:hAnsi="Arial" w:eastAsia="Arial" w:cs="Arial"/>
            <w:b w:val="0"/>
            <w:bCs w:val="0"/>
            <w:i w:val="0"/>
            <w:iCs w:val="0"/>
            <w:caps w:val="0"/>
            <w:smallCaps w:val="0"/>
            <w:noProof w:val="0"/>
            <w:sz w:val="24"/>
            <w:szCs w:val="24"/>
            <w:lang w:val="en-GB"/>
          </w:rPr>
          <w:t>https://assets.publishing.service.gov.uk/media/5a7c2af540f0b645ba3c7202/4262.pdf</w:t>
        </w:r>
      </w:hyperlink>
      <w:r w:rsidRPr="7F935B5E" w:rsidR="5777EC84">
        <w:rPr>
          <w:rFonts w:ascii="Arial" w:hAnsi="Arial" w:eastAsia="Arial" w:cs="Arial"/>
          <w:b w:val="0"/>
          <w:bCs w:val="0"/>
          <w:i w:val="0"/>
          <w:iCs w:val="0"/>
          <w:caps w:val="0"/>
          <w:smallCaps w:val="0"/>
          <w:noProof w:val="0"/>
          <w:sz w:val="24"/>
          <w:szCs w:val="24"/>
          <w:lang w:val="en-GB"/>
        </w:rPr>
        <w:t xml:space="preserve"> (Accessed 16</w:t>
      </w:r>
      <w:r w:rsidRPr="7F935B5E" w:rsidR="5777EC84">
        <w:rPr>
          <w:rFonts w:ascii="Arial" w:hAnsi="Arial" w:eastAsia="Arial" w:cs="Arial"/>
          <w:b w:val="0"/>
          <w:bCs w:val="0"/>
          <w:i w:val="0"/>
          <w:iCs w:val="0"/>
          <w:caps w:val="0"/>
          <w:smallCaps w:val="0"/>
          <w:noProof w:val="0"/>
          <w:sz w:val="24"/>
          <w:szCs w:val="24"/>
          <w:vertAlign w:val="superscript"/>
          <w:lang w:val="en-GB"/>
        </w:rPr>
        <w:t>th</w:t>
      </w:r>
      <w:r w:rsidRPr="7F935B5E" w:rsidR="5777EC84">
        <w:rPr>
          <w:rFonts w:ascii="Arial" w:hAnsi="Arial" w:eastAsia="Arial" w:cs="Arial"/>
          <w:b w:val="0"/>
          <w:bCs w:val="0"/>
          <w:i w:val="0"/>
          <w:iCs w:val="0"/>
          <w:caps w:val="0"/>
          <w:smallCaps w:val="0"/>
          <w:noProof w:val="0"/>
          <w:sz w:val="24"/>
          <w:szCs w:val="24"/>
          <w:lang w:val="en-GB"/>
        </w:rPr>
        <w:t xml:space="preserve"> January 2025)</w:t>
      </w:r>
    </w:p>
    <w:p w:rsidR="7F935B5E" w:rsidP="7F935B5E" w:rsidRDefault="7F935B5E" w14:paraId="09209167" w14:textId="31466643">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190D1C9D" w14:textId="5702DCE8">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4C713246" w14:textId="7F2AE62B">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Maneiro, L.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et al.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(2022) ‘The role of deviant siblings in delinquency: A meta-analysis of longitudinal studies’,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Aggression and violent behavior</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67, pp. 101780-. Available at: </w:t>
      </w:r>
      <w:hyperlink r:id="R4d985e0bb7414ffb">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https://doi.org/10.1016/j.avb.2022.101780</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66CC804C" w14:textId="50D97209">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25FC9DEF" w14:textId="61ADAD7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Matsumoto, D.R., Frank, M.G. and Hwang, H.S. (eds) (2013)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Nonverbal communication : science and applications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Thousand Oaks, Calif: SAGE.</w:t>
      </w:r>
    </w:p>
    <w:p w:rsidR="7F935B5E" w:rsidP="7F935B5E" w:rsidRDefault="7F935B5E" w14:paraId="782D725D" w14:textId="52B2B068">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42DB4942" w14:textId="7806DE22">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5B920471" w14:textId="797EF019">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McAuley, C., Pecora, P.J. and Rose, W. (2006)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Enhancing the well-being of children and families through effective interventions : international evidence for practice</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1st American pbk. ed. London ; Jessica Kingsley.</w:t>
      </w:r>
    </w:p>
    <w:p w:rsidR="7F935B5E" w:rsidP="7F935B5E" w:rsidRDefault="7F935B5E" w14:paraId="777D00E0" w14:textId="63EBC4B7">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FA096B7" w14:textId="3E4159EF">
      <w:pPr>
        <w:spacing w:before="0" w:beforeAutospacing="off" w:after="0" w:afterAutospacing="off" w:line="257"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Mehrabian, A. and Ferris, S.R. (1967) ‘Inference of Attitudes from Nonverbal Communication in Two Channels’,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Journal of Consulting Psychology</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31(3), pp. 248-. Available at: </w:t>
      </w:r>
      <w:hyperlink r:id="R9fec4d08fb0f4a9c">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https://doi.org/10.1037/h0024648</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1957771B" w14:textId="1FF00332">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951814F" w14:textId="4F9B4804">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Metropolitan Police Service (2023),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The Turnaround Plan, More Trust, Less Crime, High Standards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Available at: </w:t>
      </w:r>
      <w:hyperlink r:id="R1abdb2ca74ae46b1">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https://www.met.police.uk/notices/met/the-turnaround-plan-more-trust-less-crime-and-high-standards/.</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8 December 2024</w:t>
      </w:r>
    </w:p>
    <w:p w:rsidR="1DFE82C5" w:rsidP="7F935B5E" w:rsidRDefault="1DFE82C5" w14:paraId="21C16A98" w14:textId="59DC5F13">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Muñoz-Seca, B., 2017. </w:t>
      </w:r>
      <w:r w:rsidRPr="7F935B5E" w:rsidR="1DFE82C5">
        <w:rPr>
          <w:rFonts w:ascii="Arial" w:hAnsi="Arial" w:eastAsia="Arial" w:cs="Arial"/>
          <w:b w:val="0"/>
          <w:bCs w:val="0"/>
          <w:i w:val="1"/>
          <w:iCs w:val="1"/>
          <w:caps w:val="0"/>
          <w:smallCaps w:val="0"/>
          <w:noProof w:val="0"/>
          <w:color w:val="222222"/>
          <w:sz w:val="24"/>
          <w:szCs w:val="24"/>
          <w:lang w:val="en-GB"/>
        </w:rPr>
        <w:t>How to Make Things Happen: A blueprint for applying knowledge, solving problems and designing systems that deliver your service strategy</w:t>
      </w:r>
      <w:r w:rsidRPr="7F935B5E" w:rsidR="1DFE82C5">
        <w:rPr>
          <w:rFonts w:ascii="Arial" w:hAnsi="Arial" w:eastAsia="Arial" w:cs="Arial"/>
          <w:b w:val="0"/>
          <w:bCs w:val="0"/>
          <w:i w:val="0"/>
          <w:iCs w:val="0"/>
          <w:caps w:val="0"/>
          <w:smallCaps w:val="0"/>
          <w:noProof w:val="0"/>
          <w:color w:val="222222"/>
          <w:sz w:val="24"/>
          <w:szCs w:val="24"/>
          <w:lang w:val="en-GB"/>
        </w:rPr>
        <w:t>. Springer.</w:t>
      </w:r>
    </w:p>
    <w:p w:rsidR="7F935B5E" w:rsidP="7F935B5E" w:rsidRDefault="7F935B5E" w14:paraId="451D7B17" w14:textId="658DCB03">
      <w:pPr>
        <w:spacing w:before="240" w:beforeAutospacing="off" w:after="60" w:afterAutospacing="off" w:line="257" w:lineRule="auto"/>
        <w:ind w:left="0" w:right="237"/>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46EDF866" w14:textId="797135A9">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Page, L. (2013)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Reflective practice</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1st ed. Cambridge, U.K: Polity.</w:t>
      </w:r>
    </w:p>
    <w:p w:rsidR="1DFE82C5" w:rsidP="7F935B5E" w:rsidRDefault="1DFE82C5" w14:paraId="7A844248" w14:textId="49C83148">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Thompson, C. (2021). Reflective Practice for Professional Development: A Guide for Teachers (1st ed.). Routledge. </w:t>
      </w:r>
      <w:hyperlink r:id="Rb1d9aaabf49343f4">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https://doi.org/10.4324/9781003056812</w:t>
        </w:r>
      </w:hyperlink>
    </w:p>
    <w:p w:rsidR="7F935B5E" w:rsidP="7F935B5E" w:rsidRDefault="7F935B5E" w14:paraId="7948661E" w14:textId="149E5138">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7CCAC7FE" w14:textId="270E8FA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Police and Criminal Evidence Act 1984, S18. Available at: </w:t>
      </w:r>
      <w:hyperlink r:id="R79266724ccb243d9">
        <w:r w:rsidRPr="7F935B5E" w:rsidR="1DFE82C5">
          <w:rPr>
            <w:rStyle w:val="Hyperlink"/>
            <w:rFonts w:ascii="Arial" w:hAnsi="Arial" w:eastAsia="Arial" w:cs="Arial"/>
            <w:b w:val="0"/>
            <w:bCs w:val="0"/>
            <w:i w:val="0"/>
            <w:iCs w:val="0"/>
            <w:caps w:val="0"/>
            <w:smallCaps w:val="0"/>
            <w:strike w:val="0"/>
            <w:dstrike w:val="0"/>
            <w:noProof w:val="0"/>
            <w:sz w:val="24"/>
            <w:szCs w:val="24"/>
            <w:lang w:val="en-GB"/>
          </w:rPr>
          <w:t>Police and Criminal Evidence Act 1984</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1DD62392" w14:textId="48705D2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3DB774F6" w14:textId="535765E8">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Police and Criminal Evidence Act 1984, S19. Available at: </w:t>
      </w:r>
      <w:hyperlink r:id="Rb34d927d47644baf">
        <w:r w:rsidRPr="7F935B5E" w:rsidR="1DFE82C5">
          <w:rPr>
            <w:rStyle w:val="Hyperlink"/>
            <w:rFonts w:ascii="Arial" w:hAnsi="Arial" w:eastAsia="Arial" w:cs="Arial"/>
            <w:b w:val="0"/>
            <w:bCs w:val="0"/>
            <w:i w:val="0"/>
            <w:iCs w:val="0"/>
            <w:caps w:val="0"/>
            <w:smallCaps w:val="0"/>
            <w:strike w:val="0"/>
            <w:dstrike w:val="0"/>
            <w:noProof w:val="0"/>
            <w:sz w:val="24"/>
            <w:szCs w:val="24"/>
            <w:lang w:val="en-GB"/>
          </w:rPr>
          <w:t>Police and Criminal Evidence Act 1984</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3C670A25" w14:textId="794EC88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20306842" w14:textId="254A145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Police and Criminal Evidence Act 1984, S24. Available at: </w:t>
      </w:r>
      <w:hyperlink r:id="R87d088cecbbe47ac">
        <w:r w:rsidRPr="7F935B5E" w:rsidR="1DFE82C5">
          <w:rPr>
            <w:rStyle w:val="Hyperlink"/>
            <w:rFonts w:ascii="Arial" w:hAnsi="Arial" w:eastAsia="Arial" w:cs="Arial"/>
            <w:b w:val="0"/>
            <w:bCs w:val="0"/>
            <w:i w:val="0"/>
            <w:iCs w:val="0"/>
            <w:caps w:val="0"/>
            <w:smallCaps w:val="0"/>
            <w:strike w:val="0"/>
            <w:dstrike w:val="0"/>
            <w:noProof w:val="0"/>
            <w:sz w:val="24"/>
            <w:szCs w:val="24"/>
            <w:lang w:val="en-GB"/>
          </w:rPr>
          <w:t>Police and Criminal Evidence Act 1984</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23C903AE" w14:textId="2E7BEF96">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4109FF60" w14:textId="0763D56A">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Police and Criminal Evidence Act 1984, S32. Available at: </w:t>
      </w:r>
      <w:hyperlink r:id="R0214ddb4655c4537">
        <w:r w:rsidRPr="7F935B5E" w:rsidR="1DFE82C5">
          <w:rPr>
            <w:rStyle w:val="Hyperlink"/>
            <w:rFonts w:ascii="Arial" w:hAnsi="Arial" w:eastAsia="Arial" w:cs="Arial"/>
            <w:b w:val="0"/>
            <w:bCs w:val="0"/>
            <w:i w:val="0"/>
            <w:iCs w:val="0"/>
            <w:caps w:val="0"/>
            <w:smallCaps w:val="0"/>
            <w:strike w:val="0"/>
            <w:dstrike w:val="0"/>
            <w:noProof w:val="0"/>
            <w:sz w:val="24"/>
            <w:szCs w:val="24"/>
            <w:lang w:val="en-GB"/>
          </w:rPr>
          <w:t>Police and Criminal Evidence Act 1984</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11</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4892F4CD" w14:textId="46A9FCC4">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08124785" w14:textId="45DCA27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Regulation of Investigatory Powers Act 2000, S49. Available at: </w:t>
      </w:r>
      <w:hyperlink r:id="R8d75782fc6874541">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https://www.legislation.gov.uk/ukpga/2000/23/section/49</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(Accessed 13</w:t>
      </w:r>
      <w:r w:rsidRPr="7F935B5E" w:rsidR="1DFE82C5">
        <w:rPr>
          <w:rFonts w:ascii="Arial" w:hAnsi="Arial" w:eastAsia="Arial" w:cs="Arial"/>
          <w:b w:val="0"/>
          <w:bCs w:val="0"/>
          <w:i w:val="0"/>
          <w:iCs w:val="0"/>
          <w:caps w:val="0"/>
          <w:smallCaps w:val="0"/>
          <w:noProof w:val="0"/>
          <w:color w:val="000000" w:themeColor="text1" w:themeTint="FF" w:themeShade="FF"/>
          <w:sz w:val="24"/>
          <w:szCs w:val="24"/>
          <w:vertAlign w:val="superscript"/>
          <w:lang w:val="en-GB"/>
        </w:rPr>
        <w:t>th</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January 2025).</w:t>
      </w:r>
    </w:p>
    <w:p w:rsidR="7F935B5E" w:rsidP="7F935B5E" w:rsidRDefault="7F935B5E" w14:paraId="00DC7D38" w14:textId="0751314E">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43B9CED8" w14:textId="307C53C2">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2CFEC32C" w14:textId="2F7BF771">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Rodgers, Z. (2023) ‘Examining victims’ experiences of Community Protection Notices in managing anti-social behaviour’,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International review of victimology</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29(3), pp. 487–506. Available at: </w:t>
      </w:r>
      <w:hyperlink r:id="R6db76cffb2f149a5">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https://doi.org/10.1177/02697580221081860</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6943353D" w14:textId="4D2C40D4">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352FDB67" w14:textId="0DB43A40">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733E63E5" w14:textId="419F2A86">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Rudolfsson, L. (2024). “I Want to Be Heard”: Rape Victims’ Encounters With Swedish Police. Violence Against Women, 30(12-13), 3163-3186. </w:t>
      </w:r>
      <w:hyperlink r:id="R0e2a82c4168545ca">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https://doi.org/10.1177/10778012231176206</w:t>
        </w:r>
      </w:hyperlink>
    </w:p>
    <w:p w:rsidR="7F935B5E" w:rsidP="7F935B5E" w:rsidRDefault="7F935B5E" w14:paraId="44135414" w14:textId="58B0664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58196400" w14:textId="395B2636">
      <w:pPr>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Shelden, R.G., 2004. Assessing Broken windows: A brief critique. </w:t>
      </w:r>
      <w:r w:rsidRPr="7F935B5E" w:rsidR="1DFE82C5">
        <w:rPr>
          <w:rFonts w:ascii="Arial" w:hAnsi="Arial" w:eastAsia="Arial" w:cs="Arial"/>
          <w:b w:val="0"/>
          <w:bCs w:val="0"/>
          <w:i w:val="1"/>
          <w:iCs w:val="1"/>
          <w:caps w:val="0"/>
          <w:smallCaps w:val="0"/>
          <w:noProof w:val="0"/>
          <w:color w:val="222222"/>
          <w:sz w:val="24"/>
          <w:szCs w:val="24"/>
          <w:lang w:val="en-GB"/>
        </w:rPr>
        <w:t>Center on juvenile and criminal justice</w:t>
      </w:r>
      <w:r w:rsidRPr="7F935B5E" w:rsidR="1DFE82C5">
        <w:rPr>
          <w:rFonts w:ascii="Arial" w:hAnsi="Arial" w:eastAsia="Arial" w:cs="Arial"/>
          <w:b w:val="0"/>
          <w:bCs w:val="0"/>
          <w:i w:val="0"/>
          <w:iCs w:val="0"/>
          <w:caps w:val="0"/>
          <w:smallCaps w:val="0"/>
          <w:noProof w:val="0"/>
          <w:color w:val="222222"/>
          <w:sz w:val="24"/>
          <w:szCs w:val="24"/>
          <w:lang w:val="en-GB"/>
        </w:rPr>
        <w:t>.</w:t>
      </w:r>
    </w:p>
    <w:p w:rsidR="7F935B5E" w:rsidP="7F935B5E" w:rsidRDefault="7F935B5E" w14:paraId="05A0D5AA" w14:textId="5784AD49">
      <w:pPr>
        <w:rPr>
          <w:rFonts w:ascii="Arial" w:hAnsi="Arial" w:eastAsia="Arial" w:cs="Arial"/>
          <w:b w:val="0"/>
          <w:bCs w:val="0"/>
          <w:i w:val="0"/>
          <w:iCs w:val="0"/>
          <w:caps w:val="0"/>
          <w:smallCaps w:val="0"/>
          <w:noProof w:val="0"/>
          <w:color w:val="222222"/>
          <w:sz w:val="24"/>
          <w:szCs w:val="24"/>
          <w:lang w:val="en-GB"/>
        </w:rPr>
      </w:pPr>
    </w:p>
    <w:p w:rsidR="1DFE82C5" w:rsidP="7F935B5E" w:rsidRDefault="1DFE82C5" w14:paraId="613448F4" w14:textId="76DA732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Shields, J. (2007)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Managing employee performance and reward : concepts, practices, strategies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Cambridge ; Cambridge University Press.</w:t>
      </w:r>
    </w:p>
    <w:p w:rsidR="7F935B5E" w:rsidP="7F935B5E" w:rsidRDefault="7F935B5E" w14:paraId="2A1E7472" w14:textId="6436FF10">
      <w:pPr>
        <w:rPr>
          <w:rFonts w:ascii="Arial" w:hAnsi="Arial" w:eastAsia="Arial" w:cs="Arial"/>
          <w:b w:val="0"/>
          <w:bCs w:val="0"/>
          <w:i w:val="0"/>
          <w:iCs w:val="0"/>
          <w:caps w:val="0"/>
          <w:smallCaps w:val="0"/>
          <w:noProof w:val="0"/>
          <w:color w:val="222222"/>
          <w:sz w:val="24"/>
          <w:szCs w:val="24"/>
          <w:lang w:val="en-GB"/>
        </w:rPr>
      </w:pPr>
    </w:p>
    <w:p w:rsidR="1DFE82C5" w:rsidP="7F935B5E" w:rsidRDefault="1DFE82C5" w14:paraId="2A730509" w14:textId="4AA47EBA">
      <w:pPr>
        <w:pStyle w:val="Heading1"/>
        <w:keepNext w:val="1"/>
        <w:keepLines w:val="1"/>
        <w:spacing w:before="240" w:beforeAutospacing="off" w:after="240" w:afterAutospacing="off"/>
        <w:jc w:val="both"/>
        <w:rPr>
          <w:rFonts w:ascii="Arial" w:hAnsi="Arial" w:eastAsia="Arial" w:cs="Arial"/>
          <w:b w:val="0"/>
          <w:bCs w:val="0"/>
          <w:i w:val="0"/>
          <w:iCs w:val="0"/>
          <w:caps w:val="0"/>
          <w:smallCaps w:val="0"/>
          <w:noProof w:val="0"/>
          <w:color w:val="0F4761" w:themeColor="accent1" w:themeTint="FF" w:themeShade="BF"/>
          <w:sz w:val="24"/>
          <w:szCs w:val="24"/>
          <w:lang w:val="en-GB"/>
        </w:rPr>
      </w:pPr>
      <w:r w:rsidRPr="7F935B5E" w:rsidR="1DFE82C5">
        <w:rPr>
          <w:rFonts w:ascii="Arial" w:hAnsi="Arial" w:eastAsia="Arial" w:cs="Arial"/>
          <w:b w:val="0"/>
          <w:bCs w:val="0"/>
          <w:i w:val="0"/>
          <w:iCs w:val="0"/>
          <w:caps w:val="0"/>
          <w:smallCaps w:val="0"/>
          <w:noProof w:val="0"/>
          <w:color w:val="0F4761" w:themeColor="accent1" w:themeTint="FF" w:themeShade="BF"/>
          <w:sz w:val="24"/>
          <w:szCs w:val="24"/>
          <w:lang w:val="en-GB"/>
        </w:rPr>
        <w:t xml:space="preserve">Simpson, R. and Grossman, L. (2024), </w:t>
      </w:r>
      <w:r w:rsidRPr="7F935B5E" w:rsidR="1DFE82C5">
        <w:rPr>
          <w:rFonts w:ascii="Arial" w:hAnsi="Arial" w:eastAsia="Arial" w:cs="Arial"/>
          <w:b w:val="0"/>
          <w:bCs w:val="0"/>
          <w:i w:val="0"/>
          <w:iCs w:val="0"/>
          <w:caps w:val="0"/>
          <w:smallCaps w:val="0"/>
          <w:noProof w:val="0"/>
          <w:color w:val="1F1F1F"/>
          <w:sz w:val="24"/>
          <w:szCs w:val="24"/>
          <w:lang w:val="en-GB"/>
        </w:rPr>
        <w:t>Patrol officer activity by single- versus double-crewed status: The call-related output of one-officer and two-officer patrol units</w:t>
      </w:r>
      <w:r w:rsidRPr="7F935B5E" w:rsidR="1DFE82C5">
        <w:rPr>
          <w:rFonts w:ascii="Arial" w:hAnsi="Arial" w:eastAsia="Arial" w:cs="Arial"/>
          <w:b w:val="0"/>
          <w:bCs w:val="0"/>
          <w:i w:val="1"/>
          <w:iCs w:val="1"/>
          <w:caps w:val="0"/>
          <w:smallCaps w:val="0"/>
          <w:noProof w:val="0"/>
          <w:color w:val="0F4761" w:themeColor="accent1" w:themeTint="FF" w:themeShade="BF"/>
          <w:sz w:val="24"/>
          <w:szCs w:val="24"/>
          <w:lang w:val="en-GB"/>
        </w:rPr>
        <w:t xml:space="preserve"> Journal of Criminal Justice. Vol 94.</w:t>
      </w:r>
    </w:p>
    <w:p w:rsidR="7F935B5E" w:rsidP="7F935B5E" w:rsidRDefault="7F935B5E" w14:paraId="256B5732" w14:textId="3C07ACAE">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7F935B5E" w:rsidP="7F935B5E" w:rsidRDefault="7F935B5E" w14:paraId="21F50EC8" w14:textId="2544AAF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5D95E1E2" w14:textId="32E6F1D3">
      <w:pPr>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GB"/>
        </w:rPr>
      </w:pPr>
      <w:r w:rsidRPr="7F935B5E" w:rsidR="1DFE82C5">
        <w:rPr>
          <w:rFonts w:ascii="Arial" w:hAnsi="Arial" w:eastAsia="Arial" w:cs="Arial"/>
          <w:b w:val="0"/>
          <w:bCs w:val="0"/>
          <w:i w:val="0"/>
          <w:iCs w:val="0"/>
          <w:caps w:val="0"/>
          <w:smallCaps w:val="0"/>
          <w:noProof w:val="0"/>
          <w:color w:val="222222"/>
          <w:sz w:val="24"/>
          <w:szCs w:val="24"/>
          <w:lang w:val="en-GB"/>
        </w:rPr>
        <w:t xml:space="preserve">Sutherland, J., 2014. The PCSO Review-An Evaluation of the Role, Value and Establishment of Police Community Support Officers within Cambridgeshire Constabulary. </w:t>
      </w:r>
      <w:r w:rsidRPr="7F935B5E" w:rsidR="1DFE82C5">
        <w:rPr>
          <w:rFonts w:ascii="Arial" w:hAnsi="Arial" w:eastAsia="Arial" w:cs="Arial"/>
          <w:b w:val="0"/>
          <w:bCs w:val="0"/>
          <w:i w:val="1"/>
          <w:iCs w:val="1"/>
          <w:caps w:val="0"/>
          <w:smallCaps w:val="0"/>
          <w:noProof w:val="0"/>
          <w:color w:val="222222"/>
          <w:sz w:val="24"/>
          <w:szCs w:val="24"/>
          <w:lang w:val="en-GB"/>
        </w:rPr>
        <w:t>Cambridge Constabulary</w:t>
      </w:r>
      <w:r w:rsidRPr="7F935B5E" w:rsidR="1DFE82C5">
        <w:rPr>
          <w:rFonts w:ascii="Arial" w:hAnsi="Arial" w:eastAsia="Arial" w:cs="Arial"/>
          <w:b w:val="0"/>
          <w:bCs w:val="0"/>
          <w:i w:val="0"/>
          <w:iCs w:val="0"/>
          <w:caps w:val="0"/>
          <w:smallCaps w:val="0"/>
          <w:noProof w:val="0"/>
          <w:color w:val="222222"/>
          <w:sz w:val="24"/>
          <w:szCs w:val="24"/>
          <w:lang w:val="en-GB"/>
        </w:rPr>
        <w:t>.</w:t>
      </w:r>
    </w:p>
    <w:p w:rsidR="7F935B5E" w:rsidP="7F935B5E" w:rsidRDefault="7F935B5E" w14:paraId="463B5CF8" w14:textId="2116B0C0">
      <w:pPr>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GB"/>
        </w:rPr>
      </w:pPr>
    </w:p>
    <w:p w:rsidR="1DFE82C5" w:rsidP="7F935B5E" w:rsidRDefault="1DFE82C5" w14:paraId="6369C8A5" w14:textId="4D5685A5">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Wadley, S. (ed.) (2023)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Police Problem Solving Models and Theories</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First edition. St Albans, England: Critical Publishing.</w:t>
      </w:r>
    </w:p>
    <w:p w:rsidR="7F935B5E" w:rsidP="7F935B5E" w:rsidRDefault="7F935B5E" w14:paraId="48AEE02F" w14:textId="6E75EE8D">
      <w:pPr>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GB"/>
        </w:rPr>
      </w:pPr>
    </w:p>
    <w:p w:rsidR="1DFE82C5" w:rsidP="7F935B5E" w:rsidRDefault="1DFE82C5" w14:paraId="60EBDA62" w14:textId="2957EAE2">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1C1D1E"/>
          <w:sz w:val="24"/>
          <w:szCs w:val="24"/>
          <w:lang w:val="en-GB"/>
        </w:rPr>
        <w:t xml:space="preserve">Walsh, D.W. and Milne, R. (2008), </w:t>
      </w:r>
      <w:r w:rsidRPr="7F935B5E" w:rsidR="1DFE82C5">
        <w:rPr>
          <w:rFonts w:ascii="Arial" w:hAnsi="Arial" w:eastAsia="Arial" w:cs="Arial"/>
          <w:b w:val="0"/>
          <w:bCs w:val="0"/>
          <w:i w:val="1"/>
          <w:iCs w:val="1"/>
          <w:caps w:val="0"/>
          <w:smallCaps w:val="0"/>
          <w:noProof w:val="0"/>
          <w:color w:val="1C1D1E"/>
          <w:sz w:val="24"/>
          <w:szCs w:val="24"/>
          <w:lang w:val="en-GB"/>
        </w:rPr>
        <w:t>Keeping the PEACE? A study of investigative interviewing practices in the public sector. Legal and Criminological Psychology</w:t>
      </w:r>
      <w:r w:rsidRPr="7F935B5E" w:rsidR="1DFE82C5">
        <w:rPr>
          <w:rFonts w:ascii="Arial" w:hAnsi="Arial" w:eastAsia="Arial" w:cs="Arial"/>
          <w:b w:val="0"/>
          <w:bCs w:val="0"/>
          <w:i w:val="0"/>
          <w:iCs w:val="0"/>
          <w:caps w:val="0"/>
          <w:smallCaps w:val="0"/>
          <w:noProof w:val="0"/>
          <w:color w:val="1C1D1E"/>
          <w:sz w:val="24"/>
          <w:szCs w:val="24"/>
          <w:lang w:val="en-GB"/>
        </w:rPr>
        <w:t xml:space="preserve">, 13: 39-57. </w:t>
      </w:r>
      <w:hyperlink r:id="R5aaa9c4a5bcf4035">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https://doi.org/10.1348/135532506X157179</w:t>
        </w:r>
      </w:hyperlink>
    </w:p>
    <w:p w:rsidR="7F935B5E" w:rsidP="7F935B5E" w:rsidRDefault="7F935B5E" w14:paraId="226F1DE7" w14:textId="5DBCE5FC">
      <w:pPr>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GB"/>
        </w:rPr>
      </w:pPr>
    </w:p>
    <w:p w:rsidR="1DFE82C5" w:rsidP="7F935B5E" w:rsidRDefault="1DFE82C5" w14:paraId="73B91720" w14:textId="1F6A7209">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Weisburd, D.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et al.</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(2011) ‘The possible “backfire” effects of hot spots policing: an experimental assessment of impacts on legitimacy, fear and collective efficacy’,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Journal of experimental criminology</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7(4), pp. 297–320. Available at: </w:t>
      </w:r>
      <w:hyperlink r:id="Rdc0412f5e31f4cac">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https://doi.org/10.1007/s11292-011-9130-z</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w:t>
      </w:r>
    </w:p>
    <w:p w:rsidR="7F935B5E" w:rsidP="7F935B5E" w:rsidRDefault="7F935B5E" w14:paraId="72473066" w14:textId="198B28C4">
      <w:pPr>
        <w:spacing w:before="0" w:beforeAutospacing="off" w:after="0" w:afterAutospacing="off"/>
        <w:jc w:val="both"/>
        <w:rPr>
          <w:rFonts w:ascii="Arial" w:hAnsi="Arial" w:eastAsia="Arial" w:cs="Arial"/>
          <w:b w:val="0"/>
          <w:bCs w:val="0"/>
          <w:i w:val="0"/>
          <w:iCs w:val="0"/>
          <w:caps w:val="0"/>
          <w:smallCaps w:val="0"/>
          <w:noProof w:val="0"/>
          <w:color w:val="222222"/>
          <w:sz w:val="24"/>
          <w:szCs w:val="24"/>
          <w:lang w:val="en-GB"/>
        </w:rPr>
      </w:pPr>
    </w:p>
    <w:p w:rsidR="7F935B5E" w:rsidP="7F935B5E" w:rsidRDefault="7F935B5E" w14:paraId="11E71441" w14:textId="1924493F">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w:rsidR="1DFE82C5" w:rsidP="7F935B5E" w:rsidRDefault="1DFE82C5" w14:paraId="6FE49552" w14:textId="2D25A48C">
      <w:pPr>
        <w:spacing w:before="0" w:beforeAutospacing="off" w:after="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Zander, Michael. “PACE (The Police And Criminal Evidence) Act 1984: Past, Present And Future.”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National Law School of India Review</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vol. 23, no. 1, 2011, pp. 47–62. </w:t>
      </w:r>
      <w:r w:rsidRPr="7F935B5E" w:rsidR="1DFE82C5">
        <w:rPr>
          <w:rFonts w:ascii="Arial" w:hAnsi="Arial" w:eastAsia="Arial" w:cs="Arial"/>
          <w:b w:val="0"/>
          <w:bCs w:val="0"/>
          <w:i w:val="1"/>
          <w:iCs w:val="1"/>
          <w:caps w:val="0"/>
          <w:smallCaps w:val="0"/>
          <w:noProof w:val="0"/>
          <w:color w:val="000000" w:themeColor="text1" w:themeTint="FF" w:themeShade="FF"/>
          <w:sz w:val="24"/>
          <w:szCs w:val="24"/>
          <w:lang w:val="en-GB"/>
        </w:rPr>
        <w:t>JSTOR</w:t>
      </w:r>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xml:space="preserve">, </w:t>
      </w:r>
      <w:hyperlink r:id="R392375f31a1c408d">
        <w:r w:rsidRPr="7F935B5E" w:rsidR="1DFE82C5">
          <w:rPr>
            <w:rStyle w:val="Hyperlink"/>
            <w:rFonts w:ascii="Arial" w:hAnsi="Arial" w:eastAsia="Arial" w:cs="Arial"/>
            <w:b w:val="0"/>
            <w:bCs w:val="0"/>
            <w:i w:val="0"/>
            <w:iCs w:val="0"/>
            <w:caps w:val="0"/>
            <w:smallCaps w:val="0"/>
            <w:strike w:val="0"/>
            <w:dstrike w:val="0"/>
            <w:noProof w:val="0"/>
            <w:sz w:val="24"/>
            <w:szCs w:val="24"/>
            <w:lang w:val="en-GB"/>
          </w:rPr>
          <w:t>http://www.jstor.org/stable/44283738</w:t>
        </w:r>
      </w:hyperlink>
      <w:r w:rsidRPr="7F935B5E" w:rsidR="1DFE82C5">
        <w:rPr>
          <w:rFonts w:ascii="Arial" w:hAnsi="Arial" w:eastAsia="Arial" w:cs="Arial"/>
          <w:b w:val="0"/>
          <w:bCs w:val="0"/>
          <w:i w:val="0"/>
          <w:iCs w:val="0"/>
          <w:caps w:val="0"/>
          <w:smallCaps w:val="0"/>
          <w:noProof w:val="0"/>
          <w:color w:val="000000" w:themeColor="text1" w:themeTint="FF" w:themeShade="FF"/>
          <w:sz w:val="24"/>
          <w:szCs w:val="24"/>
          <w:lang w:val="en-GB"/>
        </w:rPr>
        <w:t>. Accessed 5 Jan. 2025.</w:t>
      </w:r>
    </w:p>
    <w:p w:rsidR="7F935B5E" w:rsidP="7F935B5E" w:rsidRDefault="7F935B5E" w14:paraId="1F4720BB" w14:textId="2770C9AF">
      <w:pPr>
        <w:spacing w:before="240" w:beforeAutospacing="off" w:after="60" w:afterAutospacing="off" w:line="257" w:lineRule="auto"/>
        <w:ind w:left="0" w:right="237"/>
        <w:jc w:val="both"/>
        <w:rPr>
          <w:rFonts w:ascii="Calibri" w:hAnsi="Calibri" w:eastAsia="Calibri" w:cs="Calibri"/>
          <w:strike w:val="0"/>
          <w:dstrike w:val="0"/>
          <w:color w:val="0563C1"/>
          <w:sz w:val="22"/>
          <w:szCs w:val="22"/>
          <w:u w:val="single"/>
        </w:rPr>
      </w:pPr>
    </w:p>
    <w:p w:rsidR="2CBE64F9" w:rsidP="2CBE64F9" w:rsidRDefault="2CBE64F9" w14:paraId="31AC578D" w14:textId="4758BEB4">
      <w:pPr>
        <w:pStyle w:val="Normal"/>
        <w:spacing w:before="240" w:beforeAutospacing="off" w:after="60" w:afterAutospacing="off" w:line="257" w:lineRule="auto"/>
        <w:ind w:left="0" w:right="237"/>
        <w:jc w:val="both"/>
        <w:rPr>
          <w:rFonts w:ascii="Aptos" w:hAnsi="Aptos" w:eastAsia="Aptos" w:cs="Aptos"/>
          <w:b w:val="0"/>
          <w:bCs w:val="0"/>
          <w:i w:val="0"/>
          <w:iCs w:val="0"/>
          <w:caps w:val="0"/>
          <w:smallCaps w:val="0"/>
          <w:color w:val="000000" w:themeColor="text1" w:themeTint="FF" w:themeShade="FF"/>
          <w:sz w:val="24"/>
          <w:szCs w:val="24"/>
        </w:rPr>
      </w:pPr>
    </w:p>
    <w:p xmlns:wp14="http://schemas.microsoft.com/office/word/2010/wordml" w:rsidP="408B3A0D" wp14:paraId="04676B69" wp14:textId="06682451">
      <w:pPr>
        <w:spacing w:before="0" w:beforeAutospacing="off" w:after="160" w:afterAutospacing="off" w:line="257" w:lineRule="auto"/>
        <w:jc w:val="both"/>
        <w:rPr>
          <w:rFonts w:ascii="Arial" w:hAnsi="Arial" w:eastAsia="Arial" w:cs="Arial"/>
          <w:noProof w:val="0"/>
          <w:color w:val="000000" w:themeColor="text1" w:themeTint="FF" w:themeShade="FF"/>
          <w:sz w:val="24"/>
          <w:szCs w:val="24"/>
          <w:lang w:val="en-US"/>
        </w:rPr>
      </w:pPr>
    </w:p>
    <w:p xmlns:wp14="http://schemas.microsoft.com/office/word/2010/wordml" w:rsidP="51841EC5" wp14:paraId="75578CF6" wp14:textId="3D850C2A">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42D109E8" wp14:textId="0556899D">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4FC78B15" wp14:textId="2CA4B284">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42B65C60" wp14:textId="1C9A3742">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7F8A30DD" wp14:textId="073ACF26">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70D7E2D" wp14:textId="788496CC">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790F3A6" wp14:textId="065FA308">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0905A217" wp14:textId="1E183495">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74D0DBC9" wp14:textId="4283868F">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3F97C94" wp14:textId="4E7ECAA4">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2204C5C2" wp14:textId="0818921A">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51AC5562" wp14:textId="2E1E7B1F">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3FED7CED" wp14:textId="0FBD8B9E">
      <w:pPr>
        <w:pStyle w:val="Heading2"/>
        <w:spacing w:before="0" w:beforeAutospacing="off" w:after="160" w:afterAutospacing="off" w:line="257" w:lineRule="auto"/>
        <w:jc w:val="both"/>
      </w:pPr>
      <w:r w:rsidRPr="07EF67E5" w:rsidR="3290E9E9">
        <w:rPr>
          <w:rFonts w:ascii="Arial" w:hAnsi="Arial" w:eastAsia="Arial" w:cs="Arial"/>
          <w:b w:val="1"/>
          <w:bCs w:val="1"/>
          <w:color w:val="000000" w:themeColor="text1" w:themeTint="FF" w:themeShade="FF"/>
          <w:sz w:val="24"/>
          <w:szCs w:val="24"/>
        </w:rPr>
        <w:t>Use of Generative AI in Assessment</w:t>
      </w:r>
    </w:p>
    <w:p xmlns:wp14="http://schemas.microsoft.com/office/word/2010/wordml" w:rsidP="51841EC5" wp14:paraId="621811F7" wp14:textId="5839F594">
      <w:pPr>
        <w:spacing w:before="0" w:beforeAutospacing="off" w:after="160" w:afterAutospacing="off" w:line="257" w:lineRule="auto"/>
        <w:jc w:val="both"/>
      </w:pPr>
      <w:r w:rsidRPr="07EF67E5" w:rsidR="3290E9E9">
        <w:rPr>
          <w:rFonts w:ascii="Arial" w:hAnsi="Arial" w:eastAsia="Arial" w:cs="Arial"/>
          <w:sz w:val="24"/>
          <w:szCs w:val="24"/>
        </w:rPr>
        <w:t xml:space="preserve">(Lecturer to </w:t>
      </w:r>
      <w:r w:rsidRPr="07EF67E5" w:rsidR="3290E9E9">
        <w:rPr>
          <w:rFonts w:ascii="Arial" w:hAnsi="Arial" w:eastAsia="Arial" w:cs="Arial"/>
          <w:sz w:val="24"/>
          <w:szCs w:val="24"/>
        </w:rPr>
        <w:t>indicate</w:t>
      </w:r>
      <w:r w:rsidRPr="07EF67E5" w:rsidR="3290E9E9">
        <w:rPr>
          <w:rFonts w:ascii="Arial" w:hAnsi="Arial" w:eastAsia="Arial" w:cs="Arial"/>
          <w:sz w:val="24"/>
          <w:szCs w:val="24"/>
        </w:rPr>
        <w:t xml:space="preserve"> Yes or Not against each element)</w:t>
      </w:r>
    </w:p>
    <w:p xmlns:wp14="http://schemas.microsoft.com/office/word/2010/wordml" w:rsidP="51841EC5" wp14:paraId="760E1D7D" wp14:textId="122BB76A">
      <w:pPr>
        <w:spacing w:before="0" w:beforeAutospacing="off" w:after="0" w:afterAutospacing="off" w:line="257" w:lineRule="auto"/>
        <w:jc w:val="both"/>
      </w:pPr>
      <w:r w:rsidRPr="07EF67E5" w:rsidR="3290E9E9">
        <w:rPr>
          <w:rFonts w:ascii="Times New Roman" w:hAnsi="Times New Roman" w:eastAsia="Times New Roman" w:cs="Times New Roman"/>
          <w:sz w:val="20"/>
          <w:szCs w:val="20"/>
        </w:rPr>
        <w:t xml:space="preserve"> </w:t>
      </w:r>
    </w:p>
    <w:tbl>
      <w:tblPr>
        <w:tblStyle w:val="TableGrid"/>
        <w:tblW w:w="0" w:type="auto"/>
        <w:tblInd w:w="600" w:type="dxa"/>
        <w:tblLayout w:type="fixed"/>
        <w:tblLook w:val="04A0" w:firstRow="1" w:lastRow="0" w:firstColumn="1" w:lastColumn="0" w:noHBand="0" w:noVBand="1"/>
      </w:tblPr>
      <w:tblGrid>
        <w:gridCol w:w="2485"/>
        <w:gridCol w:w="5211"/>
        <w:gridCol w:w="1569"/>
      </w:tblGrid>
      <w:tr w:rsidR="51841EC5" w:rsidTr="07EF67E5" w14:paraId="2AC57E15">
        <w:trPr>
          <w:trHeight w:val="300"/>
        </w:trPr>
        <w:tc>
          <w:tcPr>
            <w:tcW w:w="2485" w:type="dxa"/>
            <w:tcBorders>
              <w:top w:val="single"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251F4C33" w14:textId="7E962B37">
            <w:pPr>
              <w:spacing w:before="0" w:beforeAutospacing="off" w:after="0" w:afterAutospacing="off" w:line="257" w:lineRule="auto"/>
            </w:pPr>
            <w:r w:rsidRPr="07EF67E5" w:rsidR="73AF07EF">
              <w:rPr>
                <w:rFonts w:ascii="Arial" w:hAnsi="Arial" w:eastAsia="Arial" w:cs="Arial"/>
                <w:sz w:val="22"/>
                <w:szCs w:val="22"/>
              </w:rPr>
              <w:t>RESEARCH</w:t>
            </w:r>
          </w:p>
        </w:tc>
        <w:tc>
          <w:tcPr>
            <w:tcW w:w="5211" w:type="dxa"/>
            <w:tcBorders>
              <w:top w:val="single"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745E5E2A" w14:textId="0B4CA3CB">
            <w:pPr>
              <w:spacing w:before="0" w:beforeAutospacing="off" w:after="0" w:afterAutospacing="off" w:line="257" w:lineRule="auto"/>
            </w:pPr>
            <w:r w:rsidRPr="07EF67E5" w:rsidR="73AF07EF">
              <w:rPr>
                <w:rFonts w:ascii="Arial" w:hAnsi="Arial" w:eastAsia="Arial" w:cs="Arial"/>
                <w:sz w:val="22"/>
                <w:szCs w:val="22"/>
              </w:rPr>
              <w:t xml:space="preserve">For this assessment, you can use Generative AI to support you in research, including searching for bibliography, using tools to </w:t>
            </w:r>
            <w:r w:rsidRPr="07EF67E5" w:rsidR="73AF07EF">
              <w:rPr>
                <w:rFonts w:ascii="Arial" w:hAnsi="Arial" w:eastAsia="Arial" w:cs="Arial"/>
                <w:sz w:val="22"/>
                <w:szCs w:val="22"/>
              </w:rPr>
              <w:t>summarise</w:t>
            </w:r>
            <w:r w:rsidRPr="07EF67E5" w:rsidR="73AF07EF">
              <w:rPr>
                <w:rFonts w:ascii="Arial" w:hAnsi="Arial" w:eastAsia="Arial" w:cs="Arial"/>
                <w:sz w:val="22"/>
                <w:szCs w:val="22"/>
              </w:rPr>
              <w:t>, compare and interrogate materials.</w:t>
            </w:r>
          </w:p>
        </w:tc>
        <w:tc>
          <w:tcPr>
            <w:tcW w:w="1569" w:type="dxa"/>
            <w:tcBorders>
              <w:top w:val="single" w:sz="8"/>
              <w:left w:val="single" w:color="000000" w:themeColor="text1" w:sz="8"/>
              <w:bottom w:val="single" w:color="000000" w:themeColor="text1" w:sz="8"/>
              <w:right w:val="single" w:sz="8"/>
            </w:tcBorders>
            <w:tcMar>
              <w:left w:w="108" w:type="dxa"/>
              <w:right w:w="108" w:type="dxa"/>
            </w:tcMar>
            <w:vAlign w:val="top"/>
          </w:tcPr>
          <w:p w:rsidR="51841EC5" w:rsidP="51841EC5" w:rsidRDefault="51841EC5" w14:paraId="267B4881" w14:textId="45E207CB">
            <w:pPr>
              <w:spacing w:before="0" w:beforeAutospacing="off" w:after="0" w:afterAutospacing="off"/>
            </w:pPr>
            <w:r w:rsidRPr="07EF67E5" w:rsidR="73AF07EF">
              <w:rPr>
                <w:rFonts w:ascii="Arial" w:hAnsi="Arial" w:eastAsia="Arial" w:cs="Arial"/>
                <w:sz w:val="22"/>
                <w:szCs w:val="22"/>
              </w:rPr>
              <w:t xml:space="preserve">Yes </w:t>
            </w:r>
            <w:r w:rsidRPr="07EF67E5" w:rsidR="73AF07EF">
              <w:rPr>
                <w:rFonts w:ascii="MS Gothic" w:hAnsi="MS Gothic" w:eastAsia="MS Gothic" w:cs="MS Gothic"/>
                <w:sz w:val="22"/>
                <w:szCs w:val="22"/>
              </w:rPr>
              <w:t>☒</w:t>
            </w:r>
          </w:p>
          <w:p w:rsidR="51841EC5" w:rsidP="51841EC5" w:rsidRDefault="51841EC5" w14:paraId="2CD7C691" w14:textId="0398AEBE">
            <w:pPr>
              <w:spacing w:before="0" w:beforeAutospacing="off" w:after="0" w:afterAutospacing="off"/>
            </w:pPr>
            <w:r w:rsidRPr="07EF67E5" w:rsidR="73AF07EF">
              <w:rPr>
                <w:rFonts w:ascii="Arial" w:hAnsi="Arial" w:eastAsia="Arial" w:cs="Arial"/>
                <w:sz w:val="22"/>
                <w:szCs w:val="22"/>
              </w:rPr>
              <w:t xml:space="preserve"> </w:t>
            </w:r>
          </w:p>
          <w:p w:rsidR="51841EC5" w:rsidP="07EF67E5" w:rsidRDefault="51841EC5" w14:paraId="6306EE85" w14:textId="34524C19">
            <w:pPr>
              <w:spacing w:before="0" w:beforeAutospacing="off" w:after="0" w:afterAutospacing="off"/>
              <w:rPr>
                <w:rFonts w:ascii="MS Gothic" w:hAnsi="MS Gothic" w:eastAsia="MS Gothic" w:cs="MS Gothic"/>
                <w:sz w:val="22"/>
                <w:szCs w:val="22"/>
              </w:rPr>
            </w:pPr>
            <w:r w:rsidRPr="07EF67E5" w:rsidR="73AF07EF">
              <w:rPr>
                <w:rFonts w:ascii="Arial" w:hAnsi="Arial" w:eastAsia="Arial" w:cs="Arial"/>
                <w:sz w:val="22"/>
                <w:szCs w:val="22"/>
              </w:rPr>
              <w:t xml:space="preserve">No  </w:t>
            </w:r>
            <w:r w:rsidRPr="07EF67E5" w:rsidR="73AF07EF">
              <w:rPr>
                <w:rFonts w:ascii="MS Gothic" w:hAnsi="MS Gothic" w:eastAsia="MS Gothic" w:cs="MS Gothic"/>
                <w:sz w:val="22"/>
                <w:szCs w:val="22"/>
              </w:rPr>
              <w:t>☐</w:t>
            </w:r>
          </w:p>
        </w:tc>
      </w:tr>
      <w:tr w:rsidR="51841EC5" w:rsidTr="07EF67E5" w14:paraId="6DED81AA">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7DDA0B07" w14:textId="5D59C47A">
            <w:pPr>
              <w:spacing w:before="0" w:beforeAutospacing="off" w:after="0" w:afterAutospacing="off" w:line="257" w:lineRule="auto"/>
            </w:pPr>
            <w:r w:rsidRPr="07EF67E5" w:rsidR="73AF07EF">
              <w:rPr>
                <w:rFonts w:ascii="Arial" w:hAnsi="Arial" w:eastAsia="Arial" w:cs="Arial"/>
                <w:sz w:val="22"/>
                <w:szCs w:val="22"/>
              </w:rPr>
              <w:t>STRUCTURE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7EF6C19A" w14:textId="75C3F6FE">
            <w:pPr>
              <w:spacing w:before="0" w:beforeAutospacing="off" w:after="0" w:afterAutospacing="off" w:line="257" w:lineRule="auto"/>
            </w:pPr>
            <w:r w:rsidRPr="07EF67E5" w:rsidR="73AF07EF">
              <w:rPr>
                <w:rFonts w:ascii="Arial" w:hAnsi="Arial" w:eastAsia="Arial" w:cs="Arial"/>
                <w:sz w:val="22"/>
                <w:szCs w:val="22"/>
              </w:rPr>
              <w:t xml:space="preserve">For this assessment, you can use Generative AI to support you in structuring your submission, including creating a draft argument structure, </w:t>
            </w:r>
            <w:r w:rsidRPr="07EF67E5" w:rsidR="73AF07EF">
              <w:rPr>
                <w:rFonts w:ascii="Arial" w:hAnsi="Arial" w:eastAsia="Arial" w:cs="Arial"/>
                <w:sz w:val="22"/>
                <w:szCs w:val="22"/>
              </w:rPr>
              <w:t>identifying</w:t>
            </w:r>
            <w:r w:rsidRPr="07EF67E5" w:rsidR="73AF07EF">
              <w:rPr>
                <w:rFonts w:ascii="Arial" w:hAnsi="Arial" w:eastAsia="Arial" w:cs="Arial"/>
                <w:sz w:val="22"/>
                <w:szCs w:val="22"/>
              </w:rPr>
              <w:t xml:space="preserve"> parts and headings, etc.</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1841EC5" w:rsidP="51841EC5" w:rsidRDefault="51841EC5" w14:paraId="5ACC8DD6" w14:textId="0CC20323">
            <w:pPr>
              <w:spacing w:before="0" w:beforeAutospacing="off" w:after="0" w:afterAutospacing="off"/>
            </w:pPr>
            <w:r w:rsidRPr="07EF67E5" w:rsidR="73AF07EF">
              <w:rPr>
                <w:rFonts w:ascii="Arial" w:hAnsi="Arial" w:eastAsia="Arial" w:cs="Arial"/>
                <w:sz w:val="22"/>
                <w:szCs w:val="22"/>
              </w:rPr>
              <w:t xml:space="preserve">Yes </w:t>
            </w:r>
            <w:r w:rsidRPr="07EF67E5" w:rsidR="73AF07EF">
              <w:rPr>
                <w:rFonts w:ascii="MS Gothic" w:hAnsi="MS Gothic" w:eastAsia="MS Gothic" w:cs="MS Gothic"/>
                <w:sz w:val="22"/>
                <w:szCs w:val="22"/>
              </w:rPr>
              <w:t>☒</w:t>
            </w:r>
          </w:p>
          <w:p w:rsidR="51841EC5" w:rsidP="51841EC5" w:rsidRDefault="51841EC5" w14:paraId="257B375B" w14:textId="61914DE7">
            <w:pPr>
              <w:spacing w:before="0" w:beforeAutospacing="off" w:after="0" w:afterAutospacing="off"/>
            </w:pPr>
            <w:r w:rsidRPr="07EF67E5" w:rsidR="73AF07EF">
              <w:rPr>
                <w:rFonts w:ascii="Arial" w:hAnsi="Arial" w:eastAsia="Arial" w:cs="Arial"/>
                <w:sz w:val="22"/>
                <w:szCs w:val="22"/>
              </w:rPr>
              <w:t xml:space="preserve"> </w:t>
            </w:r>
          </w:p>
          <w:p w:rsidR="51841EC5" w:rsidP="07EF67E5" w:rsidRDefault="51841EC5" w14:paraId="275C2155" w14:textId="2BBF0A46">
            <w:pPr>
              <w:spacing w:before="0" w:beforeAutospacing="off" w:after="0" w:afterAutospacing="off"/>
              <w:rPr>
                <w:rFonts w:ascii="MS Gothic" w:hAnsi="MS Gothic" w:eastAsia="MS Gothic" w:cs="MS Gothic"/>
                <w:sz w:val="22"/>
                <w:szCs w:val="22"/>
              </w:rPr>
            </w:pPr>
            <w:r w:rsidRPr="07EF67E5" w:rsidR="73AF07EF">
              <w:rPr>
                <w:rFonts w:ascii="Arial" w:hAnsi="Arial" w:eastAsia="Arial" w:cs="Arial"/>
                <w:sz w:val="22"/>
                <w:szCs w:val="22"/>
              </w:rPr>
              <w:t xml:space="preserve">No  </w:t>
            </w:r>
            <w:r w:rsidRPr="07EF67E5" w:rsidR="73AF07EF">
              <w:rPr>
                <w:rFonts w:ascii="MS Gothic" w:hAnsi="MS Gothic" w:eastAsia="MS Gothic" w:cs="MS Gothic"/>
                <w:sz w:val="22"/>
                <w:szCs w:val="22"/>
              </w:rPr>
              <w:t>☐</w:t>
            </w:r>
          </w:p>
        </w:tc>
      </w:tr>
      <w:tr w:rsidR="51841EC5" w:rsidTr="07EF67E5" w14:paraId="6FCC7051">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04FF041A" w14:textId="4D1A4275">
            <w:pPr>
              <w:spacing w:before="0" w:beforeAutospacing="off" w:after="0" w:afterAutospacing="off" w:line="257" w:lineRule="auto"/>
            </w:pPr>
            <w:r w:rsidRPr="07EF67E5" w:rsidR="73AF07EF">
              <w:rPr>
                <w:rFonts w:ascii="Arial" w:hAnsi="Arial" w:eastAsia="Arial" w:cs="Arial"/>
                <w:sz w:val="22"/>
                <w:szCs w:val="22"/>
              </w:rPr>
              <w:t>PROOFREADING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6CACEC3A" w14:textId="30300079">
            <w:pPr>
              <w:spacing w:before="0" w:beforeAutospacing="off" w:after="0" w:afterAutospacing="off" w:line="257" w:lineRule="auto"/>
            </w:pPr>
            <w:r w:rsidRPr="07EF67E5" w:rsidR="73AF07EF">
              <w:rPr>
                <w:rFonts w:ascii="Arial" w:hAnsi="Arial" w:eastAsia="Arial" w:cs="Arial"/>
                <w:sz w:val="22"/>
                <w:szCs w:val="22"/>
              </w:rPr>
              <w:t>For this assessment, you can use Generative AI to check your own text/creation for grammatical and syntactical mistakes, including rephrasing of your own work within specific standards.</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1841EC5" w:rsidP="51841EC5" w:rsidRDefault="51841EC5" w14:paraId="65858727" w14:textId="6CF48EC5">
            <w:pPr>
              <w:spacing w:before="0" w:beforeAutospacing="off" w:after="0" w:afterAutospacing="off"/>
            </w:pPr>
            <w:r w:rsidRPr="07EF67E5" w:rsidR="73AF07EF">
              <w:rPr>
                <w:rFonts w:ascii="Arial" w:hAnsi="Arial" w:eastAsia="Arial" w:cs="Arial"/>
                <w:sz w:val="22"/>
                <w:szCs w:val="22"/>
              </w:rPr>
              <w:t xml:space="preserve">Yes </w:t>
            </w:r>
            <w:r w:rsidRPr="07EF67E5" w:rsidR="73AF07EF">
              <w:rPr>
                <w:rFonts w:ascii="MS Gothic" w:hAnsi="MS Gothic" w:eastAsia="MS Gothic" w:cs="MS Gothic"/>
                <w:sz w:val="22"/>
                <w:szCs w:val="22"/>
              </w:rPr>
              <w:t>☒</w:t>
            </w:r>
          </w:p>
          <w:p w:rsidR="51841EC5" w:rsidP="51841EC5" w:rsidRDefault="51841EC5" w14:paraId="49C62BBB" w14:textId="65B34988">
            <w:pPr>
              <w:spacing w:before="0" w:beforeAutospacing="off" w:after="0" w:afterAutospacing="off"/>
            </w:pPr>
            <w:r w:rsidRPr="07EF67E5" w:rsidR="73AF07EF">
              <w:rPr>
                <w:rFonts w:ascii="Arial" w:hAnsi="Arial" w:eastAsia="Arial" w:cs="Arial"/>
                <w:sz w:val="22"/>
                <w:szCs w:val="22"/>
              </w:rPr>
              <w:t xml:space="preserve"> </w:t>
            </w:r>
          </w:p>
          <w:p w:rsidR="51841EC5" w:rsidP="07EF67E5" w:rsidRDefault="51841EC5" w14:paraId="25B6D7C7" w14:textId="6FCE8FCE">
            <w:pPr>
              <w:spacing w:before="0" w:beforeAutospacing="off" w:after="0" w:afterAutospacing="off"/>
              <w:rPr>
                <w:rFonts w:ascii="MS Gothic" w:hAnsi="MS Gothic" w:eastAsia="MS Gothic" w:cs="MS Gothic"/>
                <w:sz w:val="22"/>
                <w:szCs w:val="22"/>
              </w:rPr>
            </w:pPr>
            <w:r w:rsidRPr="07EF67E5" w:rsidR="73AF07EF">
              <w:rPr>
                <w:rFonts w:ascii="Arial" w:hAnsi="Arial" w:eastAsia="Arial" w:cs="Arial"/>
                <w:sz w:val="22"/>
                <w:szCs w:val="22"/>
              </w:rPr>
              <w:t xml:space="preserve">No  </w:t>
            </w:r>
            <w:r w:rsidRPr="07EF67E5" w:rsidR="73AF07EF">
              <w:rPr>
                <w:rFonts w:ascii="MS Gothic" w:hAnsi="MS Gothic" w:eastAsia="MS Gothic" w:cs="MS Gothic"/>
                <w:sz w:val="22"/>
                <w:szCs w:val="22"/>
              </w:rPr>
              <w:t>☐</w:t>
            </w:r>
          </w:p>
        </w:tc>
      </w:tr>
      <w:tr w:rsidR="51841EC5" w:rsidTr="07EF67E5" w14:paraId="02A59A02">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655B6738" w14:textId="2C15E7CD">
            <w:pPr>
              <w:spacing w:before="0" w:beforeAutospacing="off" w:after="0" w:afterAutospacing="off" w:line="257" w:lineRule="auto"/>
            </w:pPr>
            <w:r w:rsidRPr="07EF67E5" w:rsidR="73AF07EF">
              <w:rPr>
                <w:rFonts w:ascii="Arial" w:hAnsi="Arial" w:eastAsia="Arial" w:cs="Arial"/>
                <w:sz w:val="22"/>
                <w:szCs w:val="22"/>
              </w:rPr>
              <w:t>WRITING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7C54B75F" w14:textId="25DC8FE9">
            <w:pPr>
              <w:spacing w:before="0" w:beforeAutospacing="off" w:after="0" w:afterAutospacing="off" w:line="257" w:lineRule="auto"/>
            </w:pPr>
            <w:r w:rsidRPr="07EF67E5" w:rsidR="73AF07EF">
              <w:rPr>
                <w:rFonts w:ascii="Arial" w:hAnsi="Arial" w:eastAsia="Arial" w:cs="Arial"/>
                <w:sz w:val="22"/>
                <w:szCs w:val="22"/>
              </w:rPr>
              <w:t>For this assessment, you can use Generative AI to create text for submission.</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1841EC5" w:rsidP="51841EC5" w:rsidRDefault="51841EC5" w14:paraId="2B8EEEA8" w14:textId="549675F9">
            <w:pPr>
              <w:spacing w:before="0" w:beforeAutospacing="off" w:after="0" w:afterAutospacing="off"/>
            </w:pPr>
            <w:r w:rsidRPr="07EF67E5" w:rsidR="73AF07EF">
              <w:rPr>
                <w:rFonts w:ascii="Arial" w:hAnsi="Arial" w:eastAsia="Arial" w:cs="Arial"/>
                <w:sz w:val="22"/>
                <w:szCs w:val="22"/>
              </w:rPr>
              <w:t xml:space="preserve">Yes </w:t>
            </w:r>
            <w:r w:rsidRPr="07EF67E5" w:rsidR="73AF07EF">
              <w:rPr>
                <w:rFonts w:ascii="MS Gothic" w:hAnsi="MS Gothic" w:eastAsia="MS Gothic" w:cs="MS Gothic"/>
                <w:sz w:val="22"/>
                <w:szCs w:val="22"/>
              </w:rPr>
              <w:t>☐</w:t>
            </w:r>
          </w:p>
          <w:p w:rsidR="51841EC5" w:rsidP="51841EC5" w:rsidRDefault="51841EC5" w14:paraId="08C00B31" w14:textId="155ED2CA">
            <w:pPr>
              <w:spacing w:before="0" w:beforeAutospacing="off" w:after="0" w:afterAutospacing="off"/>
            </w:pPr>
            <w:r w:rsidRPr="07EF67E5" w:rsidR="73AF07EF">
              <w:rPr>
                <w:rFonts w:ascii="Arial" w:hAnsi="Arial" w:eastAsia="Arial" w:cs="Arial"/>
                <w:sz w:val="22"/>
                <w:szCs w:val="22"/>
              </w:rPr>
              <w:t xml:space="preserve"> </w:t>
            </w:r>
          </w:p>
          <w:p w:rsidR="51841EC5" w:rsidP="07EF67E5" w:rsidRDefault="51841EC5" w14:paraId="51439CF8" w14:textId="486EE9BD">
            <w:pPr>
              <w:spacing w:before="0" w:beforeAutospacing="off" w:after="0" w:afterAutospacing="off"/>
              <w:rPr>
                <w:rFonts w:ascii="Arial" w:hAnsi="Arial" w:eastAsia="Arial" w:cs="Arial"/>
                <w:b w:val="1"/>
                <w:bCs w:val="1"/>
                <w:sz w:val="22"/>
                <w:szCs w:val="22"/>
              </w:rPr>
            </w:pPr>
            <w:r w:rsidRPr="07EF67E5" w:rsidR="73AF07EF">
              <w:rPr>
                <w:rFonts w:ascii="Arial" w:hAnsi="Arial" w:eastAsia="Arial" w:cs="Arial"/>
                <w:sz w:val="22"/>
                <w:szCs w:val="22"/>
              </w:rPr>
              <w:t xml:space="preserve">No  </w:t>
            </w:r>
            <w:r w:rsidRPr="07EF67E5" w:rsidR="73AF07EF">
              <w:rPr>
                <w:rFonts w:ascii="Arial" w:hAnsi="Arial" w:eastAsia="Arial" w:cs="Arial"/>
                <w:b w:val="1"/>
                <w:bCs w:val="1"/>
                <w:sz w:val="22"/>
                <w:szCs w:val="22"/>
              </w:rPr>
              <w:t>X</w:t>
            </w:r>
          </w:p>
        </w:tc>
      </w:tr>
      <w:tr w:rsidR="51841EC5" w:rsidTr="07EF67E5" w14:paraId="67EF7015">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1C8AFACC" w14:textId="054D1A07">
            <w:pPr>
              <w:spacing w:before="0" w:beforeAutospacing="off" w:after="0" w:afterAutospacing="off" w:line="257" w:lineRule="auto"/>
            </w:pPr>
            <w:r w:rsidRPr="07EF67E5" w:rsidR="73AF07EF">
              <w:rPr>
                <w:rFonts w:ascii="Arial" w:hAnsi="Arial" w:eastAsia="Arial" w:cs="Arial"/>
                <w:sz w:val="22"/>
                <w:szCs w:val="22"/>
              </w:rPr>
              <w:t>CREATIVE</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1854F072" w14:textId="1C4D0F72">
            <w:pPr>
              <w:spacing w:before="0" w:beforeAutospacing="off" w:after="0" w:afterAutospacing="off" w:line="257" w:lineRule="auto"/>
            </w:pPr>
            <w:r w:rsidRPr="07EF67E5" w:rsidR="73AF07EF">
              <w:rPr>
                <w:rFonts w:ascii="Arial" w:hAnsi="Arial" w:eastAsia="Arial" w:cs="Arial"/>
                <w:sz w:val="22"/>
                <w:szCs w:val="22"/>
              </w:rPr>
              <w:t>For this assessment, you can use Generative AI to create creative materials, such as images.</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1841EC5" w:rsidP="51841EC5" w:rsidRDefault="51841EC5" w14:paraId="0355E020" w14:textId="0B60F60B">
            <w:pPr>
              <w:spacing w:before="0" w:beforeAutospacing="off" w:after="0" w:afterAutospacing="off"/>
            </w:pPr>
            <w:r w:rsidRPr="07EF67E5" w:rsidR="73AF07EF">
              <w:rPr>
                <w:rFonts w:ascii="Arial" w:hAnsi="Arial" w:eastAsia="Arial" w:cs="Arial"/>
                <w:sz w:val="22"/>
                <w:szCs w:val="22"/>
              </w:rPr>
              <w:t xml:space="preserve">Yes </w:t>
            </w:r>
            <w:r w:rsidRPr="07EF67E5" w:rsidR="73AF07EF">
              <w:rPr>
                <w:rFonts w:ascii="MS Gothic" w:hAnsi="MS Gothic" w:eastAsia="MS Gothic" w:cs="MS Gothic"/>
                <w:sz w:val="22"/>
                <w:szCs w:val="22"/>
              </w:rPr>
              <w:t>☒</w:t>
            </w:r>
          </w:p>
          <w:p w:rsidR="51841EC5" w:rsidP="51841EC5" w:rsidRDefault="51841EC5" w14:paraId="3E3585D7" w14:textId="4F7BBFD4">
            <w:pPr>
              <w:spacing w:before="0" w:beforeAutospacing="off" w:after="0" w:afterAutospacing="off"/>
            </w:pPr>
            <w:r w:rsidRPr="07EF67E5" w:rsidR="73AF07EF">
              <w:rPr>
                <w:rFonts w:ascii="Arial" w:hAnsi="Arial" w:eastAsia="Arial" w:cs="Arial"/>
                <w:sz w:val="22"/>
                <w:szCs w:val="22"/>
              </w:rPr>
              <w:t xml:space="preserve"> </w:t>
            </w:r>
          </w:p>
          <w:p w:rsidR="51841EC5" w:rsidP="07EF67E5" w:rsidRDefault="51841EC5" w14:paraId="16112AE5" w14:textId="02B353DB">
            <w:pPr>
              <w:spacing w:before="0" w:beforeAutospacing="off" w:after="0" w:afterAutospacing="off"/>
              <w:rPr>
                <w:rFonts w:ascii="MS Gothic" w:hAnsi="MS Gothic" w:eastAsia="MS Gothic" w:cs="MS Gothic"/>
                <w:sz w:val="22"/>
                <w:szCs w:val="22"/>
              </w:rPr>
            </w:pPr>
            <w:r w:rsidRPr="07EF67E5" w:rsidR="73AF07EF">
              <w:rPr>
                <w:rFonts w:ascii="Arial" w:hAnsi="Arial" w:eastAsia="Arial" w:cs="Arial"/>
                <w:sz w:val="22"/>
                <w:szCs w:val="22"/>
              </w:rPr>
              <w:t xml:space="preserve">No  </w:t>
            </w:r>
            <w:r w:rsidRPr="07EF67E5" w:rsidR="73AF07EF">
              <w:rPr>
                <w:rFonts w:ascii="MS Gothic" w:hAnsi="MS Gothic" w:eastAsia="MS Gothic" w:cs="MS Gothic"/>
                <w:sz w:val="22"/>
                <w:szCs w:val="22"/>
              </w:rPr>
              <w:t>☐</w:t>
            </w:r>
          </w:p>
        </w:tc>
      </w:tr>
      <w:tr w:rsidR="51841EC5" w:rsidTr="07EF67E5" w14:paraId="22305A8F">
        <w:trPr>
          <w:trHeight w:val="300"/>
        </w:trPr>
        <w:tc>
          <w:tcPr>
            <w:tcW w:w="2485" w:type="dxa"/>
            <w:tcBorders>
              <w:top w:val="single" w:color="000000" w:themeColor="text1" w:sz="8"/>
              <w:left w:val="single" w:sz="8"/>
              <w:bottom w:val="single" w:color="000000" w:themeColor="text1" w:sz="8"/>
              <w:right w:val="single" w:color="000000" w:themeColor="text1" w:sz="8"/>
            </w:tcBorders>
            <w:tcMar>
              <w:left w:w="105" w:type="dxa"/>
              <w:right w:w="105" w:type="dxa"/>
            </w:tcMar>
            <w:vAlign w:val="top"/>
          </w:tcPr>
          <w:p w:rsidR="51841EC5" w:rsidP="51841EC5" w:rsidRDefault="51841EC5" w14:paraId="49B11F3B" w14:textId="28DB3D21">
            <w:pPr>
              <w:spacing w:before="0" w:beforeAutospacing="off" w:after="0" w:afterAutospacing="off" w:line="257" w:lineRule="auto"/>
            </w:pPr>
            <w:r w:rsidRPr="07EF67E5" w:rsidR="73AF07EF">
              <w:rPr>
                <w:rFonts w:ascii="Arial" w:hAnsi="Arial" w:eastAsia="Arial" w:cs="Arial"/>
                <w:sz w:val="22"/>
                <w:szCs w:val="22"/>
              </w:rPr>
              <w:t>PROGRAMING</w:t>
            </w:r>
          </w:p>
        </w:tc>
        <w:tc>
          <w:tcPr>
            <w:tcW w:w="5211" w:type="dxa"/>
            <w:tcBorders>
              <w:top w:val="single" w:color="000000" w:themeColor="text1" w:sz="8"/>
              <w:left w:val="single" w:color="000000" w:themeColor="text1" w:sz="8"/>
              <w:bottom w:val="single" w:color="000000" w:themeColor="text1" w:sz="8"/>
              <w:right w:val="single" w:color="000000" w:themeColor="text1" w:sz="8"/>
            </w:tcBorders>
            <w:tcMar>
              <w:left w:w="105" w:type="dxa"/>
              <w:right w:w="105" w:type="dxa"/>
            </w:tcMar>
            <w:vAlign w:val="top"/>
          </w:tcPr>
          <w:p w:rsidR="51841EC5" w:rsidP="51841EC5" w:rsidRDefault="51841EC5" w14:paraId="5644ED8C" w14:textId="43FE4350">
            <w:pPr>
              <w:spacing w:before="0" w:beforeAutospacing="off" w:after="0" w:afterAutospacing="off" w:line="257" w:lineRule="auto"/>
            </w:pPr>
            <w:r w:rsidRPr="07EF67E5" w:rsidR="73AF07EF">
              <w:rPr>
                <w:rFonts w:ascii="Arial" w:hAnsi="Arial" w:eastAsia="Arial" w:cs="Arial"/>
                <w:sz w:val="22"/>
                <w:szCs w:val="22"/>
              </w:rPr>
              <w:t>For this assessment, you can use Generative AI to create and check code.</w:t>
            </w:r>
          </w:p>
        </w:tc>
        <w:tc>
          <w:tcPr>
            <w:tcW w:w="1569" w:type="dxa"/>
            <w:tcBorders>
              <w:top w:val="single" w:color="000000" w:themeColor="text1" w:sz="8"/>
              <w:left w:val="single" w:color="000000" w:themeColor="text1" w:sz="8"/>
              <w:bottom w:val="single" w:color="000000" w:themeColor="text1" w:sz="8"/>
              <w:right w:val="single" w:sz="8"/>
            </w:tcBorders>
            <w:tcMar>
              <w:left w:w="108" w:type="dxa"/>
              <w:right w:w="108" w:type="dxa"/>
            </w:tcMar>
            <w:vAlign w:val="top"/>
          </w:tcPr>
          <w:p w:rsidR="51841EC5" w:rsidP="51841EC5" w:rsidRDefault="51841EC5" w14:paraId="2B8F256D" w14:textId="3AC7E429">
            <w:pPr>
              <w:spacing w:before="0" w:beforeAutospacing="off" w:after="0" w:afterAutospacing="off"/>
            </w:pPr>
            <w:r w:rsidRPr="07EF67E5" w:rsidR="73AF07EF">
              <w:rPr>
                <w:rFonts w:ascii="Arial" w:hAnsi="Arial" w:eastAsia="Arial" w:cs="Arial"/>
                <w:sz w:val="22"/>
                <w:szCs w:val="22"/>
              </w:rPr>
              <w:t xml:space="preserve">Yes </w:t>
            </w:r>
            <w:r w:rsidRPr="07EF67E5" w:rsidR="73AF07EF">
              <w:rPr>
                <w:rFonts w:ascii="MS Gothic" w:hAnsi="MS Gothic" w:eastAsia="MS Gothic" w:cs="MS Gothic"/>
                <w:sz w:val="22"/>
                <w:szCs w:val="22"/>
              </w:rPr>
              <w:t>☒</w:t>
            </w:r>
          </w:p>
          <w:p w:rsidR="51841EC5" w:rsidP="51841EC5" w:rsidRDefault="51841EC5" w14:paraId="57819BFB" w14:textId="1E9D36F5">
            <w:pPr>
              <w:spacing w:before="0" w:beforeAutospacing="off" w:after="0" w:afterAutospacing="off"/>
            </w:pPr>
            <w:r w:rsidRPr="07EF67E5" w:rsidR="73AF07EF">
              <w:rPr>
                <w:rFonts w:ascii="Arial" w:hAnsi="Arial" w:eastAsia="Arial" w:cs="Arial"/>
                <w:sz w:val="22"/>
                <w:szCs w:val="22"/>
              </w:rPr>
              <w:t xml:space="preserve"> </w:t>
            </w:r>
          </w:p>
          <w:p w:rsidR="51841EC5" w:rsidP="07EF67E5" w:rsidRDefault="51841EC5" w14:paraId="1C5E46E2" w14:textId="7A211D62">
            <w:pPr>
              <w:spacing w:before="0" w:beforeAutospacing="off" w:after="0" w:afterAutospacing="off"/>
              <w:rPr>
                <w:rFonts w:ascii="MS Gothic" w:hAnsi="MS Gothic" w:eastAsia="MS Gothic" w:cs="MS Gothic"/>
                <w:sz w:val="22"/>
                <w:szCs w:val="22"/>
              </w:rPr>
            </w:pPr>
            <w:r w:rsidRPr="07EF67E5" w:rsidR="73AF07EF">
              <w:rPr>
                <w:rFonts w:ascii="Arial" w:hAnsi="Arial" w:eastAsia="Arial" w:cs="Arial"/>
                <w:sz w:val="22"/>
                <w:szCs w:val="22"/>
              </w:rPr>
              <w:t xml:space="preserve">No  </w:t>
            </w:r>
            <w:r w:rsidRPr="07EF67E5" w:rsidR="73AF07EF">
              <w:rPr>
                <w:rFonts w:ascii="MS Gothic" w:hAnsi="MS Gothic" w:eastAsia="MS Gothic" w:cs="MS Gothic"/>
                <w:sz w:val="22"/>
                <w:szCs w:val="22"/>
              </w:rPr>
              <w:t>☐</w:t>
            </w:r>
          </w:p>
        </w:tc>
      </w:tr>
      <w:tr w:rsidR="51841EC5" w:rsidTr="07EF67E5" w14:paraId="26B0B2C7">
        <w:trPr>
          <w:trHeight w:val="300"/>
        </w:trPr>
        <w:tc>
          <w:tcPr>
            <w:tcW w:w="2485" w:type="dxa"/>
            <w:tcBorders>
              <w:top w:val="single" w:color="000000" w:themeColor="text1" w:sz="8"/>
              <w:left w:val="single" w:sz="8"/>
              <w:bottom w:val="single" w:sz="8"/>
              <w:right w:val="single" w:color="000000" w:themeColor="text1" w:sz="8"/>
            </w:tcBorders>
            <w:tcMar>
              <w:left w:w="105" w:type="dxa"/>
              <w:right w:w="105" w:type="dxa"/>
            </w:tcMar>
            <w:vAlign w:val="top"/>
          </w:tcPr>
          <w:p w:rsidR="51841EC5" w:rsidP="51841EC5" w:rsidRDefault="51841EC5" w14:paraId="2047D6EC" w14:textId="575DAFC9">
            <w:pPr>
              <w:spacing w:before="0" w:beforeAutospacing="off" w:after="0" w:afterAutospacing="off" w:line="257" w:lineRule="auto"/>
            </w:pPr>
            <w:r w:rsidRPr="07EF67E5" w:rsidR="73AF07EF">
              <w:rPr>
                <w:rFonts w:ascii="Arial" w:hAnsi="Arial" w:eastAsia="Arial" w:cs="Arial"/>
                <w:sz w:val="22"/>
                <w:szCs w:val="22"/>
              </w:rPr>
              <w:t>NONE</w:t>
            </w:r>
          </w:p>
        </w:tc>
        <w:tc>
          <w:tcPr>
            <w:tcW w:w="5211" w:type="dxa"/>
            <w:tcBorders>
              <w:top w:val="single" w:color="000000" w:themeColor="text1" w:sz="8"/>
              <w:left w:val="single" w:color="000000" w:themeColor="text1" w:sz="8"/>
              <w:bottom w:val="single" w:sz="8"/>
              <w:right w:val="single" w:color="000000" w:themeColor="text1" w:sz="8"/>
            </w:tcBorders>
            <w:tcMar>
              <w:left w:w="105" w:type="dxa"/>
              <w:right w:w="105" w:type="dxa"/>
            </w:tcMar>
            <w:vAlign w:val="top"/>
          </w:tcPr>
          <w:p w:rsidR="51841EC5" w:rsidP="51841EC5" w:rsidRDefault="51841EC5" w14:paraId="56266641" w14:textId="390EC10D">
            <w:pPr>
              <w:spacing w:before="0" w:beforeAutospacing="off" w:after="0" w:afterAutospacing="off" w:line="257" w:lineRule="auto"/>
            </w:pPr>
            <w:r w:rsidRPr="07EF67E5" w:rsidR="73AF07EF">
              <w:rPr>
                <w:rFonts w:ascii="Arial" w:hAnsi="Arial" w:eastAsia="Arial" w:cs="Arial"/>
                <w:sz w:val="22"/>
                <w:szCs w:val="22"/>
              </w:rPr>
              <w:t xml:space="preserve">For this assessment, you are not allowed to use </w:t>
            </w:r>
            <w:r w:rsidRPr="07EF67E5" w:rsidR="73AF07EF">
              <w:rPr>
                <w:rFonts w:ascii="Arial" w:hAnsi="Arial" w:eastAsia="Arial" w:cs="Arial"/>
                <w:b w:val="1"/>
                <w:bCs w:val="1"/>
                <w:sz w:val="22"/>
                <w:szCs w:val="22"/>
              </w:rPr>
              <w:t>any</w:t>
            </w:r>
            <w:r w:rsidRPr="07EF67E5" w:rsidR="73AF07EF">
              <w:rPr>
                <w:rFonts w:ascii="Arial" w:hAnsi="Arial" w:eastAsia="Arial" w:cs="Arial"/>
                <w:sz w:val="22"/>
                <w:szCs w:val="22"/>
              </w:rPr>
              <w:t xml:space="preserve"> type of Generative AI support. This includes research support, structure support, writing/proofreading support and creative support.</w:t>
            </w:r>
          </w:p>
        </w:tc>
        <w:tc>
          <w:tcPr>
            <w:tcW w:w="1569" w:type="dxa"/>
            <w:tcBorders>
              <w:top w:val="single" w:color="000000" w:themeColor="text1" w:sz="8"/>
              <w:left w:val="single" w:color="000000" w:themeColor="text1" w:sz="8"/>
              <w:bottom w:val="single" w:sz="8"/>
              <w:right w:val="single" w:sz="8"/>
            </w:tcBorders>
            <w:tcMar>
              <w:left w:w="108" w:type="dxa"/>
              <w:right w:w="108" w:type="dxa"/>
            </w:tcMar>
            <w:vAlign w:val="top"/>
          </w:tcPr>
          <w:p w:rsidR="51841EC5" w:rsidP="51841EC5" w:rsidRDefault="51841EC5" w14:paraId="4463DD16" w14:textId="15D7247F">
            <w:pPr>
              <w:spacing w:before="0" w:beforeAutospacing="off" w:after="0" w:afterAutospacing="off"/>
            </w:pPr>
            <w:r w:rsidRPr="07EF67E5" w:rsidR="73AF07EF">
              <w:rPr>
                <w:rFonts w:ascii="Arial" w:hAnsi="Arial" w:eastAsia="Arial" w:cs="Arial"/>
                <w:sz w:val="22"/>
                <w:szCs w:val="22"/>
              </w:rPr>
              <w:t xml:space="preserve">Yes </w:t>
            </w:r>
            <w:r w:rsidRPr="07EF67E5" w:rsidR="73AF07EF">
              <w:rPr>
                <w:rFonts w:ascii="MS Gothic" w:hAnsi="MS Gothic" w:eastAsia="MS Gothic" w:cs="MS Gothic"/>
                <w:sz w:val="22"/>
                <w:szCs w:val="22"/>
              </w:rPr>
              <w:t>☐</w:t>
            </w:r>
          </w:p>
          <w:p w:rsidR="51841EC5" w:rsidP="51841EC5" w:rsidRDefault="51841EC5" w14:paraId="040DB280" w14:textId="50AC99A8">
            <w:pPr>
              <w:spacing w:before="0" w:beforeAutospacing="off" w:after="0" w:afterAutospacing="off"/>
            </w:pPr>
            <w:r w:rsidRPr="07EF67E5" w:rsidR="73AF07EF">
              <w:rPr>
                <w:rFonts w:ascii="Arial" w:hAnsi="Arial" w:eastAsia="Arial" w:cs="Arial"/>
                <w:sz w:val="22"/>
                <w:szCs w:val="22"/>
              </w:rPr>
              <w:t xml:space="preserve"> </w:t>
            </w:r>
          </w:p>
          <w:p w:rsidR="51841EC5" w:rsidP="51841EC5" w:rsidRDefault="51841EC5" w14:paraId="2A3F174B" w14:textId="47220052">
            <w:pPr>
              <w:spacing w:before="0" w:beforeAutospacing="off" w:after="0" w:afterAutospacing="off"/>
            </w:pPr>
            <w:r w:rsidRPr="07EF67E5" w:rsidR="73AF07EF">
              <w:rPr>
                <w:rFonts w:ascii="Arial" w:hAnsi="Arial" w:eastAsia="Arial" w:cs="Arial"/>
                <w:sz w:val="22"/>
                <w:szCs w:val="22"/>
              </w:rPr>
              <w:t>No X</w:t>
            </w:r>
          </w:p>
        </w:tc>
      </w:tr>
    </w:tbl>
    <w:p xmlns:wp14="http://schemas.microsoft.com/office/word/2010/wordml" w:rsidP="51841EC5" wp14:paraId="160A4883" wp14:textId="37F5E18B">
      <w:pPr>
        <w:spacing w:before="0" w:beforeAutospacing="off" w:after="0" w:afterAutospacing="off" w:line="257" w:lineRule="auto"/>
        <w:ind w:left="720" w:right="0"/>
        <w:jc w:val="both"/>
      </w:pPr>
      <w:r w:rsidRPr="07EF67E5" w:rsidR="3290E9E9">
        <w:rPr>
          <w:rFonts w:ascii="Arial" w:hAnsi="Arial" w:eastAsia="Arial" w:cs="Arial"/>
          <w:sz w:val="24"/>
          <w:szCs w:val="24"/>
        </w:rPr>
        <w:t xml:space="preserve"> </w:t>
      </w:r>
    </w:p>
    <w:p xmlns:wp14="http://schemas.microsoft.com/office/word/2010/wordml" w:rsidP="51841EC5" wp14:paraId="7B211DE8" wp14:textId="434FA078">
      <w:pPr>
        <w:spacing w:before="0" w:beforeAutospacing="off" w:after="0" w:afterAutospacing="off" w:line="257" w:lineRule="auto"/>
        <w:ind w:left="720" w:right="0"/>
        <w:jc w:val="both"/>
      </w:pPr>
      <w:r w:rsidRPr="07EF67E5" w:rsidR="3290E9E9">
        <w:rPr>
          <w:rFonts w:ascii="Arial" w:hAnsi="Arial" w:eastAsia="Arial" w:cs="Arial"/>
          <w:sz w:val="24"/>
          <w:szCs w:val="24"/>
        </w:rPr>
        <w:t xml:space="preserve"> </w:t>
      </w:r>
    </w:p>
    <w:p xmlns:wp14="http://schemas.microsoft.com/office/word/2010/wordml" w:rsidP="51841EC5" wp14:paraId="5607F478" wp14:textId="56FC8754">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4591C055" wp14:textId="3C8966CE">
      <w:pPr>
        <w:spacing w:before="0" w:beforeAutospacing="off" w:after="160" w:afterAutospacing="off" w:line="257" w:lineRule="auto"/>
        <w:jc w:val="both"/>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3A1CDD05" wp14:textId="09D79707">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6FBDD6FE" wp14:textId="405CAF2F">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4FCAA9A8" wp14:textId="11805773">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15B5AAA2" wp14:textId="56D9B1B6">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300809F0" wp14:textId="276F661D">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41C4BBC5" wp14:textId="1A0A447B">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055BA437" wp14:textId="03F26CD1">
      <w:pPr>
        <w:spacing w:before="0" w:beforeAutospacing="off" w:after="160" w:afterAutospacing="off" w:line="257" w:lineRule="auto"/>
      </w:pPr>
      <w:r w:rsidRPr="07EF67E5" w:rsidR="3290E9E9">
        <w:rPr>
          <w:rFonts w:ascii="Arial" w:hAnsi="Arial" w:eastAsia="Arial" w:cs="Arial"/>
          <w:color w:val="000000" w:themeColor="text1" w:themeTint="FF" w:themeShade="FF"/>
          <w:sz w:val="24"/>
          <w:szCs w:val="24"/>
        </w:rPr>
        <w:t xml:space="preserve"> </w:t>
      </w:r>
    </w:p>
    <w:p xmlns:wp14="http://schemas.microsoft.com/office/word/2010/wordml" w:rsidP="51841EC5" wp14:paraId="284B3BA8" wp14:textId="764AA0E4">
      <w:pPr>
        <w:spacing w:before="0" w:beforeAutospacing="off" w:after="160" w:afterAutospacing="off" w:line="257" w:lineRule="auto"/>
        <w:jc w:val="center"/>
      </w:pPr>
      <w:r w:rsidRPr="07EF67E5" w:rsidR="3290E9E9">
        <w:rPr>
          <w:rFonts w:ascii="Arial" w:hAnsi="Arial" w:eastAsia="Arial" w:cs="Arial"/>
          <w:b w:val="1"/>
          <w:bCs w:val="1"/>
          <w:color w:val="000000" w:themeColor="text1" w:themeTint="FF" w:themeShade="FF"/>
          <w:sz w:val="24"/>
          <w:szCs w:val="24"/>
        </w:rPr>
        <w:t>NOTES</w:t>
      </w:r>
    </w:p>
    <w:p xmlns:wp14="http://schemas.microsoft.com/office/word/2010/wordml" w:rsidP="51841EC5" wp14:paraId="666B047A" wp14:textId="757987B3">
      <w:pPr>
        <w:spacing w:before="0" w:beforeAutospacing="off" w:after="160" w:afterAutospacing="off" w:line="257" w:lineRule="auto"/>
        <w:rPr>
          <w:rFonts w:ascii="Arial" w:hAnsi="Arial" w:eastAsia="Arial" w:cs="Arial"/>
          <w:noProof w:val="0"/>
          <w:sz w:val="28"/>
          <w:szCs w:val="28"/>
          <w:lang w:val="en-US"/>
        </w:rPr>
      </w:pPr>
    </w:p>
    <w:p xmlns:wp14="http://schemas.microsoft.com/office/word/2010/wordml" wp14:paraId="2C078E63" wp14:textId="1C7C8E7D"/>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3">
    <w:nsid w:val="7aa109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2f664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81e3f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78C500"/>
    <w:rsid w:val="00389BD6"/>
    <w:rsid w:val="007DF8FB"/>
    <w:rsid w:val="00C77091"/>
    <w:rsid w:val="0142A53E"/>
    <w:rsid w:val="01B693F4"/>
    <w:rsid w:val="01D2DAC2"/>
    <w:rsid w:val="022207DD"/>
    <w:rsid w:val="030D9D9C"/>
    <w:rsid w:val="032937A2"/>
    <w:rsid w:val="04DCC995"/>
    <w:rsid w:val="04F6C674"/>
    <w:rsid w:val="0535BC80"/>
    <w:rsid w:val="0581F619"/>
    <w:rsid w:val="05BC73D6"/>
    <w:rsid w:val="064A6F3C"/>
    <w:rsid w:val="06824C84"/>
    <w:rsid w:val="0736A282"/>
    <w:rsid w:val="078EA719"/>
    <w:rsid w:val="07EF67E5"/>
    <w:rsid w:val="08BF7947"/>
    <w:rsid w:val="08E2D60E"/>
    <w:rsid w:val="0909716D"/>
    <w:rsid w:val="093FF46C"/>
    <w:rsid w:val="09514192"/>
    <w:rsid w:val="0A069F67"/>
    <w:rsid w:val="0A0F5873"/>
    <w:rsid w:val="0A872DA1"/>
    <w:rsid w:val="0A8E8AA4"/>
    <w:rsid w:val="0ACD4B9F"/>
    <w:rsid w:val="0AD611C3"/>
    <w:rsid w:val="0ADDB90D"/>
    <w:rsid w:val="0B42B166"/>
    <w:rsid w:val="0BDFE39D"/>
    <w:rsid w:val="0BFA934C"/>
    <w:rsid w:val="0C009C67"/>
    <w:rsid w:val="0CECA418"/>
    <w:rsid w:val="0D5AC467"/>
    <w:rsid w:val="0DACE33D"/>
    <w:rsid w:val="0E8140B6"/>
    <w:rsid w:val="0EF03107"/>
    <w:rsid w:val="0EFB0628"/>
    <w:rsid w:val="0F76892C"/>
    <w:rsid w:val="102523D8"/>
    <w:rsid w:val="1035BF80"/>
    <w:rsid w:val="10400369"/>
    <w:rsid w:val="10B27C77"/>
    <w:rsid w:val="10FAC275"/>
    <w:rsid w:val="14C7F61D"/>
    <w:rsid w:val="14D47F6D"/>
    <w:rsid w:val="15056B22"/>
    <w:rsid w:val="15621B23"/>
    <w:rsid w:val="15B62AE2"/>
    <w:rsid w:val="15BAF397"/>
    <w:rsid w:val="161B6A18"/>
    <w:rsid w:val="1662511D"/>
    <w:rsid w:val="16B46197"/>
    <w:rsid w:val="17D2BA1B"/>
    <w:rsid w:val="180653B1"/>
    <w:rsid w:val="1837F147"/>
    <w:rsid w:val="187D7A26"/>
    <w:rsid w:val="18E28035"/>
    <w:rsid w:val="1911E106"/>
    <w:rsid w:val="1924F278"/>
    <w:rsid w:val="1A82D556"/>
    <w:rsid w:val="1B13676E"/>
    <w:rsid w:val="1B1D8D64"/>
    <w:rsid w:val="1BFF2C2D"/>
    <w:rsid w:val="1D0190FB"/>
    <w:rsid w:val="1D11EC33"/>
    <w:rsid w:val="1D9AC3BF"/>
    <w:rsid w:val="1DE70A8B"/>
    <w:rsid w:val="1DF1F95D"/>
    <w:rsid w:val="1DFE82C5"/>
    <w:rsid w:val="1FC3B957"/>
    <w:rsid w:val="20089E28"/>
    <w:rsid w:val="204142F3"/>
    <w:rsid w:val="2057C17B"/>
    <w:rsid w:val="20AD6508"/>
    <w:rsid w:val="210F408D"/>
    <w:rsid w:val="21E3226D"/>
    <w:rsid w:val="2326E4C8"/>
    <w:rsid w:val="23444B23"/>
    <w:rsid w:val="23911463"/>
    <w:rsid w:val="250E0403"/>
    <w:rsid w:val="2583AC0F"/>
    <w:rsid w:val="26E8DEFE"/>
    <w:rsid w:val="277382C5"/>
    <w:rsid w:val="28DC03EC"/>
    <w:rsid w:val="2A599B02"/>
    <w:rsid w:val="2AA1D242"/>
    <w:rsid w:val="2AE718AE"/>
    <w:rsid w:val="2B8FADE9"/>
    <w:rsid w:val="2C22883E"/>
    <w:rsid w:val="2C251C48"/>
    <w:rsid w:val="2C57CA59"/>
    <w:rsid w:val="2C82D95D"/>
    <w:rsid w:val="2CBE64F9"/>
    <w:rsid w:val="2D98C92C"/>
    <w:rsid w:val="2EFB3292"/>
    <w:rsid w:val="2F667039"/>
    <w:rsid w:val="2F96A3F9"/>
    <w:rsid w:val="2FDBEEEF"/>
    <w:rsid w:val="301ADDB9"/>
    <w:rsid w:val="30786A41"/>
    <w:rsid w:val="312A93D3"/>
    <w:rsid w:val="3177BB06"/>
    <w:rsid w:val="3213D9A7"/>
    <w:rsid w:val="32456AD7"/>
    <w:rsid w:val="325DAE4F"/>
    <w:rsid w:val="3290E9E9"/>
    <w:rsid w:val="32C4A31C"/>
    <w:rsid w:val="32FF4F62"/>
    <w:rsid w:val="3341247A"/>
    <w:rsid w:val="33B94EBE"/>
    <w:rsid w:val="34E4ACCD"/>
    <w:rsid w:val="3533B124"/>
    <w:rsid w:val="355CC002"/>
    <w:rsid w:val="35B0FF45"/>
    <w:rsid w:val="35CE8304"/>
    <w:rsid w:val="35D6796C"/>
    <w:rsid w:val="35E1DACA"/>
    <w:rsid w:val="36983B62"/>
    <w:rsid w:val="37C5CA7D"/>
    <w:rsid w:val="37FCFBA9"/>
    <w:rsid w:val="380BF139"/>
    <w:rsid w:val="3843D3C8"/>
    <w:rsid w:val="38449233"/>
    <w:rsid w:val="3919CFC3"/>
    <w:rsid w:val="399D7603"/>
    <w:rsid w:val="39BF6395"/>
    <w:rsid w:val="3ACB6250"/>
    <w:rsid w:val="3B4F33F8"/>
    <w:rsid w:val="3C78C500"/>
    <w:rsid w:val="3C9D3188"/>
    <w:rsid w:val="3D0C919F"/>
    <w:rsid w:val="3D4C6F93"/>
    <w:rsid w:val="3E98EDD4"/>
    <w:rsid w:val="3EA67E3E"/>
    <w:rsid w:val="3EFAE5EA"/>
    <w:rsid w:val="3F23B9E0"/>
    <w:rsid w:val="3FBF76DE"/>
    <w:rsid w:val="4071AFEC"/>
    <w:rsid w:val="4077CD4E"/>
    <w:rsid w:val="408B3A0D"/>
    <w:rsid w:val="41896C61"/>
    <w:rsid w:val="41CE38FE"/>
    <w:rsid w:val="43CF621A"/>
    <w:rsid w:val="442CB79A"/>
    <w:rsid w:val="4499E850"/>
    <w:rsid w:val="45907A95"/>
    <w:rsid w:val="459A01A9"/>
    <w:rsid w:val="45D06F19"/>
    <w:rsid w:val="45F57A26"/>
    <w:rsid w:val="46EB1C73"/>
    <w:rsid w:val="47246E7D"/>
    <w:rsid w:val="477C2D2D"/>
    <w:rsid w:val="47DF31CB"/>
    <w:rsid w:val="496F76C4"/>
    <w:rsid w:val="4AD4A799"/>
    <w:rsid w:val="4B2D5948"/>
    <w:rsid w:val="4C848F0E"/>
    <w:rsid w:val="4CBC9EDB"/>
    <w:rsid w:val="4CC4AC81"/>
    <w:rsid w:val="4CF163AB"/>
    <w:rsid w:val="4EE2741D"/>
    <w:rsid w:val="4F5F7321"/>
    <w:rsid w:val="4F88AC6C"/>
    <w:rsid w:val="4FB9F0CA"/>
    <w:rsid w:val="5023DB08"/>
    <w:rsid w:val="503ECF1B"/>
    <w:rsid w:val="50689D4C"/>
    <w:rsid w:val="5098514E"/>
    <w:rsid w:val="50E7F4F6"/>
    <w:rsid w:val="515C43A4"/>
    <w:rsid w:val="51841EC5"/>
    <w:rsid w:val="52069B3F"/>
    <w:rsid w:val="52CB4938"/>
    <w:rsid w:val="54561C3E"/>
    <w:rsid w:val="54AE2A9F"/>
    <w:rsid w:val="5597231F"/>
    <w:rsid w:val="5597231F"/>
    <w:rsid w:val="572F5257"/>
    <w:rsid w:val="57313260"/>
    <w:rsid w:val="5777EC84"/>
    <w:rsid w:val="578229AB"/>
    <w:rsid w:val="57E7A09B"/>
    <w:rsid w:val="587A0A22"/>
    <w:rsid w:val="58889D77"/>
    <w:rsid w:val="59568A6F"/>
    <w:rsid w:val="597A92F3"/>
    <w:rsid w:val="59CE2F3F"/>
    <w:rsid w:val="59EFDBC3"/>
    <w:rsid w:val="5A0047B7"/>
    <w:rsid w:val="5A422D20"/>
    <w:rsid w:val="5AF3C7D8"/>
    <w:rsid w:val="5B1D5FC3"/>
    <w:rsid w:val="5C5E7D93"/>
    <w:rsid w:val="5CA09B35"/>
    <w:rsid w:val="5D2E83C7"/>
    <w:rsid w:val="5D363BE2"/>
    <w:rsid w:val="5DA44165"/>
    <w:rsid w:val="5DB5C678"/>
    <w:rsid w:val="5EF68DFC"/>
    <w:rsid w:val="5F2EA94F"/>
    <w:rsid w:val="5F8871FD"/>
    <w:rsid w:val="5F9929B9"/>
    <w:rsid w:val="60522166"/>
    <w:rsid w:val="609AE0F8"/>
    <w:rsid w:val="60AA73FB"/>
    <w:rsid w:val="60CEA4DA"/>
    <w:rsid w:val="61C1B183"/>
    <w:rsid w:val="61DEC760"/>
    <w:rsid w:val="61E1EA8E"/>
    <w:rsid w:val="62219051"/>
    <w:rsid w:val="6233854A"/>
    <w:rsid w:val="63080759"/>
    <w:rsid w:val="635701DB"/>
    <w:rsid w:val="64F9B6FC"/>
    <w:rsid w:val="65C1CC20"/>
    <w:rsid w:val="6604C2D7"/>
    <w:rsid w:val="66E27F7C"/>
    <w:rsid w:val="67342D72"/>
    <w:rsid w:val="6754B968"/>
    <w:rsid w:val="677F0BF2"/>
    <w:rsid w:val="6799D887"/>
    <w:rsid w:val="67F1BCEA"/>
    <w:rsid w:val="681A7F51"/>
    <w:rsid w:val="683E5D8A"/>
    <w:rsid w:val="69F87BAC"/>
    <w:rsid w:val="6A64C24E"/>
    <w:rsid w:val="6B4D5550"/>
    <w:rsid w:val="6B5CF901"/>
    <w:rsid w:val="6BBA6F81"/>
    <w:rsid w:val="6BD2E524"/>
    <w:rsid w:val="6C951225"/>
    <w:rsid w:val="6CD16214"/>
    <w:rsid w:val="6CF9616A"/>
    <w:rsid w:val="6D358A44"/>
    <w:rsid w:val="6D4CE177"/>
    <w:rsid w:val="6DDAF704"/>
    <w:rsid w:val="6E8D6148"/>
    <w:rsid w:val="6FDF16F6"/>
    <w:rsid w:val="7005238E"/>
    <w:rsid w:val="703AC26E"/>
    <w:rsid w:val="7057B292"/>
    <w:rsid w:val="70FAED5F"/>
    <w:rsid w:val="71535EDB"/>
    <w:rsid w:val="71B6DCE4"/>
    <w:rsid w:val="723C1D04"/>
    <w:rsid w:val="729D0A87"/>
    <w:rsid w:val="72CB8139"/>
    <w:rsid w:val="7367B4CD"/>
    <w:rsid w:val="73AF07EF"/>
    <w:rsid w:val="7428BCCF"/>
    <w:rsid w:val="74788CE7"/>
    <w:rsid w:val="7693B48F"/>
    <w:rsid w:val="76A00552"/>
    <w:rsid w:val="76A5FCC3"/>
    <w:rsid w:val="773B0755"/>
    <w:rsid w:val="78258A06"/>
    <w:rsid w:val="785018F1"/>
    <w:rsid w:val="78630487"/>
    <w:rsid w:val="789B4FE0"/>
    <w:rsid w:val="791371AB"/>
    <w:rsid w:val="7A6CFC58"/>
    <w:rsid w:val="7AE1144C"/>
    <w:rsid w:val="7B3730B7"/>
    <w:rsid w:val="7BE75446"/>
    <w:rsid w:val="7DE13C35"/>
    <w:rsid w:val="7E00ACC2"/>
    <w:rsid w:val="7EDDA59E"/>
    <w:rsid w:val="7F3B4982"/>
    <w:rsid w:val="7F83CD32"/>
    <w:rsid w:val="7F935B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6617B8"/>
  <w15:chartTrackingRefBased/>
  <w15:docId w15:val="{614052E9-3549-48FA-81A4-74390D27BD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07EF67E5"/>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07EF67E5"/>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07EF67E5"/>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07EF67E5"/>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07EF67E5"/>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07EF67E5"/>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07EF67E5"/>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07EF67E5"/>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07EF67E5"/>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07EF67E5"/>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07EF67E5"/>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07EF67E5"/>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07EF67E5"/>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07EF67E5"/>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51841EC5"/>
    <w:rPr>
      <w:color w:val="467886"/>
      <w:u w:val="single"/>
    </w:rPr>
  </w:style>
  <w:style w:type="paragraph" w:styleId="ListParagraph">
    <w:uiPriority w:val="34"/>
    <w:name w:val="List Paragraph"/>
    <w:basedOn w:val="Normal"/>
    <w:qFormat/>
    <w:rsid w:val="07EF67E5"/>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054fb2a7dc694ebc" /><Relationship Type="http://schemas.openxmlformats.org/officeDocument/2006/relationships/hyperlink" Target="https://www.uwtsd.ac.uk/media/uwtsd-website/content-assets/documents/academic-office/aqh-chapters/chapters---en/Chapter_07_Assessment_Taught_Programmes_Pages_72-79-UPDATED-05-11-2019.pdf" TargetMode="External" Id="R4a327d7e8449461b" /><Relationship Type="http://schemas.openxmlformats.org/officeDocument/2006/relationships/hyperlink" Target="https://moodle.uwtsd.ac.uk/pluginfile.php/298870/mod_resource/content/1/Reflective%20Practice%20for%20Policing%20Students%20-%20Selina%20Copley%20Chapter5.pdf" TargetMode="External" Id="R50bb4cf97f574a83" /><Relationship Type="http://schemas.openxmlformats.org/officeDocument/2006/relationships/hyperlink" Target="https://moodle.uwtsd.ac.uk/pluginfile.php/324905/mod_resource/content/1/Harvard%20Referencing%20GUide.pdf" TargetMode="External" Id="Rf62c429b3c1b438c" /><Relationship Type="http://schemas.openxmlformats.org/officeDocument/2006/relationships/hyperlink" Target="https://doi.org/10.1111/medu.13922" TargetMode="External" Id="R2b417eceb45b4243" /><Relationship Type="http://schemas.openxmlformats.org/officeDocument/2006/relationships/hyperlink" Target="https://doi.org/10.1093/police/pam033" TargetMode="External" Id="Rb32177b2d68547c4" /><Relationship Type="http://schemas.openxmlformats.org/officeDocument/2006/relationships/hyperlink" Target="https://www.met.police.uk/police-forces/metropolitan-police/areas/about-us/about-the-met/bcr/baroness-casey-review/" TargetMode="External" Id="R260872d31eea453f" /><Relationship Type="http://schemas.openxmlformats.org/officeDocument/2006/relationships/hyperlink" Target="https://doi.org/10.1093/ijlit/ear008" TargetMode="External" Id="R89161c390bfb4d9e" /><Relationship Type="http://schemas.openxmlformats.org/officeDocument/2006/relationships/hyperlink" Target="https://www.college.police.uk/app/engagement-and-communication/communication" TargetMode="External" Id="Ra61dbe46242c4075" /><Relationship Type="http://schemas.openxmlformats.org/officeDocument/2006/relationships/hyperlink" Target="https://www.college.police.uk/guidance/conflict-management/conflict-management-skills" TargetMode="External" Id="R0175cc0a32314570" /><Relationship Type="http://schemas.openxmlformats.org/officeDocument/2006/relationships/hyperlink" Target="https://www.college.police.uk/app/investigation/forensics" TargetMode="External" Id="R46a1c2a3ff624599" /><Relationship Type="http://schemas.openxmlformats.org/officeDocument/2006/relationships/hyperlink" Target="https://college.police.uk/article/using-anti-social-behaviour-asb-case-review-address-anti-social-behaviour" TargetMode="External" Id="R97a311ec46a54a9c" /><Relationship Type="http://schemas.openxmlformats.org/officeDocument/2006/relationships/hyperlink" Target="https://www.college.police.uk/app/investigation/investigative-interviewing/investigative-interviewing" TargetMode="External" Id="R7d02082b97484aa6" /><Relationship Type="http://schemas.openxmlformats.org/officeDocument/2006/relationships/hyperlink" Target="https://www.college.police.uk/app/investigation/working-suspects" TargetMode="External" Id="R9bebc86244254b27" /><Relationship Type="http://schemas.openxmlformats.org/officeDocument/2006/relationships/hyperlink" Target="https://doi.org/10.1503/cmaj.101314" TargetMode="External" Id="R76a307c10a0141f1" /><Relationship Type="http://schemas.openxmlformats.org/officeDocument/2006/relationships/hyperlink" Target="https://doi.org/10.1177/0032258X16642234" TargetMode="External" Id="R57a486351ac8457e" /><Relationship Type="http://schemas.openxmlformats.org/officeDocument/2006/relationships/hyperlink" Target="https://doi.org/10.1002/smi.2460090406" TargetMode="External" Id="Rb3c6edd9ced14b02" /><Relationship Type="http://schemas.openxmlformats.org/officeDocument/2006/relationships/hyperlink" Target="https://doi.org/10.4324/9780203806166" TargetMode="External" Id="Rc49f17f473984c6a" /><Relationship Type="http://schemas.openxmlformats.org/officeDocument/2006/relationships/hyperlink" Target="https://doi.org/10.1177/0264550519881501" TargetMode="External" Id="Rec04030b6a0f4dcf" /><Relationship Type="http://schemas.openxmlformats.org/officeDocument/2006/relationships/hyperlink" Target="https://doi.org/10.1002/car.2322" TargetMode="External" Id="R10f753353527434a" /><Relationship Type="http://schemas.openxmlformats.org/officeDocument/2006/relationships/hyperlink" Target="https://doi.org/10.1080/10439463.2017.1417990" TargetMode="External" Id="Rb8be0864b0cf4fd3" /><Relationship Type="http://schemas.openxmlformats.org/officeDocument/2006/relationships/hyperlink" Target="https://doi.org/10.1016/j.scijus.2018.06.006" TargetMode="External" Id="Rec9f43f5b7c04477" /><Relationship Type="http://schemas.openxmlformats.org/officeDocument/2006/relationships/hyperlink" Target="https://www-emerald-com.ezproxy.uwtsd.ac.uk/insight/search?q=Himani%20Oberai" TargetMode="External" Id="R942a267934864e45" /><Relationship Type="http://schemas.openxmlformats.org/officeDocument/2006/relationships/hyperlink" Target="https://www-emerald-com.ezproxy.uwtsd.ac.uk/insight/search?q=Ila%20Mehrotra%20Anand" TargetMode="External" Id="Rd70ee3a7435f4211" /><Relationship Type="http://schemas.openxmlformats.org/officeDocument/2006/relationships/hyperlink" Target="https://www-emerald-com.ezproxy.uwtsd.ac.uk/insight/publication/issn/0967-0734" TargetMode="External" Id="R1fd1f38dd089407c" /><Relationship Type="http://schemas.openxmlformats.org/officeDocument/2006/relationships/hyperlink" Target="https://doi-org.ezproxy.uwtsd.ac.uk/10.1108/HRMID-05-2018-0102" TargetMode="External" Id="R8c9b26b745974938" /><Relationship Type="http://schemas.openxmlformats.org/officeDocument/2006/relationships/hyperlink" Target="https://www.legislation.gov.uk/ukpga/2016/25/section/60A" TargetMode="External" Id="R8ec375d3de0f42b9" /><Relationship Type="http://schemas.openxmlformats.org/officeDocument/2006/relationships/hyperlink" Target="http://www.jstor.org/stable/45022842" TargetMode="External" Id="R244edd91fd0c40ad" /><Relationship Type="http://schemas.openxmlformats.org/officeDocument/2006/relationships/hyperlink" Target="https://research-ebsco-com.ezproxy.uwtsd.ac.uk/linkprocessor/plink?id=4da8e0ff-40df-3fc6-b9ea-00a541e51e24" TargetMode="External" Id="Re42b0c49b88f4d5b" /><Relationship Type="http://schemas.openxmlformats.org/officeDocument/2006/relationships/hyperlink" Target="https://doi.org/10.1002/soej.12112" TargetMode="External" Id="R67f1384f07f7488d" /><Relationship Type="http://schemas.openxmlformats.org/officeDocument/2006/relationships/hyperlink" Target="https://doi.org/10.1002/1099-0879(200010)7:4&lt;275::AID-CPP259&gt;3.0.CO;2-U" TargetMode="External" Id="R0801072c45824afb" /><Relationship Type="http://schemas.openxmlformats.org/officeDocument/2006/relationships/hyperlink" Target="https://assets.publishing.service.gov.uk/media/5a7c2af540f0b645ba3c7202/4262.pdf" TargetMode="External" Id="R1c2a9a936cd742bb" /><Relationship Type="http://schemas.openxmlformats.org/officeDocument/2006/relationships/hyperlink" Target="https://doi.org/10.1016/j.avb.2022.101780" TargetMode="External" Id="R4d985e0bb7414ffb" /><Relationship Type="http://schemas.openxmlformats.org/officeDocument/2006/relationships/hyperlink" Target="https://doi.org/10.1037/h0024648" TargetMode="External" Id="R9fec4d08fb0f4a9c" /><Relationship Type="http://schemas.openxmlformats.org/officeDocument/2006/relationships/hyperlink" Target="https://www.met.police.uk/notices/met/the-turnaround-plan-more-trust-less-crime-and-high-standards/" TargetMode="External" Id="R1abdb2ca74ae46b1" /><Relationship Type="http://schemas.openxmlformats.org/officeDocument/2006/relationships/hyperlink" Target="https://doi.org/10.4324/9781003056812" TargetMode="External" Id="Rb1d9aaabf49343f4" /><Relationship Type="http://schemas.openxmlformats.org/officeDocument/2006/relationships/hyperlink" Target="https://www.legislation.gov.uk/ukpga/1984/60/section/18" TargetMode="External" Id="R79266724ccb243d9" /><Relationship Type="http://schemas.openxmlformats.org/officeDocument/2006/relationships/hyperlink" Target="https://www.legislation.gov.uk/ukpga/1984/60/section/19" TargetMode="External" Id="Rb34d927d47644baf" /><Relationship Type="http://schemas.openxmlformats.org/officeDocument/2006/relationships/hyperlink" Target="https://www.legislation.gov.uk/ukpga/1984/60/section/24" TargetMode="External" Id="R87d088cecbbe47ac" /><Relationship Type="http://schemas.openxmlformats.org/officeDocument/2006/relationships/hyperlink" Target="https://www.legislation.gov.uk/ukpga/1984/60/section/32" TargetMode="External" Id="R0214ddb4655c4537" /><Relationship Type="http://schemas.openxmlformats.org/officeDocument/2006/relationships/hyperlink" Target="https://www.legislation.gov.uk/ukpga/2000/23/section/49" TargetMode="External" Id="R8d75782fc6874541" /><Relationship Type="http://schemas.openxmlformats.org/officeDocument/2006/relationships/hyperlink" Target="https://doi.org/10.1177/02697580221081860" TargetMode="External" Id="R6db76cffb2f149a5" /><Relationship Type="http://schemas.openxmlformats.org/officeDocument/2006/relationships/hyperlink" Target="https://doi.org/10.1177/10778012231176206" TargetMode="External" Id="R0e2a82c4168545ca" /><Relationship Type="http://schemas.openxmlformats.org/officeDocument/2006/relationships/hyperlink" Target="https://doi.org/10.1348/135532506X157179" TargetMode="External" Id="R5aaa9c4a5bcf4035" /><Relationship Type="http://schemas.openxmlformats.org/officeDocument/2006/relationships/hyperlink" Target="https://doi.org/10.1007/s11292-011-9130-z" TargetMode="External" Id="Rdc0412f5e31f4cac" /><Relationship Type="http://schemas.openxmlformats.org/officeDocument/2006/relationships/hyperlink" Target="http://www.jstor.org/stable/44283738" TargetMode="External" Id="R392375f31a1c408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2024-11-29T18:08:44.9640696Z</dcterms:created>
  <dcterms:modified xsi:type="dcterms:W3CDTF">2025-01-16T20:00:24.5839672Z</dcterms:modified>
  <dc:creator>Phillip Emery (2419799)</dc:creator>
  <lastModifiedBy>Phillip Emery (2419799)</lastModifiedBy>
</coreProperties>
</file>