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3FDB06" w14:textId="4A7D1E46" w:rsidR="00CC0669" w:rsidRPr="00106DFF" w:rsidRDefault="00CC0669">
      <w:pPr>
        <w:pStyle w:val="p1"/>
        <w:rPr>
          <w:rStyle w:val="s1"/>
          <w:rFonts w:ascii="Arial" w:hAnsi="Arial" w:cs="Arial"/>
          <w:sz w:val="22"/>
          <w:szCs w:val="22"/>
        </w:rPr>
      </w:pPr>
      <w:r w:rsidRPr="00106DFF">
        <w:rPr>
          <w:rStyle w:val="s1"/>
          <w:rFonts w:ascii="Arial" w:hAnsi="Arial" w:cs="Arial"/>
          <w:sz w:val="22"/>
          <w:szCs w:val="22"/>
        </w:rPr>
        <w:t xml:space="preserve">Harmony Reid               </w:t>
      </w:r>
      <w:r w:rsidR="00681D65" w:rsidRPr="00106DFF">
        <w:rPr>
          <w:rStyle w:val="s1"/>
          <w:rFonts w:ascii="Arial" w:hAnsi="Arial" w:cs="Arial"/>
          <w:sz w:val="22"/>
          <w:szCs w:val="22"/>
        </w:rPr>
        <w:t xml:space="preserve">                                                        </w:t>
      </w:r>
      <w:r w:rsidR="00106DFF">
        <w:rPr>
          <w:rStyle w:val="s1"/>
          <w:rFonts w:ascii="Arial" w:hAnsi="Arial" w:cs="Arial"/>
          <w:sz w:val="22"/>
          <w:szCs w:val="22"/>
        </w:rPr>
        <w:t xml:space="preserve">                                       </w:t>
      </w:r>
      <w:r w:rsidR="00681D65" w:rsidRPr="00106DFF">
        <w:rPr>
          <w:rFonts w:ascii="Arial" w:eastAsiaTheme="minorHAnsi" w:hAnsi="Arial" w:cs="Arial"/>
          <w:bCs/>
          <w:sz w:val="22"/>
          <w:szCs w:val="22"/>
          <w:lang w:val="en-US" w:eastAsia="en-US"/>
        </w:rPr>
        <w:t>2308897</w:t>
      </w:r>
    </w:p>
    <w:p w14:paraId="183A5625" w14:textId="77777777" w:rsidR="00CC0669" w:rsidRPr="00106DFF" w:rsidRDefault="00CC0669">
      <w:pPr>
        <w:pStyle w:val="p1"/>
        <w:rPr>
          <w:rStyle w:val="s1"/>
          <w:rFonts w:ascii="Arial" w:hAnsi="Arial" w:cs="Arial"/>
          <w:sz w:val="22"/>
          <w:szCs w:val="22"/>
        </w:rPr>
      </w:pPr>
    </w:p>
    <w:p w14:paraId="69BCF91B" w14:textId="77777777" w:rsidR="00CC0669" w:rsidRDefault="00CC0669">
      <w:pPr>
        <w:pStyle w:val="p1"/>
        <w:rPr>
          <w:rStyle w:val="s1"/>
          <w:rFonts w:ascii="Arial" w:hAnsi="Arial" w:cs="Arial"/>
        </w:rPr>
      </w:pPr>
    </w:p>
    <w:p w14:paraId="46FEEFFD" w14:textId="77777777" w:rsidR="00CC0669" w:rsidRDefault="00CC0669">
      <w:pPr>
        <w:pStyle w:val="p1"/>
        <w:rPr>
          <w:rStyle w:val="s1"/>
          <w:rFonts w:ascii="Arial" w:hAnsi="Arial" w:cs="Arial"/>
        </w:rPr>
      </w:pPr>
    </w:p>
    <w:p w14:paraId="4A09A25B" w14:textId="77777777" w:rsidR="00CC0669" w:rsidRDefault="00CC0669">
      <w:pPr>
        <w:pStyle w:val="p1"/>
        <w:rPr>
          <w:rStyle w:val="s1"/>
          <w:rFonts w:ascii="Arial" w:hAnsi="Arial" w:cs="Arial"/>
        </w:rPr>
      </w:pPr>
    </w:p>
    <w:p w14:paraId="7CD3D912" w14:textId="77777777" w:rsidR="00CC0669" w:rsidRDefault="00CC0669">
      <w:pPr>
        <w:pStyle w:val="p1"/>
        <w:rPr>
          <w:rStyle w:val="s1"/>
          <w:rFonts w:ascii="Arial" w:hAnsi="Arial" w:cs="Arial"/>
        </w:rPr>
      </w:pPr>
    </w:p>
    <w:p w14:paraId="13BF6230" w14:textId="77777777" w:rsidR="00CC0669" w:rsidRDefault="00CC0669">
      <w:pPr>
        <w:pStyle w:val="p1"/>
        <w:rPr>
          <w:rStyle w:val="s1"/>
          <w:rFonts w:ascii="Arial" w:hAnsi="Arial" w:cs="Arial"/>
        </w:rPr>
      </w:pPr>
    </w:p>
    <w:p w14:paraId="52A5A8BC" w14:textId="77777777" w:rsidR="00CC0669" w:rsidRDefault="00CC0669">
      <w:pPr>
        <w:pStyle w:val="p1"/>
        <w:rPr>
          <w:rStyle w:val="s1"/>
          <w:rFonts w:ascii="Arial" w:hAnsi="Arial" w:cs="Arial"/>
        </w:rPr>
      </w:pPr>
    </w:p>
    <w:p w14:paraId="1B93E842" w14:textId="77777777" w:rsidR="00CC0669" w:rsidRDefault="00CC0669">
      <w:pPr>
        <w:pStyle w:val="p1"/>
        <w:rPr>
          <w:rStyle w:val="s1"/>
          <w:rFonts w:ascii="Arial" w:hAnsi="Arial" w:cs="Arial"/>
        </w:rPr>
      </w:pPr>
    </w:p>
    <w:p w14:paraId="3DE9D987" w14:textId="77777777" w:rsidR="00CC0669" w:rsidRDefault="00CC0669">
      <w:pPr>
        <w:pStyle w:val="p1"/>
        <w:rPr>
          <w:rStyle w:val="s1"/>
          <w:rFonts w:ascii="Arial" w:hAnsi="Arial" w:cs="Arial"/>
        </w:rPr>
      </w:pPr>
    </w:p>
    <w:p w14:paraId="0962A49C" w14:textId="77777777" w:rsidR="00CC0669" w:rsidRDefault="00CC0669">
      <w:pPr>
        <w:pStyle w:val="p1"/>
        <w:rPr>
          <w:rStyle w:val="s1"/>
          <w:rFonts w:ascii="Arial" w:hAnsi="Arial" w:cs="Arial"/>
        </w:rPr>
      </w:pPr>
    </w:p>
    <w:p w14:paraId="47EE1AD4" w14:textId="77777777" w:rsidR="00A45264" w:rsidRDefault="00A45264">
      <w:pPr>
        <w:pStyle w:val="p1"/>
        <w:rPr>
          <w:rStyle w:val="s1"/>
          <w:rFonts w:ascii="Arial" w:hAnsi="Arial" w:cs="Arial"/>
        </w:rPr>
      </w:pPr>
    </w:p>
    <w:p w14:paraId="41ED3F63" w14:textId="77777777" w:rsidR="00A45264" w:rsidRDefault="00A45264">
      <w:pPr>
        <w:pStyle w:val="p1"/>
        <w:rPr>
          <w:rStyle w:val="s1"/>
          <w:rFonts w:ascii="Arial" w:hAnsi="Arial" w:cs="Arial"/>
        </w:rPr>
      </w:pPr>
    </w:p>
    <w:p w14:paraId="7C7C34D0" w14:textId="77777777" w:rsidR="00A45264" w:rsidRDefault="00A45264">
      <w:pPr>
        <w:pStyle w:val="p1"/>
        <w:rPr>
          <w:rStyle w:val="s1"/>
          <w:rFonts w:ascii="Arial" w:hAnsi="Arial" w:cs="Arial"/>
        </w:rPr>
      </w:pPr>
    </w:p>
    <w:p w14:paraId="4601D29F" w14:textId="77777777" w:rsidR="00A45264" w:rsidRDefault="00A45264">
      <w:pPr>
        <w:pStyle w:val="p1"/>
        <w:rPr>
          <w:rStyle w:val="s1"/>
          <w:rFonts w:ascii="Arial" w:hAnsi="Arial" w:cs="Arial"/>
        </w:rPr>
      </w:pPr>
    </w:p>
    <w:p w14:paraId="6AC992DD" w14:textId="77777777" w:rsidR="00A45264" w:rsidRDefault="00A45264">
      <w:pPr>
        <w:pStyle w:val="p1"/>
        <w:rPr>
          <w:rStyle w:val="s1"/>
          <w:rFonts w:ascii="Arial" w:hAnsi="Arial" w:cs="Arial"/>
        </w:rPr>
      </w:pPr>
    </w:p>
    <w:p w14:paraId="65ADAB44" w14:textId="77777777" w:rsidR="00A45264" w:rsidRDefault="00A45264">
      <w:pPr>
        <w:pStyle w:val="p1"/>
        <w:rPr>
          <w:rStyle w:val="s1"/>
          <w:rFonts w:ascii="Arial" w:hAnsi="Arial" w:cs="Arial"/>
        </w:rPr>
      </w:pPr>
    </w:p>
    <w:p w14:paraId="05536916" w14:textId="77777777" w:rsidR="00A45264" w:rsidRDefault="00A45264">
      <w:pPr>
        <w:pStyle w:val="p1"/>
        <w:rPr>
          <w:rStyle w:val="s1"/>
          <w:rFonts w:ascii="Arial" w:hAnsi="Arial" w:cs="Arial"/>
        </w:rPr>
      </w:pPr>
    </w:p>
    <w:p w14:paraId="65520F7D" w14:textId="77777777" w:rsidR="00A45264" w:rsidRDefault="00A45264">
      <w:pPr>
        <w:pStyle w:val="p1"/>
        <w:rPr>
          <w:rStyle w:val="s1"/>
          <w:rFonts w:ascii="Arial" w:hAnsi="Arial" w:cs="Arial"/>
        </w:rPr>
      </w:pPr>
    </w:p>
    <w:p w14:paraId="7B255A49" w14:textId="77777777" w:rsidR="00A45264" w:rsidRDefault="00A45264">
      <w:pPr>
        <w:pStyle w:val="p1"/>
        <w:rPr>
          <w:rStyle w:val="s1"/>
          <w:rFonts w:ascii="Arial" w:hAnsi="Arial" w:cs="Arial"/>
        </w:rPr>
      </w:pPr>
    </w:p>
    <w:p w14:paraId="0E742CAF" w14:textId="55F36B48" w:rsidR="003A59D8" w:rsidRPr="00C84899" w:rsidRDefault="00A45264">
      <w:pPr>
        <w:pStyle w:val="p1"/>
        <w:rPr>
          <w:rStyle w:val="s1"/>
          <w:rFonts w:ascii="Arial" w:hAnsi="Arial" w:cs="Arial"/>
          <w:sz w:val="26"/>
          <w:szCs w:val="26"/>
        </w:rPr>
      </w:pPr>
      <w:r>
        <w:rPr>
          <w:rStyle w:val="s1"/>
          <w:rFonts w:ascii="Arial" w:hAnsi="Arial" w:cs="Arial"/>
        </w:rPr>
        <w:t xml:space="preserve">          </w:t>
      </w:r>
      <w:r w:rsidR="00C84899">
        <w:rPr>
          <w:rStyle w:val="s1"/>
          <w:rFonts w:ascii="Arial" w:hAnsi="Arial" w:cs="Arial"/>
        </w:rPr>
        <w:t xml:space="preserve">       </w:t>
      </w:r>
      <w:r>
        <w:rPr>
          <w:rStyle w:val="s1"/>
          <w:rFonts w:ascii="Arial" w:hAnsi="Arial" w:cs="Arial"/>
        </w:rPr>
        <w:t xml:space="preserve"> </w:t>
      </w:r>
      <w:r w:rsidRPr="00C84899">
        <w:rPr>
          <w:rStyle w:val="s1"/>
          <w:rFonts w:ascii="Arial" w:hAnsi="Arial" w:cs="Arial"/>
          <w:sz w:val="26"/>
          <w:szCs w:val="26"/>
        </w:rPr>
        <w:t>Introduction to health and social care – Component 2</w:t>
      </w:r>
    </w:p>
    <w:p w14:paraId="264038DA" w14:textId="77777777" w:rsidR="00106DFF" w:rsidRDefault="00106DFF">
      <w:pPr>
        <w:pStyle w:val="p1"/>
        <w:rPr>
          <w:rStyle w:val="s1"/>
          <w:rFonts w:ascii="Arial" w:hAnsi="Arial" w:cs="Arial"/>
        </w:rPr>
      </w:pPr>
    </w:p>
    <w:p w14:paraId="75811ACB" w14:textId="77777777" w:rsidR="00106DFF" w:rsidRDefault="00106DFF">
      <w:pPr>
        <w:pStyle w:val="p1"/>
        <w:rPr>
          <w:rStyle w:val="s1"/>
          <w:rFonts w:ascii="Arial" w:hAnsi="Arial" w:cs="Arial"/>
        </w:rPr>
      </w:pPr>
    </w:p>
    <w:p w14:paraId="6293FA07" w14:textId="77777777" w:rsidR="00106DFF" w:rsidRDefault="00106DFF">
      <w:pPr>
        <w:pStyle w:val="p1"/>
        <w:rPr>
          <w:rStyle w:val="s1"/>
          <w:rFonts w:ascii="Arial" w:hAnsi="Arial" w:cs="Arial"/>
        </w:rPr>
      </w:pPr>
    </w:p>
    <w:p w14:paraId="2DED382B" w14:textId="77777777" w:rsidR="00106DFF" w:rsidRDefault="00106DFF">
      <w:pPr>
        <w:pStyle w:val="p1"/>
        <w:rPr>
          <w:rStyle w:val="s1"/>
          <w:rFonts w:ascii="Arial" w:hAnsi="Arial" w:cs="Arial"/>
        </w:rPr>
      </w:pPr>
    </w:p>
    <w:p w14:paraId="44EA996C" w14:textId="77777777" w:rsidR="00106DFF" w:rsidRDefault="00106DFF">
      <w:pPr>
        <w:pStyle w:val="p1"/>
        <w:rPr>
          <w:rStyle w:val="s1"/>
          <w:rFonts w:ascii="Arial" w:hAnsi="Arial" w:cs="Arial"/>
        </w:rPr>
      </w:pPr>
    </w:p>
    <w:p w14:paraId="3ADC933F" w14:textId="77777777" w:rsidR="00106DFF" w:rsidRDefault="00106DFF">
      <w:pPr>
        <w:pStyle w:val="p1"/>
        <w:rPr>
          <w:rStyle w:val="s1"/>
          <w:rFonts w:ascii="Arial" w:hAnsi="Arial" w:cs="Arial"/>
        </w:rPr>
      </w:pPr>
    </w:p>
    <w:p w14:paraId="7AF1A0E6" w14:textId="77777777" w:rsidR="00106DFF" w:rsidRDefault="00106DFF">
      <w:pPr>
        <w:pStyle w:val="p1"/>
        <w:rPr>
          <w:rStyle w:val="s1"/>
          <w:rFonts w:ascii="Arial" w:hAnsi="Arial" w:cs="Arial"/>
        </w:rPr>
      </w:pPr>
    </w:p>
    <w:p w14:paraId="50A10DF7" w14:textId="77777777" w:rsidR="00106DFF" w:rsidRDefault="00106DFF">
      <w:pPr>
        <w:pStyle w:val="p1"/>
        <w:rPr>
          <w:rStyle w:val="s1"/>
          <w:rFonts w:ascii="Arial" w:hAnsi="Arial" w:cs="Arial"/>
        </w:rPr>
      </w:pPr>
    </w:p>
    <w:p w14:paraId="4D7E752A" w14:textId="77777777" w:rsidR="00106DFF" w:rsidRDefault="00106DFF">
      <w:pPr>
        <w:pStyle w:val="p1"/>
        <w:rPr>
          <w:rStyle w:val="s1"/>
          <w:rFonts w:ascii="Arial" w:hAnsi="Arial" w:cs="Arial"/>
        </w:rPr>
      </w:pPr>
    </w:p>
    <w:p w14:paraId="48CBF7A4" w14:textId="77777777" w:rsidR="00106DFF" w:rsidRDefault="00106DFF">
      <w:pPr>
        <w:pStyle w:val="p1"/>
        <w:rPr>
          <w:rStyle w:val="s1"/>
          <w:rFonts w:ascii="Arial" w:hAnsi="Arial" w:cs="Arial"/>
        </w:rPr>
      </w:pPr>
    </w:p>
    <w:p w14:paraId="0CD93D3E" w14:textId="77777777" w:rsidR="00106DFF" w:rsidRDefault="00106DFF">
      <w:pPr>
        <w:pStyle w:val="p1"/>
        <w:rPr>
          <w:rStyle w:val="s1"/>
          <w:rFonts w:ascii="Arial" w:hAnsi="Arial" w:cs="Arial"/>
        </w:rPr>
      </w:pPr>
    </w:p>
    <w:p w14:paraId="34B37601" w14:textId="77777777" w:rsidR="00106DFF" w:rsidRDefault="00106DFF">
      <w:pPr>
        <w:pStyle w:val="p1"/>
        <w:rPr>
          <w:rStyle w:val="s1"/>
          <w:rFonts w:ascii="Arial" w:hAnsi="Arial" w:cs="Arial"/>
        </w:rPr>
      </w:pPr>
    </w:p>
    <w:p w14:paraId="4512AB3A" w14:textId="77777777" w:rsidR="00106DFF" w:rsidRDefault="00106DFF">
      <w:pPr>
        <w:pStyle w:val="p1"/>
        <w:rPr>
          <w:rStyle w:val="s1"/>
          <w:rFonts w:ascii="Arial" w:hAnsi="Arial" w:cs="Arial"/>
        </w:rPr>
      </w:pPr>
    </w:p>
    <w:p w14:paraId="3E773508" w14:textId="77777777" w:rsidR="00106DFF" w:rsidRDefault="00106DFF">
      <w:pPr>
        <w:pStyle w:val="p1"/>
        <w:rPr>
          <w:rStyle w:val="s1"/>
          <w:rFonts w:ascii="Arial" w:hAnsi="Arial" w:cs="Arial"/>
        </w:rPr>
      </w:pPr>
    </w:p>
    <w:p w14:paraId="1C893849" w14:textId="77777777" w:rsidR="00106DFF" w:rsidRDefault="00106DFF">
      <w:pPr>
        <w:pStyle w:val="p1"/>
        <w:rPr>
          <w:rStyle w:val="s1"/>
          <w:rFonts w:ascii="Arial" w:hAnsi="Arial" w:cs="Arial"/>
        </w:rPr>
      </w:pPr>
    </w:p>
    <w:p w14:paraId="77B08206" w14:textId="77777777" w:rsidR="00106DFF" w:rsidRDefault="00106DFF">
      <w:pPr>
        <w:pStyle w:val="p1"/>
        <w:rPr>
          <w:rStyle w:val="s1"/>
          <w:rFonts w:ascii="Arial" w:hAnsi="Arial" w:cs="Arial"/>
        </w:rPr>
      </w:pPr>
    </w:p>
    <w:p w14:paraId="454F7332" w14:textId="77777777" w:rsidR="00106DFF" w:rsidRDefault="00106DFF">
      <w:pPr>
        <w:pStyle w:val="p1"/>
        <w:rPr>
          <w:rStyle w:val="s1"/>
          <w:rFonts w:ascii="Arial" w:hAnsi="Arial" w:cs="Arial"/>
        </w:rPr>
      </w:pPr>
    </w:p>
    <w:p w14:paraId="56C09B6C" w14:textId="77777777" w:rsidR="00106DFF" w:rsidRDefault="00106DFF">
      <w:pPr>
        <w:pStyle w:val="p1"/>
        <w:rPr>
          <w:rStyle w:val="s1"/>
          <w:rFonts w:ascii="Arial" w:hAnsi="Arial" w:cs="Arial"/>
        </w:rPr>
      </w:pPr>
    </w:p>
    <w:p w14:paraId="7C47403C" w14:textId="77777777" w:rsidR="00C84899" w:rsidRDefault="00C84899">
      <w:pPr>
        <w:pStyle w:val="p1"/>
        <w:rPr>
          <w:rStyle w:val="s1"/>
          <w:rFonts w:ascii="Arial" w:hAnsi="Arial" w:cs="Arial"/>
          <w:sz w:val="22"/>
          <w:szCs w:val="22"/>
        </w:rPr>
      </w:pPr>
    </w:p>
    <w:p w14:paraId="3D911DB1" w14:textId="54784857" w:rsidR="00106DFF" w:rsidRPr="00C84899" w:rsidRDefault="00106DFF">
      <w:pPr>
        <w:pStyle w:val="p1"/>
        <w:rPr>
          <w:rStyle w:val="s1"/>
          <w:rFonts w:ascii="Arial" w:hAnsi="Arial" w:cs="Arial"/>
          <w:sz w:val="22"/>
          <w:szCs w:val="22"/>
        </w:rPr>
      </w:pPr>
      <w:r w:rsidRPr="00C84899">
        <w:rPr>
          <w:rStyle w:val="s1"/>
          <w:rFonts w:ascii="Arial" w:hAnsi="Arial" w:cs="Arial"/>
          <w:sz w:val="22"/>
          <w:szCs w:val="22"/>
        </w:rPr>
        <w:t>Farah Islam</w:t>
      </w:r>
    </w:p>
    <w:p w14:paraId="02BA9A39" w14:textId="20322531" w:rsidR="00386A2D" w:rsidRPr="00C84899" w:rsidRDefault="001156A2">
      <w:pPr>
        <w:pStyle w:val="p2"/>
        <w:rPr>
          <w:rFonts w:ascii="Arial" w:hAnsi="Arial" w:cs="Arial"/>
          <w:b/>
          <w:bCs/>
          <w:sz w:val="22"/>
          <w:szCs w:val="22"/>
        </w:rPr>
      </w:pPr>
      <w:r w:rsidRPr="00C84899">
        <w:rPr>
          <w:rFonts w:ascii="Arial" w:hAnsi="Arial" w:cs="Arial"/>
          <w:b/>
          <w:bCs/>
          <w:sz w:val="22"/>
          <w:szCs w:val="22"/>
        </w:rPr>
        <w:lastRenderedPageBreak/>
        <w:t>Supporting Safe and Person-Centred Care: A Case Study of Mrs Thompson in Health and Social Care Practice</w:t>
      </w:r>
    </w:p>
    <w:p w14:paraId="1EFAC242" w14:textId="77777777" w:rsidR="00A45264" w:rsidRPr="00C84899" w:rsidRDefault="00A45264">
      <w:pPr>
        <w:pStyle w:val="p2"/>
        <w:rPr>
          <w:rFonts w:ascii="Arial" w:hAnsi="Arial" w:cs="Arial"/>
          <w:sz w:val="22"/>
          <w:szCs w:val="22"/>
        </w:rPr>
      </w:pPr>
    </w:p>
    <w:p w14:paraId="6A57BAED" w14:textId="77777777" w:rsidR="00A45264" w:rsidRPr="00C84899" w:rsidRDefault="00A45264">
      <w:pPr>
        <w:pStyle w:val="p2"/>
        <w:rPr>
          <w:rFonts w:ascii="Arial" w:hAnsi="Arial" w:cs="Arial"/>
          <w:sz w:val="22"/>
          <w:szCs w:val="22"/>
        </w:rPr>
      </w:pPr>
    </w:p>
    <w:p w14:paraId="4BBB2AA3" w14:textId="77777777" w:rsidR="00386A2D" w:rsidRPr="00C84899" w:rsidRDefault="00386A2D">
      <w:pPr>
        <w:pStyle w:val="p1"/>
        <w:rPr>
          <w:rFonts w:ascii="Arial" w:hAnsi="Arial" w:cs="Arial"/>
          <w:sz w:val="22"/>
          <w:szCs w:val="22"/>
        </w:rPr>
      </w:pPr>
      <w:r w:rsidRPr="00C84899">
        <w:rPr>
          <w:rStyle w:val="s1"/>
          <w:rFonts w:ascii="Arial" w:hAnsi="Arial" w:cs="Arial"/>
          <w:sz w:val="22"/>
          <w:szCs w:val="22"/>
        </w:rPr>
        <w:t>Health and social care practice involves supporting individuals in a way that promotes safety, dignity, independence and wellbeing. To achieve this, professionals must have effective communication skills, maintain accurate records and work collaboratively with other services involved in a person’s care. These areas are especially important when supporting older adults who may have additional needs, such as cognitive impairment or difficulties managing daily activities.</w:t>
      </w:r>
    </w:p>
    <w:p w14:paraId="665F9651" w14:textId="77777777" w:rsidR="00386A2D" w:rsidRPr="00C84899" w:rsidRDefault="00386A2D">
      <w:pPr>
        <w:pStyle w:val="p2"/>
        <w:rPr>
          <w:rFonts w:ascii="Arial" w:hAnsi="Arial" w:cs="Arial"/>
          <w:sz w:val="22"/>
          <w:szCs w:val="22"/>
        </w:rPr>
      </w:pPr>
    </w:p>
    <w:p w14:paraId="7C168FDE" w14:textId="77777777" w:rsidR="00386A2D" w:rsidRPr="00C84899" w:rsidRDefault="00386A2D">
      <w:pPr>
        <w:pStyle w:val="p1"/>
        <w:rPr>
          <w:rFonts w:ascii="Arial" w:hAnsi="Arial" w:cs="Arial"/>
          <w:sz w:val="22"/>
          <w:szCs w:val="22"/>
        </w:rPr>
      </w:pPr>
      <w:r w:rsidRPr="00C84899">
        <w:rPr>
          <w:rStyle w:val="s1"/>
          <w:rFonts w:ascii="Arial" w:hAnsi="Arial" w:cs="Arial"/>
          <w:sz w:val="22"/>
          <w:szCs w:val="22"/>
        </w:rPr>
        <w:t>This report focuses on the case of Mrs Thompson, an 84-year-old woman who has recently been discharged from hospital following pneumonia. She lives alone in sheltered housing, receives twice-daily domiciliary care and has mild dementia, which can affect her ability to remember to take medication. Following two missed days of medication and an incident where she was found outside without suitable clothing in cold weather, concerns were raised about her safety and support needs. The report will examine the importance of communication, administrative practice and collaborative working in ensuring Mrs Thompson receives safe and effective care.</w:t>
      </w:r>
    </w:p>
    <w:p w14:paraId="089A2DD0" w14:textId="77777777" w:rsidR="00386A2D" w:rsidRPr="00C84899" w:rsidRDefault="00386A2D">
      <w:pPr>
        <w:pStyle w:val="p2"/>
        <w:rPr>
          <w:rFonts w:ascii="Arial" w:hAnsi="Arial" w:cs="Arial"/>
          <w:sz w:val="22"/>
          <w:szCs w:val="22"/>
        </w:rPr>
      </w:pPr>
    </w:p>
    <w:p w14:paraId="36F0EBC0" w14:textId="77777777" w:rsidR="00A45264" w:rsidRPr="00C84899" w:rsidRDefault="00A45264">
      <w:pPr>
        <w:pStyle w:val="p2"/>
        <w:rPr>
          <w:rFonts w:ascii="Arial" w:hAnsi="Arial" w:cs="Arial"/>
          <w:sz w:val="22"/>
          <w:szCs w:val="22"/>
        </w:rPr>
      </w:pPr>
    </w:p>
    <w:p w14:paraId="1DDC4946" w14:textId="6C24B6E6" w:rsidR="00386A2D" w:rsidRPr="00C84899" w:rsidRDefault="00386A2D" w:rsidP="003E07FB">
      <w:pPr>
        <w:pStyle w:val="p1"/>
        <w:numPr>
          <w:ilvl w:val="0"/>
          <w:numId w:val="1"/>
        </w:numPr>
        <w:rPr>
          <w:rFonts w:ascii="Arial" w:hAnsi="Arial" w:cs="Arial"/>
          <w:b/>
          <w:bCs/>
          <w:sz w:val="22"/>
          <w:szCs w:val="22"/>
        </w:rPr>
      </w:pPr>
      <w:r w:rsidRPr="00C84899">
        <w:rPr>
          <w:rStyle w:val="s1"/>
          <w:rFonts w:ascii="Arial" w:hAnsi="Arial" w:cs="Arial"/>
          <w:b/>
          <w:bCs/>
          <w:sz w:val="22"/>
          <w:szCs w:val="22"/>
        </w:rPr>
        <w:t>The Importance of Effective Communication in Mrs Thompson’s Care</w:t>
      </w:r>
    </w:p>
    <w:p w14:paraId="26F3CB90" w14:textId="77777777" w:rsidR="00386A2D" w:rsidRPr="00C84899" w:rsidRDefault="00386A2D">
      <w:pPr>
        <w:pStyle w:val="p2"/>
        <w:rPr>
          <w:rFonts w:ascii="Arial" w:hAnsi="Arial" w:cs="Arial"/>
          <w:b/>
          <w:bCs/>
          <w:sz w:val="22"/>
          <w:szCs w:val="22"/>
        </w:rPr>
      </w:pPr>
    </w:p>
    <w:p w14:paraId="71D51193" w14:textId="77777777" w:rsidR="00386A2D" w:rsidRPr="00C84899" w:rsidRDefault="00386A2D">
      <w:pPr>
        <w:pStyle w:val="p1"/>
        <w:rPr>
          <w:rFonts w:ascii="Arial" w:hAnsi="Arial" w:cs="Arial"/>
          <w:sz w:val="22"/>
          <w:szCs w:val="22"/>
        </w:rPr>
      </w:pPr>
      <w:r w:rsidRPr="00C84899">
        <w:rPr>
          <w:rStyle w:val="s1"/>
          <w:rFonts w:ascii="Arial" w:hAnsi="Arial" w:cs="Arial"/>
          <w:sz w:val="22"/>
          <w:szCs w:val="22"/>
        </w:rPr>
        <w:t>Effective communication is a key part of providing safe and effective health and social care. It allows professionals to understand a person’s needs, build positive relationships and ensure that support is delivered in a way that respects the individual. For Mrs Thompson, communication is particularly important because her mild dementia may affect her memory, understanding and ability to manage tasks independently. Following her recent hospital discharge and missed medication, professionals need to ensure information is communicated clearly so that she understands her care and receives appropriate support (NICE, 2022).</w:t>
      </w:r>
    </w:p>
    <w:p w14:paraId="1610326F" w14:textId="77777777" w:rsidR="00386A2D" w:rsidRPr="00C84899" w:rsidRDefault="00386A2D">
      <w:pPr>
        <w:pStyle w:val="p2"/>
        <w:rPr>
          <w:rFonts w:ascii="Arial" w:hAnsi="Arial" w:cs="Arial"/>
          <w:sz w:val="22"/>
          <w:szCs w:val="22"/>
        </w:rPr>
      </w:pPr>
    </w:p>
    <w:p w14:paraId="066B93BC" w14:textId="77777777" w:rsidR="00386A2D" w:rsidRPr="00C84899" w:rsidRDefault="00386A2D">
      <w:pPr>
        <w:pStyle w:val="p1"/>
        <w:rPr>
          <w:rFonts w:ascii="Arial" w:hAnsi="Arial" w:cs="Arial"/>
          <w:sz w:val="22"/>
          <w:szCs w:val="22"/>
        </w:rPr>
      </w:pPr>
      <w:r w:rsidRPr="00C84899">
        <w:rPr>
          <w:rStyle w:val="s1"/>
          <w:rFonts w:ascii="Arial" w:hAnsi="Arial" w:cs="Arial"/>
          <w:sz w:val="22"/>
          <w:szCs w:val="22"/>
        </w:rPr>
        <w:t>When communicating with Mrs Thompson, care workers should adapt their approach to meet her individual needs. This may include using clear and simple language, avoiding complicated medical terms and giving her enough time to respond. Speaking slowly, maintaining eye contact and showing patience can help her feel comfortable and involved in conversations. Staff should also pay attention to non-verbal communication, such as changes in her behaviour or body language, as these may indicate confusion, anxiety or that she needs further support.</w:t>
      </w:r>
    </w:p>
    <w:p w14:paraId="680F4ABE" w14:textId="77777777" w:rsidR="00386A2D" w:rsidRPr="00C84899" w:rsidRDefault="00386A2D">
      <w:pPr>
        <w:pStyle w:val="p2"/>
        <w:rPr>
          <w:rFonts w:ascii="Arial" w:hAnsi="Arial" w:cs="Arial"/>
          <w:sz w:val="22"/>
          <w:szCs w:val="22"/>
        </w:rPr>
      </w:pPr>
    </w:p>
    <w:p w14:paraId="2DB344C0" w14:textId="77777777" w:rsidR="00386A2D" w:rsidRPr="00C84899" w:rsidRDefault="00386A2D">
      <w:pPr>
        <w:pStyle w:val="p1"/>
        <w:rPr>
          <w:rFonts w:ascii="Arial" w:hAnsi="Arial" w:cs="Arial"/>
          <w:sz w:val="22"/>
          <w:szCs w:val="22"/>
        </w:rPr>
      </w:pPr>
      <w:r w:rsidRPr="00C84899">
        <w:rPr>
          <w:rStyle w:val="s1"/>
          <w:rFonts w:ascii="Arial" w:hAnsi="Arial" w:cs="Arial"/>
          <w:sz w:val="22"/>
          <w:szCs w:val="22"/>
        </w:rPr>
        <w:t>Using communication aids may also help Mrs Thompson remain independent. For example, a written medication timetable, reminder notes or visual prompts could support her memory and reduce the likelihood of further missed medication. Care workers should avoid giving too much information at once and instead provide information in smaller, manageable steps. This personalised approach recognises that people living with dementia may experience difficulties with memory and understanding, and support should be adapted to their individual abilities and communication needs (NICE, 2022). This can help Mrs Thompson feel more confident and reduce the risk of misunderstandings.</w:t>
      </w:r>
    </w:p>
    <w:p w14:paraId="5161388A" w14:textId="77777777" w:rsidR="00386A2D" w:rsidRPr="00C84899" w:rsidRDefault="00386A2D">
      <w:pPr>
        <w:pStyle w:val="p2"/>
        <w:rPr>
          <w:rFonts w:ascii="Arial" w:hAnsi="Arial" w:cs="Arial"/>
          <w:sz w:val="22"/>
          <w:szCs w:val="22"/>
        </w:rPr>
      </w:pPr>
    </w:p>
    <w:p w14:paraId="19C2E837" w14:textId="77777777" w:rsidR="00386A2D" w:rsidRPr="00C84899" w:rsidRDefault="00386A2D">
      <w:pPr>
        <w:pStyle w:val="p1"/>
        <w:rPr>
          <w:rFonts w:ascii="Arial" w:hAnsi="Arial" w:cs="Arial"/>
          <w:sz w:val="22"/>
          <w:szCs w:val="22"/>
        </w:rPr>
      </w:pPr>
      <w:r w:rsidRPr="00C84899">
        <w:rPr>
          <w:rStyle w:val="s1"/>
          <w:rFonts w:ascii="Arial" w:hAnsi="Arial" w:cs="Arial"/>
          <w:sz w:val="22"/>
          <w:szCs w:val="22"/>
        </w:rPr>
        <w:t>It is also important that professionals communicate appropriately with Mrs Thompson’s family. With her consent, family members can be involved in discussions about her care, medication and any changes in her condition. They may provide useful information about her usual routines, preferences and changes they have noticed. However, Mrs Thompson should remain at the centre of decisions about her care, and professionals must ensure that confidential information is shared appropriately and only when necessary (NICE, 2022).</w:t>
      </w:r>
    </w:p>
    <w:p w14:paraId="655356E7" w14:textId="77777777" w:rsidR="00386A2D" w:rsidRPr="00C84899" w:rsidRDefault="00386A2D">
      <w:pPr>
        <w:pStyle w:val="p2"/>
        <w:rPr>
          <w:rFonts w:ascii="Arial" w:hAnsi="Arial" w:cs="Arial"/>
          <w:sz w:val="22"/>
          <w:szCs w:val="22"/>
        </w:rPr>
      </w:pPr>
    </w:p>
    <w:p w14:paraId="4939BC5A" w14:textId="77777777" w:rsidR="00386A2D" w:rsidRPr="00C84899" w:rsidRDefault="00386A2D">
      <w:pPr>
        <w:pStyle w:val="p1"/>
        <w:rPr>
          <w:rFonts w:ascii="Arial" w:hAnsi="Arial" w:cs="Arial"/>
          <w:sz w:val="22"/>
          <w:szCs w:val="22"/>
        </w:rPr>
      </w:pPr>
      <w:r w:rsidRPr="00C84899">
        <w:rPr>
          <w:rStyle w:val="s1"/>
          <w:rFonts w:ascii="Arial" w:hAnsi="Arial" w:cs="Arial"/>
          <w:sz w:val="22"/>
          <w:szCs w:val="22"/>
        </w:rPr>
        <w:t>The Equality Act 2010 ensures that individuals are protected from discrimination and are treated fairly, including people with disabilities and older adults (Equality Act 2010). As Mrs Thompson has dementia, professionals should consider reasonable adjustments to make communication easier for her. This could include providing written information in larger print, choosing a quiet environment for conversations or allowing extra time for her to process information. These adjustments support equality, dignity and inclusion.</w:t>
      </w:r>
    </w:p>
    <w:p w14:paraId="46FB99C5" w14:textId="77777777" w:rsidR="00386A2D" w:rsidRPr="00C84899" w:rsidRDefault="00386A2D">
      <w:pPr>
        <w:pStyle w:val="p2"/>
        <w:rPr>
          <w:rFonts w:ascii="Arial" w:hAnsi="Arial" w:cs="Arial"/>
          <w:sz w:val="22"/>
          <w:szCs w:val="22"/>
        </w:rPr>
      </w:pPr>
    </w:p>
    <w:p w14:paraId="3D46E293" w14:textId="77777777" w:rsidR="00386A2D" w:rsidRPr="00D45E0D" w:rsidRDefault="00386A2D">
      <w:pPr>
        <w:pStyle w:val="p1"/>
        <w:rPr>
          <w:rFonts w:ascii="Arial" w:hAnsi="Arial" w:cs="Arial"/>
          <w:sz w:val="22"/>
          <w:szCs w:val="22"/>
        </w:rPr>
      </w:pPr>
      <w:r w:rsidRPr="00C84899">
        <w:rPr>
          <w:rStyle w:val="s1"/>
          <w:rFonts w:ascii="Arial" w:hAnsi="Arial" w:cs="Arial"/>
          <w:sz w:val="22"/>
          <w:szCs w:val="22"/>
        </w:rPr>
        <w:t>The Shannon and Weaver Communication Model explains communication as a process involving a sender, message, channel and receiver, while recognising that “noise” can interfere with understanding (Shannon, 1948; Weave</w:t>
      </w:r>
      <w:r w:rsidRPr="00D45E0D">
        <w:rPr>
          <w:rStyle w:val="s1"/>
          <w:rFonts w:ascii="Arial" w:hAnsi="Arial" w:cs="Arial"/>
          <w:sz w:val="22"/>
          <w:szCs w:val="22"/>
        </w:rPr>
        <w:t>r, 1953).. In Mrs Thompson’s case, dementia, hearing difficulties or distractions within her home may create barriers. For example, when a care worker explains medication instructions, they should ask Mrs Thompson to repeat the information in her own words. This feedback allows the worker to identify whether the message has been understood and provide further explanation if needed.</w:t>
      </w:r>
    </w:p>
    <w:p w14:paraId="636EEA3B" w14:textId="77777777" w:rsidR="00386A2D" w:rsidRPr="00D45E0D" w:rsidRDefault="00386A2D">
      <w:pPr>
        <w:pStyle w:val="p2"/>
        <w:rPr>
          <w:rFonts w:ascii="Arial" w:hAnsi="Arial" w:cs="Arial"/>
          <w:sz w:val="22"/>
          <w:szCs w:val="22"/>
        </w:rPr>
      </w:pPr>
    </w:p>
    <w:p w14:paraId="311CC88E"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Overall, effective communication helps Mrs Thompson remain involved in her care, reduces risks and supports her independence. By communicating clearly with Mrs Thompson, her family and other professionals, care providers can ensure her needs are understood and managed safely.</w:t>
      </w:r>
    </w:p>
    <w:p w14:paraId="3846B160" w14:textId="77777777" w:rsidR="00386A2D" w:rsidRDefault="00386A2D">
      <w:pPr>
        <w:pStyle w:val="p2"/>
        <w:rPr>
          <w:rFonts w:ascii="Arial" w:hAnsi="Arial" w:cs="Arial"/>
          <w:sz w:val="22"/>
          <w:szCs w:val="22"/>
        </w:rPr>
      </w:pPr>
    </w:p>
    <w:p w14:paraId="3547C8FC" w14:textId="77777777" w:rsidR="0053611C" w:rsidRPr="00D45E0D" w:rsidRDefault="0053611C">
      <w:pPr>
        <w:pStyle w:val="p2"/>
        <w:rPr>
          <w:rFonts w:ascii="Arial" w:hAnsi="Arial" w:cs="Arial"/>
          <w:sz w:val="22"/>
          <w:szCs w:val="22"/>
        </w:rPr>
      </w:pPr>
    </w:p>
    <w:p w14:paraId="0B0F75C9" w14:textId="5E66F008" w:rsidR="00386A2D" w:rsidRPr="00C84899" w:rsidRDefault="00386A2D" w:rsidP="00C84899">
      <w:pPr>
        <w:pStyle w:val="p1"/>
        <w:numPr>
          <w:ilvl w:val="0"/>
          <w:numId w:val="1"/>
        </w:numPr>
        <w:rPr>
          <w:rFonts w:ascii="Arial" w:hAnsi="Arial" w:cs="Arial"/>
          <w:b/>
          <w:bCs/>
          <w:sz w:val="22"/>
          <w:szCs w:val="22"/>
        </w:rPr>
      </w:pPr>
      <w:r w:rsidRPr="00C84899">
        <w:rPr>
          <w:rStyle w:val="s1"/>
          <w:rFonts w:ascii="Arial" w:hAnsi="Arial" w:cs="Arial"/>
          <w:b/>
          <w:bCs/>
          <w:sz w:val="22"/>
          <w:szCs w:val="22"/>
        </w:rPr>
        <w:t>The Importance of Good Administrative Skills in Professional Practice</w:t>
      </w:r>
    </w:p>
    <w:p w14:paraId="6B26658D" w14:textId="77777777" w:rsidR="00386A2D" w:rsidRPr="00D45E0D" w:rsidRDefault="00386A2D">
      <w:pPr>
        <w:pStyle w:val="p2"/>
        <w:rPr>
          <w:rFonts w:ascii="Arial" w:hAnsi="Arial" w:cs="Arial"/>
          <w:sz w:val="22"/>
          <w:szCs w:val="22"/>
        </w:rPr>
      </w:pPr>
    </w:p>
    <w:p w14:paraId="3B12C1A4"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Good administrative skills are an important part of health and social care because they help ensure that care is safe, organised and consistent. Administration involves tasks such as keeping accurate records, reporting concerns, managing confidential information and sharing relevant updates with other professionals. In Mrs Thompson’s case, good administration is especially important because several services are involved in her care and recent incidents have highlighted concerns about her medication, wellbeing and safety.</w:t>
      </w:r>
    </w:p>
    <w:p w14:paraId="599B8E50" w14:textId="77777777" w:rsidR="00386A2D" w:rsidRPr="00D45E0D" w:rsidRDefault="00386A2D">
      <w:pPr>
        <w:pStyle w:val="p2"/>
        <w:rPr>
          <w:rFonts w:ascii="Arial" w:hAnsi="Arial" w:cs="Arial"/>
          <w:sz w:val="22"/>
          <w:szCs w:val="22"/>
        </w:rPr>
      </w:pPr>
    </w:p>
    <w:p w14:paraId="3FAF75D1"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Accurate record keeping allows professionals to have a clear understanding of a person’s needs and any changes in their condition. When Mrs Thompson missed two days of medication and became more confused, the incident was recorded through the correct reporting process and a medication review was requested. This was important because it created a clear record of the incident and allowed professionals to explore possible reasons for the missed medication. Records should be completed as soon as possible, written clearly and based on factual information rather than personal opinions. This ensures records are reliable and can support safe decision-making (Skills for Care, 2024).</w:t>
      </w:r>
    </w:p>
    <w:p w14:paraId="4947BC33" w14:textId="77777777" w:rsidR="00386A2D" w:rsidRPr="00D45E0D" w:rsidRDefault="00386A2D">
      <w:pPr>
        <w:pStyle w:val="p2"/>
        <w:rPr>
          <w:rFonts w:ascii="Arial" w:hAnsi="Arial" w:cs="Arial"/>
          <w:sz w:val="22"/>
          <w:szCs w:val="22"/>
        </w:rPr>
      </w:pPr>
    </w:p>
    <w:p w14:paraId="600BD23B"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Good record keeping also improves communication between the different professionals involved in Mrs Thompson’s care. For example, her GP, community nurse and domiciliary care workers need access to accurate information so they can understand changes in her health and provide consistent support. If important information is missing or incorrectly recorded, there is a greater risk that concerns may not be identified quickly, which could affect Mrs Thompson’s safety. Sharing accurate information also helps professionals make decisions based on the most up-to-date understanding of her needs.</w:t>
      </w:r>
    </w:p>
    <w:p w14:paraId="408D1C3E" w14:textId="77777777" w:rsidR="00386A2D" w:rsidRPr="00D45E0D" w:rsidRDefault="00386A2D">
      <w:pPr>
        <w:pStyle w:val="p2"/>
        <w:rPr>
          <w:rFonts w:ascii="Arial" w:hAnsi="Arial" w:cs="Arial"/>
          <w:sz w:val="22"/>
          <w:szCs w:val="22"/>
        </w:rPr>
      </w:pPr>
    </w:p>
    <w:p w14:paraId="00814534"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 xml:space="preserve">Medication records are particularly important in Mrs Thompson’s situation. A Medication Administration Record (MAR) chart provides information about whether medication has been given, refused or missed. If medication is not taken, staff should record the reason and report concerns following organisational procedures. Keeping accurate medication records helps healthcare professionals identify patterns and consider additional support, such as </w:t>
      </w:r>
      <w:r w:rsidRPr="00D45E0D">
        <w:rPr>
          <w:rStyle w:val="s1"/>
          <w:rFonts w:ascii="Arial" w:hAnsi="Arial" w:cs="Arial"/>
          <w:sz w:val="22"/>
          <w:szCs w:val="22"/>
        </w:rPr>
        <w:lastRenderedPageBreak/>
        <w:t>medication reminders or other systems that may help Mrs Thompson manage her medication more safely.</w:t>
      </w:r>
    </w:p>
    <w:p w14:paraId="7A4884B9" w14:textId="77777777" w:rsidR="00386A2D" w:rsidRPr="00D45E0D" w:rsidRDefault="00386A2D">
      <w:pPr>
        <w:pStyle w:val="p2"/>
        <w:rPr>
          <w:rFonts w:ascii="Arial" w:hAnsi="Arial" w:cs="Arial"/>
          <w:sz w:val="22"/>
          <w:szCs w:val="22"/>
        </w:rPr>
      </w:pPr>
    </w:p>
    <w:p w14:paraId="4B18AD2F"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The Data Protection Act 2018 states that personal information must be handled lawfully, securely and responsibly (Data Protection Act 2018). Mrs Thompson’s health records contain confidential information, meaning they should only be accessed by professionals directly involved in her care. Records should be stored securely, kept accurate and only shared when there is a valid reason. Although confidentiality is important, information may need to be shared when there are safeguarding concerns or when it is required to protect the person’s health and wellbeing. In Mrs Thompson’s case, information about her missed medication and the incident where she was found outside without suitable clothing may need to be shared with professionals involved in reviewing her care.</w:t>
      </w:r>
    </w:p>
    <w:p w14:paraId="0CB8D2BF" w14:textId="77777777" w:rsidR="00386A2D" w:rsidRPr="00D45E0D" w:rsidRDefault="00386A2D">
      <w:pPr>
        <w:pStyle w:val="p2"/>
        <w:rPr>
          <w:rFonts w:ascii="Arial" w:hAnsi="Arial" w:cs="Arial"/>
          <w:sz w:val="22"/>
          <w:szCs w:val="22"/>
        </w:rPr>
      </w:pPr>
    </w:p>
    <w:p w14:paraId="2979A7BB"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The Care Act 2014 places responsibilities on health and social care organisations to safeguard adults who may be at risk due to their care and support needs (Care Act 2014). Accurate records provide evidence of concerns and support professionals when deciding what actions are needed to keep Mrs Thompson safe. The Health and Social Care Act 2008 (Regulated Activities) Regulations 2014 also highlights the importance of maintaining complete and accurate records as part of providing safe and quality services (Health and Social Care Act 2008 (Regulated Activities) Regulations 2014).</w:t>
      </w:r>
    </w:p>
    <w:p w14:paraId="3B246935" w14:textId="77777777" w:rsidR="00386A2D" w:rsidRPr="00D45E0D" w:rsidRDefault="00386A2D">
      <w:pPr>
        <w:pStyle w:val="p2"/>
        <w:rPr>
          <w:rFonts w:ascii="Arial" w:hAnsi="Arial" w:cs="Arial"/>
          <w:sz w:val="22"/>
          <w:szCs w:val="22"/>
        </w:rPr>
      </w:pPr>
    </w:p>
    <w:p w14:paraId="7EE4D989"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Overall, good administrative skills play an important role in protecting Mrs Thompson and improving the quality of her care. Accurate documentation allows professionals to communicate effectively, monitor risks and make informed decisions, while ensuring her personal information remains protected and handled appropriately.</w:t>
      </w:r>
    </w:p>
    <w:p w14:paraId="2C7A6152" w14:textId="77777777" w:rsidR="00386A2D" w:rsidRDefault="00386A2D">
      <w:pPr>
        <w:pStyle w:val="p2"/>
        <w:rPr>
          <w:rFonts w:ascii="Arial" w:hAnsi="Arial" w:cs="Arial"/>
          <w:sz w:val="22"/>
          <w:szCs w:val="22"/>
        </w:rPr>
      </w:pPr>
    </w:p>
    <w:p w14:paraId="08446182" w14:textId="77777777" w:rsidR="0053611C" w:rsidRPr="00D45E0D" w:rsidRDefault="0053611C">
      <w:pPr>
        <w:pStyle w:val="p2"/>
        <w:rPr>
          <w:rFonts w:ascii="Arial" w:hAnsi="Arial" w:cs="Arial"/>
          <w:sz w:val="22"/>
          <w:szCs w:val="22"/>
        </w:rPr>
      </w:pPr>
    </w:p>
    <w:p w14:paraId="6DF446B3" w14:textId="6D9265B9" w:rsidR="00386A2D" w:rsidRPr="00C84899" w:rsidRDefault="00386A2D" w:rsidP="00C84899">
      <w:pPr>
        <w:pStyle w:val="p1"/>
        <w:numPr>
          <w:ilvl w:val="0"/>
          <w:numId w:val="1"/>
        </w:numPr>
        <w:rPr>
          <w:rFonts w:ascii="Arial" w:hAnsi="Arial" w:cs="Arial"/>
          <w:b/>
          <w:bCs/>
          <w:sz w:val="22"/>
          <w:szCs w:val="22"/>
        </w:rPr>
      </w:pPr>
      <w:r w:rsidRPr="00C84899">
        <w:rPr>
          <w:rStyle w:val="s1"/>
          <w:rFonts w:ascii="Arial" w:hAnsi="Arial" w:cs="Arial"/>
          <w:b/>
          <w:bCs/>
          <w:sz w:val="22"/>
          <w:szCs w:val="22"/>
        </w:rPr>
        <w:t>The Importance of Collaborative Working in Mrs Thompson’s Care</w:t>
      </w:r>
    </w:p>
    <w:p w14:paraId="4F493EE8" w14:textId="77777777" w:rsidR="00386A2D" w:rsidRPr="00C84899" w:rsidRDefault="00386A2D">
      <w:pPr>
        <w:pStyle w:val="p2"/>
        <w:rPr>
          <w:rFonts w:ascii="Arial" w:hAnsi="Arial" w:cs="Arial"/>
          <w:b/>
          <w:bCs/>
          <w:sz w:val="22"/>
          <w:szCs w:val="22"/>
        </w:rPr>
      </w:pPr>
    </w:p>
    <w:p w14:paraId="47FF2A1D"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Collaborative working is important in health and social care because individuals often have a range of needs that cannot be fully supported by one professional or service alone. In Mrs Thompson’s case, her recent hospital discharge, mild dementia, medication difficulties and concerns about her safety mean that different professionals need to work together to provide appropriate care. Partnership working allows decisions to be based on a wider understanding of her health, wellbeing and individual circumstances (Care Act 2014).</w:t>
      </w:r>
    </w:p>
    <w:p w14:paraId="22FF8097" w14:textId="77777777" w:rsidR="00386A2D" w:rsidRPr="00D45E0D" w:rsidRDefault="00386A2D">
      <w:pPr>
        <w:pStyle w:val="p2"/>
        <w:rPr>
          <w:rFonts w:ascii="Arial" w:hAnsi="Arial" w:cs="Arial"/>
          <w:sz w:val="22"/>
          <w:szCs w:val="22"/>
        </w:rPr>
      </w:pPr>
    </w:p>
    <w:p w14:paraId="3EF4E378"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Several professionals contribute to Mrs Thompson’s support. Her GP can review her medication and consider whether changes are needed following the missed doses. The community nurse can monitor her recovery from pneumonia and identify any concerns about her physical health. Domiciliary care workers are also important because their regular visits allow them to recognise changes in her behaviour, confidence or ability to manage daily activities. Other professionals, including pharmacists and social workers, may provide additional support with medication management and safeguarding concerns.</w:t>
      </w:r>
    </w:p>
    <w:p w14:paraId="53C7386D" w14:textId="77777777" w:rsidR="00386A2D" w:rsidRPr="00D45E0D" w:rsidRDefault="00386A2D">
      <w:pPr>
        <w:pStyle w:val="p2"/>
        <w:rPr>
          <w:rFonts w:ascii="Arial" w:hAnsi="Arial" w:cs="Arial"/>
          <w:sz w:val="22"/>
          <w:szCs w:val="22"/>
        </w:rPr>
      </w:pPr>
    </w:p>
    <w:p w14:paraId="1CCC9287"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For collaborative working to be successful, professionals need to communicate clearly, share relevant information and understand each other’s responsibilities (Skills for Care, 2024). Accurate records and regular care reviews help ensure that everyone involved has a consistent understanding of Mrs Thompson’s needs and can respond appropriately to changes in her condition.</w:t>
      </w:r>
    </w:p>
    <w:p w14:paraId="6F1E1237" w14:textId="77777777" w:rsidR="00386A2D" w:rsidRPr="00D45E0D" w:rsidRDefault="00386A2D">
      <w:pPr>
        <w:pStyle w:val="p2"/>
        <w:rPr>
          <w:rFonts w:ascii="Arial" w:hAnsi="Arial" w:cs="Arial"/>
          <w:sz w:val="22"/>
          <w:szCs w:val="22"/>
        </w:rPr>
      </w:pPr>
    </w:p>
    <w:p w14:paraId="6FADCBA0"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 xml:space="preserve">However, multi-agency working can create challenges, such as delays in communication, different organisational procedures or uncertainty about professional responsibilities. These challenges can be reduced through secure information sharing, regular discussions and clear care planning. Professionals must also balance safeguarding Mrs Thompson with respecting her independence and choices. Although concerns about her medication and </w:t>
      </w:r>
      <w:r w:rsidRPr="00D45E0D">
        <w:rPr>
          <w:rStyle w:val="s1"/>
          <w:rFonts w:ascii="Arial" w:hAnsi="Arial" w:cs="Arial"/>
          <w:sz w:val="22"/>
          <w:szCs w:val="22"/>
        </w:rPr>
        <w:lastRenderedPageBreak/>
        <w:t>safety outdoors need to be addressed, she should still be involved in decisions about her care wherever possible (Care Act 2014).</w:t>
      </w:r>
    </w:p>
    <w:p w14:paraId="7969BEDE" w14:textId="77777777" w:rsidR="00386A2D" w:rsidRPr="00D45E0D" w:rsidRDefault="00386A2D">
      <w:pPr>
        <w:pStyle w:val="p2"/>
        <w:rPr>
          <w:rFonts w:ascii="Arial" w:hAnsi="Arial" w:cs="Arial"/>
          <w:sz w:val="22"/>
          <w:szCs w:val="22"/>
        </w:rPr>
      </w:pPr>
    </w:p>
    <w:p w14:paraId="68CC53B1" w14:textId="77777777" w:rsidR="00386A2D" w:rsidRPr="00D45E0D" w:rsidRDefault="00386A2D">
      <w:pPr>
        <w:pStyle w:val="p1"/>
        <w:rPr>
          <w:rFonts w:ascii="Arial" w:hAnsi="Arial" w:cs="Arial"/>
          <w:sz w:val="22"/>
          <w:szCs w:val="22"/>
        </w:rPr>
      </w:pPr>
      <w:r w:rsidRPr="00D45E0D">
        <w:rPr>
          <w:rStyle w:val="s1"/>
          <w:rFonts w:ascii="Arial" w:hAnsi="Arial" w:cs="Arial"/>
          <w:sz w:val="22"/>
          <w:szCs w:val="22"/>
        </w:rPr>
        <w:t>Overall, collaborative working provides a coordinated approach that supports Mrs Thompson’s health, safety and independence. By combining the knowledge and skills of different professionals, her changing needs can be recognised and managed in a person-centred way.</w:t>
      </w:r>
    </w:p>
    <w:p w14:paraId="609BF301" w14:textId="4639A367" w:rsidR="00386A2D" w:rsidRPr="00D45E0D" w:rsidRDefault="00386A2D">
      <w:pPr>
        <w:pStyle w:val="p1"/>
        <w:rPr>
          <w:rFonts w:ascii="Arial" w:hAnsi="Arial" w:cs="Arial"/>
          <w:sz w:val="22"/>
          <w:szCs w:val="22"/>
        </w:rPr>
      </w:pPr>
    </w:p>
    <w:p w14:paraId="59C663AD" w14:textId="77777777" w:rsidR="00386A2D" w:rsidRPr="00D45E0D" w:rsidRDefault="00386A2D">
      <w:pPr>
        <w:pStyle w:val="p2"/>
        <w:rPr>
          <w:rFonts w:ascii="Arial" w:hAnsi="Arial" w:cs="Arial"/>
          <w:sz w:val="22"/>
          <w:szCs w:val="22"/>
        </w:rPr>
      </w:pPr>
    </w:p>
    <w:p w14:paraId="2AEACD6C" w14:textId="77777777" w:rsidR="00386A2D" w:rsidRDefault="00386A2D">
      <w:pPr>
        <w:pStyle w:val="p1"/>
        <w:rPr>
          <w:rStyle w:val="s1"/>
          <w:rFonts w:ascii="Arial" w:hAnsi="Arial" w:cs="Arial"/>
          <w:sz w:val="22"/>
          <w:szCs w:val="22"/>
        </w:rPr>
      </w:pPr>
      <w:r w:rsidRPr="00D45E0D">
        <w:rPr>
          <w:rStyle w:val="s1"/>
          <w:rFonts w:ascii="Arial" w:hAnsi="Arial" w:cs="Arial"/>
          <w:sz w:val="22"/>
          <w:szCs w:val="22"/>
        </w:rPr>
        <w:t xml:space="preserve">Mrs Thompson’s case demonstrates the importance of effective communication, good administrative practice and collaborative working in health and social care. Clear communication helps professionals understand her needs, involve her in decisions and reduce risks linked to her dementia and medication difficulties. Accurate record keeping ensures that important information is available to those involved in her care, supports safe decision-making and protects her confidentiality in line with the Data Protection Act 2018. Working collaboratively allows professionals such as the GP, community nurse and domiciliary care workers to share knowledge and provide coordinated support. By following relevant legislation and professional guidance, care providers can protect Mrs Thompson’s dignity, safety </w:t>
      </w:r>
      <w:r w:rsidRPr="00BD0045">
        <w:rPr>
          <w:rStyle w:val="s1"/>
          <w:rFonts w:ascii="Arial" w:hAnsi="Arial" w:cs="Arial"/>
          <w:sz w:val="22"/>
          <w:szCs w:val="22"/>
        </w:rPr>
        <w:t>and independence. Overall, a person-centred approach that combines communication, effective administration and teamwork is essential in helping Mrs Thompson remain safe while continuing to live as independently as possible. It also helps professionals recognise changes in her needs early and provide appropriate support to maintain her overall wellbeing.</w:t>
      </w:r>
    </w:p>
    <w:p w14:paraId="05763AEF" w14:textId="77777777" w:rsidR="00550676" w:rsidRDefault="00550676">
      <w:pPr>
        <w:pStyle w:val="p1"/>
        <w:rPr>
          <w:rStyle w:val="s1"/>
          <w:rFonts w:ascii="Arial" w:hAnsi="Arial" w:cs="Arial"/>
          <w:sz w:val="22"/>
          <w:szCs w:val="22"/>
        </w:rPr>
      </w:pPr>
    </w:p>
    <w:p w14:paraId="08EA2EA8" w14:textId="77777777" w:rsidR="00550676" w:rsidRDefault="00550676">
      <w:pPr>
        <w:pStyle w:val="p1"/>
        <w:rPr>
          <w:rStyle w:val="s1"/>
          <w:rFonts w:ascii="Arial" w:hAnsi="Arial" w:cs="Arial"/>
          <w:sz w:val="22"/>
          <w:szCs w:val="22"/>
        </w:rPr>
      </w:pPr>
    </w:p>
    <w:p w14:paraId="4C24F457" w14:textId="77777777" w:rsidR="00550676" w:rsidRDefault="00550676">
      <w:pPr>
        <w:pStyle w:val="p1"/>
        <w:rPr>
          <w:rStyle w:val="s1"/>
          <w:rFonts w:ascii="Arial" w:hAnsi="Arial" w:cs="Arial"/>
          <w:sz w:val="22"/>
          <w:szCs w:val="22"/>
        </w:rPr>
      </w:pPr>
    </w:p>
    <w:p w14:paraId="6764DD56" w14:textId="77777777" w:rsidR="00550676" w:rsidRDefault="00550676">
      <w:pPr>
        <w:pStyle w:val="p1"/>
        <w:rPr>
          <w:rStyle w:val="s1"/>
          <w:rFonts w:ascii="Arial" w:hAnsi="Arial" w:cs="Arial"/>
          <w:sz w:val="22"/>
          <w:szCs w:val="22"/>
        </w:rPr>
      </w:pPr>
    </w:p>
    <w:p w14:paraId="4FBDAF2F" w14:textId="77777777" w:rsidR="00550676" w:rsidRDefault="00550676">
      <w:pPr>
        <w:pStyle w:val="p1"/>
        <w:rPr>
          <w:rStyle w:val="s1"/>
          <w:rFonts w:ascii="Arial" w:hAnsi="Arial" w:cs="Arial"/>
          <w:sz w:val="22"/>
          <w:szCs w:val="22"/>
        </w:rPr>
      </w:pPr>
    </w:p>
    <w:p w14:paraId="1FF254B0" w14:textId="77777777" w:rsidR="00550676" w:rsidRDefault="00550676">
      <w:pPr>
        <w:pStyle w:val="p1"/>
        <w:rPr>
          <w:rStyle w:val="s1"/>
          <w:rFonts w:ascii="Arial" w:hAnsi="Arial" w:cs="Arial"/>
          <w:sz w:val="22"/>
          <w:szCs w:val="22"/>
        </w:rPr>
      </w:pPr>
    </w:p>
    <w:p w14:paraId="6E09B372" w14:textId="77777777" w:rsidR="00550676" w:rsidRDefault="00550676">
      <w:pPr>
        <w:pStyle w:val="p1"/>
        <w:rPr>
          <w:rStyle w:val="s1"/>
          <w:rFonts w:ascii="Arial" w:hAnsi="Arial" w:cs="Arial"/>
          <w:sz w:val="22"/>
          <w:szCs w:val="22"/>
        </w:rPr>
      </w:pPr>
    </w:p>
    <w:p w14:paraId="0545A9FC" w14:textId="77777777" w:rsidR="00550676" w:rsidRDefault="00550676">
      <w:pPr>
        <w:pStyle w:val="p1"/>
        <w:rPr>
          <w:rStyle w:val="s1"/>
          <w:rFonts w:ascii="Arial" w:hAnsi="Arial" w:cs="Arial"/>
          <w:sz w:val="22"/>
          <w:szCs w:val="22"/>
        </w:rPr>
      </w:pPr>
    </w:p>
    <w:p w14:paraId="20925A3A" w14:textId="77777777" w:rsidR="00550676" w:rsidRDefault="00550676">
      <w:pPr>
        <w:pStyle w:val="p1"/>
        <w:rPr>
          <w:rStyle w:val="s1"/>
          <w:rFonts w:ascii="Arial" w:hAnsi="Arial" w:cs="Arial"/>
          <w:sz w:val="22"/>
          <w:szCs w:val="22"/>
        </w:rPr>
      </w:pPr>
    </w:p>
    <w:p w14:paraId="676404A3" w14:textId="77777777" w:rsidR="00550676" w:rsidRDefault="00550676">
      <w:pPr>
        <w:pStyle w:val="p1"/>
        <w:rPr>
          <w:rStyle w:val="s1"/>
          <w:rFonts w:ascii="Arial" w:hAnsi="Arial" w:cs="Arial"/>
          <w:sz w:val="22"/>
          <w:szCs w:val="22"/>
        </w:rPr>
      </w:pPr>
    </w:p>
    <w:p w14:paraId="0392D7C0" w14:textId="77777777" w:rsidR="00550676" w:rsidRDefault="00550676">
      <w:pPr>
        <w:pStyle w:val="p1"/>
        <w:rPr>
          <w:rStyle w:val="s1"/>
          <w:rFonts w:ascii="Arial" w:hAnsi="Arial" w:cs="Arial"/>
          <w:sz w:val="22"/>
          <w:szCs w:val="22"/>
        </w:rPr>
      </w:pPr>
    </w:p>
    <w:p w14:paraId="3F9E4F33" w14:textId="77777777" w:rsidR="00550676" w:rsidRDefault="00550676">
      <w:pPr>
        <w:pStyle w:val="p1"/>
        <w:rPr>
          <w:rStyle w:val="s1"/>
          <w:rFonts w:ascii="Arial" w:hAnsi="Arial" w:cs="Arial"/>
          <w:sz w:val="22"/>
          <w:szCs w:val="22"/>
        </w:rPr>
      </w:pPr>
    </w:p>
    <w:p w14:paraId="41303133" w14:textId="77777777" w:rsidR="00550676" w:rsidRDefault="00550676">
      <w:pPr>
        <w:pStyle w:val="p1"/>
        <w:rPr>
          <w:rStyle w:val="s1"/>
          <w:rFonts w:ascii="Arial" w:hAnsi="Arial" w:cs="Arial"/>
          <w:sz w:val="22"/>
          <w:szCs w:val="22"/>
        </w:rPr>
      </w:pPr>
    </w:p>
    <w:p w14:paraId="4E27681D" w14:textId="77777777" w:rsidR="00550676" w:rsidRDefault="00550676">
      <w:pPr>
        <w:pStyle w:val="p1"/>
        <w:rPr>
          <w:rStyle w:val="s1"/>
          <w:rFonts w:ascii="Arial" w:hAnsi="Arial" w:cs="Arial"/>
          <w:sz w:val="22"/>
          <w:szCs w:val="22"/>
        </w:rPr>
      </w:pPr>
    </w:p>
    <w:p w14:paraId="0ADB0269" w14:textId="77777777" w:rsidR="00550676" w:rsidRDefault="00550676">
      <w:pPr>
        <w:pStyle w:val="p1"/>
        <w:rPr>
          <w:rStyle w:val="s1"/>
          <w:rFonts w:ascii="Arial" w:hAnsi="Arial" w:cs="Arial"/>
          <w:sz w:val="22"/>
          <w:szCs w:val="22"/>
        </w:rPr>
      </w:pPr>
    </w:p>
    <w:p w14:paraId="648C25F6" w14:textId="77777777" w:rsidR="00550676" w:rsidRDefault="00550676">
      <w:pPr>
        <w:pStyle w:val="p1"/>
        <w:rPr>
          <w:rStyle w:val="s1"/>
          <w:rFonts w:ascii="Arial" w:hAnsi="Arial" w:cs="Arial"/>
          <w:sz w:val="22"/>
          <w:szCs w:val="22"/>
        </w:rPr>
      </w:pPr>
    </w:p>
    <w:p w14:paraId="65A79CE2" w14:textId="77777777" w:rsidR="00550676" w:rsidRDefault="00550676">
      <w:pPr>
        <w:pStyle w:val="p1"/>
        <w:rPr>
          <w:rStyle w:val="s1"/>
          <w:rFonts w:ascii="Arial" w:hAnsi="Arial" w:cs="Arial"/>
          <w:sz w:val="22"/>
          <w:szCs w:val="22"/>
        </w:rPr>
      </w:pPr>
    </w:p>
    <w:p w14:paraId="6162F4D2" w14:textId="77777777" w:rsidR="00550676" w:rsidRDefault="00550676">
      <w:pPr>
        <w:pStyle w:val="p1"/>
        <w:rPr>
          <w:rStyle w:val="s1"/>
          <w:rFonts w:ascii="Arial" w:hAnsi="Arial" w:cs="Arial"/>
          <w:sz w:val="22"/>
          <w:szCs w:val="22"/>
        </w:rPr>
      </w:pPr>
    </w:p>
    <w:p w14:paraId="1EE824C4" w14:textId="77777777" w:rsidR="00550676" w:rsidRDefault="00550676">
      <w:pPr>
        <w:pStyle w:val="p1"/>
        <w:rPr>
          <w:rStyle w:val="s1"/>
          <w:rFonts w:ascii="Arial" w:hAnsi="Arial" w:cs="Arial"/>
          <w:sz w:val="22"/>
          <w:szCs w:val="22"/>
        </w:rPr>
      </w:pPr>
    </w:p>
    <w:p w14:paraId="3E354D61" w14:textId="77777777" w:rsidR="00550676" w:rsidRDefault="00550676">
      <w:pPr>
        <w:pStyle w:val="p1"/>
        <w:rPr>
          <w:rStyle w:val="s1"/>
          <w:rFonts w:ascii="Arial" w:hAnsi="Arial" w:cs="Arial"/>
          <w:sz w:val="22"/>
          <w:szCs w:val="22"/>
        </w:rPr>
      </w:pPr>
    </w:p>
    <w:p w14:paraId="2875C7CD" w14:textId="77777777" w:rsidR="00550676" w:rsidRDefault="00550676">
      <w:pPr>
        <w:pStyle w:val="p1"/>
        <w:rPr>
          <w:rStyle w:val="s1"/>
          <w:rFonts w:ascii="Arial" w:hAnsi="Arial" w:cs="Arial"/>
          <w:sz w:val="22"/>
          <w:szCs w:val="22"/>
        </w:rPr>
      </w:pPr>
    </w:p>
    <w:p w14:paraId="230E56F6" w14:textId="77777777" w:rsidR="00550676" w:rsidRDefault="00550676">
      <w:pPr>
        <w:pStyle w:val="p1"/>
        <w:rPr>
          <w:rStyle w:val="s1"/>
          <w:rFonts w:ascii="Arial" w:hAnsi="Arial" w:cs="Arial"/>
          <w:sz w:val="22"/>
          <w:szCs w:val="22"/>
        </w:rPr>
      </w:pPr>
    </w:p>
    <w:p w14:paraId="1F47EF62" w14:textId="77777777" w:rsidR="00550676" w:rsidRDefault="00550676">
      <w:pPr>
        <w:pStyle w:val="p1"/>
        <w:rPr>
          <w:rStyle w:val="s1"/>
          <w:rFonts w:ascii="Arial" w:hAnsi="Arial" w:cs="Arial"/>
          <w:sz w:val="22"/>
          <w:szCs w:val="22"/>
        </w:rPr>
      </w:pPr>
    </w:p>
    <w:p w14:paraId="011B2983" w14:textId="77777777" w:rsidR="00550676" w:rsidRDefault="00550676">
      <w:pPr>
        <w:pStyle w:val="p1"/>
        <w:rPr>
          <w:rStyle w:val="s1"/>
          <w:rFonts w:ascii="Arial" w:hAnsi="Arial" w:cs="Arial"/>
          <w:sz w:val="22"/>
          <w:szCs w:val="22"/>
        </w:rPr>
      </w:pPr>
    </w:p>
    <w:p w14:paraId="42021282" w14:textId="77777777" w:rsidR="00550676" w:rsidRDefault="00550676">
      <w:pPr>
        <w:pStyle w:val="p1"/>
        <w:rPr>
          <w:rStyle w:val="s1"/>
          <w:rFonts w:ascii="Arial" w:hAnsi="Arial" w:cs="Arial"/>
          <w:sz w:val="22"/>
          <w:szCs w:val="22"/>
        </w:rPr>
      </w:pPr>
    </w:p>
    <w:p w14:paraId="0BC7EBC8" w14:textId="77777777" w:rsidR="00550676" w:rsidRDefault="00550676">
      <w:pPr>
        <w:pStyle w:val="p1"/>
        <w:rPr>
          <w:rStyle w:val="s1"/>
          <w:rFonts w:ascii="Arial" w:hAnsi="Arial" w:cs="Arial"/>
          <w:sz w:val="22"/>
          <w:szCs w:val="22"/>
        </w:rPr>
      </w:pPr>
    </w:p>
    <w:p w14:paraId="7B9F73E2" w14:textId="77777777" w:rsidR="00550676" w:rsidRDefault="00550676">
      <w:pPr>
        <w:pStyle w:val="p1"/>
        <w:rPr>
          <w:rStyle w:val="s1"/>
          <w:rFonts w:ascii="Arial" w:hAnsi="Arial" w:cs="Arial"/>
          <w:sz w:val="22"/>
          <w:szCs w:val="22"/>
        </w:rPr>
      </w:pPr>
    </w:p>
    <w:p w14:paraId="053CB250" w14:textId="77777777" w:rsidR="00550676" w:rsidRDefault="00550676">
      <w:pPr>
        <w:pStyle w:val="p1"/>
        <w:rPr>
          <w:rStyle w:val="s1"/>
          <w:rFonts w:ascii="Arial" w:hAnsi="Arial" w:cs="Arial"/>
          <w:sz w:val="22"/>
          <w:szCs w:val="22"/>
        </w:rPr>
      </w:pPr>
    </w:p>
    <w:p w14:paraId="5490B13B" w14:textId="77777777" w:rsidR="00550676" w:rsidRDefault="00550676">
      <w:pPr>
        <w:pStyle w:val="p1"/>
        <w:rPr>
          <w:rStyle w:val="s1"/>
          <w:rFonts w:ascii="Arial" w:hAnsi="Arial" w:cs="Arial"/>
          <w:sz w:val="22"/>
          <w:szCs w:val="22"/>
        </w:rPr>
      </w:pPr>
    </w:p>
    <w:p w14:paraId="720DAF05" w14:textId="77777777" w:rsidR="00550676" w:rsidRDefault="00550676">
      <w:pPr>
        <w:pStyle w:val="p1"/>
        <w:rPr>
          <w:rStyle w:val="s1"/>
          <w:rFonts w:ascii="Arial" w:hAnsi="Arial" w:cs="Arial"/>
          <w:sz w:val="22"/>
          <w:szCs w:val="22"/>
        </w:rPr>
      </w:pPr>
    </w:p>
    <w:p w14:paraId="31249C80" w14:textId="77777777" w:rsidR="00550676" w:rsidRPr="00BD0045" w:rsidRDefault="00550676">
      <w:pPr>
        <w:pStyle w:val="p1"/>
        <w:rPr>
          <w:rFonts w:ascii="Arial" w:hAnsi="Arial" w:cs="Arial"/>
          <w:sz w:val="22"/>
          <w:szCs w:val="22"/>
        </w:rPr>
      </w:pPr>
    </w:p>
    <w:p w14:paraId="0CD77F74" w14:textId="05482959" w:rsidR="00386A2D" w:rsidRDefault="00386A2D" w:rsidP="002F6EB3">
      <w:pPr>
        <w:pStyle w:val="p1"/>
        <w:ind w:left="3600"/>
        <w:rPr>
          <w:rStyle w:val="s1"/>
          <w:rFonts w:ascii="Arial" w:hAnsi="Arial" w:cs="Arial"/>
          <w:sz w:val="26"/>
          <w:szCs w:val="26"/>
          <w:u w:val="single"/>
        </w:rPr>
      </w:pPr>
      <w:r w:rsidRPr="00523FD3">
        <w:rPr>
          <w:rStyle w:val="s1"/>
          <w:rFonts w:ascii="Arial" w:hAnsi="Arial" w:cs="Arial"/>
          <w:sz w:val="26"/>
          <w:szCs w:val="26"/>
          <w:u w:val="single"/>
        </w:rPr>
        <w:lastRenderedPageBreak/>
        <w:t>References</w:t>
      </w:r>
    </w:p>
    <w:p w14:paraId="51A566BC" w14:textId="77777777" w:rsidR="002F6EB3" w:rsidRDefault="002F6EB3" w:rsidP="002F6EB3">
      <w:pPr>
        <w:pStyle w:val="p1"/>
        <w:ind w:left="3600"/>
        <w:rPr>
          <w:rStyle w:val="s1"/>
          <w:rFonts w:ascii="Arial" w:hAnsi="Arial" w:cs="Arial"/>
          <w:sz w:val="26"/>
          <w:szCs w:val="26"/>
          <w:u w:val="single"/>
        </w:rPr>
      </w:pPr>
    </w:p>
    <w:p w14:paraId="7BD721DA" w14:textId="77777777" w:rsidR="00386A2D" w:rsidRDefault="00386A2D">
      <w:pPr>
        <w:rPr>
          <w:sz w:val="22"/>
          <w:szCs w:val="22"/>
        </w:rPr>
      </w:pPr>
    </w:p>
    <w:p w14:paraId="43F617C5" w14:textId="77777777" w:rsidR="00AA1E15" w:rsidRDefault="00AA1E15">
      <w:pPr>
        <w:rPr>
          <w:sz w:val="22"/>
          <w:szCs w:val="22"/>
        </w:rPr>
      </w:pPr>
    </w:p>
    <w:p w14:paraId="7C07EAC3" w14:textId="0D811277"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Care Act 2014 (2014) </w:t>
      </w:r>
      <w:r w:rsidRPr="00D624B2">
        <w:rPr>
          <w:rStyle w:val="s2"/>
          <w:rFonts w:ascii="Arial" w:hAnsi="Arial" w:cs="Arial"/>
          <w:sz w:val="22"/>
          <w:szCs w:val="22"/>
        </w:rPr>
        <w:t>Legislation.gov.uk</w:t>
      </w:r>
      <w:r w:rsidRPr="00D624B2">
        <w:rPr>
          <w:rStyle w:val="s1"/>
          <w:rFonts w:ascii="Arial" w:hAnsi="Arial" w:cs="Arial"/>
          <w:sz w:val="22"/>
          <w:szCs w:val="22"/>
        </w:rPr>
        <w:t xml:space="preserve">. Available at: </w:t>
      </w:r>
      <w:hyperlink r:id="rId7" w:history="1">
        <w:r w:rsidR="00D624B2" w:rsidRPr="00F83FF0">
          <w:rPr>
            <w:rStyle w:val="Hyperlink"/>
            <w:rFonts w:ascii="Arial" w:hAnsi="Arial" w:cs="Arial"/>
            <w:sz w:val="22"/>
            <w:szCs w:val="22"/>
          </w:rPr>
          <w:t>https://www.legislation.gov.uk/ukpga/2014/23/contents</w:t>
        </w:r>
      </w:hyperlink>
      <w:r w:rsidR="00D624B2">
        <w:rPr>
          <w:rStyle w:val="s1"/>
          <w:rFonts w:ascii="Arial" w:hAnsi="Arial" w:cs="Arial"/>
          <w:sz w:val="22"/>
          <w:szCs w:val="22"/>
        </w:rPr>
        <w:t xml:space="preserve"> </w:t>
      </w:r>
      <w:r w:rsidRPr="00D624B2">
        <w:rPr>
          <w:rStyle w:val="s1"/>
          <w:rFonts w:ascii="Arial" w:hAnsi="Arial" w:cs="Arial"/>
          <w:sz w:val="22"/>
          <w:szCs w:val="22"/>
        </w:rPr>
        <w:t>(Accessed: 13 July 2026).</w:t>
      </w:r>
    </w:p>
    <w:p w14:paraId="56C64382" w14:textId="77777777" w:rsidR="00AA1E15" w:rsidRDefault="00AA1E15">
      <w:pPr>
        <w:pStyle w:val="p2"/>
        <w:rPr>
          <w:rFonts w:ascii="Arial" w:hAnsi="Arial" w:cs="Arial"/>
          <w:sz w:val="22"/>
          <w:szCs w:val="22"/>
        </w:rPr>
      </w:pPr>
    </w:p>
    <w:p w14:paraId="3F2CF4E3" w14:textId="77777777" w:rsidR="00D624B2" w:rsidRPr="00D624B2" w:rsidRDefault="00D624B2">
      <w:pPr>
        <w:pStyle w:val="p2"/>
        <w:rPr>
          <w:rFonts w:ascii="Arial" w:hAnsi="Arial" w:cs="Arial"/>
          <w:sz w:val="22"/>
          <w:szCs w:val="22"/>
        </w:rPr>
      </w:pPr>
    </w:p>
    <w:p w14:paraId="0F18B80F" w14:textId="6F09AE88"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Data Protection Act 2018 (2018) </w:t>
      </w:r>
      <w:r w:rsidRPr="00D624B2">
        <w:rPr>
          <w:rStyle w:val="s2"/>
          <w:rFonts w:ascii="Arial" w:hAnsi="Arial" w:cs="Arial"/>
          <w:sz w:val="22"/>
          <w:szCs w:val="22"/>
        </w:rPr>
        <w:t>Legislation.gov.uk</w:t>
      </w:r>
      <w:r w:rsidRPr="00D624B2">
        <w:rPr>
          <w:rStyle w:val="s1"/>
          <w:rFonts w:ascii="Arial" w:hAnsi="Arial" w:cs="Arial"/>
          <w:sz w:val="22"/>
          <w:szCs w:val="22"/>
        </w:rPr>
        <w:t xml:space="preserve">. Available at: </w:t>
      </w:r>
      <w:hyperlink r:id="rId8" w:history="1">
        <w:r w:rsidR="00D624B2" w:rsidRPr="00F83FF0">
          <w:rPr>
            <w:rStyle w:val="Hyperlink"/>
            <w:rFonts w:ascii="Arial" w:hAnsi="Arial" w:cs="Arial"/>
            <w:sz w:val="22"/>
            <w:szCs w:val="22"/>
          </w:rPr>
          <w:t>https://www.legislation.gov.uk/ukpga/2018/12/contents</w:t>
        </w:r>
      </w:hyperlink>
      <w:r w:rsidR="00D624B2">
        <w:rPr>
          <w:rStyle w:val="s1"/>
          <w:rFonts w:ascii="Arial" w:hAnsi="Arial" w:cs="Arial"/>
          <w:sz w:val="22"/>
          <w:szCs w:val="22"/>
        </w:rPr>
        <w:t xml:space="preserve"> </w:t>
      </w:r>
      <w:r w:rsidRPr="00D624B2">
        <w:rPr>
          <w:rStyle w:val="s1"/>
          <w:rFonts w:ascii="Arial" w:hAnsi="Arial" w:cs="Arial"/>
          <w:sz w:val="22"/>
          <w:szCs w:val="22"/>
        </w:rPr>
        <w:t>(Accessed: 13 July 2026).</w:t>
      </w:r>
    </w:p>
    <w:p w14:paraId="4259C528" w14:textId="77777777" w:rsidR="00AA1E15" w:rsidRDefault="00AA1E15">
      <w:pPr>
        <w:pStyle w:val="p2"/>
        <w:rPr>
          <w:rFonts w:ascii="Arial" w:hAnsi="Arial" w:cs="Arial"/>
          <w:sz w:val="22"/>
          <w:szCs w:val="22"/>
        </w:rPr>
      </w:pPr>
    </w:p>
    <w:p w14:paraId="460FC12E" w14:textId="77777777" w:rsidR="00D624B2" w:rsidRPr="00D624B2" w:rsidRDefault="00D624B2">
      <w:pPr>
        <w:pStyle w:val="p2"/>
        <w:rPr>
          <w:rFonts w:ascii="Arial" w:hAnsi="Arial" w:cs="Arial"/>
          <w:sz w:val="22"/>
          <w:szCs w:val="22"/>
        </w:rPr>
      </w:pPr>
    </w:p>
    <w:p w14:paraId="08ED61BB" w14:textId="136D27A5"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Equality Act 2010 (2010) </w:t>
      </w:r>
      <w:r w:rsidRPr="00D624B2">
        <w:rPr>
          <w:rStyle w:val="s2"/>
          <w:rFonts w:ascii="Arial" w:hAnsi="Arial" w:cs="Arial"/>
          <w:sz w:val="22"/>
          <w:szCs w:val="22"/>
        </w:rPr>
        <w:t>Legislation.gov.uk</w:t>
      </w:r>
      <w:r w:rsidRPr="00D624B2">
        <w:rPr>
          <w:rStyle w:val="s1"/>
          <w:rFonts w:ascii="Arial" w:hAnsi="Arial" w:cs="Arial"/>
          <w:sz w:val="22"/>
          <w:szCs w:val="22"/>
        </w:rPr>
        <w:t xml:space="preserve">. Available at: </w:t>
      </w:r>
      <w:hyperlink r:id="rId9" w:history="1">
        <w:r w:rsidR="00D624B2" w:rsidRPr="00F83FF0">
          <w:rPr>
            <w:rStyle w:val="Hyperlink"/>
            <w:rFonts w:ascii="Arial" w:hAnsi="Arial" w:cs="Arial"/>
            <w:sz w:val="22"/>
            <w:szCs w:val="22"/>
          </w:rPr>
          <w:t>https://www.legislation.gov.uk/ukpga/2010/15/contents</w:t>
        </w:r>
      </w:hyperlink>
      <w:r w:rsidR="00D624B2">
        <w:rPr>
          <w:rStyle w:val="s1"/>
          <w:rFonts w:ascii="Arial" w:hAnsi="Arial" w:cs="Arial"/>
          <w:sz w:val="22"/>
          <w:szCs w:val="22"/>
        </w:rPr>
        <w:t xml:space="preserve"> </w:t>
      </w:r>
      <w:r w:rsidRPr="00D624B2">
        <w:rPr>
          <w:rStyle w:val="s1"/>
          <w:rFonts w:ascii="Arial" w:hAnsi="Arial" w:cs="Arial"/>
          <w:sz w:val="22"/>
          <w:szCs w:val="22"/>
        </w:rPr>
        <w:t>(Accessed: 13 July 2026).</w:t>
      </w:r>
    </w:p>
    <w:p w14:paraId="15CB0061" w14:textId="77777777" w:rsidR="00AA1E15" w:rsidRDefault="00AA1E15">
      <w:pPr>
        <w:pStyle w:val="p2"/>
        <w:rPr>
          <w:rFonts w:ascii="Arial" w:hAnsi="Arial" w:cs="Arial"/>
          <w:sz w:val="22"/>
          <w:szCs w:val="22"/>
        </w:rPr>
      </w:pPr>
    </w:p>
    <w:p w14:paraId="04012F04" w14:textId="77777777" w:rsidR="00D624B2" w:rsidRPr="00D624B2" w:rsidRDefault="00D624B2">
      <w:pPr>
        <w:pStyle w:val="p2"/>
        <w:rPr>
          <w:rFonts w:ascii="Arial" w:hAnsi="Arial" w:cs="Arial"/>
          <w:sz w:val="22"/>
          <w:szCs w:val="22"/>
        </w:rPr>
      </w:pPr>
    </w:p>
    <w:p w14:paraId="27DA3A9E" w14:textId="2404D4C7"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Health and Social Care Act 2008 (Regulated Activities) Regulations 2014 (2014) </w:t>
      </w:r>
      <w:r w:rsidRPr="00D624B2">
        <w:rPr>
          <w:rStyle w:val="s2"/>
          <w:rFonts w:ascii="Arial" w:hAnsi="Arial" w:cs="Arial"/>
          <w:sz w:val="22"/>
          <w:szCs w:val="22"/>
        </w:rPr>
        <w:t>Legislation.gov.uk</w:t>
      </w:r>
      <w:r w:rsidRPr="00D624B2">
        <w:rPr>
          <w:rStyle w:val="s1"/>
          <w:rFonts w:ascii="Arial" w:hAnsi="Arial" w:cs="Arial"/>
          <w:sz w:val="22"/>
          <w:szCs w:val="22"/>
        </w:rPr>
        <w:t xml:space="preserve">. Available at: </w:t>
      </w:r>
      <w:hyperlink r:id="rId10" w:history="1">
        <w:r w:rsidR="002758D8" w:rsidRPr="00F83FF0">
          <w:rPr>
            <w:rStyle w:val="Hyperlink"/>
            <w:rFonts w:ascii="Arial" w:hAnsi="Arial" w:cs="Arial"/>
            <w:sz w:val="22"/>
            <w:szCs w:val="22"/>
          </w:rPr>
          <w:t>https://www.legislation.gov.uk/uksi/2014/2936/contents</w:t>
        </w:r>
      </w:hyperlink>
      <w:r w:rsidR="002758D8">
        <w:rPr>
          <w:rStyle w:val="s1"/>
          <w:rFonts w:ascii="Arial" w:hAnsi="Arial" w:cs="Arial"/>
          <w:sz w:val="22"/>
          <w:szCs w:val="22"/>
        </w:rPr>
        <w:t xml:space="preserve"> </w:t>
      </w:r>
      <w:r w:rsidRPr="00D624B2">
        <w:rPr>
          <w:rStyle w:val="s1"/>
          <w:rFonts w:ascii="Arial" w:hAnsi="Arial" w:cs="Arial"/>
          <w:sz w:val="22"/>
          <w:szCs w:val="22"/>
        </w:rPr>
        <w:t>(Accessed: 13 July 2026).</w:t>
      </w:r>
    </w:p>
    <w:p w14:paraId="7A078DC5" w14:textId="77777777" w:rsidR="00AA1E15" w:rsidRDefault="00AA1E15">
      <w:pPr>
        <w:pStyle w:val="p2"/>
        <w:rPr>
          <w:rFonts w:ascii="Arial" w:hAnsi="Arial" w:cs="Arial"/>
          <w:sz w:val="22"/>
          <w:szCs w:val="22"/>
        </w:rPr>
      </w:pPr>
    </w:p>
    <w:p w14:paraId="7FAE6AF4" w14:textId="77777777" w:rsidR="00D624B2" w:rsidRPr="00D624B2" w:rsidRDefault="00D624B2">
      <w:pPr>
        <w:pStyle w:val="p2"/>
        <w:rPr>
          <w:rFonts w:ascii="Arial" w:hAnsi="Arial" w:cs="Arial"/>
          <w:sz w:val="22"/>
          <w:szCs w:val="22"/>
        </w:rPr>
      </w:pPr>
    </w:p>
    <w:p w14:paraId="0ED6BE9F" w14:textId="1B2ACD8F"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National Institute for Health and Care Excellence (NICE) (2022) </w:t>
      </w:r>
      <w:r w:rsidRPr="00D624B2">
        <w:rPr>
          <w:rStyle w:val="s2"/>
          <w:rFonts w:ascii="Arial" w:hAnsi="Arial" w:cs="Arial"/>
          <w:sz w:val="22"/>
          <w:szCs w:val="22"/>
        </w:rPr>
        <w:t>Dementia: assessment, management and support for people living with dementia and their carers (NG97).</w:t>
      </w:r>
      <w:r w:rsidRPr="00D624B2">
        <w:rPr>
          <w:rStyle w:val="s1"/>
          <w:rFonts w:ascii="Arial" w:hAnsi="Arial" w:cs="Arial"/>
          <w:sz w:val="22"/>
          <w:szCs w:val="22"/>
        </w:rPr>
        <w:t xml:space="preserve"> Available at: </w:t>
      </w:r>
      <w:hyperlink r:id="rId11" w:history="1">
        <w:r w:rsidR="002758D8" w:rsidRPr="00F83FF0">
          <w:rPr>
            <w:rStyle w:val="Hyperlink"/>
            <w:rFonts w:ascii="Arial" w:hAnsi="Arial" w:cs="Arial"/>
            <w:sz w:val="22"/>
            <w:szCs w:val="22"/>
          </w:rPr>
          <w:t>https://www.nice.org.uk/guidance/ng97</w:t>
        </w:r>
      </w:hyperlink>
      <w:r w:rsidR="002758D8">
        <w:rPr>
          <w:rStyle w:val="s1"/>
          <w:rFonts w:ascii="Arial" w:hAnsi="Arial" w:cs="Arial"/>
          <w:sz w:val="22"/>
          <w:szCs w:val="22"/>
        </w:rPr>
        <w:t xml:space="preserve"> </w:t>
      </w:r>
      <w:r w:rsidRPr="00D624B2">
        <w:rPr>
          <w:rStyle w:val="s1"/>
          <w:rFonts w:ascii="Arial" w:hAnsi="Arial" w:cs="Arial"/>
          <w:sz w:val="22"/>
          <w:szCs w:val="22"/>
        </w:rPr>
        <w:t>(Accessed: 13 July 2026).</w:t>
      </w:r>
    </w:p>
    <w:p w14:paraId="5F5B9D92" w14:textId="77777777" w:rsidR="00AA1E15" w:rsidRDefault="00AA1E15">
      <w:pPr>
        <w:pStyle w:val="p2"/>
        <w:rPr>
          <w:rFonts w:ascii="Arial" w:hAnsi="Arial" w:cs="Arial"/>
          <w:sz w:val="22"/>
          <w:szCs w:val="22"/>
        </w:rPr>
      </w:pPr>
    </w:p>
    <w:p w14:paraId="7314EAF4" w14:textId="77777777" w:rsidR="00D624B2" w:rsidRPr="00D624B2" w:rsidRDefault="00D624B2">
      <w:pPr>
        <w:pStyle w:val="p2"/>
        <w:rPr>
          <w:rFonts w:ascii="Arial" w:hAnsi="Arial" w:cs="Arial"/>
          <w:sz w:val="22"/>
          <w:szCs w:val="22"/>
        </w:rPr>
      </w:pPr>
    </w:p>
    <w:p w14:paraId="58B8D2A3" w14:textId="77777777"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Shannon, C.E. (1948) ‘A Mathematical Theory of Communication’, </w:t>
      </w:r>
      <w:r w:rsidRPr="00D624B2">
        <w:rPr>
          <w:rStyle w:val="s2"/>
          <w:rFonts w:ascii="Arial" w:hAnsi="Arial" w:cs="Arial"/>
          <w:sz w:val="22"/>
          <w:szCs w:val="22"/>
        </w:rPr>
        <w:t>Bell System Technical Journal</w:t>
      </w:r>
      <w:r w:rsidRPr="00D624B2">
        <w:rPr>
          <w:rStyle w:val="s1"/>
          <w:rFonts w:ascii="Arial" w:hAnsi="Arial" w:cs="Arial"/>
          <w:sz w:val="22"/>
          <w:szCs w:val="22"/>
        </w:rPr>
        <w:t>, 27(3), pp.379–423 and 27(4), pp.623–656.</w:t>
      </w:r>
    </w:p>
    <w:p w14:paraId="4575A6EF" w14:textId="77777777" w:rsidR="00AA1E15" w:rsidRDefault="00AA1E15">
      <w:pPr>
        <w:pStyle w:val="p2"/>
        <w:rPr>
          <w:rFonts w:ascii="Arial" w:hAnsi="Arial" w:cs="Arial"/>
          <w:sz w:val="22"/>
          <w:szCs w:val="22"/>
        </w:rPr>
      </w:pPr>
    </w:p>
    <w:p w14:paraId="36D3BBA3" w14:textId="77777777" w:rsidR="00D624B2" w:rsidRPr="00D624B2" w:rsidRDefault="00D624B2">
      <w:pPr>
        <w:pStyle w:val="p2"/>
        <w:rPr>
          <w:rFonts w:ascii="Arial" w:hAnsi="Arial" w:cs="Arial"/>
          <w:sz w:val="22"/>
          <w:szCs w:val="22"/>
        </w:rPr>
      </w:pPr>
    </w:p>
    <w:p w14:paraId="4D91F1FE" w14:textId="7260973F"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Skills for Care (2024) </w:t>
      </w:r>
      <w:r w:rsidRPr="00D624B2">
        <w:rPr>
          <w:rStyle w:val="s2"/>
          <w:rFonts w:ascii="Arial" w:hAnsi="Arial" w:cs="Arial"/>
          <w:sz w:val="22"/>
          <w:szCs w:val="22"/>
        </w:rPr>
        <w:t>Record keeping and information sharing.</w:t>
      </w:r>
      <w:r w:rsidRPr="00D624B2">
        <w:rPr>
          <w:rStyle w:val="s1"/>
          <w:rFonts w:ascii="Arial" w:hAnsi="Arial" w:cs="Arial"/>
          <w:sz w:val="22"/>
          <w:szCs w:val="22"/>
        </w:rPr>
        <w:t xml:space="preserve"> Available at: </w:t>
      </w:r>
      <w:hyperlink r:id="rId12" w:history="1">
        <w:r w:rsidR="002758D8" w:rsidRPr="00F83FF0">
          <w:rPr>
            <w:rStyle w:val="Hyperlink"/>
            <w:rFonts w:ascii="Arial" w:hAnsi="Arial" w:cs="Arial"/>
            <w:sz w:val="22"/>
            <w:szCs w:val="22"/>
          </w:rPr>
          <w:t>https://www.skillsforcare.org.uk</w:t>
        </w:r>
      </w:hyperlink>
      <w:r w:rsidR="002758D8">
        <w:rPr>
          <w:rStyle w:val="s1"/>
          <w:rFonts w:ascii="Arial" w:hAnsi="Arial" w:cs="Arial"/>
          <w:sz w:val="22"/>
          <w:szCs w:val="22"/>
        </w:rPr>
        <w:t xml:space="preserve"> </w:t>
      </w:r>
      <w:r w:rsidRPr="00D624B2">
        <w:rPr>
          <w:rStyle w:val="s1"/>
          <w:rFonts w:ascii="Arial" w:hAnsi="Arial" w:cs="Arial"/>
          <w:sz w:val="22"/>
          <w:szCs w:val="22"/>
        </w:rPr>
        <w:t>(Accessed: 13 July 2026).</w:t>
      </w:r>
    </w:p>
    <w:p w14:paraId="72FD8EF0" w14:textId="77777777" w:rsidR="00AA1E15" w:rsidRDefault="00AA1E15">
      <w:pPr>
        <w:pStyle w:val="p2"/>
        <w:rPr>
          <w:rFonts w:ascii="Arial" w:hAnsi="Arial" w:cs="Arial"/>
          <w:sz w:val="22"/>
          <w:szCs w:val="22"/>
        </w:rPr>
      </w:pPr>
    </w:p>
    <w:p w14:paraId="6159B54D" w14:textId="77777777" w:rsidR="00D624B2" w:rsidRPr="00D624B2" w:rsidRDefault="00D624B2">
      <w:pPr>
        <w:pStyle w:val="p2"/>
        <w:rPr>
          <w:rFonts w:ascii="Arial" w:hAnsi="Arial" w:cs="Arial"/>
          <w:sz w:val="22"/>
          <w:szCs w:val="22"/>
        </w:rPr>
      </w:pPr>
    </w:p>
    <w:p w14:paraId="04617C16" w14:textId="77777777" w:rsidR="00AA1E15" w:rsidRPr="00D624B2" w:rsidRDefault="00AA1E15" w:rsidP="00D624B2">
      <w:pPr>
        <w:pStyle w:val="p1"/>
        <w:numPr>
          <w:ilvl w:val="0"/>
          <w:numId w:val="3"/>
        </w:numPr>
        <w:rPr>
          <w:rFonts w:ascii="Arial" w:hAnsi="Arial" w:cs="Arial"/>
          <w:sz w:val="22"/>
          <w:szCs w:val="22"/>
        </w:rPr>
      </w:pPr>
      <w:r w:rsidRPr="00D624B2">
        <w:rPr>
          <w:rStyle w:val="s1"/>
          <w:rFonts w:ascii="Arial" w:hAnsi="Arial" w:cs="Arial"/>
          <w:sz w:val="22"/>
          <w:szCs w:val="22"/>
        </w:rPr>
        <w:t xml:space="preserve">Weaver, W. (1953) ‘Recent Contributions to the Mathematical Theory of Communication’, </w:t>
      </w:r>
      <w:r w:rsidRPr="00D624B2">
        <w:rPr>
          <w:rStyle w:val="s2"/>
          <w:rFonts w:ascii="Arial" w:hAnsi="Arial" w:cs="Arial"/>
          <w:sz w:val="22"/>
          <w:szCs w:val="22"/>
        </w:rPr>
        <w:t>ETC: A Review of General Semantics</w:t>
      </w:r>
      <w:r w:rsidRPr="00D624B2">
        <w:rPr>
          <w:rStyle w:val="s1"/>
          <w:rFonts w:ascii="Arial" w:hAnsi="Arial" w:cs="Arial"/>
          <w:sz w:val="22"/>
          <w:szCs w:val="22"/>
        </w:rPr>
        <w:t>, 10(4), pp.261–281.</w:t>
      </w:r>
    </w:p>
    <w:p w14:paraId="771058FD" w14:textId="77777777" w:rsidR="00AA1E15" w:rsidRPr="00D624B2" w:rsidRDefault="00AA1E15">
      <w:pPr>
        <w:rPr>
          <w:rFonts w:ascii="Arial" w:hAnsi="Arial" w:cs="Arial"/>
          <w:sz w:val="22"/>
          <w:szCs w:val="22"/>
        </w:rPr>
      </w:pPr>
    </w:p>
    <w:sectPr w:rsidR="00AA1E15" w:rsidRPr="00D624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3666AF" w14:textId="77777777" w:rsidR="00666EBD" w:rsidRDefault="00666EBD" w:rsidP="003A59D8">
      <w:pPr>
        <w:spacing w:after="0" w:line="240" w:lineRule="auto"/>
      </w:pPr>
      <w:r>
        <w:separator/>
      </w:r>
    </w:p>
  </w:endnote>
  <w:endnote w:type="continuationSeparator" w:id="0">
    <w:p w14:paraId="3D28C19F" w14:textId="77777777" w:rsidR="00666EBD" w:rsidRDefault="00666EBD" w:rsidP="003A5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73FE70" w14:textId="77777777" w:rsidR="00666EBD" w:rsidRDefault="00666EBD" w:rsidP="003A59D8">
      <w:pPr>
        <w:spacing w:after="0" w:line="240" w:lineRule="auto"/>
      </w:pPr>
      <w:r>
        <w:separator/>
      </w:r>
    </w:p>
  </w:footnote>
  <w:footnote w:type="continuationSeparator" w:id="0">
    <w:p w14:paraId="0875B827" w14:textId="77777777" w:rsidR="00666EBD" w:rsidRDefault="00666EBD" w:rsidP="003A5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EF62278"/>
    <w:multiLevelType w:val="hybridMultilevel"/>
    <w:tmpl w:val="7770A0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30871"/>
    <w:multiLevelType w:val="hybridMultilevel"/>
    <w:tmpl w:val="1D325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93BBB"/>
    <w:multiLevelType w:val="hybridMultilevel"/>
    <w:tmpl w:val="2FF2C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0606365">
    <w:abstractNumId w:val="0"/>
  </w:num>
  <w:num w:numId="2" w16cid:durableId="1099641557">
    <w:abstractNumId w:val="1"/>
  </w:num>
  <w:num w:numId="3" w16cid:durableId="174996411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A2D"/>
    <w:rsid w:val="00080EB1"/>
    <w:rsid w:val="00106DFF"/>
    <w:rsid w:val="001156A2"/>
    <w:rsid w:val="002758D8"/>
    <w:rsid w:val="002F6EB3"/>
    <w:rsid w:val="00326E1F"/>
    <w:rsid w:val="00386A2D"/>
    <w:rsid w:val="003A59D8"/>
    <w:rsid w:val="003E07FB"/>
    <w:rsid w:val="003E7A43"/>
    <w:rsid w:val="00523FD3"/>
    <w:rsid w:val="0053611C"/>
    <w:rsid w:val="00550676"/>
    <w:rsid w:val="00666EBD"/>
    <w:rsid w:val="00681D65"/>
    <w:rsid w:val="006C1548"/>
    <w:rsid w:val="007A31EB"/>
    <w:rsid w:val="007A795F"/>
    <w:rsid w:val="00A45264"/>
    <w:rsid w:val="00A64DF1"/>
    <w:rsid w:val="00AA1E15"/>
    <w:rsid w:val="00B41708"/>
    <w:rsid w:val="00BD0045"/>
    <w:rsid w:val="00C26F18"/>
    <w:rsid w:val="00C315EE"/>
    <w:rsid w:val="00C84899"/>
    <w:rsid w:val="00CC0669"/>
    <w:rsid w:val="00CE2F89"/>
    <w:rsid w:val="00D45E0D"/>
    <w:rsid w:val="00D624B2"/>
    <w:rsid w:val="00EE52D9"/>
    <w:rsid w:val="00FC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C29558"/>
  <w15:chartTrackingRefBased/>
  <w15:docId w15:val="{8D976434-1BC8-964B-9002-73B5FF4B5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A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6A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6A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6A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6A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6A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A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A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A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A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6A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6A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6A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6A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6A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A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A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A2D"/>
    <w:rPr>
      <w:rFonts w:eastAsiaTheme="majorEastAsia" w:cstheme="majorBidi"/>
      <w:color w:val="272727" w:themeColor="text1" w:themeTint="D8"/>
    </w:rPr>
  </w:style>
  <w:style w:type="paragraph" w:styleId="Title">
    <w:name w:val="Title"/>
    <w:basedOn w:val="Normal"/>
    <w:next w:val="Normal"/>
    <w:link w:val="TitleChar"/>
    <w:uiPriority w:val="10"/>
    <w:qFormat/>
    <w:rsid w:val="00386A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A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A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A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A2D"/>
    <w:pPr>
      <w:spacing w:before="160"/>
      <w:jc w:val="center"/>
    </w:pPr>
    <w:rPr>
      <w:i/>
      <w:iCs/>
      <w:color w:val="404040" w:themeColor="text1" w:themeTint="BF"/>
    </w:rPr>
  </w:style>
  <w:style w:type="character" w:customStyle="1" w:styleId="QuoteChar">
    <w:name w:val="Quote Char"/>
    <w:basedOn w:val="DefaultParagraphFont"/>
    <w:link w:val="Quote"/>
    <w:uiPriority w:val="29"/>
    <w:rsid w:val="00386A2D"/>
    <w:rPr>
      <w:i/>
      <w:iCs/>
      <w:color w:val="404040" w:themeColor="text1" w:themeTint="BF"/>
    </w:rPr>
  </w:style>
  <w:style w:type="paragraph" w:styleId="ListParagraph">
    <w:name w:val="List Paragraph"/>
    <w:basedOn w:val="Normal"/>
    <w:uiPriority w:val="34"/>
    <w:qFormat/>
    <w:rsid w:val="00386A2D"/>
    <w:pPr>
      <w:ind w:left="720"/>
      <w:contextualSpacing/>
    </w:pPr>
  </w:style>
  <w:style w:type="character" w:styleId="IntenseEmphasis">
    <w:name w:val="Intense Emphasis"/>
    <w:basedOn w:val="DefaultParagraphFont"/>
    <w:uiPriority w:val="21"/>
    <w:qFormat/>
    <w:rsid w:val="00386A2D"/>
    <w:rPr>
      <w:i/>
      <w:iCs/>
      <w:color w:val="2F5496" w:themeColor="accent1" w:themeShade="BF"/>
    </w:rPr>
  </w:style>
  <w:style w:type="paragraph" w:styleId="IntenseQuote">
    <w:name w:val="Intense Quote"/>
    <w:basedOn w:val="Normal"/>
    <w:next w:val="Normal"/>
    <w:link w:val="IntenseQuoteChar"/>
    <w:uiPriority w:val="30"/>
    <w:qFormat/>
    <w:rsid w:val="00386A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6A2D"/>
    <w:rPr>
      <w:i/>
      <w:iCs/>
      <w:color w:val="2F5496" w:themeColor="accent1" w:themeShade="BF"/>
    </w:rPr>
  </w:style>
  <w:style w:type="character" w:styleId="IntenseReference">
    <w:name w:val="Intense Reference"/>
    <w:basedOn w:val="DefaultParagraphFont"/>
    <w:uiPriority w:val="32"/>
    <w:qFormat/>
    <w:rsid w:val="00386A2D"/>
    <w:rPr>
      <w:b/>
      <w:bCs/>
      <w:smallCaps/>
      <w:color w:val="2F5496" w:themeColor="accent1" w:themeShade="BF"/>
      <w:spacing w:val="5"/>
    </w:rPr>
  </w:style>
  <w:style w:type="paragraph" w:customStyle="1" w:styleId="p1">
    <w:name w:val="p1"/>
    <w:basedOn w:val="Normal"/>
    <w:rsid w:val="00386A2D"/>
    <w:pPr>
      <w:spacing w:after="0" w:line="240" w:lineRule="auto"/>
    </w:pPr>
    <w:rPr>
      <w:rFonts w:ascii=".AppleSystemUIFont" w:hAnsi=".AppleSystemUIFont" w:cs="Times New Roman"/>
      <w:kern w:val="0"/>
      <w:sz w:val="30"/>
      <w:szCs w:val="30"/>
      <w14:ligatures w14:val="none"/>
    </w:rPr>
  </w:style>
  <w:style w:type="paragraph" w:customStyle="1" w:styleId="p2">
    <w:name w:val="p2"/>
    <w:basedOn w:val="Normal"/>
    <w:rsid w:val="00386A2D"/>
    <w:pPr>
      <w:spacing w:after="0" w:line="240" w:lineRule="auto"/>
    </w:pPr>
    <w:rPr>
      <w:rFonts w:ascii=".AppleSystemUIFont" w:hAnsi=".AppleSystemUIFont" w:cs="Times New Roman"/>
      <w:kern w:val="0"/>
      <w:sz w:val="30"/>
      <w:szCs w:val="30"/>
      <w14:ligatures w14:val="none"/>
    </w:rPr>
  </w:style>
  <w:style w:type="paragraph" w:customStyle="1" w:styleId="p3">
    <w:name w:val="p3"/>
    <w:basedOn w:val="Normal"/>
    <w:rsid w:val="00386A2D"/>
    <w:pPr>
      <w:spacing w:after="0" w:line="240" w:lineRule="auto"/>
      <w:ind w:left="540"/>
    </w:pPr>
    <w:rPr>
      <w:rFonts w:ascii=".AppleSystemUIFont" w:hAnsi=".AppleSystemUIFont" w:cs="Times New Roman"/>
      <w:kern w:val="0"/>
      <w:sz w:val="30"/>
      <w:szCs w:val="30"/>
      <w14:ligatures w14:val="none"/>
    </w:rPr>
  </w:style>
  <w:style w:type="paragraph" w:customStyle="1" w:styleId="p4">
    <w:name w:val="p4"/>
    <w:basedOn w:val="Normal"/>
    <w:rsid w:val="00386A2D"/>
    <w:pPr>
      <w:spacing w:after="0" w:line="240" w:lineRule="auto"/>
      <w:ind w:left="540"/>
    </w:pPr>
    <w:rPr>
      <w:rFonts w:ascii=".AppleSystemUIFont" w:hAnsi=".AppleSystemUIFont" w:cs="Times New Roman"/>
      <w:kern w:val="0"/>
      <w:sz w:val="30"/>
      <w:szCs w:val="30"/>
      <w14:ligatures w14:val="none"/>
    </w:rPr>
  </w:style>
  <w:style w:type="character" w:customStyle="1" w:styleId="s1">
    <w:name w:val="s1"/>
    <w:basedOn w:val="DefaultParagraphFont"/>
    <w:rsid w:val="00386A2D"/>
    <w:rPr>
      <w:rFonts w:ascii="UICTFontTextStyleBody" w:hAnsi="UICTFontTextStyleBody" w:hint="default"/>
      <w:b w:val="0"/>
      <w:bCs w:val="0"/>
      <w:i w:val="0"/>
      <w:iCs w:val="0"/>
      <w:sz w:val="30"/>
      <w:szCs w:val="30"/>
    </w:rPr>
  </w:style>
  <w:style w:type="character" w:customStyle="1" w:styleId="s2">
    <w:name w:val="s2"/>
    <w:basedOn w:val="DefaultParagraphFont"/>
    <w:rsid w:val="00386A2D"/>
    <w:rPr>
      <w:rFonts w:ascii="UICTFontTextStyleItalicBody" w:hAnsi="UICTFontTextStyleItalicBody" w:hint="default"/>
      <w:b w:val="0"/>
      <w:bCs w:val="0"/>
      <w:i/>
      <w:iCs/>
      <w:sz w:val="30"/>
      <w:szCs w:val="30"/>
    </w:rPr>
  </w:style>
  <w:style w:type="paragraph" w:styleId="Header">
    <w:name w:val="header"/>
    <w:basedOn w:val="Normal"/>
    <w:link w:val="HeaderChar"/>
    <w:uiPriority w:val="99"/>
    <w:unhideWhenUsed/>
    <w:rsid w:val="003A5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9D8"/>
  </w:style>
  <w:style w:type="paragraph" w:styleId="Footer">
    <w:name w:val="footer"/>
    <w:basedOn w:val="Normal"/>
    <w:link w:val="FooterChar"/>
    <w:uiPriority w:val="99"/>
    <w:unhideWhenUsed/>
    <w:rsid w:val="003A5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9D8"/>
  </w:style>
  <w:style w:type="character" w:styleId="Hyperlink">
    <w:name w:val="Hyperlink"/>
    <w:basedOn w:val="DefaultParagraphFont"/>
    <w:uiPriority w:val="99"/>
    <w:unhideWhenUsed/>
    <w:rsid w:val="00EE52D9"/>
    <w:rPr>
      <w:color w:val="0563C1" w:themeColor="hyperlink"/>
      <w:u w:val="single"/>
    </w:rPr>
  </w:style>
  <w:style w:type="character" w:styleId="UnresolvedMention">
    <w:name w:val="Unresolved Mention"/>
    <w:basedOn w:val="DefaultParagraphFont"/>
    <w:uiPriority w:val="99"/>
    <w:semiHidden/>
    <w:unhideWhenUsed/>
    <w:rsid w:val="00EE5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97" TargetMode="External"/><Relationship Id="rId5" Type="http://schemas.openxmlformats.org/officeDocument/2006/relationships/footnotes" Target="footnotes.xml"/><Relationship Id="rId10" Type="http://schemas.openxmlformats.org/officeDocument/2006/relationships/hyperlink" Target="https://www.legislation.gov.uk/uksi/2014/2936/contents"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2193</Words>
  <Characters>12504</Characters>
  <Application>Microsoft Office Word</Application>
  <DocSecurity>0</DocSecurity>
  <Lines>104</Lines>
  <Paragraphs>29</Paragraphs>
  <ScaleCrop>false</ScaleCrop>
  <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Harmony Reid (2308897)</dc:creator>
  <cp:keywords/>
  <dc:description/>
  <cp:lastModifiedBy>Harmony Reid (2308897)</cp:lastModifiedBy>
  <cp:revision>27</cp:revision>
  <dcterms:created xsi:type="dcterms:W3CDTF">2026-07-30T20:07:00Z</dcterms:created>
  <dcterms:modified xsi:type="dcterms:W3CDTF">2026-07-30T20:31:00Z</dcterms:modified>
</cp:coreProperties>
</file>