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“Should you only perform an action if it is</w:t>
      </w:r>
    </w:p>
    <w:p w:rsidR="00000000" w:rsidDel="00000000" w:rsidP="00000000" w:rsidRDefault="00000000" w:rsidRPr="00000000" w14:paraId="00000002">
      <w:pPr>
        <w:jc w:val="cente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 in your own self-interest to do so?”</w:t>
      </w:r>
    </w:p>
    <w:p w:rsidR="00000000" w:rsidDel="00000000" w:rsidP="00000000" w:rsidRDefault="00000000" w:rsidRPr="00000000" w14:paraId="00000003">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4">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Many philosophers have tried to answer the question “what should we do?”, and have come to many different conclusions. In this essay, I will be examining the arguments made in favour of acting out of self-interest, such as the egoist ideas of both Hobbes and Stirner, as they both represent two eras of egoism. Egoism is a philosophy that places the ego above all else in reality, and states that all actions taken should be taken in accordance with the moral agent’s personal ego. </w:t>
      </w:r>
    </w:p>
    <w:p w:rsidR="00000000" w:rsidDel="00000000" w:rsidP="00000000" w:rsidRDefault="00000000" w:rsidRPr="00000000" w14:paraId="00000005">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6">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Egoism is split into categories, two of which are psychological egoism, and ethical egoism. Ethical egoism is the idea that acting in your own self-interest is the right thing to do, and has numerous arguments for why self-interested act are the moral thing to do, while psychological egoism is the idea that everyone is an egoist, either consciously or not. The terms used to differentiate psychological egoists are conscious and unconscious egoists, and the difference between these two types of egoists is that unconscious egoists fool themselves into believing that the moral reason that they are doing something is the true motive, while they are actual self motivated.</w:t>
      </w:r>
    </w:p>
    <w:p w:rsidR="00000000" w:rsidDel="00000000" w:rsidP="00000000" w:rsidRDefault="00000000" w:rsidRPr="00000000" w14:paraId="00000007">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8">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I am going to analyse both of these forms of egoism, and will begin with psychological egoism. The term is attributed to Thomas Hobbes, and seeks to disprove that altruism exists at all, and makes the claim that being an egoist is an inherent part of being human, and so any reason for an action that isn’t self-interested is a lie that whoever performed the action either tells others to hide their egoism, or tells to themselves because they do not believe that they are egoists.</w:t>
      </w:r>
    </w:p>
    <w:p w:rsidR="00000000" w:rsidDel="00000000" w:rsidP="00000000" w:rsidRDefault="00000000" w:rsidRPr="00000000" w14:paraId="00000009">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A">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Max Stirner endorsed psychological egoism, and spoke of his egoist philosophy in his book “The Ego and His Own”, which is analysed along with his other works in “Max Stirner’s Egoism” by John p. Clark. In his book, Clark says in relation to Stirner’s psychological egoist stance, “This view is metaphysically a type of egoism, since, although it does not maintain that the ego is all of reality, it does hold that the ego is the highest level of reality.”</w:t>
      </w:r>
      <w:r w:rsidDel="00000000" w:rsidR="00000000" w:rsidRPr="00000000">
        <w:rPr>
          <w:rFonts w:ascii="Calibri" w:cs="Calibri" w:eastAsia="Calibri" w:hAnsi="Calibri"/>
          <w:sz w:val="21"/>
          <w:szCs w:val="21"/>
          <w:vertAlign w:val="superscript"/>
        </w:rPr>
        <w:footnoteReference w:customMarkFollows="0" w:id="0"/>
      </w:r>
      <w:r w:rsidDel="00000000" w:rsidR="00000000" w:rsidRPr="00000000">
        <w:rPr>
          <w:rFonts w:ascii="Calibri" w:cs="Calibri" w:eastAsia="Calibri" w:hAnsi="Calibri"/>
          <w:sz w:val="21"/>
          <w:szCs w:val="21"/>
          <w:rtl w:val="0"/>
        </w:rPr>
        <w:t xml:space="preserve"> Clark continues to state that Stirner is simply replacing God with the ego, as he is claiming that the ego is the highest level or reality. This would also mean that if the ego is the highest level of reality, and we all have an ego, then we would all be egoists, as we would all be beholden to our ego. Another point against Stirner’s stance is that if the ego is in the position of God, then much like God, the ego only holds power over those who believe that it exists, and so without this faith, psychological egoism has no effect over people.</w:t>
      </w:r>
    </w:p>
    <w:p w:rsidR="00000000" w:rsidDel="00000000" w:rsidP="00000000" w:rsidRDefault="00000000" w:rsidRPr="00000000" w14:paraId="0000000B">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C">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Stirner also wrote in opposition to the idea that selfless love of others is proof against psychological egoism that “I love them because love makes me happy, I love because loving is natural to me, because it pleases me.” This argument is strong because it works against the idea that loving selflessly is evidence of altruism because you may simply be deceiving yourself, when in actuality you are self-serving in loving someone, as it upholds your own self-happiness.</w:t>
      </w:r>
    </w:p>
    <w:p w:rsidR="00000000" w:rsidDel="00000000" w:rsidP="00000000" w:rsidRDefault="00000000" w:rsidRPr="00000000" w14:paraId="0000000D">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The stance that Stirner takes, however is still counterable, as there are many cases in which altruistic acts are performed without egoistic intentions, though a psychological egoist would simply state that any reason that they give which is not an egoistic one is a falsehood. This causes it to appear that they are simply trying to find evidence for their own ideas, while ignoring evidence to the contrary because it doesn’t support them instead of finding arguments against this. This belief is also impossible to argue against, because it is not falsifiable, so no matter what you say there is always an ego motivated reason behind your action. I believe that his means that psychological egoism is wrong, as it is unsubstantiated.</w:t>
      </w:r>
    </w:p>
    <w:p w:rsidR="00000000" w:rsidDel="00000000" w:rsidP="00000000" w:rsidRDefault="00000000" w:rsidRPr="00000000" w14:paraId="0000000F">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0">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I am now going to continue on to ethical egoism, which is a much stronger theory, as it only asserts that it brings about moral good, and does not make the mistake of psychological egoism in making claims about the human condition. Ethical Egoism makes the argument that not only is egoism the right moral theory for you, but also that it promotes the common good. An example of this would be if you were walking down the street and saw a homeless man, and decided to give him money. This would appear to be against your own self-interest, but if you were an egoist, you could justify this by saying that you are giving to the poor because it is in your own self-interest in the long-term to foster a society that gives to the poor in case you are ever in a situation in which you would need charity yourself.</w:t>
      </w:r>
    </w:p>
    <w:p w:rsidR="00000000" w:rsidDel="00000000" w:rsidP="00000000" w:rsidRDefault="00000000" w:rsidRPr="00000000" w14:paraId="00000011">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2">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Kurt Baier writes in “A Companion To Ethics” of an argument attributed to John Stuart Mill, in opposition to egoism which is that if everyone acts in their own self-interest, then it is likely that someone else’s self-interest will come into conflict with yours, and so it would not lead to moral good.</w:t>
      </w:r>
      <w:r w:rsidDel="00000000" w:rsidR="00000000" w:rsidRPr="00000000">
        <w:rPr>
          <w:rFonts w:ascii="Calibri" w:cs="Calibri" w:eastAsia="Calibri" w:hAnsi="Calibri"/>
          <w:sz w:val="21"/>
          <w:szCs w:val="21"/>
          <w:vertAlign w:val="superscript"/>
        </w:rPr>
        <w:footnoteReference w:customMarkFollows="0" w:id="1"/>
      </w:r>
      <w:r w:rsidDel="00000000" w:rsidR="00000000" w:rsidRPr="00000000">
        <w:rPr>
          <w:rFonts w:ascii="Calibri" w:cs="Calibri" w:eastAsia="Calibri" w:hAnsi="Calibri"/>
          <w:sz w:val="21"/>
          <w:szCs w:val="21"/>
          <w:rtl w:val="0"/>
        </w:rPr>
        <w:t xml:space="preserve"> I believe that this argument is not as strong as it seems, because if everyone is a good egoist, then they would not purposely cause trouble for others because it would cause trouble for them in the long run. </w:t>
      </w:r>
    </w:p>
    <w:p w:rsidR="00000000" w:rsidDel="00000000" w:rsidP="00000000" w:rsidRDefault="00000000" w:rsidRPr="00000000" w14:paraId="00000013">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4">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One of Stirner’s arguments for acting purely in self-interest appears in the first chapter of his book “The Ego and His Own” which is “Should God take up the cause of truth if he were not himself truth?”.</w:t>
      </w:r>
      <w:r w:rsidDel="00000000" w:rsidR="00000000" w:rsidRPr="00000000">
        <w:rPr>
          <w:rFonts w:ascii="Calibri" w:cs="Calibri" w:eastAsia="Calibri" w:hAnsi="Calibri"/>
          <w:sz w:val="21"/>
          <w:szCs w:val="21"/>
          <w:vertAlign w:val="superscript"/>
        </w:rPr>
        <w:footnoteReference w:customMarkFollows="0" w:id="2"/>
      </w:r>
      <w:r w:rsidDel="00000000" w:rsidR="00000000" w:rsidRPr="00000000">
        <w:rPr>
          <w:rFonts w:ascii="Calibri" w:cs="Calibri" w:eastAsia="Calibri" w:hAnsi="Calibri"/>
          <w:sz w:val="21"/>
          <w:szCs w:val="21"/>
          <w:rtl w:val="0"/>
        </w:rPr>
        <w:t xml:space="preserve"> This phrase is used to make the argument that God is an egoist, because as he is everything, then by serving truth, then he is merely serving his own self-interest. This point shows God in the light of an egoist, and matches with Stirner’s overall opposition to authority, which he aims to counter by having everyone act as egoists, instead of serving the egoists who hold authority over us in the form of businessmen and politicians. In my opinion, he makes a good point that we should serve our own interests instead of those with power, and this is likely to bring about more moral good, because a society of egoists would fight back against oppression out of self-interest.</w:t>
      </w:r>
    </w:p>
    <w:p w:rsidR="00000000" w:rsidDel="00000000" w:rsidP="00000000" w:rsidRDefault="00000000" w:rsidRPr="00000000" w14:paraId="00000015">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6">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I am now going to continue on to a philosophical theory that is closely related, and formed the basis for egoism, and that theory is known and hedonism. Hedonism also comes in multiple different forms. These forms are: folk hedonism which is a form of hedonism in which you seek out pleasure solely for that sake, normative Hedonism which is that you should attain pleasure and avoid pain, and value hedonism which is based on the idea that pleasure and pain are the only things that hold any value.</w:t>
      </w:r>
    </w:p>
    <w:p w:rsidR="00000000" w:rsidDel="00000000" w:rsidP="00000000" w:rsidRDefault="00000000" w:rsidRPr="00000000" w14:paraId="00000017">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8">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I am going to begin by simply making the argument that folk hedonism is inherently bad for society, as it is based on short term, materialistic goals which benefit nobody, and do nothing to benefit yourself in the long term. An example of this is stealing money to buy alcohol which may make you happy in the short term, however it will cause you to face punishment, which in the long term will cause you to suffer for your short term pleasure.</w:t>
      </w:r>
    </w:p>
    <w:p w:rsidR="00000000" w:rsidDel="00000000" w:rsidP="00000000" w:rsidRDefault="00000000" w:rsidRPr="00000000" w14:paraId="00000019">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A">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The second form of hedonism that I will be covering is normative hedonism, which was developed by Epicurus. Epicurus’s hedonism was more focused on avoiding future pain than of attaining pleasure, which is why he urged those who followed him to avoid situations in which they would want for something, as wanting for something that you cannot have is an unnecessary pain that you should live without.</w:t>
      </w:r>
      <w:r w:rsidDel="00000000" w:rsidR="00000000" w:rsidRPr="00000000">
        <w:rPr>
          <w:rFonts w:ascii="Calibri" w:cs="Calibri" w:eastAsia="Calibri" w:hAnsi="Calibri"/>
          <w:sz w:val="21"/>
          <w:szCs w:val="21"/>
          <w:vertAlign w:val="superscript"/>
        </w:rPr>
        <w:footnoteReference w:customMarkFollows="0" w:id="3"/>
      </w:r>
      <w:r w:rsidDel="00000000" w:rsidR="00000000" w:rsidRPr="00000000">
        <w:rPr>
          <w:rFonts w:ascii="Calibri" w:cs="Calibri" w:eastAsia="Calibri" w:hAnsi="Calibri"/>
          <w:sz w:val="21"/>
          <w:szCs w:val="21"/>
          <w:rtl w:val="0"/>
        </w:rPr>
        <w:t xml:space="preserve"> This way of thinking however in my opinion could lead to a lack of ambition in society, as people who invent and create would have nothing to work towards because they avoid being tempted by the things that they cannot have, which I believe could impact people’s future quality of life as we would have less doctors and entrepreneurs.</w:t>
      </w:r>
    </w:p>
    <w:p w:rsidR="00000000" w:rsidDel="00000000" w:rsidP="00000000" w:rsidRDefault="00000000" w:rsidRPr="00000000" w14:paraId="0000001B">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C">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The final form of hedonism that I am going to be talking about will be value hedonism, which is as the name suggests about the intrinsic value of pleasure, and how pain is intrinsically bad. An example of how this would work when applied to owning objects is written in Dan Weijer’s article on “Internet Encyclopedia of Philosophy” which is that money in itself has no value to a hedonist, as the only value in money is the pleasure that spending it can bring you, and so if someone refused to take money for a service then the money would be completely worthless.</w:t>
      </w:r>
      <w:r w:rsidDel="00000000" w:rsidR="00000000" w:rsidRPr="00000000">
        <w:rPr>
          <w:rFonts w:ascii="Calibri" w:cs="Calibri" w:eastAsia="Calibri" w:hAnsi="Calibri"/>
          <w:sz w:val="21"/>
          <w:szCs w:val="21"/>
          <w:vertAlign w:val="superscript"/>
        </w:rPr>
        <w:footnoteReference w:customMarkFollows="0" w:id="4"/>
      </w:r>
      <w:r w:rsidDel="00000000" w:rsidR="00000000" w:rsidRPr="00000000">
        <w:rPr>
          <w:rFonts w:ascii="Calibri" w:cs="Calibri" w:eastAsia="Calibri" w:hAnsi="Calibri"/>
          <w:sz w:val="21"/>
          <w:szCs w:val="21"/>
          <w:rtl w:val="0"/>
        </w:rPr>
        <w:t xml:space="preserve"> This example however is simply how value for money is determined anyway, which means that people already act hedonistically about money without even being hedonists.</w:t>
      </w:r>
    </w:p>
    <w:p w:rsidR="00000000" w:rsidDel="00000000" w:rsidP="00000000" w:rsidRDefault="00000000" w:rsidRPr="00000000" w14:paraId="0000001D">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1E">
      <w:pP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To conclude, and to bring this essay back to the original question of “Should you only perform an action if it is in your own self-interest to do so?” I believe that through the sources that I have looked at, I would say that ethical egoism would lead to more moral good than we have now, as it would lead to a world where people help each other to foster a world where they receive help from others, and would increase the incentive for them to be ambitious. I would say that I also believe that value hedonism is further evidence that we should perform actions that are in our self-interest to do so, as it is very similar to egoism in the way that you are looking out for your future pleasure, instead of folk hedonism which doesn’t think about future consequences, while I believe that Epirurus’s normative hedonism would lead to a less ambitious, and less fulfilling life. And so I believe that if you follow the egoist or value hedonist then you should only perform actions that are in your own self-interest because of all of the arguments that I have analysed.</w:t>
      </w:r>
    </w:p>
    <w:p w:rsidR="00000000" w:rsidDel="00000000" w:rsidP="00000000" w:rsidRDefault="00000000" w:rsidRPr="00000000" w14:paraId="0000001F">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0">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2">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3">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4">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5">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6">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7">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8">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9">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A">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B">
      <w:pPr>
        <w:jc w:val="center"/>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Bibliography</w:t>
        <w:br w:type="textWrapping"/>
        <w:br w:type="textWrapping"/>
      </w:r>
    </w:p>
    <w:p w:rsidR="00000000" w:rsidDel="00000000" w:rsidP="00000000" w:rsidRDefault="00000000" w:rsidRPr="00000000" w14:paraId="0000002C">
      <w:pPr>
        <w:jc w:val="left"/>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1. </w:t>
      </w:r>
      <w:r w:rsidDel="00000000" w:rsidR="00000000" w:rsidRPr="00000000">
        <w:rPr>
          <w:rFonts w:ascii="Calibri" w:cs="Calibri" w:eastAsia="Calibri" w:hAnsi="Calibri"/>
          <w:sz w:val="21"/>
          <w:szCs w:val="21"/>
          <w:highlight w:val="white"/>
          <w:rtl w:val="0"/>
        </w:rPr>
        <w:t xml:space="preserve">John P. Clark, </w:t>
      </w:r>
      <w:r w:rsidDel="00000000" w:rsidR="00000000" w:rsidRPr="00000000">
        <w:rPr>
          <w:rFonts w:ascii="Calibri" w:cs="Calibri" w:eastAsia="Calibri" w:hAnsi="Calibri"/>
          <w:i w:val="1"/>
          <w:sz w:val="21"/>
          <w:szCs w:val="21"/>
          <w:highlight w:val="white"/>
          <w:rtl w:val="0"/>
        </w:rPr>
        <w:t xml:space="preserve">Max Stirner's Egoism</w:t>
      </w:r>
      <w:r w:rsidDel="00000000" w:rsidR="00000000" w:rsidRPr="00000000">
        <w:rPr>
          <w:rFonts w:ascii="Calibri" w:cs="Calibri" w:eastAsia="Calibri" w:hAnsi="Calibri"/>
          <w:sz w:val="21"/>
          <w:szCs w:val="21"/>
          <w:highlight w:val="white"/>
          <w:rtl w:val="0"/>
        </w:rPr>
        <w:t xml:space="preserve"> (London: Freedom Press, 1976), p. 37.</w:t>
      </w:r>
      <w:r w:rsidDel="00000000" w:rsidR="00000000" w:rsidRPr="00000000">
        <w:rPr>
          <w:rtl w:val="0"/>
        </w:rPr>
      </w:r>
    </w:p>
    <w:p w:rsidR="00000000" w:rsidDel="00000000" w:rsidP="00000000" w:rsidRDefault="00000000" w:rsidRPr="00000000" w14:paraId="0000002D">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2E">
      <w:pPr>
        <w:spacing w:line="240" w:lineRule="auto"/>
        <w:rPr>
          <w:rFonts w:ascii="Calibri" w:cs="Calibri" w:eastAsia="Calibri" w:hAnsi="Calibri"/>
          <w:sz w:val="21"/>
          <w:szCs w:val="21"/>
        </w:rPr>
      </w:pPr>
      <w:r w:rsidDel="00000000" w:rsidR="00000000" w:rsidRPr="00000000">
        <w:rPr>
          <w:rFonts w:ascii="Calibri" w:cs="Calibri" w:eastAsia="Calibri" w:hAnsi="Calibri"/>
          <w:sz w:val="21"/>
          <w:szCs w:val="21"/>
          <w:rtl w:val="0"/>
        </w:rPr>
        <w:t xml:space="preserve">2. </w:t>
      </w:r>
      <w:r w:rsidDel="00000000" w:rsidR="00000000" w:rsidRPr="00000000">
        <w:rPr>
          <w:rFonts w:ascii="Calibri" w:cs="Calibri" w:eastAsia="Calibri" w:hAnsi="Calibri"/>
          <w:sz w:val="21"/>
          <w:szCs w:val="21"/>
          <w:highlight w:val="white"/>
          <w:rtl w:val="0"/>
        </w:rPr>
        <w:t xml:space="preserve">Kurt Baier, </w:t>
      </w:r>
      <w:r w:rsidDel="00000000" w:rsidR="00000000" w:rsidRPr="00000000">
        <w:rPr>
          <w:rFonts w:ascii="Calibri" w:cs="Calibri" w:eastAsia="Calibri" w:hAnsi="Calibri"/>
          <w:i w:val="1"/>
          <w:sz w:val="21"/>
          <w:szCs w:val="21"/>
          <w:highlight w:val="white"/>
          <w:rtl w:val="0"/>
        </w:rPr>
        <w:t xml:space="preserve">A Companion to Ethics</w:t>
      </w:r>
      <w:r w:rsidDel="00000000" w:rsidR="00000000" w:rsidRPr="00000000">
        <w:rPr>
          <w:rFonts w:ascii="Calibri" w:cs="Calibri" w:eastAsia="Calibri" w:hAnsi="Calibri"/>
          <w:sz w:val="21"/>
          <w:szCs w:val="21"/>
          <w:highlight w:val="white"/>
          <w:rtl w:val="0"/>
        </w:rPr>
        <w:t xml:space="preserve">, ed. by Peter Singer (Oxford: Blackwell Publishers, 1991), p. 200.</w:t>
      </w:r>
      <w:r w:rsidDel="00000000" w:rsidR="00000000" w:rsidRPr="00000000">
        <w:rPr>
          <w:rtl w:val="0"/>
        </w:rPr>
      </w:r>
    </w:p>
    <w:p w:rsidR="00000000" w:rsidDel="00000000" w:rsidP="00000000" w:rsidRDefault="00000000" w:rsidRPr="00000000" w14:paraId="0000002F">
      <w:pPr>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30">
      <w:pPr>
        <w:spacing w:line="240" w:lineRule="auto"/>
        <w:rPr>
          <w:rFonts w:ascii="Calibri" w:cs="Calibri" w:eastAsia="Calibri" w:hAnsi="Calibri"/>
          <w:sz w:val="21"/>
          <w:szCs w:val="21"/>
          <w:highlight w:val="white"/>
        </w:rPr>
      </w:pPr>
      <w:r w:rsidDel="00000000" w:rsidR="00000000" w:rsidRPr="00000000">
        <w:rPr>
          <w:rFonts w:ascii="Calibri" w:cs="Calibri" w:eastAsia="Calibri" w:hAnsi="Calibri"/>
          <w:sz w:val="21"/>
          <w:szCs w:val="21"/>
          <w:rtl w:val="0"/>
        </w:rPr>
        <w:t xml:space="preserve">3. </w:t>
      </w:r>
      <w:r w:rsidDel="00000000" w:rsidR="00000000" w:rsidRPr="00000000">
        <w:rPr>
          <w:rFonts w:ascii="Calibri" w:cs="Calibri" w:eastAsia="Calibri" w:hAnsi="Calibri"/>
          <w:sz w:val="21"/>
          <w:szCs w:val="21"/>
          <w:highlight w:val="white"/>
          <w:rtl w:val="0"/>
        </w:rPr>
        <w:t xml:space="preserve">Max Stirner, </w:t>
      </w:r>
      <w:r w:rsidDel="00000000" w:rsidR="00000000" w:rsidRPr="00000000">
        <w:rPr>
          <w:rFonts w:ascii="Calibri" w:cs="Calibri" w:eastAsia="Calibri" w:hAnsi="Calibri"/>
          <w:i w:val="1"/>
          <w:sz w:val="21"/>
          <w:szCs w:val="21"/>
          <w:highlight w:val="white"/>
          <w:rtl w:val="0"/>
        </w:rPr>
        <w:t xml:space="preserve">The Ego and His Own: The Case of the Individual Against Authority</w:t>
      </w:r>
      <w:r w:rsidDel="00000000" w:rsidR="00000000" w:rsidRPr="00000000">
        <w:rPr>
          <w:rFonts w:ascii="Calibri" w:cs="Calibri" w:eastAsia="Calibri" w:hAnsi="Calibri"/>
          <w:sz w:val="21"/>
          <w:szCs w:val="21"/>
          <w:highlight w:val="white"/>
          <w:rtl w:val="0"/>
        </w:rPr>
        <w:t xml:space="preserve">, ed. by James J. Martin, trans. by Steven T. Byington (London: Verso, 1963), p. 22.</w:t>
      </w:r>
    </w:p>
    <w:p w:rsidR="00000000" w:rsidDel="00000000" w:rsidP="00000000" w:rsidRDefault="00000000" w:rsidRPr="00000000" w14:paraId="00000031">
      <w:pPr>
        <w:spacing w:line="240" w:lineRule="auto"/>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32">
      <w:pPr>
        <w:spacing w:line="240" w:lineRule="auto"/>
        <w:rPr>
          <w:rFonts w:ascii="Calibri" w:cs="Calibri" w:eastAsia="Calibri" w:hAnsi="Calibri"/>
          <w:sz w:val="21"/>
          <w:szCs w:val="21"/>
          <w:highlight w:val="white"/>
        </w:rPr>
      </w:pPr>
      <w:r w:rsidDel="00000000" w:rsidR="00000000" w:rsidRPr="00000000">
        <w:rPr>
          <w:rFonts w:ascii="Calibri" w:cs="Calibri" w:eastAsia="Calibri" w:hAnsi="Calibri"/>
          <w:sz w:val="21"/>
          <w:szCs w:val="21"/>
          <w:rtl w:val="0"/>
        </w:rPr>
        <w:t xml:space="preserve">4. </w:t>
      </w:r>
      <w:r w:rsidDel="00000000" w:rsidR="00000000" w:rsidRPr="00000000">
        <w:rPr>
          <w:rFonts w:ascii="Calibri" w:cs="Calibri" w:eastAsia="Calibri" w:hAnsi="Calibri"/>
          <w:sz w:val="21"/>
          <w:szCs w:val="21"/>
          <w:highlight w:val="white"/>
          <w:rtl w:val="0"/>
        </w:rPr>
        <w:t xml:space="preserve">Dan Weijers, </w:t>
      </w:r>
      <w:r w:rsidDel="00000000" w:rsidR="00000000" w:rsidRPr="00000000">
        <w:rPr>
          <w:rFonts w:ascii="Calibri" w:cs="Calibri" w:eastAsia="Calibri" w:hAnsi="Calibri"/>
          <w:i w:val="1"/>
          <w:sz w:val="21"/>
          <w:szCs w:val="21"/>
          <w:highlight w:val="white"/>
          <w:rtl w:val="0"/>
        </w:rPr>
        <w:t xml:space="preserve">Internet Encyclopedia of philosophy</w:t>
      </w:r>
      <w:r w:rsidDel="00000000" w:rsidR="00000000" w:rsidRPr="00000000">
        <w:rPr>
          <w:rFonts w:ascii="Calibri" w:cs="Calibri" w:eastAsia="Calibri" w:hAnsi="Calibri"/>
          <w:sz w:val="21"/>
          <w:szCs w:val="21"/>
          <w:highlight w:val="white"/>
          <w:rtl w:val="0"/>
        </w:rPr>
        <w:t xml:space="preserve">, </w:t>
      </w:r>
      <w:r w:rsidDel="00000000" w:rsidR="00000000" w:rsidRPr="00000000">
        <w:rPr>
          <w:rFonts w:ascii="Calibri" w:cs="Calibri" w:eastAsia="Calibri" w:hAnsi="Calibri"/>
          <w:sz w:val="21"/>
          <w:szCs w:val="21"/>
          <w:rtl w:val="0"/>
        </w:rPr>
        <w:t xml:space="preserve">https://www.iep.utm.edu/hedonism/#SH1b</w:t>
      </w:r>
      <w:r w:rsidDel="00000000" w:rsidR="00000000" w:rsidRPr="00000000">
        <w:rPr>
          <w:rFonts w:ascii="Calibri" w:cs="Calibri" w:eastAsia="Calibri" w:hAnsi="Calibri"/>
          <w:sz w:val="21"/>
          <w:szCs w:val="21"/>
          <w:rtl w:val="0"/>
        </w:rPr>
        <w:t xml:space="preserve"> </w:t>
      </w:r>
      <w:r w:rsidDel="00000000" w:rsidR="00000000" w:rsidRPr="00000000">
        <w:rPr>
          <w:rFonts w:ascii="Calibri" w:cs="Calibri" w:eastAsia="Calibri" w:hAnsi="Calibri"/>
          <w:sz w:val="21"/>
          <w:szCs w:val="21"/>
          <w:highlight w:val="white"/>
          <w:rtl w:val="0"/>
        </w:rPr>
        <w:t xml:space="preserve">[Accessed 11th October 2019].</w:t>
      </w:r>
    </w:p>
    <w:sectPr>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33">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Max Stirner, </w:t>
      </w:r>
      <w:r w:rsidDel="00000000" w:rsidR="00000000" w:rsidRPr="00000000">
        <w:rPr>
          <w:rFonts w:ascii="Calibri" w:cs="Calibri" w:eastAsia="Calibri" w:hAnsi="Calibri"/>
          <w:i w:val="1"/>
          <w:highlight w:val="white"/>
          <w:rtl w:val="0"/>
        </w:rPr>
        <w:t xml:space="preserve">The Ego and His Own: The Case of the Individual Against Authority</w:t>
      </w:r>
      <w:r w:rsidDel="00000000" w:rsidR="00000000" w:rsidRPr="00000000">
        <w:rPr>
          <w:rFonts w:ascii="Calibri" w:cs="Calibri" w:eastAsia="Calibri" w:hAnsi="Calibri"/>
          <w:highlight w:val="white"/>
          <w:rtl w:val="0"/>
        </w:rPr>
        <w:t xml:space="preserve">, ed. by James J. Martin, trans. by Steven T. Byington (London: Verso, 1963), p. 22.</w:t>
      </w:r>
      <w:r w:rsidDel="00000000" w:rsidR="00000000" w:rsidRPr="00000000">
        <w:rPr>
          <w:rtl w:val="0"/>
        </w:rPr>
      </w:r>
    </w:p>
  </w:footnote>
  <w:footnote w:id="0">
    <w:p w:rsidR="00000000" w:rsidDel="00000000" w:rsidP="00000000" w:rsidRDefault="00000000" w:rsidRPr="00000000" w14:paraId="00000034">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John P. Clark, </w:t>
      </w:r>
      <w:r w:rsidDel="00000000" w:rsidR="00000000" w:rsidRPr="00000000">
        <w:rPr>
          <w:rFonts w:ascii="Calibri" w:cs="Calibri" w:eastAsia="Calibri" w:hAnsi="Calibri"/>
          <w:i w:val="1"/>
          <w:highlight w:val="white"/>
          <w:rtl w:val="0"/>
        </w:rPr>
        <w:t xml:space="preserve">Max Stirner's Egoism</w:t>
      </w:r>
      <w:r w:rsidDel="00000000" w:rsidR="00000000" w:rsidRPr="00000000">
        <w:rPr>
          <w:rFonts w:ascii="Calibri" w:cs="Calibri" w:eastAsia="Calibri" w:hAnsi="Calibri"/>
          <w:highlight w:val="white"/>
          <w:rtl w:val="0"/>
        </w:rPr>
        <w:t xml:space="preserve"> (London: Freedom Press, 1976), p. 37.</w:t>
      </w:r>
      <w:r w:rsidDel="00000000" w:rsidR="00000000" w:rsidRPr="00000000">
        <w:rPr>
          <w:rtl w:val="0"/>
        </w:rPr>
      </w:r>
    </w:p>
  </w:footnote>
  <w:footnote w:id="1">
    <w:p w:rsidR="00000000" w:rsidDel="00000000" w:rsidP="00000000" w:rsidRDefault="00000000" w:rsidRPr="00000000" w14:paraId="00000035">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Kurt Baier, </w:t>
      </w:r>
      <w:r w:rsidDel="00000000" w:rsidR="00000000" w:rsidRPr="00000000">
        <w:rPr>
          <w:rFonts w:ascii="Calibri" w:cs="Calibri" w:eastAsia="Calibri" w:hAnsi="Calibri"/>
          <w:i w:val="1"/>
          <w:highlight w:val="white"/>
          <w:rtl w:val="0"/>
        </w:rPr>
        <w:t xml:space="preserve">A Companion to Ethics</w:t>
      </w:r>
      <w:r w:rsidDel="00000000" w:rsidR="00000000" w:rsidRPr="00000000">
        <w:rPr>
          <w:rFonts w:ascii="Calibri" w:cs="Calibri" w:eastAsia="Calibri" w:hAnsi="Calibri"/>
          <w:highlight w:val="white"/>
          <w:rtl w:val="0"/>
        </w:rPr>
        <w:t xml:space="preserve">, ed. by Peter Singer (Oxford: Blackwell Publishers, 1991), p. 200.</w:t>
      </w:r>
      <w:r w:rsidDel="00000000" w:rsidR="00000000" w:rsidRPr="00000000">
        <w:rPr>
          <w:rtl w:val="0"/>
        </w:rPr>
      </w:r>
    </w:p>
  </w:footnote>
  <w:footnote w:id="3">
    <w:p w:rsidR="00000000" w:rsidDel="00000000" w:rsidP="00000000" w:rsidRDefault="00000000" w:rsidRPr="00000000" w14:paraId="00000036">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Dan Weijers, </w:t>
      </w:r>
      <w:r w:rsidDel="00000000" w:rsidR="00000000" w:rsidRPr="00000000">
        <w:rPr>
          <w:rFonts w:ascii="Calibri" w:cs="Calibri" w:eastAsia="Calibri" w:hAnsi="Calibri"/>
          <w:i w:val="1"/>
          <w:highlight w:val="white"/>
          <w:rtl w:val="0"/>
        </w:rPr>
        <w:t xml:space="preserve">Internet Encyclopedia of philosophy</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rtl w:val="0"/>
        </w:rPr>
        <w:t xml:space="preserve">https://www.iep.utm.edu/hedonism/#SH1b</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[Accessed 11th October 2019].</w:t>
      </w:r>
      <w:r w:rsidDel="00000000" w:rsidR="00000000" w:rsidRPr="00000000">
        <w:rPr>
          <w:rtl w:val="0"/>
        </w:rPr>
      </w:r>
    </w:p>
  </w:footnote>
  <w:footnote w:id="4">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Dan Weijers, </w:t>
      </w:r>
      <w:r w:rsidDel="00000000" w:rsidR="00000000" w:rsidRPr="00000000">
        <w:rPr>
          <w:rFonts w:ascii="Calibri" w:cs="Calibri" w:eastAsia="Calibri" w:hAnsi="Calibri"/>
          <w:i w:val="1"/>
          <w:highlight w:val="white"/>
          <w:rtl w:val="0"/>
        </w:rPr>
        <w:t xml:space="preserve">Internet Encyclopedia of philosophy</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rtl w:val="0"/>
        </w:rPr>
        <w:t xml:space="preserve">https://www.iep.utm.edu/hedonism/#SH1b</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[Accessed 11th October 2019].</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