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6B5626">
      <w:pPr>
        <w:spacing w:line="360" w:lineRule="auto"/>
        <w:jc w:val="both"/>
        <w:rPr>
          <w:rFonts w:ascii="Arial" w:hAnsi="Arial" w:cs="Arial"/>
        </w:rPr>
      </w:pPr>
    </w:p>
    <w:p w14:paraId="365DE405" w14:textId="77777777" w:rsidR="00EB12BC" w:rsidRPr="00C03A91" w:rsidRDefault="00EB12BC" w:rsidP="006B5626">
      <w:pPr>
        <w:spacing w:line="360" w:lineRule="auto"/>
        <w:jc w:val="both"/>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6B5626">
      <w:pPr>
        <w:spacing w:line="360" w:lineRule="auto"/>
        <w:jc w:val="both"/>
        <w:rPr>
          <w:rFonts w:ascii="Arial" w:hAnsi="Arial" w:cs="Arial"/>
          <w:szCs w:val="24"/>
        </w:rPr>
      </w:pPr>
    </w:p>
    <w:p w14:paraId="0E6E9383" w14:textId="77777777" w:rsidR="00EB12BC" w:rsidRPr="00C03A91" w:rsidRDefault="00EB12BC" w:rsidP="006B5626">
      <w:pPr>
        <w:spacing w:line="360" w:lineRule="auto"/>
        <w:jc w:val="both"/>
        <w:rPr>
          <w:rFonts w:ascii="Arial" w:hAnsi="Arial" w:cs="Arial"/>
          <w:szCs w:val="24"/>
        </w:rPr>
      </w:pPr>
    </w:p>
    <w:p w14:paraId="431DBF4A" w14:textId="77777777" w:rsidR="00EB12BC" w:rsidRPr="00C03A91" w:rsidRDefault="00EB12BC" w:rsidP="006B5626">
      <w:pPr>
        <w:spacing w:line="360" w:lineRule="auto"/>
        <w:jc w:val="both"/>
        <w:rPr>
          <w:rFonts w:ascii="Arial" w:hAnsi="Arial" w:cs="Arial"/>
          <w:szCs w:val="24"/>
        </w:rPr>
      </w:pPr>
    </w:p>
    <w:p w14:paraId="67404449" w14:textId="77777777" w:rsidR="00EB12BC" w:rsidRPr="00C03A91" w:rsidRDefault="00EB12BC" w:rsidP="006B5626">
      <w:pPr>
        <w:tabs>
          <w:tab w:val="left" w:pos="6540"/>
        </w:tabs>
        <w:spacing w:line="360" w:lineRule="auto"/>
        <w:jc w:val="both"/>
        <w:rPr>
          <w:rFonts w:ascii="Arial" w:hAnsi="Arial" w:cs="Arial"/>
          <w:sz w:val="28"/>
          <w:szCs w:val="28"/>
        </w:rPr>
      </w:pPr>
    </w:p>
    <w:p w14:paraId="27888C86" w14:textId="179117C2" w:rsidR="00EB12BC" w:rsidRPr="00076AC0" w:rsidRDefault="00EB12BC" w:rsidP="006B5626">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750114">
        <w:rPr>
          <w:rFonts w:ascii="Arial" w:hAnsi="Arial" w:cs="Arial"/>
          <w:sz w:val="28"/>
          <w:szCs w:val="28"/>
          <w:lang w:val="nl-NL"/>
        </w:rPr>
        <w:t xml:space="preserve"> Hajar Muzemil </w:t>
      </w:r>
    </w:p>
    <w:p w14:paraId="3C83A8A7" w14:textId="1E9F942B" w:rsidR="00EB12BC" w:rsidRPr="00076AC0" w:rsidRDefault="00EB12BC" w:rsidP="006B5626">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50114">
        <w:rPr>
          <w:rFonts w:ascii="Arial" w:hAnsi="Arial" w:cs="Arial"/>
          <w:sz w:val="28"/>
          <w:szCs w:val="28"/>
          <w:lang w:val="nl-NL"/>
        </w:rPr>
        <w:t xml:space="preserve"> 2414545</w:t>
      </w:r>
    </w:p>
    <w:p w14:paraId="23BAC9B9" w14:textId="1879A9CB" w:rsidR="00EB12BC" w:rsidRPr="00076AC0" w:rsidRDefault="00EB12BC" w:rsidP="006B5626">
      <w:pPr>
        <w:tabs>
          <w:tab w:val="left" w:pos="6540"/>
        </w:tabs>
        <w:spacing w:line="360" w:lineRule="auto"/>
        <w:jc w:val="both"/>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457A42" w:rsidRPr="00457A42">
        <w:rPr>
          <w:rFonts w:ascii="Arial" w:hAnsi="Arial" w:cs="Arial"/>
          <w:sz w:val="28"/>
          <w:szCs w:val="28"/>
          <w:lang w:val="nl-NL"/>
        </w:rPr>
        <w:t>Protecting and Supporting Families in Health and Care</w:t>
      </w:r>
    </w:p>
    <w:p w14:paraId="4FD97C8C" w14:textId="34282CB0" w:rsidR="00EB12BC" w:rsidRPr="00C03A91" w:rsidRDefault="00EB12BC" w:rsidP="006B5626">
      <w:pPr>
        <w:tabs>
          <w:tab w:val="left" w:pos="6540"/>
        </w:tabs>
        <w:spacing w:line="360" w:lineRule="auto"/>
        <w:jc w:val="both"/>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9616FC" w:rsidRPr="009616FC">
        <w:t xml:space="preserve"> </w:t>
      </w:r>
      <w:r w:rsidR="009616FC" w:rsidRPr="009616FC">
        <w:rPr>
          <w:rFonts w:ascii="Arial" w:hAnsi="Arial" w:cs="Arial"/>
          <w:sz w:val="28"/>
          <w:szCs w:val="28"/>
        </w:rPr>
        <w:t>BMHP5021</w:t>
      </w:r>
    </w:p>
    <w:p w14:paraId="658BE57E" w14:textId="56D80399" w:rsidR="00EB12BC" w:rsidRPr="00C03A91" w:rsidRDefault="00EB12BC" w:rsidP="006B5626">
      <w:pPr>
        <w:tabs>
          <w:tab w:val="left" w:pos="6540"/>
        </w:tabs>
        <w:spacing w:line="360" w:lineRule="auto"/>
        <w:jc w:val="both"/>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EC5B1D" w:rsidRPr="00EC5B1D">
        <w:t xml:space="preserve"> </w:t>
      </w:r>
      <w:r w:rsidR="00EC5B1D" w:rsidRPr="00EC5B1D">
        <w:rPr>
          <w:rFonts w:ascii="Arial" w:hAnsi="Arial" w:cs="Arial"/>
          <w:sz w:val="28"/>
          <w:szCs w:val="28"/>
        </w:rPr>
        <w:t>Amanda Jones</w:t>
      </w:r>
    </w:p>
    <w:p w14:paraId="5AFF31F9" w14:textId="77777777" w:rsidR="001B7A40" w:rsidRPr="00C03A91" w:rsidRDefault="001B7A40" w:rsidP="006B5626">
      <w:pPr>
        <w:tabs>
          <w:tab w:val="left" w:pos="6540"/>
        </w:tabs>
        <w:spacing w:line="360" w:lineRule="auto"/>
        <w:jc w:val="both"/>
        <w:rPr>
          <w:rFonts w:ascii="Arial" w:hAnsi="Arial" w:cs="Arial"/>
          <w:b/>
          <w:bCs/>
          <w:sz w:val="28"/>
          <w:szCs w:val="28"/>
        </w:rPr>
      </w:pPr>
    </w:p>
    <w:p w14:paraId="60C916A4" w14:textId="1D768040" w:rsidR="000C4EDA" w:rsidRPr="00C03A91" w:rsidRDefault="000C4EDA" w:rsidP="006B5626">
      <w:pPr>
        <w:spacing w:line="360" w:lineRule="auto"/>
        <w:jc w:val="both"/>
        <w:rPr>
          <w:rFonts w:ascii="Arial" w:hAnsi="Arial" w:cs="Arial"/>
          <w:sz w:val="28"/>
          <w:szCs w:val="28"/>
        </w:rPr>
      </w:pPr>
      <w:r w:rsidRPr="00C03A91">
        <w:rPr>
          <w:rFonts w:ascii="Arial" w:hAnsi="Arial" w:cs="Arial"/>
          <w:sz w:val="28"/>
          <w:szCs w:val="28"/>
        </w:rPr>
        <w:br w:type="page"/>
      </w:r>
    </w:p>
    <w:p w14:paraId="442A8432" w14:textId="1E4FD3E4" w:rsidR="000C4EDA" w:rsidRPr="00C03A91" w:rsidRDefault="000C4EDA" w:rsidP="00F720DC">
      <w:pPr>
        <w:pStyle w:val="Heading1"/>
      </w:pPr>
      <w:r w:rsidRPr="00C03A91">
        <w:lastRenderedPageBreak/>
        <w:t>1. Introduction</w:t>
      </w:r>
      <w:r w:rsidR="00C03A91" w:rsidRPr="00C03A91">
        <w:t xml:space="preserve"> </w:t>
      </w:r>
    </w:p>
    <w:p w14:paraId="396BBFC4" w14:textId="77777777" w:rsidR="00AF5E66" w:rsidRPr="00F720DC" w:rsidRDefault="00AF5E66" w:rsidP="00AF5E66">
      <w:pPr>
        <w:pStyle w:val="NormalWeb"/>
        <w:spacing w:line="360" w:lineRule="auto"/>
        <w:jc w:val="both"/>
        <w:rPr>
          <w:rFonts w:ascii="Arial" w:hAnsi="Arial" w:cs="Arial"/>
        </w:rPr>
      </w:pPr>
      <w:r w:rsidRPr="00F720DC">
        <w:rPr>
          <w:rFonts w:ascii="Arial" w:hAnsi="Arial" w:cs="Arial"/>
        </w:rPr>
        <w:t>This report examines how Leeds City Council, Tower Hamlets Council, and Norfolk County Council communicate Early Help and wider family support services through their official websites. As local authority websites are often the first point of access for families seeking support, the clarity and accessibility of this information are particularly important (Department for Education, 2022).</w:t>
      </w:r>
    </w:p>
    <w:p w14:paraId="75A8A15C" w14:textId="1330AB1B" w:rsidR="00AF5E66" w:rsidRPr="00F720DC" w:rsidRDefault="00AF5E66" w:rsidP="00AF5E66">
      <w:pPr>
        <w:pStyle w:val="NormalWeb"/>
        <w:spacing w:line="360" w:lineRule="auto"/>
        <w:jc w:val="both"/>
        <w:rPr>
          <w:rFonts w:ascii="Arial" w:hAnsi="Arial" w:cs="Arial"/>
        </w:rPr>
      </w:pPr>
      <w:r w:rsidRPr="00F720DC">
        <w:rPr>
          <w:rFonts w:ascii="Arial" w:hAnsi="Arial" w:cs="Arial"/>
        </w:rPr>
        <w:t xml:space="preserve">The report begins by outlining the Early Help system and the importance of multi-agency working within safeguarding practice. It then evaluates each local </w:t>
      </w:r>
      <w:r w:rsidR="00DA336E" w:rsidRPr="00F720DC">
        <w:rPr>
          <w:rFonts w:ascii="Arial" w:hAnsi="Arial" w:cs="Arial"/>
        </w:rPr>
        <w:t>authority’s</w:t>
      </w:r>
      <w:r w:rsidRPr="00F720DC">
        <w:rPr>
          <w:rFonts w:ascii="Arial" w:hAnsi="Arial" w:cs="Arial"/>
        </w:rPr>
        <w:t xml:space="preserve"> website, focusing on accessibility, clarity, and the range of services provided. A comparative analysis identifies key strengths and weaknesses, followed by a conclusion which determines which local authority communicates Early Help most effectively. Recommendations are then provided to improve practice.</w:t>
      </w:r>
    </w:p>
    <w:p w14:paraId="24EC8DD4" w14:textId="2F52315E" w:rsidR="009A682D" w:rsidRPr="00C043E4" w:rsidRDefault="009A682D" w:rsidP="00F720DC">
      <w:pPr>
        <w:pStyle w:val="Heading1"/>
      </w:pPr>
      <w:r w:rsidRPr="00C043E4">
        <w:t xml:space="preserve">2. </w:t>
      </w:r>
      <w:r w:rsidR="0024243A" w:rsidRPr="0024243A">
        <w:t>What is Early Help and why is it important in safeguarding?</w:t>
      </w:r>
    </w:p>
    <w:p w14:paraId="404146D9" w14:textId="46365BE0" w:rsidR="008A3FA6" w:rsidRPr="008A3FA6" w:rsidRDefault="008A3FA6" w:rsidP="008A3FA6">
      <w:pPr>
        <w:tabs>
          <w:tab w:val="left" w:pos="6540"/>
        </w:tabs>
        <w:spacing w:line="360" w:lineRule="auto"/>
        <w:jc w:val="both"/>
        <w:rPr>
          <w:rFonts w:ascii="Arial" w:hAnsi="Arial" w:cs="Arial"/>
          <w:szCs w:val="24"/>
          <w:lang w:val="en-US"/>
        </w:rPr>
      </w:pPr>
      <w:r w:rsidRPr="008A3FA6">
        <w:rPr>
          <w:rFonts w:ascii="Arial" w:hAnsi="Arial" w:cs="Arial"/>
          <w:szCs w:val="24"/>
          <w:lang w:val="en-US"/>
        </w:rPr>
        <w:t>The Early Help system is a preventative approach that supports children, young people and families at the earliest stage of need, before problems escalate to require statutory intervention (Department for Education, 2022). Unlike child protection processes, which respond to significant harm, Early Help is voluntary and works in partnership with families, reducing risk and improving long-term outcomes (HM Government, 2023).</w:t>
      </w:r>
    </w:p>
    <w:p w14:paraId="0B23DACC" w14:textId="45C0E9AD" w:rsidR="009F19A7" w:rsidRPr="008A3FA6" w:rsidRDefault="00607294" w:rsidP="009F19A7">
      <w:pPr>
        <w:tabs>
          <w:tab w:val="left" w:pos="6540"/>
        </w:tabs>
        <w:spacing w:line="360" w:lineRule="auto"/>
        <w:jc w:val="both"/>
        <w:rPr>
          <w:rFonts w:ascii="Arial" w:hAnsi="Arial" w:cs="Arial"/>
          <w:szCs w:val="24"/>
          <w:lang w:val="en-US"/>
        </w:rPr>
      </w:pPr>
      <w:r w:rsidRPr="00607294">
        <w:rPr>
          <w:rFonts w:ascii="Arial" w:hAnsi="Arial" w:cs="Arial"/>
          <w:szCs w:val="24"/>
        </w:rPr>
        <w:t>The system is supported by key UK legislation, including the Children Act 1989 and the Children Act 2004, which place a duty on local authorities to safeguard and promote the welfare of children and work with other agencies (Children Act 1989; Children Act 2004).</w:t>
      </w:r>
      <w:r w:rsidR="009F19A7" w:rsidRPr="009F19A7">
        <w:rPr>
          <w:rFonts w:ascii="Arial" w:hAnsi="Arial" w:cs="Arial"/>
          <w:szCs w:val="24"/>
          <w:lang w:val="en-US"/>
        </w:rPr>
        <w:t xml:space="preserve"> </w:t>
      </w:r>
      <w:r w:rsidR="009F19A7" w:rsidRPr="008A3FA6">
        <w:rPr>
          <w:rFonts w:ascii="Arial" w:hAnsi="Arial" w:cs="Arial"/>
          <w:szCs w:val="24"/>
          <w:lang w:val="en-US"/>
        </w:rPr>
        <w:t xml:space="preserve">These frameworks </w:t>
      </w:r>
      <w:proofErr w:type="spellStart"/>
      <w:r w:rsidR="009F19A7" w:rsidRPr="008A3FA6">
        <w:rPr>
          <w:rFonts w:ascii="Arial" w:hAnsi="Arial" w:cs="Arial"/>
          <w:szCs w:val="24"/>
          <w:lang w:val="en-US"/>
        </w:rPr>
        <w:t>emphasise</w:t>
      </w:r>
      <w:proofErr w:type="spellEnd"/>
      <w:r w:rsidR="009F19A7" w:rsidRPr="008A3FA6">
        <w:rPr>
          <w:rFonts w:ascii="Arial" w:hAnsi="Arial" w:cs="Arial"/>
          <w:szCs w:val="24"/>
          <w:lang w:val="en-US"/>
        </w:rPr>
        <w:t xml:space="preserve"> early intervention and collaboration.</w:t>
      </w:r>
    </w:p>
    <w:p w14:paraId="74B5C436" w14:textId="798D88AA" w:rsidR="00607294" w:rsidRDefault="00607294" w:rsidP="008A3FA6">
      <w:pPr>
        <w:tabs>
          <w:tab w:val="left" w:pos="6540"/>
        </w:tabs>
        <w:spacing w:line="360" w:lineRule="auto"/>
        <w:jc w:val="both"/>
        <w:rPr>
          <w:rFonts w:ascii="Arial" w:hAnsi="Arial" w:cs="Arial"/>
          <w:szCs w:val="24"/>
          <w:lang w:val="en-US"/>
        </w:rPr>
      </w:pPr>
    </w:p>
    <w:p w14:paraId="0887D343" w14:textId="77777777" w:rsidR="008A3FA6" w:rsidRDefault="008A3FA6" w:rsidP="009A682D">
      <w:pPr>
        <w:tabs>
          <w:tab w:val="left" w:pos="6540"/>
        </w:tabs>
        <w:spacing w:line="360" w:lineRule="auto"/>
        <w:jc w:val="both"/>
        <w:rPr>
          <w:rFonts w:ascii="Arial" w:hAnsi="Arial" w:cs="Arial"/>
          <w:szCs w:val="24"/>
          <w:lang w:val="en-US"/>
        </w:rPr>
      </w:pPr>
    </w:p>
    <w:p w14:paraId="3B5DFB47" w14:textId="77777777" w:rsidR="008A3FA6" w:rsidRDefault="008A3FA6" w:rsidP="009A682D">
      <w:pPr>
        <w:tabs>
          <w:tab w:val="left" w:pos="6540"/>
        </w:tabs>
        <w:spacing w:line="360" w:lineRule="auto"/>
        <w:jc w:val="both"/>
        <w:rPr>
          <w:rFonts w:ascii="Arial" w:hAnsi="Arial" w:cs="Arial"/>
          <w:szCs w:val="24"/>
          <w:lang w:val="en-US"/>
        </w:rPr>
      </w:pPr>
    </w:p>
    <w:p w14:paraId="72FF7FD5" w14:textId="4B91797E" w:rsidR="00BE4C12" w:rsidRDefault="00BE4C12" w:rsidP="004E530C">
      <w:pPr>
        <w:tabs>
          <w:tab w:val="left" w:pos="6540"/>
        </w:tabs>
        <w:spacing w:line="360" w:lineRule="auto"/>
        <w:jc w:val="both"/>
        <w:rPr>
          <w:rFonts w:ascii="Arial" w:hAnsi="Arial" w:cs="Arial"/>
          <w:szCs w:val="24"/>
        </w:rPr>
      </w:pPr>
    </w:p>
    <w:p w14:paraId="5A748559" w14:textId="5A9192E8" w:rsidR="004B6120" w:rsidRPr="004B6120" w:rsidRDefault="004B6120" w:rsidP="006B5626">
      <w:pPr>
        <w:tabs>
          <w:tab w:val="left" w:pos="6540"/>
        </w:tabs>
        <w:spacing w:line="360" w:lineRule="auto"/>
        <w:jc w:val="both"/>
        <w:rPr>
          <w:rFonts w:ascii="Arial" w:hAnsi="Arial" w:cs="Arial"/>
          <w:szCs w:val="24"/>
        </w:rPr>
      </w:pPr>
    </w:p>
    <w:p w14:paraId="432C945A" w14:textId="1723E27A" w:rsidR="004B6120" w:rsidRDefault="006B5626" w:rsidP="006B5626">
      <w:pPr>
        <w:tabs>
          <w:tab w:val="left" w:pos="6540"/>
        </w:tabs>
        <w:spacing w:line="360" w:lineRule="auto"/>
        <w:jc w:val="both"/>
        <w:rPr>
          <w:rFonts w:ascii="Arial" w:hAnsi="Arial" w:cs="Arial"/>
          <w:szCs w:val="24"/>
        </w:rPr>
      </w:pPr>
      <w:r>
        <w:rPr>
          <w:noProof/>
        </w:rPr>
        <w:lastRenderedPageBreak/>
        <w:drawing>
          <wp:inline distT="0" distB="0" distL="0" distR="0" wp14:anchorId="56B41CFD" wp14:editId="5576809D">
            <wp:extent cx="5731510" cy="3231998"/>
            <wp:effectExtent l="0" t="0" r="2540" b="6985"/>
            <wp:docPr id="5" name="Picture 4" descr="Overview Of Prevention and Early Help | Bradford Families and Young Per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verview Of Prevention and Early Help | Bradford Families and Young Pers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31998"/>
                    </a:xfrm>
                    <a:prstGeom prst="rect">
                      <a:avLst/>
                    </a:prstGeom>
                    <a:noFill/>
                    <a:ln>
                      <a:noFill/>
                    </a:ln>
                  </pic:spPr>
                </pic:pic>
              </a:graphicData>
            </a:graphic>
          </wp:inline>
        </w:drawing>
      </w:r>
    </w:p>
    <w:p w14:paraId="4D7B0530" w14:textId="77777777" w:rsidR="006B5626" w:rsidRDefault="006B5626" w:rsidP="006B5626">
      <w:pPr>
        <w:tabs>
          <w:tab w:val="left" w:pos="6540"/>
        </w:tabs>
        <w:spacing w:line="360" w:lineRule="auto"/>
        <w:jc w:val="both"/>
        <w:rPr>
          <w:rFonts w:ascii="Arial" w:hAnsi="Arial" w:cs="Arial"/>
          <w:szCs w:val="24"/>
        </w:rPr>
      </w:pPr>
    </w:p>
    <w:p w14:paraId="7161586E" w14:textId="6D79626C" w:rsidR="004B6120" w:rsidRPr="006B5626" w:rsidRDefault="006B5626" w:rsidP="006B5626">
      <w:pPr>
        <w:tabs>
          <w:tab w:val="left" w:pos="6540"/>
        </w:tabs>
        <w:spacing w:line="360" w:lineRule="auto"/>
        <w:jc w:val="both"/>
        <w:rPr>
          <w:rFonts w:ascii="Arial" w:hAnsi="Arial" w:cs="Arial"/>
          <w:b/>
          <w:bCs/>
          <w:szCs w:val="24"/>
        </w:rPr>
      </w:pPr>
      <w:r>
        <w:rPr>
          <w:rFonts w:ascii="Arial" w:hAnsi="Arial" w:cs="Arial"/>
          <w:b/>
          <w:bCs/>
          <w:szCs w:val="24"/>
        </w:rPr>
        <w:t xml:space="preserve">    </w:t>
      </w:r>
      <w:r w:rsidRPr="006B5626">
        <w:rPr>
          <w:rFonts w:ascii="Arial" w:hAnsi="Arial" w:cs="Arial"/>
          <w:b/>
          <w:bCs/>
          <w:szCs w:val="24"/>
        </w:rPr>
        <w:t>Figure 1: Early Help system tiers (Department for Education, 2022)</w:t>
      </w:r>
    </w:p>
    <w:p w14:paraId="1538FDB9" w14:textId="77777777" w:rsidR="00530EBE" w:rsidRDefault="00530EBE" w:rsidP="00530EBE">
      <w:pPr>
        <w:tabs>
          <w:tab w:val="left" w:pos="6540"/>
        </w:tabs>
        <w:spacing w:line="360" w:lineRule="auto"/>
        <w:jc w:val="both"/>
        <w:rPr>
          <w:rFonts w:ascii="Arial" w:hAnsi="Arial" w:cs="Arial"/>
          <w:szCs w:val="24"/>
          <w:lang w:val="en-US"/>
        </w:rPr>
      </w:pPr>
    </w:p>
    <w:p w14:paraId="39EAA745" w14:textId="4D5D7407" w:rsidR="00530EBE" w:rsidRPr="00530EBE" w:rsidRDefault="00530EBE" w:rsidP="00530EBE">
      <w:pPr>
        <w:tabs>
          <w:tab w:val="left" w:pos="6540"/>
        </w:tabs>
        <w:spacing w:line="360" w:lineRule="auto"/>
        <w:jc w:val="both"/>
        <w:rPr>
          <w:rFonts w:ascii="Arial" w:hAnsi="Arial" w:cs="Arial"/>
          <w:szCs w:val="24"/>
          <w:lang w:val="en-US"/>
        </w:rPr>
      </w:pPr>
      <w:r w:rsidRPr="00530EBE">
        <w:rPr>
          <w:rFonts w:ascii="Arial" w:hAnsi="Arial" w:cs="Arial"/>
          <w:szCs w:val="24"/>
          <w:lang w:val="en-US"/>
        </w:rPr>
        <w:t>As shown in Figure 1, Early Help operates across three levels of support. Universal services, such as schools, general practitioners (GPs), early years settings and health visitors, are available to all families and often identify emerging needs. Targeted services provide additional support, while specialist services, such as children’s social care and mental health services, respond to more complex concerns. This structure ensures support is provided at the appropriate level.</w:t>
      </w:r>
    </w:p>
    <w:p w14:paraId="7A1FDA54" w14:textId="77777777" w:rsidR="00530EBE" w:rsidRPr="00530EBE" w:rsidRDefault="00530EBE" w:rsidP="00530EBE">
      <w:pPr>
        <w:tabs>
          <w:tab w:val="left" w:pos="6540"/>
        </w:tabs>
        <w:spacing w:line="360" w:lineRule="auto"/>
        <w:jc w:val="both"/>
        <w:rPr>
          <w:rFonts w:ascii="Arial" w:hAnsi="Arial" w:cs="Arial"/>
          <w:szCs w:val="24"/>
          <w:lang w:val="en-US"/>
        </w:rPr>
      </w:pPr>
      <w:r w:rsidRPr="00530EBE">
        <w:rPr>
          <w:rFonts w:ascii="Arial" w:hAnsi="Arial" w:cs="Arial"/>
          <w:szCs w:val="24"/>
          <w:lang w:val="en-US"/>
        </w:rPr>
        <w:t xml:space="preserve">A key feature of Early Help is early identification and timely support. </w:t>
      </w:r>
      <w:r w:rsidRPr="00530EBE">
        <w:rPr>
          <w:rFonts w:ascii="Arial" w:hAnsi="Arial" w:cs="Arial"/>
          <w:i/>
          <w:iCs/>
          <w:szCs w:val="24"/>
          <w:lang w:val="en-US"/>
        </w:rPr>
        <w:t>Working Together to Safeguard Children</w:t>
      </w:r>
      <w:r w:rsidRPr="00530EBE">
        <w:rPr>
          <w:rFonts w:ascii="Arial" w:hAnsi="Arial" w:cs="Arial"/>
          <w:szCs w:val="24"/>
          <w:lang w:val="en-US"/>
        </w:rPr>
        <w:t xml:space="preserve"> (HM Government, 2023) highlights that all professionals share responsibility for </w:t>
      </w:r>
      <w:proofErr w:type="spellStart"/>
      <w:r w:rsidRPr="00530EBE">
        <w:rPr>
          <w:rFonts w:ascii="Arial" w:hAnsi="Arial" w:cs="Arial"/>
          <w:szCs w:val="24"/>
          <w:lang w:val="en-US"/>
        </w:rPr>
        <w:t>recognising</w:t>
      </w:r>
      <w:proofErr w:type="spellEnd"/>
      <w:r w:rsidRPr="00530EBE">
        <w:rPr>
          <w:rFonts w:ascii="Arial" w:hAnsi="Arial" w:cs="Arial"/>
          <w:szCs w:val="24"/>
          <w:lang w:val="en-US"/>
        </w:rPr>
        <w:t xml:space="preserve"> concerns and </w:t>
      </w:r>
      <w:proofErr w:type="gramStart"/>
      <w:r w:rsidRPr="00530EBE">
        <w:rPr>
          <w:rFonts w:ascii="Arial" w:hAnsi="Arial" w:cs="Arial"/>
          <w:szCs w:val="24"/>
          <w:lang w:val="en-US"/>
        </w:rPr>
        <w:t>taking action</w:t>
      </w:r>
      <w:proofErr w:type="gramEnd"/>
      <w:r w:rsidRPr="00530EBE">
        <w:rPr>
          <w:rFonts w:ascii="Arial" w:hAnsi="Arial" w:cs="Arial"/>
          <w:szCs w:val="24"/>
          <w:lang w:val="en-US"/>
        </w:rPr>
        <w:t>. This may involve completing an Early Help Assessment and coordinating support between services (</w:t>
      </w:r>
      <w:proofErr w:type="spellStart"/>
      <w:r w:rsidRPr="00530EBE">
        <w:rPr>
          <w:rFonts w:ascii="Arial" w:hAnsi="Arial" w:cs="Arial"/>
          <w:szCs w:val="24"/>
          <w:lang w:val="en-US"/>
        </w:rPr>
        <w:t>Baginsky</w:t>
      </w:r>
      <w:proofErr w:type="spellEnd"/>
      <w:r w:rsidRPr="00530EBE">
        <w:rPr>
          <w:rFonts w:ascii="Arial" w:hAnsi="Arial" w:cs="Arial"/>
          <w:szCs w:val="24"/>
          <w:lang w:val="en-US"/>
        </w:rPr>
        <w:t>, Manthorpe and Moriarty, 2021).</w:t>
      </w:r>
    </w:p>
    <w:p w14:paraId="52AC479E" w14:textId="77777777" w:rsidR="00530EBE" w:rsidRDefault="00530EBE" w:rsidP="009F4288">
      <w:pPr>
        <w:tabs>
          <w:tab w:val="left" w:pos="6540"/>
        </w:tabs>
        <w:spacing w:line="360" w:lineRule="auto"/>
        <w:jc w:val="both"/>
        <w:rPr>
          <w:rFonts w:ascii="Arial" w:hAnsi="Arial" w:cs="Arial"/>
          <w:szCs w:val="24"/>
          <w:lang w:val="en-US"/>
        </w:rPr>
      </w:pPr>
    </w:p>
    <w:p w14:paraId="6F029911" w14:textId="77777777" w:rsidR="009F4288" w:rsidRDefault="009F4288" w:rsidP="0077464A">
      <w:pPr>
        <w:tabs>
          <w:tab w:val="left" w:pos="6540"/>
        </w:tabs>
        <w:spacing w:line="360" w:lineRule="auto"/>
        <w:jc w:val="both"/>
        <w:rPr>
          <w:rFonts w:ascii="Arial" w:hAnsi="Arial" w:cs="Arial"/>
          <w:szCs w:val="24"/>
        </w:rPr>
      </w:pPr>
    </w:p>
    <w:p w14:paraId="6C670619" w14:textId="5D7D6A7D" w:rsidR="006B5626" w:rsidRDefault="006B5626" w:rsidP="006B5626">
      <w:pPr>
        <w:tabs>
          <w:tab w:val="left" w:pos="6540"/>
        </w:tabs>
        <w:spacing w:line="360" w:lineRule="auto"/>
        <w:jc w:val="both"/>
        <w:rPr>
          <w:rFonts w:ascii="Arial" w:hAnsi="Arial" w:cs="Arial"/>
          <w:szCs w:val="24"/>
        </w:rPr>
      </w:pPr>
      <w:r>
        <w:rPr>
          <w:noProof/>
        </w:rPr>
        <w:lastRenderedPageBreak/>
        <w:drawing>
          <wp:inline distT="0" distB="0" distL="0" distR="0" wp14:anchorId="2F6B3286" wp14:editId="51D42370">
            <wp:extent cx="5731510" cy="5006036"/>
            <wp:effectExtent l="0" t="0" r="2540" b="4445"/>
            <wp:docPr id="445474007" name="Picture 3" descr="Community care of children with complex health needs - Paediatric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ty care of children with complex health needs - Paediatrics and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006036"/>
                    </a:xfrm>
                    <a:prstGeom prst="rect">
                      <a:avLst/>
                    </a:prstGeom>
                    <a:noFill/>
                    <a:ln>
                      <a:noFill/>
                    </a:ln>
                  </pic:spPr>
                </pic:pic>
              </a:graphicData>
            </a:graphic>
          </wp:inline>
        </w:drawing>
      </w:r>
    </w:p>
    <w:p w14:paraId="12857F18" w14:textId="01653DBA" w:rsidR="006B5626" w:rsidRPr="00BE4C12" w:rsidRDefault="00BE4C12" w:rsidP="006B5626">
      <w:pPr>
        <w:tabs>
          <w:tab w:val="left" w:pos="6540"/>
        </w:tabs>
        <w:spacing w:line="360" w:lineRule="auto"/>
        <w:jc w:val="both"/>
        <w:rPr>
          <w:rFonts w:ascii="Arial" w:hAnsi="Arial" w:cs="Arial"/>
          <w:b/>
          <w:bCs/>
          <w:szCs w:val="24"/>
        </w:rPr>
      </w:pPr>
      <w:r>
        <w:rPr>
          <w:rFonts w:ascii="Arial" w:hAnsi="Arial" w:cs="Arial"/>
          <w:b/>
          <w:bCs/>
          <w:szCs w:val="24"/>
        </w:rPr>
        <w:t xml:space="preserve">     </w:t>
      </w:r>
      <w:r w:rsidRPr="00BE4C12">
        <w:rPr>
          <w:rFonts w:ascii="Arial" w:hAnsi="Arial" w:cs="Arial"/>
          <w:b/>
          <w:bCs/>
          <w:szCs w:val="24"/>
        </w:rPr>
        <w:t>Figure 2: Assessment Framework Triangle (HM Government, 2023)</w:t>
      </w:r>
    </w:p>
    <w:p w14:paraId="51387544" w14:textId="77777777" w:rsidR="00672BE3" w:rsidRDefault="00672BE3" w:rsidP="004E530C">
      <w:pPr>
        <w:tabs>
          <w:tab w:val="left" w:pos="6540"/>
        </w:tabs>
        <w:spacing w:line="360" w:lineRule="auto"/>
        <w:jc w:val="both"/>
        <w:rPr>
          <w:rFonts w:ascii="Arial" w:hAnsi="Arial" w:cs="Arial"/>
          <w:szCs w:val="24"/>
          <w:lang w:val="en-US"/>
        </w:rPr>
      </w:pPr>
    </w:p>
    <w:p w14:paraId="549A811F" w14:textId="77777777" w:rsidR="00672BE3" w:rsidRPr="00672BE3" w:rsidRDefault="00672BE3" w:rsidP="00672BE3">
      <w:pPr>
        <w:tabs>
          <w:tab w:val="left" w:pos="6540"/>
        </w:tabs>
        <w:spacing w:line="360" w:lineRule="auto"/>
        <w:jc w:val="both"/>
        <w:rPr>
          <w:rFonts w:ascii="Arial" w:hAnsi="Arial" w:cs="Arial"/>
          <w:szCs w:val="24"/>
          <w:lang w:val="en-US"/>
        </w:rPr>
      </w:pPr>
      <w:r w:rsidRPr="00672BE3">
        <w:rPr>
          <w:rFonts w:ascii="Arial" w:hAnsi="Arial" w:cs="Arial"/>
          <w:szCs w:val="24"/>
          <w:lang w:val="en-US"/>
        </w:rPr>
        <w:t>The Assessment Framework (Figure 2) considers three areas: child development, parenting capacity, and wider family and environmental factors (Department for Education, 2022). This ensures that support addresses the whole family, rather than focusing only on the child.</w:t>
      </w:r>
    </w:p>
    <w:p w14:paraId="78667B43" w14:textId="35F6E746" w:rsidR="008811BF" w:rsidRPr="0097629C" w:rsidRDefault="00672BE3" w:rsidP="00D26D3D">
      <w:pPr>
        <w:tabs>
          <w:tab w:val="left" w:pos="6540"/>
        </w:tabs>
        <w:spacing w:line="360" w:lineRule="auto"/>
        <w:jc w:val="both"/>
        <w:rPr>
          <w:rFonts w:ascii="Arial" w:hAnsi="Arial" w:cs="Arial"/>
          <w:szCs w:val="24"/>
          <w:lang w:val="en-US"/>
        </w:rPr>
      </w:pPr>
      <w:r w:rsidRPr="00672BE3">
        <w:rPr>
          <w:rFonts w:ascii="Arial" w:hAnsi="Arial" w:cs="Arial"/>
          <w:szCs w:val="24"/>
          <w:lang w:val="en-US"/>
        </w:rPr>
        <w:t>Overall, Early Help plays a key role in safeguarding by promoting early intervention, reducing the need for statutory services, and improving outcomes. However, its effectiveness depends on consistent practice, clear communication, and strong multi-agency collaboration (Featherstone, White and Morris, 2019).</w:t>
      </w:r>
    </w:p>
    <w:p w14:paraId="71083D52" w14:textId="7565A4C5" w:rsidR="00D26D3D" w:rsidRPr="00D26D3D" w:rsidRDefault="00F720DC" w:rsidP="00F720DC">
      <w:pPr>
        <w:pStyle w:val="Heading1"/>
      </w:pPr>
      <w:r>
        <w:lastRenderedPageBreak/>
        <w:t>3</w:t>
      </w:r>
      <w:r w:rsidR="00D26D3D" w:rsidRPr="00D26D3D">
        <w:t xml:space="preserve">. </w:t>
      </w:r>
      <w:r w:rsidR="000F6A51" w:rsidRPr="000F6A51">
        <w:t xml:space="preserve">Why is multi-agency </w:t>
      </w:r>
      <w:proofErr w:type="gramStart"/>
      <w:r w:rsidR="000F6A51" w:rsidRPr="000F6A51">
        <w:t>working</w:t>
      </w:r>
      <w:proofErr w:type="gramEnd"/>
      <w:r w:rsidR="000F6A51" w:rsidRPr="000F6A51">
        <w:t xml:space="preserve"> important in Early Help?</w:t>
      </w:r>
    </w:p>
    <w:p w14:paraId="64255A90" w14:textId="77777777" w:rsidR="00D26D3D" w:rsidRPr="00D26D3D" w:rsidRDefault="00D26D3D" w:rsidP="00D26D3D">
      <w:pPr>
        <w:tabs>
          <w:tab w:val="left" w:pos="6540"/>
        </w:tabs>
        <w:spacing w:line="360" w:lineRule="auto"/>
        <w:jc w:val="both"/>
        <w:rPr>
          <w:rFonts w:ascii="Arial" w:hAnsi="Arial" w:cs="Arial"/>
          <w:szCs w:val="24"/>
          <w:lang w:val="en-US"/>
        </w:rPr>
      </w:pPr>
      <w:r w:rsidRPr="00D26D3D">
        <w:rPr>
          <w:rFonts w:ascii="Arial" w:hAnsi="Arial" w:cs="Arial"/>
          <w:szCs w:val="24"/>
          <w:lang w:val="en-US"/>
        </w:rPr>
        <w:t xml:space="preserve">Multi-agency working refers to collaboration between professionals from different </w:t>
      </w:r>
      <w:proofErr w:type="spellStart"/>
      <w:r w:rsidRPr="00D26D3D">
        <w:rPr>
          <w:rFonts w:ascii="Arial" w:hAnsi="Arial" w:cs="Arial"/>
          <w:szCs w:val="24"/>
          <w:lang w:val="en-US"/>
        </w:rPr>
        <w:t>organisations</w:t>
      </w:r>
      <w:proofErr w:type="spellEnd"/>
      <w:r w:rsidRPr="00D26D3D">
        <w:rPr>
          <w:rFonts w:ascii="Arial" w:hAnsi="Arial" w:cs="Arial"/>
          <w:szCs w:val="24"/>
          <w:lang w:val="en-US"/>
        </w:rPr>
        <w:t xml:space="preserve"> to provide coordinated support to children, young people and families (</w:t>
      </w:r>
      <w:r w:rsidRPr="00D26D3D">
        <w:rPr>
          <w:rFonts w:ascii="Arial" w:hAnsi="Arial" w:cs="Arial"/>
          <w:i/>
          <w:iCs/>
          <w:szCs w:val="24"/>
          <w:lang w:val="en-US"/>
        </w:rPr>
        <w:t>Working Together to Safeguard Children 2023</w:t>
      </w:r>
      <w:r w:rsidRPr="00D26D3D">
        <w:rPr>
          <w:rFonts w:ascii="Arial" w:hAnsi="Arial" w:cs="Arial"/>
          <w:szCs w:val="24"/>
          <w:lang w:val="en-US"/>
        </w:rPr>
        <w:t>, HM Government, 2023). Within Early Help, this is essential because families often have multiple needs that cannot be addressed by a single service (Brandon et al., 2020).</w:t>
      </w:r>
    </w:p>
    <w:p w14:paraId="0810362F" w14:textId="77777777" w:rsidR="00D26D3D" w:rsidRPr="00D26D3D" w:rsidRDefault="00D26D3D" w:rsidP="00D26D3D">
      <w:pPr>
        <w:tabs>
          <w:tab w:val="left" w:pos="6540"/>
        </w:tabs>
        <w:spacing w:line="360" w:lineRule="auto"/>
        <w:jc w:val="both"/>
        <w:rPr>
          <w:rFonts w:ascii="Arial" w:hAnsi="Arial" w:cs="Arial"/>
          <w:szCs w:val="24"/>
          <w:lang w:val="en-US"/>
        </w:rPr>
      </w:pPr>
      <w:r w:rsidRPr="00D26D3D">
        <w:rPr>
          <w:rFonts w:ascii="Arial" w:hAnsi="Arial" w:cs="Arial"/>
          <w:szCs w:val="24"/>
          <w:lang w:val="en-US"/>
        </w:rPr>
        <w:t>In practice, professionals such as teachers, health workers and social workers share information and plan support together. The Early Help Assessment identifies needs, while the Team Around the Family (TAF) approach coordinates support across services (Department for Education, 2022). This is important as it reduces duplication and prevents families from being passed between services.</w:t>
      </w:r>
    </w:p>
    <w:p w14:paraId="70FB63D1" w14:textId="77777777" w:rsidR="00D26D3D" w:rsidRPr="00D26D3D" w:rsidRDefault="00D26D3D" w:rsidP="00D26D3D">
      <w:pPr>
        <w:tabs>
          <w:tab w:val="left" w:pos="6540"/>
        </w:tabs>
        <w:spacing w:line="360" w:lineRule="auto"/>
        <w:jc w:val="both"/>
        <w:rPr>
          <w:rFonts w:ascii="Arial" w:hAnsi="Arial" w:cs="Arial"/>
          <w:szCs w:val="24"/>
          <w:lang w:val="en-US"/>
        </w:rPr>
      </w:pPr>
      <w:r w:rsidRPr="00D26D3D">
        <w:rPr>
          <w:rFonts w:ascii="Arial" w:hAnsi="Arial" w:cs="Arial"/>
          <w:szCs w:val="24"/>
          <w:lang w:val="en-US"/>
        </w:rPr>
        <w:t>Multi-agency working can involve professionals working separately (multi-disciplinary) or collaboratively with shared goals (inter-disciplinary), with Early Help promoting the latter (Frost, 2017; Horwath and Morrison, 2019).</w:t>
      </w:r>
    </w:p>
    <w:p w14:paraId="77313259" w14:textId="77777777" w:rsidR="00D26D3D" w:rsidRPr="00D26D3D" w:rsidRDefault="00D26D3D" w:rsidP="00D26D3D">
      <w:pPr>
        <w:tabs>
          <w:tab w:val="left" w:pos="6540"/>
        </w:tabs>
        <w:spacing w:line="360" w:lineRule="auto"/>
        <w:jc w:val="both"/>
        <w:rPr>
          <w:rFonts w:ascii="Arial" w:hAnsi="Arial" w:cs="Arial"/>
          <w:szCs w:val="24"/>
          <w:lang w:val="en-US"/>
        </w:rPr>
      </w:pPr>
      <w:r w:rsidRPr="00D26D3D">
        <w:rPr>
          <w:rFonts w:ascii="Arial" w:hAnsi="Arial" w:cs="Arial"/>
          <w:szCs w:val="24"/>
          <w:lang w:val="en-US"/>
        </w:rPr>
        <w:t xml:space="preserve">Effective collaboration improves early identification, communication and outcomes for families (Early Intervention Foundation, 2018; </w:t>
      </w:r>
      <w:proofErr w:type="spellStart"/>
      <w:r w:rsidRPr="00D26D3D">
        <w:rPr>
          <w:rFonts w:ascii="Arial" w:hAnsi="Arial" w:cs="Arial"/>
          <w:szCs w:val="24"/>
          <w:lang w:val="en-US"/>
        </w:rPr>
        <w:t>Baginsky</w:t>
      </w:r>
      <w:proofErr w:type="spellEnd"/>
      <w:r w:rsidRPr="00D26D3D">
        <w:rPr>
          <w:rFonts w:ascii="Arial" w:hAnsi="Arial" w:cs="Arial"/>
          <w:szCs w:val="24"/>
          <w:lang w:val="en-US"/>
        </w:rPr>
        <w:t xml:space="preserve">, Manthorpe and Moriarty, 2021). However, challenges such as different professional priorities, limited time and information-sharing issues can reduce </w:t>
      </w:r>
      <w:proofErr w:type="gramStart"/>
      <w:r w:rsidRPr="00D26D3D">
        <w:rPr>
          <w:rFonts w:ascii="Arial" w:hAnsi="Arial" w:cs="Arial"/>
          <w:szCs w:val="24"/>
          <w:lang w:val="en-US"/>
        </w:rPr>
        <w:t>its</w:t>
      </w:r>
      <w:proofErr w:type="gramEnd"/>
      <w:r w:rsidRPr="00D26D3D">
        <w:rPr>
          <w:rFonts w:ascii="Arial" w:hAnsi="Arial" w:cs="Arial"/>
          <w:szCs w:val="24"/>
          <w:lang w:val="en-US"/>
        </w:rPr>
        <w:t xml:space="preserve"> effectiveness (Frost, 2017; Horwath and Morrison, 2019).</w:t>
      </w:r>
    </w:p>
    <w:p w14:paraId="357736C4" w14:textId="5587516C" w:rsidR="003E446E" w:rsidRPr="009F067E" w:rsidRDefault="00D26D3D" w:rsidP="00A1145B">
      <w:pPr>
        <w:tabs>
          <w:tab w:val="left" w:pos="6540"/>
        </w:tabs>
        <w:spacing w:line="360" w:lineRule="auto"/>
        <w:jc w:val="both"/>
        <w:rPr>
          <w:rFonts w:ascii="Arial" w:hAnsi="Arial" w:cs="Arial"/>
          <w:szCs w:val="24"/>
          <w:lang w:val="en-US"/>
        </w:rPr>
      </w:pPr>
      <w:r w:rsidRPr="00D26D3D">
        <w:rPr>
          <w:rFonts w:ascii="Arial" w:hAnsi="Arial" w:cs="Arial"/>
          <w:szCs w:val="24"/>
          <w:lang w:val="en-US"/>
        </w:rPr>
        <w:t xml:space="preserve">Overall, multi-agency </w:t>
      </w:r>
      <w:proofErr w:type="gramStart"/>
      <w:r w:rsidRPr="00D26D3D">
        <w:rPr>
          <w:rFonts w:ascii="Arial" w:hAnsi="Arial" w:cs="Arial"/>
          <w:szCs w:val="24"/>
          <w:lang w:val="en-US"/>
        </w:rPr>
        <w:t>working</w:t>
      </w:r>
      <w:proofErr w:type="gramEnd"/>
      <w:r w:rsidRPr="00D26D3D">
        <w:rPr>
          <w:rFonts w:ascii="Arial" w:hAnsi="Arial" w:cs="Arial"/>
          <w:szCs w:val="24"/>
          <w:lang w:val="en-US"/>
        </w:rPr>
        <w:t xml:space="preserve"> is central to Early Help. Without it, coordinated support for families is unlikely to be achieved (Rogowski, 2020).</w:t>
      </w:r>
    </w:p>
    <w:p w14:paraId="626EE67B" w14:textId="40CD8244" w:rsidR="00A1145B" w:rsidRPr="00A1145B" w:rsidRDefault="00F720DC" w:rsidP="00F720DC">
      <w:pPr>
        <w:pStyle w:val="Heading1"/>
      </w:pPr>
      <w:r>
        <w:t>4</w:t>
      </w:r>
      <w:r w:rsidR="00A1145B">
        <w:t>.</w:t>
      </w:r>
      <w:r w:rsidR="00A1145B" w:rsidRPr="00A1145B">
        <w:t xml:space="preserve"> Evaluation of Leeds City Council Website</w:t>
      </w:r>
    </w:p>
    <w:p w14:paraId="4BC2EE08" w14:textId="13E41BDF" w:rsidR="00016617" w:rsidRPr="00016617" w:rsidRDefault="00016617" w:rsidP="00016617">
      <w:pPr>
        <w:tabs>
          <w:tab w:val="left" w:pos="6540"/>
        </w:tabs>
        <w:spacing w:line="360" w:lineRule="auto"/>
        <w:jc w:val="both"/>
        <w:rPr>
          <w:rFonts w:ascii="Arial" w:hAnsi="Arial" w:cs="Arial"/>
          <w:szCs w:val="24"/>
          <w:lang w:val="en-US"/>
        </w:rPr>
      </w:pPr>
      <w:r w:rsidRPr="00016617">
        <w:rPr>
          <w:rFonts w:ascii="Arial" w:hAnsi="Arial" w:cs="Arial"/>
          <w:szCs w:val="24"/>
          <w:lang w:val="en-US"/>
        </w:rPr>
        <w:t>The Leeds City Council website (</w:t>
      </w:r>
      <w:hyperlink r:id="rId12" w:tgtFrame="_new" w:history="1">
        <w:r w:rsidRPr="00016617">
          <w:rPr>
            <w:rStyle w:val="Hyperlink"/>
            <w:rFonts w:ascii="Arial" w:hAnsi="Arial" w:cs="Arial"/>
            <w:szCs w:val="24"/>
            <w:lang w:val="en-US"/>
          </w:rPr>
          <w:t>www.leeds.gov.uk</w:t>
        </w:r>
      </w:hyperlink>
      <w:r w:rsidRPr="00016617">
        <w:rPr>
          <w:rFonts w:ascii="Arial" w:hAnsi="Arial" w:cs="Arial"/>
          <w:szCs w:val="24"/>
          <w:lang w:val="en-US"/>
        </w:rPr>
        <w:t>) provides a clear gateway to Early Help and family support services, reflecting its strengths-based approach to early intervention (Leeds City Council, 2024; Featherstone, White and Morris, 2019).</w:t>
      </w:r>
    </w:p>
    <w:p w14:paraId="6C7BA592" w14:textId="210FD8C2" w:rsidR="00311D60" w:rsidRDefault="00016617" w:rsidP="00016617">
      <w:pPr>
        <w:tabs>
          <w:tab w:val="left" w:pos="6540"/>
        </w:tabs>
        <w:spacing w:line="360" w:lineRule="auto"/>
        <w:jc w:val="both"/>
        <w:rPr>
          <w:rFonts w:ascii="Arial" w:hAnsi="Arial" w:cs="Arial"/>
          <w:b/>
          <w:bCs/>
          <w:szCs w:val="24"/>
          <w:lang w:val="en-US"/>
        </w:rPr>
      </w:pPr>
      <w:r w:rsidRPr="00016617">
        <w:rPr>
          <w:rFonts w:ascii="Arial" w:hAnsi="Arial" w:cs="Arial"/>
          <w:b/>
          <w:bCs/>
          <w:szCs w:val="24"/>
          <w:lang w:val="en-US"/>
        </w:rPr>
        <w:t>Findability and Navigation</w:t>
      </w:r>
    </w:p>
    <w:p w14:paraId="7B3C3D29" w14:textId="0F348269" w:rsidR="00016617" w:rsidRPr="00016617" w:rsidRDefault="00016617" w:rsidP="00016617">
      <w:pPr>
        <w:tabs>
          <w:tab w:val="left" w:pos="6540"/>
        </w:tabs>
        <w:spacing w:line="360" w:lineRule="auto"/>
        <w:jc w:val="both"/>
        <w:rPr>
          <w:rFonts w:ascii="Arial" w:hAnsi="Arial" w:cs="Arial"/>
          <w:b/>
          <w:bCs/>
          <w:szCs w:val="24"/>
          <w:lang w:val="en-US"/>
        </w:rPr>
      </w:pPr>
      <w:r w:rsidRPr="00016617">
        <w:rPr>
          <w:rFonts w:ascii="Arial" w:hAnsi="Arial" w:cs="Arial"/>
          <w:szCs w:val="24"/>
          <w:lang w:val="en-US"/>
        </w:rPr>
        <w:t>Searching “Early Help” leads directly to a dedicated page with clear headings, demonstrating effective user-</w:t>
      </w:r>
      <w:proofErr w:type="spellStart"/>
      <w:r w:rsidRPr="00016617">
        <w:rPr>
          <w:rFonts w:ascii="Arial" w:hAnsi="Arial" w:cs="Arial"/>
          <w:szCs w:val="24"/>
          <w:lang w:val="en-US"/>
        </w:rPr>
        <w:t>centred</w:t>
      </w:r>
      <w:proofErr w:type="spellEnd"/>
      <w:r w:rsidRPr="00016617">
        <w:rPr>
          <w:rFonts w:ascii="Arial" w:hAnsi="Arial" w:cs="Arial"/>
          <w:szCs w:val="24"/>
          <w:lang w:val="en-US"/>
        </w:rPr>
        <w:t xml:space="preserve"> design (Nielsen, 2012; Plain English Campaign, 2021).</w:t>
      </w:r>
    </w:p>
    <w:p w14:paraId="07002506" w14:textId="70244581" w:rsidR="00016617" w:rsidRPr="00016617" w:rsidRDefault="00016617" w:rsidP="00016617">
      <w:pPr>
        <w:tabs>
          <w:tab w:val="left" w:pos="6540"/>
        </w:tabs>
        <w:spacing w:line="360" w:lineRule="auto"/>
        <w:jc w:val="both"/>
        <w:rPr>
          <w:rFonts w:ascii="Arial" w:hAnsi="Arial" w:cs="Arial"/>
          <w:szCs w:val="24"/>
          <w:lang w:val="en-US"/>
        </w:rPr>
      </w:pPr>
      <w:r w:rsidRPr="00016617">
        <w:rPr>
          <w:rFonts w:ascii="Arial" w:hAnsi="Arial" w:cs="Arial"/>
          <w:szCs w:val="24"/>
          <w:lang w:val="en-US"/>
        </w:rPr>
        <w:lastRenderedPageBreak/>
        <w:t>However, reliance on text may reduce usability for users with lower literacy or digital skills.</w:t>
      </w:r>
    </w:p>
    <w:p w14:paraId="2B98FDD8" w14:textId="77777777" w:rsidR="00016617" w:rsidRPr="00016617" w:rsidRDefault="00016617" w:rsidP="00016617">
      <w:pPr>
        <w:tabs>
          <w:tab w:val="left" w:pos="6540"/>
        </w:tabs>
        <w:spacing w:line="360" w:lineRule="auto"/>
        <w:jc w:val="both"/>
        <w:rPr>
          <w:rFonts w:ascii="Arial" w:hAnsi="Arial" w:cs="Arial"/>
          <w:b/>
          <w:bCs/>
          <w:szCs w:val="24"/>
          <w:lang w:val="en-US"/>
        </w:rPr>
      </w:pPr>
      <w:r w:rsidRPr="00016617">
        <w:rPr>
          <w:rFonts w:ascii="Arial" w:hAnsi="Arial" w:cs="Arial"/>
          <w:b/>
          <w:bCs/>
          <w:szCs w:val="24"/>
          <w:lang w:val="en-US"/>
        </w:rPr>
        <w:t>Range of Services Signposted</w:t>
      </w:r>
    </w:p>
    <w:p w14:paraId="08C012A1" w14:textId="76EA19C4" w:rsidR="00771C33" w:rsidRPr="001E4991" w:rsidRDefault="00016617" w:rsidP="00771C33">
      <w:pPr>
        <w:tabs>
          <w:tab w:val="left" w:pos="6540"/>
        </w:tabs>
        <w:spacing w:line="360" w:lineRule="auto"/>
        <w:jc w:val="both"/>
        <w:rPr>
          <w:rFonts w:ascii="Arial" w:hAnsi="Arial" w:cs="Arial"/>
          <w:szCs w:val="24"/>
          <w:lang w:val="en-US"/>
        </w:rPr>
      </w:pPr>
      <w:r w:rsidRPr="00016617">
        <w:rPr>
          <w:rFonts w:ascii="Arial" w:hAnsi="Arial" w:cs="Arial"/>
          <w:szCs w:val="24"/>
          <w:lang w:val="en-US"/>
        </w:rPr>
        <w:t>A wide range of services is provided, including family hubs, youth support, mental health services, domestic abuse support, and the Special Educational Needs and Disabilities (SEND) Local Offer (Department for Education, 2022).</w:t>
      </w:r>
    </w:p>
    <w:p w14:paraId="3B5B6B7A" w14:textId="795C6427" w:rsidR="00A1145B" w:rsidRDefault="00771C33" w:rsidP="006B5626">
      <w:pPr>
        <w:tabs>
          <w:tab w:val="left" w:pos="6540"/>
        </w:tabs>
        <w:spacing w:line="360" w:lineRule="auto"/>
        <w:jc w:val="both"/>
        <w:rPr>
          <w:rFonts w:ascii="Arial" w:hAnsi="Arial" w:cs="Arial"/>
          <w:b/>
          <w:bCs/>
          <w:szCs w:val="24"/>
        </w:rPr>
      </w:pPr>
      <w:r>
        <w:rPr>
          <w:rFonts w:ascii="Arial" w:hAnsi="Arial" w:cs="Arial"/>
          <w:b/>
          <w:bCs/>
          <w:szCs w:val="24"/>
        </w:rPr>
        <w:t xml:space="preserve">                                       </w:t>
      </w:r>
      <w:r w:rsidRPr="00771C33">
        <w:rPr>
          <w:rFonts w:ascii="Arial" w:hAnsi="Arial" w:cs="Arial"/>
          <w:b/>
          <w:bCs/>
          <w:szCs w:val="24"/>
        </w:rPr>
        <w:t>Use of Visual Communication</w:t>
      </w:r>
    </w:p>
    <w:p w14:paraId="3AF003BC" w14:textId="6B26AD23" w:rsidR="00451BFC" w:rsidRPr="00451BFC" w:rsidRDefault="00AD4983" w:rsidP="006B5626">
      <w:pPr>
        <w:tabs>
          <w:tab w:val="left" w:pos="6540"/>
        </w:tabs>
        <w:spacing w:line="360" w:lineRule="auto"/>
        <w:jc w:val="both"/>
        <w:rPr>
          <w:rFonts w:ascii="Arial" w:hAnsi="Arial" w:cs="Arial"/>
          <w:szCs w:val="24"/>
        </w:rPr>
      </w:pPr>
      <w:r w:rsidRPr="00AD4983">
        <w:rPr>
          <w:rFonts w:ascii="Arial" w:hAnsi="Arial" w:cs="Arial"/>
          <w:noProof/>
          <w:szCs w:val="24"/>
        </w:rPr>
        <w:drawing>
          <wp:inline distT="0" distB="0" distL="0" distR="0" wp14:anchorId="5A964EEF" wp14:editId="2928C00E">
            <wp:extent cx="5806440" cy="3371626"/>
            <wp:effectExtent l="0" t="0" r="3810" b="635"/>
            <wp:docPr id="911605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63553" cy="3404790"/>
                    </a:xfrm>
                    <a:prstGeom prst="rect">
                      <a:avLst/>
                    </a:prstGeom>
                    <a:noFill/>
                    <a:ln>
                      <a:noFill/>
                    </a:ln>
                  </pic:spPr>
                </pic:pic>
              </a:graphicData>
            </a:graphic>
          </wp:inline>
        </w:drawing>
      </w:r>
    </w:p>
    <w:p w14:paraId="397292E5" w14:textId="62C5FF84" w:rsidR="006B5626" w:rsidRPr="006B5626" w:rsidRDefault="006B5626" w:rsidP="006B5626">
      <w:pPr>
        <w:tabs>
          <w:tab w:val="left" w:pos="6540"/>
        </w:tabs>
        <w:spacing w:line="360" w:lineRule="auto"/>
        <w:jc w:val="both"/>
        <w:rPr>
          <w:rFonts w:ascii="Arial" w:hAnsi="Arial" w:cs="Arial"/>
          <w:b/>
          <w:bCs/>
          <w:szCs w:val="24"/>
        </w:rPr>
      </w:pPr>
      <w:r>
        <w:rPr>
          <w:rFonts w:ascii="Arial" w:hAnsi="Arial" w:cs="Arial"/>
          <w:b/>
          <w:bCs/>
          <w:szCs w:val="24"/>
        </w:rPr>
        <w:t xml:space="preserve">  </w:t>
      </w:r>
      <w:r w:rsidRPr="006B5626">
        <w:rPr>
          <w:rFonts w:ascii="Arial" w:hAnsi="Arial" w:cs="Arial"/>
          <w:b/>
          <w:bCs/>
          <w:szCs w:val="24"/>
        </w:rPr>
        <w:t>Figure 3: Leeds Early Help “THRIVE model” (Leeds City Council, 2024)</w:t>
      </w:r>
    </w:p>
    <w:p w14:paraId="0B2A5237" w14:textId="77777777" w:rsidR="009F067E" w:rsidRDefault="009F067E" w:rsidP="00AA23A2">
      <w:pPr>
        <w:tabs>
          <w:tab w:val="left" w:pos="6540"/>
        </w:tabs>
        <w:spacing w:line="360" w:lineRule="auto"/>
        <w:jc w:val="both"/>
        <w:rPr>
          <w:rFonts w:ascii="Arial" w:hAnsi="Arial" w:cs="Arial"/>
          <w:szCs w:val="24"/>
          <w:lang w:val="en-US"/>
        </w:rPr>
      </w:pPr>
    </w:p>
    <w:p w14:paraId="67C2BF45" w14:textId="0D90E83E" w:rsidR="00AA23A2" w:rsidRPr="00AA23A2" w:rsidRDefault="00AA23A2" w:rsidP="00AA23A2">
      <w:pPr>
        <w:tabs>
          <w:tab w:val="left" w:pos="6540"/>
        </w:tabs>
        <w:spacing w:line="360" w:lineRule="auto"/>
        <w:jc w:val="both"/>
        <w:rPr>
          <w:rFonts w:ascii="Arial" w:hAnsi="Arial" w:cs="Arial"/>
          <w:szCs w:val="24"/>
          <w:lang w:val="en-US"/>
        </w:rPr>
      </w:pPr>
      <w:r w:rsidRPr="00AA23A2">
        <w:rPr>
          <w:rFonts w:ascii="Arial" w:hAnsi="Arial" w:cs="Arial"/>
          <w:szCs w:val="24"/>
          <w:lang w:val="en-US"/>
        </w:rPr>
        <w:t>The THRIVE model, which shows different levels of need and support, visually presents service pathways. However, this approach is not used consistently, and the site remains largely text based.</w:t>
      </w:r>
    </w:p>
    <w:p w14:paraId="261C80A2" w14:textId="77777777" w:rsidR="00AA23A2" w:rsidRPr="00AA23A2" w:rsidRDefault="00AA23A2" w:rsidP="00AA23A2">
      <w:pPr>
        <w:tabs>
          <w:tab w:val="left" w:pos="6540"/>
        </w:tabs>
        <w:spacing w:line="360" w:lineRule="auto"/>
        <w:jc w:val="both"/>
        <w:rPr>
          <w:rFonts w:ascii="Arial" w:hAnsi="Arial" w:cs="Arial"/>
          <w:b/>
          <w:bCs/>
          <w:szCs w:val="24"/>
          <w:lang w:val="en-US"/>
        </w:rPr>
      </w:pPr>
      <w:r w:rsidRPr="00AA23A2">
        <w:rPr>
          <w:rFonts w:ascii="Arial" w:hAnsi="Arial" w:cs="Arial"/>
          <w:b/>
          <w:bCs/>
          <w:szCs w:val="24"/>
          <w:lang w:val="en-US"/>
        </w:rPr>
        <w:t>Accessibility Features</w:t>
      </w:r>
    </w:p>
    <w:p w14:paraId="6E2DFB89" w14:textId="69AEFF50" w:rsidR="00AA23A2" w:rsidRPr="00AA23A2" w:rsidRDefault="00AA23A2" w:rsidP="00AA23A2">
      <w:pPr>
        <w:tabs>
          <w:tab w:val="left" w:pos="6540"/>
        </w:tabs>
        <w:spacing w:line="360" w:lineRule="auto"/>
        <w:jc w:val="both"/>
        <w:rPr>
          <w:rFonts w:ascii="Arial" w:hAnsi="Arial" w:cs="Arial"/>
          <w:szCs w:val="24"/>
          <w:lang w:val="en-US"/>
        </w:rPr>
      </w:pPr>
      <w:r w:rsidRPr="00AA23A2">
        <w:rPr>
          <w:rFonts w:ascii="Arial" w:hAnsi="Arial" w:cs="Arial"/>
          <w:szCs w:val="24"/>
          <w:lang w:val="en-US"/>
        </w:rPr>
        <w:t>The website includes tools such as adjustable text size, screen reader compatibility, and a “Recite Me” toolbar with translation and text-to-speech functions (Leeds City Council, 2024). These features support users with language barriers or lower digital literacy (Ofcom, 2022; Good Things Foundation, 2021).</w:t>
      </w:r>
    </w:p>
    <w:p w14:paraId="2F05D389" w14:textId="77777777" w:rsidR="009F067E" w:rsidRDefault="009F067E" w:rsidP="00AA23A2">
      <w:pPr>
        <w:tabs>
          <w:tab w:val="left" w:pos="6540"/>
        </w:tabs>
        <w:spacing w:line="360" w:lineRule="auto"/>
        <w:jc w:val="both"/>
        <w:rPr>
          <w:rFonts w:ascii="Arial" w:hAnsi="Arial" w:cs="Arial"/>
          <w:b/>
          <w:bCs/>
          <w:szCs w:val="24"/>
          <w:lang w:val="en-US"/>
        </w:rPr>
      </w:pPr>
    </w:p>
    <w:p w14:paraId="7517A4E9" w14:textId="5A5CA3D4" w:rsidR="00AA23A2" w:rsidRPr="00AA23A2" w:rsidRDefault="00AA23A2" w:rsidP="00AA23A2">
      <w:pPr>
        <w:tabs>
          <w:tab w:val="left" w:pos="6540"/>
        </w:tabs>
        <w:spacing w:line="360" w:lineRule="auto"/>
        <w:jc w:val="both"/>
        <w:rPr>
          <w:rFonts w:ascii="Arial" w:hAnsi="Arial" w:cs="Arial"/>
          <w:b/>
          <w:bCs/>
          <w:szCs w:val="24"/>
          <w:lang w:val="en-US"/>
        </w:rPr>
      </w:pPr>
      <w:r w:rsidRPr="00AA23A2">
        <w:rPr>
          <w:rFonts w:ascii="Arial" w:hAnsi="Arial" w:cs="Arial"/>
          <w:b/>
          <w:bCs/>
          <w:szCs w:val="24"/>
          <w:lang w:val="en-US"/>
        </w:rPr>
        <w:t>Weaknesses</w:t>
      </w:r>
    </w:p>
    <w:p w14:paraId="580C1B8B" w14:textId="464BE83F" w:rsidR="00AA23A2" w:rsidRPr="00AA23A2" w:rsidRDefault="00AA23A2" w:rsidP="00AA23A2">
      <w:pPr>
        <w:tabs>
          <w:tab w:val="left" w:pos="6540"/>
        </w:tabs>
        <w:spacing w:line="360" w:lineRule="auto"/>
        <w:jc w:val="both"/>
        <w:rPr>
          <w:rFonts w:ascii="Arial" w:hAnsi="Arial" w:cs="Arial"/>
          <w:szCs w:val="24"/>
          <w:lang w:val="en-US"/>
        </w:rPr>
      </w:pPr>
      <w:r w:rsidRPr="00AA23A2">
        <w:rPr>
          <w:rFonts w:ascii="Arial" w:hAnsi="Arial" w:cs="Arial"/>
          <w:szCs w:val="24"/>
          <w:lang w:val="en-US"/>
        </w:rPr>
        <w:t xml:space="preserve">The website relies heavily on text, with limited visual content, which may limit accessibility (World Health Organization, 2018). The referral process is also </w:t>
      </w:r>
      <w:r w:rsidR="00F57BE7" w:rsidRPr="00AA23A2">
        <w:rPr>
          <w:rFonts w:ascii="Arial" w:hAnsi="Arial" w:cs="Arial"/>
          <w:szCs w:val="24"/>
          <w:lang w:val="en-US"/>
        </w:rPr>
        <w:t>professionally focused</w:t>
      </w:r>
      <w:r w:rsidRPr="00AA23A2">
        <w:rPr>
          <w:rFonts w:ascii="Arial" w:hAnsi="Arial" w:cs="Arial"/>
          <w:szCs w:val="24"/>
          <w:lang w:val="en-US"/>
        </w:rPr>
        <w:t xml:space="preserve"> and uses technical terms that may discourage family self-referral (Leeds City Council, 2024).</w:t>
      </w:r>
    </w:p>
    <w:p w14:paraId="6389893F" w14:textId="77777777" w:rsidR="00AA23A2" w:rsidRPr="00AA23A2" w:rsidRDefault="00AA23A2" w:rsidP="00AA23A2">
      <w:pPr>
        <w:tabs>
          <w:tab w:val="left" w:pos="6540"/>
        </w:tabs>
        <w:spacing w:line="360" w:lineRule="auto"/>
        <w:jc w:val="both"/>
        <w:rPr>
          <w:rFonts w:ascii="Arial" w:hAnsi="Arial" w:cs="Arial"/>
          <w:b/>
          <w:bCs/>
          <w:szCs w:val="24"/>
          <w:lang w:val="en-US"/>
        </w:rPr>
      </w:pPr>
      <w:r w:rsidRPr="00AA23A2">
        <w:rPr>
          <w:rFonts w:ascii="Arial" w:hAnsi="Arial" w:cs="Arial"/>
          <w:b/>
          <w:bCs/>
          <w:szCs w:val="24"/>
          <w:lang w:val="en-US"/>
        </w:rPr>
        <w:t>Overall Assessment</w:t>
      </w:r>
    </w:p>
    <w:p w14:paraId="2E63295A" w14:textId="77777777" w:rsidR="00AA23A2" w:rsidRPr="00AA23A2" w:rsidRDefault="00AA23A2" w:rsidP="00AA23A2">
      <w:pPr>
        <w:tabs>
          <w:tab w:val="left" w:pos="6540"/>
        </w:tabs>
        <w:spacing w:line="360" w:lineRule="auto"/>
        <w:jc w:val="both"/>
        <w:rPr>
          <w:rFonts w:ascii="Arial" w:hAnsi="Arial" w:cs="Arial"/>
          <w:szCs w:val="24"/>
          <w:lang w:val="en-US"/>
        </w:rPr>
      </w:pPr>
      <w:r w:rsidRPr="00AA23A2">
        <w:rPr>
          <w:rFonts w:ascii="Arial" w:hAnsi="Arial" w:cs="Arial"/>
          <w:szCs w:val="24"/>
          <w:lang w:val="en-US"/>
        </w:rPr>
        <w:t>Overall, Leeds provides a clear and well-structured Early Help website. However, greater use of visual communication and more user-friendly referral pathways would improve accessibility.</w:t>
      </w:r>
    </w:p>
    <w:p w14:paraId="27CA401B" w14:textId="5B1179C3" w:rsidR="00E726D8" w:rsidRPr="00E726D8" w:rsidRDefault="00F720DC" w:rsidP="00F720DC">
      <w:pPr>
        <w:pStyle w:val="Heading1"/>
      </w:pPr>
      <w:r>
        <w:t>5</w:t>
      </w:r>
      <w:r w:rsidR="00E726D8" w:rsidRPr="00E726D8">
        <w:t>. Evaluation of Tower Hamlets Council Website</w:t>
      </w:r>
    </w:p>
    <w:p w14:paraId="2C743C3D" w14:textId="3DCE61BA"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The Tower Hamlets Council website (</w:t>
      </w:r>
      <w:hyperlink r:id="rId14" w:tgtFrame="_new" w:history="1">
        <w:r w:rsidRPr="00DB4D05">
          <w:rPr>
            <w:rStyle w:val="Hyperlink"/>
            <w:rFonts w:ascii="Arial" w:hAnsi="Arial" w:cs="Arial"/>
            <w:szCs w:val="24"/>
            <w:lang w:val="en-US"/>
          </w:rPr>
          <w:t>www.towerhamlets.gov.uk</w:t>
        </w:r>
      </w:hyperlink>
      <w:r w:rsidRPr="00DB4D05">
        <w:rPr>
          <w:rFonts w:ascii="Arial" w:hAnsi="Arial" w:cs="Arial"/>
          <w:szCs w:val="24"/>
          <w:lang w:val="en-US"/>
        </w:rPr>
        <w:t>) serves a diverse population, with many residents speaking English as an additional language (Office for National Statistics, 2023). This requires a strong focus on accessibility and inclusive communication (Good Things Foundation, 2021). Compared to Leeds, Tower Hamlets places greater emphasis on inclusive design.</w:t>
      </w:r>
    </w:p>
    <w:p w14:paraId="010DD2BC" w14:textId="77777777" w:rsidR="00DB4D05" w:rsidRPr="00DB4D05" w:rsidRDefault="00DB4D05" w:rsidP="00DB4D05">
      <w:pPr>
        <w:tabs>
          <w:tab w:val="left" w:pos="6540"/>
        </w:tabs>
        <w:spacing w:line="360" w:lineRule="auto"/>
        <w:jc w:val="both"/>
        <w:rPr>
          <w:rFonts w:ascii="Arial" w:hAnsi="Arial" w:cs="Arial"/>
          <w:b/>
          <w:bCs/>
          <w:szCs w:val="24"/>
          <w:lang w:val="en-US"/>
        </w:rPr>
      </w:pPr>
      <w:r w:rsidRPr="00DB4D05">
        <w:rPr>
          <w:rFonts w:ascii="Arial" w:hAnsi="Arial" w:cs="Arial"/>
          <w:b/>
          <w:bCs/>
          <w:szCs w:val="24"/>
          <w:lang w:val="en-US"/>
        </w:rPr>
        <w:t>Findability and Navigation</w:t>
      </w:r>
    </w:p>
    <w:p w14:paraId="0A5A262F"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The website uses icons and service tiles instead of text-heavy menus (Tower Hamlets Council, 2024a).</w:t>
      </w:r>
    </w:p>
    <w:p w14:paraId="666EEB64" w14:textId="4433D6EA"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However, searching for “Early Help” is less direct than in Leeds. Terms such as “Early Help Hub” may require users to navigate multiple pages, making access less intuitive.</w:t>
      </w:r>
    </w:p>
    <w:p w14:paraId="48493A69" w14:textId="77777777" w:rsidR="00DB4D05" w:rsidRPr="00DB4D05" w:rsidRDefault="00DB4D05" w:rsidP="00DB4D05">
      <w:pPr>
        <w:tabs>
          <w:tab w:val="left" w:pos="6540"/>
        </w:tabs>
        <w:spacing w:line="360" w:lineRule="auto"/>
        <w:jc w:val="both"/>
        <w:rPr>
          <w:rFonts w:ascii="Arial" w:hAnsi="Arial" w:cs="Arial"/>
          <w:b/>
          <w:bCs/>
          <w:szCs w:val="24"/>
          <w:lang w:val="en-US"/>
        </w:rPr>
      </w:pPr>
      <w:r w:rsidRPr="00DB4D05">
        <w:rPr>
          <w:rFonts w:ascii="Arial" w:hAnsi="Arial" w:cs="Arial"/>
          <w:b/>
          <w:bCs/>
          <w:szCs w:val="24"/>
          <w:lang w:val="en-US"/>
        </w:rPr>
        <w:t>Range of Services Signposted</w:t>
      </w:r>
    </w:p>
    <w:p w14:paraId="3C52BB3E"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Services include the Family Information Service, Local Offer and Family Hubs (Tower Hamlets Council, 2024c; NHS, 2026). The Family Hub model promotes coordinated support, aiming to ensure families “only need to tell their story once” (Tower Hamlets Family Hubs, 2023).</w:t>
      </w:r>
    </w:p>
    <w:p w14:paraId="4CE5FEFB"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However, links between services are not always clear.</w:t>
      </w:r>
    </w:p>
    <w:p w14:paraId="2E73CBA3" w14:textId="13C8A58E" w:rsidR="00DB4D05" w:rsidRPr="00DB4D05" w:rsidRDefault="00DB4D05" w:rsidP="00DB4D05">
      <w:pPr>
        <w:tabs>
          <w:tab w:val="left" w:pos="6540"/>
        </w:tabs>
        <w:spacing w:line="360" w:lineRule="auto"/>
        <w:jc w:val="both"/>
        <w:rPr>
          <w:rFonts w:ascii="Arial" w:hAnsi="Arial" w:cs="Arial"/>
          <w:szCs w:val="24"/>
          <w:lang w:val="en-US"/>
        </w:rPr>
      </w:pPr>
    </w:p>
    <w:p w14:paraId="2B57E7A2" w14:textId="77777777" w:rsidR="00DB4D05" w:rsidRPr="00DB4D05" w:rsidRDefault="00DB4D05" w:rsidP="00DB4D05">
      <w:pPr>
        <w:tabs>
          <w:tab w:val="left" w:pos="6540"/>
        </w:tabs>
        <w:spacing w:line="360" w:lineRule="auto"/>
        <w:jc w:val="both"/>
        <w:rPr>
          <w:rFonts w:ascii="Arial" w:hAnsi="Arial" w:cs="Arial"/>
          <w:b/>
          <w:bCs/>
          <w:szCs w:val="24"/>
          <w:lang w:val="en-US"/>
        </w:rPr>
      </w:pPr>
      <w:r w:rsidRPr="00DB4D05">
        <w:rPr>
          <w:rFonts w:ascii="Arial" w:hAnsi="Arial" w:cs="Arial"/>
          <w:b/>
          <w:bCs/>
          <w:szCs w:val="24"/>
          <w:lang w:val="en-US"/>
        </w:rPr>
        <w:lastRenderedPageBreak/>
        <w:t>Accessibility Features</w:t>
      </w:r>
    </w:p>
    <w:p w14:paraId="665E0D43"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The website includes text-to-speech, translation and reading support tools (Tower Hamlets Council, 2024d).</w:t>
      </w:r>
    </w:p>
    <w:p w14:paraId="412FB442"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It also aims to meet accessibility standards (WCAG 2.1 Level AA), meaning it is designed to be usable for people with different needs.</w:t>
      </w:r>
    </w:p>
    <w:p w14:paraId="034B5252" w14:textId="3F10729F" w:rsidR="00DB4D05" w:rsidRPr="00DB4D05" w:rsidRDefault="00DB4D05" w:rsidP="00DB4D05">
      <w:pPr>
        <w:tabs>
          <w:tab w:val="left" w:pos="6540"/>
        </w:tabs>
        <w:spacing w:line="360" w:lineRule="auto"/>
        <w:jc w:val="both"/>
        <w:rPr>
          <w:rFonts w:ascii="Arial" w:hAnsi="Arial" w:cs="Arial"/>
          <w:b/>
          <w:bCs/>
          <w:szCs w:val="24"/>
          <w:lang w:val="en-US"/>
        </w:rPr>
      </w:pPr>
      <w:r w:rsidRPr="00DB4D05">
        <w:rPr>
          <w:rFonts w:ascii="Arial" w:hAnsi="Arial" w:cs="Arial"/>
          <w:b/>
          <w:bCs/>
          <w:szCs w:val="24"/>
          <w:lang w:val="en-US"/>
        </w:rPr>
        <w:t>Weaknesses</w:t>
      </w:r>
    </w:p>
    <w:p w14:paraId="7BA1BBF3"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Varied terminology and indirect signposting may cause confusion. Compared to Leeds, more navigation is required.</w:t>
      </w:r>
    </w:p>
    <w:p w14:paraId="4C2AD6C7" w14:textId="78306DA9"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The visual design may also lack clear step-by-step guidance.</w:t>
      </w:r>
    </w:p>
    <w:p w14:paraId="227E699C" w14:textId="77777777" w:rsidR="00DB4D05" w:rsidRPr="00DB4D05" w:rsidRDefault="00DB4D05" w:rsidP="00DB4D05">
      <w:pPr>
        <w:tabs>
          <w:tab w:val="left" w:pos="6540"/>
        </w:tabs>
        <w:spacing w:line="360" w:lineRule="auto"/>
        <w:jc w:val="both"/>
        <w:rPr>
          <w:rFonts w:ascii="Arial" w:hAnsi="Arial" w:cs="Arial"/>
          <w:b/>
          <w:bCs/>
          <w:szCs w:val="24"/>
          <w:lang w:val="en-US"/>
        </w:rPr>
      </w:pPr>
      <w:r w:rsidRPr="00DB4D05">
        <w:rPr>
          <w:rFonts w:ascii="Arial" w:hAnsi="Arial" w:cs="Arial"/>
          <w:b/>
          <w:bCs/>
          <w:szCs w:val="24"/>
          <w:lang w:val="en-US"/>
        </w:rPr>
        <w:t>Overall Assessment</w:t>
      </w:r>
    </w:p>
    <w:p w14:paraId="66A64CED" w14:textId="77777777" w:rsidR="00DB4D05" w:rsidRPr="00DB4D05" w:rsidRDefault="00DB4D05" w:rsidP="00DB4D05">
      <w:pPr>
        <w:tabs>
          <w:tab w:val="left" w:pos="6540"/>
        </w:tabs>
        <w:spacing w:line="360" w:lineRule="auto"/>
        <w:jc w:val="both"/>
        <w:rPr>
          <w:rFonts w:ascii="Arial" w:hAnsi="Arial" w:cs="Arial"/>
          <w:szCs w:val="24"/>
          <w:lang w:val="en-US"/>
        </w:rPr>
      </w:pPr>
      <w:r w:rsidRPr="00DB4D05">
        <w:rPr>
          <w:rFonts w:ascii="Arial" w:hAnsi="Arial" w:cs="Arial"/>
          <w:szCs w:val="24"/>
          <w:lang w:val="en-US"/>
        </w:rPr>
        <w:t>Overall, Tower Hamlets shows strong accessibility and inclusive design. However, it is less effective in clarity and navigation than Leeds, suggesting that clearer signposting would improve usability.</w:t>
      </w:r>
    </w:p>
    <w:p w14:paraId="2995D96C" w14:textId="681F7940" w:rsidR="003B2514" w:rsidRPr="003B2514" w:rsidRDefault="00F720DC" w:rsidP="00F720DC">
      <w:pPr>
        <w:pStyle w:val="Heading1"/>
      </w:pPr>
      <w:r>
        <w:t>6</w:t>
      </w:r>
      <w:r w:rsidR="003B2514" w:rsidRPr="003B2514">
        <w:t>. Evaluation of Norfolk County Council Website</w:t>
      </w:r>
    </w:p>
    <w:p w14:paraId="4161512A" w14:textId="36367D35" w:rsidR="003B2514" w:rsidRPr="001D223C"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The Norfolk County Council (</w:t>
      </w:r>
      <w:hyperlink r:id="rId15" w:tgtFrame="_new" w:history="1">
        <w:r w:rsidRPr="003B2514">
          <w:rPr>
            <w:rStyle w:val="Hyperlink"/>
            <w:rFonts w:ascii="Arial" w:eastAsia="Times New Roman" w:hAnsi="Arial" w:cs="Arial"/>
            <w:szCs w:val="24"/>
            <w:lang w:val="en-US"/>
          </w:rPr>
          <w:t>www.norfolk.gov.uk</w:t>
        </w:r>
      </w:hyperlink>
      <w:r w:rsidRPr="003B2514">
        <w:rPr>
          <w:rFonts w:ascii="Arial" w:eastAsia="Times New Roman" w:hAnsi="Arial" w:cs="Arial"/>
          <w:szCs w:val="24"/>
          <w:lang w:val="en-US"/>
        </w:rPr>
        <w:t>) serves a rural county with dispersed populations and limited transport (Office for National Statistics, 2023). This affects how Early Help information is communicated, as families may rely more heavily on digital services (Good Things Foundation, 2021).</w:t>
      </w:r>
    </w:p>
    <w:p w14:paraId="71B4ED64" w14:textId="77777777" w:rsidR="003B2514" w:rsidRDefault="003B2514"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b/>
          <w:bCs/>
          <w:szCs w:val="24"/>
          <w:lang w:val="en-US"/>
        </w:rPr>
        <w:t>Findability and Navigation</w:t>
      </w:r>
    </w:p>
    <w:p w14:paraId="4FBC0A73" w14:textId="30E8E564" w:rsidR="003B2514" w:rsidRPr="003B2514" w:rsidRDefault="003B2514"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szCs w:val="24"/>
          <w:lang w:val="en-US"/>
        </w:rPr>
        <w:t>The site uses a practical design with clearly labelled categories. Searching for “Early Help” leads to a dedicated page with clear explanations (Norfolk County Council, 2024a).</w:t>
      </w:r>
    </w:p>
    <w:p w14:paraId="7BE9CFD1"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Information is split between the council site and the Norfolk Safeguarding Children Partnership (NSCP) site. Although linked, this may require additional navigation, especially for users with lower digital confidence (Nielsen, 2012).</w:t>
      </w:r>
    </w:p>
    <w:p w14:paraId="649EF8B0" w14:textId="42DE9A01"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A Family Information Service (FIS) telephone number is also provided, offering a non-digital access option (Norfolk County Council, 2024b; Ofcom, 2022).</w:t>
      </w:r>
    </w:p>
    <w:p w14:paraId="41B7530D"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b/>
          <w:bCs/>
          <w:szCs w:val="24"/>
          <w:lang w:val="en-US"/>
        </w:rPr>
        <w:lastRenderedPageBreak/>
        <w:t>Range of Services Signposted</w:t>
      </w:r>
    </w:p>
    <w:p w14:paraId="30F9EEC4"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Norfolk’s Early Help offer is based on the Families First Partnership, promoting early intervention (Norfolk Safeguarding Children Partnership, 2025). Services include the Special Educational Needs and Disabilities (SEND) Local Offer and the Early Help Assessment and Plan (EHAP) process (Norfolk County Council, 2024c; 2025).</w:t>
      </w:r>
    </w:p>
    <w:p w14:paraId="49BB9FEF" w14:textId="37A51915"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This reflects the multi-tiered Early Help system (Department for Education, 2022). However, compared to Leeds, it is less visually engaging, and compared to Tower Hamlets, links between services are less clearly explained.</w:t>
      </w:r>
    </w:p>
    <w:p w14:paraId="3DF37083"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b/>
          <w:bCs/>
          <w:szCs w:val="24"/>
          <w:lang w:val="en-US"/>
        </w:rPr>
        <w:t>Accessibility Features</w:t>
      </w:r>
    </w:p>
    <w:p w14:paraId="3F301F84"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Norfolk shows a strong commitment to digital inclusion through its Digital Inclusion Strategy (Norfolk County Council, 2021). It also provides telephone support, which is important in a rural context (Ofcom, 2022).</w:t>
      </w:r>
    </w:p>
    <w:p w14:paraId="120D17A1" w14:textId="36ACD5FA"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Early Help Assessment and Plan (EHAP) forms have been adapted to improve accessibility, showing that accessibility extends beyond online content.</w:t>
      </w:r>
    </w:p>
    <w:p w14:paraId="25072A6A" w14:textId="77777777" w:rsidR="00D1599D" w:rsidRDefault="00D1599D"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b/>
          <w:bCs/>
          <w:szCs w:val="24"/>
          <w:lang w:val="en-US"/>
        </w:rPr>
        <w:t>Weaknesses</w:t>
      </w:r>
    </w:p>
    <w:p w14:paraId="36B0310D" w14:textId="77777777" w:rsidR="00D1599D" w:rsidRDefault="00D1599D"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szCs w:val="24"/>
          <w:lang w:val="en-US"/>
        </w:rPr>
        <w:t xml:space="preserve"> The</w:t>
      </w:r>
      <w:r w:rsidR="003B2514" w:rsidRPr="003B2514">
        <w:rPr>
          <w:rFonts w:ascii="Arial" w:eastAsia="Times New Roman" w:hAnsi="Arial" w:cs="Arial"/>
          <w:szCs w:val="24"/>
          <w:lang w:val="en-US"/>
        </w:rPr>
        <w:t xml:space="preserve"> use of multiple sites may reduce usability and require additional navigation (Nielsen, 2012).</w:t>
      </w:r>
    </w:p>
    <w:p w14:paraId="41134D81" w14:textId="3A2EF66B" w:rsidR="003B2514" w:rsidRPr="003B2514" w:rsidRDefault="003B2514"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szCs w:val="24"/>
          <w:lang w:val="en-US"/>
        </w:rPr>
        <w:t>Content also relies mainly on text, with limited visual elements, which may reduce engagement.</w:t>
      </w:r>
    </w:p>
    <w:p w14:paraId="1C912887"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b/>
          <w:bCs/>
          <w:szCs w:val="24"/>
          <w:lang w:val="en-US"/>
        </w:rPr>
      </w:pPr>
      <w:r w:rsidRPr="003B2514">
        <w:rPr>
          <w:rFonts w:ascii="Arial" w:eastAsia="Times New Roman" w:hAnsi="Arial" w:cs="Arial"/>
          <w:b/>
          <w:bCs/>
          <w:szCs w:val="24"/>
          <w:lang w:val="en-US"/>
        </w:rPr>
        <w:t>Overall Assessment</w:t>
      </w:r>
    </w:p>
    <w:p w14:paraId="07CC94A5" w14:textId="77777777" w:rsidR="003B2514" w:rsidRPr="003B2514" w:rsidRDefault="003B2514" w:rsidP="003B2514">
      <w:pPr>
        <w:spacing w:before="100" w:beforeAutospacing="1" w:after="100" w:afterAutospacing="1" w:line="360" w:lineRule="auto"/>
        <w:jc w:val="both"/>
        <w:outlineLvl w:val="1"/>
        <w:rPr>
          <w:rFonts w:ascii="Arial" w:eastAsia="Times New Roman" w:hAnsi="Arial" w:cs="Arial"/>
          <w:szCs w:val="24"/>
          <w:lang w:val="en-US"/>
        </w:rPr>
      </w:pPr>
      <w:r w:rsidRPr="003B2514">
        <w:rPr>
          <w:rFonts w:ascii="Arial" w:eastAsia="Times New Roman" w:hAnsi="Arial" w:cs="Arial"/>
          <w:szCs w:val="24"/>
          <w:lang w:val="en-US"/>
        </w:rPr>
        <w:t>Overall, Norfolk provides clear and practical Early Help information, with strong digital inclusion and alternative access. However, it is less visually engaging than Leeds and offers less integrated navigation than Tower Hamlets. Improving visual communication and simplifying navigation would further enhance accessibility.</w:t>
      </w:r>
    </w:p>
    <w:p w14:paraId="39FAF80A" w14:textId="77777777" w:rsidR="00E1609A" w:rsidRDefault="00E1609A" w:rsidP="003B45FB">
      <w:pPr>
        <w:tabs>
          <w:tab w:val="left" w:pos="6540"/>
        </w:tabs>
        <w:spacing w:line="360" w:lineRule="auto"/>
        <w:jc w:val="both"/>
        <w:rPr>
          <w:rFonts w:ascii="Arial" w:hAnsi="Arial" w:cs="Arial"/>
          <w:b/>
          <w:bCs/>
          <w:sz w:val="28"/>
          <w:szCs w:val="28"/>
          <w:lang w:val="en-US"/>
        </w:rPr>
      </w:pPr>
    </w:p>
    <w:p w14:paraId="34534A87" w14:textId="0C1F257C" w:rsidR="003D13B5" w:rsidRPr="003D13B5" w:rsidRDefault="00F720DC" w:rsidP="00F720DC">
      <w:pPr>
        <w:pStyle w:val="Heading1"/>
      </w:pPr>
      <w:r>
        <w:lastRenderedPageBreak/>
        <w:t>7</w:t>
      </w:r>
      <w:r w:rsidR="003D13B5" w:rsidRPr="003D13B5">
        <w:t>. Comparative Analysis of Strengths and Weaknesses</w:t>
      </w:r>
    </w:p>
    <w:p w14:paraId="23F09ECA" w14:textId="57034983" w:rsidR="003D13B5" w:rsidRDefault="003D13B5" w:rsidP="003D13B5">
      <w:pPr>
        <w:tabs>
          <w:tab w:val="left" w:pos="6540"/>
        </w:tabs>
        <w:spacing w:line="360" w:lineRule="auto"/>
        <w:jc w:val="both"/>
        <w:rPr>
          <w:rFonts w:ascii="Arial" w:hAnsi="Arial" w:cs="Arial"/>
          <w:szCs w:val="24"/>
          <w:lang w:val="en-US"/>
        </w:rPr>
      </w:pPr>
      <w:r w:rsidRPr="003D13B5">
        <w:rPr>
          <w:rFonts w:ascii="Arial" w:hAnsi="Arial" w:cs="Arial"/>
          <w:szCs w:val="24"/>
          <w:lang w:val="en-US"/>
        </w:rPr>
        <w:t>This section compares how Leeds City Council, Tower Hamlets Council, and Norfolk County Council communicate Early Help information, focusing on findability, clarity, range of services, and operational accessibility (Nielsen, 2012; Good Things Foundation, 2021).</w:t>
      </w:r>
    </w:p>
    <w:p w14:paraId="01542338" w14:textId="77777777" w:rsidR="0098164C" w:rsidRPr="003D13B5" w:rsidRDefault="0098164C" w:rsidP="003D13B5">
      <w:pPr>
        <w:tabs>
          <w:tab w:val="left" w:pos="6540"/>
        </w:tabs>
        <w:spacing w:line="360" w:lineRule="auto"/>
        <w:jc w:val="both"/>
        <w:rPr>
          <w:rFonts w:ascii="Arial" w:hAnsi="Arial" w:cs="Arial"/>
          <w:szCs w:val="24"/>
          <w:lang w:val="en-US"/>
        </w:rPr>
      </w:pPr>
    </w:p>
    <w:p w14:paraId="7E36635C" w14:textId="77777777" w:rsidR="0029304D" w:rsidRPr="0029304D" w:rsidRDefault="0029304D" w:rsidP="0029304D">
      <w:pPr>
        <w:tabs>
          <w:tab w:val="left" w:pos="6540"/>
        </w:tabs>
        <w:spacing w:line="360" w:lineRule="auto"/>
        <w:jc w:val="both"/>
        <w:rPr>
          <w:rFonts w:ascii="Arial" w:hAnsi="Arial" w:cs="Arial"/>
          <w:b/>
          <w:bCs/>
          <w:szCs w:val="24"/>
          <w:lang w:val="en-US"/>
        </w:rPr>
      </w:pPr>
      <w:r w:rsidRPr="0029304D">
        <w:rPr>
          <w:rFonts w:ascii="Arial" w:hAnsi="Arial" w:cs="Arial"/>
          <w:b/>
          <w:bCs/>
          <w:szCs w:val="24"/>
          <w:lang w:val="en-US"/>
        </w:rPr>
        <w:t>Comparative Summary</w:t>
      </w:r>
    </w:p>
    <w:tbl>
      <w:tblPr>
        <w:tblStyle w:val="PlainTable1"/>
        <w:tblW w:w="0" w:type="auto"/>
        <w:tblLook w:val="04A0" w:firstRow="1" w:lastRow="0" w:firstColumn="1" w:lastColumn="0" w:noHBand="0" w:noVBand="1"/>
      </w:tblPr>
      <w:tblGrid>
        <w:gridCol w:w="1972"/>
        <w:gridCol w:w="2394"/>
        <w:gridCol w:w="2366"/>
        <w:gridCol w:w="2284"/>
      </w:tblGrid>
      <w:tr w:rsidR="0029304D" w:rsidRPr="0029304D" w14:paraId="5392F480" w14:textId="77777777" w:rsidTr="00F720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7B7B7B" w:themeFill="accent3" w:themeFillShade="BF"/>
            <w:hideMark/>
          </w:tcPr>
          <w:p w14:paraId="078EC413" w14:textId="77777777" w:rsidR="0029304D" w:rsidRPr="0029304D" w:rsidRDefault="0029304D" w:rsidP="0029304D">
            <w:pPr>
              <w:tabs>
                <w:tab w:val="left" w:pos="6540"/>
              </w:tabs>
              <w:spacing w:after="160" w:line="360" w:lineRule="auto"/>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9304D">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Criteria</w:t>
            </w:r>
          </w:p>
        </w:tc>
        <w:tc>
          <w:tcPr>
            <w:tcW w:w="0" w:type="auto"/>
            <w:shd w:val="clear" w:color="auto" w:fill="7B7B7B" w:themeFill="accent3" w:themeFillShade="BF"/>
            <w:hideMark/>
          </w:tcPr>
          <w:p w14:paraId="0B04C5ED" w14:textId="77777777" w:rsidR="0029304D" w:rsidRPr="0029304D" w:rsidRDefault="0029304D" w:rsidP="0029304D">
            <w:pPr>
              <w:tabs>
                <w:tab w:val="left" w:pos="6540"/>
              </w:tabs>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9304D">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Leeds</w:t>
            </w:r>
          </w:p>
        </w:tc>
        <w:tc>
          <w:tcPr>
            <w:tcW w:w="0" w:type="auto"/>
            <w:shd w:val="clear" w:color="auto" w:fill="7B7B7B" w:themeFill="accent3" w:themeFillShade="BF"/>
            <w:hideMark/>
          </w:tcPr>
          <w:p w14:paraId="5129D157" w14:textId="77777777" w:rsidR="0029304D" w:rsidRPr="0029304D" w:rsidRDefault="0029304D" w:rsidP="0029304D">
            <w:pPr>
              <w:tabs>
                <w:tab w:val="left" w:pos="6540"/>
              </w:tabs>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9304D">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Tower Hamlets</w:t>
            </w:r>
          </w:p>
        </w:tc>
        <w:tc>
          <w:tcPr>
            <w:tcW w:w="0" w:type="auto"/>
            <w:shd w:val="clear" w:color="auto" w:fill="7B7B7B" w:themeFill="accent3" w:themeFillShade="BF"/>
            <w:hideMark/>
          </w:tcPr>
          <w:p w14:paraId="4C50D1F1" w14:textId="77777777" w:rsidR="0029304D" w:rsidRPr="0029304D" w:rsidRDefault="0029304D" w:rsidP="0029304D">
            <w:pPr>
              <w:tabs>
                <w:tab w:val="left" w:pos="6540"/>
              </w:tabs>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9304D">
              <w:rPr>
                <w:rFonts w:ascii="Arial" w:hAnsi="Arial" w:cs="Arial"/>
                <w:color w:val="E7E6E6"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Norfolk</w:t>
            </w:r>
          </w:p>
        </w:tc>
      </w:tr>
      <w:tr w:rsidR="0029304D" w:rsidRPr="0029304D" w14:paraId="09ED069F" w14:textId="77777777" w:rsidTr="0029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7BAA632" w14:textId="77777777" w:rsidR="0029304D" w:rsidRPr="0029304D" w:rsidRDefault="0029304D" w:rsidP="0029304D">
            <w:pPr>
              <w:tabs>
                <w:tab w:val="left" w:pos="6540"/>
              </w:tabs>
              <w:spacing w:after="160" w:line="360" w:lineRule="auto"/>
              <w:rPr>
                <w:rFonts w:ascii="Arial" w:hAnsi="Arial" w:cs="Arial"/>
                <w:szCs w:val="24"/>
                <w:lang w:val="en-US"/>
              </w:rPr>
            </w:pPr>
            <w:r w:rsidRPr="0029304D">
              <w:rPr>
                <w:rFonts w:ascii="Arial" w:hAnsi="Arial" w:cs="Arial"/>
                <w:szCs w:val="24"/>
                <w:lang w:val="en-US"/>
              </w:rPr>
              <w:t>Findability</w:t>
            </w:r>
          </w:p>
        </w:tc>
        <w:tc>
          <w:tcPr>
            <w:tcW w:w="0" w:type="auto"/>
            <w:shd w:val="clear" w:color="auto" w:fill="auto"/>
            <w:hideMark/>
          </w:tcPr>
          <w:p w14:paraId="5E86A1E1"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Clear and direct Early Help page</w:t>
            </w:r>
          </w:p>
        </w:tc>
        <w:tc>
          <w:tcPr>
            <w:tcW w:w="0" w:type="auto"/>
            <w:shd w:val="clear" w:color="auto" w:fill="auto"/>
            <w:hideMark/>
          </w:tcPr>
          <w:p w14:paraId="6DFD2D25"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Less direct due to inconsistent terminology</w:t>
            </w:r>
          </w:p>
        </w:tc>
        <w:tc>
          <w:tcPr>
            <w:tcW w:w="0" w:type="auto"/>
            <w:shd w:val="clear" w:color="auto" w:fill="auto"/>
            <w:hideMark/>
          </w:tcPr>
          <w:p w14:paraId="24B9E0AD"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Clear and direct landing page</w:t>
            </w:r>
          </w:p>
        </w:tc>
      </w:tr>
      <w:tr w:rsidR="0029304D" w:rsidRPr="0029304D" w14:paraId="26FA2A10" w14:textId="77777777" w:rsidTr="0029304D">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hideMark/>
          </w:tcPr>
          <w:p w14:paraId="6523B6F5" w14:textId="77777777" w:rsidR="0029304D" w:rsidRPr="0029304D" w:rsidRDefault="0029304D" w:rsidP="0029304D">
            <w:pPr>
              <w:tabs>
                <w:tab w:val="left" w:pos="6540"/>
              </w:tabs>
              <w:spacing w:after="160" w:line="360" w:lineRule="auto"/>
              <w:rPr>
                <w:rFonts w:ascii="Arial" w:hAnsi="Arial" w:cs="Arial"/>
                <w:szCs w:val="24"/>
                <w:lang w:val="en-US"/>
              </w:rPr>
            </w:pPr>
            <w:r w:rsidRPr="0029304D">
              <w:rPr>
                <w:rFonts w:ascii="Arial" w:hAnsi="Arial" w:cs="Arial"/>
                <w:szCs w:val="24"/>
                <w:lang w:val="en-US"/>
              </w:rPr>
              <w:t>Clarity</w:t>
            </w:r>
          </w:p>
        </w:tc>
        <w:tc>
          <w:tcPr>
            <w:tcW w:w="0" w:type="auto"/>
            <w:shd w:val="clear" w:color="auto" w:fill="F2F2F2" w:themeFill="background1" w:themeFillShade="F2"/>
            <w:hideMark/>
          </w:tcPr>
          <w:p w14:paraId="262ED3DC" w14:textId="77777777" w:rsidR="0029304D" w:rsidRPr="0029304D" w:rsidRDefault="0029304D" w:rsidP="0029304D">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Clear but text-heavy</w:t>
            </w:r>
          </w:p>
        </w:tc>
        <w:tc>
          <w:tcPr>
            <w:tcW w:w="0" w:type="auto"/>
            <w:shd w:val="clear" w:color="auto" w:fill="F2F2F2" w:themeFill="background1" w:themeFillShade="F2"/>
            <w:hideMark/>
          </w:tcPr>
          <w:p w14:paraId="6D826640" w14:textId="77777777" w:rsidR="0029304D" w:rsidRPr="0029304D" w:rsidRDefault="0029304D" w:rsidP="0029304D">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Strong visual and plain English approach</w:t>
            </w:r>
          </w:p>
        </w:tc>
        <w:tc>
          <w:tcPr>
            <w:tcW w:w="0" w:type="auto"/>
            <w:shd w:val="clear" w:color="auto" w:fill="F2F2F2" w:themeFill="background1" w:themeFillShade="F2"/>
            <w:hideMark/>
          </w:tcPr>
          <w:p w14:paraId="3E99A275" w14:textId="77777777" w:rsidR="0029304D" w:rsidRPr="0029304D" w:rsidRDefault="0029304D" w:rsidP="0029304D">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Clear, simple and practical</w:t>
            </w:r>
          </w:p>
        </w:tc>
      </w:tr>
      <w:tr w:rsidR="0029304D" w:rsidRPr="0029304D" w14:paraId="11AEAD4E" w14:textId="77777777" w:rsidTr="0029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662C6D32" w14:textId="77777777" w:rsidR="0029304D" w:rsidRPr="0029304D" w:rsidRDefault="0029304D" w:rsidP="0029304D">
            <w:pPr>
              <w:tabs>
                <w:tab w:val="left" w:pos="6540"/>
              </w:tabs>
              <w:spacing w:after="160" w:line="360" w:lineRule="auto"/>
              <w:rPr>
                <w:rFonts w:ascii="Arial" w:hAnsi="Arial" w:cs="Arial"/>
                <w:szCs w:val="24"/>
                <w:lang w:val="en-US"/>
              </w:rPr>
            </w:pPr>
            <w:r w:rsidRPr="0029304D">
              <w:rPr>
                <w:rFonts w:ascii="Arial" w:hAnsi="Arial" w:cs="Arial"/>
                <w:szCs w:val="24"/>
                <w:lang w:val="en-US"/>
              </w:rPr>
              <w:t>Range of Services</w:t>
            </w:r>
          </w:p>
        </w:tc>
        <w:tc>
          <w:tcPr>
            <w:tcW w:w="0" w:type="auto"/>
            <w:shd w:val="clear" w:color="auto" w:fill="auto"/>
            <w:hideMark/>
          </w:tcPr>
          <w:p w14:paraId="5165F8A5"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Wide, well-structured services</w:t>
            </w:r>
          </w:p>
        </w:tc>
        <w:tc>
          <w:tcPr>
            <w:tcW w:w="0" w:type="auto"/>
            <w:shd w:val="clear" w:color="auto" w:fill="auto"/>
            <w:hideMark/>
          </w:tcPr>
          <w:p w14:paraId="5000B7D8"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Integrated, community-based services</w:t>
            </w:r>
          </w:p>
        </w:tc>
        <w:tc>
          <w:tcPr>
            <w:tcW w:w="0" w:type="auto"/>
            <w:shd w:val="clear" w:color="auto" w:fill="auto"/>
            <w:hideMark/>
          </w:tcPr>
          <w:p w14:paraId="4699B482"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Practical, needs-based services</w:t>
            </w:r>
          </w:p>
        </w:tc>
      </w:tr>
      <w:tr w:rsidR="0029304D" w:rsidRPr="0029304D" w14:paraId="3FDF9D61" w14:textId="77777777" w:rsidTr="0029304D">
        <w:tc>
          <w:tcPr>
            <w:cnfStyle w:val="001000000000" w:firstRow="0" w:lastRow="0" w:firstColumn="1" w:lastColumn="0" w:oddVBand="0" w:evenVBand="0" w:oddHBand="0" w:evenHBand="0" w:firstRowFirstColumn="0" w:firstRowLastColumn="0" w:lastRowFirstColumn="0" w:lastRowLastColumn="0"/>
            <w:tcW w:w="0" w:type="auto"/>
            <w:shd w:val="clear" w:color="auto" w:fill="F2F2F2" w:themeFill="background1" w:themeFillShade="F2"/>
            <w:hideMark/>
          </w:tcPr>
          <w:p w14:paraId="753B4726" w14:textId="77777777" w:rsidR="0029304D" w:rsidRPr="0029304D" w:rsidRDefault="0029304D" w:rsidP="0029304D">
            <w:pPr>
              <w:tabs>
                <w:tab w:val="left" w:pos="6540"/>
              </w:tabs>
              <w:spacing w:after="160" w:line="360" w:lineRule="auto"/>
              <w:rPr>
                <w:rFonts w:ascii="Arial" w:hAnsi="Arial" w:cs="Arial"/>
                <w:szCs w:val="24"/>
                <w:lang w:val="en-US"/>
              </w:rPr>
            </w:pPr>
            <w:r w:rsidRPr="0029304D">
              <w:rPr>
                <w:rFonts w:ascii="Arial" w:hAnsi="Arial" w:cs="Arial"/>
                <w:szCs w:val="24"/>
                <w:lang w:val="en-US"/>
              </w:rPr>
              <w:t>Operational Accessibility</w:t>
            </w:r>
          </w:p>
        </w:tc>
        <w:tc>
          <w:tcPr>
            <w:tcW w:w="0" w:type="auto"/>
            <w:shd w:val="clear" w:color="auto" w:fill="F2F2F2" w:themeFill="background1" w:themeFillShade="F2"/>
            <w:hideMark/>
          </w:tcPr>
          <w:p w14:paraId="7E257762" w14:textId="77777777" w:rsidR="0029304D" w:rsidRPr="0029304D" w:rsidRDefault="0029304D" w:rsidP="0029304D">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Clear information but mainly professional-focused</w:t>
            </w:r>
          </w:p>
        </w:tc>
        <w:tc>
          <w:tcPr>
            <w:tcW w:w="0" w:type="auto"/>
            <w:shd w:val="clear" w:color="auto" w:fill="F2F2F2" w:themeFill="background1" w:themeFillShade="F2"/>
            <w:hideMark/>
          </w:tcPr>
          <w:p w14:paraId="7E61F118" w14:textId="77777777" w:rsidR="0029304D" w:rsidRPr="0029304D" w:rsidRDefault="0029304D" w:rsidP="0029304D">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Strong design but less consistent access to services</w:t>
            </w:r>
          </w:p>
        </w:tc>
        <w:tc>
          <w:tcPr>
            <w:tcW w:w="0" w:type="auto"/>
            <w:shd w:val="clear" w:color="auto" w:fill="F2F2F2" w:themeFill="background1" w:themeFillShade="F2"/>
            <w:hideMark/>
          </w:tcPr>
          <w:p w14:paraId="0E6B27B9" w14:textId="77777777" w:rsidR="0029304D" w:rsidRPr="0029304D" w:rsidRDefault="0029304D" w:rsidP="0029304D">
            <w:pPr>
              <w:tabs>
                <w:tab w:val="left" w:pos="6540"/>
              </w:tabs>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Strong alignment between information and services</w:t>
            </w:r>
          </w:p>
        </w:tc>
      </w:tr>
      <w:tr w:rsidR="0029304D" w:rsidRPr="0029304D" w14:paraId="3AC58F1F" w14:textId="77777777" w:rsidTr="0029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00A55C6C" w14:textId="77777777" w:rsidR="0029304D" w:rsidRPr="0029304D" w:rsidRDefault="0029304D" w:rsidP="0029304D">
            <w:pPr>
              <w:tabs>
                <w:tab w:val="left" w:pos="6540"/>
              </w:tabs>
              <w:spacing w:after="160" w:line="360" w:lineRule="auto"/>
              <w:rPr>
                <w:rFonts w:ascii="Arial" w:hAnsi="Arial" w:cs="Arial"/>
                <w:szCs w:val="24"/>
                <w:lang w:val="en-US"/>
              </w:rPr>
            </w:pPr>
            <w:r w:rsidRPr="0029304D">
              <w:rPr>
                <w:rFonts w:ascii="Arial" w:hAnsi="Arial" w:cs="Arial"/>
                <w:szCs w:val="24"/>
                <w:lang w:val="en-US"/>
              </w:rPr>
              <w:t>Digital Inclusion</w:t>
            </w:r>
          </w:p>
        </w:tc>
        <w:tc>
          <w:tcPr>
            <w:tcW w:w="0" w:type="auto"/>
            <w:shd w:val="clear" w:color="auto" w:fill="auto"/>
            <w:hideMark/>
          </w:tcPr>
          <w:p w14:paraId="62D747F7"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Basic accessibility tools</w:t>
            </w:r>
          </w:p>
        </w:tc>
        <w:tc>
          <w:tcPr>
            <w:tcW w:w="0" w:type="auto"/>
            <w:shd w:val="clear" w:color="auto" w:fill="auto"/>
            <w:hideMark/>
          </w:tcPr>
          <w:p w14:paraId="77F0B96D"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Strong community-based support</w:t>
            </w:r>
          </w:p>
        </w:tc>
        <w:tc>
          <w:tcPr>
            <w:tcW w:w="0" w:type="auto"/>
            <w:shd w:val="clear" w:color="auto" w:fill="auto"/>
            <w:hideMark/>
          </w:tcPr>
          <w:p w14:paraId="69068913" w14:textId="77777777" w:rsidR="0029304D" w:rsidRPr="0029304D" w:rsidRDefault="0029304D" w:rsidP="0029304D">
            <w:pPr>
              <w:tabs>
                <w:tab w:val="left" w:pos="6540"/>
              </w:tabs>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lang w:val="en-US"/>
              </w:rPr>
            </w:pPr>
            <w:r w:rsidRPr="0029304D">
              <w:rPr>
                <w:rFonts w:ascii="Arial" w:hAnsi="Arial" w:cs="Arial"/>
                <w:szCs w:val="24"/>
                <w:lang w:val="en-US"/>
              </w:rPr>
              <w:t>Strong strategy and alternative access</w:t>
            </w:r>
          </w:p>
        </w:tc>
      </w:tr>
    </w:tbl>
    <w:p w14:paraId="09E9DCCF" w14:textId="77777777" w:rsidR="0029304D" w:rsidRDefault="0029304D" w:rsidP="003D13B5">
      <w:pPr>
        <w:tabs>
          <w:tab w:val="left" w:pos="6540"/>
        </w:tabs>
        <w:spacing w:line="360" w:lineRule="auto"/>
        <w:jc w:val="both"/>
        <w:rPr>
          <w:rFonts w:ascii="Arial" w:hAnsi="Arial" w:cs="Arial"/>
          <w:szCs w:val="24"/>
          <w:lang w:val="en-US"/>
        </w:rPr>
      </w:pPr>
    </w:p>
    <w:p w14:paraId="6AF45EE2" w14:textId="77777777" w:rsidR="00F720DC" w:rsidRDefault="00F720DC" w:rsidP="003D13B5">
      <w:pPr>
        <w:tabs>
          <w:tab w:val="left" w:pos="6540"/>
        </w:tabs>
        <w:spacing w:line="360" w:lineRule="auto"/>
        <w:jc w:val="both"/>
        <w:rPr>
          <w:rFonts w:ascii="Arial" w:hAnsi="Arial" w:cs="Arial"/>
          <w:b/>
          <w:bCs/>
          <w:szCs w:val="24"/>
          <w:lang w:val="en-US"/>
        </w:rPr>
      </w:pPr>
    </w:p>
    <w:p w14:paraId="743D42C1" w14:textId="77777777" w:rsidR="00F720DC" w:rsidRDefault="00F720DC" w:rsidP="003D13B5">
      <w:pPr>
        <w:tabs>
          <w:tab w:val="left" w:pos="6540"/>
        </w:tabs>
        <w:spacing w:line="360" w:lineRule="auto"/>
        <w:jc w:val="both"/>
        <w:rPr>
          <w:rFonts w:ascii="Arial" w:hAnsi="Arial" w:cs="Arial"/>
          <w:b/>
          <w:bCs/>
          <w:szCs w:val="24"/>
          <w:lang w:val="en-US"/>
        </w:rPr>
      </w:pPr>
    </w:p>
    <w:p w14:paraId="6C70F724" w14:textId="77777777" w:rsidR="00F720DC" w:rsidRDefault="00F720DC" w:rsidP="003D13B5">
      <w:pPr>
        <w:tabs>
          <w:tab w:val="left" w:pos="6540"/>
        </w:tabs>
        <w:spacing w:line="360" w:lineRule="auto"/>
        <w:jc w:val="both"/>
        <w:rPr>
          <w:rFonts w:ascii="Arial" w:hAnsi="Arial" w:cs="Arial"/>
          <w:b/>
          <w:bCs/>
          <w:szCs w:val="24"/>
          <w:lang w:val="en-US"/>
        </w:rPr>
      </w:pPr>
    </w:p>
    <w:p w14:paraId="6C7FB885" w14:textId="6D36DAB3" w:rsidR="003D13B5" w:rsidRPr="003D13B5" w:rsidRDefault="003D13B5" w:rsidP="003D13B5">
      <w:pPr>
        <w:tabs>
          <w:tab w:val="left" w:pos="6540"/>
        </w:tabs>
        <w:spacing w:line="360" w:lineRule="auto"/>
        <w:jc w:val="both"/>
        <w:rPr>
          <w:rFonts w:ascii="Arial" w:hAnsi="Arial" w:cs="Arial"/>
          <w:b/>
          <w:bCs/>
          <w:szCs w:val="24"/>
          <w:lang w:val="en-US"/>
        </w:rPr>
      </w:pPr>
      <w:r w:rsidRPr="003D13B5">
        <w:rPr>
          <w:rFonts w:ascii="Arial" w:hAnsi="Arial" w:cs="Arial"/>
          <w:b/>
          <w:bCs/>
          <w:szCs w:val="24"/>
          <w:lang w:val="en-US"/>
        </w:rPr>
        <w:lastRenderedPageBreak/>
        <w:t>Key Findings</w:t>
      </w:r>
    </w:p>
    <w:p w14:paraId="7AD6B608" w14:textId="77777777" w:rsidR="003D13B5" w:rsidRPr="003D13B5" w:rsidRDefault="003D13B5" w:rsidP="003D13B5">
      <w:pPr>
        <w:tabs>
          <w:tab w:val="left" w:pos="6540"/>
        </w:tabs>
        <w:spacing w:line="360" w:lineRule="auto"/>
        <w:jc w:val="both"/>
        <w:rPr>
          <w:rFonts w:ascii="Arial" w:hAnsi="Arial" w:cs="Arial"/>
          <w:szCs w:val="24"/>
          <w:lang w:val="en-US"/>
        </w:rPr>
      </w:pPr>
      <w:r w:rsidRPr="003D13B5">
        <w:rPr>
          <w:rFonts w:ascii="Arial" w:hAnsi="Arial" w:cs="Arial"/>
          <w:szCs w:val="24"/>
          <w:lang w:val="en-US"/>
        </w:rPr>
        <w:t>Leeds and Norfolk demonstrate strong findability, while Tower Hamlets is less direct due to varied terminology. In terms of clarity, Tower Hamlets and Norfolk perform strongly, whereas Leeds relies more on text-based content (World Health Organization, 2018).</w:t>
      </w:r>
    </w:p>
    <w:p w14:paraId="1A124A84" w14:textId="77777777" w:rsidR="003D13B5" w:rsidRPr="003D13B5" w:rsidRDefault="003D13B5" w:rsidP="003D13B5">
      <w:pPr>
        <w:tabs>
          <w:tab w:val="left" w:pos="6540"/>
        </w:tabs>
        <w:spacing w:line="360" w:lineRule="auto"/>
        <w:jc w:val="both"/>
        <w:rPr>
          <w:rFonts w:ascii="Arial" w:hAnsi="Arial" w:cs="Arial"/>
          <w:szCs w:val="24"/>
          <w:lang w:val="en-US"/>
        </w:rPr>
      </w:pPr>
      <w:r w:rsidRPr="003D13B5">
        <w:rPr>
          <w:rFonts w:ascii="Arial" w:hAnsi="Arial" w:cs="Arial"/>
          <w:szCs w:val="24"/>
          <w:lang w:val="en-US"/>
        </w:rPr>
        <w:t>All three councils provide a wide range of services aligned with the Early Help system (Department for Education, 2022</w:t>
      </w:r>
      <w:proofErr w:type="gramStart"/>
      <w:r w:rsidRPr="003D13B5">
        <w:rPr>
          <w:rFonts w:ascii="Arial" w:hAnsi="Arial" w:cs="Arial"/>
          <w:szCs w:val="24"/>
          <w:lang w:val="en-US"/>
        </w:rPr>
        <w:t>), but</w:t>
      </w:r>
      <w:proofErr w:type="gramEnd"/>
      <w:r w:rsidRPr="003D13B5">
        <w:rPr>
          <w:rFonts w:ascii="Arial" w:hAnsi="Arial" w:cs="Arial"/>
          <w:szCs w:val="24"/>
          <w:lang w:val="en-US"/>
        </w:rPr>
        <w:t xml:space="preserve"> differ in approach. Leeds focuses on structured pathways, Tower Hamlets on integrated support, and Norfolk on practical access.</w:t>
      </w:r>
    </w:p>
    <w:p w14:paraId="7BCA6159" w14:textId="2A9962DF" w:rsidR="003D13B5" w:rsidRPr="003D13B5" w:rsidRDefault="003D13B5" w:rsidP="003D13B5">
      <w:pPr>
        <w:tabs>
          <w:tab w:val="left" w:pos="6540"/>
        </w:tabs>
        <w:spacing w:line="360" w:lineRule="auto"/>
        <w:jc w:val="both"/>
        <w:rPr>
          <w:rFonts w:ascii="Arial" w:hAnsi="Arial" w:cs="Arial"/>
          <w:szCs w:val="24"/>
          <w:lang w:val="en-US"/>
        </w:rPr>
      </w:pPr>
      <w:r w:rsidRPr="003D13B5">
        <w:rPr>
          <w:rFonts w:ascii="Arial" w:hAnsi="Arial" w:cs="Arial"/>
          <w:szCs w:val="24"/>
          <w:lang w:val="en-US"/>
        </w:rPr>
        <w:t xml:space="preserve">The main difference is operational accessibility. Norfolk shows clear alignment between information and service delivery, while Leeds remains more </w:t>
      </w:r>
      <w:proofErr w:type="gramStart"/>
      <w:r w:rsidRPr="003D13B5">
        <w:rPr>
          <w:rFonts w:ascii="Arial" w:hAnsi="Arial" w:cs="Arial"/>
          <w:szCs w:val="24"/>
          <w:lang w:val="en-US"/>
        </w:rPr>
        <w:t>professional</w:t>
      </w:r>
      <w:proofErr w:type="gramEnd"/>
      <w:r w:rsidR="0098164C">
        <w:rPr>
          <w:rFonts w:ascii="Arial" w:hAnsi="Arial" w:cs="Arial"/>
          <w:szCs w:val="24"/>
          <w:lang w:val="en-US"/>
        </w:rPr>
        <w:t xml:space="preserve"> </w:t>
      </w:r>
      <w:r w:rsidRPr="003D13B5">
        <w:rPr>
          <w:rFonts w:ascii="Arial" w:hAnsi="Arial" w:cs="Arial"/>
          <w:szCs w:val="24"/>
          <w:lang w:val="en-US"/>
        </w:rPr>
        <w:t>focused. Tower Hamlets, despite strong website accessibility, is less consistent in how easily services can be accessed.</w:t>
      </w:r>
    </w:p>
    <w:p w14:paraId="1E058932" w14:textId="77777777" w:rsidR="003D13B5" w:rsidRPr="003D13B5" w:rsidRDefault="003D13B5" w:rsidP="003D13B5">
      <w:pPr>
        <w:tabs>
          <w:tab w:val="left" w:pos="6540"/>
        </w:tabs>
        <w:spacing w:line="360" w:lineRule="auto"/>
        <w:jc w:val="both"/>
        <w:rPr>
          <w:rFonts w:ascii="Arial" w:hAnsi="Arial" w:cs="Arial"/>
          <w:b/>
          <w:bCs/>
          <w:szCs w:val="24"/>
          <w:lang w:val="en-US"/>
        </w:rPr>
      </w:pPr>
      <w:r w:rsidRPr="003D13B5">
        <w:rPr>
          <w:rFonts w:ascii="Arial" w:hAnsi="Arial" w:cs="Arial"/>
          <w:b/>
          <w:bCs/>
          <w:szCs w:val="24"/>
          <w:lang w:val="en-US"/>
        </w:rPr>
        <w:t>Most Effective Local Authority</w:t>
      </w:r>
    </w:p>
    <w:p w14:paraId="556D125D" w14:textId="77777777" w:rsidR="003D13B5" w:rsidRPr="003D13B5" w:rsidRDefault="003D13B5" w:rsidP="003D13B5">
      <w:pPr>
        <w:tabs>
          <w:tab w:val="left" w:pos="6540"/>
        </w:tabs>
        <w:spacing w:line="360" w:lineRule="auto"/>
        <w:jc w:val="both"/>
        <w:rPr>
          <w:rFonts w:ascii="Arial" w:hAnsi="Arial" w:cs="Arial"/>
          <w:szCs w:val="24"/>
          <w:lang w:val="en-US"/>
        </w:rPr>
      </w:pPr>
      <w:r w:rsidRPr="003D13B5">
        <w:rPr>
          <w:rFonts w:ascii="Arial" w:hAnsi="Arial" w:cs="Arial"/>
          <w:szCs w:val="24"/>
          <w:lang w:val="en-US"/>
        </w:rPr>
        <w:t>Overall, Norfolk County Council provides the most effective communication of Early Help information.</w:t>
      </w:r>
    </w:p>
    <w:p w14:paraId="54665366" w14:textId="77777777" w:rsidR="003D13B5" w:rsidRPr="003D13B5" w:rsidRDefault="003D13B5" w:rsidP="003D13B5">
      <w:pPr>
        <w:tabs>
          <w:tab w:val="left" w:pos="6540"/>
        </w:tabs>
        <w:spacing w:line="360" w:lineRule="auto"/>
        <w:jc w:val="both"/>
        <w:rPr>
          <w:rFonts w:ascii="Arial" w:hAnsi="Arial" w:cs="Arial"/>
          <w:szCs w:val="24"/>
          <w:lang w:val="en-US"/>
        </w:rPr>
      </w:pPr>
      <w:r w:rsidRPr="003D13B5">
        <w:rPr>
          <w:rFonts w:ascii="Arial" w:hAnsi="Arial" w:cs="Arial"/>
          <w:szCs w:val="24"/>
          <w:lang w:val="en-US"/>
        </w:rPr>
        <w:t>This is because it balances digital and non-digital access (Ofcom, 2022), ensures accessibility across content and documents, and aligns information with service delivery, making support easier to access.</w:t>
      </w:r>
    </w:p>
    <w:p w14:paraId="10DFEF3B" w14:textId="77777777" w:rsidR="00CE75F8" w:rsidRDefault="003D13B5" w:rsidP="006B5626">
      <w:pPr>
        <w:tabs>
          <w:tab w:val="left" w:pos="6540"/>
        </w:tabs>
        <w:spacing w:line="360" w:lineRule="auto"/>
        <w:jc w:val="both"/>
        <w:rPr>
          <w:rFonts w:ascii="Arial" w:hAnsi="Arial" w:cs="Arial"/>
          <w:szCs w:val="24"/>
          <w:lang w:val="en-US"/>
        </w:rPr>
      </w:pPr>
      <w:r w:rsidRPr="003D13B5">
        <w:rPr>
          <w:rFonts w:ascii="Arial" w:hAnsi="Arial" w:cs="Arial"/>
          <w:szCs w:val="24"/>
          <w:lang w:val="en-US"/>
        </w:rPr>
        <w:t xml:space="preserve">Leeds performs strongly in </w:t>
      </w:r>
      <w:r w:rsidR="0098164C" w:rsidRPr="003D13B5">
        <w:rPr>
          <w:rFonts w:ascii="Arial" w:hAnsi="Arial" w:cs="Arial"/>
          <w:szCs w:val="24"/>
          <w:lang w:val="en-US"/>
        </w:rPr>
        <w:t>terms of structure</w:t>
      </w:r>
      <w:r w:rsidRPr="003D13B5">
        <w:rPr>
          <w:rFonts w:ascii="Arial" w:hAnsi="Arial" w:cs="Arial"/>
          <w:szCs w:val="24"/>
          <w:lang w:val="en-US"/>
        </w:rPr>
        <w:t xml:space="preserve"> and service range but is less accessible for self-referral. Tower Hamlets demonstrates inclusive design but is less consistent in navigation and service access. Norfolk therefore provides the most balanced approac</w:t>
      </w:r>
      <w:r w:rsidR="009803EC">
        <w:rPr>
          <w:rFonts w:ascii="Arial" w:hAnsi="Arial" w:cs="Arial"/>
          <w:szCs w:val="24"/>
          <w:lang w:val="en-US"/>
        </w:rPr>
        <w:t>h</w:t>
      </w:r>
      <w:r w:rsidR="009803EC" w:rsidRPr="009803EC">
        <w:rPr>
          <w:rFonts w:ascii="Arial" w:hAnsi="Arial" w:cs="Arial"/>
          <w:szCs w:val="24"/>
          <w:lang w:val="en-US"/>
        </w:rPr>
        <w:t xml:space="preserve"> across all criteria.</w:t>
      </w:r>
    </w:p>
    <w:p w14:paraId="00B95405" w14:textId="3B3795B8" w:rsidR="00AD4983" w:rsidRPr="00CE75F8" w:rsidRDefault="00F720DC" w:rsidP="00F720DC">
      <w:pPr>
        <w:pStyle w:val="Heading1"/>
      </w:pPr>
      <w:r>
        <w:t>8</w:t>
      </w:r>
      <w:r w:rsidR="00AD4983" w:rsidRPr="00AD4983">
        <w:t>. Conclusion</w:t>
      </w:r>
      <w:r w:rsidR="00520047">
        <w:t xml:space="preserve"> </w:t>
      </w:r>
    </w:p>
    <w:p w14:paraId="7E1652B6" w14:textId="77777777" w:rsidR="001D70A0" w:rsidRPr="001D70A0" w:rsidRDefault="001D70A0" w:rsidP="001D70A0">
      <w:pPr>
        <w:tabs>
          <w:tab w:val="left" w:pos="6540"/>
        </w:tabs>
        <w:spacing w:line="360" w:lineRule="auto"/>
        <w:jc w:val="both"/>
        <w:rPr>
          <w:rFonts w:ascii="Arial" w:hAnsi="Arial" w:cs="Arial"/>
          <w:szCs w:val="24"/>
          <w:lang w:val="en-US"/>
        </w:rPr>
      </w:pPr>
      <w:r w:rsidRPr="001D70A0">
        <w:rPr>
          <w:rFonts w:ascii="Arial" w:hAnsi="Arial" w:cs="Arial"/>
          <w:szCs w:val="24"/>
          <w:lang w:val="en-US"/>
        </w:rPr>
        <w:t>This report examined how Leeds City Council, Tower Hamlets Council and Norfolk County Council communicate Early Help and family support services through their websites, focusing on findability, clarity, service range, operational accessibility and digital inclusion.</w:t>
      </w:r>
    </w:p>
    <w:p w14:paraId="3970145E" w14:textId="1024EFB0" w:rsidR="001D70A0" w:rsidRPr="001D70A0" w:rsidRDefault="001D70A0" w:rsidP="001D70A0">
      <w:pPr>
        <w:tabs>
          <w:tab w:val="left" w:pos="6540"/>
        </w:tabs>
        <w:spacing w:line="360" w:lineRule="auto"/>
        <w:jc w:val="both"/>
        <w:rPr>
          <w:rFonts w:ascii="Arial" w:hAnsi="Arial" w:cs="Arial"/>
          <w:szCs w:val="24"/>
          <w:lang w:val="en-US"/>
        </w:rPr>
      </w:pPr>
      <w:r w:rsidRPr="001D70A0">
        <w:rPr>
          <w:rFonts w:ascii="Arial" w:hAnsi="Arial" w:cs="Arial"/>
          <w:szCs w:val="24"/>
          <w:lang w:val="en-US"/>
        </w:rPr>
        <w:t xml:space="preserve">The findings highlight clear differences between the three councils. Leeds provides strong structure and a wide range of </w:t>
      </w:r>
      <w:r w:rsidR="00B32CE0" w:rsidRPr="001D70A0">
        <w:rPr>
          <w:rFonts w:ascii="Arial" w:hAnsi="Arial" w:cs="Arial"/>
          <w:szCs w:val="24"/>
          <w:lang w:val="en-US"/>
        </w:rPr>
        <w:t>services but</w:t>
      </w:r>
      <w:r w:rsidRPr="001D70A0">
        <w:rPr>
          <w:rFonts w:ascii="Arial" w:hAnsi="Arial" w:cs="Arial"/>
          <w:szCs w:val="24"/>
          <w:lang w:val="en-US"/>
        </w:rPr>
        <w:t xml:space="preserve"> relies heavily on text-based communication and referral processes mainly designed for professionals. Tower </w:t>
      </w:r>
      <w:r w:rsidRPr="001D70A0">
        <w:rPr>
          <w:rFonts w:ascii="Arial" w:hAnsi="Arial" w:cs="Arial"/>
          <w:szCs w:val="24"/>
          <w:lang w:val="en-US"/>
        </w:rPr>
        <w:lastRenderedPageBreak/>
        <w:t>Hamlets shows effective accessibility design and digital inclusion, but weaknesses in navigation and service access reduce its overall effectiveness.</w:t>
      </w:r>
    </w:p>
    <w:p w14:paraId="1BCA248E" w14:textId="77777777" w:rsidR="001D70A0" w:rsidRPr="001D70A0" w:rsidRDefault="001D70A0" w:rsidP="001D70A0">
      <w:pPr>
        <w:tabs>
          <w:tab w:val="left" w:pos="6540"/>
        </w:tabs>
        <w:spacing w:line="360" w:lineRule="auto"/>
        <w:jc w:val="both"/>
        <w:rPr>
          <w:rFonts w:ascii="Arial" w:hAnsi="Arial" w:cs="Arial"/>
          <w:szCs w:val="24"/>
          <w:lang w:val="en-US"/>
        </w:rPr>
      </w:pPr>
      <w:r w:rsidRPr="001D70A0">
        <w:rPr>
          <w:rFonts w:ascii="Arial" w:hAnsi="Arial" w:cs="Arial"/>
          <w:szCs w:val="24"/>
          <w:lang w:val="en-US"/>
        </w:rPr>
        <w:t>Norfolk County Council was identified as the most effective overall. It balances digital and non-digital access, shows strong accessibility, and aligns website information with service delivery, making it more likely that families can successfully access support.</w:t>
      </w:r>
    </w:p>
    <w:p w14:paraId="2F355498" w14:textId="1C3C752F" w:rsidR="00BE4C12" w:rsidRPr="004666FE" w:rsidRDefault="001D70A0" w:rsidP="006B5626">
      <w:pPr>
        <w:tabs>
          <w:tab w:val="left" w:pos="6540"/>
        </w:tabs>
        <w:spacing w:line="360" w:lineRule="auto"/>
        <w:jc w:val="both"/>
        <w:rPr>
          <w:rFonts w:ascii="Arial" w:hAnsi="Arial" w:cs="Arial"/>
          <w:szCs w:val="24"/>
          <w:lang w:val="en-US"/>
        </w:rPr>
      </w:pPr>
      <w:r w:rsidRPr="001D70A0">
        <w:rPr>
          <w:rFonts w:ascii="Arial" w:hAnsi="Arial" w:cs="Arial"/>
          <w:szCs w:val="24"/>
          <w:lang w:val="en-US"/>
        </w:rPr>
        <w:t>In conclusion, while all three councils demonstrate strengths, Norfolk provides the most consistent and accessible communication of Early Help services, particularly in relation to operational accessibility.</w:t>
      </w:r>
    </w:p>
    <w:p w14:paraId="7DF6B1C3" w14:textId="6DD3C2E4" w:rsidR="0075605B" w:rsidRDefault="00F720DC" w:rsidP="00F720DC">
      <w:pPr>
        <w:pStyle w:val="Heading1"/>
      </w:pPr>
      <w:r>
        <w:t>9</w:t>
      </w:r>
      <w:r w:rsidR="00AD4983" w:rsidRPr="00AD4983">
        <w:t>. Recommendations</w:t>
      </w:r>
      <w:r w:rsidR="00290942">
        <w:t xml:space="preserve"> </w:t>
      </w:r>
    </w:p>
    <w:p w14:paraId="6B0DC670" w14:textId="4A5AE44F" w:rsidR="00F35C6B" w:rsidRPr="00F35C6B" w:rsidRDefault="00F35C6B" w:rsidP="00F35C6B">
      <w:pPr>
        <w:tabs>
          <w:tab w:val="left" w:pos="6540"/>
        </w:tabs>
        <w:spacing w:line="360" w:lineRule="auto"/>
        <w:jc w:val="both"/>
        <w:rPr>
          <w:rFonts w:ascii="Arial" w:hAnsi="Arial" w:cs="Arial"/>
          <w:szCs w:val="24"/>
        </w:rPr>
      </w:pPr>
      <w:r w:rsidRPr="00F35C6B">
        <w:rPr>
          <w:rFonts w:ascii="Arial" w:hAnsi="Arial" w:cs="Arial"/>
          <w:szCs w:val="24"/>
        </w:rPr>
        <w:t>Based on the findings of this report, the following recommendations are proposed to improve how Early Help information is communicated to families.</w:t>
      </w:r>
    </w:p>
    <w:p w14:paraId="0A829E18" w14:textId="77777777" w:rsidR="00F35C6B" w:rsidRPr="00F35C6B" w:rsidRDefault="00F35C6B" w:rsidP="00F35C6B">
      <w:pPr>
        <w:tabs>
          <w:tab w:val="left" w:pos="6540"/>
        </w:tabs>
        <w:spacing w:line="360" w:lineRule="auto"/>
        <w:jc w:val="both"/>
        <w:rPr>
          <w:rFonts w:ascii="Arial" w:hAnsi="Arial" w:cs="Arial"/>
          <w:szCs w:val="24"/>
        </w:rPr>
      </w:pPr>
      <w:r w:rsidRPr="00EB31C5">
        <w:rPr>
          <w:rFonts w:ascii="Arial" w:hAnsi="Arial" w:cs="Arial"/>
          <w:b/>
          <w:bCs/>
          <w:szCs w:val="24"/>
        </w:rPr>
        <w:t>Recommendation 1:</w:t>
      </w:r>
      <w:r w:rsidRPr="00F35C6B">
        <w:rPr>
          <w:rFonts w:ascii="Arial" w:hAnsi="Arial" w:cs="Arial"/>
          <w:szCs w:val="24"/>
        </w:rPr>
        <w:t xml:space="preserve"> Use plain English and visual communication</w:t>
      </w:r>
    </w:p>
    <w:p w14:paraId="6A8D9014" w14:textId="25182A40" w:rsidR="00F35C6B" w:rsidRPr="00F35C6B" w:rsidRDefault="00F35C6B" w:rsidP="00F35C6B">
      <w:pPr>
        <w:tabs>
          <w:tab w:val="left" w:pos="6540"/>
        </w:tabs>
        <w:spacing w:line="360" w:lineRule="auto"/>
        <w:jc w:val="both"/>
        <w:rPr>
          <w:rFonts w:ascii="Arial" w:hAnsi="Arial" w:cs="Arial"/>
          <w:szCs w:val="24"/>
        </w:rPr>
      </w:pPr>
      <w:r w:rsidRPr="00F35C6B">
        <w:rPr>
          <w:rFonts w:ascii="Arial" w:hAnsi="Arial" w:cs="Arial"/>
          <w:szCs w:val="24"/>
        </w:rPr>
        <w:t>Websites should reduce text-heavy content and include visual elements such as bullet points, infographics and videos. This improves understanding, particularly for users with lower literacy or English as an additional language (World Health Organization, 2018).</w:t>
      </w:r>
    </w:p>
    <w:p w14:paraId="53DD3AF0" w14:textId="77777777" w:rsidR="00F35C6B" w:rsidRPr="00F35C6B" w:rsidRDefault="00F35C6B" w:rsidP="00F35C6B">
      <w:pPr>
        <w:tabs>
          <w:tab w:val="left" w:pos="6540"/>
        </w:tabs>
        <w:spacing w:line="360" w:lineRule="auto"/>
        <w:jc w:val="both"/>
        <w:rPr>
          <w:rFonts w:ascii="Arial" w:hAnsi="Arial" w:cs="Arial"/>
          <w:szCs w:val="24"/>
        </w:rPr>
      </w:pPr>
      <w:r w:rsidRPr="00EB31C5">
        <w:rPr>
          <w:rFonts w:ascii="Arial" w:hAnsi="Arial" w:cs="Arial"/>
          <w:b/>
          <w:bCs/>
          <w:szCs w:val="24"/>
        </w:rPr>
        <w:t>Recommendation 2:</w:t>
      </w:r>
      <w:r w:rsidRPr="00F35C6B">
        <w:rPr>
          <w:rFonts w:ascii="Arial" w:hAnsi="Arial" w:cs="Arial"/>
          <w:szCs w:val="24"/>
        </w:rPr>
        <w:t xml:space="preserve"> Make referral pathways family-friendly</w:t>
      </w:r>
    </w:p>
    <w:p w14:paraId="2D6E340D" w14:textId="6B82CEF1" w:rsidR="00F35C6B" w:rsidRPr="00F35C6B" w:rsidRDefault="00F35C6B" w:rsidP="00F35C6B">
      <w:pPr>
        <w:tabs>
          <w:tab w:val="left" w:pos="6540"/>
        </w:tabs>
        <w:spacing w:line="360" w:lineRule="auto"/>
        <w:jc w:val="both"/>
        <w:rPr>
          <w:rFonts w:ascii="Arial" w:hAnsi="Arial" w:cs="Arial"/>
          <w:szCs w:val="24"/>
        </w:rPr>
      </w:pPr>
      <w:r w:rsidRPr="00F35C6B">
        <w:rPr>
          <w:rFonts w:ascii="Arial" w:hAnsi="Arial" w:cs="Arial"/>
          <w:szCs w:val="24"/>
        </w:rPr>
        <w:t>Referral processes should be accessible to families as well as professionals. Technical terms such as “consent” and “capacity” may discourage engagement. Involving families in designing these processes can improve accessibility (Featherstone, White and Morris, 2019).</w:t>
      </w:r>
    </w:p>
    <w:p w14:paraId="77CFB162" w14:textId="77777777" w:rsidR="00F35C6B" w:rsidRPr="00F35C6B" w:rsidRDefault="00F35C6B" w:rsidP="00F35C6B">
      <w:pPr>
        <w:tabs>
          <w:tab w:val="left" w:pos="6540"/>
        </w:tabs>
        <w:spacing w:line="360" w:lineRule="auto"/>
        <w:jc w:val="both"/>
        <w:rPr>
          <w:rFonts w:ascii="Arial" w:hAnsi="Arial" w:cs="Arial"/>
          <w:szCs w:val="24"/>
        </w:rPr>
      </w:pPr>
      <w:r w:rsidRPr="00EB31C5">
        <w:rPr>
          <w:rFonts w:ascii="Arial" w:hAnsi="Arial" w:cs="Arial"/>
          <w:b/>
          <w:bCs/>
          <w:szCs w:val="24"/>
        </w:rPr>
        <w:t>Recommendation 3:</w:t>
      </w:r>
      <w:r w:rsidRPr="00F35C6B">
        <w:rPr>
          <w:rFonts w:ascii="Arial" w:hAnsi="Arial" w:cs="Arial"/>
          <w:szCs w:val="24"/>
        </w:rPr>
        <w:t xml:space="preserve"> Address digital exclusion and access needs</w:t>
      </w:r>
    </w:p>
    <w:p w14:paraId="05B70AD0" w14:textId="7EFE4941" w:rsidR="00F35C6B" w:rsidRPr="00F35C6B" w:rsidRDefault="00F35C6B" w:rsidP="00F35C6B">
      <w:pPr>
        <w:tabs>
          <w:tab w:val="left" w:pos="6540"/>
        </w:tabs>
        <w:spacing w:line="360" w:lineRule="auto"/>
        <w:jc w:val="both"/>
        <w:rPr>
          <w:rFonts w:ascii="Arial" w:hAnsi="Arial" w:cs="Arial"/>
          <w:szCs w:val="24"/>
        </w:rPr>
      </w:pPr>
      <w:r w:rsidRPr="00F35C6B">
        <w:rPr>
          <w:rFonts w:ascii="Arial" w:hAnsi="Arial" w:cs="Arial"/>
          <w:szCs w:val="24"/>
        </w:rPr>
        <w:t>Website accessibility alone is not enough if families lack digital access or skills. Services should provide devices, connectivity and digital support, alongside alternative access such as telephone support where needed (Good Things Foundation, 2021; Ofcom, 2022).</w:t>
      </w:r>
    </w:p>
    <w:p w14:paraId="5A268096" w14:textId="77777777" w:rsidR="00F35C6B" w:rsidRPr="00F35C6B" w:rsidRDefault="00F35C6B" w:rsidP="00F35C6B">
      <w:pPr>
        <w:tabs>
          <w:tab w:val="left" w:pos="6540"/>
        </w:tabs>
        <w:spacing w:line="360" w:lineRule="auto"/>
        <w:jc w:val="both"/>
        <w:rPr>
          <w:rFonts w:ascii="Arial" w:hAnsi="Arial" w:cs="Arial"/>
          <w:szCs w:val="24"/>
        </w:rPr>
      </w:pPr>
      <w:r w:rsidRPr="00EB31C5">
        <w:rPr>
          <w:rFonts w:ascii="Arial" w:hAnsi="Arial" w:cs="Arial"/>
          <w:b/>
          <w:bCs/>
          <w:szCs w:val="24"/>
        </w:rPr>
        <w:t>Recommendation 4:</w:t>
      </w:r>
      <w:r w:rsidRPr="00F35C6B">
        <w:rPr>
          <w:rFonts w:ascii="Arial" w:hAnsi="Arial" w:cs="Arial"/>
          <w:szCs w:val="24"/>
        </w:rPr>
        <w:t xml:space="preserve"> Improve service transparency</w:t>
      </w:r>
    </w:p>
    <w:p w14:paraId="6E23C461" w14:textId="2ADCC03A" w:rsidR="00F35C6B" w:rsidRPr="00F35C6B" w:rsidRDefault="00F35C6B" w:rsidP="00F35C6B">
      <w:pPr>
        <w:tabs>
          <w:tab w:val="left" w:pos="6540"/>
        </w:tabs>
        <w:spacing w:line="360" w:lineRule="auto"/>
        <w:jc w:val="both"/>
        <w:rPr>
          <w:rFonts w:ascii="Arial" w:hAnsi="Arial" w:cs="Arial"/>
          <w:szCs w:val="24"/>
        </w:rPr>
      </w:pPr>
      <w:r w:rsidRPr="00F35C6B">
        <w:rPr>
          <w:rFonts w:ascii="Arial" w:hAnsi="Arial" w:cs="Arial"/>
          <w:szCs w:val="24"/>
        </w:rPr>
        <w:lastRenderedPageBreak/>
        <w:t>Services should publish information on access, such as response times and user feedback. This helps ensure that website information reflects actual service availability (Children’s Commissioner for England, 2021).</w:t>
      </w:r>
    </w:p>
    <w:p w14:paraId="6D31AF94" w14:textId="77777777" w:rsidR="00F35C6B" w:rsidRPr="00EB31C5" w:rsidRDefault="00F35C6B" w:rsidP="00F35C6B">
      <w:pPr>
        <w:tabs>
          <w:tab w:val="left" w:pos="6540"/>
        </w:tabs>
        <w:spacing w:line="360" w:lineRule="auto"/>
        <w:jc w:val="both"/>
        <w:rPr>
          <w:rFonts w:ascii="Arial" w:hAnsi="Arial" w:cs="Arial"/>
          <w:b/>
          <w:bCs/>
          <w:szCs w:val="24"/>
        </w:rPr>
      </w:pPr>
      <w:r w:rsidRPr="00EB31C5">
        <w:rPr>
          <w:rFonts w:ascii="Arial" w:hAnsi="Arial" w:cs="Arial"/>
          <w:b/>
          <w:bCs/>
          <w:szCs w:val="24"/>
        </w:rPr>
        <w:t xml:space="preserve">Recommendation 5: </w:t>
      </w:r>
      <w:r w:rsidRPr="00EB31C5">
        <w:rPr>
          <w:rFonts w:ascii="Arial" w:hAnsi="Arial" w:cs="Arial"/>
          <w:szCs w:val="24"/>
        </w:rPr>
        <w:t>Ensure accessible documents</w:t>
      </w:r>
    </w:p>
    <w:p w14:paraId="3A9C1C60" w14:textId="2629A1CD" w:rsidR="00F35C6B" w:rsidRDefault="00F35C6B" w:rsidP="00F35C6B">
      <w:pPr>
        <w:tabs>
          <w:tab w:val="left" w:pos="6540"/>
        </w:tabs>
        <w:spacing w:line="360" w:lineRule="auto"/>
        <w:jc w:val="both"/>
        <w:rPr>
          <w:rFonts w:ascii="Arial" w:hAnsi="Arial" w:cs="Arial"/>
          <w:szCs w:val="24"/>
        </w:rPr>
      </w:pPr>
      <w:r w:rsidRPr="00F35C6B">
        <w:rPr>
          <w:rFonts w:ascii="Arial" w:hAnsi="Arial" w:cs="Arial"/>
          <w:szCs w:val="24"/>
        </w:rPr>
        <w:t>Accessibility should include forms and downloadable documents, not just websites. Materials should be clear and easy to use (Norfolk County Council, 2025).</w:t>
      </w:r>
    </w:p>
    <w:p w14:paraId="6EBC1F8F" w14:textId="77777777" w:rsidR="00F35C6B" w:rsidRDefault="00F35C6B" w:rsidP="00E428A1">
      <w:pPr>
        <w:tabs>
          <w:tab w:val="left" w:pos="6540"/>
        </w:tabs>
        <w:spacing w:line="360" w:lineRule="auto"/>
        <w:jc w:val="both"/>
        <w:rPr>
          <w:rFonts w:ascii="Arial" w:hAnsi="Arial" w:cs="Arial"/>
          <w:szCs w:val="24"/>
        </w:rPr>
      </w:pPr>
    </w:p>
    <w:p w14:paraId="65F113A3" w14:textId="77777777" w:rsidR="00F720DC" w:rsidRDefault="001E23DE" w:rsidP="00F720DC">
      <w:pPr>
        <w:pStyle w:val="Heading1"/>
      </w:pPr>
      <w:r>
        <w:t xml:space="preserve">                        </w:t>
      </w:r>
    </w:p>
    <w:p w14:paraId="34FF2367" w14:textId="77777777" w:rsidR="00F720DC" w:rsidRDefault="00F720DC" w:rsidP="00F720DC">
      <w:pPr>
        <w:pStyle w:val="Heading1"/>
      </w:pPr>
    </w:p>
    <w:p w14:paraId="3B180FC6" w14:textId="77777777" w:rsidR="00F720DC" w:rsidRDefault="00F720DC" w:rsidP="00F720DC">
      <w:pPr>
        <w:pStyle w:val="Heading1"/>
      </w:pPr>
    </w:p>
    <w:p w14:paraId="218583EF" w14:textId="77777777" w:rsidR="00F720DC" w:rsidRDefault="00F720DC" w:rsidP="00F720DC">
      <w:pPr>
        <w:pStyle w:val="Heading1"/>
      </w:pPr>
    </w:p>
    <w:p w14:paraId="50DDDF01" w14:textId="77777777" w:rsidR="00F720DC" w:rsidRDefault="00F720DC" w:rsidP="00F720DC">
      <w:pPr>
        <w:pStyle w:val="Heading1"/>
      </w:pPr>
    </w:p>
    <w:p w14:paraId="0B7C1E5B" w14:textId="77777777" w:rsidR="00F720DC" w:rsidRDefault="00F720DC" w:rsidP="00F720DC">
      <w:pPr>
        <w:pStyle w:val="Heading1"/>
      </w:pPr>
    </w:p>
    <w:p w14:paraId="67324CDE" w14:textId="77777777" w:rsidR="00F720DC" w:rsidRDefault="00F720DC" w:rsidP="00F720DC">
      <w:pPr>
        <w:pStyle w:val="Heading1"/>
      </w:pPr>
    </w:p>
    <w:p w14:paraId="3340F8CD" w14:textId="77777777" w:rsidR="00F720DC" w:rsidRDefault="00F720DC" w:rsidP="00F720DC">
      <w:pPr>
        <w:pStyle w:val="Heading1"/>
      </w:pPr>
    </w:p>
    <w:p w14:paraId="2FCD4410" w14:textId="77777777" w:rsidR="00F720DC" w:rsidRDefault="00F720DC" w:rsidP="00F720DC">
      <w:pPr>
        <w:pStyle w:val="Heading1"/>
      </w:pPr>
    </w:p>
    <w:p w14:paraId="7F4EC308" w14:textId="77777777" w:rsidR="00F720DC" w:rsidRDefault="00F720DC" w:rsidP="00F720DC">
      <w:pPr>
        <w:pStyle w:val="Heading1"/>
      </w:pPr>
    </w:p>
    <w:p w14:paraId="2088BDB8" w14:textId="77777777" w:rsidR="00F720DC" w:rsidRDefault="00F720DC" w:rsidP="00F720DC">
      <w:pPr>
        <w:pStyle w:val="Heading1"/>
      </w:pPr>
    </w:p>
    <w:p w14:paraId="44C01D5D" w14:textId="77777777" w:rsidR="00F720DC" w:rsidRDefault="00F720DC" w:rsidP="00F720DC">
      <w:pPr>
        <w:pStyle w:val="Heading1"/>
      </w:pPr>
    </w:p>
    <w:p w14:paraId="29DAA793" w14:textId="193361D6" w:rsidR="00F720DC" w:rsidRDefault="00F720DC" w:rsidP="00F720DC">
      <w:pPr>
        <w:pStyle w:val="Heading1"/>
      </w:pPr>
      <w:r>
        <w:t xml:space="preserve">                                      </w:t>
      </w:r>
    </w:p>
    <w:p w14:paraId="241E71E4" w14:textId="77777777" w:rsidR="00F720DC" w:rsidRDefault="00F720DC" w:rsidP="00322C65">
      <w:pPr>
        <w:pStyle w:val="NormalWeb"/>
        <w:spacing w:line="360" w:lineRule="auto"/>
        <w:rPr>
          <w:rFonts w:ascii="Arial" w:hAnsi="Arial" w:cs="Arial"/>
        </w:rPr>
      </w:pPr>
    </w:p>
    <w:p w14:paraId="371373EC" w14:textId="4B2E90EE" w:rsidR="00F720DC" w:rsidRPr="00F720DC" w:rsidRDefault="00F720DC" w:rsidP="00F720DC">
      <w:pPr>
        <w:pStyle w:val="Heading1"/>
      </w:pPr>
      <w:r>
        <w:lastRenderedPageBreak/>
        <w:t xml:space="preserve">                                     </w:t>
      </w:r>
      <w:r w:rsidRPr="00F720DC">
        <w:rPr>
          <w:rFonts w:eastAsia="Times New Roman"/>
          <w:szCs w:val="24"/>
        </w:rPr>
        <w:t>References</w:t>
      </w:r>
    </w:p>
    <w:p w14:paraId="00C26584" w14:textId="5B8C7939" w:rsidR="00322C65" w:rsidRPr="00322C65" w:rsidRDefault="00322C65" w:rsidP="00322C65">
      <w:pPr>
        <w:pStyle w:val="NormalWeb"/>
        <w:spacing w:line="360" w:lineRule="auto"/>
        <w:rPr>
          <w:rFonts w:ascii="Arial" w:hAnsi="Arial" w:cs="Arial"/>
        </w:rPr>
      </w:pPr>
      <w:r w:rsidRPr="00322C65">
        <w:rPr>
          <w:rFonts w:ascii="Arial" w:hAnsi="Arial" w:cs="Arial"/>
        </w:rPr>
        <w:t xml:space="preserve">Baginsky, M., Manthorpe, J. and Moriarty, J. (2021) </w:t>
      </w:r>
      <w:r w:rsidRPr="00322C65">
        <w:rPr>
          <w:rFonts w:ascii="Arial" w:hAnsi="Arial" w:cs="Arial"/>
          <w:i/>
          <w:iCs/>
        </w:rPr>
        <w:t>Multi-agency working in children’s services: research review</w:t>
      </w:r>
      <w:r w:rsidRPr="00322C65">
        <w:rPr>
          <w:rFonts w:ascii="Arial" w:hAnsi="Arial" w:cs="Arial"/>
        </w:rPr>
        <w:t>. London: King’s College London.</w:t>
      </w:r>
    </w:p>
    <w:p w14:paraId="3CBD2469"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Brandon, M., Sidebotham, P., Belderson, P., Dodsworth, J. and Garstang, J. (2020) </w:t>
      </w:r>
      <w:r w:rsidRPr="00322C65">
        <w:rPr>
          <w:rFonts w:ascii="Arial" w:eastAsia="Times New Roman" w:hAnsi="Arial" w:cs="Arial"/>
          <w:i/>
          <w:iCs/>
          <w:szCs w:val="24"/>
          <w:lang w:val="en-US"/>
        </w:rPr>
        <w:t>Complexity and challenge: a triennial analysis of serious case reviews 2014–2017</w:t>
      </w:r>
      <w:r w:rsidRPr="00322C65">
        <w:rPr>
          <w:rFonts w:ascii="Arial" w:eastAsia="Times New Roman" w:hAnsi="Arial" w:cs="Arial"/>
          <w:szCs w:val="24"/>
          <w:lang w:val="en-US"/>
        </w:rPr>
        <w:t xml:space="preserve">. London: Department </w:t>
      </w:r>
      <w:proofErr w:type="gramStart"/>
      <w:r w:rsidRPr="00322C65">
        <w:rPr>
          <w:rFonts w:ascii="Arial" w:eastAsia="Times New Roman" w:hAnsi="Arial" w:cs="Arial"/>
          <w:szCs w:val="24"/>
          <w:lang w:val="en-US"/>
        </w:rPr>
        <w:t>for</w:t>
      </w:r>
      <w:proofErr w:type="gramEnd"/>
      <w:r w:rsidRPr="00322C65">
        <w:rPr>
          <w:rFonts w:ascii="Arial" w:eastAsia="Times New Roman" w:hAnsi="Arial" w:cs="Arial"/>
          <w:szCs w:val="24"/>
          <w:lang w:val="en-US"/>
        </w:rPr>
        <w:t xml:space="preserve"> Education.</w:t>
      </w:r>
    </w:p>
    <w:p w14:paraId="3F2AB779"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Children Act 1989. London: UK Government.</w:t>
      </w:r>
    </w:p>
    <w:p w14:paraId="64CD6E67"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Children Act 2004. London: UK Government.</w:t>
      </w:r>
    </w:p>
    <w:p w14:paraId="38115044"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Department for Education (2022) </w:t>
      </w:r>
      <w:r w:rsidRPr="00322C65">
        <w:rPr>
          <w:rFonts w:ascii="Arial" w:eastAsia="Times New Roman" w:hAnsi="Arial" w:cs="Arial"/>
          <w:i/>
          <w:iCs/>
          <w:szCs w:val="24"/>
          <w:lang w:val="en-US"/>
        </w:rPr>
        <w:t>Early help system guide</w:t>
      </w:r>
      <w:r w:rsidRPr="00322C65">
        <w:rPr>
          <w:rFonts w:ascii="Arial" w:eastAsia="Times New Roman" w:hAnsi="Arial" w:cs="Arial"/>
          <w:szCs w:val="24"/>
          <w:lang w:val="en-US"/>
        </w:rPr>
        <w:t xml:space="preserve">. Available at: </w:t>
      </w:r>
      <w:hyperlink r:id="rId16" w:tgtFrame="_new" w:history="1">
        <w:r w:rsidRPr="00322C65">
          <w:rPr>
            <w:rFonts w:ascii="Arial" w:eastAsia="Times New Roman" w:hAnsi="Arial" w:cs="Arial"/>
            <w:color w:val="0000FF"/>
            <w:szCs w:val="24"/>
            <w:u w:val="single"/>
            <w:lang w:val="en-US"/>
          </w:rPr>
          <w:t>https://assets.publishing.service.gov.uk/media/628de13be90e071f5f7e1bd2/Early_Help_System_Guide.pdf</w:t>
        </w:r>
      </w:hyperlink>
      <w:r w:rsidRPr="00322C65">
        <w:rPr>
          <w:rFonts w:ascii="Arial" w:eastAsia="Times New Roman" w:hAnsi="Arial" w:cs="Arial"/>
          <w:szCs w:val="24"/>
          <w:lang w:val="en-US"/>
        </w:rPr>
        <w:t xml:space="preserve"> (Accessed: 1 April 2026).</w:t>
      </w:r>
    </w:p>
    <w:p w14:paraId="0B411B4C"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Early Intervention Foundation (2018) </w:t>
      </w:r>
      <w:proofErr w:type="spellStart"/>
      <w:r w:rsidRPr="00322C65">
        <w:rPr>
          <w:rFonts w:ascii="Arial" w:eastAsia="Times New Roman" w:hAnsi="Arial" w:cs="Arial"/>
          <w:i/>
          <w:iCs/>
          <w:szCs w:val="24"/>
          <w:lang w:val="en-US"/>
        </w:rPr>
        <w:t>Realising</w:t>
      </w:r>
      <w:proofErr w:type="spellEnd"/>
      <w:r w:rsidRPr="00322C65">
        <w:rPr>
          <w:rFonts w:ascii="Arial" w:eastAsia="Times New Roman" w:hAnsi="Arial" w:cs="Arial"/>
          <w:i/>
          <w:iCs/>
          <w:szCs w:val="24"/>
          <w:lang w:val="en-US"/>
        </w:rPr>
        <w:t xml:space="preserve"> the potential of early intervention</w:t>
      </w:r>
      <w:r w:rsidRPr="00322C65">
        <w:rPr>
          <w:rFonts w:ascii="Arial" w:eastAsia="Times New Roman" w:hAnsi="Arial" w:cs="Arial"/>
          <w:szCs w:val="24"/>
          <w:lang w:val="en-US"/>
        </w:rPr>
        <w:t xml:space="preserve">. Available at: </w:t>
      </w:r>
      <w:hyperlink r:id="rId17" w:tgtFrame="_new" w:history="1">
        <w:r w:rsidRPr="00322C65">
          <w:rPr>
            <w:rFonts w:ascii="Arial" w:eastAsia="Times New Roman" w:hAnsi="Arial" w:cs="Arial"/>
            <w:color w:val="0000FF"/>
            <w:szCs w:val="24"/>
            <w:u w:val="single"/>
            <w:lang w:val="en-US"/>
          </w:rPr>
          <w:t>https://www.eif.org.uk</w:t>
        </w:r>
      </w:hyperlink>
      <w:r w:rsidRPr="00322C65">
        <w:rPr>
          <w:rFonts w:ascii="Arial" w:eastAsia="Times New Roman" w:hAnsi="Arial" w:cs="Arial"/>
          <w:szCs w:val="24"/>
          <w:lang w:val="en-US"/>
        </w:rPr>
        <w:t xml:space="preserve"> (Accessed: 2 April 2026).</w:t>
      </w:r>
    </w:p>
    <w:p w14:paraId="5BC0D6E0"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Featherstone, B., White, S. and Morris, K. (2019) </w:t>
      </w:r>
      <w:r w:rsidRPr="00322C65">
        <w:rPr>
          <w:rFonts w:ascii="Arial" w:eastAsia="Times New Roman" w:hAnsi="Arial" w:cs="Arial"/>
          <w:i/>
          <w:iCs/>
          <w:szCs w:val="24"/>
          <w:lang w:val="en-US"/>
        </w:rPr>
        <w:t>Re-imagining child protection: towards humane social work with families</w:t>
      </w:r>
      <w:r w:rsidRPr="00322C65">
        <w:rPr>
          <w:rFonts w:ascii="Arial" w:eastAsia="Times New Roman" w:hAnsi="Arial" w:cs="Arial"/>
          <w:szCs w:val="24"/>
          <w:lang w:val="en-US"/>
        </w:rPr>
        <w:t>. Bristol: Policy Press.</w:t>
      </w:r>
    </w:p>
    <w:p w14:paraId="100025EC"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Frost, N. (</w:t>
      </w:r>
      <w:proofErr w:type="gramStart"/>
      <w:r w:rsidRPr="00322C65">
        <w:rPr>
          <w:rFonts w:ascii="Arial" w:eastAsia="Times New Roman" w:hAnsi="Arial" w:cs="Arial"/>
          <w:szCs w:val="24"/>
          <w:lang w:val="en-US"/>
        </w:rPr>
        <w:t>2017) ‘</w:t>
      </w:r>
      <w:proofErr w:type="gramEnd"/>
      <w:r w:rsidRPr="00322C65">
        <w:rPr>
          <w:rFonts w:ascii="Arial" w:eastAsia="Times New Roman" w:hAnsi="Arial" w:cs="Arial"/>
          <w:szCs w:val="24"/>
          <w:lang w:val="en-US"/>
        </w:rPr>
        <w:t xml:space="preserve">Understanding and managing multi-agency working in children’s services’, in Holmes, D. (ed.) </w:t>
      </w:r>
      <w:r w:rsidRPr="00322C65">
        <w:rPr>
          <w:rFonts w:ascii="Arial" w:eastAsia="Times New Roman" w:hAnsi="Arial" w:cs="Arial"/>
          <w:i/>
          <w:iCs/>
          <w:szCs w:val="24"/>
          <w:lang w:val="en-US"/>
        </w:rPr>
        <w:t>The Routledge handbook of social work theory</w:t>
      </w:r>
      <w:r w:rsidRPr="00322C65">
        <w:rPr>
          <w:rFonts w:ascii="Arial" w:eastAsia="Times New Roman" w:hAnsi="Arial" w:cs="Arial"/>
          <w:szCs w:val="24"/>
          <w:lang w:val="en-US"/>
        </w:rPr>
        <w:t>. London: Routledge, pp. 245–258.</w:t>
      </w:r>
    </w:p>
    <w:p w14:paraId="70BB7A57"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Good Things Foundation (2021) </w:t>
      </w:r>
      <w:r w:rsidRPr="00322C65">
        <w:rPr>
          <w:rFonts w:ascii="Arial" w:eastAsia="Times New Roman" w:hAnsi="Arial" w:cs="Arial"/>
          <w:i/>
          <w:iCs/>
          <w:szCs w:val="24"/>
          <w:lang w:val="en-US"/>
        </w:rPr>
        <w:t>Digital nation: digital inclusion in the UK</w:t>
      </w:r>
      <w:r w:rsidRPr="00322C65">
        <w:rPr>
          <w:rFonts w:ascii="Arial" w:eastAsia="Times New Roman" w:hAnsi="Arial" w:cs="Arial"/>
          <w:szCs w:val="24"/>
          <w:lang w:val="en-US"/>
        </w:rPr>
        <w:t xml:space="preserve">. Available at: </w:t>
      </w:r>
      <w:hyperlink r:id="rId18" w:tgtFrame="_new" w:history="1">
        <w:r w:rsidRPr="00322C65">
          <w:rPr>
            <w:rFonts w:ascii="Arial" w:eastAsia="Times New Roman" w:hAnsi="Arial" w:cs="Arial"/>
            <w:color w:val="0000FF"/>
            <w:szCs w:val="24"/>
            <w:u w:val="single"/>
            <w:lang w:val="en-US"/>
          </w:rPr>
          <w:t>https://www.goodthingsfoundation.org</w:t>
        </w:r>
      </w:hyperlink>
      <w:r w:rsidRPr="00322C65">
        <w:rPr>
          <w:rFonts w:ascii="Arial" w:eastAsia="Times New Roman" w:hAnsi="Arial" w:cs="Arial"/>
          <w:szCs w:val="24"/>
          <w:lang w:val="en-US"/>
        </w:rPr>
        <w:t xml:space="preserve"> (Accessed: 3 April 2026).</w:t>
      </w:r>
    </w:p>
    <w:p w14:paraId="635150DE"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HM Government (2023) </w:t>
      </w:r>
      <w:r w:rsidRPr="00322C65">
        <w:rPr>
          <w:rFonts w:ascii="Arial" w:eastAsia="Times New Roman" w:hAnsi="Arial" w:cs="Arial"/>
          <w:i/>
          <w:iCs/>
          <w:szCs w:val="24"/>
          <w:lang w:val="en-US"/>
        </w:rPr>
        <w:t>Working together to safeguard children 2023: statutory guidance</w:t>
      </w:r>
      <w:r w:rsidRPr="00322C65">
        <w:rPr>
          <w:rFonts w:ascii="Arial" w:eastAsia="Times New Roman" w:hAnsi="Arial" w:cs="Arial"/>
          <w:szCs w:val="24"/>
          <w:lang w:val="en-US"/>
        </w:rPr>
        <w:t xml:space="preserve">. Available at: </w:t>
      </w:r>
      <w:hyperlink r:id="rId19" w:tgtFrame="_new" w:history="1">
        <w:r w:rsidRPr="00322C65">
          <w:rPr>
            <w:rFonts w:ascii="Arial" w:eastAsia="Times New Roman" w:hAnsi="Arial" w:cs="Arial"/>
            <w:color w:val="0000FF"/>
            <w:szCs w:val="24"/>
            <w:u w:val="single"/>
            <w:lang w:val="en-US"/>
          </w:rPr>
          <w:t>https://assets.publishing.service.gov.uk/media/65803fe31c0c2a000d18cf40/Working_together_to_safeguard_children_2023_-_statutory_guidance.pdf</w:t>
        </w:r>
      </w:hyperlink>
      <w:r w:rsidRPr="00322C65">
        <w:rPr>
          <w:rFonts w:ascii="Arial" w:eastAsia="Times New Roman" w:hAnsi="Arial" w:cs="Arial"/>
          <w:szCs w:val="24"/>
          <w:lang w:val="en-US"/>
        </w:rPr>
        <w:t xml:space="preserve"> (Accessed: 4 April 2026).</w:t>
      </w:r>
    </w:p>
    <w:p w14:paraId="419838D4"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lastRenderedPageBreak/>
        <w:t xml:space="preserve">Horwath, J. and Morrison, T. (2019) ‘Collaboration, integration and change in children’s services: critical issues and key ingredients’, </w:t>
      </w:r>
      <w:r w:rsidRPr="00322C65">
        <w:rPr>
          <w:rFonts w:ascii="Arial" w:eastAsia="Times New Roman" w:hAnsi="Arial" w:cs="Arial"/>
          <w:i/>
          <w:iCs/>
          <w:szCs w:val="24"/>
          <w:lang w:val="en-US"/>
        </w:rPr>
        <w:t>Child Abuse &amp; Neglect</w:t>
      </w:r>
      <w:r w:rsidRPr="00322C65">
        <w:rPr>
          <w:rFonts w:ascii="Arial" w:eastAsia="Times New Roman" w:hAnsi="Arial" w:cs="Arial"/>
          <w:szCs w:val="24"/>
          <w:lang w:val="en-US"/>
        </w:rPr>
        <w:t>, 91, pp. 1–10.</w:t>
      </w:r>
    </w:p>
    <w:p w14:paraId="07C8F13D"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Laming, H. (2009) </w:t>
      </w:r>
      <w:r w:rsidRPr="00322C65">
        <w:rPr>
          <w:rFonts w:ascii="Arial" w:eastAsia="Times New Roman" w:hAnsi="Arial" w:cs="Arial"/>
          <w:i/>
          <w:iCs/>
          <w:szCs w:val="24"/>
          <w:lang w:val="en-US"/>
        </w:rPr>
        <w:t>The protection of children in England: a progress report</w:t>
      </w:r>
      <w:r w:rsidRPr="00322C65">
        <w:rPr>
          <w:rFonts w:ascii="Arial" w:eastAsia="Times New Roman" w:hAnsi="Arial" w:cs="Arial"/>
          <w:szCs w:val="24"/>
          <w:lang w:val="en-US"/>
        </w:rPr>
        <w:t>. London: The Stationery Office.</w:t>
      </w:r>
    </w:p>
    <w:p w14:paraId="42DB6AEE"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Leeds City Council (2024) </w:t>
      </w:r>
      <w:r w:rsidRPr="00322C65">
        <w:rPr>
          <w:rFonts w:ascii="Arial" w:eastAsia="Times New Roman" w:hAnsi="Arial" w:cs="Arial"/>
          <w:i/>
          <w:iCs/>
          <w:szCs w:val="24"/>
          <w:lang w:val="en-US"/>
        </w:rPr>
        <w:t>Early help and family support</w:t>
      </w:r>
      <w:r w:rsidRPr="00322C65">
        <w:rPr>
          <w:rFonts w:ascii="Arial" w:eastAsia="Times New Roman" w:hAnsi="Arial" w:cs="Arial"/>
          <w:szCs w:val="24"/>
          <w:lang w:val="en-US"/>
        </w:rPr>
        <w:t xml:space="preserve">. Available at: </w:t>
      </w:r>
      <w:hyperlink r:id="rId20" w:tgtFrame="_new" w:history="1">
        <w:r w:rsidRPr="00322C65">
          <w:rPr>
            <w:rFonts w:ascii="Arial" w:eastAsia="Times New Roman" w:hAnsi="Arial" w:cs="Arial"/>
            <w:color w:val="0000FF"/>
            <w:szCs w:val="24"/>
            <w:u w:val="single"/>
            <w:lang w:val="en-US"/>
          </w:rPr>
          <w:t>https://www.leeds.gov.uk</w:t>
        </w:r>
      </w:hyperlink>
      <w:r w:rsidRPr="00322C65">
        <w:rPr>
          <w:rFonts w:ascii="Arial" w:eastAsia="Times New Roman" w:hAnsi="Arial" w:cs="Arial"/>
          <w:szCs w:val="24"/>
          <w:lang w:val="en-US"/>
        </w:rPr>
        <w:t xml:space="preserve"> (Accessed: 5 April 2026).</w:t>
      </w:r>
    </w:p>
    <w:p w14:paraId="76A20805"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Nielsen, J. (2012) </w:t>
      </w:r>
      <w:r w:rsidRPr="00322C65">
        <w:rPr>
          <w:rFonts w:ascii="Arial" w:eastAsia="Times New Roman" w:hAnsi="Arial" w:cs="Arial"/>
          <w:i/>
          <w:iCs/>
          <w:szCs w:val="24"/>
          <w:lang w:val="en-US"/>
        </w:rPr>
        <w:t>Usability 101: introduction to usability</w:t>
      </w:r>
      <w:r w:rsidRPr="00322C65">
        <w:rPr>
          <w:rFonts w:ascii="Arial" w:eastAsia="Times New Roman" w:hAnsi="Arial" w:cs="Arial"/>
          <w:szCs w:val="24"/>
          <w:lang w:val="en-US"/>
        </w:rPr>
        <w:t xml:space="preserve">. Available at: </w:t>
      </w:r>
      <w:hyperlink r:id="rId21" w:tgtFrame="_new" w:history="1">
        <w:r w:rsidRPr="00322C65">
          <w:rPr>
            <w:rFonts w:ascii="Arial" w:eastAsia="Times New Roman" w:hAnsi="Arial" w:cs="Arial"/>
            <w:color w:val="0000FF"/>
            <w:szCs w:val="24"/>
            <w:u w:val="single"/>
            <w:lang w:val="en-US"/>
          </w:rPr>
          <w:t>https://www.nngroup.com/articles/usability-101-introduction-to-usability/</w:t>
        </w:r>
      </w:hyperlink>
      <w:r w:rsidRPr="00322C65">
        <w:rPr>
          <w:rFonts w:ascii="Arial" w:eastAsia="Times New Roman" w:hAnsi="Arial" w:cs="Arial"/>
          <w:szCs w:val="24"/>
          <w:lang w:val="en-US"/>
        </w:rPr>
        <w:t xml:space="preserve"> (Accessed: 6 April 2026).</w:t>
      </w:r>
    </w:p>
    <w:p w14:paraId="411AA6AC"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Norfolk County Council (2021) </w:t>
      </w:r>
      <w:r w:rsidRPr="00322C65">
        <w:rPr>
          <w:rFonts w:ascii="Arial" w:eastAsia="Times New Roman" w:hAnsi="Arial" w:cs="Arial"/>
          <w:i/>
          <w:iCs/>
          <w:szCs w:val="24"/>
          <w:lang w:val="en-US"/>
        </w:rPr>
        <w:t>Digital inclusion strategy</w:t>
      </w:r>
      <w:r w:rsidRPr="00322C65">
        <w:rPr>
          <w:rFonts w:ascii="Arial" w:eastAsia="Times New Roman" w:hAnsi="Arial" w:cs="Arial"/>
          <w:szCs w:val="24"/>
          <w:lang w:val="en-US"/>
        </w:rPr>
        <w:t xml:space="preserve">. Available at: </w:t>
      </w:r>
      <w:hyperlink r:id="rId22" w:tgtFrame="_new" w:history="1">
        <w:r w:rsidRPr="00322C65">
          <w:rPr>
            <w:rFonts w:ascii="Arial" w:eastAsia="Times New Roman" w:hAnsi="Arial" w:cs="Arial"/>
            <w:color w:val="0000FF"/>
            <w:szCs w:val="24"/>
            <w:u w:val="single"/>
            <w:lang w:val="en-US"/>
          </w:rPr>
          <w:t>https://www.norfolk.gov.uk/38884</w:t>
        </w:r>
      </w:hyperlink>
      <w:r w:rsidRPr="00322C65">
        <w:rPr>
          <w:rFonts w:ascii="Arial" w:eastAsia="Times New Roman" w:hAnsi="Arial" w:cs="Arial"/>
          <w:szCs w:val="24"/>
          <w:lang w:val="en-US"/>
        </w:rPr>
        <w:t xml:space="preserve"> (Accessed: 7 April 2026).</w:t>
      </w:r>
    </w:p>
    <w:p w14:paraId="3678DBE4"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Norfolk County Council (2024) </w:t>
      </w:r>
      <w:r w:rsidRPr="00322C65">
        <w:rPr>
          <w:rFonts w:ascii="Arial" w:eastAsia="Times New Roman" w:hAnsi="Arial" w:cs="Arial"/>
          <w:i/>
          <w:iCs/>
          <w:szCs w:val="24"/>
          <w:lang w:val="en-US"/>
        </w:rPr>
        <w:t>SEND and inclusion support line report</w:t>
      </w:r>
      <w:r w:rsidRPr="00322C65">
        <w:rPr>
          <w:rFonts w:ascii="Arial" w:eastAsia="Times New Roman" w:hAnsi="Arial" w:cs="Arial"/>
          <w:szCs w:val="24"/>
          <w:lang w:val="en-US"/>
        </w:rPr>
        <w:t xml:space="preserve">. Available at: </w:t>
      </w:r>
      <w:hyperlink r:id="rId23" w:tgtFrame="_new" w:history="1">
        <w:r w:rsidRPr="00322C65">
          <w:rPr>
            <w:rFonts w:ascii="Arial" w:eastAsia="Times New Roman" w:hAnsi="Arial" w:cs="Arial"/>
            <w:color w:val="0000FF"/>
            <w:szCs w:val="24"/>
            <w:u w:val="single"/>
            <w:lang w:val="en-US"/>
          </w:rPr>
          <w:t>https://www.norfolk.gov.uk/article/73142</w:t>
        </w:r>
      </w:hyperlink>
      <w:r w:rsidRPr="00322C65">
        <w:rPr>
          <w:rFonts w:ascii="Arial" w:eastAsia="Times New Roman" w:hAnsi="Arial" w:cs="Arial"/>
          <w:szCs w:val="24"/>
          <w:lang w:val="en-US"/>
        </w:rPr>
        <w:t xml:space="preserve"> (Accessed: 8 April 2026).</w:t>
      </w:r>
    </w:p>
    <w:p w14:paraId="559897A3"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Norfolk County Council (2025) </w:t>
      </w:r>
      <w:r w:rsidRPr="00322C65">
        <w:rPr>
          <w:rFonts w:ascii="Arial" w:eastAsia="Times New Roman" w:hAnsi="Arial" w:cs="Arial"/>
          <w:i/>
          <w:iCs/>
          <w:szCs w:val="24"/>
          <w:lang w:val="en-US"/>
        </w:rPr>
        <w:t>Early help assessment and plan (EHAP)</w:t>
      </w:r>
      <w:r w:rsidRPr="00322C65">
        <w:rPr>
          <w:rFonts w:ascii="Arial" w:eastAsia="Times New Roman" w:hAnsi="Arial" w:cs="Arial"/>
          <w:szCs w:val="24"/>
          <w:lang w:val="en-US"/>
        </w:rPr>
        <w:t xml:space="preserve">. Available at: </w:t>
      </w:r>
      <w:hyperlink r:id="rId24" w:tgtFrame="_new" w:history="1">
        <w:r w:rsidRPr="00322C65">
          <w:rPr>
            <w:rFonts w:ascii="Arial" w:eastAsia="Times New Roman" w:hAnsi="Arial" w:cs="Arial"/>
            <w:color w:val="0000FF"/>
            <w:szCs w:val="24"/>
            <w:u w:val="single"/>
            <w:lang w:val="en-US"/>
          </w:rPr>
          <w:t>https://www.schools.norfolk.gov.uk/article/69202</w:t>
        </w:r>
      </w:hyperlink>
      <w:r w:rsidRPr="00322C65">
        <w:rPr>
          <w:rFonts w:ascii="Arial" w:eastAsia="Times New Roman" w:hAnsi="Arial" w:cs="Arial"/>
          <w:szCs w:val="24"/>
          <w:lang w:val="en-US"/>
        </w:rPr>
        <w:t xml:space="preserve"> (Accessed: 9 April 2026).</w:t>
      </w:r>
    </w:p>
    <w:p w14:paraId="59FE31F0"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Office for National Statistics (2023) </w:t>
      </w:r>
      <w:r w:rsidRPr="00322C65">
        <w:rPr>
          <w:rFonts w:ascii="Arial" w:eastAsia="Times New Roman" w:hAnsi="Arial" w:cs="Arial"/>
          <w:i/>
          <w:iCs/>
          <w:szCs w:val="24"/>
          <w:lang w:val="en-US"/>
        </w:rPr>
        <w:t>Census 2021 data for Tower Hamlets and Norfolk</w:t>
      </w:r>
      <w:r w:rsidRPr="00322C65">
        <w:rPr>
          <w:rFonts w:ascii="Arial" w:eastAsia="Times New Roman" w:hAnsi="Arial" w:cs="Arial"/>
          <w:szCs w:val="24"/>
          <w:lang w:val="en-US"/>
        </w:rPr>
        <w:t xml:space="preserve">. Available at: </w:t>
      </w:r>
      <w:hyperlink r:id="rId25" w:tgtFrame="_new" w:history="1">
        <w:r w:rsidRPr="00322C65">
          <w:rPr>
            <w:rFonts w:ascii="Arial" w:eastAsia="Times New Roman" w:hAnsi="Arial" w:cs="Arial"/>
            <w:color w:val="0000FF"/>
            <w:szCs w:val="24"/>
            <w:u w:val="single"/>
            <w:lang w:val="en-US"/>
          </w:rPr>
          <w:t>https://www.ons.gov.uk</w:t>
        </w:r>
      </w:hyperlink>
      <w:r w:rsidRPr="00322C65">
        <w:rPr>
          <w:rFonts w:ascii="Arial" w:eastAsia="Times New Roman" w:hAnsi="Arial" w:cs="Arial"/>
          <w:szCs w:val="24"/>
          <w:lang w:val="en-US"/>
        </w:rPr>
        <w:t xml:space="preserve"> (Accessed: 10 April 2026).</w:t>
      </w:r>
    </w:p>
    <w:p w14:paraId="07CEA958"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Ofcom (2022) </w:t>
      </w:r>
      <w:r w:rsidRPr="00322C65">
        <w:rPr>
          <w:rFonts w:ascii="Arial" w:eastAsia="Times New Roman" w:hAnsi="Arial" w:cs="Arial"/>
          <w:i/>
          <w:iCs/>
          <w:szCs w:val="24"/>
          <w:lang w:val="en-US"/>
        </w:rPr>
        <w:t>Adults’ media use and attitudes report</w:t>
      </w:r>
      <w:r w:rsidRPr="00322C65">
        <w:rPr>
          <w:rFonts w:ascii="Arial" w:eastAsia="Times New Roman" w:hAnsi="Arial" w:cs="Arial"/>
          <w:szCs w:val="24"/>
          <w:lang w:val="en-US"/>
        </w:rPr>
        <w:t xml:space="preserve">. Available at: </w:t>
      </w:r>
      <w:hyperlink r:id="rId26" w:tgtFrame="_new" w:history="1">
        <w:r w:rsidRPr="00322C65">
          <w:rPr>
            <w:rFonts w:ascii="Arial" w:eastAsia="Times New Roman" w:hAnsi="Arial" w:cs="Arial"/>
            <w:color w:val="0000FF"/>
            <w:szCs w:val="24"/>
            <w:u w:val="single"/>
            <w:lang w:val="en-US"/>
          </w:rPr>
          <w:t>https://www.ofcom.org.uk</w:t>
        </w:r>
      </w:hyperlink>
      <w:r w:rsidRPr="00322C65">
        <w:rPr>
          <w:rFonts w:ascii="Arial" w:eastAsia="Times New Roman" w:hAnsi="Arial" w:cs="Arial"/>
          <w:szCs w:val="24"/>
          <w:lang w:val="en-US"/>
        </w:rPr>
        <w:t xml:space="preserve"> (Accessed: 11 April 2026).</w:t>
      </w:r>
    </w:p>
    <w:p w14:paraId="1E4350B0"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Plain English Campaign (2021) </w:t>
      </w:r>
      <w:r w:rsidRPr="00322C65">
        <w:rPr>
          <w:rFonts w:ascii="Arial" w:eastAsia="Times New Roman" w:hAnsi="Arial" w:cs="Arial"/>
          <w:i/>
          <w:iCs/>
          <w:szCs w:val="24"/>
          <w:lang w:val="en-US"/>
        </w:rPr>
        <w:t>How to write in plain English</w:t>
      </w:r>
      <w:r w:rsidRPr="00322C65">
        <w:rPr>
          <w:rFonts w:ascii="Arial" w:eastAsia="Times New Roman" w:hAnsi="Arial" w:cs="Arial"/>
          <w:szCs w:val="24"/>
          <w:lang w:val="en-US"/>
        </w:rPr>
        <w:t xml:space="preserve">. Available at: </w:t>
      </w:r>
      <w:hyperlink r:id="rId27" w:tgtFrame="_new" w:history="1">
        <w:r w:rsidRPr="00322C65">
          <w:rPr>
            <w:rFonts w:ascii="Arial" w:eastAsia="Times New Roman" w:hAnsi="Arial" w:cs="Arial"/>
            <w:color w:val="0000FF"/>
            <w:szCs w:val="24"/>
            <w:u w:val="single"/>
            <w:lang w:val="en-US"/>
          </w:rPr>
          <w:t>https://www.plainenglish.co.uk</w:t>
        </w:r>
      </w:hyperlink>
      <w:r w:rsidRPr="00322C65">
        <w:rPr>
          <w:rFonts w:ascii="Arial" w:eastAsia="Times New Roman" w:hAnsi="Arial" w:cs="Arial"/>
          <w:szCs w:val="24"/>
          <w:lang w:val="en-US"/>
        </w:rPr>
        <w:t xml:space="preserve"> (Accessed: 12 April 2026).</w:t>
      </w:r>
    </w:p>
    <w:p w14:paraId="177B40DD"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Rogowski, S. (2020) </w:t>
      </w:r>
      <w:r w:rsidRPr="00322C65">
        <w:rPr>
          <w:rFonts w:ascii="Arial" w:eastAsia="Times New Roman" w:hAnsi="Arial" w:cs="Arial"/>
          <w:i/>
          <w:iCs/>
          <w:szCs w:val="24"/>
          <w:lang w:val="en-US"/>
        </w:rPr>
        <w:t>Social work with children and families: reflections on the past, present and future</w:t>
      </w:r>
      <w:r w:rsidRPr="00322C65">
        <w:rPr>
          <w:rFonts w:ascii="Arial" w:eastAsia="Times New Roman" w:hAnsi="Arial" w:cs="Arial"/>
          <w:szCs w:val="24"/>
          <w:lang w:val="en-US"/>
        </w:rPr>
        <w:t>. Bristol: Policy Press.</w:t>
      </w:r>
    </w:p>
    <w:p w14:paraId="6E74185A"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Tower Hamlets Council (2024a) </w:t>
      </w:r>
      <w:r w:rsidRPr="00322C65">
        <w:rPr>
          <w:rFonts w:ascii="Arial" w:eastAsia="Times New Roman" w:hAnsi="Arial" w:cs="Arial"/>
          <w:i/>
          <w:iCs/>
          <w:szCs w:val="24"/>
          <w:lang w:val="en-US"/>
        </w:rPr>
        <w:t xml:space="preserve">Customer </w:t>
      </w:r>
      <w:proofErr w:type="gramStart"/>
      <w:r w:rsidRPr="00322C65">
        <w:rPr>
          <w:rFonts w:ascii="Arial" w:eastAsia="Times New Roman" w:hAnsi="Arial" w:cs="Arial"/>
          <w:i/>
          <w:iCs/>
          <w:szCs w:val="24"/>
          <w:lang w:val="en-US"/>
        </w:rPr>
        <w:t>service</w:t>
      </w:r>
      <w:proofErr w:type="gramEnd"/>
      <w:r w:rsidRPr="00322C65">
        <w:rPr>
          <w:rFonts w:ascii="Arial" w:eastAsia="Times New Roman" w:hAnsi="Arial" w:cs="Arial"/>
          <w:i/>
          <w:iCs/>
          <w:szCs w:val="24"/>
          <w:lang w:val="en-US"/>
        </w:rPr>
        <w:t xml:space="preserve"> promise</w:t>
      </w:r>
      <w:r w:rsidRPr="00322C65">
        <w:rPr>
          <w:rFonts w:ascii="Arial" w:eastAsia="Times New Roman" w:hAnsi="Arial" w:cs="Arial"/>
          <w:szCs w:val="24"/>
          <w:lang w:val="en-US"/>
        </w:rPr>
        <w:t xml:space="preserve">. Available at: </w:t>
      </w:r>
      <w:hyperlink r:id="rId28" w:tgtFrame="_new" w:history="1">
        <w:r w:rsidRPr="00322C65">
          <w:rPr>
            <w:rFonts w:ascii="Arial" w:eastAsia="Times New Roman" w:hAnsi="Arial" w:cs="Arial"/>
            <w:color w:val="0000FF"/>
            <w:szCs w:val="24"/>
            <w:u w:val="single"/>
            <w:lang w:val="en-US"/>
          </w:rPr>
          <w:t>https://www.towerhamlets.gov.uk</w:t>
        </w:r>
      </w:hyperlink>
      <w:r w:rsidRPr="00322C65">
        <w:rPr>
          <w:rFonts w:ascii="Arial" w:eastAsia="Times New Roman" w:hAnsi="Arial" w:cs="Arial"/>
          <w:szCs w:val="24"/>
          <w:lang w:val="en-US"/>
        </w:rPr>
        <w:t xml:space="preserve"> (Accessed: 13 April 2026).</w:t>
      </w:r>
    </w:p>
    <w:p w14:paraId="76D72C21"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lastRenderedPageBreak/>
        <w:t xml:space="preserve">Tower Hamlets Council (2024b) </w:t>
      </w:r>
      <w:r w:rsidRPr="00322C65">
        <w:rPr>
          <w:rFonts w:ascii="Arial" w:eastAsia="Times New Roman" w:hAnsi="Arial" w:cs="Arial"/>
          <w:i/>
          <w:iCs/>
          <w:szCs w:val="24"/>
          <w:lang w:val="en-US"/>
        </w:rPr>
        <w:t>Early help services</w:t>
      </w:r>
      <w:r w:rsidRPr="00322C65">
        <w:rPr>
          <w:rFonts w:ascii="Arial" w:eastAsia="Times New Roman" w:hAnsi="Arial" w:cs="Arial"/>
          <w:szCs w:val="24"/>
          <w:lang w:val="en-US"/>
        </w:rPr>
        <w:t xml:space="preserve">. Available at: </w:t>
      </w:r>
      <w:hyperlink r:id="rId29" w:tgtFrame="_new" w:history="1">
        <w:r w:rsidRPr="00322C65">
          <w:rPr>
            <w:rFonts w:ascii="Arial" w:eastAsia="Times New Roman" w:hAnsi="Arial" w:cs="Arial"/>
            <w:color w:val="0000FF"/>
            <w:szCs w:val="24"/>
            <w:u w:val="single"/>
            <w:lang w:val="en-US"/>
          </w:rPr>
          <w:t>https://www.towerhamlets.gov.uk</w:t>
        </w:r>
      </w:hyperlink>
      <w:r w:rsidRPr="00322C65">
        <w:rPr>
          <w:rFonts w:ascii="Arial" w:eastAsia="Times New Roman" w:hAnsi="Arial" w:cs="Arial"/>
          <w:szCs w:val="24"/>
          <w:lang w:val="en-US"/>
        </w:rPr>
        <w:t xml:space="preserve"> (Accessed: 14 April 2026).</w:t>
      </w:r>
    </w:p>
    <w:p w14:paraId="37C4DC82"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Trustpilot (2024) </w:t>
      </w:r>
      <w:r w:rsidRPr="00322C65">
        <w:rPr>
          <w:rFonts w:ascii="Arial" w:eastAsia="Times New Roman" w:hAnsi="Arial" w:cs="Arial"/>
          <w:i/>
          <w:iCs/>
          <w:szCs w:val="24"/>
          <w:lang w:val="en-US"/>
        </w:rPr>
        <w:t>Tower Hamlets Council reviews</w:t>
      </w:r>
      <w:r w:rsidRPr="00322C65">
        <w:rPr>
          <w:rFonts w:ascii="Arial" w:eastAsia="Times New Roman" w:hAnsi="Arial" w:cs="Arial"/>
          <w:szCs w:val="24"/>
          <w:lang w:val="en-US"/>
        </w:rPr>
        <w:t xml:space="preserve">. Available at: </w:t>
      </w:r>
      <w:hyperlink r:id="rId30" w:tgtFrame="_new" w:history="1">
        <w:r w:rsidRPr="00322C65">
          <w:rPr>
            <w:rFonts w:ascii="Arial" w:eastAsia="Times New Roman" w:hAnsi="Arial" w:cs="Arial"/>
            <w:color w:val="0000FF"/>
            <w:szCs w:val="24"/>
            <w:u w:val="single"/>
            <w:lang w:val="en-US"/>
          </w:rPr>
          <w:t>https://uk.trustpilot.com/review/www.towerhamlets.gov.uk</w:t>
        </w:r>
      </w:hyperlink>
      <w:r w:rsidRPr="00322C65">
        <w:rPr>
          <w:rFonts w:ascii="Arial" w:eastAsia="Times New Roman" w:hAnsi="Arial" w:cs="Arial"/>
          <w:szCs w:val="24"/>
          <w:lang w:val="en-US"/>
        </w:rPr>
        <w:t xml:space="preserve"> (Accessed: 15 April 2026).</w:t>
      </w:r>
    </w:p>
    <w:p w14:paraId="164C3E12" w14:textId="77777777" w:rsidR="00322C65" w:rsidRPr="00322C65" w:rsidRDefault="00322C65" w:rsidP="00322C65">
      <w:pPr>
        <w:spacing w:before="100" w:beforeAutospacing="1" w:after="100" w:afterAutospacing="1" w:line="360" w:lineRule="auto"/>
        <w:rPr>
          <w:rFonts w:ascii="Arial" w:eastAsia="Times New Roman" w:hAnsi="Arial" w:cs="Arial"/>
          <w:szCs w:val="24"/>
          <w:lang w:val="en-US"/>
        </w:rPr>
      </w:pPr>
      <w:r w:rsidRPr="00322C65">
        <w:rPr>
          <w:rFonts w:ascii="Arial" w:eastAsia="Times New Roman" w:hAnsi="Arial" w:cs="Arial"/>
          <w:szCs w:val="24"/>
          <w:lang w:val="en-US"/>
        </w:rPr>
        <w:t xml:space="preserve">World Health Organization (2018) </w:t>
      </w:r>
      <w:r w:rsidRPr="00322C65">
        <w:rPr>
          <w:rFonts w:ascii="Arial" w:eastAsia="Times New Roman" w:hAnsi="Arial" w:cs="Arial"/>
          <w:i/>
          <w:iCs/>
          <w:szCs w:val="24"/>
          <w:lang w:val="en-US"/>
        </w:rPr>
        <w:t>Health literacy: the solid facts</w:t>
      </w:r>
      <w:r w:rsidRPr="00322C65">
        <w:rPr>
          <w:rFonts w:ascii="Arial" w:eastAsia="Times New Roman" w:hAnsi="Arial" w:cs="Arial"/>
          <w:szCs w:val="24"/>
          <w:lang w:val="en-US"/>
        </w:rPr>
        <w:t>. Copenhagen: World Health Organization.</w:t>
      </w:r>
    </w:p>
    <w:p w14:paraId="4C0744AC" w14:textId="05F60006" w:rsidR="00EA5383" w:rsidRPr="00322C65" w:rsidRDefault="00455FFA" w:rsidP="00F720DC">
      <w:pPr>
        <w:pStyle w:val="Heading1"/>
      </w:pPr>
      <w:r w:rsidRPr="00322C65">
        <w:t xml:space="preserve">                                   </w:t>
      </w:r>
    </w:p>
    <w:p w14:paraId="5D8B216B" w14:textId="77777777" w:rsidR="00EA5383" w:rsidRPr="00322C65" w:rsidRDefault="00EA5383" w:rsidP="00F720DC">
      <w:pPr>
        <w:pStyle w:val="Heading1"/>
      </w:pPr>
      <w:r w:rsidRPr="00322C65">
        <w:t xml:space="preserve">             </w:t>
      </w:r>
    </w:p>
    <w:p w14:paraId="2E03960A" w14:textId="3EA96A87" w:rsidR="00455FFA" w:rsidRPr="00322C65" w:rsidRDefault="00455FFA" w:rsidP="00F720DC">
      <w:pPr>
        <w:pStyle w:val="Heading1"/>
      </w:pPr>
      <w:r w:rsidRPr="00322C65">
        <w:t xml:space="preserve"> </w:t>
      </w:r>
    </w:p>
    <w:p w14:paraId="1C1B5B6E" w14:textId="77777777" w:rsidR="001B7A40" w:rsidRPr="007A4C82" w:rsidRDefault="001B7A40" w:rsidP="007A4C82">
      <w:pPr>
        <w:spacing w:line="360" w:lineRule="auto"/>
        <w:jc w:val="both"/>
        <w:rPr>
          <w:rFonts w:ascii="Arial" w:hAnsi="Arial" w:cs="Arial"/>
        </w:rPr>
      </w:pPr>
    </w:p>
    <w:sectPr w:rsidR="001B7A40" w:rsidRPr="007A4C82" w:rsidSect="0037028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A2539" w14:textId="77777777" w:rsidR="005577CD" w:rsidRDefault="005577CD" w:rsidP="00C03A91">
      <w:pPr>
        <w:spacing w:after="0" w:line="240" w:lineRule="auto"/>
      </w:pPr>
      <w:r>
        <w:separator/>
      </w:r>
    </w:p>
  </w:endnote>
  <w:endnote w:type="continuationSeparator" w:id="0">
    <w:p w14:paraId="3CCB7C76" w14:textId="77777777" w:rsidR="005577CD" w:rsidRDefault="005577CD"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E9EBE" w14:textId="77777777" w:rsidR="005577CD" w:rsidRDefault="005577CD" w:rsidP="00C03A91">
      <w:pPr>
        <w:spacing w:after="0" w:line="240" w:lineRule="auto"/>
      </w:pPr>
      <w:r>
        <w:separator/>
      </w:r>
    </w:p>
  </w:footnote>
  <w:footnote w:type="continuationSeparator" w:id="0">
    <w:p w14:paraId="3D5DB029" w14:textId="77777777" w:rsidR="005577CD" w:rsidRDefault="005577CD"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6617"/>
    <w:rsid w:val="00072B1E"/>
    <w:rsid w:val="00075AA4"/>
    <w:rsid w:val="00076AC0"/>
    <w:rsid w:val="00097C67"/>
    <w:rsid w:val="000A3DED"/>
    <w:rsid w:val="000C4EDA"/>
    <w:rsid w:val="000C7D3E"/>
    <w:rsid w:val="000F6A51"/>
    <w:rsid w:val="001111DB"/>
    <w:rsid w:val="0012309F"/>
    <w:rsid w:val="00146935"/>
    <w:rsid w:val="001761C9"/>
    <w:rsid w:val="001B7A40"/>
    <w:rsid w:val="001C270C"/>
    <w:rsid w:val="001D223C"/>
    <w:rsid w:val="001D70A0"/>
    <w:rsid w:val="001E23DE"/>
    <w:rsid w:val="001E4991"/>
    <w:rsid w:val="001F6540"/>
    <w:rsid w:val="001F6DDB"/>
    <w:rsid w:val="00216C85"/>
    <w:rsid w:val="002215F6"/>
    <w:rsid w:val="0024243A"/>
    <w:rsid w:val="002707EE"/>
    <w:rsid w:val="00273EDD"/>
    <w:rsid w:val="00290942"/>
    <w:rsid w:val="00290A8B"/>
    <w:rsid w:val="0029304D"/>
    <w:rsid w:val="002A4AC7"/>
    <w:rsid w:val="002B38A3"/>
    <w:rsid w:val="002C138A"/>
    <w:rsid w:val="002C3965"/>
    <w:rsid w:val="002D53C7"/>
    <w:rsid w:val="002D5EDB"/>
    <w:rsid w:val="002F2C0A"/>
    <w:rsid w:val="00311D60"/>
    <w:rsid w:val="00321C4C"/>
    <w:rsid w:val="00322C65"/>
    <w:rsid w:val="00341921"/>
    <w:rsid w:val="0034696E"/>
    <w:rsid w:val="003551A9"/>
    <w:rsid w:val="00370282"/>
    <w:rsid w:val="00387245"/>
    <w:rsid w:val="003B2514"/>
    <w:rsid w:val="003B45FB"/>
    <w:rsid w:val="003C5D55"/>
    <w:rsid w:val="003D13B5"/>
    <w:rsid w:val="003E03CB"/>
    <w:rsid w:val="003E446E"/>
    <w:rsid w:val="003F674E"/>
    <w:rsid w:val="004201D5"/>
    <w:rsid w:val="0042712D"/>
    <w:rsid w:val="004354BC"/>
    <w:rsid w:val="00442AEF"/>
    <w:rsid w:val="00443EAD"/>
    <w:rsid w:val="0045046C"/>
    <w:rsid w:val="00451BFC"/>
    <w:rsid w:val="00455FFA"/>
    <w:rsid w:val="004577F7"/>
    <w:rsid w:val="00457A42"/>
    <w:rsid w:val="004666FE"/>
    <w:rsid w:val="004802E5"/>
    <w:rsid w:val="004B3E98"/>
    <w:rsid w:val="004B6120"/>
    <w:rsid w:val="004E43CE"/>
    <w:rsid w:val="004E530C"/>
    <w:rsid w:val="00513B47"/>
    <w:rsid w:val="00520047"/>
    <w:rsid w:val="00523000"/>
    <w:rsid w:val="005247B0"/>
    <w:rsid w:val="00530EBE"/>
    <w:rsid w:val="00531D08"/>
    <w:rsid w:val="00532E2F"/>
    <w:rsid w:val="005577CD"/>
    <w:rsid w:val="0057046A"/>
    <w:rsid w:val="005851AD"/>
    <w:rsid w:val="005A3E22"/>
    <w:rsid w:val="005F088B"/>
    <w:rsid w:val="00607294"/>
    <w:rsid w:val="00616AB0"/>
    <w:rsid w:val="00665AF0"/>
    <w:rsid w:val="00672BE3"/>
    <w:rsid w:val="006B19F4"/>
    <w:rsid w:val="006B5626"/>
    <w:rsid w:val="006C0358"/>
    <w:rsid w:val="006C5551"/>
    <w:rsid w:val="006F13B0"/>
    <w:rsid w:val="00742F38"/>
    <w:rsid w:val="0074689D"/>
    <w:rsid w:val="00750114"/>
    <w:rsid w:val="0075605B"/>
    <w:rsid w:val="00764F2A"/>
    <w:rsid w:val="00771C33"/>
    <w:rsid w:val="0077464A"/>
    <w:rsid w:val="0078019D"/>
    <w:rsid w:val="007A4C82"/>
    <w:rsid w:val="007A7297"/>
    <w:rsid w:val="007B4B8B"/>
    <w:rsid w:val="007C3185"/>
    <w:rsid w:val="007E5603"/>
    <w:rsid w:val="007E7745"/>
    <w:rsid w:val="008068DF"/>
    <w:rsid w:val="00820B94"/>
    <w:rsid w:val="0082796B"/>
    <w:rsid w:val="00834565"/>
    <w:rsid w:val="00835072"/>
    <w:rsid w:val="008353D4"/>
    <w:rsid w:val="00876025"/>
    <w:rsid w:val="008811BF"/>
    <w:rsid w:val="00895B8E"/>
    <w:rsid w:val="008A3FA6"/>
    <w:rsid w:val="008B6F2B"/>
    <w:rsid w:val="0090602B"/>
    <w:rsid w:val="00930DE6"/>
    <w:rsid w:val="00946A08"/>
    <w:rsid w:val="00956F3D"/>
    <w:rsid w:val="009616FC"/>
    <w:rsid w:val="00973713"/>
    <w:rsid w:val="0097629C"/>
    <w:rsid w:val="009803EC"/>
    <w:rsid w:val="0098164C"/>
    <w:rsid w:val="00982983"/>
    <w:rsid w:val="00984F72"/>
    <w:rsid w:val="009A1900"/>
    <w:rsid w:val="009A682D"/>
    <w:rsid w:val="009D1D1E"/>
    <w:rsid w:val="009F067E"/>
    <w:rsid w:val="009F19A7"/>
    <w:rsid w:val="009F4288"/>
    <w:rsid w:val="00A035FD"/>
    <w:rsid w:val="00A1145B"/>
    <w:rsid w:val="00A137DB"/>
    <w:rsid w:val="00A508FF"/>
    <w:rsid w:val="00A83EBC"/>
    <w:rsid w:val="00A8729A"/>
    <w:rsid w:val="00A92552"/>
    <w:rsid w:val="00A97848"/>
    <w:rsid w:val="00AA23A2"/>
    <w:rsid w:val="00AA4DD8"/>
    <w:rsid w:val="00AD4983"/>
    <w:rsid w:val="00AF2969"/>
    <w:rsid w:val="00AF3673"/>
    <w:rsid w:val="00AF5E66"/>
    <w:rsid w:val="00B21D29"/>
    <w:rsid w:val="00B32596"/>
    <w:rsid w:val="00B32CE0"/>
    <w:rsid w:val="00B34276"/>
    <w:rsid w:val="00B37228"/>
    <w:rsid w:val="00B60D9B"/>
    <w:rsid w:val="00B75465"/>
    <w:rsid w:val="00B92565"/>
    <w:rsid w:val="00BA4859"/>
    <w:rsid w:val="00BB1F0B"/>
    <w:rsid w:val="00BD0069"/>
    <w:rsid w:val="00BE3492"/>
    <w:rsid w:val="00BE4C12"/>
    <w:rsid w:val="00BF0683"/>
    <w:rsid w:val="00C01501"/>
    <w:rsid w:val="00C03A91"/>
    <w:rsid w:val="00C043E4"/>
    <w:rsid w:val="00C1030F"/>
    <w:rsid w:val="00CA6803"/>
    <w:rsid w:val="00CD2863"/>
    <w:rsid w:val="00CE701A"/>
    <w:rsid w:val="00CE75F8"/>
    <w:rsid w:val="00CE7A90"/>
    <w:rsid w:val="00D1599D"/>
    <w:rsid w:val="00D26D3D"/>
    <w:rsid w:val="00D3100B"/>
    <w:rsid w:val="00D47E6C"/>
    <w:rsid w:val="00D70B36"/>
    <w:rsid w:val="00D72A19"/>
    <w:rsid w:val="00D73FB0"/>
    <w:rsid w:val="00D84092"/>
    <w:rsid w:val="00DA2A1E"/>
    <w:rsid w:val="00DA336E"/>
    <w:rsid w:val="00DA709B"/>
    <w:rsid w:val="00DB4D05"/>
    <w:rsid w:val="00DB6D4B"/>
    <w:rsid w:val="00E04E07"/>
    <w:rsid w:val="00E0519A"/>
    <w:rsid w:val="00E05DE9"/>
    <w:rsid w:val="00E1609A"/>
    <w:rsid w:val="00E2038D"/>
    <w:rsid w:val="00E311C8"/>
    <w:rsid w:val="00E31BB0"/>
    <w:rsid w:val="00E327CB"/>
    <w:rsid w:val="00E3487D"/>
    <w:rsid w:val="00E428A1"/>
    <w:rsid w:val="00E62009"/>
    <w:rsid w:val="00E66B04"/>
    <w:rsid w:val="00E7243D"/>
    <w:rsid w:val="00E726D8"/>
    <w:rsid w:val="00E900A0"/>
    <w:rsid w:val="00EA5383"/>
    <w:rsid w:val="00EB12BC"/>
    <w:rsid w:val="00EB31C5"/>
    <w:rsid w:val="00EC1E0B"/>
    <w:rsid w:val="00EC5B1D"/>
    <w:rsid w:val="00EF3670"/>
    <w:rsid w:val="00EF7239"/>
    <w:rsid w:val="00F137E3"/>
    <w:rsid w:val="00F163E7"/>
    <w:rsid w:val="00F309E2"/>
    <w:rsid w:val="00F35C6B"/>
    <w:rsid w:val="00F44C8F"/>
    <w:rsid w:val="00F57BE7"/>
    <w:rsid w:val="00F720DC"/>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20DC"/>
    <w:pPr>
      <w:keepNext/>
      <w:keepLines/>
      <w:spacing w:before="240" w:after="0" w:line="360" w:lineRule="auto"/>
      <w:jc w:val="both"/>
      <w:outlineLvl w:val="0"/>
    </w:pPr>
    <w:rPr>
      <w:rFonts w:ascii="Arial" w:eastAsiaTheme="majorEastAsia" w:hAnsi="Arial" w:cstheme="majorBidi"/>
      <w:b/>
      <w:color w:val="4472C4" w:themeColor="accent1"/>
      <w:sz w:val="28"/>
      <w:szCs w:val="28"/>
      <w:lang w:val="en-US"/>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0DC"/>
    <w:rPr>
      <w:rFonts w:ascii="Arial" w:eastAsiaTheme="majorEastAsia" w:hAnsi="Arial" w:cstheme="majorBidi"/>
      <w:b/>
      <w:color w:val="4472C4" w:themeColor="accent1"/>
      <w:sz w:val="28"/>
      <w:szCs w:val="28"/>
      <w:lang w:val="en-US"/>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semiHidden/>
    <w:unhideWhenUsed/>
    <w:rsid w:val="0034696E"/>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34696E"/>
    <w:rPr>
      <w:i/>
      <w:iCs/>
    </w:rPr>
  </w:style>
  <w:style w:type="table" w:styleId="TableGridLight">
    <w:name w:val="Grid Table Light"/>
    <w:basedOn w:val="TableNormal"/>
    <w:uiPriority w:val="40"/>
    <w:rsid w:val="00B3427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3427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goodthingsfoundation.org" TargetMode="External"/><Relationship Id="rId26" Type="http://schemas.openxmlformats.org/officeDocument/2006/relationships/hyperlink" Target="https://www.ofcom.org.uk" TargetMode="External"/><Relationship Id="rId3" Type="http://schemas.openxmlformats.org/officeDocument/2006/relationships/styles" Target="styles.xml"/><Relationship Id="rId21" Type="http://schemas.openxmlformats.org/officeDocument/2006/relationships/hyperlink" Target="https://www.nngroup.com/articles/usability-101-introduction-to-usability/" TargetMode="External"/><Relationship Id="rId7" Type="http://schemas.openxmlformats.org/officeDocument/2006/relationships/endnotes" Target="endnotes.xml"/><Relationship Id="rId12" Type="http://schemas.openxmlformats.org/officeDocument/2006/relationships/hyperlink" Target="http://www.leeds.gov.uk" TargetMode="External"/><Relationship Id="rId17" Type="http://schemas.openxmlformats.org/officeDocument/2006/relationships/hyperlink" Target="https://www.eif.org.uk" TargetMode="External"/><Relationship Id="rId25" Type="http://schemas.openxmlformats.org/officeDocument/2006/relationships/hyperlink" Target="https://www.ons.gov.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media/628de13be90e071f5f7e1bd2/Early_Help_System_Guide.pdf" TargetMode="External"/><Relationship Id="rId20" Type="http://schemas.openxmlformats.org/officeDocument/2006/relationships/hyperlink" Target="https://www.leeds.gov.uk" TargetMode="External"/><Relationship Id="rId29" Type="http://schemas.openxmlformats.org/officeDocument/2006/relationships/hyperlink" Target="https://www.towerhamlet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chools.norfolk.gov.uk/article/69202"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norfolk.gov.uk" TargetMode="External"/><Relationship Id="rId23" Type="http://schemas.openxmlformats.org/officeDocument/2006/relationships/hyperlink" Target="https://www.norfolk.gov.uk/article/73142" TargetMode="External"/><Relationship Id="rId28" Type="http://schemas.openxmlformats.org/officeDocument/2006/relationships/hyperlink" Target="https://www.towerhamlets.gov.uk" TargetMode="External"/><Relationship Id="rId10" Type="http://schemas.openxmlformats.org/officeDocument/2006/relationships/image" Target="media/image2.png"/><Relationship Id="rId19" Type="http://schemas.openxmlformats.org/officeDocument/2006/relationships/hyperlink" Target="https://assets.publishing.service.gov.uk/media/65803fe31c0c2a000d18cf40/Working_together_to_safeguard_children_2023_-_statutory_guidance.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towerhamlets.gov.uk" TargetMode="External"/><Relationship Id="rId22" Type="http://schemas.openxmlformats.org/officeDocument/2006/relationships/hyperlink" Target="https://www.norfolk.gov.uk/38884" TargetMode="External"/><Relationship Id="rId27" Type="http://schemas.openxmlformats.org/officeDocument/2006/relationships/hyperlink" Target="https://www.plainenglish.co.uk" TargetMode="External"/><Relationship Id="rId30" Type="http://schemas.openxmlformats.org/officeDocument/2006/relationships/hyperlink" Target="https://uk.trustpilot.com/review/www.towerhamlets.gov.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2BAC5-0DD3-45D0-B995-59CC62CBA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3195</Words>
  <Characters>18214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Noor Al Kemer Muzemil</cp:lastModifiedBy>
  <cp:revision>2</cp:revision>
  <cp:lastPrinted>2026-04-08T10:29:00Z</cp:lastPrinted>
  <dcterms:created xsi:type="dcterms:W3CDTF">2026-04-23T12:58:00Z</dcterms:created>
  <dcterms:modified xsi:type="dcterms:W3CDTF">2026-04-23T12:58:00Z</dcterms:modified>
</cp:coreProperties>
</file>