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2.xml" ContentType="application/vnd.openxmlformats-officedocument.wordprocessingml.footer+xml"/>
  <Override PartName="/word/footer1.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contextualSpacing w:val="0"/>
        <w:spacing w:before="0" w:after="0" w:line="360" w:lineRule="auto"/>
        <w:rPr>
          <w:i w:val="0"/>
          <w:u w:val="none"/>
          <w:strike w:val="0"/>
          <w:color w:val="000000"/>
          <w:rFonts w:ascii="Arial" w:cs="Arial" w:eastAsia="Arial" w:hAnsi="Arial"/>
          <w:sz w:val="24"/>
          <w:szCs w:val="24"/>
          <w:smallCaps w:val="0"/>
          <w:shd w:fill="auto" w:val="clear"/>
        </w:rPr>
      </w:pPr>
      <w:r w:rsidR="00000000" w:rsidDel="00000000" w:rsidRPr="00000000">
        <w:rPr>
          <w:rtl w:val="0"/>
        </w:rPr>
      </w:r>
    </w:p>
    <w:tbl>
      <w:tblPr>
        <w:tblW w:w="901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
        <w:tblLook w:val="0"/>
      </w:tblPr>
      <w:tblGrid>
        <w:gridCol w:w="2965"/>
        <w:gridCol w:w="3150"/>
        <w:gridCol w:w="2901"/>
      </w:tblGrid>
      <w:tblGridChange w:id="0">
        <w:tblGrid>
          <w:gridCol w:w="2965"/>
          <w:gridCol w:w="3150"/>
          <w:gridCol w:w="2901"/>
        </w:tblGrid>
      </w:tblGridChange>
      <w:tr>
        <w:tc>
          <w:tcPr>
            <w:gridSpan w:val="3"/>
          </w:tcPr>
          <w:p w:rsidR="00000000" w:rsidDel="00000000" w:rsidRDefault="00000000" w14:paraId="00000001" w:rsidP="00000000" w:rsidRPr="00000000">
            <w:pPr>
              <w:jc w:val="both"/>
              <w:contextualSpacing w:val="0"/>
              <w:spacing w:line="360" w:lineRule="auto"/>
              <w:rPr>
                <w:rFonts w:ascii="Arial" w:cs="Arial" w:eastAsia="Arial" w:hAnsi="Arial"/>
                <w:sz w:val="24"/>
                <w:szCs w:val="24"/>
              </w:rPr>
            </w:pPr>
            <w:r w:rsidR="00000000" w:rsidDel="00000000" w:rsidRPr="00000000">
              <w:rPr>
                <w:rtl w:val="0"/>
              </w:rPr>
            </w:r>
          </w:p>
          <w:p w:rsidR="00000000" w:rsidDel="00000000" w:rsidRDefault="00000000" w14:paraId="00000002"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Cynllun Gweithgaredd</w:t>
            </w:r>
          </w:p>
        </w:tc>
      </w:tr>
      <w:tr>
        <w:tc>
          <w:tcPr>
            <w:gridSpan w:val="3"/>
          </w:tcPr>
          <w:p w:rsidR="00000000" w:rsidDel="00000000" w:rsidRDefault="00000000" w14:paraId="00000005"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Gweithgaredd:</w:t>
            </w:r>
          </w:p>
          <w:p w:rsidR="00000000" w:rsidDel="00000000" w:rsidRDefault="00000000" w14:paraId="00000006"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 xml:space="preserve">Dod i adnabod lliwiau a siapau trwy defnyddio tatws a yoghurt gan creu siapaiu ar papur i dod i adnabod neu dysgu y gwahanol fathau o lliwiau a siapiau </w:t>
            </w:r>
          </w:p>
        </w:tc>
      </w:tr>
      <w:tr>
        <w:tc>
          <w:tcPr/>
          <w:p w:rsidR="00000000" w:rsidDel="00000000" w:rsidRDefault="00000000" w14:paraId="00000009"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Nifer o blant:</w:t>
            </w:r>
          </w:p>
          <w:p w:rsidR="00000000" w:rsidDel="00000000" w:rsidRDefault="00000000" w14:paraId="0000000A"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 xml:space="preserve">6 plentyn </w:t>
            </w:r>
          </w:p>
        </w:tc>
        <w:tc>
          <w:tcPr/>
          <w:p w:rsidR="00000000" w:rsidDel="00000000" w:rsidRDefault="00000000" w14:paraId="0000000B"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Oed y plant:</w:t>
            </w:r>
          </w:p>
          <w:p w:rsidR="00000000" w:rsidDel="00000000" w:rsidRDefault="00000000" w14:paraId="0000000C"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 xml:space="preserve">rhwng 2 a 3  </w:t>
            </w:r>
          </w:p>
        </w:tc>
        <w:tc>
          <w:tcPr/>
          <w:p w:rsidR="00000000" w:rsidDel="00000000" w:rsidRDefault="00000000" w14:paraId="0000000D"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Nifer o oedolion:</w:t>
            </w:r>
          </w:p>
          <w:p w:rsidR="00000000" w:rsidDel="00000000" w:rsidRDefault="00000000" w14:paraId="0000000E"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2 (1 rhwng 3)</w:t>
            </w:r>
          </w:p>
        </w:tc>
      </w:tr>
      <w:tr>
        <w:tc>
          <w:tcPr/>
          <w:p w:rsidR="00000000" w:rsidDel="00000000" w:rsidRDefault="00000000" w14:paraId="0000000F"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Lleoliad:</w:t>
            </w:r>
          </w:p>
          <w:p w:rsidR="00000000" w:rsidDel="00000000" w:rsidRDefault="00000000" w14:paraId="00000010"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 xml:space="preserve">Mewn ardal creadigol ar 2 bwrdd cylch mewn ystaffell sali mali  </w:t>
            </w:r>
          </w:p>
        </w:tc>
        <w:tc>
          <w:tcPr/>
          <w:p w:rsidR="00000000" w:rsidDel="00000000" w:rsidRDefault="00000000" w14:paraId="00000011"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Amser paratoi:</w:t>
            </w:r>
          </w:p>
          <w:p w:rsidR="00000000" w:rsidDel="00000000" w:rsidRDefault="00000000" w14:paraId="00000012"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 xml:space="preserve">tua 10 munud i torri y tatws ac i paratoi y yoghurt efo y plant </w:t>
            </w:r>
          </w:p>
        </w:tc>
        <w:tc>
          <w:tcPr/>
          <w:p w:rsidR="00000000" w:rsidDel="00000000" w:rsidRDefault="00000000" w14:paraId="00000013"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Amser gweithgaredd:</w:t>
            </w:r>
          </w:p>
          <w:p w:rsidR="00000000" w:rsidDel="00000000" w:rsidRDefault="00000000" w14:paraId="00000014"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tua 25 i 30 munud</w:t>
            </w:r>
          </w:p>
        </w:tc>
      </w:tr>
      <w:tr>
        <w:tc>
          <w:tcPr>
            <w:gridSpan w:val="3"/>
          </w:tcPr>
          <w:p w:rsidR="00000000" w:rsidDel="00000000" w:rsidRDefault="00000000" w14:paraId="00000015"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Adnoddau:</w:t>
            </w:r>
          </w:p>
          <w:p w:rsidR="00000000" w:rsidDel="00000000" w:rsidRDefault="00000000" w14:paraId="00000016"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 xml:space="preserve">-6 tatws                - 6 cyllell                - 2 liwiad bwyd </w:t>
            </w:r>
          </w:p>
          <w:p w:rsidR="00000000" w:rsidDel="00000000" w:rsidRDefault="00000000" w14:paraId="00000017" w:rsidP="00000000" w:rsidRPr="00000000">
            <w:pPr>
              <w:jc w:val="both"/>
              <w:contextualSpacing w:val="0"/>
              <w:spacing w:line="360" w:lineRule="auto"/>
              <w:rPr>
                <w:rFonts w:ascii="Arial" w:cs="Arial" w:eastAsia="Arial" w:hAnsi="Arial"/>
                <w:sz w:val="24"/>
                <w:szCs w:val="24"/>
              </w:rPr>
            </w:pPr>
            <w:r w:rsidR="00000000" w:rsidDel="00000000" w:rsidRPr="00000000">
              <w:rPr>
                <w:rtl w:val="0"/>
                <w:b/>
                <w:rFonts w:ascii="Arial" w:cs="Arial" w:eastAsia="Arial" w:hAnsi="Arial"/>
                <w:sz w:val="24"/>
                <w:szCs w:val="24"/>
              </w:rPr>
              <w:t>- 2 yoghurt           - 2 oedolin            - asesiad risg</w:t>
            </w:r>
            <w:r w:rsidR="00000000" w:rsidDel="00000000" w:rsidRPr="00000000">
              <w:rPr>
                <w:rtl w:val="0"/>
              </w:rPr>
            </w:r>
          </w:p>
          <w:p w:rsidR="00000000" w:rsidDel="00000000" w:rsidRDefault="00000000" w14:paraId="00000018" w:rsidP="00000000" w:rsidRPr="00000000">
            <w:pPr>
              <w:jc w:val="both"/>
              <w:contextualSpacing w:val="0"/>
              <w:spacing w:line="360" w:lineRule="auto"/>
              <w:rPr>
                <w:rFonts w:ascii="Arial" w:cs="Arial" w:eastAsia="Arial" w:hAnsi="Arial"/>
                <w:sz w:val="24"/>
                <w:szCs w:val="24"/>
              </w:rPr>
            </w:pPr>
            <w:r w:rsidR="00000000" w:rsidDel="00000000" w:rsidRPr="00000000">
              <w:rPr>
                <w:rtl w:val="0"/>
                <w:b/>
                <w:rFonts w:ascii="Arial" w:cs="Arial" w:eastAsia="Arial" w:hAnsi="Arial"/>
                <w:sz w:val="24"/>
                <w:szCs w:val="24"/>
              </w:rPr>
              <w:t xml:space="preserve">- 2 bwrdd cylch   - 6 plentyn            - 12 tudalen o papur </w:t>
            </w:r>
            <w:r w:rsidR="00000000" w:rsidDel="00000000" w:rsidRPr="00000000">
              <w:rPr>
                <w:rtl w:val="0"/>
              </w:rPr>
            </w:r>
          </w:p>
        </w:tc>
      </w:tr>
      <w:tr>
        <w:tc>
          <w:tcPr>
            <w:gridSpan w:val="3"/>
          </w:tcPr>
          <w:p w:rsidR="00000000" w:rsidDel="00000000" w:rsidRDefault="00000000" w14:paraId="0000001B"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Amcan/ion y weithgaredd:</w:t>
            </w:r>
          </w:p>
          <w:p w:rsidR="00000000" w:rsidDel="00000000" w:rsidRDefault="00000000" w14:paraId="0000001C"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 xml:space="preserve">Amcanion y gweithgaredd yma yw fod plant yn gwella ei sgiliau mathemateg trwy wneud y weithgaredd heb ei adnabod ond trwy pobl eraill  </w:t>
            </w:r>
          </w:p>
        </w:tc>
      </w:tr>
      <w:tr>
        <w:tc>
          <w:tcPr>
            <w:gridSpan w:val="3"/>
          </w:tcPr>
          <w:p w:rsidR="00000000" w:rsidDel="00000000" w:rsidRDefault="00000000" w14:paraId="0000001F"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Cysylltiadau â deilliannau:</w:t>
            </w:r>
          </w:p>
          <w:p w:rsidR="00000000" w:rsidDel="00000000" w:rsidRDefault="00000000" w14:paraId="00000020"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Gan edrych ar y cyfnod sylfaen ac yna damcaniaethwyr i helpu gwneud y gweithgaredd mor haws na fosib i dysgu yn llwyddianus ac i gwella datblygiad mathemategol plentyn</w:t>
            </w:r>
          </w:p>
        </w:tc>
      </w:tr>
      <w:tr>
        <w:tc>
          <w:tcPr>
            <w:gridSpan w:val="3"/>
          </w:tcPr>
          <w:p w:rsidR="00000000" w:rsidDel="00000000" w:rsidRDefault="00000000" w14:paraId="00000023"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Gwahaniaethu:</w:t>
            </w:r>
          </w:p>
          <w:p w:rsidR="00000000" w:rsidDel="00000000" w:rsidRDefault="00000000" w14:paraId="00000024"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mae y plant mewn dau gwrp gan gweld beth rydym yn adnabod gan datblygu sgiliau y plant mor gymaint a fosibl</w:t>
            </w:r>
            <w:r w:rsidR="00000000" w:rsidDel="00000000" w:rsidRPr="00000000">
              <w:rPr>
                <w:rtl w:val="0"/>
              </w:rPr>
            </w:r>
          </w:p>
        </w:tc>
      </w:tr>
      <w:tr>
        <w:tc>
          <w:tcPr>
            <w:gridSpan w:val="3"/>
          </w:tcPr>
          <w:p w:rsidR="00000000" w:rsidDel="00000000" w:rsidRDefault="00000000" w14:paraId="00000027"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Iechyd a diogelwch:</w:t>
            </w:r>
          </w:p>
          <w:p w:rsidR="00000000" w:rsidDel="00000000" w:rsidRDefault="00000000" w14:paraId="00000028"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 xml:space="preserve">rydym yn defnyddio youghurt mewn y gweithgaredd sef dylai edrych allan ar gyfer alergedd efo llefrydd neu rhywbeth debyg </w:t>
            </w:r>
          </w:p>
        </w:tc>
      </w:tr>
      <w:tr>
        <w:tc>
          <w:tcPr>
            <w:gridSpan w:val="3"/>
          </w:tcPr>
          <w:p w:rsidR="00000000" w:rsidDel="00000000" w:rsidRDefault="00000000" w14:paraId="0000002B"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Rôl yr oedolyn/oedolion:</w:t>
            </w:r>
          </w:p>
          <w:p w:rsidR="00000000" w:rsidDel="00000000" w:rsidRDefault="00000000" w14:paraId="0000002C"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I gwneud yn siwr fod  pob plentyn yn diogel gan hefyd gofyn cwestiwnau i weld ydy y plant yn deall y gweithgaredd ac yna ei addasu ar gyfer datblygu sgiliau y plant gan yna weld os angen newid ar gyfer anghenion ychwanegol efo plentyn gan hefyd gan fod y plant yn torri y tawts fod y oedolin ar gael i helpu y plant sydd efo sgiliau motor man gwan</w:t>
            </w:r>
          </w:p>
        </w:tc>
      </w:tr>
      <w:tr>
        <w:tc>
          <w:tcPr>
            <w:gridSpan w:val="3"/>
          </w:tcPr>
          <w:p w:rsidR="00000000" w:rsidDel="00000000" w:rsidRDefault="00000000" w14:paraId="0000002F"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Y weithgaredd:</w:t>
            </w:r>
          </w:p>
          <w:p w:rsidR="00000000" w:rsidDel="00000000" w:rsidRDefault="00000000" w14:paraId="00000030" w:rsidP="00000000" w:rsidRPr="00000000">
            <w:pPr>
              <w:jc w:val="both"/>
              <w:contextualSpacing w:val="0"/>
              <w:spacing w:line="360" w:lineRule="auto"/>
              <w:rPr>
                <w:b/>
                <w:rFonts w:ascii="Arial" w:cs="Arial" w:eastAsia="Arial" w:hAnsi="Arial"/>
                <w:sz w:val="24"/>
                <w:szCs w:val="24"/>
              </w:rPr>
            </w:pPr>
            <w:r w:rsidR="00000000" w:rsidDel="00000000" w:rsidRPr="00000000">
              <w:rPr>
                <w:rtl w:val="0"/>
                <w:b/>
                <w:rFonts w:ascii="Arial" w:cs="Arial" w:eastAsia="Arial" w:hAnsi="Arial"/>
                <w:sz w:val="24"/>
                <w:szCs w:val="24"/>
              </w:rPr>
              <w:t>ar ol gwneud asesiad risg yw i plant i eistedd i lawr o gwmpas y bwrdd yna oedolin yn gofyn beth yw lliw hun?, Beth yw siap hun gan gweld beth maent yn adnabod yn y dechrau, yna mynd ymlaen i wneud y gweithgaredd gan printio byddaf y oedolin yn gofyn cwestiwnau eto gan gofyn y lliw ac yna y siap, gan erbyn y diwedd byddaf y plentyn yn adnabod y lliwiau a siapau yn well na o’r blaen ac yna i rhai dod i adnabod siap fwy cymleth</w:t>
            </w:r>
          </w:p>
        </w:tc>
      </w:tr>
    </w:tbl>
    <w:p w:rsidR="00000000" w:rsidDel="00000000" w:rsidRDefault="00000000" w14:paraId="00000033" w:rsidP="00000000" w:rsidRPr="00000000">
      <w:pPr>
        <w:jc w:val="both"/>
        <w:contextualSpacing w:val="0"/>
        <w:spacing w:line="360" w:lineRule="auto"/>
        <w:rPr>
          <w:rFonts w:ascii="Arial" w:cs="Arial" w:eastAsia="Arial" w:hAnsi="Arial"/>
          <w:sz w:val="24"/>
          <w:szCs w:val="24"/>
        </w:rPr>
      </w:pPr>
      <w:r w:rsidR="00000000" w:rsidDel="00000000" w:rsidRPr="00000000">
        <w:rPr>
          <w:rtl w:val="0"/>
        </w:rPr>
      </w:r>
    </w:p>
    <w:p w:rsidR="00000000" w:rsidDel="00000000" w:rsidRDefault="00000000" w14:paraId="00000034"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Gwerthusiad </w:t>
      </w:r>
    </w:p>
    <w:p w:rsidR="00000000" w:rsidDel="00000000" w:rsidRDefault="00000000" w14:paraId="00000035"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Dewisais y gweithgaredd uchod gan fod plant yn dysgu yn well trwy chwarae, yn ôl Child Development Isntitut (2018). yn ôl damcaniaeth Montessori (dim dyddiad a nodwyd mewn Siencyn, 2008) mae plant yn dysgu yn well trwy chwarae ac yna chwarae efo pethau pob dydd sef cyllell, fork, llwy ac yn y blaen gan fod yr adnoddau yn addas ar gyfer y plentyn sef maent yr adnoddau mae'r plentyn yn ei defnyddio yna mae damcaniaeth Piaget (dim dyddiad a nodwyd mewn Siencyn, 2010) gan fod arbrofi yn bwysig mewn dysgu a chwarae plentyn gan ailadrodd pa mor effeithiol yw chwarae mewn datblygiad plentyn , hefyd dewisais gan wneud yn siŵr fod y plant yn cael hwyl ac yna dysgu trwy wneud gan eto defnyddio pethau rydym yn ddefnyddiol ond hefyd fod adnoddau naturiol yn bwysig i blant ifanc ei defnyddio i ddatblygu ei synhwyrau yn effeithiol, yna all yr amgylchedd helpu sut mae plentyn yn dysgu yn ôl  damcaniaeth Maslow (dim dyddiad a nodwyd mewn Siencyn, 2008) gan edrych ar y pyramid o anghenion hierarchaeth Maslow, mae gofod ac amgylchedd addas yn bwysig ar gyfer plentyn datblygu yn effeithiol. eto dewisais y gweithgaredd yma gan ddefnyddio bwyd mae damcaniaeth Vygotsky (dim dyddiad a nodwyd mewn Siencyn, 2010) yn dweud pam mae arbrofi yn beth pwysig mewn datblygiad y plentyn gan eto dweud pa mor effeithiol yw dysgu trwy chwarae gan fod mathemateg fwytadwy yn help maer ar gyfer synhwyrau'r plentyn ac ar gyfer datblygu heb ei adnabod hyn. gan edych ar hyn mae damcaniaeth Goldschmide (dim dyddiad a nodwyd mewn Gascoyne, 2015) yn dod mewn i hyn gan ddefnyddio pethau naturiol yn beth da i ddatblygiad plentyn gan fod yn meddwl fod bwyd a phethau naturiol yn debyg gan roi mewn basgedu trysor, gan gael y deuniddiaeu gwahanol ar gyfer gwella synhwyrau'r plentyn. gan edrych yn ôl ar yr asesiad risk roedd rhai pethau positif ac yna rhai rydym wedi dod i adnabod i wella'r gweithgaredd ar gyfer y tro nesaf byddaf yn creu'r gweithgaredd i gwrdd â mwy sgiliau gwan y plant gan eto byddaf yn rhoi'r dewis sef cael gwahanol fathau o ddefnyddiau i ddefnyddio gan ofyn beth ydy'r plant angen gwneud gan dal gwella ei sgiliau a datblygiad y plant.</w:t>
      </w:r>
    </w:p>
    <w:p w:rsidR="00000000" w:rsidDel="00000000" w:rsidRDefault="00000000" w14:paraId="00000036"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Trafodaeth Adnoddau </w:t>
      </w:r>
    </w:p>
    <w:p w:rsidR="00000000" w:rsidDel="00000000" w:rsidRDefault="00000000" w14:paraId="00000037"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dewusaias defnyddio tatws gan fod dim plastic na dim byd bydd yn rhoi los i plentyn gan eto mae dmcaniaeth Montessori (dim dyddiad a nodwyd mewn Siencyn, 2008) yn dod mewn i hyn trwy dylai plant defnyddio adnoddau naturiol ac yna pethau rydym yn defnyddio pob dydd. yn ol Kidspot (Dim Dyddiad) bydd y plant yn dysgu fwy gan gwneud y gweithgaredd efo bwyd gan fod plant yn hof ian o hyn trwy fod y plant yn cael fwy o hwyl efo hyn. gan edrych mewn i defnyddiau i creu gweithgaredd oedd llawer o adnoddau ar gael sef numicon, abucus, ffracsiynau, rhifau, geiriau ac mae y rhestur yn mynd ymlaen. gan des i i adnabod fod chwarae y fordd gorau i dysgu mewn y blynyddoedd cynar gan fod Bruce (2011) yn cytuno efo hyn. efo adnoddau defnyddiais tatws gan fod yn fordd dda i plentyn gwella ei sgilliau ar y cyfan gan defnyddio bwyd trwy wneud hyn bydd y plentyn neu plant yn hoff iawn o dysgu. gan all y plant neu plentyn bwyta ar ol gorfen y weithgaredd.</w:t>
      </w:r>
    </w:p>
    <w:p w:rsidR="00000000" w:rsidDel="00000000" w:rsidRDefault="00000000" w14:paraId="00000038"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Monitro a Cynllunio</w:t>
      </w:r>
    </w:p>
    <w:p w:rsidR="00000000" w:rsidDel="00000000" w:rsidRDefault="00000000" w14:paraId="00000039" w:rsidP="00000000" w:rsidRPr="00000000">
      <w:pPr>
        <w:jc w:val="both"/>
        <w:contextualSpacing w:val="0"/>
        <w:spacing w:line="360" w:lineRule="auto"/>
        <w:rPr>
          <w:rFonts w:ascii="Arial" w:cs="Arial" w:eastAsia="Arial" w:hAnsi="Arial"/>
          <w:sz w:val="24"/>
          <w:szCs w:val="24"/>
        </w:rPr>
      </w:pPr>
      <w:r>
        <w:rPr>
          <w:rFonts w:ascii="Arial"/>
          <w:sz w:val="24"/>
        </w:rPr>
        <w:t>Rôl yr oedolyn yn y gweithgaredd uchod oedd diogelu'r plant a bod yna i helpu gwella sgiliau newydd, sef bydd yr oedolyn yna i helpu plant neu blentyn efo torri'r tatws all hyn fod yn anodd i rai gan hefyd fod gan y plentyn digon o dewid, gan edrych ar hyn yn ôl Shabani (2010) mae damcaniaeth Vygotsky yn dangos fod plant yn dysgu o'r person mwy gwybodus sef yn y mater hwn yr oedolyn yw hyn sef fod yna i blentyn neu blant mynd ar y trywydd cywir, hefyd oedd yr oedolyn yn cymryd nodiadau gan yna gweld sut mae'r plentyn yn datblygu yn effeithiol gan weld beth sydd wedi newid neu beth arall sydd angen i gyrraedd ei llon potensial gan eto weld beth arall sydd angen ar y plentyn neu blant gwella.</w:t>
      </w:r>
    </w:p>
    <w:p w:rsidR="00000000" w:rsidDel="00000000" w:rsidRDefault="00000000" w14:paraId="0000003A" w:rsidP="00000000" w:rsidRPr="00000000">
      <w:pPr>
        <w:jc w:val="both"/>
        <w:contextualSpacing w:val="0"/>
        <w:spacing w:line="360" w:lineRule="auto"/>
        <w:rPr>
          <w:rFonts w:ascii="Arial" w:cs="Arial" w:eastAsia="Arial" w:hAnsi="Arial"/>
          <w:sz w:val="24"/>
          <w:szCs w:val="24"/>
        </w:rPr>
      </w:pPr>
      <w:r>
        <w:rPr>
          <w:rFonts w:ascii="Arial"/>
          <w:sz w:val="24"/>
        </w:rPr>
        <w:t xml:space="preserve">Gan gynllunio'r gweithgaredd edrychais ar y Cyfnod Sylfaen i weld beth sydd angen i helpu plant datblygu yn effeithiol yn ôl Llywodraeth Cymru (2015) mae’r Cyfnod </w:t>
      </w:r>
    </w:p>
    <w:p>
      <w:pPr>
        <w:jc w:val="both"/>
        <w:contextualSpacing w:val="0"/>
        <w:spacing w:line="360" w:lineRule="auto"/>
      </w:pPr>
      <w:r>
        <w:rPr>
          <w:rFonts w:ascii="Arial"/>
          <w:sz w:val="24"/>
        </w:rPr>
      </w:r>
    </w:p>
    <w:p>
      <w:pPr>
        <w:jc w:val="both"/>
        <w:contextualSpacing w:val="0"/>
        <w:spacing w:line="360" w:lineRule="auto"/>
      </w:pPr>
      <w:r>
        <w:rPr>
          <w:rFonts w:ascii="Arial"/>
          <w:sz w:val="24"/>
        </w:rPr>
      </w:r>
    </w:p>
    <w:p>
      <w:pPr>
        <w:jc w:val="both"/>
        <w:contextualSpacing w:val="0"/>
        <w:spacing w:line="360" w:lineRule="auto"/>
      </w:pPr>
      <w:r w:rsidR="00000000" w:rsidDel="00000000" w:rsidRPr="00000000">
        <w:rPr>
          <w:rtl w:val="0"/>
          <w:rFonts w:ascii="Arial" w:cs="Arial" w:eastAsia="Arial" w:hAnsi="Arial"/>
          <w:sz w:val="24"/>
          <w:szCs w:val="24"/>
        </w:rPr>
        <w:t xml:space="preserve">sylfaen i blant yn Gymru oed 3 i 7 sydd yn dweud dylai plant dysgu trwy chwarae a gwneud. yna gan gynllunio mae yna fframwaith llythrennedd a rhifedd sydd ar gael yn Gymru i blant 5 hyd at 14 sydd yn helpu rhoi llythrennau a rhifedd mewn i fywyd pob pob dod gan wneud hyn tra bod y plant ddim yn adnabod hyn. </w:t>
      </w:r>
    </w:p>
    <w:p w:rsidR="00000000" w:rsidDel="00000000" w:rsidRDefault="00000000" w14:paraId="0000003B"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lleferyddiaeth </w:t>
      </w:r>
    </w:p>
    <w:p w:rsidR="00000000" w:rsidDel="00000000" w:rsidRDefault="00000000" w14:paraId="0000003C"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Bruce, T. (2011). </w:t>
      </w:r>
      <w:r>
        <w:rPr>
          <w:i/>
          <w:rFonts w:ascii="Arial"/>
          <w:sz w:val="24"/>
        </w:rPr>
        <w:t>Learning through play, 2nd edition for babaies, toddlers and young children</w:t>
      </w:r>
      <w:r>
        <w:rPr>
          <w:rFonts w:ascii="Arial"/>
          <w:sz w:val="24"/>
        </w:rPr>
        <w:t>. Llundain: Hodder Education.</w:t>
      </w:r>
    </w:p>
    <w:p w:rsidR="00000000" w:rsidDel="00000000" w:rsidRDefault="00000000" w14:paraId="0000003D"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Child Development Institut (2018) '‘’Play is a work of a child’’ Maria Montesorri'   </w:t>
      </w:r>
      <w:hyperlink r:id="rId6">
        <w:r w:rsidR="00000000" w:rsidDel="00000000" w:rsidRPr="00000000">
          <w:rPr>
            <w:rtl w:val="0"/>
            <w:u w:val="single"/>
            <w:color w:val="1155CC"/>
            <w:rFonts w:ascii="Arial" w:cs="Arial" w:eastAsia="Arial" w:hAnsi="Arial"/>
            <w:sz w:val="24"/>
            <w:szCs w:val="24"/>
          </w:rPr>
          <w:t>https://childdevelopmentinfo.com/child-development/play-work-of-children/#.WxAqMmgvzrc</w:t>
        </w:r>
      </w:hyperlink>
      <w:r w:rsidR="00000000" w:rsidDel="00000000" w:rsidRPr="00000000">
        <w:rPr>
          <w:rtl w:val="0"/>
          <w:rFonts w:ascii="Arial" w:cs="Arial" w:eastAsia="Arial" w:hAnsi="Arial"/>
          <w:sz w:val="24"/>
          <w:szCs w:val="24"/>
        </w:rPr>
        <w:t xml:space="preserve"> [Darllenwyd 19 o Fai 2018]</w:t>
      </w:r>
    </w:p>
    <w:p>
      <w:pPr>
        <w:jc w:val="both"/>
        <w:contextualSpacing w:val="0"/>
        <w:spacing w:line="360" w:lineRule="auto"/>
      </w:pPr>
      <w:r>
        <w:rPr>
          <w:rFonts w:ascii="Arial"/>
          <w:sz w:val="24"/>
        </w:rPr>
        <w:t xml:space="preserve">Gascoyne, S. (2012) </w:t>
      </w:r>
      <w:r>
        <w:rPr>
          <w:i/>
          <w:rFonts w:ascii="Arial"/>
          <w:sz w:val="24"/>
        </w:rPr>
        <w:t>Treasure Baskets and Beyond</w:t>
      </w:r>
      <w:r>
        <w:rPr>
          <w:rFonts w:ascii="Arial"/>
          <w:sz w:val="24"/>
        </w:rPr>
        <w:t xml:space="preserve">. Maidenhead: Open University Press </w:t>
      </w:r>
    </w:p>
    <w:p w:rsidR="00000000" w:rsidDel="00000000" w:rsidRDefault="00000000" w14:paraId="0000003E"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Kidspot. (Dim Dyddiad) 'Fun with food - maths for kids'  </w:t>
      </w:r>
      <w:hyperlink r:id="rId7">
        <w:r w:rsidR="00000000" w:rsidDel="00000000" w:rsidRPr="00000000">
          <w:rPr>
            <w:rtl w:val="0"/>
            <w:u w:val="single"/>
            <w:color w:val="1155CC"/>
            <w:rFonts w:ascii="Arial" w:cs="Arial" w:eastAsia="Arial" w:hAnsi="Arial"/>
            <w:sz w:val="24"/>
            <w:szCs w:val="24"/>
          </w:rPr>
          <w:t>https://www.kidspot.com.au/things-to-do/activity-articles/fun-with-food-maths-for-kids/news-story/a86f8836f4c225776c3c178d1a91072a</w:t>
        </w:r>
      </w:hyperlink>
      <w:r w:rsidR="00000000" w:rsidDel="00000000" w:rsidRPr="00000000">
        <w:rPr>
          <w:rtl w:val="0"/>
          <w:rFonts w:ascii="Arial" w:cs="Arial" w:eastAsia="Arial" w:hAnsi="Arial"/>
          <w:sz w:val="24"/>
          <w:szCs w:val="24"/>
        </w:rPr>
        <w:t xml:space="preserve"> [Darllenwyd 21 o Fai 2018]</w:t>
      </w:r>
    </w:p>
    <w:p w:rsidR="00000000" w:rsidDel="00000000" w:rsidRDefault="00000000" w14:paraId="0000003F"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[Darllenwyd 20 o fai 2018] </w:t>
      </w:r>
    </w:p>
    <w:p w:rsidR="00000000" w:rsidDel="00000000" w:rsidRDefault="00000000" w14:paraId="00000040" w:rsidP="00000000" w:rsidRPr="00000000">
      <w:pPr>
        <w:jc w:val="both"/>
        <w:contextualSpacing w:val="0"/>
        <w:spacing w:line="360" w:lineRule="auto"/>
        <w:rPr>
          <w:rFonts w:ascii="Arial" w:cs="Arial" w:eastAsia="Arial" w:hAnsi="Arial"/>
          <w:sz w:val="24"/>
          <w:szCs w:val="24"/>
        </w:rPr>
      </w:pPr>
      <w:r>
        <w:rPr>
          <w:rFonts w:ascii="Arial"/>
          <w:sz w:val="24"/>
        </w:rPr>
        <w:t xml:space="preserve">Llywodraeth Cymru. (2015) 'Fframwaith Y Cyfnod </w:t>
      </w:r>
      <w:r>
        <w:t xml:space="preserve">http://learning.gov.wales/docs/learningwales/publications/150803-fp-framework-cy.pdf </w:t>
      </w:r>
      <w:r>
        <w:t xml:space="preserve"> [Darllenwyd 20 o fai 2018] </w:t>
      </w:r>
    </w:p>
    <w:p>
      <w:pPr>
        <w:jc w:val="both"/>
        <w:contextualSpacing w:val="0"/>
        <w:spacing w:line="360" w:lineRule="auto"/>
      </w:pPr>
      <w:r>
        <w:rPr>
          <w:rFonts w:ascii="Arial"/>
          <w:sz w:val="24"/>
        </w:rPr>
        <w:t xml:space="preserve">Shabani, K., Khatib, M. a Ebadi, S. (2010) ' Vygotsky's Zone of Proximal Development: </w:t>
      </w:r>
      <w:r>
        <w:rPr>
          <w:i/>
          <w:rFonts w:ascii="Arial"/>
          <w:sz w:val="24"/>
        </w:rPr>
        <w:t>Instructional Implications and Teachers' Professional Development'</w:t>
      </w:r>
      <w:r>
        <w:rPr>
          <w:rFonts w:ascii="Arial"/>
          <w:sz w:val="24"/>
        </w:rPr>
        <w:t xml:space="preserve">, Canadian Center of Science and Education, 3,4, Rhagfyr, pp.237-848. [y we]. Ar gael: https://files.eric.ed.gov/fulltext/EJ1081990.pdf  [Darllenwyd: 28 o Mehefin 2018]. </w:t>
      </w:r>
    </w:p>
    <w:p w:rsidR="00000000" w:rsidDel="00000000" w:rsidRDefault="00000000" w14:paraId="00000041"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Siencyn, S. W. (2008) </w:t>
      </w:r>
      <w:r>
        <w:rPr>
          <w:i/>
          <w:rFonts w:ascii="Arial"/>
          <w:sz w:val="24"/>
        </w:rPr>
        <w:t>Y Plentyn Bach</w:t>
      </w:r>
      <w:r>
        <w:rPr>
          <w:rFonts w:ascii="Arial"/>
          <w:sz w:val="24"/>
        </w:rPr>
        <w:t>. Caerfyrddin: Cynhoeddiadau Coleg y Drindod.</w:t>
      </w:r>
    </w:p>
    <w:p w:rsidR="00000000" w:rsidDel="00000000" w:rsidRDefault="00000000" w14:paraId="00000042" w:rsidP="00000000" w:rsidRPr="00000000">
      <w:pPr>
        <w:jc w:val="both"/>
        <w:contextualSpacing w:val="0"/>
        <w:spacing w:line="360" w:lineRule="auto"/>
        <w:rPr>
          <w:rFonts w:ascii="Arial" w:cs="Arial" w:eastAsia="Arial" w:hAnsi="Arial"/>
          <w:sz w:val="24"/>
          <w:szCs w:val="24"/>
        </w:rPr>
      </w:pPr>
      <w:r>
        <w:rPr>
          <w:rFonts w:ascii="Arial"/>
          <w:sz w:val="24"/>
        </w:rPr>
        <w:t>S</w:t>
      </w:r>
      <w:r>
        <w:rPr>
          <w:rFonts w:ascii="Arial"/>
          <w:sz w:val="24"/>
        </w:rPr>
        <w:t>iencyn, S. W. (2010) Y Cyfnod Sylfaen 3-7oed. Caerfyrddin: Cyhoeddiadau Prifysgol Cymru Y Drindod Dewi Sant. </w:t>
      </w:r>
    </w:p>
    <w:p w:rsidR="00000000" w:rsidDel="00000000" w:rsidRDefault="00000000" w14:paraId="00000043" w:rsidP="00000000" w:rsidRPr="00000000">
      <w:pPr>
        <w:jc w:val="both"/>
        <w:contextualSpacing w:val="0"/>
        <w:spacing w:line="360" w:lineRule="auto"/>
        <w:rPr>
          <w:rFonts w:ascii="Arial" w:cs="Arial" w:eastAsia="Arial" w:hAnsi="Arial"/>
          <w:sz w:val="24"/>
          <w:szCs w:val="24"/>
        </w:rPr>
      </w:pPr>
      <w:r w:rsidR="00000000" w:rsidDel="00000000" w:rsidRPr="00000000">
        <w:rPr>
          <w:rtl w:val="0"/>
          <w:rFonts w:ascii="Arial"/>
        </w:rPr>
      </w:r>
    </w:p>
    <w:sectPr>
      <w:headerReference r:id="rId11" w:type="first"/>
      <w:headerReference r:id="rId10" w:type="default"/>
      <w:footerReference r:id="rId13" w:type="first"/>
      <w:footerReference r:id="rId12" w:type="default"/>
      <w:pgNumType w:start="1"/>
      <w:pgSz w:w="11906" w:h="16838"/>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rial"/>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contextualSpacing w:val="0"/>
      <w:rPr/>
    </w:pPr>
    <w:r w:rsidDel="00000000" w:rsidR="00000000" w:rsidRPr="00000000">
      <w:rPr>
        <w:rtl w:val="0"/>
      </w:rPr>
      <w:t xml:space="preserve">1702595                                            EAEE4005C                                      </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contextualSpacing w:val="0"/>
      <w:rPr/>
    </w:pP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1.xml"/><Relationship Id="rId13" Type="http://schemas.openxmlformats.org/officeDocument/2006/relationships/footer" Target="footer1.xm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learning.gov.wales/resources/browse-all/foundation-phase-framework/?lang=cy" TargetMode="External"/><Relationship Id="rId5" Type="http://schemas.openxmlformats.org/officeDocument/2006/relationships/styles" Target="styles.xml"/><Relationship Id="rId6" Type="http://schemas.openxmlformats.org/officeDocument/2006/relationships/hyperlink" Target="https://childdevelopmentinfo.com/child-development/play-work-of-children/#.WxAqMmgvzrc" TargetMode="External"/><Relationship Id="rId7" Type="http://schemas.openxmlformats.org/officeDocument/2006/relationships/hyperlink" Target="https://www.kidspot.com.au/things-to-do/activity-articles/fun-with-food-maths-for-kids/news-story/a86f8836f4c225776c3c178d1a91072a" TargetMode="External"/><Relationship Id="rId8" Type="http://schemas.openxmlformats.org/officeDocument/2006/relationships/hyperlink" Target="http://learning.gov.wales/resources/browse-all/nlnf/?lang=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