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38138" w14:textId="731835C5" w:rsidR="00123E1F" w:rsidRDefault="00BE337F" w:rsidP="004E1C05">
      <w:pPr>
        <w:spacing w:line="480" w:lineRule="auto"/>
        <w:rPr>
          <w:rFonts w:ascii="Times New Roman" w:hAnsi="Times New Roman" w:cs="Times New Roman"/>
          <w:b/>
          <w:bCs/>
          <w:sz w:val="32"/>
          <w:szCs w:val="32"/>
        </w:rPr>
      </w:pPr>
      <w:r>
        <w:rPr>
          <w:rFonts w:ascii="Times New Roman" w:hAnsi="Times New Roman" w:cs="Times New Roman"/>
          <w:b/>
          <w:bCs/>
          <w:noProof/>
          <w:sz w:val="32"/>
          <w:szCs w:val="32"/>
        </w:rPr>
        <w:drawing>
          <wp:anchor distT="0" distB="0" distL="114300" distR="114300" simplePos="0" relativeHeight="251662336" behindDoc="0" locked="0" layoutInCell="1" allowOverlap="1" wp14:anchorId="1826EC50" wp14:editId="0B32ED75">
            <wp:simplePos x="0" y="0"/>
            <wp:positionH relativeFrom="column">
              <wp:posOffset>1905000</wp:posOffset>
            </wp:positionH>
            <wp:positionV relativeFrom="paragraph">
              <wp:posOffset>169936</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950916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011705EB" w14:textId="7EA3BC0A" w:rsidR="00CD55C7" w:rsidRDefault="00CD55C7" w:rsidP="004E1C05">
      <w:pPr>
        <w:spacing w:line="480" w:lineRule="auto"/>
        <w:rPr>
          <w:rFonts w:ascii="Times New Roman" w:hAnsi="Times New Roman" w:cs="Times New Roman"/>
          <w:b/>
          <w:bCs/>
          <w:sz w:val="32"/>
          <w:szCs w:val="32"/>
        </w:rPr>
      </w:pPr>
    </w:p>
    <w:p w14:paraId="1B4BDCAD" w14:textId="5B915FE2" w:rsidR="00123E1F" w:rsidRDefault="00123E1F" w:rsidP="004E1C05">
      <w:pPr>
        <w:spacing w:line="480" w:lineRule="auto"/>
        <w:rPr>
          <w:rFonts w:ascii="Times New Roman" w:hAnsi="Times New Roman" w:cs="Times New Roman"/>
          <w:b/>
          <w:bCs/>
          <w:sz w:val="32"/>
          <w:szCs w:val="32"/>
        </w:rPr>
      </w:pPr>
    </w:p>
    <w:p w14:paraId="2803EFC0" w14:textId="77777777" w:rsidR="00CD55C7" w:rsidRDefault="00CD55C7" w:rsidP="004E1C05">
      <w:pPr>
        <w:spacing w:line="480" w:lineRule="auto"/>
        <w:jc w:val="center"/>
        <w:rPr>
          <w:b/>
          <w:bCs/>
          <w:sz w:val="28"/>
          <w:szCs w:val="28"/>
        </w:rPr>
      </w:pPr>
      <w:r>
        <w:rPr>
          <w:b/>
          <w:bCs/>
          <w:sz w:val="28"/>
          <w:szCs w:val="28"/>
        </w:rPr>
        <w:t xml:space="preserve">Programme: MSc Public Health and Social Care in Practice </w:t>
      </w:r>
    </w:p>
    <w:p w14:paraId="3A1161CE" w14:textId="77777777" w:rsidR="00CD55C7" w:rsidRDefault="00CD55C7" w:rsidP="004E1C05">
      <w:pPr>
        <w:spacing w:line="480" w:lineRule="auto"/>
        <w:jc w:val="center"/>
        <w:rPr>
          <w:b/>
          <w:bCs/>
          <w:sz w:val="28"/>
          <w:szCs w:val="28"/>
        </w:rPr>
      </w:pPr>
      <w:r>
        <w:rPr>
          <w:b/>
          <w:bCs/>
          <w:sz w:val="28"/>
          <w:szCs w:val="28"/>
        </w:rPr>
        <w:t>Module: Population Health and Digital Health Promotion</w:t>
      </w:r>
    </w:p>
    <w:p w14:paraId="47E1F97F" w14:textId="77777777" w:rsidR="00CD55C7" w:rsidRDefault="00CD55C7" w:rsidP="004E1C05">
      <w:pPr>
        <w:spacing w:line="480" w:lineRule="auto"/>
        <w:jc w:val="center"/>
        <w:rPr>
          <w:b/>
          <w:bCs/>
          <w:sz w:val="28"/>
          <w:szCs w:val="28"/>
        </w:rPr>
      </w:pPr>
      <w:r>
        <w:rPr>
          <w:b/>
          <w:bCs/>
          <w:sz w:val="28"/>
          <w:szCs w:val="28"/>
        </w:rPr>
        <w:t>Module code: LCHS7009</w:t>
      </w:r>
    </w:p>
    <w:p w14:paraId="4B3C58C9" w14:textId="08349C73" w:rsidR="005C5515" w:rsidRDefault="00CD55C7" w:rsidP="004E1C05">
      <w:pPr>
        <w:spacing w:line="480" w:lineRule="auto"/>
        <w:jc w:val="center"/>
        <w:rPr>
          <w:b/>
          <w:bCs/>
          <w:sz w:val="28"/>
          <w:szCs w:val="28"/>
        </w:rPr>
      </w:pPr>
      <w:r w:rsidRPr="008C74B6">
        <w:rPr>
          <w:b/>
          <w:bCs/>
          <w:sz w:val="28"/>
          <w:szCs w:val="28"/>
        </w:rPr>
        <w:t>Assignment Title: Component 1 Blog (1,2)</w:t>
      </w:r>
    </w:p>
    <w:p w14:paraId="3DB94321" w14:textId="0EE81EE7" w:rsidR="00CD55C7" w:rsidRDefault="00CD55C7" w:rsidP="004E1C05">
      <w:pPr>
        <w:spacing w:line="480" w:lineRule="auto"/>
        <w:jc w:val="center"/>
        <w:rPr>
          <w:b/>
          <w:bCs/>
          <w:sz w:val="28"/>
          <w:szCs w:val="28"/>
        </w:rPr>
      </w:pPr>
      <w:r>
        <w:rPr>
          <w:b/>
          <w:bCs/>
          <w:sz w:val="28"/>
          <w:szCs w:val="28"/>
        </w:rPr>
        <w:t xml:space="preserve">Student Name: </w:t>
      </w:r>
      <w:r w:rsidR="00280042">
        <w:rPr>
          <w:b/>
          <w:bCs/>
          <w:sz w:val="28"/>
          <w:szCs w:val="28"/>
        </w:rPr>
        <w:t>Melvita Da Silva</w:t>
      </w:r>
    </w:p>
    <w:p w14:paraId="07512A53" w14:textId="67E7FE90" w:rsidR="00CD55C7" w:rsidRDefault="00CD55C7" w:rsidP="004E1C05">
      <w:pPr>
        <w:spacing w:line="480" w:lineRule="auto"/>
        <w:jc w:val="center"/>
        <w:rPr>
          <w:b/>
          <w:bCs/>
          <w:sz w:val="28"/>
          <w:szCs w:val="28"/>
        </w:rPr>
      </w:pPr>
      <w:r>
        <w:rPr>
          <w:b/>
          <w:bCs/>
          <w:sz w:val="28"/>
          <w:szCs w:val="28"/>
        </w:rPr>
        <w:t>Student Id: 2</w:t>
      </w:r>
      <w:r w:rsidR="00280042">
        <w:rPr>
          <w:b/>
          <w:bCs/>
          <w:sz w:val="28"/>
          <w:szCs w:val="28"/>
        </w:rPr>
        <w:t>436452</w:t>
      </w:r>
      <w:r w:rsidR="00CE6C92">
        <w:rPr>
          <w:b/>
          <w:bCs/>
          <w:sz w:val="28"/>
          <w:szCs w:val="28"/>
        </w:rPr>
        <w:t xml:space="preserve"> </w:t>
      </w:r>
    </w:p>
    <w:p w14:paraId="4FD163C1" w14:textId="5C70A0D7" w:rsidR="00503C44" w:rsidRDefault="00CD55C7" w:rsidP="004E1C05">
      <w:pPr>
        <w:spacing w:line="480" w:lineRule="auto"/>
        <w:jc w:val="center"/>
        <w:rPr>
          <w:b/>
          <w:bCs/>
          <w:sz w:val="28"/>
          <w:szCs w:val="28"/>
        </w:rPr>
      </w:pPr>
      <w:r>
        <w:rPr>
          <w:b/>
          <w:bCs/>
          <w:sz w:val="28"/>
          <w:szCs w:val="28"/>
        </w:rPr>
        <w:t>Lecturer Name: Dr Besty Jose</w:t>
      </w:r>
    </w:p>
    <w:p w14:paraId="67D74FB0" w14:textId="77777777" w:rsidR="00503C44" w:rsidRDefault="00503C44">
      <w:pPr>
        <w:rPr>
          <w:b/>
          <w:bCs/>
          <w:sz w:val="28"/>
          <w:szCs w:val="28"/>
        </w:rPr>
      </w:pPr>
      <w:r>
        <w:rPr>
          <w:b/>
          <w:bCs/>
          <w:sz w:val="28"/>
          <w:szCs w:val="28"/>
        </w:rPr>
        <w:br w:type="page"/>
      </w:r>
    </w:p>
    <w:sdt>
      <w:sdtPr>
        <w:rPr>
          <w:rFonts w:asciiTheme="minorHAnsi" w:eastAsiaTheme="minorHAnsi" w:hAnsiTheme="minorHAnsi" w:cstheme="minorBidi"/>
          <w:color w:val="auto"/>
          <w:kern w:val="2"/>
          <w:sz w:val="24"/>
          <w:szCs w:val="24"/>
          <w:lang w:val="en-GB" w:eastAsia="en-GB"/>
          <w14:ligatures w14:val="standardContextual"/>
        </w:rPr>
        <w:id w:val="1624118851"/>
        <w:docPartObj>
          <w:docPartGallery w:val="Table of Contents"/>
          <w:docPartUnique/>
        </w:docPartObj>
      </w:sdtPr>
      <w:sdtEndPr>
        <w:rPr>
          <w:b/>
          <w:bCs/>
          <w:noProof/>
        </w:rPr>
      </w:sdtEndPr>
      <w:sdtContent>
        <w:p w14:paraId="678E8997" w14:textId="1DF08D3F" w:rsidR="00DE5201" w:rsidRDefault="00DE5201">
          <w:pPr>
            <w:pStyle w:val="TOCHeading"/>
          </w:pPr>
          <w:r>
            <w:t>Contents</w:t>
          </w:r>
        </w:p>
        <w:p w14:paraId="45579675" w14:textId="714A4C38" w:rsidR="00DE5201" w:rsidRDefault="00DE5201">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223661705" w:history="1">
            <w:r w:rsidRPr="000962BA">
              <w:rPr>
                <w:rStyle w:val="Hyperlink"/>
                <w:b/>
                <w:bCs/>
                <w:noProof/>
                <w:lang w:val="en-US"/>
              </w:rPr>
              <w:t>Blog 1: Silent No More: Using the NHS App to Improve Healthcare Access</w:t>
            </w:r>
            <w:r>
              <w:rPr>
                <w:noProof/>
                <w:webHidden/>
              </w:rPr>
              <w:tab/>
            </w:r>
            <w:r>
              <w:rPr>
                <w:noProof/>
                <w:webHidden/>
              </w:rPr>
              <w:fldChar w:fldCharType="begin"/>
            </w:r>
            <w:r>
              <w:rPr>
                <w:noProof/>
                <w:webHidden/>
              </w:rPr>
              <w:instrText xml:space="preserve"> PAGEREF _Toc223661705 \h </w:instrText>
            </w:r>
            <w:r>
              <w:rPr>
                <w:noProof/>
                <w:webHidden/>
              </w:rPr>
            </w:r>
            <w:r>
              <w:rPr>
                <w:noProof/>
                <w:webHidden/>
              </w:rPr>
              <w:fldChar w:fldCharType="separate"/>
            </w:r>
            <w:r>
              <w:rPr>
                <w:noProof/>
                <w:webHidden/>
              </w:rPr>
              <w:t>3</w:t>
            </w:r>
            <w:r>
              <w:rPr>
                <w:noProof/>
                <w:webHidden/>
              </w:rPr>
              <w:fldChar w:fldCharType="end"/>
            </w:r>
          </w:hyperlink>
        </w:p>
        <w:p w14:paraId="4C33DFAB" w14:textId="1D28AF87" w:rsidR="00DE5201" w:rsidRDefault="00DE5201">
          <w:pPr>
            <w:pStyle w:val="TOC1"/>
            <w:tabs>
              <w:tab w:val="right" w:leader="dot" w:pos="9016"/>
            </w:tabs>
            <w:rPr>
              <w:rFonts w:eastAsiaTheme="minorEastAsia"/>
              <w:noProof/>
              <w:lang w:val="en-IN" w:eastAsia="en-IN"/>
            </w:rPr>
          </w:pPr>
          <w:hyperlink w:anchor="_Toc223661706" w:history="1">
            <w:r w:rsidRPr="000962BA">
              <w:rPr>
                <w:rStyle w:val="Hyperlink"/>
                <w:rFonts w:ascii="Times New Roman" w:hAnsi="Times New Roman" w:cs="Times New Roman"/>
                <w:b/>
                <w:bCs/>
                <w:noProof/>
                <w:lang w:val="en-US"/>
              </w:rPr>
              <w:t>Blog 2: Health at Your Fingertips: A Digital Solution for Deaf Communities</w:t>
            </w:r>
            <w:r>
              <w:rPr>
                <w:noProof/>
                <w:webHidden/>
              </w:rPr>
              <w:tab/>
            </w:r>
            <w:r>
              <w:rPr>
                <w:noProof/>
                <w:webHidden/>
              </w:rPr>
              <w:fldChar w:fldCharType="begin"/>
            </w:r>
            <w:r>
              <w:rPr>
                <w:noProof/>
                <w:webHidden/>
              </w:rPr>
              <w:instrText xml:space="preserve"> PAGEREF _Toc223661706 \h </w:instrText>
            </w:r>
            <w:r>
              <w:rPr>
                <w:noProof/>
                <w:webHidden/>
              </w:rPr>
            </w:r>
            <w:r>
              <w:rPr>
                <w:noProof/>
                <w:webHidden/>
              </w:rPr>
              <w:fldChar w:fldCharType="separate"/>
            </w:r>
            <w:r>
              <w:rPr>
                <w:noProof/>
                <w:webHidden/>
              </w:rPr>
              <w:t>5</w:t>
            </w:r>
            <w:r>
              <w:rPr>
                <w:noProof/>
                <w:webHidden/>
              </w:rPr>
              <w:fldChar w:fldCharType="end"/>
            </w:r>
          </w:hyperlink>
        </w:p>
        <w:p w14:paraId="7D1882CD" w14:textId="598F717A" w:rsidR="00DE5201" w:rsidRDefault="00DE5201">
          <w:pPr>
            <w:pStyle w:val="TOC1"/>
            <w:tabs>
              <w:tab w:val="right" w:leader="dot" w:pos="9016"/>
            </w:tabs>
            <w:rPr>
              <w:rFonts w:eastAsiaTheme="minorEastAsia"/>
              <w:noProof/>
              <w:lang w:val="en-IN" w:eastAsia="en-IN"/>
            </w:rPr>
          </w:pPr>
          <w:hyperlink w:anchor="_Toc223661707" w:history="1">
            <w:r w:rsidRPr="000962BA">
              <w:rPr>
                <w:rStyle w:val="Hyperlink"/>
                <w:rFonts w:ascii="Times New Roman" w:eastAsia="Arial" w:hAnsi="Times New Roman" w:cs="Times New Roman"/>
                <w:b/>
                <w:bCs/>
                <w:noProof/>
              </w:rPr>
              <w:t>References</w:t>
            </w:r>
            <w:r>
              <w:rPr>
                <w:noProof/>
                <w:webHidden/>
              </w:rPr>
              <w:tab/>
            </w:r>
            <w:r>
              <w:rPr>
                <w:noProof/>
                <w:webHidden/>
              </w:rPr>
              <w:fldChar w:fldCharType="begin"/>
            </w:r>
            <w:r>
              <w:rPr>
                <w:noProof/>
                <w:webHidden/>
              </w:rPr>
              <w:instrText xml:space="preserve"> PAGEREF _Toc223661707 \h </w:instrText>
            </w:r>
            <w:r>
              <w:rPr>
                <w:noProof/>
                <w:webHidden/>
              </w:rPr>
            </w:r>
            <w:r>
              <w:rPr>
                <w:noProof/>
                <w:webHidden/>
              </w:rPr>
              <w:fldChar w:fldCharType="separate"/>
            </w:r>
            <w:r>
              <w:rPr>
                <w:noProof/>
                <w:webHidden/>
              </w:rPr>
              <w:t>7</w:t>
            </w:r>
            <w:r>
              <w:rPr>
                <w:noProof/>
                <w:webHidden/>
              </w:rPr>
              <w:fldChar w:fldCharType="end"/>
            </w:r>
          </w:hyperlink>
        </w:p>
        <w:p w14:paraId="62414CF4" w14:textId="6F013F91" w:rsidR="00DE5201" w:rsidRDefault="00DE5201">
          <w:r>
            <w:rPr>
              <w:b/>
              <w:bCs/>
              <w:noProof/>
            </w:rPr>
            <w:fldChar w:fldCharType="end"/>
          </w:r>
        </w:p>
      </w:sdtContent>
    </w:sdt>
    <w:p w14:paraId="1F2EAB5C" w14:textId="77777777" w:rsidR="00CD55C7" w:rsidRDefault="00CD55C7" w:rsidP="00503C44">
      <w:pPr>
        <w:spacing w:line="480" w:lineRule="auto"/>
        <w:rPr>
          <w:b/>
          <w:bCs/>
          <w:sz w:val="28"/>
          <w:szCs w:val="28"/>
        </w:rPr>
      </w:pPr>
    </w:p>
    <w:p w14:paraId="4A52A180" w14:textId="77777777" w:rsidR="00123E1F" w:rsidRDefault="00123E1F" w:rsidP="00973AC9">
      <w:pPr>
        <w:spacing w:line="276" w:lineRule="auto"/>
        <w:rPr>
          <w:rFonts w:ascii="Times New Roman" w:hAnsi="Times New Roman" w:cs="Times New Roman"/>
          <w:b/>
          <w:bCs/>
          <w:sz w:val="32"/>
          <w:szCs w:val="32"/>
        </w:rPr>
      </w:pPr>
    </w:p>
    <w:p w14:paraId="34536DA1" w14:textId="77777777" w:rsidR="00123E1F" w:rsidRDefault="00123E1F" w:rsidP="00973AC9">
      <w:pPr>
        <w:spacing w:line="276" w:lineRule="auto"/>
        <w:rPr>
          <w:rFonts w:ascii="Times New Roman" w:hAnsi="Times New Roman" w:cs="Times New Roman"/>
          <w:b/>
          <w:bCs/>
          <w:sz w:val="32"/>
          <w:szCs w:val="32"/>
        </w:rPr>
      </w:pPr>
    </w:p>
    <w:p w14:paraId="71E90E5A" w14:textId="77777777" w:rsidR="00123E1F" w:rsidRDefault="00123E1F" w:rsidP="00973AC9">
      <w:pPr>
        <w:spacing w:line="276" w:lineRule="auto"/>
        <w:rPr>
          <w:rFonts w:ascii="Times New Roman" w:hAnsi="Times New Roman" w:cs="Times New Roman"/>
          <w:b/>
          <w:bCs/>
          <w:sz w:val="32"/>
          <w:szCs w:val="32"/>
        </w:rPr>
      </w:pPr>
    </w:p>
    <w:p w14:paraId="52D61B52" w14:textId="77777777" w:rsidR="00123E1F" w:rsidRDefault="00123E1F" w:rsidP="00973AC9">
      <w:pPr>
        <w:spacing w:line="276" w:lineRule="auto"/>
        <w:rPr>
          <w:rFonts w:ascii="Times New Roman" w:hAnsi="Times New Roman" w:cs="Times New Roman"/>
          <w:b/>
          <w:bCs/>
          <w:sz w:val="32"/>
          <w:szCs w:val="32"/>
        </w:rPr>
      </w:pPr>
    </w:p>
    <w:p w14:paraId="6E88C769" w14:textId="77777777" w:rsidR="00123E1F" w:rsidRDefault="00123E1F" w:rsidP="00973AC9">
      <w:pPr>
        <w:spacing w:line="276" w:lineRule="auto"/>
        <w:rPr>
          <w:rFonts w:ascii="Times New Roman" w:hAnsi="Times New Roman" w:cs="Times New Roman"/>
          <w:b/>
          <w:bCs/>
          <w:sz w:val="32"/>
          <w:szCs w:val="32"/>
        </w:rPr>
      </w:pPr>
    </w:p>
    <w:p w14:paraId="71F05F0C" w14:textId="77777777" w:rsidR="00123E1F" w:rsidRDefault="00123E1F" w:rsidP="00973AC9">
      <w:pPr>
        <w:spacing w:line="276" w:lineRule="auto"/>
        <w:rPr>
          <w:rFonts w:ascii="Times New Roman" w:hAnsi="Times New Roman" w:cs="Times New Roman"/>
          <w:b/>
          <w:bCs/>
          <w:sz w:val="32"/>
          <w:szCs w:val="32"/>
        </w:rPr>
      </w:pPr>
    </w:p>
    <w:p w14:paraId="6CE4CD70" w14:textId="77777777" w:rsidR="00123E1F" w:rsidRDefault="00123E1F" w:rsidP="00973AC9">
      <w:pPr>
        <w:spacing w:line="276" w:lineRule="auto"/>
        <w:rPr>
          <w:rFonts w:ascii="Times New Roman" w:hAnsi="Times New Roman" w:cs="Times New Roman"/>
          <w:b/>
          <w:bCs/>
          <w:sz w:val="32"/>
          <w:szCs w:val="32"/>
        </w:rPr>
      </w:pPr>
    </w:p>
    <w:p w14:paraId="3A2DED83" w14:textId="77777777" w:rsidR="00123E1F" w:rsidRDefault="00123E1F" w:rsidP="00973AC9">
      <w:pPr>
        <w:spacing w:line="276" w:lineRule="auto"/>
        <w:rPr>
          <w:rFonts w:ascii="Times New Roman" w:hAnsi="Times New Roman" w:cs="Times New Roman"/>
          <w:b/>
          <w:bCs/>
          <w:sz w:val="32"/>
          <w:szCs w:val="32"/>
        </w:rPr>
      </w:pPr>
    </w:p>
    <w:p w14:paraId="2DE9D787" w14:textId="77777777" w:rsidR="00123E1F" w:rsidRDefault="00123E1F" w:rsidP="00973AC9">
      <w:pPr>
        <w:spacing w:line="276" w:lineRule="auto"/>
        <w:rPr>
          <w:rFonts w:ascii="Times New Roman" w:hAnsi="Times New Roman" w:cs="Times New Roman"/>
          <w:b/>
          <w:bCs/>
          <w:sz w:val="32"/>
          <w:szCs w:val="32"/>
        </w:rPr>
      </w:pPr>
    </w:p>
    <w:p w14:paraId="56D4B850" w14:textId="77777777" w:rsidR="004B7C62" w:rsidRDefault="004B7C62" w:rsidP="00973AC9">
      <w:pPr>
        <w:spacing w:line="276" w:lineRule="auto"/>
        <w:rPr>
          <w:rFonts w:ascii="Times New Roman" w:hAnsi="Times New Roman" w:cs="Times New Roman"/>
          <w:b/>
          <w:bCs/>
          <w:sz w:val="32"/>
          <w:szCs w:val="32"/>
        </w:rPr>
      </w:pPr>
    </w:p>
    <w:p w14:paraId="229C53B0" w14:textId="77777777" w:rsidR="004B7C62" w:rsidRDefault="004B7C62" w:rsidP="00973AC9">
      <w:pPr>
        <w:spacing w:line="276" w:lineRule="auto"/>
        <w:rPr>
          <w:rFonts w:ascii="Times New Roman" w:hAnsi="Times New Roman" w:cs="Times New Roman"/>
          <w:b/>
          <w:bCs/>
          <w:sz w:val="32"/>
          <w:szCs w:val="32"/>
        </w:rPr>
      </w:pPr>
    </w:p>
    <w:p w14:paraId="4C26F803" w14:textId="77777777" w:rsidR="004B7C62" w:rsidRDefault="004B7C62" w:rsidP="00973AC9">
      <w:pPr>
        <w:spacing w:line="276" w:lineRule="auto"/>
        <w:rPr>
          <w:rFonts w:ascii="Times New Roman" w:hAnsi="Times New Roman" w:cs="Times New Roman"/>
          <w:b/>
          <w:bCs/>
          <w:sz w:val="32"/>
          <w:szCs w:val="32"/>
        </w:rPr>
      </w:pPr>
    </w:p>
    <w:p w14:paraId="7DEA080E" w14:textId="77777777" w:rsidR="004B7C62" w:rsidRDefault="004B7C62" w:rsidP="00973AC9">
      <w:pPr>
        <w:spacing w:line="276" w:lineRule="auto"/>
        <w:rPr>
          <w:rFonts w:ascii="Times New Roman" w:hAnsi="Times New Roman" w:cs="Times New Roman"/>
          <w:b/>
          <w:bCs/>
          <w:sz w:val="32"/>
          <w:szCs w:val="32"/>
        </w:rPr>
      </w:pPr>
    </w:p>
    <w:p w14:paraId="49262EBD" w14:textId="77777777" w:rsidR="004B7C62" w:rsidRDefault="004B7C62" w:rsidP="00973AC9">
      <w:pPr>
        <w:spacing w:line="276" w:lineRule="auto"/>
        <w:rPr>
          <w:rFonts w:ascii="Times New Roman" w:hAnsi="Times New Roman" w:cs="Times New Roman"/>
          <w:b/>
          <w:bCs/>
          <w:sz w:val="32"/>
          <w:szCs w:val="32"/>
        </w:rPr>
      </w:pPr>
    </w:p>
    <w:p w14:paraId="75694656" w14:textId="77777777" w:rsidR="00123E1F" w:rsidRDefault="00123E1F" w:rsidP="00973AC9">
      <w:pPr>
        <w:spacing w:line="276" w:lineRule="auto"/>
        <w:rPr>
          <w:rFonts w:ascii="Times New Roman" w:hAnsi="Times New Roman" w:cs="Times New Roman"/>
          <w:b/>
          <w:bCs/>
          <w:sz w:val="32"/>
          <w:szCs w:val="32"/>
        </w:rPr>
      </w:pPr>
    </w:p>
    <w:p w14:paraId="35E20AAB" w14:textId="27923F08" w:rsidR="00CD6FF7" w:rsidRDefault="00CD6FF7" w:rsidP="00973AC9">
      <w:pPr>
        <w:spacing w:line="276" w:lineRule="auto"/>
        <w:rPr>
          <w:rFonts w:ascii="Times New Roman" w:hAnsi="Times New Roman" w:cs="Times New Roman"/>
          <w:b/>
          <w:bCs/>
          <w:sz w:val="32"/>
          <w:szCs w:val="32"/>
        </w:rPr>
      </w:pPr>
    </w:p>
    <w:p w14:paraId="11899DB6" w14:textId="61E4163C" w:rsidR="00865293" w:rsidRPr="00DE5201" w:rsidRDefault="00C23D79" w:rsidP="00753B18">
      <w:pPr>
        <w:pStyle w:val="Heading1"/>
        <w:rPr>
          <w:b/>
          <w:bCs/>
          <w:color w:val="000000" w:themeColor="text1"/>
          <w:sz w:val="36"/>
          <w:szCs w:val="36"/>
          <w:lang w:val="en-US"/>
        </w:rPr>
      </w:pPr>
      <w:bookmarkStart w:id="0" w:name="_Toc221545965"/>
      <w:bookmarkStart w:id="1" w:name="_Toc223661705"/>
      <w:r w:rsidRPr="00DE5201">
        <w:rPr>
          <w:b/>
          <w:bCs/>
          <w:noProof/>
          <w:color w:val="000000" w:themeColor="text1"/>
          <w:sz w:val="36"/>
          <w:szCs w:val="36"/>
          <w:lang w:val="en-US"/>
        </w:rPr>
        <w:lastRenderedPageBreak/>
        <w:drawing>
          <wp:anchor distT="0" distB="0" distL="114300" distR="114300" simplePos="0" relativeHeight="251657215" behindDoc="0" locked="0" layoutInCell="1" allowOverlap="1" wp14:anchorId="7B54024E" wp14:editId="504D5889">
            <wp:simplePos x="0" y="0"/>
            <wp:positionH relativeFrom="column">
              <wp:posOffset>3944766</wp:posOffset>
            </wp:positionH>
            <wp:positionV relativeFrom="paragraph">
              <wp:posOffset>8157</wp:posOffset>
            </wp:positionV>
            <wp:extent cx="2244725" cy="2212340"/>
            <wp:effectExtent l="0" t="0" r="3175" b="0"/>
            <wp:wrapThrough wrapText="bothSides">
              <wp:wrapPolygon edited="0">
                <wp:start x="550" y="0"/>
                <wp:lineTo x="183" y="930"/>
                <wp:lineTo x="0" y="18785"/>
                <wp:lineTo x="367" y="21017"/>
                <wp:lineTo x="550" y="21389"/>
                <wp:lineTo x="20897" y="21389"/>
                <wp:lineTo x="21081" y="21017"/>
                <wp:lineTo x="21447" y="18785"/>
                <wp:lineTo x="21264" y="930"/>
                <wp:lineTo x="20897" y="0"/>
                <wp:lineTo x="550" y="0"/>
              </wp:wrapPolygon>
            </wp:wrapThrough>
            <wp:docPr id="17777908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alphaModFix amt="49000"/>
                      <a:extLst>
                        <a:ext uri="{28A0092B-C50C-407E-A947-70E740481C1C}">
                          <a14:useLocalDpi xmlns:a14="http://schemas.microsoft.com/office/drawing/2010/main" val="0"/>
                        </a:ext>
                      </a:extLst>
                    </a:blip>
                    <a:srcRect/>
                    <a:stretch>
                      <a:fillRect/>
                    </a:stretch>
                  </pic:blipFill>
                  <pic:spPr bwMode="auto">
                    <a:xfrm>
                      <a:off x="0" y="0"/>
                      <a:ext cx="2244725" cy="2212340"/>
                    </a:xfrm>
                    <a:prstGeom prst="rect">
                      <a:avLst/>
                    </a:prstGeom>
                    <a:noFill/>
                    <a:effectLst>
                      <a:softEdge rad="114300"/>
                    </a:effectLst>
                  </pic:spPr>
                </pic:pic>
              </a:graphicData>
            </a:graphic>
            <wp14:sizeRelH relativeFrom="margin">
              <wp14:pctWidth>0</wp14:pctWidth>
            </wp14:sizeRelH>
            <wp14:sizeRelV relativeFrom="margin">
              <wp14:pctHeight>0</wp14:pctHeight>
            </wp14:sizeRelV>
          </wp:anchor>
        </w:drawing>
      </w:r>
      <w:bookmarkEnd w:id="0"/>
      <w:r w:rsidR="00B41CEA" w:rsidRPr="00DE5201">
        <w:rPr>
          <w:b/>
          <w:bCs/>
          <w:color w:val="000000" w:themeColor="text1"/>
          <w:sz w:val="36"/>
          <w:szCs w:val="36"/>
          <w:lang w:val="en-US"/>
        </w:rPr>
        <w:t>Blog</w:t>
      </w:r>
      <w:r w:rsidR="00865293" w:rsidRPr="00DE5201">
        <w:rPr>
          <w:b/>
          <w:bCs/>
          <w:color w:val="000000" w:themeColor="text1"/>
          <w:sz w:val="36"/>
          <w:szCs w:val="36"/>
          <w:lang w:val="en-US"/>
        </w:rPr>
        <w:t xml:space="preserve"> 1</w:t>
      </w:r>
      <w:r w:rsidR="00B41CEA" w:rsidRPr="00DE5201">
        <w:rPr>
          <w:b/>
          <w:bCs/>
          <w:color w:val="000000" w:themeColor="text1"/>
          <w:sz w:val="36"/>
          <w:szCs w:val="36"/>
          <w:lang w:val="en-US"/>
        </w:rPr>
        <w:t>: Silent No More: Using the NHS App to Improve Healthcare Access</w:t>
      </w:r>
      <w:bookmarkEnd w:id="1"/>
    </w:p>
    <w:p w14:paraId="2D45F088" w14:textId="0E05FAC9" w:rsidR="00555CB0" w:rsidRPr="009A3F59" w:rsidRDefault="00555CB0" w:rsidP="00973AC9">
      <w:pPr>
        <w:spacing w:line="276" w:lineRule="auto"/>
        <w:rPr>
          <w:rFonts w:ascii="Times New Roman" w:hAnsi="Times New Roman" w:cs="Times New Roman"/>
          <w:b/>
          <w:bCs/>
          <w:sz w:val="28"/>
          <w:szCs w:val="28"/>
          <w:lang w:val="en-US"/>
        </w:rPr>
      </w:pPr>
      <w:r w:rsidRPr="009A3F59">
        <w:rPr>
          <w:rFonts w:ascii="Times New Roman" w:hAnsi="Times New Roman" w:cs="Times New Roman"/>
          <w:b/>
          <w:bCs/>
          <w:sz w:val="28"/>
          <w:szCs w:val="28"/>
        </w:rPr>
        <w:t>Introduction: Hearing Loss as a Public Health Concern</w:t>
      </w:r>
    </w:p>
    <w:p w14:paraId="2DFEE3B2" w14:textId="56C80DED" w:rsidR="00B5505F" w:rsidRPr="00973AC9" w:rsidRDefault="00555CB0" w:rsidP="00973AC9">
      <w:pPr>
        <w:spacing w:line="276" w:lineRule="auto"/>
        <w:rPr>
          <w:rFonts w:ascii="Times New Roman" w:hAnsi="Times New Roman" w:cs="Times New Roman"/>
        </w:rPr>
      </w:pPr>
      <w:r w:rsidRPr="00973AC9">
        <w:rPr>
          <w:rFonts w:ascii="Times New Roman" w:hAnsi="Times New Roman" w:cs="Times New Roman"/>
          <w:lang w:val="en-IN"/>
        </w:rPr>
        <w:t xml:space="preserve">Hearing loss is a major global public health concern that impairs communication, social involvement, and access to healthcare services. According to the World Health Organization, more than 430 million people worldwide suffer from debilitating hearing loss, which is anticipated to rise to over 700 million by 2050 (WHO, 2021). In the United Kingdom, around 12 million people have hearing loss, accounting for nearly one in every five adults (RNID, 2023). People who are deaf or hearing impaired frequently experience challenges to getting healthcare services since many healthcare systems rely significantly on verbal communication and phone-based appointment scheduling. These communication obstacles might cause misconceptions, delayed medical care, and poor health outcomes. </w:t>
      </w:r>
      <w:r w:rsidRPr="00973AC9">
        <w:rPr>
          <w:rFonts w:ascii="Times New Roman" w:hAnsi="Times New Roman" w:cs="Times New Roman"/>
        </w:rPr>
        <w:t>Therefore, improving accessible digital healthcare services is an important strategy for addressing health inequalities among deaf and hearing-impaired populations.</w:t>
      </w:r>
    </w:p>
    <w:p w14:paraId="614C518D" w14:textId="5EA3AE55" w:rsidR="00555CB0" w:rsidRPr="00973AC9" w:rsidRDefault="00555CB0" w:rsidP="00973AC9">
      <w:pPr>
        <w:spacing w:line="276" w:lineRule="auto"/>
        <w:rPr>
          <w:rFonts w:ascii="Times New Roman" w:hAnsi="Times New Roman" w:cs="Times New Roman"/>
        </w:rPr>
      </w:pPr>
    </w:p>
    <w:p w14:paraId="31FF6A55" w14:textId="1413FA5A" w:rsidR="00555CB0" w:rsidRPr="00973AC9" w:rsidRDefault="00555CB0" w:rsidP="00973AC9">
      <w:pPr>
        <w:spacing w:line="276" w:lineRule="auto"/>
        <w:rPr>
          <w:rFonts w:ascii="Times New Roman" w:hAnsi="Times New Roman" w:cs="Times New Roman"/>
          <w:b/>
          <w:bCs/>
          <w:sz w:val="28"/>
          <w:szCs w:val="28"/>
        </w:rPr>
      </w:pPr>
      <w:r w:rsidRPr="00973AC9">
        <w:rPr>
          <w:rFonts w:ascii="Times New Roman" w:hAnsi="Times New Roman" w:cs="Times New Roman"/>
          <w:b/>
          <w:bCs/>
          <w:sz w:val="28"/>
          <w:szCs w:val="28"/>
        </w:rPr>
        <w:t>The NHS App as a Digital Health Promotion Technology</w:t>
      </w:r>
    </w:p>
    <w:p w14:paraId="2470D423" w14:textId="42ADFA0A" w:rsidR="00162174" w:rsidRPr="00753B18" w:rsidRDefault="00865293" w:rsidP="00973AC9">
      <w:pPr>
        <w:spacing w:line="276" w:lineRule="auto"/>
        <w:rPr>
          <w:rFonts w:ascii="Times New Roman" w:hAnsi="Times New Roman" w:cs="Times New Roman"/>
          <w:lang w:val="en-IN"/>
        </w:rPr>
      </w:pPr>
      <w:r w:rsidRPr="00973AC9">
        <w:rPr>
          <w:rFonts w:ascii="Times New Roman" w:hAnsi="Times New Roman" w:cs="Times New Roman"/>
          <w:lang w:val="en-IN"/>
        </w:rPr>
        <w:t>Hearing loss is a major global public health concern that impairs communication, social involvement, and access to treatment. According to the World Health Organization, more than 430 million people worldwide suffer from debilitating hearing loss, which is anticipated to increase to 700 million by 2050. In the UK, around 12 million people, or nearly one in every five adults, are impacted (RNID, 2023). Individuals who are deaf or hearing challenged frequently encounter challenges to healthcare access due to a reliance on verbal communication and phone-based appointments, which can lead to misunderstandings, delayed care, and poor outcomes. The NHS App helps by allowing patients to manage appointments and medications digitally, decreasing the need for phone calls and boosting accessibility and independence.</w:t>
      </w:r>
    </w:p>
    <w:p w14:paraId="2B103AD7" w14:textId="6B4A822C" w:rsidR="00DA7CC3" w:rsidRPr="00973AC9" w:rsidRDefault="00DA7CC3" w:rsidP="00973AC9">
      <w:pPr>
        <w:spacing w:line="276" w:lineRule="auto"/>
        <w:rPr>
          <w:rFonts w:ascii="Times New Roman" w:hAnsi="Times New Roman" w:cs="Times New Roman"/>
          <w:b/>
          <w:bCs/>
          <w:sz w:val="28"/>
          <w:szCs w:val="28"/>
        </w:rPr>
      </w:pPr>
      <w:r w:rsidRPr="00973AC9">
        <w:rPr>
          <w:rFonts w:ascii="Times New Roman" w:hAnsi="Times New Roman" w:cs="Times New Roman"/>
          <w:b/>
          <w:bCs/>
          <w:sz w:val="28"/>
          <w:szCs w:val="28"/>
        </w:rPr>
        <w:t>Evidence of the NHS App Promoting Health</w:t>
      </w:r>
    </w:p>
    <w:p w14:paraId="02C1F25D" w14:textId="77777777" w:rsidR="00DA7CC3" w:rsidRPr="00973AC9" w:rsidRDefault="00DA7CC3" w:rsidP="00973AC9">
      <w:pPr>
        <w:spacing w:line="276" w:lineRule="auto"/>
        <w:rPr>
          <w:rFonts w:ascii="Times New Roman" w:hAnsi="Times New Roman" w:cs="Times New Roman"/>
          <w:lang w:val="en-IN"/>
        </w:rPr>
      </w:pPr>
      <w:r w:rsidRPr="00973AC9">
        <w:rPr>
          <w:rFonts w:ascii="Times New Roman" w:hAnsi="Times New Roman" w:cs="Times New Roman"/>
          <w:lang w:val="en-IN"/>
        </w:rPr>
        <w:t>Digital technologies, such as the NHS App, boost health by enhancing service access and empowering patients to control their own health. Over 30 million individuals in England have enrolled for the app, demonstrating its great popularity (NHS Digital, 2023). Research indicates that digital interventions can improve patient involvement and access to health information, resulting in better health outcomes (Murray et al., 2019). Patients benefit from having access to medical records, test results, and health advice, which allows them to better understand their problems and participate in healthcare decisions. Written material on internet platforms can help deaf patients understand more than vocal consultations.</w:t>
      </w:r>
    </w:p>
    <w:p w14:paraId="26F7697C" w14:textId="3D1478CA" w:rsidR="00DA7CC3" w:rsidRPr="00973AC9" w:rsidRDefault="003224D6" w:rsidP="00973AC9">
      <w:pPr>
        <w:spacing w:line="276" w:lineRule="auto"/>
        <w:rPr>
          <w:rFonts w:ascii="Times New Roman" w:hAnsi="Times New Roman" w:cs="Times New Roman"/>
          <w:b/>
          <w:bCs/>
          <w:sz w:val="28"/>
          <w:szCs w:val="28"/>
        </w:rPr>
      </w:pPr>
      <w:r>
        <w:rPr>
          <w:rFonts w:ascii="Times New Roman" w:hAnsi="Times New Roman" w:cs="Times New Roman"/>
          <w:noProof/>
          <w:lang w:val="en-IN"/>
        </w:rPr>
        <w:lastRenderedPageBreak/>
        <w:drawing>
          <wp:anchor distT="0" distB="0" distL="114300" distR="114300" simplePos="0" relativeHeight="251660288" behindDoc="0" locked="0" layoutInCell="1" allowOverlap="1" wp14:anchorId="468B7976" wp14:editId="43D36CAE">
            <wp:simplePos x="0" y="0"/>
            <wp:positionH relativeFrom="column">
              <wp:posOffset>4185139</wp:posOffset>
            </wp:positionH>
            <wp:positionV relativeFrom="paragraph">
              <wp:posOffset>242081</wp:posOffset>
            </wp:positionV>
            <wp:extent cx="1399540" cy="820420"/>
            <wp:effectExtent l="0" t="0" r="0" b="0"/>
            <wp:wrapThrough wrapText="bothSides">
              <wp:wrapPolygon edited="0">
                <wp:start x="0" y="0"/>
                <wp:lineTo x="0" y="21065"/>
                <wp:lineTo x="21169" y="21065"/>
                <wp:lineTo x="21169" y="0"/>
                <wp:lineTo x="0" y="0"/>
              </wp:wrapPolygon>
            </wp:wrapThrough>
            <wp:docPr id="8228424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9540" cy="820420"/>
                    </a:xfrm>
                    <a:prstGeom prst="rect">
                      <a:avLst/>
                    </a:prstGeom>
                    <a:noFill/>
                  </pic:spPr>
                </pic:pic>
              </a:graphicData>
            </a:graphic>
          </wp:anchor>
        </w:drawing>
      </w:r>
      <w:r w:rsidR="00DA7CC3" w:rsidRPr="00973AC9">
        <w:rPr>
          <w:rFonts w:ascii="Times New Roman" w:hAnsi="Times New Roman" w:cs="Times New Roman"/>
          <w:b/>
          <w:bCs/>
          <w:sz w:val="28"/>
          <w:szCs w:val="28"/>
        </w:rPr>
        <w:t>Advantages and Limitations of the NHS App in Health Promotion</w:t>
      </w:r>
    </w:p>
    <w:p w14:paraId="3E7F79C8" w14:textId="3429A7BB" w:rsidR="00DA7CC3" w:rsidRPr="00973AC9" w:rsidRDefault="003224D6" w:rsidP="00973AC9">
      <w:pPr>
        <w:spacing w:line="276" w:lineRule="auto"/>
        <w:rPr>
          <w:rFonts w:ascii="Times New Roman" w:hAnsi="Times New Roman" w:cs="Times New Roman"/>
          <w:lang w:val="en-IN"/>
        </w:rPr>
      </w:pPr>
      <w:r>
        <w:rPr>
          <w:rFonts w:ascii="Times New Roman" w:hAnsi="Times New Roman" w:cs="Times New Roman"/>
          <w:lang w:val="en-IN"/>
        </w:rPr>
        <w:drawing>
          <wp:anchor distT="0" distB="0" distL="114300" distR="114300" simplePos="0" relativeHeight="251651584" behindDoc="0" locked="0" layoutInCell="1" allowOverlap="1" wp14:anchorId="0C94E831" wp14:editId="6B835D18">
            <wp:simplePos x="0" y="0"/>
            <wp:positionH relativeFrom="column">
              <wp:posOffset>4600722</wp:posOffset>
            </wp:positionH>
            <wp:positionV relativeFrom="paragraph">
              <wp:posOffset>671585</wp:posOffset>
            </wp:positionV>
            <wp:extent cx="1542415" cy="1032510"/>
            <wp:effectExtent l="0" t="0" r="635" b="0"/>
            <wp:wrapThrough wrapText="bothSides">
              <wp:wrapPolygon edited="0">
                <wp:start x="0" y="0"/>
                <wp:lineTo x="0" y="21122"/>
                <wp:lineTo x="21342" y="21122"/>
                <wp:lineTo x="21342" y="0"/>
                <wp:lineTo x="0" y="0"/>
              </wp:wrapPolygon>
            </wp:wrapThrough>
            <wp:docPr id="16976521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2415" cy="1032510"/>
                    </a:xfrm>
                    <a:prstGeom prst="rect">
                      <a:avLst/>
                    </a:prstGeom>
                    <a:noFill/>
                  </pic:spPr>
                </pic:pic>
              </a:graphicData>
            </a:graphic>
            <wp14:sizeRelH relativeFrom="margin">
              <wp14:pctWidth>0</wp14:pctWidth>
            </wp14:sizeRelH>
            <wp14:sizeRelV relativeFrom="margin">
              <wp14:pctHeight>0</wp14:pctHeight>
            </wp14:sizeRelV>
          </wp:anchor>
        </w:drawing>
      </w:r>
      <w:r w:rsidR="00DA7CC3" w:rsidRPr="00973AC9">
        <w:rPr>
          <w:rFonts w:ascii="Times New Roman" w:hAnsi="Times New Roman" w:cs="Times New Roman"/>
          <w:lang w:val="en-IN"/>
        </w:rPr>
        <w:t>The NHS App enhances accessibility for deaf and hearing-impaired users by allowing them to arrange appointments and manage prescriptions online, reducing their dependency on telephone contact. It promotes patient autonomy and self-management by granting access to health records, updates, and trustworthy health information. However, the software is not specifically developed for deaf users and does not support British Sign Language (BSL), which may impede comprehension (McKee et al., 2020). Digital literacy, as well as the necessity for smartphones and internet connectivity, can create barriers that exclude some users and contribute to digital inequality.</w:t>
      </w:r>
    </w:p>
    <w:p w14:paraId="3436455C" w14:textId="77777777" w:rsidR="00DA7CC3" w:rsidRPr="00973AC9" w:rsidRDefault="00DA7CC3" w:rsidP="00973AC9">
      <w:pPr>
        <w:spacing w:line="276" w:lineRule="auto"/>
        <w:rPr>
          <w:rFonts w:ascii="Times New Roman" w:hAnsi="Times New Roman" w:cs="Times New Roman"/>
          <w:lang w:val="en-IN"/>
        </w:rPr>
      </w:pPr>
    </w:p>
    <w:p w14:paraId="7EFABFDD" w14:textId="6E3A1C2B" w:rsidR="00865293" w:rsidRPr="00973AC9" w:rsidRDefault="00865293" w:rsidP="00973AC9">
      <w:pPr>
        <w:spacing w:line="276" w:lineRule="auto"/>
        <w:rPr>
          <w:rFonts w:ascii="Times New Roman" w:hAnsi="Times New Roman" w:cs="Times New Roman"/>
          <w:b/>
          <w:bCs/>
          <w:sz w:val="28"/>
          <w:szCs w:val="28"/>
        </w:rPr>
      </w:pPr>
      <w:r w:rsidRPr="00973AC9">
        <w:rPr>
          <w:rFonts w:ascii="Times New Roman" w:hAnsi="Times New Roman" w:cs="Times New Roman"/>
          <w:b/>
          <w:bCs/>
          <w:sz w:val="28"/>
          <w:szCs w:val="28"/>
        </w:rPr>
        <w:t>Addressing the Shortfalls of the NHS App</w:t>
      </w:r>
    </w:p>
    <w:p w14:paraId="4F35AA67" w14:textId="5B2CCAC2" w:rsidR="00B75DDD" w:rsidRPr="00973AC9" w:rsidRDefault="00865293" w:rsidP="00973AC9">
      <w:pPr>
        <w:spacing w:line="276" w:lineRule="auto"/>
        <w:rPr>
          <w:rFonts w:ascii="Times New Roman" w:hAnsi="Times New Roman" w:cs="Times New Roman"/>
          <w:lang w:val="en-IN"/>
        </w:rPr>
      </w:pPr>
      <w:r w:rsidRPr="00B75DDD">
        <w:rPr>
          <w:rFonts w:ascii="Times New Roman" w:hAnsi="Times New Roman" w:cs="Times New Roman"/>
          <w:lang w:val="en-IN"/>
        </w:rPr>
        <w:t>Several improvements could enhance the NHS App’s effectiveness for deaf users. Integrating BSL video explanations would make health information more accessible, while video relay services could enable communication with healthcare professionals through interpreters. Simplifying the user interface and offering digital literacy support would also help those with limited technological experience. These changes would make the app a more inclusive digital health promotion tool and reduce communication barriers.</w:t>
      </w:r>
    </w:p>
    <w:p w14:paraId="48D47572" w14:textId="77777777" w:rsidR="00AA396E" w:rsidRDefault="00AA396E" w:rsidP="00973AC9">
      <w:pPr>
        <w:spacing w:line="276" w:lineRule="auto"/>
        <w:rPr>
          <w:rFonts w:ascii="Times New Roman" w:hAnsi="Times New Roman" w:cs="Times New Roman"/>
          <w:lang w:val="en-IN"/>
        </w:rPr>
      </w:pPr>
    </w:p>
    <w:p w14:paraId="0F4F2F1C" w14:textId="77777777" w:rsidR="00AA396E" w:rsidRDefault="00AA396E" w:rsidP="00973AC9">
      <w:pPr>
        <w:spacing w:line="276" w:lineRule="auto"/>
        <w:rPr>
          <w:rFonts w:ascii="Times New Roman" w:hAnsi="Times New Roman" w:cs="Times New Roman"/>
          <w:lang w:val="en-IN"/>
        </w:rPr>
      </w:pPr>
    </w:p>
    <w:p w14:paraId="7FFA54E5" w14:textId="77777777" w:rsidR="00AA396E" w:rsidRDefault="00AA396E" w:rsidP="00973AC9">
      <w:pPr>
        <w:spacing w:line="276" w:lineRule="auto"/>
        <w:rPr>
          <w:rFonts w:ascii="Times New Roman" w:hAnsi="Times New Roman" w:cs="Times New Roman"/>
          <w:lang w:val="en-IN"/>
        </w:rPr>
      </w:pPr>
    </w:p>
    <w:p w14:paraId="7289EC4C" w14:textId="77777777" w:rsidR="00AA396E" w:rsidRDefault="00AA396E" w:rsidP="00973AC9">
      <w:pPr>
        <w:spacing w:line="276" w:lineRule="auto"/>
        <w:rPr>
          <w:rFonts w:ascii="Times New Roman" w:hAnsi="Times New Roman" w:cs="Times New Roman"/>
          <w:lang w:val="en-IN"/>
        </w:rPr>
      </w:pPr>
    </w:p>
    <w:p w14:paraId="4617D929" w14:textId="77777777" w:rsidR="00AA396E" w:rsidRDefault="00AA396E" w:rsidP="00973AC9">
      <w:pPr>
        <w:spacing w:line="276" w:lineRule="auto"/>
        <w:rPr>
          <w:rFonts w:ascii="Times New Roman" w:hAnsi="Times New Roman" w:cs="Times New Roman"/>
          <w:lang w:val="en-IN"/>
        </w:rPr>
      </w:pPr>
    </w:p>
    <w:p w14:paraId="0D4796D8" w14:textId="77777777" w:rsidR="00AA396E" w:rsidRDefault="00AA396E" w:rsidP="00973AC9">
      <w:pPr>
        <w:spacing w:line="276" w:lineRule="auto"/>
        <w:rPr>
          <w:rFonts w:ascii="Times New Roman" w:hAnsi="Times New Roman" w:cs="Times New Roman"/>
          <w:lang w:val="en-IN"/>
        </w:rPr>
      </w:pPr>
    </w:p>
    <w:p w14:paraId="2CF5FB7E" w14:textId="77777777" w:rsidR="00AA396E" w:rsidRDefault="00AA396E" w:rsidP="00973AC9">
      <w:pPr>
        <w:spacing w:line="276" w:lineRule="auto"/>
        <w:rPr>
          <w:rFonts w:ascii="Times New Roman" w:hAnsi="Times New Roman" w:cs="Times New Roman"/>
          <w:lang w:val="en-IN"/>
        </w:rPr>
      </w:pPr>
    </w:p>
    <w:p w14:paraId="481C9D37" w14:textId="77777777" w:rsidR="00AA396E" w:rsidRDefault="00AA396E" w:rsidP="00973AC9">
      <w:pPr>
        <w:spacing w:line="276" w:lineRule="auto"/>
        <w:rPr>
          <w:rFonts w:ascii="Times New Roman" w:hAnsi="Times New Roman" w:cs="Times New Roman"/>
          <w:lang w:val="en-IN"/>
        </w:rPr>
      </w:pPr>
    </w:p>
    <w:p w14:paraId="3E435204" w14:textId="77777777" w:rsidR="00AA396E" w:rsidRDefault="00AA396E" w:rsidP="00973AC9">
      <w:pPr>
        <w:spacing w:line="276" w:lineRule="auto"/>
        <w:rPr>
          <w:rFonts w:ascii="Times New Roman" w:hAnsi="Times New Roman" w:cs="Times New Roman"/>
          <w:lang w:val="en-IN"/>
        </w:rPr>
      </w:pPr>
    </w:p>
    <w:p w14:paraId="07FE6856" w14:textId="77777777" w:rsidR="00AA396E" w:rsidRDefault="00AA396E" w:rsidP="00973AC9">
      <w:pPr>
        <w:spacing w:line="276" w:lineRule="auto"/>
        <w:rPr>
          <w:rFonts w:ascii="Times New Roman" w:hAnsi="Times New Roman" w:cs="Times New Roman"/>
          <w:lang w:val="en-IN"/>
        </w:rPr>
      </w:pPr>
    </w:p>
    <w:p w14:paraId="23365A8F" w14:textId="77777777" w:rsidR="00AA396E" w:rsidRDefault="00AA396E" w:rsidP="00973AC9">
      <w:pPr>
        <w:spacing w:line="276" w:lineRule="auto"/>
        <w:rPr>
          <w:rFonts w:ascii="Times New Roman" w:hAnsi="Times New Roman" w:cs="Times New Roman"/>
          <w:lang w:val="en-IN"/>
        </w:rPr>
      </w:pPr>
    </w:p>
    <w:p w14:paraId="38659337" w14:textId="3071AAD4" w:rsidR="00973AC9" w:rsidRPr="00DE5201" w:rsidRDefault="00F155C6" w:rsidP="00CF786F">
      <w:pPr>
        <w:pStyle w:val="Heading1"/>
        <w:rPr>
          <w:rFonts w:ascii="Times New Roman" w:hAnsi="Times New Roman" w:cs="Times New Roman"/>
          <w:b/>
          <w:bCs/>
          <w:color w:val="000000" w:themeColor="text1"/>
          <w:sz w:val="36"/>
          <w:szCs w:val="36"/>
          <w:lang w:val="en-IN"/>
        </w:rPr>
      </w:pPr>
      <w:bookmarkStart w:id="2" w:name="_Toc223661706"/>
      <w:r w:rsidRPr="00DE5201">
        <w:rPr>
          <w:rFonts w:ascii="Times New Roman" w:hAnsi="Times New Roman" w:cs="Times New Roman"/>
          <w:b/>
          <w:bCs/>
          <w:noProof/>
          <w:color w:val="000000" w:themeColor="text1"/>
          <w:sz w:val="36"/>
          <w:szCs w:val="36"/>
        </w:rPr>
        <w:lastRenderedPageBreak/>
        <w:drawing>
          <wp:anchor distT="0" distB="0" distL="114300" distR="114300" simplePos="0" relativeHeight="251663872" behindDoc="0" locked="0" layoutInCell="1" allowOverlap="1" wp14:anchorId="412A16AD" wp14:editId="4AD0D805">
            <wp:simplePos x="0" y="0"/>
            <wp:positionH relativeFrom="column">
              <wp:posOffset>4776128</wp:posOffset>
            </wp:positionH>
            <wp:positionV relativeFrom="paragraph">
              <wp:posOffset>122555</wp:posOffset>
            </wp:positionV>
            <wp:extent cx="1124585" cy="1124585"/>
            <wp:effectExtent l="133350" t="114300" r="132715" b="170815"/>
            <wp:wrapThrough wrapText="bothSides">
              <wp:wrapPolygon edited="0">
                <wp:start x="-2195" y="-2195"/>
                <wp:lineTo x="-2561" y="21588"/>
                <wp:lineTo x="-1829" y="24515"/>
                <wp:lineTo x="22685" y="24515"/>
                <wp:lineTo x="23783" y="21954"/>
                <wp:lineTo x="23417" y="-2195"/>
                <wp:lineTo x="-2195" y="-2195"/>
              </wp:wrapPolygon>
            </wp:wrapThrough>
            <wp:docPr id="6706389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4585" cy="11245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B41CEA" w:rsidRPr="00DE5201">
        <w:rPr>
          <w:rFonts w:ascii="Times New Roman" w:hAnsi="Times New Roman" w:cs="Times New Roman"/>
          <w:b/>
          <w:bCs/>
          <w:color w:val="000000" w:themeColor="text1"/>
          <w:sz w:val="36"/>
          <w:szCs w:val="36"/>
          <w:lang w:val="en-US"/>
        </w:rPr>
        <w:t>Blog</w:t>
      </w:r>
      <w:r w:rsidR="00E548CD" w:rsidRPr="00DE5201">
        <w:rPr>
          <w:rFonts w:ascii="Times New Roman" w:hAnsi="Times New Roman" w:cs="Times New Roman"/>
          <w:b/>
          <w:bCs/>
          <w:color w:val="000000" w:themeColor="text1"/>
          <w:sz w:val="36"/>
          <w:szCs w:val="36"/>
          <w:lang w:val="en-US"/>
        </w:rPr>
        <w:t xml:space="preserve"> 2</w:t>
      </w:r>
      <w:r w:rsidR="00B41CEA" w:rsidRPr="00DE5201">
        <w:rPr>
          <w:rFonts w:ascii="Times New Roman" w:hAnsi="Times New Roman" w:cs="Times New Roman"/>
          <w:b/>
          <w:bCs/>
          <w:color w:val="000000" w:themeColor="text1"/>
          <w:sz w:val="36"/>
          <w:szCs w:val="36"/>
          <w:lang w:val="en-US"/>
        </w:rPr>
        <w:t xml:space="preserve">: </w:t>
      </w:r>
      <w:r w:rsidR="00103ACF" w:rsidRPr="00DE5201">
        <w:rPr>
          <w:rFonts w:ascii="Times New Roman" w:hAnsi="Times New Roman" w:cs="Times New Roman"/>
          <w:b/>
          <w:bCs/>
          <w:color w:val="000000" w:themeColor="text1"/>
          <w:sz w:val="36"/>
          <w:szCs w:val="36"/>
          <w:lang w:val="en-US"/>
        </w:rPr>
        <w:t>Health at Your Fingertips: A Digital Solution for Deaf Communities</w:t>
      </w:r>
      <w:bookmarkEnd w:id="2"/>
    </w:p>
    <w:p w14:paraId="5CED7E5C" w14:textId="1EEE55FD" w:rsidR="00E548CD" w:rsidRPr="00973AC9" w:rsidRDefault="006C114F" w:rsidP="00973AC9">
      <w:pPr>
        <w:spacing w:line="276" w:lineRule="auto"/>
        <w:rPr>
          <w:rFonts w:ascii="Times New Roman" w:hAnsi="Times New Roman" w:cs="Times New Roman"/>
          <w:b/>
          <w:bCs/>
          <w:sz w:val="28"/>
          <w:szCs w:val="28"/>
          <w:lang w:val="en-US"/>
        </w:rPr>
      </w:pPr>
      <w:r w:rsidRPr="00973AC9">
        <w:rPr>
          <w:rFonts w:ascii="Times New Roman" w:eastAsia="Arial" w:hAnsi="Times New Roman" w:cs="Times New Roman"/>
          <w:b/>
          <w:bCs/>
          <w:sz w:val="28"/>
          <w:szCs w:val="28"/>
        </w:rPr>
        <w:t>Public Health Problem: Hearing Loss</w:t>
      </w:r>
    </w:p>
    <w:p w14:paraId="3B75BA76" w14:textId="1F5E23E8" w:rsidR="003F3901" w:rsidRDefault="00E548CD" w:rsidP="00973AC9">
      <w:pPr>
        <w:spacing w:line="276" w:lineRule="auto"/>
        <w:rPr>
          <w:rFonts w:ascii="Times New Roman" w:hAnsi="Times New Roman" w:cs="Times New Roman"/>
          <w:lang w:val="en-IN"/>
        </w:rPr>
      </w:pPr>
      <w:r w:rsidRPr="00B75DDD">
        <w:rPr>
          <w:rFonts w:ascii="Times New Roman" w:hAnsi="Times New Roman" w:cs="Times New Roman"/>
          <w:lang w:val="en-IN"/>
        </w:rPr>
        <w:t>Hearing loss is a growing global public health issue. The World Health Organization (WHO, 2021) reports over 430 million people live with disabling hearing loss, projected to exceed 700 million by 2050. In the UK, around 12 million adults — nearly one in five — are affected (RNID, 2023). Deaf and hearing-impaired individuals face barriers to healthcare, mainly due to systems relying on verbal communication and phone-based appointments (McKee et al., 2020), leading to delayed diagnoses and poorer outcomes. Developing inclusive digital health technologies is therefore a public health priority.</w:t>
      </w:r>
    </w:p>
    <w:p w14:paraId="457952A6" w14:textId="77777777" w:rsidR="00973AC9" w:rsidRPr="00973AC9" w:rsidRDefault="00973AC9" w:rsidP="00973AC9">
      <w:pPr>
        <w:spacing w:line="276" w:lineRule="auto"/>
        <w:rPr>
          <w:rFonts w:ascii="Times New Roman" w:hAnsi="Times New Roman" w:cs="Times New Roman"/>
        </w:rPr>
      </w:pPr>
    </w:p>
    <w:p w14:paraId="5EF3AF1F" w14:textId="3AD8F947" w:rsidR="003F3901" w:rsidRPr="00973AC9" w:rsidRDefault="00522793" w:rsidP="00973AC9">
      <w:pPr>
        <w:spacing w:line="276" w:lineRule="auto"/>
        <w:rPr>
          <w:rFonts w:ascii="Times New Roman" w:eastAsia="Arial" w:hAnsi="Times New Roman" w:cs="Times New Roman"/>
          <w:b/>
          <w:bCs/>
          <w:sz w:val="28"/>
          <w:szCs w:val="28"/>
        </w:rPr>
      </w:pPr>
      <w:r w:rsidRPr="00973AC9">
        <w:rPr>
          <w:rFonts w:ascii="Times New Roman" w:eastAsia="Arial" w:hAnsi="Times New Roman" w:cs="Times New Roman"/>
          <w:b/>
          <w:bCs/>
          <w:sz w:val="28"/>
          <w:szCs w:val="28"/>
        </w:rPr>
        <w:t>Designed Digital Technology: ClearCare App</w:t>
      </w:r>
    </w:p>
    <w:p w14:paraId="2C5FC841" w14:textId="77777777" w:rsidR="00087DD7" w:rsidRPr="00B75DDD" w:rsidRDefault="003F3901" w:rsidP="00973AC9">
      <w:pPr>
        <w:spacing w:line="276" w:lineRule="auto"/>
        <w:rPr>
          <w:rFonts w:ascii="Times New Roman" w:hAnsi="Times New Roman" w:cs="Times New Roman"/>
          <w:lang w:val="en-IN"/>
        </w:rPr>
      </w:pPr>
      <w:r w:rsidRPr="00B75DDD">
        <w:rPr>
          <w:rFonts w:ascii="Times New Roman" w:hAnsi="Times New Roman" w:cs="Times New Roman"/>
          <w:lang w:val="en-IN"/>
        </w:rPr>
        <w:t>ClearCare is a mobile health app specifically designed for deaf and hearing-impaired users, offering features beyond the NHS App. Unlike the NHS App, which lacks British Sign Language (BSL) support and was not built for deaf users (McKee et al., 2020), ClearCare provides: (1) integrated BSL video consultations with qualified interpreters, (2) real-time AI speech-to-text transcription of clinical consultations, and (3) visual and vibration notifications for appointments, health alerts, and emergencies. The app also features a simplified, icon-based interface to support users with varying digital literacy.</w:t>
      </w:r>
    </w:p>
    <w:p w14:paraId="034FB71E" w14:textId="77777777" w:rsidR="00973AC9" w:rsidRPr="00973AC9" w:rsidRDefault="00973AC9" w:rsidP="00973AC9">
      <w:pPr>
        <w:spacing w:line="276" w:lineRule="auto"/>
        <w:rPr>
          <w:rFonts w:ascii="Times New Roman" w:eastAsia="Arial" w:hAnsi="Times New Roman" w:cs="Times New Roman"/>
          <w:b/>
          <w:bCs/>
        </w:rPr>
      </w:pPr>
    </w:p>
    <w:p w14:paraId="07053212" w14:textId="6ACF547B" w:rsidR="00522793" w:rsidRPr="00973AC9" w:rsidRDefault="00C87AD4" w:rsidP="00973AC9">
      <w:pPr>
        <w:spacing w:line="276" w:lineRule="auto"/>
        <w:rPr>
          <w:rFonts w:ascii="Times New Roman" w:eastAsia="Arial" w:hAnsi="Times New Roman" w:cs="Times New Roman"/>
          <w:b/>
          <w:bCs/>
          <w:sz w:val="28"/>
          <w:szCs w:val="28"/>
        </w:rPr>
      </w:pPr>
      <w:r w:rsidRPr="00973AC9">
        <w:rPr>
          <w:rFonts w:ascii="Times New Roman" w:eastAsia="Arial" w:hAnsi="Times New Roman" w:cs="Times New Roman"/>
          <w:b/>
          <w:bCs/>
          <w:sz w:val="28"/>
          <w:szCs w:val="28"/>
        </w:rPr>
        <w:t>Use in Health Promotion</w:t>
      </w:r>
    </w:p>
    <w:p w14:paraId="07681208" w14:textId="77777777" w:rsidR="0090248E" w:rsidRDefault="0090248E" w:rsidP="00973AC9">
      <w:pPr>
        <w:spacing w:line="276" w:lineRule="auto"/>
        <w:rPr>
          <w:rFonts w:ascii="Times New Roman" w:hAnsi="Times New Roman" w:cs="Times New Roman"/>
          <w:lang w:val="en-IN"/>
        </w:rPr>
      </w:pPr>
      <w:r w:rsidRPr="00973AC9">
        <w:rPr>
          <w:rFonts w:ascii="Times New Roman" w:hAnsi="Times New Roman" w:cs="Times New Roman"/>
          <w:lang w:val="en-IN"/>
        </w:rPr>
        <w:t>ClearCare improves health by allowing deaf people to interact independently with healthcare providers. Its BSL video consultations eliminate the primary communication barrier that leads to healthcare avoidance (</w:t>
      </w:r>
      <w:proofErr w:type="spellStart"/>
      <w:r w:rsidRPr="00973AC9">
        <w:rPr>
          <w:rFonts w:ascii="Times New Roman" w:hAnsi="Times New Roman" w:cs="Times New Roman"/>
          <w:lang w:val="en-IN"/>
        </w:rPr>
        <w:t>Kuenburg</w:t>
      </w:r>
      <w:proofErr w:type="spellEnd"/>
      <w:r w:rsidRPr="00973AC9">
        <w:rPr>
          <w:rFonts w:ascii="Times New Roman" w:hAnsi="Times New Roman" w:cs="Times New Roman"/>
          <w:lang w:val="en-IN"/>
        </w:rPr>
        <w:t xml:space="preserve"> et al., 2016). The speech-to-text solution provides real-time comprehension during in-person consultations, eliminating misinterpretation and facilitating collaborative decision-making. Visual health resources, such as BSL-narrated videos about medication adherence, mental health, and chronic disease management, promote preventive practices. ClearCare supports the Ottawa Charter's goal of strengthening individuals' control over their health by focusing on accessibility, empowerment, and equity (</w:t>
      </w:r>
      <w:proofErr w:type="spellStart"/>
      <w:r w:rsidRPr="00973AC9">
        <w:rPr>
          <w:rFonts w:ascii="Times New Roman" w:hAnsi="Times New Roman" w:cs="Times New Roman"/>
          <w:lang w:val="en-IN"/>
        </w:rPr>
        <w:t>Nutbeam</w:t>
      </w:r>
      <w:proofErr w:type="spellEnd"/>
      <w:r w:rsidRPr="00973AC9">
        <w:rPr>
          <w:rFonts w:ascii="Times New Roman" w:hAnsi="Times New Roman" w:cs="Times New Roman"/>
          <w:lang w:val="en-IN"/>
        </w:rPr>
        <w:t>, 2000).</w:t>
      </w:r>
    </w:p>
    <w:p w14:paraId="3856465E" w14:textId="77777777" w:rsidR="00AA396E" w:rsidRPr="00973AC9" w:rsidRDefault="00AA396E" w:rsidP="00973AC9">
      <w:pPr>
        <w:spacing w:line="276" w:lineRule="auto"/>
        <w:rPr>
          <w:rFonts w:ascii="Times New Roman" w:hAnsi="Times New Roman" w:cs="Times New Roman"/>
          <w:lang w:val="en-IN"/>
        </w:rPr>
      </w:pPr>
    </w:p>
    <w:p w14:paraId="1DDEF9E5" w14:textId="000CC16A" w:rsidR="00C75D54" w:rsidRPr="00973AC9" w:rsidRDefault="00B46724" w:rsidP="00973AC9">
      <w:pPr>
        <w:spacing w:line="276" w:lineRule="auto"/>
        <w:rPr>
          <w:rFonts w:ascii="Times New Roman" w:eastAsia="Arial" w:hAnsi="Times New Roman" w:cs="Times New Roman"/>
          <w:b/>
          <w:bCs/>
          <w:sz w:val="28"/>
          <w:szCs w:val="28"/>
        </w:rPr>
      </w:pPr>
      <w:r w:rsidRPr="00973AC9">
        <w:rPr>
          <w:rFonts w:ascii="Times New Roman" w:eastAsia="Arial" w:hAnsi="Times New Roman" w:cs="Times New Roman"/>
          <w:b/>
          <w:bCs/>
          <w:sz w:val="28"/>
          <w:szCs w:val="28"/>
        </w:rPr>
        <w:t>Critical Discussion: Advantages and Disadvantages</w:t>
      </w:r>
    </w:p>
    <w:p w14:paraId="7CF12395" w14:textId="77777777" w:rsidR="00C75D54" w:rsidRPr="00973AC9" w:rsidRDefault="00C75D54" w:rsidP="00973AC9">
      <w:pPr>
        <w:spacing w:line="276" w:lineRule="auto"/>
        <w:rPr>
          <w:rFonts w:ascii="Times New Roman" w:hAnsi="Times New Roman" w:cs="Times New Roman"/>
          <w:lang w:val="en-IN"/>
        </w:rPr>
      </w:pPr>
      <w:r w:rsidRPr="00973AC9">
        <w:rPr>
          <w:rFonts w:ascii="Times New Roman" w:hAnsi="Times New Roman" w:cs="Times New Roman"/>
          <w:lang w:val="en-IN"/>
        </w:rPr>
        <w:t xml:space="preserve">ClearCare provides several key advantages. It provides language-appropriate healthcare access, with BSL support, which is a vital feature missing from mainstream apps. Language-concordant care has been shown in studies to considerably increase patient outcomes and satisfaction. The AI speech-to-text function eliminates reliance on third-party interpreters </w:t>
      </w:r>
      <w:r w:rsidRPr="00973AC9">
        <w:rPr>
          <w:rFonts w:ascii="Times New Roman" w:hAnsi="Times New Roman" w:cs="Times New Roman"/>
          <w:lang w:val="en-IN"/>
        </w:rPr>
        <w:lastRenderedPageBreak/>
        <w:t>while increasing privacy and autonomy. Visual notifications increase safety by ensuring that no crucial health alerts are overlooked. However, significant inadequacies must be noted. The app's efficacy is dependent on smartphone ownership and consistent internet connectivity – digital disparities that disproportionately affect older and economically disadvantaged deaf people (Ofcom, 2022). Furthermore, AI speech-to-text systems may struggle with accents, medical terminology, and background noise, resulting in faulty transcriptions (Zhou et al., 2021).</w:t>
      </w:r>
    </w:p>
    <w:p w14:paraId="21B2548E" w14:textId="77777777" w:rsidR="00753B18" w:rsidRDefault="00753B18" w:rsidP="00973AC9">
      <w:pPr>
        <w:spacing w:line="276" w:lineRule="auto"/>
        <w:rPr>
          <w:rFonts w:ascii="Times New Roman" w:hAnsi="Times New Roman" w:cs="Times New Roman"/>
          <w:lang w:val="en-IN"/>
        </w:rPr>
      </w:pPr>
    </w:p>
    <w:p w14:paraId="46E911DC" w14:textId="57F65F49" w:rsidR="00E57C17" w:rsidRPr="00973AC9" w:rsidRDefault="00E57C17" w:rsidP="00973AC9">
      <w:pPr>
        <w:spacing w:line="276" w:lineRule="auto"/>
        <w:rPr>
          <w:rFonts w:ascii="Times New Roman" w:hAnsi="Times New Roman" w:cs="Times New Roman"/>
          <w:lang w:val="en-IN"/>
        </w:rPr>
      </w:pPr>
      <w:r w:rsidRPr="00973AC9">
        <w:rPr>
          <w:rFonts w:ascii="Times New Roman" w:eastAsia="Arial" w:hAnsi="Times New Roman" w:cs="Times New Roman"/>
          <w:b/>
          <w:bCs/>
          <w:sz w:val="28"/>
          <w:szCs w:val="28"/>
        </w:rPr>
        <w:t>Addressing Shortfalls</w:t>
      </w:r>
      <w:r w:rsidRPr="00973AC9">
        <w:rPr>
          <w:rFonts w:ascii="Times New Roman" w:hAnsi="Times New Roman" w:cs="Times New Roman"/>
          <w:lang w:val="en-IN"/>
        </w:rPr>
        <w:br/>
        <w:t>ClearCare's limitations can be overcome through a variety of techniques. Digital inclusion programs, such as subsidised smartphones and community Wi-Fi, can help to eliminate connectivity obstacles (Ofcom, 2022). To improve accuracy, train the AI speech-to-text engine on medical terms and different accents using validated datasets (Zhou et al., 2021). Asynchronous BSL message recording would enable users to submit queries and receive signed responses when interpreters are available, minimising wait times. Ensuring strong data encryption and compliance with the UK GDPR will preserve user privacy. Finally, collaborating with people from the deaf community to plan future upgrades will ensure that the app remains relevant and usable.</w:t>
      </w:r>
    </w:p>
    <w:p w14:paraId="40F4F836" w14:textId="77777777" w:rsidR="00087DD7" w:rsidRDefault="00087DD7" w:rsidP="00973AC9">
      <w:pPr>
        <w:spacing w:line="276" w:lineRule="auto"/>
        <w:rPr>
          <w:rFonts w:ascii="Times New Roman" w:hAnsi="Times New Roman" w:cs="Times New Roman"/>
          <w:lang w:val="en-IN"/>
        </w:rPr>
      </w:pPr>
    </w:p>
    <w:p w14:paraId="7B5099C8" w14:textId="77777777" w:rsidR="007B2A83" w:rsidRDefault="007B2A83" w:rsidP="00973AC9">
      <w:pPr>
        <w:spacing w:line="276" w:lineRule="auto"/>
        <w:rPr>
          <w:rFonts w:ascii="Times New Roman" w:hAnsi="Times New Roman" w:cs="Times New Roman"/>
          <w:lang w:val="en-IN"/>
        </w:rPr>
      </w:pPr>
    </w:p>
    <w:p w14:paraId="51AC6723" w14:textId="77777777" w:rsidR="007B2A83" w:rsidRDefault="007B2A83" w:rsidP="00973AC9">
      <w:pPr>
        <w:spacing w:line="276" w:lineRule="auto"/>
        <w:rPr>
          <w:rFonts w:ascii="Times New Roman" w:hAnsi="Times New Roman" w:cs="Times New Roman"/>
          <w:lang w:val="en-IN"/>
        </w:rPr>
      </w:pPr>
    </w:p>
    <w:p w14:paraId="6455F19B" w14:textId="77777777" w:rsidR="007B2A83" w:rsidRDefault="007B2A83" w:rsidP="00973AC9">
      <w:pPr>
        <w:spacing w:line="276" w:lineRule="auto"/>
        <w:rPr>
          <w:rFonts w:ascii="Times New Roman" w:hAnsi="Times New Roman" w:cs="Times New Roman"/>
          <w:lang w:val="en-IN"/>
        </w:rPr>
      </w:pPr>
    </w:p>
    <w:p w14:paraId="5E97FD6D" w14:textId="77777777" w:rsidR="007B2A83" w:rsidRDefault="007B2A83" w:rsidP="00973AC9">
      <w:pPr>
        <w:spacing w:line="276" w:lineRule="auto"/>
        <w:rPr>
          <w:rFonts w:ascii="Times New Roman" w:hAnsi="Times New Roman" w:cs="Times New Roman"/>
          <w:lang w:val="en-IN"/>
        </w:rPr>
      </w:pPr>
    </w:p>
    <w:p w14:paraId="0CDAF84C" w14:textId="77777777" w:rsidR="007B2A83" w:rsidRDefault="007B2A83" w:rsidP="00973AC9">
      <w:pPr>
        <w:spacing w:line="276" w:lineRule="auto"/>
        <w:rPr>
          <w:rFonts w:ascii="Times New Roman" w:hAnsi="Times New Roman" w:cs="Times New Roman"/>
          <w:lang w:val="en-IN"/>
        </w:rPr>
      </w:pPr>
    </w:p>
    <w:p w14:paraId="4DD7E0D4" w14:textId="77777777" w:rsidR="007B2A83" w:rsidRDefault="007B2A83" w:rsidP="00973AC9">
      <w:pPr>
        <w:spacing w:line="276" w:lineRule="auto"/>
        <w:rPr>
          <w:rFonts w:ascii="Times New Roman" w:hAnsi="Times New Roman" w:cs="Times New Roman"/>
          <w:lang w:val="en-IN"/>
        </w:rPr>
      </w:pPr>
    </w:p>
    <w:p w14:paraId="3B1A2DAF" w14:textId="77777777" w:rsidR="007B2A83" w:rsidRDefault="007B2A83" w:rsidP="00973AC9">
      <w:pPr>
        <w:spacing w:line="276" w:lineRule="auto"/>
        <w:rPr>
          <w:rFonts w:ascii="Times New Roman" w:hAnsi="Times New Roman" w:cs="Times New Roman"/>
          <w:lang w:val="en-IN"/>
        </w:rPr>
      </w:pPr>
    </w:p>
    <w:p w14:paraId="1387E8F1" w14:textId="77777777" w:rsidR="007B2A83" w:rsidRDefault="007B2A83" w:rsidP="00973AC9">
      <w:pPr>
        <w:spacing w:line="276" w:lineRule="auto"/>
        <w:rPr>
          <w:rFonts w:ascii="Times New Roman" w:hAnsi="Times New Roman" w:cs="Times New Roman"/>
          <w:lang w:val="en-IN"/>
        </w:rPr>
      </w:pPr>
    </w:p>
    <w:p w14:paraId="7EAA74C3" w14:textId="77777777" w:rsidR="007B2A83" w:rsidRDefault="007B2A83" w:rsidP="00973AC9">
      <w:pPr>
        <w:spacing w:line="276" w:lineRule="auto"/>
        <w:rPr>
          <w:rFonts w:ascii="Times New Roman" w:hAnsi="Times New Roman" w:cs="Times New Roman"/>
          <w:lang w:val="en-IN"/>
        </w:rPr>
      </w:pPr>
    </w:p>
    <w:p w14:paraId="16EC6E62" w14:textId="77777777" w:rsidR="007B2A83" w:rsidRDefault="007B2A83" w:rsidP="00973AC9">
      <w:pPr>
        <w:spacing w:line="276" w:lineRule="auto"/>
        <w:rPr>
          <w:rFonts w:ascii="Times New Roman" w:hAnsi="Times New Roman" w:cs="Times New Roman"/>
          <w:lang w:val="en-IN"/>
        </w:rPr>
      </w:pPr>
    </w:p>
    <w:p w14:paraId="23146B5F" w14:textId="77777777" w:rsidR="007B2A83" w:rsidRDefault="007B2A83" w:rsidP="00973AC9">
      <w:pPr>
        <w:spacing w:line="276" w:lineRule="auto"/>
        <w:rPr>
          <w:rFonts w:ascii="Times New Roman" w:hAnsi="Times New Roman" w:cs="Times New Roman"/>
          <w:lang w:val="en-IN"/>
        </w:rPr>
      </w:pPr>
    </w:p>
    <w:p w14:paraId="695C7079" w14:textId="77777777" w:rsidR="007B2A83" w:rsidRDefault="007B2A83" w:rsidP="00973AC9">
      <w:pPr>
        <w:spacing w:line="276" w:lineRule="auto"/>
        <w:rPr>
          <w:rFonts w:ascii="Times New Roman" w:hAnsi="Times New Roman" w:cs="Times New Roman"/>
          <w:lang w:val="en-IN"/>
        </w:rPr>
      </w:pPr>
    </w:p>
    <w:p w14:paraId="19C12274" w14:textId="77777777" w:rsidR="007B2A83" w:rsidRDefault="007B2A83" w:rsidP="00973AC9">
      <w:pPr>
        <w:spacing w:line="276" w:lineRule="auto"/>
        <w:rPr>
          <w:rFonts w:ascii="Times New Roman" w:hAnsi="Times New Roman" w:cs="Times New Roman"/>
          <w:lang w:val="en-IN"/>
        </w:rPr>
      </w:pPr>
    </w:p>
    <w:p w14:paraId="19B14947" w14:textId="77777777" w:rsidR="007B2A83" w:rsidRDefault="007B2A83" w:rsidP="00973AC9">
      <w:pPr>
        <w:spacing w:line="276" w:lineRule="auto"/>
        <w:rPr>
          <w:rFonts w:ascii="Times New Roman" w:hAnsi="Times New Roman" w:cs="Times New Roman"/>
          <w:lang w:val="en-IN"/>
        </w:rPr>
      </w:pPr>
    </w:p>
    <w:p w14:paraId="73812779" w14:textId="77777777" w:rsidR="007B2A83" w:rsidRDefault="007B2A83" w:rsidP="00973AC9">
      <w:pPr>
        <w:spacing w:line="276" w:lineRule="auto"/>
        <w:rPr>
          <w:rFonts w:ascii="Times New Roman" w:hAnsi="Times New Roman" w:cs="Times New Roman"/>
          <w:lang w:val="en-IN"/>
        </w:rPr>
      </w:pPr>
    </w:p>
    <w:p w14:paraId="342017FE" w14:textId="77777777" w:rsidR="007B2A83" w:rsidRPr="00973AC9" w:rsidRDefault="007B2A83" w:rsidP="00973AC9">
      <w:pPr>
        <w:spacing w:line="276" w:lineRule="auto"/>
        <w:rPr>
          <w:rFonts w:ascii="Times New Roman" w:hAnsi="Times New Roman" w:cs="Times New Roman"/>
          <w:lang w:val="en-IN"/>
        </w:rPr>
      </w:pPr>
    </w:p>
    <w:p w14:paraId="6E98BA13" w14:textId="40C8E85C" w:rsidR="00087DD7" w:rsidRPr="00DE5201" w:rsidRDefault="00087DD7" w:rsidP="00DE5201">
      <w:pPr>
        <w:pStyle w:val="Heading1"/>
        <w:rPr>
          <w:rFonts w:ascii="Times New Roman" w:eastAsia="Arial" w:hAnsi="Times New Roman" w:cs="Times New Roman"/>
          <w:b/>
          <w:bCs/>
          <w:color w:val="000000" w:themeColor="text1"/>
          <w:sz w:val="36"/>
          <w:szCs w:val="36"/>
        </w:rPr>
      </w:pPr>
      <w:bookmarkStart w:id="3" w:name="_Toc223661707"/>
      <w:r w:rsidRPr="00DE5201">
        <w:rPr>
          <w:rFonts w:ascii="Times New Roman" w:eastAsia="Arial" w:hAnsi="Times New Roman" w:cs="Times New Roman"/>
          <w:b/>
          <w:bCs/>
          <w:color w:val="000000" w:themeColor="text1"/>
          <w:sz w:val="36"/>
          <w:szCs w:val="36"/>
        </w:rPr>
        <w:t>References</w:t>
      </w:r>
      <w:bookmarkEnd w:id="3"/>
    </w:p>
    <w:p w14:paraId="2F916D1F" w14:textId="77777777" w:rsidR="007B2A83" w:rsidRPr="007B2A83" w:rsidRDefault="007B2A83" w:rsidP="007B2A83">
      <w:pPr>
        <w:spacing w:line="276" w:lineRule="auto"/>
        <w:rPr>
          <w:rFonts w:ascii="Times New Roman" w:hAnsi="Times New Roman" w:cs="Times New Roman"/>
          <w:lang w:val="en-IN"/>
        </w:rPr>
      </w:pPr>
      <w:r w:rsidRPr="007B2A83">
        <w:rPr>
          <w:rFonts w:ascii="Times New Roman" w:hAnsi="Times New Roman" w:cs="Times New Roman"/>
          <w:b/>
          <w:bCs/>
          <w:lang w:val="en-IN"/>
        </w:rPr>
        <w:t>World Health Organization (WHO)</w:t>
      </w:r>
      <w:r w:rsidRPr="007B2A83">
        <w:rPr>
          <w:rFonts w:ascii="Times New Roman" w:hAnsi="Times New Roman" w:cs="Times New Roman"/>
          <w:lang w:val="en-IN"/>
        </w:rPr>
        <w:t xml:space="preserve"> (2021) </w:t>
      </w:r>
      <w:r w:rsidRPr="007B2A83">
        <w:rPr>
          <w:rFonts w:ascii="Times New Roman" w:hAnsi="Times New Roman" w:cs="Times New Roman"/>
          <w:i/>
          <w:iCs/>
          <w:lang w:val="en-IN"/>
        </w:rPr>
        <w:t>World report on hearing</w:t>
      </w:r>
      <w:r w:rsidRPr="007B2A83">
        <w:rPr>
          <w:rFonts w:ascii="Times New Roman" w:hAnsi="Times New Roman" w:cs="Times New Roman"/>
          <w:lang w:val="en-IN"/>
        </w:rPr>
        <w:t xml:space="preserve">. Geneva: World Health Organization. Available at: </w:t>
      </w:r>
      <w:hyperlink r:id="rId10" w:tgtFrame="_new" w:history="1">
        <w:r w:rsidRPr="007B2A83">
          <w:rPr>
            <w:rStyle w:val="Hyperlink"/>
            <w:rFonts w:ascii="Times New Roman" w:hAnsi="Times New Roman" w:cs="Times New Roman"/>
            <w:lang w:val="en-IN"/>
          </w:rPr>
          <w:t>https://www.who.int/publications/i/item/world-report-on-hearing</w:t>
        </w:r>
      </w:hyperlink>
    </w:p>
    <w:p w14:paraId="7913F854" w14:textId="77777777" w:rsidR="007B2A83" w:rsidRPr="007B2A83" w:rsidRDefault="007B2A83" w:rsidP="007B2A83">
      <w:pPr>
        <w:spacing w:line="276" w:lineRule="auto"/>
        <w:rPr>
          <w:rFonts w:ascii="Times New Roman" w:hAnsi="Times New Roman" w:cs="Times New Roman"/>
          <w:lang w:val="en-IN"/>
        </w:rPr>
      </w:pPr>
      <w:r w:rsidRPr="007B2A83">
        <w:rPr>
          <w:rFonts w:ascii="Times New Roman" w:hAnsi="Times New Roman" w:cs="Times New Roman"/>
          <w:b/>
          <w:bCs/>
          <w:lang w:val="en-IN"/>
        </w:rPr>
        <w:t>Royal National Institute for Deaf People (RNID)</w:t>
      </w:r>
      <w:r w:rsidRPr="007B2A83">
        <w:rPr>
          <w:rFonts w:ascii="Times New Roman" w:hAnsi="Times New Roman" w:cs="Times New Roman"/>
          <w:lang w:val="en-IN"/>
        </w:rPr>
        <w:t xml:space="preserve"> (2023) </w:t>
      </w:r>
      <w:r w:rsidRPr="007B2A83">
        <w:rPr>
          <w:rFonts w:ascii="Times New Roman" w:hAnsi="Times New Roman" w:cs="Times New Roman"/>
          <w:i/>
          <w:iCs/>
          <w:lang w:val="en-IN"/>
        </w:rPr>
        <w:t>Facts and figures on hearing loss and tinnitus</w:t>
      </w:r>
      <w:r w:rsidRPr="007B2A83">
        <w:rPr>
          <w:rFonts w:ascii="Times New Roman" w:hAnsi="Times New Roman" w:cs="Times New Roman"/>
          <w:lang w:val="en-IN"/>
        </w:rPr>
        <w:t xml:space="preserve">. London: RNID. Available at: </w:t>
      </w:r>
      <w:hyperlink r:id="rId11" w:tgtFrame="_new" w:history="1">
        <w:r w:rsidRPr="007B2A83">
          <w:rPr>
            <w:rStyle w:val="Hyperlink"/>
            <w:rFonts w:ascii="Times New Roman" w:hAnsi="Times New Roman" w:cs="Times New Roman"/>
            <w:lang w:val="en-IN"/>
          </w:rPr>
          <w:t>https://rnid.org.uk</w:t>
        </w:r>
      </w:hyperlink>
    </w:p>
    <w:p w14:paraId="0E2AA5F4" w14:textId="77777777" w:rsidR="007B2A83" w:rsidRPr="007B2A83" w:rsidRDefault="007B2A83" w:rsidP="007B2A83">
      <w:pPr>
        <w:spacing w:line="276" w:lineRule="auto"/>
        <w:rPr>
          <w:rFonts w:ascii="Times New Roman" w:hAnsi="Times New Roman" w:cs="Times New Roman"/>
          <w:lang w:val="en-IN"/>
        </w:rPr>
      </w:pPr>
      <w:r w:rsidRPr="007B2A83">
        <w:rPr>
          <w:rFonts w:ascii="Times New Roman" w:hAnsi="Times New Roman" w:cs="Times New Roman"/>
          <w:b/>
          <w:bCs/>
          <w:lang w:val="en-IN"/>
        </w:rPr>
        <w:t>NHS Digital</w:t>
      </w:r>
      <w:r w:rsidRPr="007B2A83">
        <w:rPr>
          <w:rFonts w:ascii="Times New Roman" w:hAnsi="Times New Roman" w:cs="Times New Roman"/>
          <w:lang w:val="en-IN"/>
        </w:rPr>
        <w:t xml:space="preserve"> (2023) </w:t>
      </w:r>
      <w:r w:rsidRPr="007B2A83">
        <w:rPr>
          <w:rFonts w:ascii="Times New Roman" w:hAnsi="Times New Roman" w:cs="Times New Roman"/>
          <w:i/>
          <w:iCs/>
          <w:lang w:val="en-IN"/>
        </w:rPr>
        <w:t>NHS App dashboard and usage statistics</w:t>
      </w:r>
      <w:r w:rsidRPr="007B2A83">
        <w:rPr>
          <w:rFonts w:ascii="Times New Roman" w:hAnsi="Times New Roman" w:cs="Times New Roman"/>
          <w:lang w:val="en-IN"/>
        </w:rPr>
        <w:t xml:space="preserve">. Leeds: NHS Digital. Available at: </w:t>
      </w:r>
      <w:hyperlink r:id="rId12" w:tgtFrame="_new" w:history="1">
        <w:r w:rsidRPr="007B2A83">
          <w:rPr>
            <w:rStyle w:val="Hyperlink"/>
            <w:rFonts w:ascii="Times New Roman" w:hAnsi="Times New Roman" w:cs="Times New Roman"/>
            <w:lang w:val="en-IN"/>
          </w:rPr>
          <w:t>https://digital.nhs.uk</w:t>
        </w:r>
      </w:hyperlink>
    </w:p>
    <w:p w14:paraId="152D49CD" w14:textId="77777777" w:rsidR="007B2A83" w:rsidRPr="007B2A83" w:rsidRDefault="007B2A83" w:rsidP="007B2A83">
      <w:pPr>
        <w:spacing w:line="276" w:lineRule="auto"/>
        <w:rPr>
          <w:rFonts w:ascii="Times New Roman" w:hAnsi="Times New Roman" w:cs="Times New Roman"/>
          <w:lang w:val="en-IN"/>
        </w:rPr>
      </w:pPr>
      <w:r w:rsidRPr="007B2A83">
        <w:rPr>
          <w:rFonts w:ascii="Times New Roman" w:hAnsi="Times New Roman" w:cs="Times New Roman"/>
          <w:b/>
          <w:bCs/>
          <w:lang w:val="en-IN"/>
        </w:rPr>
        <w:t>Murray, E., Hekler, E.B., Andersson, G., Collins, L.M., Doherty, A., Hollis, C., Rivera, D.E., West, R. and Wyatt, J.C.</w:t>
      </w:r>
      <w:r w:rsidRPr="007B2A83">
        <w:rPr>
          <w:rFonts w:ascii="Times New Roman" w:hAnsi="Times New Roman" w:cs="Times New Roman"/>
          <w:lang w:val="en-IN"/>
        </w:rPr>
        <w:t xml:space="preserve"> (2019) ‘Evaluating digital health interventions: key questions and approaches’, </w:t>
      </w:r>
      <w:r w:rsidRPr="007B2A83">
        <w:rPr>
          <w:rFonts w:ascii="Times New Roman" w:hAnsi="Times New Roman" w:cs="Times New Roman"/>
          <w:i/>
          <w:iCs/>
          <w:lang w:val="en-IN"/>
        </w:rPr>
        <w:t>American Journal of Preventive Medicine</w:t>
      </w:r>
      <w:r w:rsidRPr="007B2A83">
        <w:rPr>
          <w:rFonts w:ascii="Times New Roman" w:hAnsi="Times New Roman" w:cs="Times New Roman"/>
          <w:lang w:val="en-IN"/>
        </w:rPr>
        <w:t>, 51(5), pp. 843–851.</w:t>
      </w:r>
    </w:p>
    <w:p w14:paraId="0574EDE1" w14:textId="77777777" w:rsidR="007B2A83" w:rsidRPr="007B2A83" w:rsidRDefault="007B2A83" w:rsidP="007B2A83">
      <w:pPr>
        <w:spacing w:line="276" w:lineRule="auto"/>
        <w:rPr>
          <w:rFonts w:ascii="Times New Roman" w:hAnsi="Times New Roman" w:cs="Times New Roman"/>
          <w:lang w:val="en-IN"/>
        </w:rPr>
      </w:pPr>
      <w:r w:rsidRPr="007B2A83">
        <w:rPr>
          <w:rFonts w:ascii="Times New Roman" w:hAnsi="Times New Roman" w:cs="Times New Roman"/>
          <w:b/>
          <w:bCs/>
          <w:lang w:val="en-IN"/>
        </w:rPr>
        <w:t xml:space="preserve">McKee, M., Moreland, C., Atcherson, S., </w:t>
      </w:r>
      <w:proofErr w:type="spellStart"/>
      <w:r w:rsidRPr="007B2A83">
        <w:rPr>
          <w:rFonts w:ascii="Times New Roman" w:hAnsi="Times New Roman" w:cs="Times New Roman"/>
          <w:b/>
          <w:bCs/>
          <w:lang w:val="en-IN"/>
        </w:rPr>
        <w:t>Zazove</w:t>
      </w:r>
      <w:proofErr w:type="spellEnd"/>
      <w:r w:rsidRPr="007B2A83">
        <w:rPr>
          <w:rFonts w:ascii="Times New Roman" w:hAnsi="Times New Roman" w:cs="Times New Roman"/>
          <w:b/>
          <w:bCs/>
          <w:lang w:val="en-IN"/>
        </w:rPr>
        <w:t>, P. and Barnett, S.</w:t>
      </w:r>
      <w:r w:rsidRPr="007B2A83">
        <w:rPr>
          <w:rFonts w:ascii="Times New Roman" w:hAnsi="Times New Roman" w:cs="Times New Roman"/>
          <w:lang w:val="en-IN"/>
        </w:rPr>
        <w:t xml:space="preserve"> (2020) ‘Hearing loss: communicating with deaf and hard-of-hearing patients’, </w:t>
      </w:r>
      <w:r w:rsidRPr="007B2A83">
        <w:rPr>
          <w:rFonts w:ascii="Times New Roman" w:hAnsi="Times New Roman" w:cs="Times New Roman"/>
          <w:i/>
          <w:iCs/>
          <w:lang w:val="en-IN"/>
        </w:rPr>
        <w:t>BMJ</w:t>
      </w:r>
      <w:r w:rsidRPr="007B2A83">
        <w:rPr>
          <w:rFonts w:ascii="Times New Roman" w:hAnsi="Times New Roman" w:cs="Times New Roman"/>
          <w:lang w:val="en-IN"/>
        </w:rPr>
        <w:t>, 371, m3670.</w:t>
      </w:r>
    </w:p>
    <w:p w14:paraId="71D69140" w14:textId="77777777" w:rsidR="007B2A83" w:rsidRPr="007B2A83" w:rsidRDefault="007B2A83" w:rsidP="007B2A83">
      <w:pPr>
        <w:spacing w:line="276" w:lineRule="auto"/>
        <w:rPr>
          <w:rFonts w:ascii="Times New Roman" w:hAnsi="Times New Roman" w:cs="Times New Roman"/>
          <w:lang w:val="en-IN"/>
        </w:rPr>
      </w:pPr>
      <w:proofErr w:type="spellStart"/>
      <w:r w:rsidRPr="007B2A83">
        <w:rPr>
          <w:rFonts w:ascii="Times New Roman" w:hAnsi="Times New Roman" w:cs="Times New Roman"/>
          <w:b/>
          <w:bCs/>
          <w:lang w:val="en-IN"/>
        </w:rPr>
        <w:t>Kuenburg</w:t>
      </w:r>
      <w:proofErr w:type="spellEnd"/>
      <w:r w:rsidRPr="007B2A83">
        <w:rPr>
          <w:rFonts w:ascii="Times New Roman" w:hAnsi="Times New Roman" w:cs="Times New Roman"/>
          <w:b/>
          <w:bCs/>
          <w:lang w:val="en-IN"/>
        </w:rPr>
        <w:t>, A., Fellinger, P. and Fellinger, J.</w:t>
      </w:r>
      <w:r w:rsidRPr="007B2A83">
        <w:rPr>
          <w:rFonts w:ascii="Times New Roman" w:hAnsi="Times New Roman" w:cs="Times New Roman"/>
          <w:lang w:val="en-IN"/>
        </w:rPr>
        <w:t xml:space="preserve"> (2016) ‘Health care access among deaf people’, </w:t>
      </w:r>
      <w:r w:rsidRPr="007B2A83">
        <w:rPr>
          <w:rFonts w:ascii="Times New Roman" w:hAnsi="Times New Roman" w:cs="Times New Roman"/>
          <w:i/>
          <w:iCs/>
          <w:lang w:val="en-IN"/>
        </w:rPr>
        <w:t>Journal of Deaf Studies and Deaf Education</w:t>
      </w:r>
      <w:r w:rsidRPr="007B2A83">
        <w:rPr>
          <w:rFonts w:ascii="Times New Roman" w:hAnsi="Times New Roman" w:cs="Times New Roman"/>
          <w:lang w:val="en-IN"/>
        </w:rPr>
        <w:t>, 21(1), pp. 1–10.</w:t>
      </w:r>
    </w:p>
    <w:p w14:paraId="4F8F2D26" w14:textId="77777777" w:rsidR="007B2A83" w:rsidRPr="007B2A83" w:rsidRDefault="007B2A83" w:rsidP="007B2A83">
      <w:pPr>
        <w:spacing w:line="276" w:lineRule="auto"/>
        <w:rPr>
          <w:rFonts w:ascii="Times New Roman" w:hAnsi="Times New Roman" w:cs="Times New Roman"/>
          <w:lang w:val="en-IN"/>
        </w:rPr>
      </w:pPr>
      <w:proofErr w:type="spellStart"/>
      <w:r w:rsidRPr="007B2A83">
        <w:rPr>
          <w:rFonts w:ascii="Times New Roman" w:hAnsi="Times New Roman" w:cs="Times New Roman"/>
          <w:b/>
          <w:bCs/>
          <w:lang w:val="en-IN"/>
        </w:rPr>
        <w:t>Nutbeam</w:t>
      </w:r>
      <w:proofErr w:type="spellEnd"/>
      <w:r w:rsidRPr="007B2A83">
        <w:rPr>
          <w:rFonts w:ascii="Times New Roman" w:hAnsi="Times New Roman" w:cs="Times New Roman"/>
          <w:b/>
          <w:bCs/>
          <w:lang w:val="en-IN"/>
        </w:rPr>
        <w:t>, D.</w:t>
      </w:r>
      <w:r w:rsidRPr="007B2A83">
        <w:rPr>
          <w:rFonts w:ascii="Times New Roman" w:hAnsi="Times New Roman" w:cs="Times New Roman"/>
          <w:lang w:val="en-IN"/>
        </w:rPr>
        <w:t xml:space="preserve"> (2000) ‘Health literacy as a public health goal: a challenge for contemporary health education and communication strategies’, </w:t>
      </w:r>
      <w:r w:rsidRPr="007B2A83">
        <w:rPr>
          <w:rFonts w:ascii="Times New Roman" w:hAnsi="Times New Roman" w:cs="Times New Roman"/>
          <w:i/>
          <w:iCs/>
          <w:lang w:val="en-IN"/>
        </w:rPr>
        <w:t>Health Promotion International</w:t>
      </w:r>
      <w:r w:rsidRPr="007B2A83">
        <w:rPr>
          <w:rFonts w:ascii="Times New Roman" w:hAnsi="Times New Roman" w:cs="Times New Roman"/>
          <w:lang w:val="en-IN"/>
        </w:rPr>
        <w:t>, 15(3), pp. 259–267.</w:t>
      </w:r>
    </w:p>
    <w:p w14:paraId="42C3F008" w14:textId="77777777" w:rsidR="007B2A83" w:rsidRPr="007B2A83" w:rsidRDefault="007B2A83" w:rsidP="007B2A83">
      <w:pPr>
        <w:spacing w:line="276" w:lineRule="auto"/>
        <w:rPr>
          <w:rFonts w:ascii="Times New Roman" w:hAnsi="Times New Roman" w:cs="Times New Roman"/>
          <w:lang w:val="en-IN"/>
        </w:rPr>
      </w:pPr>
      <w:r w:rsidRPr="007B2A83">
        <w:rPr>
          <w:rFonts w:ascii="Times New Roman" w:hAnsi="Times New Roman" w:cs="Times New Roman"/>
          <w:b/>
          <w:bCs/>
          <w:lang w:val="en-IN"/>
        </w:rPr>
        <w:t>Ofcom</w:t>
      </w:r>
      <w:r w:rsidRPr="007B2A83">
        <w:rPr>
          <w:rFonts w:ascii="Times New Roman" w:hAnsi="Times New Roman" w:cs="Times New Roman"/>
          <w:lang w:val="en-IN"/>
        </w:rPr>
        <w:t xml:space="preserve"> (2022) </w:t>
      </w:r>
      <w:r w:rsidRPr="007B2A83">
        <w:rPr>
          <w:rFonts w:ascii="Times New Roman" w:hAnsi="Times New Roman" w:cs="Times New Roman"/>
          <w:i/>
          <w:iCs/>
          <w:lang w:val="en-IN"/>
        </w:rPr>
        <w:t>Adults’ media use and attitudes report 2022</w:t>
      </w:r>
      <w:r w:rsidRPr="007B2A83">
        <w:rPr>
          <w:rFonts w:ascii="Times New Roman" w:hAnsi="Times New Roman" w:cs="Times New Roman"/>
          <w:lang w:val="en-IN"/>
        </w:rPr>
        <w:t xml:space="preserve">. London: Ofcom. Available at: </w:t>
      </w:r>
      <w:hyperlink r:id="rId13" w:tgtFrame="_new" w:history="1">
        <w:r w:rsidRPr="007B2A83">
          <w:rPr>
            <w:rStyle w:val="Hyperlink"/>
            <w:rFonts w:ascii="Times New Roman" w:hAnsi="Times New Roman" w:cs="Times New Roman"/>
            <w:lang w:val="en-IN"/>
          </w:rPr>
          <w:t>https://www.ofcom.org.uk</w:t>
        </w:r>
      </w:hyperlink>
    </w:p>
    <w:p w14:paraId="71DC4BF4" w14:textId="77777777" w:rsidR="007B2A83" w:rsidRPr="007B2A83" w:rsidRDefault="007B2A83" w:rsidP="007B2A83">
      <w:pPr>
        <w:spacing w:line="276" w:lineRule="auto"/>
        <w:rPr>
          <w:rFonts w:ascii="Times New Roman" w:hAnsi="Times New Roman" w:cs="Times New Roman"/>
          <w:lang w:val="en-IN"/>
        </w:rPr>
      </w:pPr>
      <w:r w:rsidRPr="007B2A83">
        <w:rPr>
          <w:rFonts w:ascii="Times New Roman" w:hAnsi="Times New Roman" w:cs="Times New Roman"/>
          <w:b/>
          <w:bCs/>
          <w:lang w:val="en-IN"/>
        </w:rPr>
        <w:t>Zhou, L., Blackley, S., Kowalski, L. and Pan, T.</w:t>
      </w:r>
      <w:r w:rsidRPr="007B2A83">
        <w:rPr>
          <w:rFonts w:ascii="Times New Roman" w:hAnsi="Times New Roman" w:cs="Times New Roman"/>
          <w:lang w:val="en-IN"/>
        </w:rPr>
        <w:t xml:space="preserve"> (2021) ‘Improving speech recognition accuracy in clinical conversations’, </w:t>
      </w:r>
      <w:r w:rsidRPr="007B2A83">
        <w:rPr>
          <w:rFonts w:ascii="Times New Roman" w:hAnsi="Times New Roman" w:cs="Times New Roman"/>
          <w:i/>
          <w:iCs/>
          <w:lang w:val="en-IN"/>
        </w:rPr>
        <w:t>Journal of the American Medical Informatics Association</w:t>
      </w:r>
      <w:r w:rsidRPr="007B2A83">
        <w:rPr>
          <w:rFonts w:ascii="Times New Roman" w:hAnsi="Times New Roman" w:cs="Times New Roman"/>
          <w:lang w:val="en-IN"/>
        </w:rPr>
        <w:t>, 28(5), pp. 1058–1066.</w:t>
      </w:r>
    </w:p>
    <w:p w14:paraId="33AF2390" w14:textId="77777777" w:rsidR="0090248E" w:rsidRPr="00973AC9" w:rsidRDefault="0090248E" w:rsidP="00973AC9">
      <w:pPr>
        <w:spacing w:line="276" w:lineRule="auto"/>
        <w:rPr>
          <w:rFonts w:ascii="Times New Roman" w:hAnsi="Times New Roman" w:cs="Times New Roman"/>
          <w:lang w:val="en-US"/>
        </w:rPr>
      </w:pPr>
    </w:p>
    <w:sectPr w:rsidR="0090248E" w:rsidRPr="00973AC9" w:rsidSect="0039520F">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CB0"/>
    <w:rsid w:val="00086DC4"/>
    <w:rsid w:val="00087DD7"/>
    <w:rsid w:val="00103ACF"/>
    <w:rsid w:val="00123E1F"/>
    <w:rsid w:val="00162174"/>
    <w:rsid w:val="0018331A"/>
    <w:rsid w:val="001B7608"/>
    <w:rsid w:val="001D2BAA"/>
    <w:rsid w:val="001E7F72"/>
    <w:rsid w:val="00203F28"/>
    <w:rsid w:val="00227951"/>
    <w:rsid w:val="00273F81"/>
    <w:rsid w:val="00280042"/>
    <w:rsid w:val="0028478D"/>
    <w:rsid w:val="002C77FE"/>
    <w:rsid w:val="003224D6"/>
    <w:rsid w:val="0039520F"/>
    <w:rsid w:val="003F3901"/>
    <w:rsid w:val="0046381E"/>
    <w:rsid w:val="004A7473"/>
    <w:rsid w:val="004B7C62"/>
    <w:rsid w:val="004E1C05"/>
    <w:rsid w:val="00503C44"/>
    <w:rsid w:val="00522793"/>
    <w:rsid w:val="0053637A"/>
    <w:rsid w:val="00555CB0"/>
    <w:rsid w:val="005C5515"/>
    <w:rsid w:val="006C114F"/>
    <w:rsid w:val="006C389B"/>
    <w:rsid w:val="00707601"/>
    <w:rsid w:val="00753B18"/>
    <w:rsid w:val="007B2A83"/>
    <w:rsid w:val="007D1C66"/>
    <w:rsid w:val="008034D9"/>
    <w:rsid w:val="00865293"/>
    <w:rsid w:val="0090248E"/>
    <w:rsid w:val="0093112D"/>
    <w:rsid w:val="00973AC9"/>
    <w:rsid w:val="009A06DC"/>
    <w:rsid w:val="009A3F59"/>
    <w:rsid w:val="00AA396E"/>
    <w:rsid w:val="00AB3964"/>
    <w:rsid w:val="00B12765"/>
    <w:rsid w:val="00B41CEA"/>
    <w:rsid w:val="00B46724"/>
    <w:rsid w:val="00B5505F"/>
    <w:rsid w:val="00B75DDD"/>
    <w:rsid w:val="00BA45A1"/>
    <w:rsid w:val="00BE337F"/>
    <w:rsid w:val="00C23D79"/>
    <w:rsid w:val="00C75D54"/>
    <w:rsid w:val="00C87AD4"/>
    <w:rsid w:val="00C936B6"/>
    <w:rsid w:val="00CD55C7"/>
    <w:rsid w:val="00CD6FF7"/>
    <w:rsid w:val="00CE6C92"/>
    <w:rsid w:val="00CF786F"/>
    <w:rsid w:val="00DA7CC3"/>
    <w:rsid w:val="00DE5201"/>
    <w:rsid w:val="00E548CD"/>
    <w:rsid w:val="00E57C17"/>
    <w:rsid w:val="00EB7444"/>
    <w:rsid w:val="00ED2E71"/>
    <w:rsid w:val="00F155C6"/>
    <w:rsid w:val="00F403A0"/>
    <w:rsid w:val="00F5355D"/>
    <w:rsid w:val="00FC66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2B753"/>
  <w15:chartTrackingRefBased/>
  <w15:docId w15:val="{65A80CFF-5A05-4BA6-97E9-B964A0C3E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C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5C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5C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5C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5C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5C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C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C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C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C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5C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C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C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C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C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C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C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CB0"/>
    <w:rPr>
      <w:rFonts w:eastAsiaTheme="majorEastAsia" w:cstheme="majorBidi"/>
      <w:color w:val="272727" w:themeColor="text1" w:themeTint="D8"/>
    </w:rPr>
  </w:style>
  <w:style w:type="paragraph" w:styleId="Title">
    <w:name w:val="Title"/>
    <w:basedOn w:val="Normal"/>
    <w:next w:val="Normal"/>
    <w:link w:val="TitleChar"/>
    <w:uiPriority w:val="10"/>
    <w:qFormat/>
    <w:rsid w:val="00555C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C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C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C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CB0"/>
    <w:pPr>
      <w:spacing w:before="160"/>
      <w:jc w:val="center"/>
    </w:pPr>
    <w:rPr>
      <w:i/>
      <w:iCs/>
      <w:color w:val="404040" w:themeColor="text1" w:themeTint="BF"/>
    </w:rPr>
  </w:style>
  <w:style w:type="character" w:customStyle="1" w:styleId="QuoteChar">
    <w:name w:val="Quote Char"/>
    <w:basedOn w:val="DefaultParagraphFont"/>
    <w:link w:val="Quote"/>
    <w:uiPriority w:val="29"/>
    <w:rsid w:val="00555CB0"/>
    <w:rPr>
      <w:i/>
      <w:iCs/>
      <w:color w:val="404040" w:themeColor="text1" w:themeTint="BF"/>
    </w:rPr>
  </w:style>
  <w:style w:type="paragraph" w:styleId="ListParagraph">
    <w:name w:val="List Paragraph"/>
    <w:basedOn w:val="Normal"/>
    <w:uiPriority w:val="34"/>
    <w:qFormat/>
    <w:rsid w:val="00555CB0"/>
    <w:pPr>
      <w:ind w:left="720"/>
      <w:contextualSpacing/>
    </w:pPr>
  </w:style>
  <w:style w:type="character" w:styleId="IntenseEmphasis">
    <w:name w:val="Intense Emphasis"/>
    <w:basedOn w:val="DefaultParagraphFont"/>
    <w:uiPriority w:val="21"/>
    <w:qFormat/>
    <w:rsid w:val="00555CB0"/>
    <w:rPr>
      <w:i/>
      <w:iCs/>
      <w:color w:val="0F4761" w:themeColor="accent1" w:themeShade="BF"/>
    </w:rPr>
  </w:style>
  <w:style w:type="paragraph" w:styleId="IntenseQuote">
    <w:name w:val="Intense Quote"/>
    <w:basedOn w:val="Normal"/>
    <w:next w:val="Normal"/>
    <w:link w:val="IntenseQuoteChar"/>
    <w:uiPriority w:val="30"/>
    <w:qFormat/>
    <w:rsid w:val="00555C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CB0"/>
    <w:rPr>
      <w:i/>
      <w:iCs/>
      <w:color w:val="0F4761" w:themeColor="accent1" w:themeShade="BF"/>
    </w:rPr>
  </w:style>
  <w:style w:type="character" w:styleId="IntenseReference">
    <w:name w:val="Intense Reference"/>
    <w:basedOn w:val="DefaultParagraphFont"/>
    <w:uiPriority w:val="32"/>
    <w:qFormat/>
    <w:rsid w:val="00555CB0"/>
    <w:rPr>
      <w:b/>
      <w:bCs/>
      <w:smallCaps/>
      <w:color w:val="0F4761" w:themeColor="accent1" w:themeShade="BF"/>
      <w:spacing w:val="5"/>
    </w:rPr>
  </w:style>
  <w:style w:type="character" w:styleId="Hyperlink">
    <w:name w:val="Hyperlink"/>
    <w:basedOn w:val="DefaultParagraphFont"/>
    <w:uiPriority w:val="99"/>
    <w:unhideWhenUsed/>
    <w:rsid w:val="007B2A83"/>
    <w:rPr>
      <w:color w:val="467886" w:themeColor="hyperlink"/>
      <w:u w:val="single"/>
    </w:rPr>
  </w:style>
  <w:style w:type="character" w:styleId="UnresolvedMention">
    <w:name w:val="Unresolved Mention"/>
    <w:basedOn w:val="DefaultParagraphFont"/>
    <w:uiPriority w:val="99"/>
    <w:semiHidden/>
    <w:unhideWhenUsed/>
    <w:rsid w:val="007B2A83"/>
    <w:rPr>
      <w:color w:val="605E5C"/>
      <w:shd w:val="clear" w:color="auto" w:fill="E1DFDD"/>
    </w:rPr>
  </w:style>
  <w:style w:type="paragraph" w:styleId="TOCHeading">
    <w:name w:val="TOC Heading"/>
    <w:basedOn w:val="Heading1"/>
    <w:next w:val="Normal"/>
    <w:uiPriority w:val="39"/>
    <w:unhideWhenUsed/>
    <w:qFormat/>
    <w:rsid w:val="0028478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847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ofcom.org.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igital.nhs.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rnid.org.uk"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who.int/publications/i/item/world-report-on-hearing?utm_source=chatgpt.co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FFBC5-9C3C-49EB-8DA2-D9A7BE654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1541</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dasilvamelu62@gmail.com</dc:creator>
  <cp:keywords/>
  <dc:description/>
  <cp:lastModifiedBy>dasilvamelu62@gmail.com</cp:lastModifiedBy>
  <cp:revision>2</cp:revision>
  <dcterms:created xsi:type="dcterms:W3CDTF">2026-03-06T04:37:00Z</dcterms:created>
  <dcterms:modified xsi:type="dcterms:W3CDTF">2026-03-06T04:37:00Z</dcterms:modified>
</cp:coreProperties>
</file>