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A3481" w14:textId="77777777" w:rsidR="009763D6" w:rsidRPr="009269BA" w:rsidRDefault="009763D6" w:rsidP="009763D6">
      <w:pPr>
        <w:spacing w:line="360" w:lineRule="auto"/>
        <w:rPr>
          <w:rFonts w:ascii="Arial" w:hAnsi="Arial" w:cs="Arial"/>
          <w:sz w:val="22"/>
          <w:szCs w:val="22"/>
        </w:rPr>
      </w:pPr>
      <w:r w:rsidRPr="009269BA">
        <w:rPr>
          <w:rFonts w:ascii="Arial" w:hAnsi="Arial" w:cs="Arial"/>
          <w:sz w:val="22"/>
          <w:szCs w:val="22"/>
        </w:rPr>
        <w:t>Student Name: Haider Ghazanfar</w:t>
      </w:r>
    </w:p>
    <w:p w14:paraId="436D1267" w14:textId="77777777" w:rsidR="009763D6" w:rsidRPr="009269BA" w:rsidRDefault="009763D6" w:rsidP="009763D6">
      <w:pPr>
        <w:spacing w:line="360" w:lineRule="auto"/>
        <w:rPr>
          <w:rFonts w:ascii="Arial" w:hAnsi="Arial" w:cs="Arial"/>
          <w:sz w:val="22"/>
          <w:szCs w:val="22"/>
        </w:rPr>
      </w:pPr>
      <w:r w:rsidRPr="009269BA">
        <w:rPr>
          <w:rFonts w:ascii="Arial" w:hAnsi="Arial" w:cs="Arial"/>
          <w:sz w:val="22"/>
          <w:szCs w:val="22"/>
        </w:rPr>
        <w:t>Student ID: 2424119</w:t>
      </w:r>
    </w:p>
    <w:p w14:paraId="4A67D594" w14:textId="61CEF9D5" w:rsidR="009763D6" w:rsidRPr="009269BA" w:rsidRDefault="009763D6" w:rsidP="009763D6">
      <w:pPr>
        <w:spacing w:line="360" w:lineRule="auto"/>
        <w:rPr>
          <w:rFonts w:ascii="Arial" w:hAnsi="Arial" w:cs="Arial"/>
          <w:sz w:val="22"/>
          <w:szCs w:val="22"/>
        </w:rPr>
      </w:pPr>
      <w:r w:rsidRPr="009269BA">
        <w:rPr>
          <w:rFonts w:ascii="Arial" w:hAnsi="Arial" w:cs="Arial"/>
          <w:sz w:val="22"/>
          <w:szCs w:val="22"/>
        </w:rPr>
        <w:t xml:space="preserve">Module: </w:t>
      </w:r>
      <w:r w:rsidRPr="009763D6">
        <w:rPr>
          <w:rFonts w:ascii="Arial" w:hAnsi="Arial" w:cs="Arial"/>
          <w:sz w:val="22"/>
          <w:szCs w:val="22"/>
        </w:rPr>
        <w:t>Professional Development within Health and Social Care</w:t>
      </w:r>
    </w:p>
    <w:p w14:paraId="0C7978A5" w14:textId="2912A0ED" w:rsidR="009763D6" w:rsidRPr="009269BA" w:rsidRDefault="009763D6" w:rsidP="009763D6">
      <w:pPr>
        <w:spacing w:line="360" w:lineRule="auto"/>
        <w:rPr>
          <w:rFonts w:ascii="Arial" w:hAnsi="Arial" w:cs="Arial"/>
          <w:sz w:val="22"/>
          <w:szCs w:val="22"/>
        </w:rPr>
      </w:pPr>
      <w:r w:rsidRPr="009269BA">
        <w:rPr>
          <w:rFonts w:ascii="Arial" w:hAnsi="Arial" w:cs="Arial"/>
          <w:sz w:val="22"/>
          <w:szCs w:val="22"/>
        </w:rPr>
        <w:t>Module code: LCHS</w:t>
      </w:r>
      <w:r>
        <w:rPr>
          <w:rFonts w:ascii="Arial" w:hAnsi="Arial" w:cs="Arial"/>
          <w:sz w:val="22"/>
          <w:szCs w:val="22"/>
        </w:rPr>
        <w:t>4009</w:t>
      </w:r>
    </w:p>
    <w:p w14:paraId="2B15F84E" w14:textId="021564A6" w:rsidR="009763D6" w:rsidRPr="009269BA" w:rsidRDefault="009763D6" w:rsidP="009763D6">
      <w:pPr>
        <w:spacing w:line="360" w:lineRule="auto"/>
        <w:rPr>
          <w:rFonts w:ascii="Arial" w:hAnsi="Arial" w:cs="Arial"/>
          <w:sz w:val="22"/>
          <w:szCs w:val="22"/>
        </w:rPr>
      </w:pPr>
      <w:r w:rsidRPr="009269BA">
        <w:rPr>
          <w:rFonts w:ascii="Arial" w:hAnsi="Arial" w:cs="Arial"/>
          <w:sz w:val="22"/>
          <w:szCs w:val="22"/>
        </w:rPr>
        <w:t xml:space="preserve">Lecturer: </w:t>
      </w:r>
      <w:r>
        <w:rPr>
          <w:rFonts w:ascii="Arial" w:hAnsi="Arial" w:cs="Arial"/>
          <w:sz w:val="22"/>
          <w:szCs w:val="22"/>
        </w:rPr>
        <w:t>Farah Islam</w:t>
      </w:r>
    </w:p>
    <w:p w14:paraId="230756C4" w14:textId="12C133AF" w:rsidR="009763D6" w:rsidRDefault="009763D6" w:rsidP="009763D6">
      <w:pPr>
        <w:spacing w:line="360" w:lineRule="auto"/>
        <w:rPr>
          <w:rFonts w:ascii="Arial" w:hAnsi="Arial" w:cs="Arial"/>
          <w:b/>
          <w:bCs/>
          <w:sz w:val="22"/>
          <w:szCs w:val="22"/>
        </w:rPr>
      </w:pPr>
      <w:r w:rsidRPr="00FB4B2D">
        <w:rPr>
          <w:rFonts w:ascii="Arial" w:hAnsi="Arial" w:cs="Arial"/>
          <w:sz w:val="22"/>
          <w:szCs w:val="22"/>
        </w:rPr>
        <w:t xml:space="preserve">Assignment Title: </w:t>
      </w:r>
      <w:r w:rsidRPr="009763D6">
        <w:rPr>
          <w:rFonts w:ascii="Arial" w:hAnsi="Arial" w:cs="Arial"/>
          <w:sz w:val="22"/>
          <w:szCs w:val="22"/>
        </w:rPr>
        <w:t>Personal Development Portfolio</w:t>
      </w:r>
      <w:r>
        <w:rPr>
          <w:rFonts w:ascii="Arial" w:hAnsi="Arial" w:cs="Arial"/>
          <w:sz w:val="22"/>
          <w:szCs w:val="22"/>
        </w:rPr>
        <w:t xml:space="preserve"> (component 2)</w:t>
      </w:r>
    </w:p>
    <w:p w14:paraId="50D70CCB" w14:textId="77777777" w:rsidR="009763D6" w:rsidRDefault="009763D6">
      <w:pPr>
        <w:rPr>
          <w:rFonts w:ascii="Arial" w:hAnsi="Arial" w:cs="Arial"/>
          <w:b/>
          <w:bCs/>
          <w:sz w:val="22"/>
          <w:szCs w:val="22"/>
        </w:rPr>
      </w:pPr>
      <w:r>
        <w:rPr>
          <w:rFonts w:ascii="Arial" w:hAnsi="Arial" w:cs="Arial"/>
          <w:b/>
          <w:bCs/>
          <w:sz w:val="22"/>
          <w:szCs w:val="22"/>
        </w:rPr>
        <w:br w:type="page"/>
      </w:r>
    </w:p>
    <w:p w14:paraId="60A1411E" w14:textId="6B9867E8" w:rsidR="009C02F5" w:rsidRPr="009C02F5" w:rsidRDefault="009C02F5" w:rsidP="009763D6">
      <w:pPr>
        <w:spacing w:line="360" w:lineRule="auto"/>
        <w:rPr>
          <w:rFonts w:ascii="Arial" w:hAnsi="Arial" w:cs="Arial"/>
          <w:b/>
          <w:bCs/>
          <w:sz w:val="22"/>
          <w:szCs w:val="22"/>
        </w:rPr>
      </w:pPr>
      <w:r w:rsidRPr="009C02F5">
        <w:rPr>
          <w:rFonts w:ascii="Arial" w:hAnsi="Arial" w:cs="Arial"/>
          <w:b/>
          <w:bCs/>
          <w:sz w:val="22"/>
          <w:szCs w:val="22"/>
        </w:rPr>
        <w:lastRenderedPageBreak/>
        <w:t xml:space="preserve">Task 1: Personal Action Plan for a Mental Health Support Worker Role </w:t>
      </w:r>
    </w:p>
    <w:p w14:paraId="3138F9F8" w14:textId="77777777" w:rsidR="009C02F5" w:rsidRPr="009763D6" w:rsidRDefault="009C02F5" w:rsidP="009763D6">
      <w:pPr>
        <w:spacing w:line="360" w:lineRule="auto"/>
        <w:rPr>
          <w:rFonts w:ascii="Arial" w:hAnsi="Arial" w:cs="Arial"/>
          <w:sz w:val="22"/>
          <w:szCs w:val="22"/>
        </w:rPr>
      </w:pPr>
      <w:r w:rsidRPr="009763D6">
        <w:rPr>
          <w:rFonts w:ascii="Arial" w:hAnsi="Arial" w:cs="Arial"/>
          <w:sz w:val="22"/>
          <w:szCs w:val="22"/>
        </w:rPr>
        <w:t>A Mental Health Support Worker plays a vital role in supporting individuals experiencing a variety of mental health challenges, helping them maintain independence, stay safe, and improve overall wellbeing. This personal action plan outlines the key skills required for the role and explains how my current abilities, personal experiences, and qualities align with these expectations. It identifies areas where I need to develop further and presents a structured personal development plan. Additionally, it includes three likely interview questions with detailed responses to demonstrate my preparedness, motivation, and commitment to pursuing a career in this field.</w:t>
      </w:r>
    </w:p>
    <w:p w14:paraId="6FF3B040" w14:textId="7832000D" w:rsidR="009C02F5" w:rsidRPr="009C02F5" w:rsidRDefault="009C02F5" w:rsidP="009763D6">
      <w:pPr>
        <w:spacing w:line="360" w:lineRule="auto"/>
        <w:rPr>
          <w:rFonts w:ascii="Arial" w:hAnsi="Arial" w:cs="Arial"/>
          <w:b/>
          <w:bCs/>
          <w:sz w:val="22"/>
          <w:szCs w:val="22"/>
        </w:rPr>
      </w:pPr>
      <w:r w:rsidRPr="009C02F5">
        <w:rPr>
          <w:rFonts w:ascii="Arial" w:hAnsi="Arial" w:cs="Arial"/>
          <w:b/>
          <w:bCs/>
          <w:sz w:val="22"/>
          <w:szCs w:val="22"/>
        </w:rPr>
        <w:t>Why I Have Chosen the Role</w:t>
      </w:r>
    </w:p>
    <w:p w14:paraId="72BD7372" w14:textId="77777777" w:rsidR="009C02F5" w:rsidRPr="009C02F5" w:rsidRDefault="009C02F5" w:rsidP="009763D6">
      <w:pPr>
        <w:spacing w:line="360" w:lineRule="auto"/>
        <w:rPr>
          <w:rFonts w:ascii="Arial" w:hAnsi="Arial" w:cs="Arial"/>
          <w:sz w:val="22"/>
          <w:szCs w:val="22"/>
        </w:rPr>
      </w:pPr>
      <w:r w:rsidRPr="009C02F5">
        <w:rPr>
          <w:rFonts w:ascii="Arial" w:hAnsi="Arial" w:cs="Arial"/>
          <w:sz w:val="22"/>
          <w:szCs w:val="22"/>
        </w:rPr>
        <w:t>My decision to pursue a role as a Mental Health Support Worker is shaped by my own past experiences with mental health difficulties. During a challenging period in my life, I relied on support from professionals who helped me express my feelings, rebuild confidence and find ways to manage anxiety. Their support made a powerful impact on me and encouraged me to consider a career where I can help others going through similar situations.</w:t>
      </w:r>
    </w:p>
    <w:p w14:paraId="6902C157" w14:textId="77777777" w:rsidR="009C02F5" w:rsidRPr="009C02F5" w:rsidRDefault="009C02F5" w:rsidP="009763D6">
      <w:pPr>
        <w:spacing w:line="360" w:lineRule="auto"/>
        <w:rPr>
          <w:rFonts w:ascii="Arial" w:hAnsi="Arial" w:cs="Arial"/>
          <w:sz w:val="22"/>
          <w:szCs w:val="22"/>
        </w:rPr>
      </w:pPr>
      <w:r w:rsidRPr="009C02F5">
        <w:rPr>
          <w:rFonts w:ascii="Arial" w:hAnsi="Arial" w:cs="Arial"/>
          <w:sz w:val="22"/>
          <w:szCs w:val="22"/>
        </w:rPr>
        <w:t>My lived experience has allowed me to understand the emotional and social challenges that mental health issues create. I know how they can affect motivation, daily routines and relationships. Going through my own struggles has helped me develop compassion, patience and resilience, which are essential qualities in this profession. I want to use these qualities positively by offering reassurance, understanding and respectful care to individuals who may feel vulnerable or overwhelmed. Choosing this career is both a personal and professional decision, as it allows me to make a meaningful difference while developing a long-term role in health and social care.</w:t>
      </w:r>
    </w:p>
    <w:p w14:paraId="29C01A39" w14:textId="77777777" w:rsidR="009C02F5" w:rsidRPr="009C02F5" w:rsidRDefault="009C02F5" w:rsidP="009763D6">
      <w:pPr>
        <w:spacing w:line="360" w:lineRule="auto"/>
        <w:rPr>
          <w:rFonts w:ascii="Arial" w:hAnsi="Arial" w:cs="Arial"/>
          <w:b/>
          <w:bCs/>
          <w:sz w:val="22"/>
          <w:szCs w:val="22"/>
        </w:rPr>
      </w:pPr>
      <w:r w:rsidRPr="009C02F5">
        <w:rPr>
          <w:rFonts w:ascii="Arial" w:hAnsi="Arial" w:cs="Arial"/>
          <w:b/>
          <w:bCs/>
          <w:sz w:val="22"/>
          <w:szCs w:val="22"/>
        </w:rPr>
        <w:t>Key Skills Required and How I Meet Them</w:t>
      </w:r>
    </w:p>
    <w:p w14:paraId="49BABA99" w14:textId="77777777" w:rsidR="009C02F5" w:rsidRPr="009C02F5" w:rsidRDefault="009C02F5" w:rsidP="009763D6">
      <w:pPr>
        <w:spacing w:line="360" w:lineRule="auto"/>
        <w:rPr>
          <w:rFonts w:ascii="Arial" w:hAnsi="Arial" w:cs="Arial"/>
          <w:sz w:val="22"/>
          <w:szCs w:val="22"/>
        </w:rPr>
      </w:pPr>
      <w:r w:rsidRPr="009C02F5">
        <w:rPr>
          <w:rFonts w:ascii="Arial" w:hAnsi="Arial" w:cs="Arial"/>
          <w:b/>
          <w:bCs/>
          <w:sz w:val="22"/>
          <w:szCs w:val="22"/>
        </w:rPr>
        <w:t>1. Communication Skills</w:t>
      </w:r>
      <w:r w:rsidRPr="009C02F5">
        <w:rPr>
          <w:rFonts w:ascii="Arial" w:hAnsi="Arial" w:cs="Arial"/>
          <w:sz w:val="22"/>
          <w:szCs w:val="22"/>
        </w:rPr>
        <w:br/>
        <w:t>Communication is one of the most important skills in this field. Support workers must listen actively, communicate clearly and adjust their approach to meet different needs. I have strong communication skills developed through work experience and my own mental health journey, which taught me the value of calm, sensitive and reassuring communication.</w:t>
      </w:r>
    </w:p>
    <w:p w14:paraId="1B955AC6" w14:textId="77777777" w:rsidR="009C02F5" w:rsidRPr="009C02F5" w:rsidRDefault="009C02F5" w:rsidP="009763D6">
      <w:pPr>
        <w:spacing w:line="360" w:lineRule="auto"/>
        <w:rPr>
          <w:rFonts w:ascii="Arial" w:hAnsi="Arial" w:cs="Arial"/>
          <w:sz w:val="22"/>
          <w:szCs w:val="22"/>
        </w:rPr>
      </w:pPr>
      <w:r w:rsidRPr="009C02F5">
        <w:rPr>
          <w:rFonts w:ascii="Arial" w:hAnsi="Arial" w:cs="Arial"/>
          <w:b/>
          <w:bCs/>
          <w:sz w:val="22"/>
          <w:szCs w:val="22"/>
        </w:rPr>
        <w:t>2. Empathy</w:t>
      </w:r>
      <w:r w:rsidRPr="009C02F5">
        <w:rPr>
          <w:rFonts w:ascii="Arial" w:hAnsi="Arial" w:cs="Arial"/>
          <w:sz w:val="22"/>
          <w:szCs w:val="22"/>
        </w:rPr>
        <w:br/>
        <w:t>Empathy is at the heart of mental health support. My personal experiences have strengthened my ability to understand and validate someone’s feelings. This helps me create a safe and non-judgemental environment where individuals feel respected and supported.</w:t>
      </w:r>
    </w:p>
    <w:p w14:paraId="4BC81394" w14:textId="77777777" w:rsidR="009C02F5" w:rsidRPr="009C02F5" w:rsidRDefault="009C02F5" w:rsidP="009763D6">
      <w:pPr>
        <w:spacing w:line="360" w:lineRule="auto"/>
        <w:rPr>
          <w:rFonts w:ascii="Arial" w:hAnsi="Arial" w:cs="Arial"/>
          <w:sz w:val="22"/>
          <w:szCs w:val="22"/>
        </w:rPr>
      </w:pPr>
      <w:r w:rsidRPr="009C02F5">
        <w:rPr>
          <w:rFonts w:ascii="Arial" w:hAnsi="Arial" w:cs="Arial"/>
          <w:b/>
          <w:bCs/>
          <w:sz w:val="22"/>
          <w:szCs w:val="22"/>
        </w:rPr>
        <w:lastRenderedPageBreak/>
        <w:t>3. Emotional Resilience</w:t>
      </w:r>
      <w:r w:rsidRPr="009C02F5">
        <w:rPr>
          <w:rFonts w:ascii="Arial" w:hAnsi="Arial" w:cs="Arial"/>
          <w:sz w:val="22"/>
          <w:szCs w:val="22"/>
        </w:rPr>
        <w:br/>
        <w:t>The role can be emotionally demanding, especially when working with individuals experiencing distress or crisis. Having built resilience through my own recovery, I can remain calm under pressure and maintain professionalism in challenging situations.</w:t>
      </w:r>
    </w:p>
    <w:p w14:paraId="55A3F0B4" w14:textId="77777777" w:rsidR="009C02F5" w:rsidRPr="009C02F5" w:rsidRDefault="009C02F5" w:rsidP="009763D6">
      <w:pPr>
        <w:spacing w:line="360" w:lineRule="auto"/>
        <w:rPr>
          <w:rFonts w:ascii="Arial" w:hAnsi="Arial" w:cs="Arial"/>
          <w:sz w:val="22"/>
          <w:szCs w:val="22"/>
        </w:rPr>
      </w:pPr>
      <w:r w:rsidRPr="009C02F5">
        <w:rPr>
          <w:rFonts w:ascii="Arial" w:hAnsi="Arial" w:cs="Arial"/>
          <w:b/>
          <w:bCs/>
          <w:sz w:val="22"/>
          <w:szCs w:val="22"/>
        </w:rPr>
        <w:t>4. Teamwork</w:t>
      </w:r>
      <w:r w:rsidRPr="009C02F5">
        <w:rPr>
          <w:rFonts w:ascii="Arial" w:hAnsi="Arial" w:cs="Arial"/>
          <w:sz w:val="22"/>
          <w:szCs w:val="22"/>
        </w:rPr>
        <w:br/>
        <w:t>Mental health work relies on effective teamwork. I have experience collaborating with colleagues, sharing responsibilities and communicating clearly, which prepares me to work alongside mental health professionals and families.</w:t>
      </w:r>
    </w:p>
    <w:p w14:paraId="0D55FE5D" w14:textId="77777777" w:rsidR="009C02F5" w:rsidRPr="009C02F5" w:rsidRDefault="009C02F5" w:rsidP="009763D6">
      <w:pPr>
        <w:spacing w:line="360" w:lineRule="auto"/>
        <w:rPr>
          <w:rFonts w:ascii="Arial" w:hAnsi="Arial" w:cs="Arial"/>
          <w:sz w:val="22"/>
          <w:szCs w:val="22"/>
        </w:rPr>
      </w:pPr>
      <w:r w:rsidRPr="009C02F5">
        <w:rPr>
          <w:rFonts w:ascii="Arial" w:hAnsi="Arial" w:cs="Arial"/>
          <w:b/>
          <w:bCs/>
          <w:sz w:val="22"/>
          <w:szCs w:val="22"/>
        </w:rPr>
        <w:t>5. Problem-Solving and Adaptability</w:t>
      </w:r>
      <w:r w:rsidRPr="009C02F5">
        <w:rPr>
          <w:rFonts w:ascii="Arial" w:hAnsi="Arial" w:cs="Arial"/>
          <w:sz w:val="22"/>
          <w:szCs w:val="22"/>
        </w:rPr>
        <w:br/>
        <w:t xml:space="preserve">Situations in mental health settings can change quickly. I </w:t>
      </w:r>
      <w:proofErr w:type="gramStart"/>
      <w:r w:rsidRPr="009C02F5">
        <w:rPr>
          <w:rFonts w:ascii="Arial" w:hAnsi="Arial" w:cs="Arial"/>
          <w:sz w:val="22"/>
          <w:szCs w:val="22"/>
        </w:rPr>
        <w:t>am able to</w:t>
      </w:r>
      <w:proofErr w:type="gramEnd"/>
      <w:r w:rsidRPr="009C02F5">
        <w:rPr>
          <w:rFonts w:ascii="Arial" w:hAnsi="Arial" w:cs="Arial"/>
          <w:sz w:val="22"/>
          <w:szCs w:val="22"/>
        </w:rPr>
        <w:t xml:space="preserve"> stay calm, think clearly and adapt to unexpected behaviours, which is essential for providing safe and effective support.</w:t>
      </w:r>
    </w:p>
    <w:p w14:paraId="370BE883" w14:textId="77777777" w:rsidR="009C02F5" w:rsidRPr="009C02F5" w:rsidRDefault="009C02F5" w:rsidP="009763D6">
      <w:pPr>
        <w:spacing w:line="360" w:lineRule="auto"/>
        <w:rPr>
          <w:rFonts w:ascii="Arial" w:hAnsi="Arial" w:cs="Arial"/>
          <w:b/>
          <w:bCs/>
          <w:sz w:val="22"/>
          <w:szCs w:val="22"/>
        </w:rPr>
      </w:pPr>
      <w:r w:rsidRPr="009C02F5">
        <w:rPr>
          <w:rFonts w:ascii="Arial" w:hAnsi="Arial" w:cs="Arial"/>
          <w:b/>
          <w:bCs/>
          <w:sz w:val="22"/>
          <w:szCs w:val="22"/>
        </w:rPr>
        <w:t>Skill Gaps Identified</w:t>
      </w:r>
    </w:p>
    <w:p w14:paraId="2ED84E66" w14:textId="77777777" w:rsidR="009C02F5" w:rsidRPr="009C02F5" w:rsidRDefault="009C02F5" w:rsidP="009763D6">
      <w:pPr>
        <w:spacing w:line="360" w:lineRule="auto"/>
        <w:rPr>
          <w:rFonts w:ascii="Arial" w:hAnsi="Arial" w:cs="Arial"/>
          <w:sz w:val="22"/>
          <w:szCs w:val="22"/>
        </w:rPr>
      </w:pPr>
      <w:r w:rsidRPr="009C02F5">
        <w:rPr>
          <w:rFonts w:ascii="Arial" w:hAnsi="Arial" w:cs="Arial"/>
          <w:sz w:val="22"/>
          <w:szCs w:val="22"/>
        </w:rPr>
        <w:t>While I have many relevant strengths that make me suitable for a Mental Health Support Worker role, I recognise several areas where I need to improve to become more effective and confident in practice. First, I need to deepen my understanding of mental health legislation, including the Mental Health Act, the Mental Capacity Act, and safeguarding procedures, to ensure I can work within legal and ethical frameworks. Second, I have limited practical experience in formal mental health settings such as supported living environments, crisis support services, or residential care, which limits my exposure to professional practice and decision-making in real-world situations. Third, I would benefit from specialist training in managing high-risk behaviours, including self-harm, suicidal ideation, aggression, and de-escalation techniques, to respond safely and effectively in challenging situations.</w:t>
      </w:r>
    </w:p>
    <w:p w14:paraId="2B7F49B5" w14:textId="70956889" w:rsidR="009C02F5" w:rsidRPr="009C02F5" w:rsidRDefault="009C02F5" w:rsidP="009763D6">
      <w:pPr>
        <w:spacing w:line="360" w:lineRule="auto"/>
        <w:rPr>
          <w:rFonts w:ascii="Arial" w:hAnsi="Arial" w:cs="Arial"/>
          <w:sz w:val="22"/>
          <w:szCs w:val="22"/>
        </w:rPr>
      </w:pPr>
    </w:p>
    <w:p w14:paraId="666C259E" w14:textId="77777777" w:rsidR="00452B07" w:rsidRDefault="00452B07" w:rsidP="009763D6">
      <w:pPr>
        <w:spacing w:line="360" w:lineRule="auto"/>
        <w:rPr>
          <w:rFonts w:ascii="Arial" w:hAnsi="Arial" w:cs="Arial"/>
          <w:b/>
          <w:bCs/>
          <w:sz w:val="22"/>
          <w:szCs w:val="22"/>
        </w:rPr>
      </w:pPr>
    </w:p>
    <w:p w14:paraId="4647CCA7" w14:textId="77777777" w:rsidR="00452B07" w:rsidRDefault="00452B07" w:rsidP="009763D6">
      <w:pPr>
        <w:spacing w:line="360" w:lineRule="auto"/>
        <w:rPr>
          <w:rFonts w:ascii="Arial" w:hAnsi="Arial" w:cs="Arial"/>
          <w:b/>
          <w:bCs/>
          <w:sz w:val="22"/>
          <w:szCs w:val="22"/>
        </w:rPr>
      </w:pPr>
    </w:p>
    <w:p w14:paraId="7A3DA2FC" w14:textId="77777777" w:rsidR="00452B07" w:rsidRDefault="00452B07" w:rsidP="009763D6">
      <w:pPr>
        <w:spacing w:line="360" w:lineRule="auto"/>
        <w:rPr>
          <w:rFonts w:ascii="Arial" w:hAnsi="Arial" w:cs="Arial"/>
          <w:b/>
          <w:bCs/>
          <w:sz w:val="22"/>
          <w:szCs w:val="22"/>
        </w:rPr>
      </w:pPr>
    </w:p>
    <w:p w14:paraId="5AE74A66" w14:textId="77777777" w:rsidR="00452B07" w:rsidRDefault="00452B07" w:rsidP="009763D6">
      <w:pPr>
        <w:spacing w:line="360" w:lineRule="auto"/>
        <w:rPr>
          <w:rFonts w:ascii="Arial" w:hAnsi="Arial" w:cs="Arial"/>
          <w:b/>
          <w:bCs/>
          <w:sz w:val="22"/>
          <w:szCs w:val="22"/>
        </w:rPr>
      </w:pPr>
    </w:p>
    <w:p w14:paraId="7889388B" w14:textId="77777777" w:rsidR="00452B07" w:rsidRDefault="00452B07" w:rsidP="009763D6">
      <w:pPr>
        <w:spacing w:line="360" w:lineRule="auto"/>
        <w:rPr>
          <w:rFonts w:ascii="Arial" w:hAnsi="Arial" w:cs="Arial"/>
          <w:b/>
          <w:bCs/>
          <w:sz w:val="22"/>
          <w:szCs w:val="22"/>
        </w:rPr>
      </w:pPr>
    </w:p>
    <w:p w14:paraId="32780962" w14:textId="77777777" w:rsidR="00452B07" w:rsidRDefault="00452B07" w:rsidP="009763D6">
      <w:pPr>
        <w:spacing w:line="360" w:lineRule="auto"/>
        <w:rPr>
          <w:rFonts w:ascii="Arial" w:hAnsi="Arial" w:cs="Arial"/>
          <w:b/>
          <w:bCs/>
          <w:sz w:val="22"/>
          <w:szCs w:val="22"/>
        </w:rPr>
      </w:pPr>
    </w:p>
    <w:p w14:paraId="7FC5FD51" w14:textId="77777777" w:rsidR="00452B07" w:rsidRDefault="00452B07" w:rsidP="009763D6">
      <w:pPr>
        <w:spacing w:line="360" w:lineRule="auto"/>
        <w:rPr>
          <w:rFonts w:ascii="Arial" w:hAnsi="Arial" w:cs="Arial"/>
          <w:b/>
          <w:bCs/>
          <w:sz w:val="22"/>
          <w:szCs w:val="22"/>
        </w:rPr>
      </w:pPr>
    </w:p>
    <w:p w14:paraId="4D3B7F0B" w14:textId="420CCA9F" w:rsidR="009C02F5" w:rsidRPr="009C02F5" w:rsidRDefault="009C02F5" w:rsidP="009763D6">
      <w:pPr>
        <w:spacing w:line="360" w:lineRule="auto"/>
        <w:rPr>
          <w:rFonts w:ascii="Arial" w:hAnsi="Arial" w:cs="Arial"/>
          <w:b/>
          <w:bCs/>
          <w:sz w:val="22"/>
          <w:szCs w:val="22"/>
        </w:rPr>
      </w:pPr>
      <w:r w:rsidRPr="009C02F5">
        <w:rPr>
          <w:rFonts w:ascii="Arial" w:hAnsi="Arial" w:cs="Arial"/>
          <w:b/>
          <w:bCs/>
          <w:sz w:val="22"/>
          <w:szCs w:val="22"/>
        </w:rPr>
        <w:lastRenderedPageBreak/>
        <w:t>Personal Development Plan (PDP)</w:t>
      </w:r>
    </w:p>
    <w:p w14:paraId="72EF7AC5" w14:textId="77777777" w:rsidR="00452B07" w:rsidRDefault="00452B07" w:rsidP="009763D6">
      <w:pPr>
        <w:spacing w:line="360" w:lineRule="auto"/>
        <w:rPr>
          <w:rFonts w:ascii="Arial" w:hAnsi="Arial" w:cs="Arial"/>
          <w:b/>
          <w:bCs/>
          <w:sz w:val="22"/>
          <w:szCs w:val="22"/>
        </w:rPr>
      </w:pPr>
    </w:p>
    <w:p w14:paraId="586B29CB" w14:textId="77777777" w:rsidR="00452B07" w:rsidRDefault="00452B07" w:rsidP="009763D6">
      <w:pPr>
        <w:spacing w:line="360" w:lineRule="auto"/>
        <w:rPr>
          <w:rFonts w:ascii="Arial" w:hAnsi="Arial" w:cs="Arial"/>
          <w:b/>
          <w:bCs/>
          <w:sz w:val="22"/>
          <w:szCs w:val="22"/>
        </w:rPr>
      </w:pPr>
    </w:p>
    <w:p w14:paraId="0B137988" w14:textId="77777777" w:rsidR="00452B07" w:rsidRDefault="00452B07" w:rsidP="009763D6">
      <w:pPr>
        <w:spacing w:line="360" w:lineRule="auto"/>
        <w:rPr>
          <w:rFonts w:ascii="Arial" w:hAnsi="Arial" w:cs="Arial"/>
          <w:b/>
          <w:bCs/>
          <w:sz w:val="22"/>
          <w:szCs w:val="22"/>
        </w:rPr>
      </w:pPr>
    </w:p>
    <w:tbl>
      <w:tblPr>
        <w:tblStyle w:val="TableGrid"/>
        <w:tblpPr w:leftFromText="180" w:rightFromText="180" w:vertAnchor="text" w:horzAnchor="margin" w:tblpY="-15"/>
        <w:tblW w:w="0" w:type="auto"/>
        <w:tblLook w:val="04A0" w:firstRow="1" w:lastRow="0" w:firstColumn="1" w:lastColumn="0" w:noHBand="0" w:noVBand="1"/>
      </w:tblPr>
      <w:tblGrid>
        <w:gridCol w:w="1719"/>
        <w:gridCol w:w="2409"/>
        <w:gridCol w:w="1618"/>
        <w:gridCol w:w="1137"/>
        <w:gridCol w:w="2133"/>
      </w:tblGrid>
      <w:tr w:rsidR="00452B07" w:rsidRPr="009C02F5" w14:paraId="3241AAC3" w14:textId="77777777" w:rsidTr="00452B07">
        <w:tc>
          <w:tcPr>
            <w:tcW w:w="0" w:type="auto"/>
            <w:hideMark/>
          </w:tcPr>
          <w:p w14:paraId="757E024B" w14:textId="77777777" w:rsidR="00452B07" w:rsidRPr="009C02F5" w:rsidRDefault="00452B07" w:rsidP="00452B07">
            <w:pPr>
              <w:spacing w:after="160" w:line="360" w:lineRule="auto"/>
              <w:rPr>
                <w:rFonts w:ascii="Arial" w:hAnsi="Arial" w:cs="Arial"/>
                <w:b/>
                <w:bCs/>
                <w:sz w:val="22"/>
                <w:szCs w:val="22"/>
              </w:rPr>
            </w:pPr>
            <w:r w:rsidRPr="009C02F5">
              <w:rPr>
                <w:rFonts w:ascii="Arial" w:hAnsi="Arial" w:cs="Arial"/>
                <w:b/>
                <w:bCs/>
                <w:sz w:val="22"/>
                <w:szCs w:val="22"/>
              </w:rPr>
              <w:t>Development Area</w:t>
            </w:r>
          </w:p>
        </w:tc>
        <w:tc>
          <w:tcPr>
            <w:tcW w:w="0" w:type="auto"/>
            <w:hideMark/>
          </w:tcPr>
          <w:p w14:paraId="7E2AEFE1" w14:textId="77777777" w:rsidR="00452B07" w:rsidRPr="009C02F5" w:rsidRDefault="00452B07" w:rsidP="00452B07">
            <w:pPr>
              <w:spacing w:after="160" w:line="360" w:lineRule="auto"/>
              <w:rPr>
                <w:rFonts w:ascii="Arial" w:hAnsi="Arial" w:cs="Arial"/>
                <w:b/>
                <w:bCs/>
                <w:sz w:val="22"/>
                <w:szCs w:val="22"/>
              </w:rPr>
            </w:pPr>
            <w:r w:rsidRPr="009C02F5">
              <w:rPr>
                <w:rFonts w:ascii="Arial" w:hAnsi="Arial" w:cs="Arial"/>
                <w:b/>
                <w:bCs/>
                <w:sz w:val="22"/>
                <w:szCs w:val="22"/>
              </w:rPr>
              <w:t>Action to Take</w:t>
            </w:r>
          </w:p>
        </w:tc>
        <w:tc>
          <w:tcPr>
            <w:tcW w:w="0" w:type="auto"/>
            <w:hideMark/>
          </w:tcPr>
          <w:p w14:paraId="504175A9" w14:textId="77777777" w:rsidR="00452B07" w:rsidRPr="009C02F5" w:rsidRDefault="00452B07" w:rsidP="00452B07">
            <w:pPr>
              <w:spacing w:after="160" w:line="360" w:lineRule="auto"/>
              <w:rPr>
                <w:rFonts w:ascii="Arial" w:hAnsi="Arial" w:cs="Arial"/>
                <w:b/>
                <w:bCs/>
                <w:sz w:val="22"/>
                <w:szCs w:val="22"/>
              </w:rPr>
            </w:pPr>
            <w:r w:rsidRPr="009C02F5">
              <w:rPr>
                <w:rFonts w:ascii="Arial" w:hAnsi="Arial" w:cs="Arial"/>
                <w:b/>
                <w:bCs/>
                <w:sz w:val="22"/>
                <w:szCs w:val="22"/>
              </w:rPr>
              <w:t>Resources Needed</w:t>
            </w:r>
          </w:p>
        </w:tc>
        <w:tc>
          <w:tcPr>
            <w:tcW w:w="0" w:type="auto"/>
            <w:hideMark/>
          </w:tcPr>
          <w:p w14:paraId="7A4BB606" w14:textId="77777777" w:rsidR="00452B07" w:rsidRPr="009C02F5" w:rsidRDefault="00452B07" w:rsidP="00452B07">
            <w:pPr>
              <w:spacing w:after="160" w:line="360" w:lineRule="auto"/>
              <w:rPr>
                <w:rFonts w:ascii="Arial" w:hAnsi="Arial" w:cs="Arial"/>
                <w:b/>
                <w:bCs/>
                <w:sz w:val="22"/>
                <w:szCs w:val="22"/>
              </w:rPr>
            </w:pPr>
            <w:r w:rsidRPr="009C02F5">
              <w:rPr>
                <w:rFonts w:ascii="Arial" w:hAnsi="Arial" w:cs="Arial"/>
                <w:b/>
                <w:bCs/>
                <w:sz w:val="22"/>
                <w:szCs w:val="22"/>
              </w:rPr>
              <w:t>Timeline</w:t>
            </w:r>
          </w:p>
        </w:tc>
        <w:tc>
          <w:tcPr>
            <w:tcW w:w="0" w:type="auto"/>
            <w:hideMark/>
          </w:tcPr>
          <w:p w14:paraId="4592F805" w14:textId="77777777" w:rsidR="00452B07" w:rsidRPr="009C02F5" w:rsidRDefault="00452B07" w:rsidP="00452B07">
            <w:pPr>
              <w:spacing w:after="160" w:line="360" w:lineRule="auto"/>
              <w:rPr>
                <w:rFonts w:ascii="Arial" w:hAnsi="Arial" w:cs="Arial"/>
                <w:b/>
                <w:bCs/>
                <w:sz w:val="22"/>
                <w:szCs w:val="22"/>
              </w:rPr>
            </w:pPr>
            <w:r w:rsidRPr="009C02F5">
              <w:rPr>
                <w:rFonts w:ascii="Arial" w:hAnsi="Arial" w:cs="Arial"/>
                <w:b/>
                <w:bCs/>
                <w:sz w:val="22"/>
                <w:szCs w:val="22"/>
              </w:rPr>
              <w:t>Success Indicators</w:t>
            </w:r>
          </w:p>
        </w:tc>
      </w:tr>
      <w:tr w:rsidR="00452B07" w:rsidRPr="009C02F5" w14:paraId="6568D397" w14:textId="77777777" w:rsidTr="00452B07">
        <w:tc>
          <w:tcPr>
            <w:tcW w:w="0" w:type="auto"/>
            <w:hideMark/>
          </w:tcPr>
          <w:p w14:paraId="1C40D79B" w14:textId="77777777" w:rsidR="00452B07" w:rsidRPr="009C02F5" w:rsidRDefault="00452B07" w:rsidP="00452B07">
            <w:pPr>
              <w:spacing w:after="160" w:line="360" w:lineRule="auto"/>
              <w:rPr>
                <w:rFonts w:ascii="Arial" w:hAnsi="Arial" w:cs="Arial"/>
                <w:sz w:val="22"/>
                <w:szCs w:val="22"/>
              </w:rPr>
            </w:pPr>
            <w:r w:rsidRPr="009C02F5">
              <w:rPr>
                <w:rFonts w:ascii="Arial" w:hAnsi="Arial" w:cs="Arial"/>
                <w:sz w:val="22"/>
                <w:szCs w:val="22"/>
              </w:rPr>
              <w:t>Mental health legislation</w:t>
            </w:r>
          </w:p>
        </w:tc>
        <w:tc>
          <w:tcPr>
            <w:tcW w:w="0" w:type="auto"/>
            <w:hideMark/>
          </w:tcPr>
          <w:p w14:paraId="7E9C03D6" w14:textId="77777777" w:rsidR="00452B07" w:rsidRPr="009C02F5" w:rsidRDefault="00452B07" w:rsidP="00452B07">
            <w:pPr>
              <w:spacing w:after="160" w:line="360" w:lineRule="auto"/>
              <w:rPr>
                <w:rFonts w:ascii="Arial" w:hAnsi="Arial" w:cs="Arial"/>
                <w:sz w:val="22"/>
                <w:szCs w:val="22"/>
              </w:rPr>
            </w:pPr>
            <w:r w:rsidRPr="009C02F5">
              <w:rPr>
                <w:rFonts w:ascii="Arial" w:hAnsi="Arial" w:cs="Arial"/>
                <w:sz w:val="22"/>
                <w:szCs w:val="22"/>
              </w:rPr>
              <w:t>Complete online training on the Mental Health Act, Mental Capacity Act and safeguarding</w:t>
            </w:r>
          </w:p>
        </w:tc>
        <w:tc>
          <w:tcPr>
            <w:tcW w:w="0" w:type="auto"/>
            <w:hideMark/>
          </w:tcPr>
          <w:p w14:paraId="424C213A" w14:textId="77777777" w:rsidR="00452B07" w:rsidRPr="009C02F5" w:rsidRDefault="00452B07" w:rsidP="00452B07">
            <w:pPr>
              <w:spacing w:after="160" w:line="360" w:lineRule="auto"/>
              <w:rPr>
                <w:rFonts w:ascii="Arial" w:hAnsi="Arial" w:cs="Arial"/>
                <w:sz w:val="22"/>
                <w:szCs w:val="22"/>
              </w:rPr>
            </w:pPr>
            <w:r w:rsidRPr="009C02F5">
              <w:rPr>
                <w:rFonts w:ascii="Arial" w:hAnsi="Arial" w:cs="Arial"/>
                <w:sz w:val="22"/>
                <w:szCs w:val="22"/>
              </w:rPr>
              <w:t>NHS Learning Hub, Skills for Care</w:t>
            </w:r>
          </w:p>
        </w:tc>
        <w:tc>
          <w:tcPr>
            <w:tcW w:w="0" w:type="auto"/>
            <w:hideMark/>
          </w:tcPr>
          <w:p w14:paraId="7DA38AE7" w14:textId="77777777" w:rsidR="00452B07" w:rsidRPr="009C02F5" w:rsidRDefault="00452B07" w:rsidP="00452B07">
            <w:pPr>
              <w:spacing w:after="160" w:line="360" w:lineRule="auto"/>
              <w:rPr>
                <w:rFonts w:ascii="Arial" w:hAnsi="Arial" w:cs="Arial"/>
                <w:sz w:val="22"/>
                <w:szCs w:val="22"/>
              </w:rPr>
            </w:pPr>
            <w:r w:rsidRPr="009C02F5">
              <w:rPr>
                <w:rFonts w:ascii="Arial" w:hAnsi="Arial" w:cs="Arial"/>
                <w:sz w:val="22"/>
                <w:szCs w:val="22"/>
              </w:rPr>
              <w:t>3 months</w:t>
            </w:r>
          </w:p>
        </w:tc>
        <w:tc>
          <w:tcPr>
            <w:tcW w:w="0" w:type="auto"/>
            <w:hideMark/>
          </w:tcPr>
          <w:p w14:paraId="0614C226" w14:textId="77777777" w:rsidR="00452B07" w:rsidRPr="009C02F5" w:rsidRDefault="00452B07" w:rsidP="00452B07">
            <w:pPr>
              <w:spacing w:after="160" w:line="360" w:lineRule="auto"/>
              <w:rPr>
                <w:rFonts w:ascii="Arial" w:hAnsi="Arial" w:cs="Arial"/>
                <w:sz w:val="22"/>
                <w:szCs w:val="22"/>
              </w:rPr>
            </w:pPr>
            <w:r w:rsidRPr="009C02F5">
              <w:rPr>
                <w:rFonts w:ascii="Arial" w:hAnsi="Arial" w:cs="Arial"/>
                <w:sz w:val="22"/>
                <w:szCs w:val="22"/>
              </w:rPr>
              <w:t>Confident understanding of legal responsibilities</w:t>
            </w:r>
          </w:p>
        </w:tc>
      </w:tr>
      <w:tr w:rsidR="00452B07" w:rsidRPr="009C02F5" w14:paraId="4776BC5C" w14:textId="77777777" w:rsidTr="00452B07">
        <w:tc>
          <w:tcPr>
            <w:tcW w:w="0" w:type="auto"/>
            <w:hideMark/>
          </w:tcPr>
          <w:p w14:paraId="018A3302" w14:textId="77777777" w:rsidR="00452B07" w:rsidRPr="009C02F5" w:rsidRDefault="00452B07" w:rsidP="00452B07">
            <w:pPr>
              <w:spacing w:after="160" w:line="360" w:lineRule="auto"/>
              <w:rPr>
                <w:rFonts w:ascii="Arial" w:hAnsi="Arial" w:cs="Arial"/>
                <w:sz w:val="22"/>
                <w:szCs w:val="22"/>
              </w:rPr>
            </w:pPr>
            <w:r w:rsidRPr="009C02F5">
              <w:rPr>
                <w:rFonts w:ascii="Arial" w:hAnsi="Arial" w:cs="Arial"/>
                <w:sz w:val="22"/>
                <w:szCs w:val="22"/>
              </w:rPr>
              <w:t>Practical experience</w:t>
            </w:r>
          </w:p>
        </w:tc>
        <w:tc>
          <w:tcPr>
            <w:tcW w:w="0" w:type="auto"/>
            <w:hideMark/>
          </w:tcPr>
          <w:p w14:paraId="2DD37D77" w14:textId="77777777" w:rsidR="00452B07" w:rsidRPr="009C02F5" w:rsidRDefault="00452B07" w:rsidP="00452B07">
            <w:pPr>
              <w:spacing w:after="160" w:line="360" w:lineRule="auto"/>
              <w:rPr>
                <w:rFonts w:ascii="Arial" w:hAnsi="Arial" w:cs="Arial"/>
                <w:sz w:val="22"/>
                <w:szCs w:val="22"/>
              </w:rPr>
            </w:pPr>
            <w:r w:rsidRPr="009C02F5">
              <w:rPr>
                <w:rFonts w:ascii="Arial" w:hAnsi="Arial" w:cs="Arial"/>
                <w:sz w:val="22"/>
                <w:szCs w:val="22"/>
              </w:rPr>
              <w:t>Apply for volunteering or shadowing in mental health settings</w:t>
            </w:r>
          </w:p>
        </w:tc>
        <w:tc>
          <w:tcPr>
            <w:tcW w:w="0" w:type="auto"/>
            <w:hideMark/>
          </w:tcPr>
          <w:p w14:paraId="2580F861" w14:textId="77777777" w:rsidR="00452B07" w:rsidRPr="009C02F5" w:rsidRDefault="00452B07" w:rsidP="00452B07">
            <w:pPr>
              <w:spacing w:after="160" w:line="360" w:lineRule="auto"/>
              <w:rPr>
                <w:rFonts w:ascii="Arial" w:hAnsi="Arial" w:cs="Arial"/>
                <w:sz w:val="22"/>
                <w:szCs w:val="22"/>
              </w:rPr>
            </w:pPr>
            <w:r w:rsidRPr="009C02F5">
              <w:rPr>
                <w:rFonts w:ascii="Arial" w:hAnsi="Arial" w:cs="Arial"/>
                <w:sz w:val="22"/>
                <w:szCs w:val="22"/>
              </w:rPr>
              <w:t>Local charities, NHS services</w:t>
            </w:r>
          </w:p>
        </w:tc>
        <w:tc>
          <w:tcPr>
            <w:tcW w:w="0" w:type="auto"/>
            <w:hideMark/>
          </w:tcPr>
          <w:p w14:paraId="5FC55E6A" w14:textId="77777777" w:rsidR="00452B07" w:rsidRPr="009C02F5" w:rsidRDefault="00452B07" w:rsidP="00452B07">
            <w:pPr>
              <w:spacing w:after="160" w:line="360" w:lineRule="auto"/>
              <w:rPr>
                <w:rFonts w:ascii="Arial" w:hAnsi="Arial" w:cs="Arial"/>
                <w:sz w:val="22"/>
                <w:szCs w:val="22"/>
              </w:rPr>
            </w:pPr>
            <w:r w:rsidRPr="009C02F5">
              <w:rPr>
                <w:rFonts w:ascii="Arial" w:hAnsi="Arial" w:cs="Arial"/>
                <w:sz w:val="22"/>
                <w:szCs w:val="22"/>
              </w:rPr>
              <w:t>4–6 months</w:t>
            </w:r>
          </w:p>
        </w:tc>
        <w:tc>
          <w:tcPr>
            <w:tcW w:w="0" w:type="auto"/>
            <w:hideMark/>
          </w:tcPr>
          <w:p w14:paraId="31C40168" w14:textId="77777777" w:rsidR="00452B07" w:rsidRPr="009C02F5" w:rsidRDefault="00452B07" w:rsidP="00452B07">
            <w:pPr>
              <w:spacing w:after="160" w:line="360" w:lineRule="auto"/>
              <w:rPr>
                <w:rFonts w:ascii="Arial" w:hAnsi="Arial" w:cs="Arial"/>
                <w:sz w:val="22"/>
                <w:szCs w:val="22"/>
              </w:rPr>
            </w:pPr>
            <w:r w:rsidRPr="009C02F5">
              <w:rPr>
                <w:rFonts w:ascii="Arial" w:hAnsi="Arial" w:cs="Arial"/>
                <w:sz w:val="22"/>
                <w:szCs w:val="22"/>
              </w:rPr>
              <w:t>Increased confidence supporting service users</w:t>
            </w:r>
          </w:p>
        </w:tc>
      </w:tr>
      <w:tr w:rsidR="00452B07" w:rsidRPr="009C02F5" w14:paraId="48F8BC4C" w14:textId="77777777" w:rsidTr="00452B07">
        <w:tc>
          <w:tcPr>
            <w:tcW w:w="0" w:type="auto"/>
            <w:hideMark/>
          </w:tcPr>
          <w:p w14:paraId="3124FD80" w14:textId="77777777" w:rsidR="00452B07" w:rsidRPr="009C02F5" w:rsidRDefault="00452B07" w:rsidP="00452B07">
            <w:pPr>
              <w:spacing w:after="160" w:line="360" w:lineRule="auto"/>
              <w:rPr>
                <w:rFonts w:ascii="Arial" w:hAnsi="Arial" w:cs="Arial"/>
                <w:sz w:val="22"/>
                <w:szCs w:val="22"/>
              </w:rPr>
            </w:pPr>
            <w:r w:rsidRPr="009C02F5">
              <w:rPr>
                <w:rFonts w:ascii="Arial" w:hAnsi="Arial" w:cs="Arial"/>
                <w:sz w:val="22"/>
                <w:szCs w:val="22"/>
              </w:rPr>
              <w:t>Crisis management</w:t>
            </w:r>
          </w:p>
        </w:tc>
        <w:tc>
          <w:tcPr>
            <w:tcW w:w="0" w:type="auto"/>
            <w:hideMark/>
          </w:tcPr>
          <w:p w14:paraId="731DD670" w14:textId="77777777" w:rsidR="00452B07" w:rsidRPr="009C02F5" w:rsidRDefault="00452B07" w:rsidP="00452B07">
            <w:pPr>
              <w:spacing w:after="160" w:line="360" w:lineRule="auto"/>
              <w:rPr>
                <w:rFonts w:ascii="Arial" w:hAnsi="Arial" w:cs="Arial"/>
                <w:sz w:val="22"/>
                <w:szCs w:val="22"/>
              </w:rPr>
            </w:pPr>
            <w:r w:rsidRPr="009C02F5">
              <w:rPr>
                <w:rFonts w:ascii="Arial" w:hAnsi="Arial" w:cs="Arial"/>
                <w:sz w:val="22"/>
                <w:szCs w:val="22"/>
              </w:rPr>
              <w:t>Attend suicide prevention and de-escalation training</w:t>
            </w:r>
          </w:p>
        </w:tc>
        <w:tc>
          <w:tcPr>
            <w:tcW w:w="0" w:type="auto"/>
            <w:hideMark/>
          </w:tcPr>
          <w:p w14:paraId="5AB876B4" w14:textId="77777777" w:rsidR="00452B07" w:rsidRPr="009C02F5" w:rsidRDefault="00452B07" w:rsidP="00452B07">
            <w:pPr>
              <w:spacing w:after="160" w:line="360" w:lineRule="auto"/>
              <w:rPr>
                <w:rFonts w:ascii="Arial" w:hAnsi="Arial" w:cs="Arial"/>
                <w:sz w:val="22"/>
                <w:szCs w:val="22"/>
              </w:rPr>
            </w:pPr>
            <w:r w:rsidRPr="009C02F5">
              <w:rPr>
                <w:rFonts w:ascii="Arial" w:hAnsi="Arial" w:cs="Arial"/>
                <w:sz w:val="22"/>
                <w:szCs w:val="22"/>
              </w:rPr>
              <w:t>ASIST or similar provider</w:t>
            </w:r>
          </w:p>
        </w:tc>
        <w:tc>
          <w:tcPr>
            <w:tcW w:w="0" w:type="auto"/>
            <w:hideMark/>
          </w:tcPr>
          <w:p w14:paraId="71AEC682" w14:textId="77777777" w:rsidR="00452B07" w:rsidRPr="009C02F5" w:rsidRDefault="00452B07" w:rsidP="00452B07">
            <w:pPr>
              <w:spacing w:after="160" w:line="360" w:lineRule="auto"/>
              <w:rPr>
                <w:rFonts w:ascii="Arial" w:hAnsi="Arial" w:cs="Arial"/>
                <w:sz w:val="22"/>
                <w:szCs w:val="22"/>
              </w:rPr>
            </w:pPr>
            <w:r w:rsidRPr="009C02F5">
              <w:rPr>
                <w:rFonts w:ascii="Arial" w:hAnsi="Arial" w:cs="Arial"/>
                <w:sz w:val="22"/>
                <w:szCs w:val="22"/>
              </w:rPr>
              <w:t>6 months</w:t>
            </w:r>
          </w:p>
        </w:tc>
        <w:tc>
          <w:tcPr>
            <w:tcW w:w="0" w:type="auto"/>
            <w:hideMark/>
          </w:tcPr>
          <w:p w14:paraId="59025160" w14:textId="77777777" w:rsidR="00452B07" w:rsidRPr="009C02F5" w:rsidRDefault="00452B07" w:rsidP="00452B07">
            <w:pPr>
              <w:spacing w:after="160" w:line="360" w:lineRule="auto"/>
              <w:rPr>
                <w:rFonts w:ascii="Arial" w:hAnsi="Arial" w:cs="Arial"/>
                <w:sz w:val="22"/>
                <w:szCs w:val="22"/>
              </w:rPr>
            </w:pPr>
            <w:r w:rsidRPr="009C02F5">
              <w:rPr>
                <w:rFonts w:ascii="Arial" w:hAnsi="Arial" w:cs="Arial"/>
                <w:sz w:val="22"/>
                <w:szCs w:val="22"/>
              </w:rPr>
              <w:t>Safe and appropriate responses in high-risk situations</w:t>
            </w:r>
          </w:p>
        </w:tc>
      </w:tr>
    </w:tbl>
    <w:p w14:paraId="3A53C30E" w14:textId="77777777" w:rsidR="00452B07" w:rsidRDefault="00452B07" w:rsidP="009763D6">
      <w:pPr>
        <w:spacing w:line="360" w:lineRule="auto"/>
        <w:rPr>
          <w:rFonts w:ascii="Arial" w:hAnsi="Arial" w:cs="Arial"/>
          <w:b/>
          <w:bCs/>
          <w:sz w:val="22"/>
          <w:szCs w:val="22"/>
        </w:rPr>
      </w:pPr>
    </w:p>
    <w:p w14:paraId="48D4E8CB" w14:textId="77777777" w:rsidR="00452B07" w:rsidRDefault="00452B07" w:rsidP="009763D6">
      <w:pPr>
        <w:spacing w:line="360" w:lineRule="auto"/>
        <w:rPr>
          <w:rFonts w:ascii="Arial" w:hAnsi="Arial" w:cs="Arial"/>
          <w:b/>
          <w:bCs/>
          <w:sz w:val="22"/>
          <w:szCs w:val="22"/>
        </w:rPr>
      </w:pPr>
    </w:p>
    <w:p w14:paraId="0411B48F" w14:textId="1CFA5646" w:rsidR="009C02F5" w:rsidRPr="009C02F5" w:rsidRDefault="009C02F5" w:rsidP="009763D6">
      <w:pPr>
        <w:spacing w:line="360" w:lineRule="auto"/>
        <w:rPr>
          <w:rFonts w:ascii="Arial" w:hAnsi="Arial" w:cs="Arial"/>
          <w:sz w:val="22"/>
          <w:szCs w:val="22"/>
        </w:rPr>
      </w:pPr>
      <w:r w:rsidRPr="009C02F5">
        <w:rPr>
          <w:rFonts w:ascii="Arial" w:hAnsi="Arial" w:cs="Arial"/>
          <w:sz w:val="22"/>
          <w:szCs w:val="22"/>
        </w:rPr>
        <w:t>Possible Interview Questions</w:t>
      </w:r>
    </w:p>
    <w:p w14:paraId="72FE2864" w14:textId="77777777" w:rsidR="009C02F5" w:rsidRPr="009C02F5" w:rsidRDefault="009C02F5" w:rsidP="009763D6">
      <w:pPr>
        <w:spacing w:line="360" w:lineRule="auto"/>
        <w:rPr>
          <w:rFonts w:ascii="Arial" w:hAnsi="Arial" w:cs="Arial"/>
          <w:sz w:val="22"/>
          <w:szCs w:val="22"/>
        </w:rPr>
      </w:pPr>
      <w:r w:rsidRPr="009C02F5">
        <w:rPr>
          <w:rFonts w:ascii="Arial" w:hAnsi="Arial" w:cs="Arial"/>
          <w:sz w:val="22"/>
          <w:szCs w:val="22"/>
        </w:rPr>
        <w:t>1. Why do you want to work as a Mental Health Support Worker?</w:t>
      </w:r>
      <w:r w:rsidRPr="009C02F5">
        <w:rPr>
          <w:rFonts w:ascii="Arial" w:hAnsi="Arial" w:cs="Arial"/>
          <w:sz w:val="22"/>
          <w:szCs w:val="22"/>
        </w:rPr>
        <w:br/>
        <w:t>I want to use my lived experience to support others, helping them feel understood, respected, and empowered while promoting their wellbeing.</w:t>
      </w:r>
    </w:p>
    <w:p w14:paraId="1B6076BF" w14:textId="77777777" w:rsidR="009C02F5" w:rsidRPr="009C02F5" w:rsidRDefault="009C02F5" w:rsidP="009763D6">
      <w:pPr>
        <w:spacing w:line="360" w:lineRule="auto"/>
        <w:rPr>
          <w:rFonts w:ascii="Arial" w:hAnsi="Arial" w:cs="Arial"/>
          <w:sz w:val="22"/>
          <w:szCs w:val="22"/>
        </w:rPr>
      </w:pPr>
      <w:r w:rsidRPr="009C02F5">
        <w:rPr>
          <w:rFonts w:ascii="Arial" w:hAnsi="Arial" w:cs="Arial"/>
          <w:sz w:val="22"/>
          <w:szCs w:val="22"/>
        </w:rPr>
        <w:t>2. What skills are most important in this role?</w:t>
      </w:r>
      <w:r w:rsidRPr="009C02F5">
        <w:rPr>
          <w:rFonts w:ascii="Arial" w:hAnsi="Arial" w:cs="Arial"/>
          <w:sz w:val="22"/>
          <w:szCs w:val="22"/>
        </w:rPr>
        <w:br/>
        <w:t>Communication, empathy, resilience, teamwork, and adaptability are essential to support service users effectively.</w:t>
      </w:r>
    </w:p>
    <w:p w14:paraId="5EB83EF3" w14:textId="77777777" w:rsidR="009C02F5" w:rsidRPr="009C02F5" w:rsidRDefault="009C02F5" w:rsidP="009763D6">
      <w:pPr>
        <w:spacing w:line="360" w:lineRule="auto"/>
        <w:rPr>
          <w:rFonts w:ascii="Arial" w:hAnsi="Arial" w:cs="Arial"/>
          <w:sz w:val="22"/>
          <w:szCs w:val="22"/>
        </w:rPr>
      </w:pPr>
      <w:r w:rsidRPr="009C02F5">
        <w:rPr>
          <w:rFonts w:ascii="Arial" w:hAnsi="Arial" w:cs="Arial"/>
          <w:sz w:val="22"/>
          <w:szCs w:val="22"/>
        </w:rPr>
        <w:t>3. How would you respond if a service user became distressed?</w:t>
      </w:r>
      <w:r w:rsidRPr="009C02F5">
        <w:rPr>
          <w:rFonts w:ascii="Arial" w:hAnsi="Arial" w:cs="Arial"/>
          <w:sz w:val="22"/>
          <w:szCs w:val="22"/>
        </w:rPr>
        <w:br/>
        <w:t>I would stay calm, listen, validate feelings, offer reassurance, and follow safeguarding procedures if needed.</w:t>
      </w:r>
    </w:p>
    <w:p w14:paraId="04489C02" w14:textId="3D701D8F" w:rsidR="0063312A" w:rsidRPr="0063312A" w:rsidRDefault="0063312A" w:rsidP="009763D6">
      <w:pPr>
        <w:spacing w:line="360" w:lineRule="auto"/>
        <w:rPr>
          <w:rFonts w:ascii="Arial" w:hAnsi="Arial" w:cs="Arial"/>
          <w:b/>
          <w:bCs/>
          <w:sz w:val="22"/>
          <w:szCs w:val="22"/>
        </w:rPr>
      </w:pPr>
      <w:r w:rsidRPr="0063312A">
        <w:rPr>
          <w:rFonts w:ascii="Arial" w:hAnsi="Arial" w:cs="Arial"/>
          <w:b/>
          <w:bCs/>
          <w:sz w:val="22"/>
          <w:szCs w:val="22"/>
        </w:rPr>
        <w:lastRenderedPageBreak/>
        <w:t>Task 2: Academic Report on Communication Skills in Health and Social Care</w:t>
      </w:r>
    </w:p>
    <w:p w14:paraId="70959DE3" w14:textId="77777777" w:rsidR="0063312A" w:rsidRPr="0063312A" w:rsidRDefault="0063312A" w:rsidP="009763D6">
      <w:pPr>
        <w:spacing w:line="360" w:lineRule="auto"/>
        <w:rPr>
          <w:rFonts w:ascii="Arial" w:hAnsi="Arial" w:cs="Arial"/>
          <w:b/>
          <w:bCs/>
          <w:sz w:val="22"/>
          <w:szCs w:val="22"/>
        </w:rPr>
      </w:pPr>
      <w:r w:rsidRPr="0063312A">
        <w:rPr>
          <w:rFonts w:ascii="Arial" w:hAnsi="Arial" w:cs="Arial"/>
          <w:b/>
          <w:bCs/>
          <w:sz w:val="22"/>
          <w:szCs w:val="22"/>
        </w:rPr>
        <w:t>Introduction</w:t>
      </w:r>
    </w:p>
    <w:p w14:paraId="36D71144" w14:textId="56A0A28F" w:rsidR="0063312A" w:rsidRPr="0063312A" w:rsidRDefault="0063312A" w:rsidP="009763D6">
      <w:pPr>
        <w:spacing w:line="360" w:lineRule="auto"/>
        <w:rPr>
          <w:rFonts w:ascii="Arial" w:hAnsi="Arial" w:cs="Arial"/>
          <w:sz w:val="22"/>
          <w:szCs w:val="22"/>
        </w:rPr>
      </w:pPr>
      <w:r w:rsidRPr="0063312A">
        <w:rPr>
          <w:rFonts w:ascii="Arial" w:hAnsi="Arial" w:cs="Arial"/>
          <w:sz w:val="22"/>
          <w:szCs w:val="22"/>
        </w:rPr>
        <w:t>Effective communication is widely recognised as a fundamental skill in health and social care. For a Mental Health Support Worker, communication enables safe, person-centred care, supports emotional wellbeing, and facilitates therapeutic relationships with service users</w:t>
      </w:r>
      <w:r w:rsidR="00452B07">
        <w:rPr>
          <w:rFonts w:ascii="Arial" w:hAnsi="Arial" w:cs="Arial"/>
          <w:sz w:val="22"/>
          <w:szCs w:val="22"/>
        </w:rPr>
        <w:t xml:space="preserve"> </w:t>
      </w:r>
      <w:r w:rsidR="00452B07" w:rsidRPr="00452B07">
        <w:rPr>
          <w:rFonts w:ascii="Arial" w:hAnsi="Arial" w:cs="Arial"/>
          <w:sz w:val="22"/>
          <w:szCs w:val="22"/>
        </w:rPr>
        <w:t>(Sharma and Gupta, 2023)</w:t>
      </w:r>
      <w:r w:rsidR="00452B07">
        <w:rPr>
          <w:rFonts w:ascii="Arial" w:hAnsi="Arial" w:cs="Arial"/>
          <w:sz w:val="22"/>
          <w:szCs w:val="22"/>
        </w:rPr>
        <w:t>.</w:t>
      </w:r>
      <w:r w:rsidRPr="0063312A">
        <w:rPr>
          <w:rFonts w:ascii="Arial" w:hAnsi="Arial" w:cs="Arial"/>
          <w:sz w:val="22"/>
          <w:szCs w:val="22"/>
        </w:rPr>
        <w:t xml:space="preserve"> This report focuses on communication as a key skill, providing a clear definition, explaining its significance in health and social care, and presenting practical examples of its application. The report concludes by summarising the importance of communication and its impact on professional practice and service delivery.</w:t>
      </w:r>
    </w:p>
    <w:p w14:paraId="73BE24A8" w14:textId="77777777" w:rsidR="0063312A" w:rsidRPr="0063312A" w:rsidRDefault="0063312A" w:rsidP="009763D6">
      <w:pPr>
        <w:spacing w:line="360" w:lineRule="auto"/>
        <w:rPr>
          <w:rFonts w:ascii="Arial" w:hAnsi="Arial" w:cs="Arial"/>
          <w:b/>
          <w:bCs/>
          <w:sz w:val="22"/>
          <w:szCs w:val="22"/>
        </w:rPr>
      </w:pPr>
      <w:r w:rsidRPr="0063312A">
        <w:rPr>
          <w:rFonts w:ascii="Arial" w:hAnsi="Arial" w:cs="Arial"/>
          <w:b/>
          <w:bCs/>
          <w:sz w:val="22"/>
          <w:szCs w:val="22"/>
        </w:rPr>
        <w:t>Definition of Communication Skills</w:t>
      </w:r>
    </w:p>
    <w:p w14:paraId="609141C2" w14:textId="67920E42" w:rsidR="0063312A" w:rsidRPr="0063312A" w:rsidRDefault="0063312A" w:rsidP="009763D6">
      <w:pPr>
        <w:spacing w:line="360" w:lineRule="auto"/>
        <w:rPr>
          <w:rFonts w:ascii="Arial" w:hAnsi="Arial" w:cs="Arial"/>
          <w:sz w:val="22"/>
          <w:szCs w:val="22"/>
        </w:rPr>
      </w:pPr>
      <w:r w:rsidRPr="0063312A">
        <w:rPr>
          <w:rFonts w:ascii="Arial" w:hAnsi="Arial" w:cs="Arial"/>
          <w:sz w:val="22"/>
          <w:szCs w:val="22"/>
        </w:rPr>
        <w:t xml:space="preserve">Communication in health and social care refers to the ability to convey, receive, and interpret information effectively through verbal, non-verbal, and written methods </w:t>
      </w:r>
      <w:r w:rsidR="00452B07" w:rsidRPr="00452B07">
        <w:rPr>
          <w:rFonts w:ascii="Arial" w:hAnsi="Arial" w:cs="Arial"/>
          <w:sz w:val="22"/>
          <w:szCs w:val="22"/>
        </w:rPr>
        <w:t>(NHS England, 2023)</w:t>
      </w:r>
      <w:r w:rsidR="00452B07">
        <w:rPr>
          <w:rFonts w:ascii="Arial" w:hAnsi="Arial" w:cs="Arial"/>
          <w:sz w:val="22"/>
          <w:szCs w:val="22"/>
        </w:rPr>
        <w:t xml:space="preserve">. </w:t>
      </w:r>
      <w:r w:rsidRPr="0063312A">
        <w:rPr>
          <w:rFonts w:ascii="Arial" w:hAnsi="Arial" w:cs="Arial"/>
          <w:sz w:val="22"/>
          <w:szCs w:val="22"/>
        </w:rPr>
        <w:t xml:space="preserve">It involves active listening, questioning, clarifying, explaining, and demonstrating empathy. Communication is not simply exchanging information; it requires understanding the needs of service users, adapting language and approach, and ensuring that messages are interpreted correctly </w:t>
      </w:r>
      <w:r w:rsidR="00452B07" w:rsidRPr="00452B07">
        <w:rPr>
          <w:rFonts w:ascii="Arial" w:hAnsi="Arial" w:cs="Arial"/>
          <w:sz w:val="22"/>
          <w:szCs w:val="22"/>
        </w:rPr>
        <w:t>(Tennant, Butler and Long, 2023)</w:t>
      </w:r>
      <w:r w:rsidRPr="0063312A">
        <w:rPr>
          <w:rFonts w:ascii="Arial" w:hAnsi="Arial" w:cs="Arial"/>
          <w:sz w:val="22"/>
          <w:szCs w:val="22"/>
        </w:rPr>
        <w:t>. Effective communication also includes cultural sensitivity, ensuring inclusion and equality in all interactions (Care Quality Commission, 2021).</w:t>
      </w:r>
    </w:p>
    <w:p w14:paraId="3F948BB7" w14:textId="77777777" w:rsidR="0063312A" w:rsidRPr="0063312A" w:rsidRDefault="0063312A" w:rsidP="009763D6">
      <w:pPr>
        <w:spacing w:line="360" w:lineRule="auto"/>
        <w:rPr>
          <w:rFonts w:ascii="Arial" w:hAnsi="Arial" w:cs="Arial"/>
          <w:b/>
          <w:bCs/>
          <w:sz w:val="22"/>
          <w:szCs w:val="22"/>
        </w:rPr>
      </w:pPr>
      <w:r w:rsidRPr="0063312A">
        <w:rPr>
          <w:rFonts w:ascii="Arial" w:hAnsi="Arial" w:cs="Arial"/>
          <w:b/>
          <w:bCs/>
          <w:sz w:val="22"/>
          <w:szCs w:val="22"/>
        </w:rPr>
        <w:t>Importance of Communication in Health and Social Care</w:t>
      </w:r>
    </w:p>
    <w:p w14:paraId="40C0B5F6" w14:textId="46B56E88" w:rsidR="0063312A" w:rsidRPr="0063312A" w:rsidRDefault="0063312A" w:rsidP="009763D6">
      <w:pPr>
        <w:spacing w:line="360" w:lineRule="auto"/>
        <w:rPr>
          <w:rFonts w:ascii="Arial" w:hAnsi="Arial" w:cs="Arial"/>
          <w:sz w:val="22"/>
          <w:szCs w:val="22"/>
        </w:rPr>
      </w:pPr>
      <w:r w:rsidRPr="0063312A">
        <w:rPr>
          <w:rFonts w:ascii="Arial" w:hAnsi="Arial" w:cs="Arial"/>
          <w:sz w:val="22"/>
          <w:szCs w:val="22"/>
        </w:rPr>
        <w:t xml:space="preserve">Communication is crucial because it directly impacts service users’ wellbeing, safety, and engagement. For Mental Health Support Workers, effective communication allows the identification of emotional needs, early detection of distress, and collaborative care planning </w:t>
      </w:r>
      <w:r w:rsidR="00452B07" w:rsidRPr="00452B07">
        <w:rPr>
          <w:rFonts w:ascii="Arial" w:hAnsi="Arial" w:cs="Arial"/>
          <w:sz w:val="22"/>
          <w:szCs w:val="22"/>
        </w:rPr>
        <w:t>(Diabetes UK, 2024)</w:t>
      </w:r>
      <w:r w:rsidR="00452B07">
        <w:rPr>
          <w:rFonts w:ascii="Arial" w:hAnsi="Arial" w:cs="Arial"/>
          <w:sz w:val="22"/>
          <w:szCs w:val="22"/>
        </w:rPr>
        <w:t xml:space="preserve">. </w:t>
      </w:r>
      <w:r w:rsidRPr="0063312A">
        <w:rPr>
          <w:rFonts w:ascii="Arial" w:hAnsi="Arial" w:cs="Arial"/>
          <w:sz w:val="22"/>
          <w:szCs w:val="22"/>
        </w:rPr>
        <w:t xml:space="preserve">Poor communication can lead to misunderstandings, reduce trust, and compromise care quality </w:t>
      </w:r>
      <w:r w:rsidR="000921D1" w:rsidRPr="000921D1">
        <w:rPr>
          <w:rFonts w:ascii="Arial" w:hAnsi="Arial" w:cs="Arial"/>
          <w:sz w:val="22"/>
          <w:szCs w:val="22"/>
        </w:rPr>
        <w:t xml:space="preserve">(Howick </w:t>
      </w:r>
      <w:r w:rsidR="000921D1" w:rsidRPr="00346040">
        <w:rPr>
          <w:rFonts w:ascii="Arial" w:hAnsi="Arial" w:cs="Arial"/>
          <w:i/>
          <w:iCs/>
          <w:sz w:val="22"/>
          <w:szCs w:val="22"/>
        </w:rPr>
        <w:t>et al</w:t>
      </w:r>
      <w:r w:rsidR="000921D1" w:rsidRPr="000921D1">
        <w:rPr>
          <w:rFonts w:ascii="Arial" w:hAnsi="Arial" w:cs="Arial"/>
          <w:sz w:val="22"/>
          <w:szCs w:val="22"/>
        </w:rPr>
        <w:t>., 2024)</w:t>
      </w:r>
      <w:r w:rsidR="000921D1">
        <w:rPr>
          <w:rFonts w:ascii="Arial" w:hAnsi="Arial" w:cs="Arial"/>
          <w:sz w:val="22"/>
          <w:szCs w:val="22"/>
        </w:rPr>
        <w:t xml:space="preserve">. </w:t>
      </w:r>
      <w:r w:rsidRPr="0063312A">
        <w:rPr>
          <w:rFonts w:ascii="Arial" w:hAnsi="Arial" w:cs="Arial"/>
          <w:sz w:val="22"/>
          <w:szCs w:val="22"/>
        </w:rPr>
        <w:t xml:space="preserve">Moreover, clear communication enhances teamwork, ensuring accurate handovers, coordinated care, and adherence to safeguarding procedures. Studies show that effective communication improves patient outcomes, satisfaction, and reduces the risk of errors in care delivery </w:t>
      </w:r>
      <w:r w:rsidR="000921D1" w:rsidRPr="000921D1">
        <w:rPr>
          <w:rFonts w:ascii="Arial" w:hAnsi="Arial" w:cs="Arial"/>
          <w:sz w:val="22"/>
          <w:szCs w:val="22"/>
        </w:rPr>
        <w:t>(Rosen, 2020)</w:t>
      </w:r>
      <w:r w:rsidR="000921D1">
        <w:rPr>
          <w:rFonts w:ascii="Arial" w:hAnsi="Arial" w:cs="Arial"/>
          <w:sz w:val="22"/>
          <w:szCs w:val="22"/>
        </w:rPr>
        <w:t>.</w:t>
      </w:r>
    </w:p>
    <w:p w14:paraId="4D3E5F4B" w14:textId="42B883DE" w:rsidR="00346040" w:rsidRDefault="0063312A" w:rsidP="009763D6">
      <w:pPr>
        <w:spacing w:line="360" w:lineRule="auto"/>
        <w:rPr>
          <w:rFonts w:ascii="Arial" w:hAnsi="Arial" w:cs="Arial"/>
          <w:sz w:val="22"/>
          <w:szCs w:val="22"/>
        </w:rPr>
      </w:pPr>
      <w:r w:rsidRPr="0063312A">
        <w:rPr>
          <w:rFonts w:ascii="Arial" w:hAnsi="Arial" w:cs="Arial"/>
          <w:sz w:val="22"/>
          <w:szCs w:val="22"/>
        </w:rPr>
        <w:t xml:space="preserve">Communication also promotes empowerment. Listening actively and responding empathetically encourages service users to express concerns, participate in decisions, and develop coping strategies. For example, when a service user expresses anxiety, a support worker can use reflective listening by repeating or paraphrasing statements, validating feelings and building rapport </w:t>
      </w:r>
      <w:r w:rsidR="00346040" w:rsidRPr="00346040">
        <w:rPr>
          <w:rFonts w:ascii="Arial" w:hAnsi="Arial" w:cs="Arial"/>
          <w:sz w:val="22"/>
          <w:szCs w:val="22"/>
        </w:rPr>
        <w:t xml:space="preserve">(Tustonja </w:t>
      </w:r>
      <w:r w:rsidR="00346040" w:rsidRPr="00346040">
        <w:rPr>
          <w:rFonts w:ascii="Arial" w:hAnsi="Arial" w:cs="Arial"/>
          <w:i/>
          <w:iCs/>
          <w:sz w:val="22"/>
          <w:szCs w:val="22"/>
        </w:rPr>
        <w:t>et al</w:t>
      </w:r>
      <w:r w:rsidR="00346040" w:rsidRPr="00346040">
        <w:rPr>
          <w:rFonts w:ascii="Arial" w:hAnsi="Arial" w:cs="Arial"/>
          <w:sz w:val="22"/>
          <w:szCs w:val="22"/>
        </w:rPr>
        <w:t>., 2024)</w:t>
      </w:r>
      <w:r w:rsidR="00346040">
        <w:rPr>
          <w:rFonts w:ascii="Arial" w:hAnsi="Arial" w:cs="Arial"/>
          <w:sz w:val="22"/>
          <w:szCs w:val="22"/>
        </w:rPr>
        <w:t xml:space="preserve">. </w:t>
      </w:r>
      <w:r w:rsidRPr="0063312A">
        <w:rPr>
          <w:rFonts w:ascii="Arial" w:hAnsi="Arial" w:cs="Arial"/>
          <w:sz w:val="22"/>
          <w:szCs w:val="22"/>
        </w:rPr>
        <w:t xml:space="preserve">Similarly, clear instructions and reassurance during a crisis can help service users regain control and reduce distress </w:t>
      </w:r>
      <w:r w:rsidR="00346040" w:rsidRPr="00346040">
        <w:rPr>
          <w:rFonts w:ascii="Arial" w:hAnsi="Arial" w:cs="Arial"/>
          <w:sz w:val="22"/>
          <w:szCs w:val="22"/>
        </w:rPr>
        <w:t xml:space="preserve">(Traeger </w:t>
      </w:r>
      <w:r w:rsidR="00346040" w:rsidRPr="00346040">
        <w:rPr>
          <w:rFonts w:ascii="Arial" w:hAnsi="Arial" w:cs="Arial"/>
          <w:i/>
          <w:iCs/>
          <w:sz w:val="22"/>
          <w:szCs w:val="22"/>
        </w:rPr>
        <w:t>et al</w:t>
      </w:r>
      <w:r w:rsidR="00346040" w:rsidRPr="00346040">
        <w:rPr>
          <w:rFonts w:ascii="Arial" w:hAnsi="Arial" w:cs="Arial"/>
          <w:sz w:val="22"/>
          <w:szCs w:val="22"/>
        </w:rPr>
        <w:t>., 2017</w:t>
      </w:r>
      <w:r w:rsidR="00346040" w:rsidRPr="00346040">
        <w:rPr>
          <w:rFonts w:ascii="Arial" w:hAnsi="Arial" w:cs="Arial"/>
          <w:sz w:val="22"/>
          <w:szCs w:val="22"/>
        </w:rPr>
        <w:t>).</w:t>
      </w:r>
      <w:r w:rsidR="00346040">
        <w:rPr>
          <w:rFonts w:ascii="Arial" w:hAnsi="Arial" w:cs="Arial"/>
          <w:sz w:val="22"/>
          <w:szCs w:val="22"/>
        </w:rPr>
        <w:t xml:space="preserve"> </w:t>
      </w:r>
    </w:p>
    <w:p w14:paraId="02A838AD" w14:textId="2EECCB42" w:rsidR="0063312A" w:rsidRPr="0063312A" w:rsidRDefault="0063312A" w:rsidP="009763D6">
      <w:pPr>
        <w:spacing w:line="360" w:lineRule="auto"/>
        <w:rPr>
          <w:rFonts w:ascii="Arial" w:hAnsi="Arial" w:cs="Arial"/>
          <w:b/>
          <w:bCs/>
          <w:sz w:val="22"/>
          <w:szCs w:val="22"/>
        </w:rPr>
      </w:pPr>
      <w:r w:rsidRPr="0063312A">
        <w:rPr>
          <w:rFonts w:ascii="Arial" w:hAnsi="Arial" w:cs="Arial"/>
          <w:b/>
          <w:bCs/>
          <w:sz w:val="22"/>
          <w:szCs w:val="22"/>
        </w:rPr>
        <w:lastRenderedPageBreak/>
        <w:t>Application and Evidence of Communication Skills</w:t>
      </w:r>
    </w:p>
    <w:p w14:paraId="0A92ECA3" w14:textId="77777777" w:rsidR="0063312A" w:rsidRPr="0063312A" w:rsidRDefault="0063312A" w:rsidP="009763D6">
      <w:pPr>
        <w:spacing w:line="360" w:lineRule="auto"/>
        <w:rPr>
          <w:rFonts w:ascii="Arial" w:hAnsi="Arial" w:cs="Arial"/>
          <w:sz w:val="22"/>
          <w:szCs w:val="22"/>
        </w:rPr>
      </w:pPr>
      <w:r w:rsidRPr="0063312A">
        <w:rPr>
          <w:rFonts w:ascii="Arial" w:hAnsi="Arial" w:cs="Arial"/>
          <w:sz w:val="22"/>
          <w:szCs w:val="22"/>
        </w:rPr>
        <w:t>In practice, communication is applied in multiple contexts. When supporting a service user during a panic attack, a worker must use calm verbal cues, clear instructions, and reassuring body language to reduce distress. Written communication is equally important; accurate recording of incidents, observations, and care plans ensures continuity of care, accountability, and legal compliance (Skills for Care, 2022). During my volunteering experience, I documented changes in service users’ behaviour and communicated these during handovers. This ensured colleagues were informed of risks and contributed to consistent, safe care.</w:t>
      </w:r>
    </w:p>
    <w:p w14:paraId="418CEE00" w14:textId="77777777" w:rsidR="0063312A" w:rsidRPr="0063312A" w:rsidRDefault="0063312A" w:rsidP="009763D6">
      <w:pPr>
        <w:spacing w:line="360" w:lineRule="auto"/>
        <w:rPr>
          <w:rFonts w:ascii="Arial" w:hAnsi="Arial" w:cs="Arial"/>
          <w:sz w:val="22"/>
          <w:szCs w:val="22"/>
        </w:rPr>
      </w:pPr>
      <w:r w:rsidRPr="0063312A">
        <w:rPr>
          <w:rFonts w:ascii="Arial" w:hAnsi="Arial" w:cs="Arial"/>
          <w:sz w:val="22"/>
          <w:szCs w:val="22"/>
        </w:rPr>
        <w:t>Communication must also consider cultural and individual differences. Using inclusive language, observing non-verbal cues, and adapting communication for service users with different abilities or language needs supports equality and engagement (Care Quality Commission, 2021).</w:t>
      </w:r>
    </w:p>
    <w:p w14:paraId="56935D17" w14:textId="77777777" w:rsidR="0063312A" w:rsidRPr="0063312A" w:rsidRDefault="0063312A" w:rsidP="009763D6">
      <w:pPr>
        <w:spacing w:line="360" w:lineRule="auto"/>
        <w:rPr>
          <w:rFonts w:ascii="Arial" w:hAnsi="Arial" w:cs="Arial"/>
          <w:b/>
          <w:bCs/>
          <w:sz w:val="22"/>
          <w:szCs w:val="22"/>
        </w:rPr>
      </w:pPr>
      <w:r w:rsidRPr="0063312A">
        <w:rPr>
          <w:rFonts w:ascii="Arial" w:hAnsi="Arial" w:cs="Arial"/>
          <w:b/>
          <w:bCs/>
          <w:sz w:val="22"/>
          <w:szCs w:val="22"/>
        </w:rPr>
        <w:t>Conclusion</w:t>
      </w:r>
    </w:p>
    <w:p w14:paraId="6E6729DF" w14:textId="77777777" w:rsidR="0063312A" w:rsidRPr="0063312A" w:rsidRDefault="0063312A" w:rsidP="009763D6">
      <w:pPr>
        <w:spacing w:line="360" w:lineRule="auto"/>
        <w:rPr>
          <w:rFonts w:ascii="Arial" w:hAnsi="Arial" w:cs="Arial"/>
          <w:sz w:val="22"/>
          <w:szCs w:val="22"/>
        </w:rPr>
      </w:pPr>
      <w:r w:rsidRPr="0063312A">
        <w:rPr>
          <w:rFonts w:ascii="Arial" w:hAnsi="Arial" w:cs="Arial"/>
          <w:sz w:val="22"/>
          <w:szCs w:val="22"/>
        </w:rPr>
        <w:t>In conclusion, communication is a vital skill for Mental Health Support Workers, underpinning safe, effective, and person-centred care. It includes verbal, non-verbal, and written methods and requires active listening, empathy, and clarity. Effective communication supports therapeutic relationships, empowers service users, promotes team coordination, and enhances professional accountability. Evidence from practice demonstrates that strong communication skills improve service user outcomes and overall quality of care. Developing and maintaining these skills is essential for effective practice in health and social care.</w:t>
      </w:r>
    </w:p>
    <w:p w14:paraId="06BE4D25" w14:textId="3E4FADAB" w:rsidR="0063312A" w:rsidRPr="0063312A" w:rsidRDefault="0063312A" w:rsidP="009763D6">
      <w:pPr>
        <w:spacing w:line="360" w:lineRule="auto"/>
        <w:rPr>
          <w:rFonts w:ascii="Arial" w:hAnsi="Arial" w:cs="Arial"/>
          <w:sz w:val="22"/>
          <w:szCs w:val="22"/>
        </w:rPr>
      </w:pPr>
    </w:p>
    <w:p w14:paraId="23D2E5C6" w14:textId="77777777" w:rsidR="0063312A" w:rsidRPr="009763D6" w:rsidRDefault="0063312A" w:rsidP="009763D6">
      <w:pPr>
        <w:spacing w:line="360" w:lineRule="auto"/>
        <w:rPr>
          <w:rFonts w:ascii="Arial" w:hAnsi="Arial" w:cs="Arial"/>
          <w:b/>
          <w:bCs/>
          <w:sz w:val="22"/>
          <w:szCs w:val="22"/>
        </w:rPr>
      </w:pPr>
    </w:p>
    <w:p w14:paraId="7224F8BE" w14:textId="77777777" w:rsidR="0063312A" w:rsidRPr="009763D6" w:rsidRDefault="0063312A" w:rsidP="009763D6">
      <w:pPr>
        <w:spacing w:line="360" w:lineRule="auto"/>
        <w:rPr>
          <w:rFonts w:ascii="Arial" w:hAnsi="Arial" w:cs="Arial"/>
          <w:b/>
          <w:bCs/>
          <w:sz w:val="22"/>
          <w:szCs w:val="22"/>
        </w:rPr>
      </w:pPr>
    </w:p>
    <w:p w14:paraId="13972BAF" w14:textId="77777777" w:rsidR="0063312A" w:rsidRPr="009763D6" w:rsidRDefault="0063312A" w:rsidP="009763D6">
      <w:pPr>
        <w:spacing w:line="360" w:lineRule="auto"/>
        <w:rPr>
          <w:rFonts w:ascii="Arial" w:hAnsi="Arial" w:cs="Arial"/>
          <w:b/>
          <w:bCs/>
          <w:sz w:val="22"/>
          <w:szCs w:val="22"/>
        </w:rPr>
      </w:pPr>
    </w:p>
    <w:p w14:paraId="4F46D21D" w14:textId="77777777" w:rsidR="0063312A" w:rsidRPr="009763D6" w:rsidRDefault="0063312A" w:rsidP="009763D6">
      <w:pPr>
        <w:spacing w:line="360" w:lineRule="auto"/>
        <w:rPr>
          <w:rFonts w:ascii="Arial" w:hAnsi="Arial" w:cs="Arial"/>
          <w:b/>
          <w:bCs/>
          <w:sz w:val="22"/>
          <w:szCs w:val="22"/>
        </w:rPr>
      </w:pPr>
    </w:p>
    <w:p w14:paraId="31B93414" w14:textId="77777777" w:rsidR="0063312A" w:rsidRPr="009763D6" w:rsidRDefault="0063312A" w:rsidP="009763D6">
      <w:pPr>
        <w:spacing w:line="360" w:lineRule="auto"/>
        <w:rPr>
          <w:rFonts w:ascii="Arial" w:hAnsi="Arial" w:cs="Arial"/>
          <w:b/>
          <w:bCs/>
          <w:sz w:val="22"/>
          <w:szCs w:val="22"/>
        </w:rPr>
      </w:pPr>
    </w:p>
    <w:p w14:paraId="574D3ABA" w14:textId="77777777" w:rsidR="0063312A" w:rsidRPr="009763D6" w:rsidRDefault="0063312A" w:rsidP="009763D6">
      <w:pPr>
        <w:spacing w:line="360" w:lineRule="auto"/>
        <w:rPr>
          <w:rFonts w:ascii="Arial" w:hAnsi="Arial" w:cs="Arial"/>
          <w:b/>
          <w:bCs/>
          <w:sz w:val="22"/>
          <w:szCs w:val="22"/>
        </w:rPr>
      </w:pPr>
    </w:p>
    <w:p w14:paraId="5C0B7335" w14:textId="77777777" w:rsidR="0063312A" w:rsidRPr="009763D6" w:rsidRDefault="0063312A" w:rsidP="009763D6">
      <w:pPr>
        <w:spacing w:line="360" w:lineRule="auto"/>
        <w:rPr>
          <w:rFonts w:ascii="Arial" w:hAnsi="Arial" w:cs="Arial"/>
          <w:b/>
          <w:bCs/>
          <w:sz w:val="22"/>
          <w:szCs w:val="22"/>
        </w:rPr>
      </w:pPr>
    </w:p>
    <w:p w14:paraId="4D474B71" w14:textId="77777777" w:rsidR="00346040" w:rsidRDefault="00346040" w:rsidP="009763D6">
      <w:pPr>
        <w:spacing w:line="360" w:lineRule="auto"/>
        <w:rPr>
          <w:rFonts w:ascii="Arial" w:hAnsi="Arial" w:cs="Arial"/>
          <w:b/>
          <w:bCs/>
          <w:sz w:val="22"/>
          <w:szCs w:val="22"/>
        </w:rPr>
      </w:pPr>
    </w:p>
    <w:p w14:paraId="22F2DF8F" w14:textId="77777777" w:rsidR="00346040" w:rsidRDefault="00346040" w:rsidP="009763D6">
      <w:pPr>
        <w:spacing w:line="360" w:lineRule="auto"/>
        <w:rPr>
          <w:rFonts w:ascii="Arial" w:hAnsi="Arial" w:cs="Arial"/>
          <w:b/>
          <w:bCs/>
          <w:sz w:val="22"/>
          <w:szCs w:val="22"/>
        </w:rPr>
      </w:pPr>
    </w:p>
    <w:p w14:paraId="4DA2451B" w14:textId="4325F9F4" w:rsidR="0063312A" w:rsidRPr="0063312A" w:rsidRDefault="0063312A" w:rsidP="009763D6">
      <w:pPr>
        <w:spacing w:line="360" w:lineRule="auto"/>
        <w:rPr>
          <w:rFonts w:ascii="Arial" w:hAnsi="Arial" w:cs="Arial"/>
          <w:b/>
          <w:bCs/>
          <w:sz w:val="22"/>
          <w:szCs w:val="22"/>
        </w:rPr>
      </w:pPr>
      <w:r w:rsidRPr="0063312A">
        <w:rPr>
          <w:rFonts w:ascii="Arial" w:hAnsi="Arial" w:cs="Arial"/>
          <w:b/>
          <w:bCs/>
          <w:sz w:val="22"/>
          <w:szCs w:val="22"/>
        </w:rPr>
        <w:lastRenderedPageBreak/>
        <w:t>References</w:t>
      </w:r>
    </w:p>
    <w:p w14:paraId="6541ED48" w14:textId="5A959D37" w:rsidR="0063312A" w:rsidRPr="0063312A" w:rsidRDefault="0063312A" w:rsidP="008C2200">
      <w:pPr>
        <w:spacing w:line="360" w:lineRule="auto"/>
        <w:rPr>
          <w:rFonts w:ascii="Arial" w:hAnsi="Arial" w:cs="Arial"/>
          <w:sz w:val="22"/>
          <w:szCs w:val="22"/>
        </w:rPr>
      </w:pPr>
    </w:p>
    <w:p w14:paraId="2D38C025" w14:textId="771F9CED" w:rsidR="0063312A" w:rsidRPr="008C2200" w:rsidRDefault="008C2200" w:rsidP="008C2200">
      <w:pPr>
        <w:spacing w:line="360" w:lineRule="auto"/>
        <w:rPr>
          <w:rFonts w:ascii="Arial" w:hAnsi="Arial" w:cs="Arial"/>
          <w:sz w:val="22"/>
          <w:szCs w:val="22"/>
        </w:rPr>
      </w:pPr>
      <w:r w:rsidRPr="008C2200">
        <w:rPr>
          <w:rFonts w:ascii="Arial" w:hAnsi="Arial" w:cs="Arial"/>
          <w:sz w:val="22"/>
          <w:szCs w:val="22"/>
        </w:rPr>
        <w:t xml:space="preserve">Care Quality Commission (CQC). (2019). </w:t>
      </w:r>
      <w:r w:rsidRPr="008C2200">
        <w:rPr>
          <w:rFonts w:ascii="Arial" w:hAnsi="Arial" w:cs="Arial"/>
          <w:i/>
          <w:iCs/>
          <w:sz w:val="22"/>
          <w:szCs w:val="22"/>
        </w:rPr>
        <w:t>Good communication standards for people with information and communication needs: Brief guide</w:t>
      </w:r>
      <w:r w:rsidRPr="008C2200">
        <w:rPr>
          <w:rFonts w:ascii="Arial" w:hAnsi="Arial" w:cs="Arial"/>
          <w:sz w:val="22"/>
          <w:szCs w:val="22"/>
        </w:rPr>
        <w:t xml:space="preserve">. [online] Care Quality Commission. Available at: </w:t>
      </w:r>
      <w:hyperlink r:id="rId6" w:tgtFrame="_new" w:history="1">
        <w:r w:rsidRPr="008C2200">
          <w:rPr>
            <w:rStyle w:val="Hyperlink"/>
            <w:rFonts w:ascii="Arial" w:hAnsi="Arial" w:cs="Arial"/>
            <w:sz w:val="22"/>
            <w:szCs w:val="22"/>
          </w:rPr>
          <w:t>https://www.cqc.org.uk/sites/default/files/20191125_9001508_briefguide-good_communication_standards_v2.pdf</w:t>
        </w:r>
      </w:hyperlink>
      <w:r w:rsidRPr="008C2200">
        <w:rPr>
          <w:rFonts w:ascii="Arial" w:hAnsi="Arial" w:cs="Arial"/>
          <w:sz w:val="22"/>
          <w:szCs w:val="22"/>
        </w:rPr>
        <w:t xml:space="preserve"> </w:t>
      </w:r>
      <w:r>
        <w:rPr>
          <w:rFonts w:ascii="Arial" w:hAnsi="Arial" w:cs="Arial"/>
          <w:sz w:val="22"/>
          <w:szCs w:val="22"/>
        </w:rPr>
        <w:t>(</w:t>
      </w:r>
      <w:r w:rsidRPr="008C2200">
        <w:rPr>
          <w:rFonts w:ascii="Arial" w:hAnsi="Arial" w:cs="Arial"/>
          <w:sz w:val="22"/>
          <w:szCs w:val="22"/>
        </w:rPr>
        <w:t>Accessed: 11 November 2025</w:t>
      </w:r>
      <w:r>
        <w:rPr>
          <w:rFonts w:ascii="Arial" w:hAnsi="Arial" w:cs="Arial"/>
          <w:sz w:val="22"/>
          <w:szCs w:val="22"/>
        </w:rPr>
        <w:t>).</w:t>
      </w:r>
    </w:p>
    <w:p w14:paraId="141BE5EE" w14:textId="70D23134" w:rsidR="008C2200" w:rsidRPr="008C2200" w:rsidRDefault="008C2200" w:rsidP="008C2200">
      <w:pPr>
        <w:spacing w:line="360" w:lineRule="auto"/>
        <w:rPr>
          <w:rFonts w:ascii="Arial" w:hAnsi="Arial" w:cs="Arial"/>
          <w:sz w:val="22"/>
          <w:szCs w:val="22"/>
        </w:rPr>
      </w:pPr>
      <w:r w:rsidRPr="008C2200">
        <w:rPr>
          <w:rFonts w:ascii="Arial" w:hAnsi="Arial" w:cs="Arial"/>
          <w:sz w:val="22"/>
          <w:szCs w:val="22"/>
        </w:rPr>
        <w:t xml:space="preserve">Diabetes UK. (2024). </w:t>
      </w:r>
      <w:r w:rsidRPr="008C2200">
        <w:rPr>
          <w:rFonts w:ascii="Arial" w:hAnsi="Arial" w:cs="Arial"/>
          <w:i/>
          <w:iCs/>
          <w:sz w:val="22"/>
          <w:szCs w:val="22"/>
        </w:rPr>
        <w:t>Chapter 1 - Communication and engagement</w:t>
      </w:r>
      <w:r w:rsidRPr="008C2200">
        <w:rPr>
          <w:rFonts w:ascii="Arial" w:hAnsi="Arial" w:cs="Arial"/>
          <w:sz w:val="22"/>
          <w:szCs w:val="22"/>
        </w:rPr>
        <w:t xml:space="preserve">. [online] Diabetes UK. Available at: </w:t>
      </w:r>
      <w:hyperlink r:id="rId7" w:tgtFrame="_new" w:history="1">
        <w:r w:rsidRPr="008C2200">
          <w:rPr>
            <w:rStyle w:val="Hyperlink"/>
            <w:rFonts w:ascii="Arial" w:hAnsi="Arial" w:cs="Arial"/>
            <w:sz w:val="22"/>
            <w:szCs w:val="22"/>
          </w:rPr>
          <w:t>https://www.diabetes.org.uk/for-professionals/improving-care/good-practice/psychological-care/emotional-health-professionals-guide/chapter-1-communication</w:t>
        </w:r>
      </w:hyperlink>
      <w:r w:rsidRPr="008C2200">
        <w:rPr>
          <w:rFonts w:ascii="Arial" w:hAnsi="Arial" w:cs="Arial"/>
          <w:sz w:val="22"/>
          <w:szCs w:val="22"/>
        </w:rPr>
        <w:t xml:space="preserve">. </w:t>
      </w:r>
      <w:r>
        <w:rPr>
          <w:rFonts w:ascii="Arial" w:hAnsi="Arial" w:cs="Arial"/>
          <w:sz w:val="22"/>
          <w:szCs w:val="22"/>
        </w:rPr>
        <w:t>(</w:t>
      </w:r>
      <w:r w:rsidRPr="008C2200">
        <w:rPr>
          <w:rFonts w:ascii="Arial" w:hAnsi="Arial" w:cs="Arial"/>
          <w:sz w:val="22"/>
          <w:szCs w:val="22"/>
        </w:rPr>
        <w:t>Accessed: 17 November 2025</w:t>
      </w:r>
      <w:r>
        <w:rPr>
          <w:rFonts w:ascii="Arial" w:hAnsi="Arial" w:cs="Arial"/>
          <w:sz w:val="22"/>
          <w:szCs w:val="22"/>
        </w:rPr>
        <w:t>)</w:t>
      </w:r>
      <w:r w:rsidRPr="008C2200">
        <w:rPr>
          <w:rFonts w:ascii="Arial" w:hAnsi="Arial" w:cs="Arial"/>
          <w:sz w:val="22"/>
          <w:szCs w:val="22"/>
        </w:rPr>
        <w:t>.</w:t>
      </w:r>
    </w:p>
    <w:p w14:paraId="0D5094EF" w14:textId="57B3DC89" w:rsidR="008C2200" w:rsidRPr="008C2200" w:rsidRDefault="008C2200" w:rsidP="008C2200">
      <w:pPr>
        <w:spacing w:line="360" w:lineRule="auto"/>
        <w:rPr>
          <w:rFonts w:ascii="Arial" w:hAnsi="Arial" w:cs="Arial"/>
          <w:sz w:val="22"/>
          <w:szCs w:val="22"/>
        </w:rPr>
      </w:pPr>
      <w:r w:rsidRPr="008C2200">
        <w:rPr>
          <w:rFonts w:ascii="Arial" w:hAnsi="Arial" w:cs="Arial"/>
          <w:sz w:val="22"/>
          <w:szCs w:val="22"/>
        </w:rPr>
        <w:t xml:space="preserve">Howick, J., Weston, A.B., Solomon, J., Nockels, K., Bostock, J. and </w:t>
      </w:r>
      <w:proofErr w:type="spellStart"/>
      <w:r w:rsidRPr="008C2200">
        <w:rPr>
          <w:rFonts w:ascii="Arial" w:hAnsi="Arial" w:cs="Arial"/>
          <w:sz w:val="22"/>
          <w:szCs w:val="22"/>
        </w:rPr>
        <w:t>Keshtkar</w:t>
      </w:r>
      <w:proofErr w:type="spellEnd"/>
      <w:r w:rsidRPr="008C2200">
        <w:rPr>
          <w:rFonts w:ascii="Arial" w:hAnsi="Arial" w:cs="Arial"/>
          <w:sz w:val="22"/>
          <w:szCs w:val="22"/>
        </w:rPr>
        <w:t xml:space="preserve">, L. (2024). </w:t>
      </w:r>
      <w:r w:rsidRPr="008C2200">
        <w:rPr>
          <w:rFonts w:ascii="Arial" w:hAnsi="Arial" w:cs="Arial"/>
          <w:i/>
          <w:iCs/>
          <w:sz w:val="22"/>
          <w:szCs w:val="22"/>
        </w:rPr>
        <w:t>How does communication affect patient safety? Protocol for a systematic review and logic model.</w:t>
      </w:r>
      <w:r w:rsidRPr="008C2200">
        <w:rPr>
          <w:rFonts w:ascii="Arial" w:hAnsi="Arial" w:cs="Arial"/>
          <w:sz w:val="22"/>
          <w:szCs w:val="22"/>
        </w:rPr>
        <w:t xml:space="preserve"> </w:t>
      </w:r>
      <w:r w:rsidRPr="008C2200">
        <w:rPr>
          <w:rFonts w:ascii="Arial" w:hAnsi="Arial" w:cs="Arial"/>
          <w:i/>
          <w:iCs/>
          <w:sz w:val="22"/>
          <w:szCs w:val="22"/>
        </w:rPr>
        <w:t>BMJ Open</w:t>
      </w:r>
      <w:r w:rsidRPr="008C2200">
        <w:rPr>
          <w:rFonts w:ascii="Arial" w:hAnsi="Arial" w:cs="Arial"/>
          <w:sz w:val="22"/>
          <w:szCs w:val="22"/>
        </w:rPr>
        <w:t xml:space="preserve">, 14(5), pp.1–8. </w:t>
      </w:r>
      <w:proofErr w:type="spellStart"/>
      <w:r w:rsidRPr="008C2200">
        <w:rPr>
          <w:rFonts w:ascii="Arial" w:hAnsi="Arial" w:cs="Arial"/>
          <w:sz w:val="22"/>
          <w:szCs w:val="22"/>
        </w:rPr>
        <w:t>doi:</w:t>
      </w:r>
      <w:hyperlink r:id="rId8" w:tgtFrame="_new" w:history="1">
        <w:r w:rsidRPr="008C2200">
          <w:rPr>
            <w:rStyle w:val="Hyperlink"/>
            <w:rFonts w:ascii="Arial" w:hAnsi="Arial" w:cs="Arial"/>
            <w:sz w:val="22"/>
            <w:szCs w:val="22"/>
          </w:rPr>
          <w:t>https</w:t>
        </w:r>
        <w:proofErr w:type="spellEnd"/>
        <w:r w:rsidRPr="008C2200">
          <w:rPr>
            <w:rStyle w:val="Hyperlink"/>
            <w:rFonts w:ascii="Arial" w:hAnsi="Arial" w:cs="Arial"/>
            <w:sz w:val="22"/>
            <w:szCs w:val="22"/>
          </w:rPr>
          <w:t>://doi.org/10.1136/bmjopen-2024-085312</w:t>
        </w:r>
      </w:hyperlink>
      <w:r w:rsidRPr="008C2200">
        <w:rPr>
          <w:rFonts w:ascii="Arial" w:hAnsi="Arial" w:cs="Arial"/>
          <w:sz w:val="22"/>
          <w:szCs w:val="22"/>
        </w:rPr>
        <w:t xml:space="preserve">. </w:t>
      </w:r>
      <w:r>
        <w:rPr>
          <w:rFonts w:ascii="Arial" w:hAnsi="Arial" w:cs="Arial"/>
          <w:sz w:val="22"/>
          <w:szCs w:val="22"/>
        </w:rPr>
        <w:t>(</w:t>
      </w:r>
      <w:r w:rsidRPr="008C2200">
        <w:rPr>
          <w:rFonts w:ascii="Arial" w:hAnsi="Arial" w:cs="Arial"/>
          <w:sz w:val="22"/>
          <w:szCs w:val="22"/>
        </w:rPr>
        <w:t>Accessed: 11 November 2025</w:t>
      </w:r>
      <w:r>
        <w:rPr>
          <w:rFonts w:ascii="Arial" w:hAnsi="Arial" w:cs="Arial"/>
          <w:sz w:val="22"/>
          <w:szCs w:val="22"/>
        </w:rPr>
        <w:t>)</w:t>
      </w:r>
      <w:r w:rsidRPr="008C2200">
        <w:rPr>
          <w:rFonts w:ascii="Arial" w:hAnsi="Arial" w:cs="Arial"/>
          <w:sz w:val="22"/>
          <w:szCs w:val="22"/>
        </w:rPr>
        <w:t>.</w:t>
      </w:r>
    </w:p>
    <w:p w14:paraId="676E5483" w14:textId="33FACF18" w:rsidR="008C2200" w:rsidRPr="008C2200" w:rsidRDefault="008C2200" w:rsidP="008C2200">
      <w:pPr>
        <w:spacing w:line="360" w:lineRule="auto"/>
        <w:rPr>
          <w:rFonts w:ascii="Arial" w:hAnsi="Arial" w:cs="Arial"/>
          <w:sz w:val="22"/>
          <w:szCs w:val="22"/>
        </w:rPr>
      </w:pPr>
      <w:r w:rsidRPr="008C2200">
        <w:rPr>
          <w:rFonts w:ascii="Arial" w:hAnsi="Arial" w:cs="Arial"/>
          <w:sz w:val="22"/>
          <w:szCs w:val="22"/>
        </w:rPr>
        <w:t xml:space="preserve">NHS England. (2023). </w:t>
      </w:r>
      <w:r w:rsidRPr="008C2200">
        <w:rPr>
          <w:rFonts w:ascii="Arial" w:hAnsi="Arial" w:cs="Arial"/>
          <w:i/>
          <w:iCs/>
          <w:sz w:val="22"/>
          <w:szCs w:val="22"/>
        </w:rPr>
        <w:t>Good Communication with Patients Waiting for Care</w:t>
      </w:r>
      <w:r w:rsidRPr="008C2200">
        <w:rPr>
          <w:rFonts w:ascii="Arial" w:hAnsi="Arial" w:cs="Arial"/>
          <w:sz w:val="22"/>
          <w:szCs w:val="22"/>
        </w:rPr>
        <w:t xml:space="preserve">. [online] NHS England. Available at: </w:t>
      </w:r>
      <w:hyperlink r:id="rId9" w:tgtFrame="_new" w:history="1">
        <w:r w:rsidRPr="008C2200">
          <w:rPr>
            <w:rStyle w:val="Hyperlink"/>
            <w:rFonts w:ascii="Arial" w:hAnsi="Arial" w:cs="Arial"/>
            <w:sz w:val="22"/>
            <w:szCs w:val="22"/>
          </w:rPr>
          <w:t>https://www.england.nhs.uk/long-read/good-communication-with-patients-waiting-for-care/</w:t>
        </w:r>
      </w:hyperlink>
      <w:r w:rsidRPr="008C2200">
        <w:rPr>
          <w:rFonts w:ascii="Arial" w:hAnsi="Arial" w:cs="Arial"/>
          <w:sz w:val="22"/>
          <w:szCs w:val="22"/>
        </w:rPr>
        <w:t xml:space="preserve">. </w:t>
      </w:r>
      <w:r>
        <w:rPr>
          <w:rFonts w:ascii="Arial" w:hAnsi="Arial" w:cs="Arial"/>
          <w:sz w:val="22"/>
          <w:szCs w:val="22"/>
        </w:rPr>
        <w:t>(</w:t>
      </w:r>
      <w:r w:rsidRPr="008C2200">
        <w:rPr>
          <w:rFonts w:ascii="Arial" w:hAnsi="Arial" w:cs="Arial"/>
          <w:sz w:val="22"/>
          <w:szCs w:val="22"/>
        </w:rPr>
        <w:t>Accessed: 17 November 2025</w:t>
      </w:r>
      <w:r>
        <w:rPr>
          <w:rFonts w:ascii="Arial" w:hAnsi="Arial" w:cs="Arial"/>
          <w:sz w:val="22"/>
          <w:szCs w:val="22"/>
        </w:rPr>
        <w:t>)</w:t>
      </w:r>
      <w:r w:rsidRPr="008C2200">
        <w:rPr>
          <w:rFonts w:ascii="Arial" w:hAnsi="Arial" w:cs="Arial"/>
          <w:sz w:val="22"/>
          <w:szCs w:val="22"/>
        </w:rPr>
        <w:t>.</w:t>
      </w:r>
    </w:p>
    <w:p w14:paraId="0EAD0E91" w14:textId="4D5F89C4" w:rsidR="008C2200" w:rsidRPr="008C2200" w:rsidRDefault="008C2200" w:rsidP="008C2200">
      <w:pPr>
        <w:spacing w:line="360" w:lineRule="auto"/>
        <w:rPr>
          <w:rFonts w:ascii="Arial" w:hAnsi="Arial" w:cs="Arial"/>
          <w:sz w:val="22"/>
          <w:szCs w:val="22"/>
        </w:rPr>
      </w:pPr>
      <w:r w:rsidRPr="008C2200">
        <w:rPr>
          <w:rFonts w:ascii="Arial" w:hAnsi="Arial" w:cs="Arial"/>
          <w:sz w:val="22"/>
          <w:szCs w:val="22"/>
        </w:rPr>
        <w:t xml:space="preserve">Rosen, M.A. (2020). </w:t>
      </w:r>
      <w:r w:rsidRPr="008C2200">
        <w:rPr>
          <w:rFonts w:ascii="Arial" w:hAnsi="Arial" w:cs="Arial"/>
          <w:i/>
          <w:iCs/>
          <w:sz w:val="22"/>
          <w:szCs w:val="22"/>
        </w:rPr>
        <w:t>Teamwork in healthcare: Key Discoveries Enabling safer, high-quality care.</w:t>
      </w:r>
      <w:r w:rsidRPr="008C2200">
        <w:rPr>
          <w:rFonts w:ascii="Arial" w:hAnsi="Arial" w:cs="Arial"/>
          <w:sz w:val="22"/>
          <w:szCs w:val="22"/>
        </w:rPr>
        <w:t xml:space="preserve"> </w:t>
      </w:r>
      <w:r w:rsidRPr="008C2200">
        <w:rPr>
          <w:rFonts w:ascii="Arial" w:hAnsi="Arial" w:cs="Arial"/>
          <w:i/>
          <w:iCs/>
          <w:sz w:val="22"/>
          <w:szCs w:val="22"/>
        </w:rPr>
        <w:t>American Psychologist</w:t>
      </w:r>
      <w:r w:rsidRPr="008C2200">
        <w:rPr>
          <w:rFonts w:ascii="Arial" w:hAnsi="Arial" w:cs="Arial"/>
          <w:sz w:val="22"/>
          <w:szCs w:val="22"/>
        </w:rPr>
        <w:t xml:space="preserve">, 73(4), pp.433–450. </w:t>
      </w:r>
      <w:proofErr w:type="spellStart"/>
      <w:r w:rsidRPr="008C2200">
        <w:rPr>
          <w:rFonts w:ascii="Arial" w:hAnsi="Arial" w:cs="Arial"/>
          <w:sz w:val="22"/>
          <w:szCs w:val="22"/>
        </w:rPr>
        <w:t>doi:</w:t>
      </w:r>
      <w:hyperlink r:id="rId10" w:tgtFrame="_new" w:history="1">
        <w:r w:rsidRPr="008C2200">
          <w:rPr>
            <w:rStyle w:val="Hyperlink"/>
            <w:rFonts w:ascii="Arial" w:hAnsi="Arial" w:cs="Arial"/>
            <w:sz w:val="22"/>
            <w:szCs w:val="22"/>
          </w:rPr>
          <w:t>https</w:t>
        </w:r>
        <w:proofErr w:type="spellEnd"/>
        <w:r w:rsidRPr="008C2200">
          <w:rPr>
            <w:rStyle w:val="Hyperlink"/>
            <w:rFonts w:ascii="Arial" w:hAnsi="Arial" w:cs="Arial"/>
            <w:sz w:val="22"/>
            <w:szCs w:val="22"/>
          </w:rPr>
          <w:t>://doi.org/10.1037/amp0000298</w:t>
        </w:r>
      </w:hyperlink>
      <w:r w:rsidRPr="008C2200">
        <w:rPr>
          <w:rFonts w:ascii="Arial" w:hAnsi="Arial" w:cs="Arial"/>
          <w:sz w:val="22"/>
          <w:szCs w:val="22"/>
        </w:rPr>
        <w:t xml:space="preserve">. </w:t>
      </w:r>
      <w:r>
        <w:rPr>
          <w:rFonts w:ascii="Arial" w:hAnsi="Arial" w:cs="Arial"/>
          <w:sz w:val="22"/>
          <w:szCs w:val="22"/>
        </w:rPr>
        <w:t>(</w:t>
      </w:r>
      <w:r w:rsidRPr="008C2200">
        <w:rPr>
          <w:rFonts w:ascii="Arial" w:hAnsi="Arial" w:cs="Arial"/>
          <w:sz w:val="22"/>
          <w:szCs w:val="22"/>
        </w:rPr>
        <w:t>Accessed: 11 November 2025</w:t>
      </w:r>
      <w:r>
        <w:rPr>
          <w:rFonts w:ascii="Arial" w:hAnsi="Arial" w:cs="Arial"/>
          <w:sz w:val="22"/>
          <w:szCs w:val="22"/>
        </w:rPr>
        <w:t>)</w:t>
      </w:r>
      <w:r w:rsidRPr="008C2200">
        <w:rPr>
          <w:rFonts w:ascii="Arial" w:hAnsi="Arial" w:cs="Arial"/>
          <w:sz w:val="22"/>
          <w:szCs w:val="22"/>
        </w:rPr>
        <w:t>.</w:t>
      </w:r>
    </w:p>
    <w:p w14:paraId="20149683" w14:textId="3EB4CA24" w:rsidR="008C2200" w:rsidRPr="008C2200" w:rsidRDefault="008C2200" w:rsidP="008C2200">
      <w:pPr>
        <w:spacing w:line="360" w:lineRule="auto"/>
        <w:rPr>
          <w:rFonts w:ascii="Arial" w:hAnsi="Arial" w:cs="Arial"/>
          <w:sz w:val="22"/>
          <w:szCs w:val="22"/>
        </w:rPr>
      </w:pPr>
      <w:r w:rsidRPr="008C2200">
        <w:rPr>
          <w:rFonts w:ascii="Arial" w:hAnsi="Arial" w:cs="Arial"/>
          <w:sz w:val="22"/>
          <w:szCs w:val="22"/>
        </w:rPr>
        <w:t xml:space="preserve">Sharma, N. and Gupta, V. (2023). </w:t>
      </w:r>
      <w:r w:rsidRPr="008C2200">
        <w:rPr>
          <w:rFonts w:ascii="Arial" w:hAnsi="Arial" w:cs="Arial"/>
          <w:i/>
          <w:iCs/>
          <w:sz w:val="22"/>
          <w:szCs w:val="22"/>
        </w:rPr>
        <w:t>Therapeutic communication</w:t>
      </w:r>
      <w:r w:rsidRPr="008C2200">
        <w:rPr>
          <w:rFonts w:ascii="Arial" w:hAnsi="Arial" w:cs="Arial"/>
          <w:sz w:val="22"/>
          <w:szCs w:val="22"/>
        </w:rPr>
        <w:t xml:space="preserve">. [online] PubMed. Available at: </w:t>
      </w:r>
      <w:hyperlink r:id="rId11" w:tgtFrame="_new" w:history="1">
        <w:r w:rsidRPr="008C2200">
          <w:rPr>
            <w:rStyle w:val="Hyperlink"/>
            <w:rFonts w:ascii="Arial" w:hAnsi="Arial" w:cs="Arial"/>
            <w:sz w:val="22"/>
            <w:szCs w:val="22"/>
          </w:rPr>
          <w:t>https://www.ncbi.nlm.nih.gov/books/NBK567775/</w:t>
        </w:r>
      </w:hyperlink>
      <w:r w:rsidRPr="008C2200">
        <w:rPr>
          <w:rFonts w:ascii="Arial" w:hAnsi="Arial" w:cs="Arial"/>
          <w:sz w:val="22"/>
          <w:szCs w:val="22"/>
        </w:rPr>
        <w:t xml:space="preserve">. </w:t>
      </w:r>
      <w:r>
        <w:rPr>
          <w:rFonts w:ascii="Arial" w:hAnsi="Arial" w:cs="Arial"/>
          <w:sz w:val="22"/>
          <w:szCs w:val="22"/>
        </w:rPr>
        <w:t>(</w:t>
      </w:r>
      <w:r w:rsidRPr="008C2200">
        <w:rPr>
          <w:rFonts w:ascii="Arial" w:hAnsi="Arial" w:cs="Arial"/>
          <w:sz w:val="22"/>
          <w:szCs w:val="22"/>
        </w:rPr>
        <w:t>Accessed: 17 November 2025</w:t>
      </w:r>
      <w:r>
        <w:rPr>
          <w:rFonts w:ascii="Arial" w:hAnsi="Arial" w:cs="Arial"/>
          <w:sz w:val="22"/>
          <w:szCs w:val="22"/>
        </w:rPr>
        <w:t>)</w:t>
      </w:r>
      <w:r w:rsidRPr="008C2200">
        <w:rPr>
          <w:rFonts w:ascii="Arial" w:hAnsi="Arial" w:cs="Arial"/>
          <w:sz w:val="22"/>
          <w:szCs w:val="22"/>
        </w:rPr>
        <w:t>.</w:t>
      </w:r>
    </w:p>
    <w:p w14:paraId="50DEDE27" w14:textId="0FC31870" w:rsidR="008C2200" w:rsidRPr="008C2200" w:rsidRDefault="008C2200" w:rsidP="008C2200">
      <w:pPr>
        <w:spacing w:line="360" w:lineRule="auto"/>
        <w:rPr>
          <w:rFonts w:ascii="Arial" w:hAnsi="Arial" w:cs="Arial"/>
          <w:sz w:val="22"/>
          <w:szCs w:val="22"/>
        </w:rPr>
      </w:pPr>
      <w:r w:rsidRPr="008C2200">
        <w:rPr>
          <w:rFonts w:ascii="Arial" w:hAnsi="Arial" w:cs="Arial"/>
          <w:sz w:val="22"/>
          <w:szCs w:val="22"/>
        </w:rPr>
        <w:t xml:space="preserve">Tennant, K., Butler, T.J.T. and Long, A. (2023). </w:t>
      </w:r>
      <w:r w:rsidRPr="008C2200">
        <w:rPr>
          <w:rFonts w:ascii="Arial" w:hAnsi="Arial" w:cs="Arial"/>
          <w:i/>
          <w:iCs/>
          <w:sz w:val="22"/>
          <w:szCs w:val="22"/>
        </w:rPr>
        <w:t>Active listening.</w:t>
      </w:r>
      <w:r w:rsidRPr="008C2200">
        <w:rPr>
          <w:rFonts w:ascii="Arial" w:hAnsi="Arial" w:cs="Arial"/>
          <w:sz w:val="22"/>
          <w:szCs w:val="22"/>
        </w:rPr>
        <w:t xml:space="preserve"> [online] National Library of Medicine. Available at: </w:t>
      </w:r>
      <w:hyperlink r:id="rId12" w:tgtFrame="_new" w:history="1">
        <w:r w:rsidRPr="008C2200">
          <w:rPr>
            <w:rStyle w:val="Hyperlink"/>
            <w:rFonts w:ascii="Arial" w:hAnsi="Arial" w:cs="Arial"/>
            <w:sz w:val="22"/>
            <w:szCs w:val="22"/>
          </w:rPr>
          <w:t>https://www.ncbi.nlm.nih.gov/books/NBK442015/</w:t>
        </w:r>
      </w:hyperlink>
      <w:r w:rsidRPr="008C2200">
        <w:rPr>
          <w:rFonts w:ascii="Arial" w:hAnsi="Arial" w:cs="Arial"/>
          <w:sz w:val="22"/>
          <w:szCs w:val="22"/>
        </w:rPr>
        <w:t xml:space="preserve">. </w:t>
      </w:r>
      <w:r>
        <w:rPr>
          <w:rFonts w:ascii="Arial" w:hAnsi="Arial" w:cs="Arial"/>
          <w:sz w:val="22"/>
          <w:szCs w:val="22"/>
        </w:rPr>
        <w:t>(</w:t>
      </w:r>
      <w:r w:rsidRPr="008C2200">
        <w:rPr>
          <w:rFonts w:ascii="Arial" w:hAnsi="Arial" w:cs="Arial"/>
          <w:sz w:val="22"/>
          <w:szCs w:val="22"/>
        </w:rPr>
        <w:t>Accessed: 11 November 2025</w:t>
      </w:r>
      <w:r>
        <w:rPr>
          <w:rFonts w:ascii="Arial" w:hAnsi="Arial" w:cs="Arial"/>
          <w:sz w:val="22"/>
          <w:szCs w:val="22"/>
        </w:rPr>
        <w:t>)</w:t>
      </w:r>
      <w:r w:rsidRPr="008C2200">
        <w:rPr>
          <w:rFonts w:ascii="Arial" w:hAnsi="Arial" w:cs="Arial"/>
          <w:sz w:val="22"/>
          <w:szCs w:val="22"/>
        </w:rPr>
        <w:t>.</w:t>
      </w:r>
    </w:p>
    <w:p w14:paraId="10FD71B6" w14:textId="24C6B010" w:rsidR="008C2200" w:rsidRPr="008C2200" w:rsidRDefault="008C2200" w:rsidP="008C2200">
      <w:pPr>
        <w:spacing w:line="360" w:lineRule="auto"/>
        <w:rPr>
          <w:rFonts w:ascii="Arial" w:hAnsi="Arial" w:cs="Arial"/>
          <w:sz w:val="22"/>
          <w:szCs w:val="22"/>
        </w:rPr>
      </w:pPr>
      <w:r w:rsidRPr="008C2200">
        <w:rPr>
          <w:rFonts w:ascii="Arial" w:hAnsi="Arial" w:cs="Arial"/>
          <w:sz w:val="22"/>
          <w:szCs w:val="22"/>
        </w:rPr>
        <w:t xml:space="preserve">Traeger, A.C., O’Hagan, E.T., Cashin, A. and McAuley, J.H. (2017). </w:t>
      </w:r>
      <w:r w:rsidRPr="008C2200">
        <w:rPr>
          <w:rFonts w:ascii="Arial" w:hAnsi="Arial" w:cs="Arial"/>
          <w:i/>
          <w:iCs/>
          <w:sz w:val="22"/>
          <w:szCs w:val="22"/>
        </w:rPr>
        <w:t>Reassurance for patients with non-specific conditions – a user’s guide.</w:t>
      </w:r>
      <w:r w:rsidRPr="008C2200">
        <w:rPr>
          <w:rFonts w:ascii="Arial" w:hAnsi="Arial" w:cs="Arial"/>
          <w:sz w:val="22"/>
          <w:szCs w:val="22"/>
        </w:rPr>
        <w:t xml:space="preserve"> </w:t>
      </w:r>
      <w:r w:rsidRPr="008C2200">
        <w:rPr>
          <w:rFonts w:ascii="Arial" w:hAnsi="Arial" w:cs="Arial"/>
          <w:i/>
          <w:iCs/>
          <w:sz w:val="22"/>
          <w:szCs w:val="22"/>
        </w:rPr>
        <w:t>Brazilian Journal of Physical Therapy</w:t>
      </w:r>
      <w:r w:rsidRPr="008C2200">
        <w:rPr>
          <w:rFonts w:ascii="Arial" w:hAnsi="Arial" w:cs="Arial"/>
          <w:sz w:val="22"/>
          <w:szCs w:val="22"/>
        </w:rPr>
        <w:t xml:space="preserve">, 21(1), pp.1–6. </w:t>
      </w:r>
      <w:proofErr w:type="spellStart"/>
      <w:r w:rsidRPr="008C2200">
        <w:rPr>
          <w:rFonts w:ascii="Arial" w:hAnsi="Arial" w:cs="Arial"/>
          <w:sz w:val="22"/>
          <w:szCs w:val="22"/>
        </w:rPr>
        <w:t>doi:</w:t>
      </w:r>
      <w:hyperlink r:id="rId13" w:tgtFrame="_new" w:history="1">
        <w:r w:rsidRPr="008C2200">
          <w:rPr>
            <w:rStyle w:val="Hyperlink"/>
            <w:rFonts w:ascii="Arial" w:hAnsi="Arial" w:cs="Arial"/>
            <w:sz w:val="22"/>
            <w:szCs w:val="22"/>
          </w:rPr>
          <w:t>https</w:t>
        </w:r>
        <w:proofErr w:type="spellEnd"/>
        <w:r w:rsidRPr="008C2200">
          <w:rPr>
            <w:rStyle w:val="Hyperlink"/>
            <w:rFonts w:ascii="Arial" w:hAnsi="Arial" w:cs="Arial"/>
            <w:sz w:val="22"/>
            <w:szCs w:val="22"/>
          </w:rPr>
          <w:t>://doi.org/10.1016/j.bjpt.2016.12.007</w:t>
        </w:r>
      </w:hyperlink>
      <w:r w:rsidRPr="008C2200">
        <w:rPr>
          <w:rFonts w:ascii="Arial" w:hAnsi="Arial" w:cs="Arial"/>
          <w:sz w:val="22"/>
          <w:szCs w:val="22"/>
        </w:rPr>
        <w:t xml:space="preserve">. </w:t>
      </w:r>
      <w:r>
        <w:rPr>
          <w:rFonts w:ascii="Arial" w:hAnsi="Arial" w:cs="Arial"/>
          <w:sz w:val="22"/>
          <w:szCs w:val="22"/>
        </w:rPr>
        <w:t>(</w:t>
      </w:r>
      <w:r w:rsidRPr="008C2200">
        <w:rPr>
          <w:rFonts w:ascii="Arial" w:hAnsi="Arial" w:cs="Arial"/>
          <w:sz w:val="22"/>
          <w:szCs w:val="22"/>
        </w:rPr>
        <w:t>Accessed: 17 November 2025</w:t>
      </w:r>
      <w:r>
        <w:rPr>
          <w:rFonts w:ascii="Arial" w:hAnsi="Arial" w:cs="Arial"/>
          <w:sz w:val="22"/>
          <w:szCs w:val="22"/>
        </w:rPr>
        <w:t>)</w:t>
      </w:r>
      <w:r w:rsidRPr="008C2200">
        <w:rPr>
          <w:rFonts w:ascii="Arial" w:hAnsi="Arial" w:cs="Arial"/>
          <w:sz w:val="22"/>
          <w:szCs w:val="22"/>
        </w:rPr>
        <w:t>.</w:t>
      </w:r>
    </w:p>
    <w:p w14:paraId="6D9BD82A" w14:textId="77777777" w:rsidR="008C2200" w:rsidRDefault="008C2200" w:rsidP="009763D6">
      <w:pPr>
        <w:spacing w:line="360" w:lineRule="auto"/>
        <w:rPr>
          <w:rFonts w:ascii="Arial" w:hAnsi="Arial" w:cs="Arial"/>
          <w:sz w:val="22"/>
          <w:szCs w:val="22"/>
        </w:rPr>
      </w:pPr>
      <w:r w:rsidRPr="008C2200">
        <w:rPr>
          <w:rFonts w:ascii="Arial" w:hAnsi="Arial" w:cs="Arial"/>
          <w:sz w:val="22"/>
          <w:szCs w:val="22"/>
        </w:rPr>
        <w:t xml:space="preserve">Tustonja, M., Stipić, D.T., Skoko, I., Čuljak, A. and Vegar, A. (2024). </w:t>
      </w:r>
      <w:r w:rsidRPr="008C2200">
        <w:rPr>
          <w:rFonts w:ascii="Arial" w:hAnsi="Arial" w:cs="Arial"/>
          <w:i/>
          <w:iCs/>
          <w:sz w:val="22"/>
          <w:szCs w:val="22"/>
        </w:rPr>
        <w:t>Active Listening - a Model of Empathetic Communication in the Helping Professions.</w:t>
      </w:r>
      <w:r w:rsidRPr="008C2200">
        <w:rPr>
          <w:rFonts w:ascii="Arial" w:hAnsi="Arial" w:cs="Arial"/>
          <w:sz w:val="22"/>
          <w:szCs w:val="22"/>
        </w:rPr>
        <w:t xml:space="preserve"> </w:t>
      </w:r>
      <w:r w:rsidRPr="008C2200">
        <w:rPr>
          <w:rFonts w:ascii="Arial" w:hAnsi="Arial" w:cs="Arial"/>
          <w:i/>
          <w:iCs/>
          <w:sz w:val="22"/>
          <w:szCs w:val="22"/>
        </w:rPr>
        <w:t xml:space="preserve">Medicina Academica </w:t>
      </w:r>
      <w:proofErr w:type="spellStart"/>
      <w:r w:rsidRPr="008C2200">
        <w:rPr>
          <w:rFonts w:ascii="Arial" w:hAnsi="Arial" w:cs="Arial"/>
          <w:i/>
          <w:iCs/>
          <w:sz w:val="22"/>
          <w:szCs w:val="22"/>
        </w:rPr>
        <w:t>Integrativa</w:t>
      </w:r>
      <w:proofErr w:type="spellEnd"/>
      <w:r w:rsidRPr="008C2200">
        <w:rPr>
          <w:rFonts w:ascii="Arial" w:hAnsi="Arial" w:cs="Arial"/>
          <w:sz w:val="22"/>
          <w:szCs w:val="22"/>
        </w:rPr>
        <w:t xml:space="preserve">, 1(1), pp.42–47. Available at: </w:t>
      </w:r>
      <w:hyperlink r:id="rId14" w:tgtFrame="_new" w:history="1">
        <w:r w:rsidRPr="008C2200">
          <w:rPr>
            <w:rStyle w:val="Hyperlink"/>
            <w:rFonts w:ascii="Arial" w:hAnsi="Arial" w:cs="Arial"/>
            <w:sz w:val="22"/>
            <w:szCs w:val="22"/>
          </w:rPr>
          <w:t>https://pauk.sum.ba/ojs/mai/article/view/7</w:t>
        </w:r>
      </w:hyperlink>
      <w:r w:rsidRPr="008C2200">
        <w:rPr>
          <w:rFonts w:ascii="Arial" w:hAnsi="Arial" w:cs="Arial"/>
          <w:sz w:val="22"/>
          <w:szCs w:val="22"/>
        </w:rPr>
        <w:t xml:space="preserve">. </w:t>
      </w:r>
      <w:r>
        <w:rPr>
          <w:rFonts w:ascii="Arial" w:hAnsi="Arial" w:cs="Arial"/>
          <w:sz w:val="22"/>
          <w:szCs w:val="22"/>
        </w:rPr>
        <w:t>(</w:t>
      </w:r>
      <w:r w:rsidRPr="008C2200">
        <w:rPr>
          <w:rFonts w:ascii="Arial" w:hAnsi="Arial" w:cs="Arial"/>
          <w:sz w:val="22"/>
          <w:szCs w:val="22"/>
        </w:rPr>
        <w:t>Accessed: 11 November 2025</w:t>
      </w:r>
      <w:r>
        <w:rPr>
          <w:rFonts w:ascii="Arial" w:hAnsi="Arial" w:cs="Arial"/>
          <w:sz w:val="22"/>
          <w:szCs w:val="22"/>
        </w:rPr>
        <w:t>)</w:t>
      </w:r>
      <w:r w:rsidRPr="008C2200">
        <w:rPr>
          <w:rFonts w:ascii="Arial" w:hAnsi="Arial" w:cs="Arial"/>
          <w:sz w:val="22"/>
          <w:szCs w:val="22"/>
        </w:rPr>
        <w:t>.</w:t>
      </w:r>
    </w:p>
    <w:p w14:paraId="48F03E02" w14:textId="1C3663B5" w:rsidR="009763D6" w:rsidRPr="009763D6" w:rsidRDefault="009763D6" w:rsidP="009763D6">
      <w:pPr>
        <w:spacing w:line="360" w:lineRule="auto"/>
        <w:rPr>
          <w:rFonts w:ascii="Arial" w:hAnsi="Arial" w:cs="Arial"/>
          <w:sz w:val="22"/>
          <w:szCs w:val="22"/>
        </w:rPr>
      </w:pPr>
      <w:r>
        <w:rPr>
          <w:rFonts w:ascii="Arial" w:hAnsi="Arial" w:cs="Arial"/>
          <w:b/>
          <w:bCs/>
          <w:sz w:val="22"/>
          <w:szCs w:val="22"/>
        </w:rPr>
        <w:lastRenderedPageBreak/>
        <w:t xml:space="preserve">Task 3: </w:t>
      </w:r>
      <w:r w:rsidRPr="009763D6">
        <w:rPr>
          <w:rFonts w:ascii="Arial" w:hAnsi="Arial" w:cs="Arial"/>
          <w:b/>
          <w:bCs/>
          <w:sz w:val="22"/>
          <w:szCs w:val="22"/>
        </w:rPr>
        <w:t xml:space="preserve">Critical Reflection Using the ERA Model </w:t>
      </w:r>
    </w:p>
    <w:p w14:paraId="4387B016" w14:textId="77777777" w:rsidR="009763D6" w:rsidRPr="009763D6" w:rsidRDefault="009763D6" w:rsidP="009763D6">
      <w:pPr>
        <w:spacing w:line="360" w:lineRule="auto"/>
        <w:rPr>
          <w:rFonts w:ascii="Arial" w:hAnsi="Arial" w:cs="Arial"/>
          <w:sz w:val="22"/>
          <w:szCs w:val="22"/>
        </w:rPr>
      </w:pPr>
      <w:r w:rsidRPr="009763D6">
        <w:rPr>
          <w:rFonts w:ascii="Arial" w:hAnsi="Arial" w:cs="Arial"/>
          <w:sz w:val="22"/>
          <w:szCs w:val="22"/>
        </w:rPr>
        <w:t>The ERA Model—Experience, Reflection, and Action—provides a systematic framework for analysing learning experiences and understanding how to improve future practice (Jasper, 2013). Using this model, this reflection evaluates my Component 1 presentation for LCHS4009, focusing on my emotional responses, performance, and the verbal feedback I received from my lecturer, Farah Islam.</w:t>
      </w:r>
    </w:p>
    <w:p w14:paraId="477B2245" w14:textId="77777777" w:rsidR="009763D6" w:rsidRPr="009763D6" w:rsidRDefault="009763D6" w:rsidP="009763D6">
      <w:pPr>
        <w:spacing w:line="360" w:lineRule="auto"/>
        <w:rPr>
          <w:rFonts w:ascii="Arial" w:hAnsi="Arial" w:cs="Arial"/>
          <w:b/>
          <w:bCs/>
          <w:sz w:val="22"/>
          <w:szCs w:val="22"/>
        </w:rPr>
      </w:pPr>
      <w:r w:rsidRPr="009763D6">
        <w:rPr>
          <w:rFonts w:ascii="Arial" w:hAnsi="Arial" w:cs="Arial"/>
          <w:b/>
          <w:bCs/>
          <w:sz w:val="22"/>
          <w:szCs w:val="22"/>
        </w:rPr>
        <w:t>Experience</w:t>
      </w:r>
    </w:p>
    <w:p w14:paraId="59DE8895" w14:textId="77777777" w:rsidR="009763D6" w:rsidRPr="009763D6" w:rsidRDefault="009763D6" w:rsidP="009763D6">
      <w:pPr>
        <w:spacing w:line="360" w:lineRule="auto"/>
        <w:rPr>
          <w:rFonts w:ascii="Arial" w:hAnsi="Arial" w:cs="Arial"/>
          <w:sz w:val="22"/>
          <w:szCs w:val="22"/>
        </w:rPr>
      </w:pPr>
      <w:r w:rsidRPr="009763D6">
        <w:rPr>
          <w:rFonts w:ascii="Arial" w:hAnsi="Arial" w:cs="Arial"/>
          <w:sz w:val="22"/>
          <w:szCs w:val="22"/>
        </w:rPr>
        <w:t>My assessment required me to present my Personal SWOT Analysis. Before the presentation began, I felt confident because I had prepared thoroughly, rehearsed my slides, and understood the content well. However, the moment I stood in front of my lecturer, my confidence changed. I suddenly felt nervous and anxious, which affected my voice, pace, and ability to make eye contact. This made the beginning of my presentation more challenging than expected.</w:t>
      </w:r>
    </w:p>
    <w:p w14:paraId="492A9BF6" w14:textId="77777777" w:rsidR="009763D6" w:rsidRPr="009763D6" w:rsidRDefault="009763D6" w:rsidP="009763D6">
      <w:pPr>
        <w:spacing w:line="360" w:lineRule="auto"/>
        <w:rPr>
          <w:rFonts w:ascii="Arial" w:hAnsi="Arial" w:cs="Arial"/>
          <w:sz w:val="22"/>
          <w:szCs w:val="22"/>
        </w:rPr>
      </w:pPr>
      <w:r w:rsidRPr="009763D6">
        <w:rPr>
          <w:rFonts w:ascii="Arial" w:hAnsi="Arial" w:cs="Arial"/>
          <w:sz w:val="22"/>
          <w:szCs w:val="22"/>
        </w:rPr>
        <w:t>As the presentation progressed, I slowly gained confidence and settled into the flow. I was able to explain the strengths, weaknesses, opportunities, and threats clearly and felt more in control as I continued. Despite the difficult start, I delivered the main points effectively and completed the presentation.</w:t>
      </w:r>
    </w:p>
    <w:p w14:paraId="02AE126C" w14:textId="77777777" w:rsidR="009763D6" w:rsidRPr="009763D6" w:rsidRDefault="009763D6" w:rsidP="009763D6">
      <w:pPr>
        <w:spacing w:line="360" w:lineRule="auto"/>
        <w:rPr>
          <w:rFonts w:ascii="Arial" w:hAnsi="Arial" w:cs="Arial"/>
          <w:sz w:val="22"/>
          <w:szCs w:val="22"/>
        </w:rPr>
      </w:pPr>
      <w:r w:rsidRPr="009763D6">
        <w:rPr>
          <w:rFonts w:ascii="Arial" w:hAnsi="Arial" w:cs="Arial"/>
          <w:sz w:val="22"/>
          <w:szCs w:val="22"/>
        </w:rPr>
        <w:t>Afterwards, my lecturer provided verbal feedback. She acknowledged that my content was well structured and that I had demonstrated a good understanding of the SWOT framework. She encouraged the clarity of my explanations and noted that I showed strong potential. However, she suggested that I work on my confidence, pacing, and projection to strengthen my delivery.</w:t>
      </w:r>
    </w:p>
    <w:p w14:paraId="6B057BD8" w14:textId="77777777" w:rsidR="009763D6" w:rsidRPr="009763D6" w:rsidRDefault="009763D6" w:rsidP="009763D6">
      <w:pPr>
        <w:spacing w:line="360" w:lineRule="auto"/>
        <w:rPr>
          <w:rFonts w:ascii="Arial" w:hAnsi="Arial" w:cs="Arial"/>
          <w:sz w:val="22"/>
          <w:szCs w:val="22"/>
        </w:rPr>
      </w:pPr>
      <w:r w:rsidRPr="009763D6">
        <w:rPr>
          <w:rFonts w:ascii="Arial" w:hAnsi="Arial" w:cs="Arial"/>
          <w:sz w:val="22"/>
          <w:szCs w:val="22"/>
        </w:rPr>
        <w:t>During the feedback, she also asked me about my job role. Because I was still very nervous, I only responded, “Support worker,” without offering any explanation. She pointed out that I should have defined the role by describing what support work involves, such as promoting independence and safeguarding individuals. This highlighted how my nerves affected my ability to expand on simple questions.</w:t>
      </w:r>
    </w:p>
    <w:p w14:paraId="4C6CF9AB" w14:textId="2BD06F3F" w:rsidR="009763D6" w:rsidRPr="009763D6" w:rsidRDefault="009763D6" w:rsidP="009763D6">
      <w:pPr>
        <w:spacing w:line="360" w:lineRule="auto"/>
        <w:rPr>
          <w:rFonts w:ascii="Arial" w:hAnsi="Arial" w:cs="Arial"/>
          <w:sz w:val="22"/>
          <w:szCs w:val="22"/>
        </w:rPr>
      </w:pPr>
    </w:p>
    <w:p w14:paraId="0BB2EAC5" w14:textId="77777777" w:rsidR="009763D6" w:rsidRPr="009763D6" w:rsidRDefault="009763D6" w:rsidP="009763D6">
      <w:pPr>
        <w:spacing w:line="360" w:lineRule="auto"/>
        <w:rPr>
          <w:rFonts w:ascii="Arial" w:hAnsi="Arial" w:cs="Arial"/>
          <w:b/>
          <w:bCs/>
          <w:sz w:val="22"/>
          <w:szCs w:val="22"/>
        </w:rPr>
      </w:pPr>
      <w:r w:rsidRPr="009763D6">
        <w:rPr>
          <w:rFonts w:ascii="Arial" w:hAnsi="Arial" w:cs="Arial"/>
          <w:b/>
          <w:bCs/>
          <w:sz w:val="22"/>
          <w:szCs w:val="22"/>
        </w:rPr>
        <w:t>Reflection</w:t>
      </w:r>
    </w:p>
    <w:p w14:paraId="69E52C47" w14:textId="77777777" w:rsidR="009763D6" w:rsidRPr="009763D6" w:rsidRDefault="009763D6" w:rsidP="009763D6">
      <w:pPr>
        <w:spacing w:line="360" w:lineRule="auto"/>
        <w:rPr>
          <w:rFonts w:ascii="Arial" w:hAnsi="Arial" w:cs="Arial"/>
          <w:sz w:val="22"/>
          <w:szCs w:val="22"/>
        </w:rPr>
      </w:pPr>
      <w:r w:rsidRPr="009763D6">
        <w:rPr>
          <w:rFonts w:ascii="Arial" w:hAnsi="Arial" w:cs="Arial"/>
          <w:sz w:val="22"/>
          <w:szCs w:val="22"/>
        </w:rPr>
        <w:t>Emotionally, this experience was challenging but valuable. Before presenting, I believed I could perform confidently, but standing in front of the lecturer triggered anxiety that I did not expect. This sudden shift from confidence to nervousness was frustrating, especially because it affected my communication.</w:t>
      </w:r>
    </w:p>
    <w:p w14:paraId="17E0A026" w14:textId="77777777" w:rsidR="009763D6" w:rsidRPr="009763D6" w:rsidRDefault="009763D6" w:rsidP="009763D6">
      <w:pPr>
        <w:spacing w:line="360" w:lineRule="auto"/>
        <w:rPr>
          <w:rFonts w:ascii="Arial" w:hAnsi="Arial" w:cs="Arial"/>
          <w:sz w:val="22"/>
          <w:szCs w:val="22"/>
        </w:rPr>
      </w:pPr>
      <w:r w:rsidRPr="009763D6">
        <w:rPr>
          <w:rFonts w:ascii="Arial" w:hAnsi="Arial" w:cs="Arial"/>
          <w:sz w:val="22"/>
          <w:szCs w:val="22"/>
        </w:rPr>
        <w:lastRenderedPageBreak/>
        <w:t>A key strength was the preparation I put into the work. My understanding of my SWOT analysis helped me recover after the shaky start. I also showed resilience by continuing even when I felt overwhelmed. As I progressed through the presentation, my confidence grew, and I felt more comfortable speaking.</w:t>
      </w:r>
    </w:p>
    <w:p w14:paraId="1F6C8B0D" w14:textId="77777777" w:rsidR="009763D6" w:rsidRPr="009763D6" w:rsidRDefault="009763D6" w:rsidP="009763D6">
      <w:pPr>
        <w:spacing w:line="360" w:lineRule="auto"/>
        <w:rPr>
          <w:rFonts w:ascii="Arial" w:hAnsi="Arial" w:cs="Arial"/>
          <w:sz w:val="22"/>
          <w:szCs w:val="22"/>
        </w:rPr>
      </w:pPr>
      <w:r w:rsidRPr="009763D6">
        <w:rPr>
          <w:rFonts w:ascii="Arial" w:hAnsi="Arial" w:cs="Arial"/>
          <w:sz w:val="22"/>
          <w:szCs w:val="22"/>
        </w:rPr>
        <w:t>My weaknesses were linked to how I react under pressure. The anxiety affected my tone, pacing, and ability to elaborate, which is why I struggled to explain my job role properly. This confirmed that my biggest challenge is managing nervousness during professional communication.</w:t>
      </w:r>
    </w:p>
    <w:p w14:paraId="221F42DF" w14:textId="77777777" w:rsidR="009763D6" w:rsidRPr="009763D6" w:rsidRDefault="009763D6" w:rsidP="009763D6">
      <w:pPr>
        <w:spacing w:line="360" w:lineRule="auto"/>
        <w:rPr>
          <w:rFonts w:ascii="Arial" w:hAnsi="Arial" w:cs="Arial"/>
          <w:sz w:val="22"/>
          <w:szCs w:val="22"/>
        </w:rPr>
      </w:pPr>
      <w:r w:rsidRPr="009763D6">
        <w:rPr>
          <w:rFonts w:ascii="Arial" w:hAnsi="Arial" w:cs="Arial"/>
          <w:sz w:val="22"/>
          <w:szCs w:val="22"/>
        </w:rPr>
        <w:t>Despite these difficulties, I felt proud afterwards. Completing the presentation increased my confidence and helped me recognise the areas where I need improvement.</w:t>
      </w:r>
    </w:p>
    <w:p w14:paraId="245533FD" w14:textId="76489C00" w:rsidR="009763D6" w:rsidRPr="009763D6" w:rsidRDefault="009763D6" w:rsidP="009763D6">
      <w:pPr>
        <w:spacing w:line="360" w:lineRule="auto"/>
        <w:rPr>
          <w:rFonts w:ascii="Arial" w:hAnsi="Arial" w:cs="Arial"/>
          <w:sz w:val="22"/>
          <w:szCs w:val="22"/>
        </w:rPr>
      </w:pPr>
    </w:p>
    <w:p w14:paraId="73B8359E" w14:textId="77777777" w:rsidR="009763D6" w:rsidRPr="009763D6" w:rsidRDefault="009763D6" w:rsidP="009763D6">
      <w:pPr>
        <w:spacing w:line="360" w:lineRule="auto"/>
        <w:rPr>
          <w:rFonts w:ascii="Arial" w:hAnsi="Arial" w:cs="Arial"/>
          <w:b/>
          <w:bCs/>
          <w:sz w:val="22"/>
          <w:szCs w:val="22"/>
        </w:rPr>
      </w:pPr>
      <w:r w:rsidRPr="009763D6">
        <w:rPr>
          <w:rFonts w:ascii="Arial" w:hAnsi="Arial" w:cs="Arial"/>
          <w:b/>
          <w:bCs/>
          <w:sz w:val="22"/>
          <w:szCs w:val="22"/>
        </w:rPr>
        <w:t>Action</w:t>
      </w:r>
    </w:p>
    <w:p w14:paraId="7CEDDDE3" w14:textId="77777777" w:rsidR="009763D6" w:rsidRPr="009763D6" w:rsidRDefault="009763D6" w:rsidP="009763D6">
      <w:pPr>
        <w:spacing w:line="360" w:lineRule="auto"/>
        <w:rPr>
          <w:rFonts w:ascii="Arial" w:hAnsi="Arial" w:cs="Arial"/>
          <w:sz w:val="22"/>
          <w:szCs w:val="22"/>
        </w:rPr>
      </w:pPr>
      <w:r w:rsidRPr="009763D6">
        <w:rPr>
          <w:rFonts w:ascii="Arial" w:hAnsi="Arial" w:cs="Arial"/>
          <w:sz w:val="22"/>
          <w:szCs w:val="22"/>
        </w:rPr>
        <w:t>For future presentations, I plan to rehearse more frequently, both alone and in front of others, to help manage nerves and improve pacing. I will also watch public-speaking videos and make use of online resources that focus on building confidence and communication skills. Additionally, I aim to join workshops or short courses to strengthen my presentation techniques.</w:t>
      </w:r>
    </w:p>
    <w:p w14:paraId="4C665875" w14:textId="68E552AD" w:rsidR="009763D6" w:rsidRPr="009763D6" w:rsidRDefault="009763D6" w:rsidP="009763D6">
      <w:pPr>
        <w:spacing w:line="360" w:lineRule="auto"/>
        <w:rPr>
          <w:rFonts w:ascii="Arial" w:hAnsi="Arial" w:cs="Arial"/>
          <w:sz w:val="22"/>
          <w:szCs w:val="22"/>
        </w:rPr>
      </w:pPr>
      <w:r w:rsidRPr="009763D6">
        <w:rPr>
          <w:rFonts w:ascii="Arial" w:hAnsi="Arial" w:cs="Arial"/>
          <w:sz w:val="22"/>
          <w:szCs w:val="22"/>
        </w:rPr>
        <w:t xml:space="preserve">To avoid repeating the issue with my job-role explanation, I will practise describing my responsibilities more </w:t>
      </w:r>
      <w:r w:rsidRPr="009763D6">
        <w:rPr>
          <w:rFonts w:ascii="Arial" w:hAnsi="Arial" w:cs="Arial"/>
          <w:sz w:val="22"/>
          <w:szCs w:val="22"/>
        </w:rPr>
        <w:t>clearly,</w:t>
      </w:r>
      <w:r w:rsidRPr="009763D6">
        <w:rPr>
          <w:rFonts w:ascii="Arial" w:hAnsi="Arial" w:cs="Arial"/>
          <w:sz w:val="22"/>
          <w:szCs w:val="22"/>
        </w:rPr>
        <w:t xml:space="preserve"> so I am prepared to expand when asked. I will also apply grounding and breathing exercises to manage anxiety before presenting. These actions directly respond to my lecturer’s feedback and will help me develop stronger, more confident communication skills.</w:t>
      </w:r>
    </w:p>
    <w:p w14:paraId="4FF6B0BC" w14:textId="77777777" w:rsidR="009763D6" w:rsidRDefault="009763D6" w:rsidP="009C02F5"/>
    <w:sectPr w:rsidR="009763D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391D7" w14:textId="77777777" w:rsidR="00040294" w:rsidRDefault="00040294" w:rsidP="00DF77B8">
      <w:pPr>
        <w:spacing w:after="0" w:line="240" w:lineRule="auto"/>
      </w:pPr>
      <w:r>
        <w:separator/>
      </w:r>
    </w:p>
  </w:endnote>
  <w:endnote w:type="continuationSeparator" w:id="0">
    <w:p w14:paraId="44088549" w14:textId="77777777" w:rsidR="00040294" w:rsidRDefault="00040294" w:rsidP="00DF7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0277967"/>
      <w:docPartObj>
        <w:docPartGallery w:val="Page Numbers (Bottom of Page)"/>
        <w:docPartUnique/>
      </w:docPartObj>
    </w:sdtPr>
    <w:sdtEndPr>
      <w:rPr>
        <w:noProof/>
      </w:rPr>
    </w:sdtEndPr>
    <w:sdtContent>
      <w:p w14:paraId="189977CD" w14:textId="56B33617" w:rsidR="00DF77B8" w:rsidRDefault="00DF77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1DF7A0" w14:textId="77777777" w:rsidR="00DF77B8" w:rsidRDefault="00DF77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205C0" w14:textId="77777777" w:rsidR="00040294" w:rsidRDefault="00040294" w:rsidP="00DF77B8">
      <w:pPr>
        <w:spacing w:after="0" w:line="240" w:lineRule="auto"/>
      </w:pPr>
      <w:r>
        <w:separator/>
      </w:r>
    </w:p>
  </w:footnote>
  <w:footnote w:type="continuationSeparator" w:id="0">
    <w:p w14:paraId="3CEF41B2" w14:textId="77777777" w:rsidR="00040294" w:rsidRDefault="00040294" w:rsidP="00DF77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2F5"/>
    <w:rsid w:val="00040294"/>
    <w:rsid w:val="000921D1"/>
    <w:rsid w:val="00161E6F"/>
    <w:rsid w:val="00346040"/>
    <w:rsid w:val="00452B07"/>
    <w:rsid w:val="006046A4"/>
    <w:rsid w:val="0063312A"/>
    <w:rsid w:val="00885F2B"/>
    <w:rsid w:val="008C2200"/>
    <w:rsid w:val="009763D6"/>
    <w:rsid w:val="009C02F5"/>
    <w:rsid w:val="00DF77B8"/>
    <w:rsid w:val="00FC2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AFFCD"/>
  <w15:chartTrackingRefBased/>
  <w15:docId w15:val="{CFFDD354-BEDC-47DF-BB0C-7B129FC8A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02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02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02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02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02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02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02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02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02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2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02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02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02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02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02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02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02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02F5"/>
    <w:rPr>
      <w:rFonts w:eastAsiaTheme="majorEastAsia" w:cstheme="majorBidi"/>
      <w:color w:val="272727" w:themeColor="text1" w:themeTint="D8"/>
    </w:rPr>
  </w:style>
  <w:style w:type="paragraph" w:styleId="Title">
    <w:name w:val="Title"/>
    <w:basedOn w:val="Normal"/>
    <w:next w:val="Normal"/>
    <w:link w:val="TitleChar"/>
    <w:uiPriority w:val="10"/>
    <w:qFormat/>
    <w:rsid w:val="009C02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02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02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02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02F5"/>
    <w:pPr>
      <w:spacing w:before="160"/>
      <w:jc w:val="center"/>
    </w:pPr>
    <w:rPr>
      <w:i/>
      <w:iCs/>
      <w:color w:val="404040" w:themeColor="text1" w:themeTint="BF"/>
    </w:rPr>
  </w:style>
  <w:style w:type="character" w:customStyle="1" w:styleId="QuoteChar">
    <w:name w:val="Quote Char"/>
    <w:basedOn w:val="DefaultParagraphFont"/>
    <w:link w:val="Quote"/>
    <w:uiPriority w:val="29"/>
    <w:rsid w:val="009C02F5"/>
    <w:rPr>
      <w:i/>
      <w:iCs/>
      <w:color w:val="404040" w:themeColor="text1" w:themeTint="BF"/>
    </w:rPr>
  </w:style>
  <w:style w:type="paragraph" w:styleId="ListParagraph">
    <w:name w:val="List Paragraph"/>
    <w:basedOn w:val="Normal"/>
    <w:uiPriority w:val="34"/>
    <w:qFormat/>
    <w:rsid w:val="009C02F5"/>
    <w:pPr>
      <w:ind w:left="720"/>
      <w:contextualSpacing/>
    </w:pPr>
  </w:style>
  <w:style w:type="character" w:styleId="IntenseEmphasis">
    <w:name w:val="Intense Emphasis"/>
    <w:basedOn w:val="DefaultParagraphFont"/>
    <w:uiPriority w:val="21"/>
    <w:qFormat/>
    <w:rsid w:val="009C02F5"/>
    <w:rPr>
      <w:i/>
      <w:iCs/>
      <w:color w:val="0F4761" w:themeColor="accent1" w:themeShade="BF"/>
    </w:rPr>
  </w:style>
  <w:style w:type="paragraph" w:styleId="IntenseQuote">
    <w:name w:val="Intense Quote"/>
    <w:basedOn w:val="Normal"/>
    <w:next w:val="Normal"/>
    <w:link w:val="IntenseQuoteChar"/>
    <w:uiPriority w:val="30"/>
    <w:qFormat/>
    <w:rsid w:val="009C02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02F5"/>
    <w:rPr>
      <w:i/>
      <w:iCs/>
      <w:color w:val="0F4761" w:themeColor="accent1" w:themeShade="BF"/>
    </w:rPr>
  </w:style>
  <w:style w:type="character" w:styleId="IntenseReference">
    <w:name w:val="Intense Reference"/>
    <w:basedOn w:val="DefaultParagraphFont"/>
    <w:uiPriority w:val="32"/>
    <w:qFormat/>
    <w:rsid w:val="009C02F5"/>
    <w:rPr>
      <w:b/>
      <w:bCs/>
      <w:smallCaps/>
      <w:color w:val="0F4761" w:themeColor="accent1" w:themeShade="BF"/>
      <w:spacing w:val="5"/>
    </w:rPr>
  </w:style>
  <w:style w:type="character" w:styleId="Hyperlink">
    <w:name w:val="Hyperlink"/>
    <w:basedOn w:val="DefaultParagraphFont"/>
    <w:uiPriority w:val="99"/>
    <w:unhideWhenUsed/>
    <w:rsid w:val="0063312A"/>
    <w:rPr>
      <w:color w:val="467886" w:themeColor="hyperlink"/>
      <w:u w:val="single"/>
    </w:rPr>
  </w:style>
  <w:style w:type="character" w:styleId="UnresolvedMention">
    <w:name w:val="Unresolved Mention"/>
    <w:basedOn w:val="DefaultParagraphFont"/>
    <w:uiPriority w:val="99"/>
    <w:semiHidden/>
    <w:unhideWhenUsed/>
    <w:rsid w:val="0063312A"/>
    <w:rPr>
      <w:color w:val="605E5C"/>
      <w:shd w:val="clear" w:color="auto" w:fill="E1DFDD"/>
    </w:rPr>
  </w:style>
  <w:style w:type="table" w:styleId="TableGridLight">
    <w:name w:val="Grid Table Light"/>
    <w:basedOn w:val="TableNormal"/>
    <w:uiPriority w:val="40"/>
    <w:rsid w:val="00452B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452B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F77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7B8"/>
  </w:style>
  <w:style w:type="paragraph" w:styleId="Footer">
    <w:name w:val="footer"/>
    <w:basedOn w:val="Normal"/>
    <w:link w:val="FooterChar"/>
    <w:uiPriority w:val="99"/>
    <w:unhideWhenUsed/>
    <w:rsid w:val="00DF7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7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open-2024-085312" TargetMode="External"/><Relationship Id="rId13" Type="http://schemas.openxmlformats.org/officeDocument/2006/relationships/hyperlink" Target="https://doi.org/10.1016/j.bjpt.2016.12.007" TargetMode="External"/><Relationship Id="rId3" Type="http://schemas.openxmlformats.org/officeDocument/2006/relationships/webSettings" Target="webSettings.xml"/><Relationship Id="rId7" Type="http://schemas.openxmlformats.org/officeDocument/2006/relationships/hyperlink" Target="https://www.diabetes.org.uk/for-professionals/improving-care/good-practice/psychological-care/emotional-health-professionals-guide/chapter-1-communication" TargetMode="External"/><Relationship Id="rId12" Type="http://schemas.openxmlformats.org/officeDocument/2006/relationships/hyperlink" Target="https://www.ncbi.nlm.nih.gov/books/NBK442015/"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qc.org.uk/sites/default/files/20191125_9001508_briefguide-good_communication_standards_v2.pdf?utm_source=chatgpt.com" TargetMode="External"/><Relationship Id="rId11" Type="http://schemas.openxmlformats.org/officeDocument/2006/relationships/hyperlink" Target="https://www.ncbi.nlm.nih.gov/books/NBK567775/"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doi.org/10.1037/amp0000298" TargetMode="External"/><Relationship Id="rId4" Type="http://schemas.openxmlformats.org/officeDocument/2006/relationships/footnotes" Target="footnotes.xml"/><Relationship Id="rId9" Type="http://schemas.openxmlformats.org/officeDocument/2006/relationships/hyperlink" Target="https://www.england.nhs.uk/long-read/good-communication-with-patients-waiting-for-care/" TargetMode="External"/><Relationship Id="rId14" Type="http://schemas.openxmlformats.org/officeDocument/2006/relationships/hyperlink" Target="https://pauk.sum.ba/ojs/mai/article/view/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72</TotalTime>
  <Pages>9</Pages>
  <Words>2518</Words>
  <Characters>14356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haider ghazanfar</dc:creator>
  <cp:keywords/>
  <dc:description/>
  <cp:lastModifiedBy>haider ghazanfar</cp:lastModifiedBy>
  <cp:revision>4</cp:revision>
  <dcterms:created xsi:type="dcterms:W3CDTF">2025-11-20T21:13:00Z</dcterms:created>
  <dcterms:modified xsi:type="dcterms:W3CDTF">2025-11-20T22:58:00Z</dcterms:modified>
</cp:coreProperties>
</file>