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7A30E" w14:textId="09F0700F" w:rsidR="00F64F49" w:rsidRDefault="00D01793" w:rsidP="00B652B3">
      <w:pPr>
        <w:jc w:val="both"/>
        <w:rPr>
          <w:rFonts w:ascii="Arial" w:hAnsi="Arial" w:cs="Arial"/>
          <w:sz w:val="36"/>
          <w:szCs w:val="36"/>
          <w:lang w:val="en-GB"/>
        </w:rPr>
      </w:pPr>
      <w:r w:rsidRPr="00C03A91">
        <w:rPr>
          <w:rFonts w:ascii="Arial" w:hAnsi="Arial" w:cs="Arial"/>
          <w:noProof/>
        </w:rPr>
        <w:drawing>
          <wp:anchor distT="0" distB="0" distL="114300" distR="114300" simplePos="0" relativeHeight="251659264" behindDoc="0" locked="0" layoutInCell="1" allowOverlap="1" wp14:anchorId="6807A758" wp14:editId="54036A51">
            <wp:simplePos x="0" y="0"/>
            <wp:positionH relativeFrom="column">
              <wp:posOffset>0</wp:posOffset>
            </wp:positionH>
            <wp:positionV relativeFrom="paragraph">
              <wp:posOffset>260985</wp:posOffset>
            </wp:positionV>
            <wp:extent cx="2647315" cy="1078992"/>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47315" cy="10789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ED19C1" w14:textId="77777777" w:rsidR="00451046" w:rsidRDefault="00451046" w:rsidP="00451046">
      <w:pPr>
        <w:pStyle w:val="p1"/>
        <w:rPr>
          <w:b/>
          <w:bCs/>
          <w:sz w:val="40"/>
          <w:szCs w:val="40"/>
        </w:rPr>
      </w:pPr>
      <w:r>
        <w:rPr>
          <w:b/>
          <w:bCs/>
          <w:sz w:val="40"/>
          <w:szCs w:val="40"/>
        </w:rPr>
        <w:t xml:space="preserve">     </w:t>
      </w:r>
    </w:p>
    <w:p w14:paraId="0C7B034D" w14:textId="77777777" w:rsidR="00451046" w:rsidRDefault="00451046" w:rsidP="00451046">
      <w:pPr>
        <w:pStyle w:val="p1"/>
        <w:rPr>
          <w:b/>
          <w:bCs/>
          <w:sz w:val="40"/>
          <w:szCs w:val="40"/>
        </w:rPr>
      </w:pPr>
    </w:p>
    <w:p w14:paraId="685BDF36" w14:textId="77777777" w:rsidR="00451046" w:rsidRDefault="00451046" w:rsidP="00451046">
      <w:pPr>
        <w:pStyle w:val="p1"/>
        <w:rPr>
          <w:b/>
          <w:bCs/>
          <w:sz w:val="40"/>
          <w:szCs w:val="40"/>
        </w:rPr>
      </w:pPr>
    </w:p>
    <w:p w14:paraId="371BE670" w14:textId="77777777" w:rsidR="00451046" w:rsidRDefault="00451046" w:rsidP="00451046">
      <w:pPr>
        <w:pStyle w:val="p1"/>
        <w:rPr>
          <w:b/>
          <w:bCs/>
          <w:sz w:val="40"/>
          <w:szCs w:val="40"/>
        </w:rPr>
      </w:pPr>
    </w:p>
    <w:p w14:paraId="24E56AB5" w14:textId="77777777" w:rsidR="00451046" w:rsidRDefault="00451046" w:rsidP="00451046">
      <w:pPr>
        <w:pStyle w:val="p1"/>
        <w:rPr>
          <w:b/>
          <w:bCs/>
          <w:sz w:val="40"/>
          <w:szCs w:val="40"/>
        </w:rPr>
      </w:pPr>
      <w:r>
        <w:rPr>
          <w:b/>
          <w:bCs/>
          <w:sz w:val="40"/>
          <w:szCs w:val="40"/>
        </w:rPr>
        <w:t xml:space="preserve">      </w:t>
      </w:r>
    </w:p>
    <w:p w14:paraId="54632F01" w14:textId="77777777" w:rsidR="00451046" w:rsidRDefault="00451046" w:rsidP="00451046">
      <w:pPr>
        <w:pStyle w:val="p1"/>
        <w:rPr>
          <w:b/>
          <w:bCs/>
          <w:sz w:val="40"/>
          <w:szCs w:val="40"/>
        </w:rPr>
      </w:pPr>
    </w:p>
    <w:p w14:paraId="68C82A6A" w14:textId="77777777" w:rsidR="00451046" w:rsidRDefault="00451046" w:rsidP="00451046">
      <w:pPr>
        <w:pStyle w:val="p1"/>
        <w:rPr>
          <w:b/>
          <w:bCs/>
          <w:sz w:val="40"/>
          <w:szCs w:val="40"/>
        </w:rPr>
      </w:pPr>
    </w:p>
    <w:p w14:paraId="5919E6C2" w14:textId="61ABECCB" w:rsidR="00451046" w:rsidRPr="00451046" w:rsidRDefault="00451046" w:rsidP="00451046">
      <w:pPr>
        <w:pStyle w:val="p1"/>
        <w:rPr>
          <w:sz w:val="40"/>
          <w:szCs w:val="40"/>
        </w:rPr>
      </w:pPr>
      <w:r>
        <w:rPr>
          <w:b/>
          <w:bCs/>
          <w:sz w:val="40"/>
          <w:szCs w:val="40"/>
        </w:rPr>
        <w:t xml:space="preserve">        </w:t>
      </w:r>
      <w:r w:rsidRPr="00451046">
        <w:rPr>
          <w:b/>
          <w:bCs/>
          <w:sz w:val="40"/>
          <w:szCs w:val="40"/>
        </w:rPr>
        <w:t>BSc (Hons) Health and Social Care</w:t>
      </w:r>
    </w:p>
    <w:p w14:paraId="6350B652" w14:textId="77777777" w:rsidR="00750D93" w:rsidRDefault="00750D93" w:rsidP="00B652B3">
      <w:pPr>
        <w:jc w:val="both"/>
        <w:rPr>
          <w:rFonts w:ascii="Arial" w:hAnsi="Arial" w:cs="Arial"/>
          <w:b/>
          <w:bCs/>
          <w:sz w:val="56"/>
          <w:szCs w:val="56"/>
          <w:lang w:val="en-GB"/>
        </w:rPr>
      </w:pPr>
    </w:p>
    <w:p w14:paraId="55EAEDC3" w14:textId="77777777" w:rsidR="00451046" w:rsidRDefault="00451046" w:rsidP="00451046">
      <w:pPr>
        <w:pStyle w:val="p1"/>
        <w:rPr>
          <w:b/>
          <w:bCs/>
          <w:sz w:val="40"/>
          <w:szCs w:val="40"/>
        </w:rPr>
      </w:pPr>
      <w:r w:rsidRPr="00451046">
        <w:rPr>
          <w:b/>
          <w:bCs/>
          <w:sz w:val="40"/>
          <w:szCs w:val="40"/>
        </w:rPr>
        <w:t>Changemakers: Creativity and Value Creation</w:t>
      </w:r>
    </w:p>
    <w:p w14:paraId="20E9348C" w14:textId="2C24BBB7" w:rsidR="00451046" w:rsidRDefault="00451046" w:rsidP="00451046">
      <w:pPr>
        <w:pStyle w:val="p1"/>
        <w:rPr>
          <w:b/>
          <w:bCs/>
          <w:sz w:val="40"/>
          <w:szCs w:val="40"/>
        </w:rPr>
      </w:pPr>
      <w:r>
        <w:rPr>
          <w:b/>
          <w:bCs/>
          <w:sz w:val="40"/>
          <w:szCs w:val="40"/>
        </w:rPr>
        <w:t>Student Name: Erika Dorado</w:t>
      </w:r>
    </w:p>
    <w:p w14:paraId="3CFC13DF" w14:textId="135114CE" w:rsidR="00451046" w:rsidRDefault="00451046" w:rsidP="00451046">
      <w:pPr>
        <w:pStyle w:val="p1"/>
        <w:rPr>
          <w:b/>
          <w:bCs/>
          <w:sz w:val="40"/>
          <w:szCs w:val="40"/>
        </w:rPr>
      </w:pPr>
      <w:r>
        <w:rPr>
          <w:b/>
          <w:bCs/>
          <w:sz w:val="40"/>
          <w:szCs w:val="40"/>
        </w:rPr>
        <w:t>Student ID: 2430471</w:t>
      </w:r>
    </w:p>
    <w:p w14:paraId="289E08B6" w14:textId="04B0CD47" w:rsidR="00451046" w:rsidRDefault="00451046" w:rsidP="00451046">
      <w:pPr>
        <w:pStyle w:val="p1"/>
        <w:rPr>
          <w:rStyle w:val="apple-converted-space"/>
          <w:rFonts w:eastAsiaTheme="majorEastAsia"/>
          <w:b/>
          <w:bCs/>
          <w:sz w:val="40"/>
          <w:szCs w:val="40"/>
        </w:rPr>
      </w:pPr>
      <w:r w:rsidRPr="00451046">
        <w:rPr>
          <w:b/>
          <w:bCs/>
          <w:sz w:val="40"/>
          <w:szCs w:val="40"/>
        </w:rPr>
        <w:t>Module code:</w:t>
      </w:r>
      <w:r w:rsidRPr="00451046">
        <w:rPr>
          <w:rStyle w:val="apple-converted-space"/>
          <w:rFonts w:eastAsiaTheme="majorEastAsia"/>
          <w:b/>
          <w:bCs/>
          <w:sz w:val="40"/>
          <w:szCs w:val="40"/>
        </w:rPr>
        <w:t> </w:t>
      </w:r>
      <w:r>
        <w:rPr>
          <w:rStyle w:val="apple-converted-space"/>
          <w:rFonts w:eastAsiaTheme="majorEastAsia"/>
          <w:b/>
          <w:bCs/>
          <w:sz w:val="40"/>
          <w:szCs w:val="40"/>
        </w:rPr>
        <w:t>BMHP5014</w:t>
      </w:r>
    </w:p>
    <w:p w14:paraId="116986F8" w14:textId="392996AE" w:rsidR="00451046" w:rsidRDefault="00451046" w:rsidP="00451046">
      <w:pPr>
        <w:pStyle w:val="p1"/>
        <w:rPr>
          <w:rStyle w:val="apple-converted-space"/>
          <w:rFonts w:eastAsiaTheme="majorEastAsia"/>
          <w:b/>
          <w:bCs/>
          <w:sz w:val="40"/>
          <w:szCs w:val="40"/>
        </w:rPr>
      </w:pPr>
      <w:r>
        <w:rPr>
          <w:rStyle w:val="apple-converted-space"/>
          <w:rFonts w:eastAsiaTheme="majorEastAsia"/>
          <w:b/>
          <w:bCs/>
          <w:sz w:val="40"/>
          <w:szCs w:val="40"/>
        </w:rPr>
        <w:t xml:space="preserve">Lecturer Name:  Caroline Salami </w:t>
      </w:r>
    </w:p>
    <w:p w14:paraId="4CA87A5C" w14:textId="70B9830B" w:rsidR="00451046" w:rsidRDefault="00451046" w:rsidP="00451046">
      <w:pPr>
        <w:pStyle w:val="p1"/>
        <w:rPr>
          <w:rStyle w:val="apple-converted-space"/>
          <w:rFonts w:eastAsiaTheme="majorEastAsia"/>
          <w:b/>
          <w:bCs/>
          <w:sz w:val="40"/>
          <w:szCs w:val="40"/>
        </w:rPr>
      </w:pPr>
      <w:r>
        <w:rPr>
          <w:rStyle w:val="apple-converted-space"/>
          <w:rFonts w:eastAsiaTheme="majorEastAsia"/>
          <w:b/>
          <w:bCs/>
          <w:sz w:val="40"/>
          <w:szCs w:val="40"/>
        </w:rPr>
        <w:t>Assignment Title: Assignment Report</w:t>
      </w:r>
    </w:p>
    <w:p w14:paraId="4E951447" w14:textId="77777777" w:rsidR="00451046" w:rsidRPr="00451046" w:rsidRDefault="00451046" w:rsidP="00451046">
      <w:pPr>
        <w:pStyle w:val="p1"/>
        <w:rPr>
          <w:sz w:val="40"/>
          <w:szCs w:val="40"/>
        </w:rPr>
      </w:pPr>
    </w:p>
    <w:p w14:paraId="1706EC88" w14:textId="77777777" w:rsidR="00451046" w:rsidRDefault="00451046" w:rsidP="00451046">
      <w:pPr>
        <w:pStyle w:val="p1"/>
        <w:rPr>
          <w:b/>
          <w:bCs/>
          <w:sz w:val="40"/>
          <w:szCs w:val="40"/>
        </w:rPr>
      </w:pPr>
    </w:p>
    <w:p w14:paraId="1927BDA2" w14:textId="77777777" w:rsidR="00451046" w:rsidRDefault="00451046" w:rsidP="00451046">
      <w:pPr>
        <w:pStyle w:val="p1"/>
        <w:rPr>
          <w:b/>
          <w:bCs/>
          <w:sz w:val="40"/>
          <w:szCs w:val="40"/>
        </w:rPr>
      </w:pPr>
    </w:p>
    <w:p w14:paraId="0DDF4503" w14:textId="77777777" w:rsidR="00451046" w:rsidRDefault="00451046" w:rsidP="00451046">
      <w:pPr>
        <w:pStyle w:val="p1"/>
        <w:rPr>
          <w:b/>
          <w:bCs/>
          <w:sz w:val="40"/>
          <w:szCs w:val="40"/>
        </w:rPr>
      </w:pPr>
    </w:p>
    <w:p w14:paraId="16C5F31E" w14:textId="77777777" w:rsidR="00451046" w:rsidRDefault="00451046" w:rsidP="00451046">
      <w:pPr>
        <w:pStyle w:val="p1"/>
        <w:rPr>
          <w:b/>
          <w:bCs/>
          <w:sz w:val="40"/>
          <w:szCs w:val="40"/>
        </w:rPr>
      </w:pPr>
    </w:p>
    <w:p w14:paraId="54FD16FB" w14:textId="77777777" w:rsidR="00451046" w:rsidRPr="00451046" w:rsidRDefault="00451046" w:rsidP="00451046">
      <w:pPr>
        <w:pStyle w:val="p1"/>
        <w:rPr>
          <w:sz w:val="40"/>
          <w:szCs w:val="40"/>
        </w:rPr>
      </w:pPr>
    </w:p>
    <w:p w14:paraId="0A6EE111" w14:textId="77777777" w:rsidR="00750D93" w:rsidRDefault="00750D93" w:rsidP="00B652B3">
      <w:pPr>
        <w:jc w:val="both"/>
        <w:rPr>
          <w:rFonts w:ascii="Arial" w:hAnsi="Arial" w:cs="Arial"/>
          <w:b/>
          <w:bCs/>
          <w:sz w:val="56"/>
          <w:szCs w:val="56"/>
          <w:lang w:val="en-GB"/>
        </w:rPr>
      </w:pPr>
    </w:p>
    <w:p w14:paraId="20D071D9" w14:textId="77777777" w:rsidR="00750D93" w:rsidRDefault="00750D93" w:rsidP="00B652B3">
      <w:pPr>
        <w:jc w:val="both"/>
        <w:rPr>
          <w:rFonts w:ascii="Arial" w:hAnsi="Arial" w:cs="Arial"/>
          <w:b/>
          <w:bCs/>
          <w:sz w:val="56"/>
          <w:szCs w:val="56"/>
          <w:lang w:val="en-GB"/>
        </w:rPr>
      </w:pPr>
    </w:p>
    <w:p w14:paraId="2C38D26D" w14:textId="77777777" w:rsidR="00321AAC" w:rsidRDefault="00321AAC" w:rsidP="00321AAC">
      <w:pPr>
        <w:spacing w:before="100" w:beforeAutospacing="1" w:after="100" w:afterAutospacing="1"/>
        <w:outlineLvl w:val="1"/>
        <w:rPr>
          <w:b/>
          <w:bCs/>
          <w:sz w:val="36"/>
          <w:szCs w:val="36"/>
        </w:rPr>
      </w:pPr>
    </w:p>
    <w:p w14:paraId="213C27AD" w14:textId="77777777" w:rsidR="00321AAC" w:rsidRDefault="00321AAC" w:rsidP="00321AAC">
      <w:pPr>
        <w:spacing w:before="100" w:beforeAutospacing="1" w:after="100" w:afterAutospacing="1"/>
        <w:outlineLvl w:val="1"/>
        <w:rPr>
          <w:b/>
          <w:bCs/>
          <w:sz w:val="36"/>
          <w:szCs w:val="36"/>
        </w:rPr>
      </w:pPr>
    </w:p>
    <w:p w14:paraId="0CD685FE" w14:textId="1AED6B5A" w:rsidR="00321AAC" w:rsidRPr="00321AAC" w:rsidRDefault="00321AAC" w:rsidP="00321AAC">
      <w:pPr>
        <w:spacing w:before="100" w:beforeAutospacing="1" w:after="100" w:afterAutospacing="1"/>
        <w:outlineLvl w:val="1"/>
        <w:rPr>
          <w:b/>
          <w:bCs/>
          <w:sz w:val="32"/>
          <w:szCs w:val="32"/>
        </w:rPr>
      </w:pPr>
      <w:r w:rsidRPr="00321AAC">
        <w:rPr>
          <w:b/>
          <w:bCs/>
          <w:sz w:val="32"/>
          <w:szCs w:val="32"/>
        </w:rPr>
        <w:lastRenderedPageBreak/>
        <w:t>Table of Contents</w:t>
      </w:r>
    </w:p>
    <w:p w14:paraId="1CDF0BC3" w14:textId="49DA1264" w:rsidR="00321AAC" w:rsidRPr="00321AAC" w:rsidRDefault="00321AAC" w:rsidP="00321AAC">
      <w:pPr>
        <w:numPr>
          <w:ilvl w:val="0"/>
          <w:numId w:val="6"/>
        </w:numPr>
        <w:spacing w:before="100" w:beforeAutospacing="1" w:after="100" w:afterAutospacing="1"/>
        <w:rPr>
          <w:sz w:val="32"/>
          <w:szCs w:val="32"/>
        </w:rPr>
      </w:pPr>
      <w:r w:rsidRPr="00321AAC">
        <w:rPr>
          <w:b/>
          <w:bCs/>
          <w:sz w:val="32"/>
          <w:szCs w:val="32"/>
        </w:rPr>
        <w:t>Introduction</w:t>
      </w:r>
      <w:r w:rsidRPr="00321AAC">
        <w:rPr>
          <w:sz w:val="32"/>
          <w:szCs w:val="32"/>
        </w:rPr>
        <w:t xml:space="preserve"> ....................................................................................... </w:t>
      </w:r>
    </w:p>
    <w:p w14:paraId="33D2EAF1" w14:textId="4E005E25" w:rsidR="00321AAC" w:rsidRPr="00321AAC" w:rsidRDefault="00321AAC" w:rsidP="00321AAC">
      <w:pPr>
        <w:numPr>
          <w:ilvl w:val="0"/>
          <w:numId w:val="6"/>
        </w:numPr>
        <w:spacing w:before="100" w:beforeAutospacing="1" w:after="100" w:afterAutospacing="1"/>
        <w:rPr>
          <w:sz w:val="32"/>
          <w:szCs w:val="32"/>
        </w:rPr>
      </w:pPr>
      <w:r w:rsidRPr="00321AAC">
        <w:rPr>
          <w:b/>
          <w:bCs/>
          <w:sz w:val="32"/>
          <w:szCs w:val="32"/>
        </w:rPr>
        <w:t>Statement of the Problem</w:t>
      </w:r>
      <w:r w:rsidRPr="00321AAC">
        <w:rPr>
          <w:sz w:val="32"/>
          <w:szCs w:val="32"/>
        </w:rPr>
        <w:t xml:space="preserve"> .................................................................  </w:t>
      </w:r>
    </w:p>
    <w:p w14:paraId="3D8BF4BF"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2.1 The Gaps and Solutions </w:t>
      </w:r>
    </w:p>
    <w:p w14:paraId="3D390B05"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2.2 Who Benefits and Why It Matters </w:t>
      </w:r>
    </w:p>
    <w:p w14:paraId="50688B2B"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2.3 Technological Innovation </w:t>
      </w:r>
    </w:p>
    <w:p w14:paraId="55AFCDFB" w14:textId="7F2886C8" w:rsidR="00321AAC" w:rsidRPr="00321AAC" w:rsidRDefault="00321AAC" w:rsidP="00321AAC">
      <w:pPr>
        <w:numPr>
          <w:ilvl w:val="0"/>
          <w:numId w:val="6"/>
        </w:numPr>
        <w:spacing w:before="100" w:beforeAutospacing="1" w:after="100" w:afterAutospacing="1"/>
        <w:rPr>
          <w:sz w:val="32"/>
          <w:szCs w:val="32"/>
        </w:rPr>
      </w:pPr>
      <w:r w:rsidRPr="00321AAC">
        <w:rPr>
          <w:b/>
          <w:bCs/>
          <w:sz w:val="32"/>
          <w:szCs w:val="32"/>
        </w:rPr>
        <w:t>Innovation Description</w:t>
      </w:r>
      <w:r w:rsidRPr="00321AAC">
        <w:rPr>
          <w:sz w:val="32"/>
          <w:szCs w:val="32"/>
        </w:rPr>
        <w:t xml:space="preserve"> .....................................................................  </w:t>
      </w:r>
    </w:p>
    <w:p w14:paraId="547DFC76"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3.1 Target Audience </w:t>
      </w:r>
    </w:p>
    <w:p w14:paraId="004B1263"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3.2 Impact on Health and Wellbeing </w:t>
      </w:r>
    </w:p>
    <w:p w14:paraId="5B0D196F"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3.3 Contribution to the Common Good </w:t>
      </w:r>
    </w:p>
    <w:p w14:paraId="20959D61" w14:textId="15B53EF8" w:rsidR="00321AAC" w:rsidRPr="00321AAC" w:rsidRDefault="00321AAC" w:rsidP="00321AAC">
      <w:pPr>
        <w:numPr>
          <w:ilvl w:val="0"/>
          <w:numId w:val="6"/>
        </w:numPr>
        <w:spacing w:before="100" w:beforeAutospacing="1" w:after="100" w:afterAutospacing="1"/>
        <w:rPr>
          <w:sz w:val="32"/>
          <w:szCs w:val="32"/>
        </w:rPr>
      </w:pPr>
      <w:r w:rsidRPr="00321AAC">
        <w:rPr>
          <w:b/>
          <w:bCs/>
          <w:sz w:val="32"/>
          <w:szCs w:val="32"/>
        </w:rPr>
        <w:t>Impact on Health and Social Care Implementation</w:t>
      </w:r>
      <w:r w:rsidRPr="00321AAC">
        <w:rPr>
          <w:sz w:val="32"/>
          <w:szCs w:val="32"/>
        </w:rPr>
        <w:t xml:space="preserve"> ......................... </w:t>
      </w:r>
    </w:p>
    <w:p w14:paraId="26C3633D" w14:textId="653D67D7" w:rsidR="00321AAC" w:rsidRPr="00321AAC" w:rsidRDefault="00321AAC" w:rsidP="00321AAC">
      <w:pPr>
        <w:numPr>
          <w:ilvl w:val="0"/>
          <w:numId w:val="6"/>
        </w:numPr>
        <w:spacing w:before="100" w:beforeAutospacing="1" w:after="100" w:afterAutospacing="1"/>
        <w:rPr>
          <w:sz w:val="32"/>
          <w:szCs w:val="32"/>
        </w:rPr>
      </w:pPr>
      <w:r w:rsidRPr="00321AAC">
        <w:rPr>
          <w:b/>
          <w:bCs/>
          <w:sz w:val="32"/>
          <w:szCs w:val="32"/>
        </w:rPr>
        <w:t>Implementation Timeline</w:t>
      </w:r>
      <w:r w:rsidRPr="00321AAC">
        <w:rPr>
          <w:sz w:val="32"/>
          <w:szCs w:val="32"/>
        </w:rPr>
        <w:t xml:space="preserve"> .................................................................  </w:t>
      </w:r>
    </w:p>
    <w:p w14:paraId="30C2DC33"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5.1 Planning and Development (Months 1–3) </w:t>
      </w:r>
    </w:p>
    <w:p w14:paraId="3E865D7B"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 xml:space="preserve">5.2 Integration Testing (Months 4–6) </w:t>
      </w:r>
    </w:p>
    <w:p w14:paraId="43BD0010" w14:textId="77777777" w:rsidR="00321AAC" w:rsidRPr="00321AAC" w:rsidRDefault="00321AAC" w:rsidP="00321AAC">
      <w:pPr>
        <w:numPr>
          <w:ilvl w:val="1"/>
          <w:numId w:val="6"/>
        </w:numPr>
        <w:spacing w:before="100" w:beforeAutospacing="1" w:after="100" w:afterAutospacing="1"/>
        <w:rPr>
          <w:sz w:val="32"/>
          <w:szCs w:val="32"/>
        </w:rPr>
      </w:pPr>
      <w:r w:rsidRPr="00321AAC">
        <w:rPr>
          <w:sz w:val="32"/>
          <w:szCs w:val="32"/>
        </w:rPr>
        <w:t>5.3 Staff Training (Months 6–7)</w:t>
      </w:r>
    </w:p>
    <w:p w14:paraId="2A273FD0" w14:textId="383D8B6D" w:rsidR="00321AAC" w:rsidRPr="00321AAC" w:rsidRDefault="00321AAC" w:rsidP="00321AAC">
      <w:pPr>
        <w:numPr>
          <w:ilvl w:val="0"/>
          <w:numId w:val="6"/>
        </w:numPr>
        <w:spacing w:before="100" w:beforeAutospacing="1" w:after="100" w:afterAutospacing="1"/>
        <w:rPr>
          <w:sz w:val="32"/>
          <w:szCs w:val="32"/>
        </w:rPr>
      </w:pPr>
      <w:r w:rsidRPr="00321AAC">
        <w:rPr>
          <w:sz w:val="32"/>
          <w:szCs w:val="32"/>
        </w:rPr>
        <w:t xml:space="preserve"> 5.4</w:t>
      </w:r>
      <w:r w:rsidRPr="00321AAC">
        <w:rPr>
          <w:sz w:val="32"/>
          <w:szCs w:val="32"/>
        </w:rPr>
        <w:t xml:space="preserve"> Implementation (Months 8–12) </w:t>
      </w:r>
    </w:p>
    <w:p w14:paraId="3EC7DF8F" w14:textId="77777777" w:rsidR="00321AAC" w:rsidRPr="00321AAC" w:rsidRDefault="00321AAC" w:rsidP="00321AAC">
      <w:pPr>
        <w:numPr>
          <w:ilvl w:val="0"/>
          <w:numId w:val="6"/>
        </w:numPr>
        <w:spacing w:before="100" w:beforeAutospacing="1" w:after="100" w:afterAutospacing="1"/>
        <w:rPr>
          <w:sz w:val="32"/>
          <w:szCs w:val="32"/>
        </w:rPr>
      </w:pPr>
      <w:r w:rsidRPr="00321AAC">
        <w:rPr>
          <w:sz w:val="32"/>
          <w:szCs w:val="32"/>
        </w:rPr>
        <w:t xml:space="preserve">5.5 Evaluation and Continuous Improvement (Month 12 onwards) </w:t>
      </w:r>
    </w:p>
    <w:p w14:paraId="14D8585A" w14:textId="25DEAB8E" w:rsidR="00321AAC" w:rsidRPr="00321AAC" w:rsidRDefault="00321AAC" w:rsidP="00321AAC">
      <w:pPr>
        <w:rPr>
          <w:sz w:val="32"/>
          <w:szCs w:val="32"/>
        </w:rPr>
      </w:pPr>
      <w:r>
        <w:rPr>
          <w:rFonts w:hAnsi="Symbol"/>
          <w:sz w:val="32"/>
          <w:szCs w:val="32"/>
        </w:rPr>
        <w:t xml:space="preserve">     </w:t>
      </w:r>
      <w:r w:rsidRPr="00321AAC">
        <w:rPr>
          <w:sz w:val="32"/>
          <w:szCs w:val="32"/>
        </w:rPr>
        <w:t xml:space="preserve"> </w:t>
      </w:r>
      <w:r w:rsidRPr="00321AAC">
        <w:rPr>
          <w:rStyle w:val="Strong"/>
          <w:rFonts w:eastAsiaTheme="majorEastAsia"/>
          <w:sz w:val="32"/>
          <w:szCs w:val="32"/>
        </w:rPr>
        <w:t>Services, Professional Links and Policies</w:t>
      </w:r>
      <w:r w:rsidRPr="00321AAC">
        <w:rPr>
          <w:sz w:val="32"/>
          <w:szCs w:val="32"/>
        </w:rPr>
        <w:t xml:space="preserve"> ........................................ </w:t>
      </w:r>
    </w:p>
    <w:p w14:paraId="4AC241A5" w14:textId="459D18E3" w:rsidR="00321AAC" w:rsidRPr="00321AAC" w:rsidRDefault="00321AAC" w:rsidP="00321AAC">
      <w:pPr>
        <w:rPr>
          <w:sz w:val="32"/>
          <w:szCs w:val="32"/>
        </w:rPr>
      </w:pPr>
      <w:r>
        <w:rPr>
          <w:rFonts w:hAnsi="Symbol"/>
          <w:sz w:val="32"/>
          <w:szCs w:val="32"/>
        </w:rPr>
        <w:t xml:space="preserve">      </w:t>
      </w:r>
      <w:r w:rsidRPr="00321AAC">
        <w:rPr>
          <w:rStyle w:val="Strong"/>
          <w:rFonts w:eastAsiaTheme="majorEastAsia"/>
          <w:sz w:val="32"/>
          <w:szCs w:val="32"/>
        </w:rPr>
        <w:t>Technology Integration</w:t>
      </w:r>
      <w:r w:rsidRPr="00321AAC">
        <w:rPr>
          <w:sz w:val="32"/>
          <w:szCs w:val="32"/>
        </w:rPr>
        <w:t xml:space="preserve"> ................................................................... </w:t>
      </w:r>
    </w:p>
    <w:p w14:paraId="195D45B0" w14:textId="36D09A47" w:rsidR="00321AAC" w:rsidRPr="00321AAC" w:rsidRDefault="00321AAC" w:rsidP="00321AAC">
      <w:pPr>
        <w:rPr>
          <w:sz w:val="32"/>
          <w:szCs w:val="32"/>
        </w:rPr>
      </w:pPr>
      <w:r>
        <w:rPr>
          <w:rFonts w:hAnsi="Symbol"/>
          <w:sz w:val="32"/>
          <w:szCs w:val="32"/>
        </w:rPr>
        <w:t xml:space="preserve">     </w:t>
      </w:r>
      <w:r w:rsidRPr="00321AAC">
        <w:rPr>
          <w:sz w:val="32"/>
          <w:szCs w:val="32"/>
        </w:rPr>
        <w:t xml:space="preserve">  </w:t>
      </w:r>
      <w:r w:rsidRPr="00321AAC">
        <w:rPr>
          <w:rStyle w:val="Strong"/>
          <w:rFonts w:eastAsiaTheme="majorEastAsia"/>
          <w:sz w:val="32"/>
          <w:szCs w:val="32"/>
        </w:rPr>
        <w:t>Conclusion</w:t>
      </w:r>
      <w:r w:rsidRPr="00321AAC">
        <w:rPr>
          <w:sz w:val="32"/>
          <w:szCs w:val="32"/>
        </w:rPr>
        <w:t xml:space="preserve"> ....................................................................................... </w:t>
      </w:r>
    </w:p>
    <w:p w14:paraId="4EF534AB" w14:textId="25A3E4C1" w:rsidR="00321AAC" w:rsidRPr="00321AAC" w:rsidRDefault="00A24E55" w:rsidP="00321AAC">
      <w:pPr>
        <w:spacing w:before="100" w:beforeAutospacing="1" w:after="100" w:afterAutospacing="1"/>
        <w:ind w:left="1440"/>
        <w:rPr>
          <w:sz w:val="32"/>
          <w:szCs w:val="32"/>
        </w:rPr>
      </w:pPr>
      <w:r w:rsidRPr="00321AAC">
        <w:rPr>
          <w:rFonts w:hAnsi="Symbol"/>
          <w:sz w:val="32"/>
          <w:szCs w:val="32"/>
        </w:rPr>
        <w:t></w:t>
      </w:r>
      <w:r w:rsidRPr="00321AAC">
        <w:rPr>
          <w:sz w:val="32"/>
          <w:szCs w:val="32"/>
        </w:rPr>
        <w:t xml:space="preserve"> References</w:t>
      </w:r>
      <w:r w:rsidR="00321AAC" w:rsidRPr="00321AAC">
        <w:rPr>
          <w:sz w:val="32"/>
          <w:szCs w:val="32"/>
        </w:rPr>
        <w:t xml:space="preserve"> ...............................</w:t>
      </w:r>
    </w:p>
    <w:p w14:paraId="2A866FDC" w14:textId="77777777" w:rsidR="00750D93" w:rsidRDefault="00750D93" w:rsidP="00321AAC">
      <w:pPr>
        <w:rPr>
          <w:rFonts w:ascii="Arial" w:hAnsi="Arial" w:cs="Arial"/>
          <w:b/>
          <w:bCs/>
          <w:sz w:val="56"/>
          <w:szCs w:val="56"/>
          <w:lang w:val="en-GB"/>
        </w:rPr>
      </w:pPr>
    </w:p>
    <w:p w14:paraId="3980BF1A" w14:textId="77777777" w:rsidR="00750D93" w:rsidRDefault="00750D93" w:rsidP="00B652B3">
      <w:pPr>
        <w:jc w:val="both"/>
        <w:rPr>
          <w:rFonts w:ascii="Arial" w:hAnsi="Arial" w:cs="Arial"/>
          <w:b/>
          <w:bCs/>
          <w:sz w:val="56"/>
          <w:szCs w:val="56"/>
          <w:lang w:val="en-GB"/>
        </w:rPr>
      </w:pPr>
    </w:p>
    <w:p w14:paraId="20F66F51" w14:textId="77777777" w:rsidR="00750D93" w:rsidRDefault="00750D93" w:rsidP="00B652B3">
      <w:pPr>
        <w:jc w:val="both"/>
        <w:rPr>
          <w:rFonts w:ascii="Arial" w:hAnsi="Arial" w:cs="Arial"/>
          <w:b/>
          <w:bCs/>
          <w:sz w:val="56"/>
          <w:szCs w:val="56"/>
          <w:lang w:val="en-GB"/>
        </w:rPr>
      </w:pPr>
    </w:p>
    <w:p w14:paraId="4874518B" w14:textId="77777777" w:rsidR="00750D93" w:rsidRDefault="00750D93" w:rsidP="00B652B3">
      <w:pPr>
        <w:jc w:val="both"/>
        <w:rPr>
          <w:rFonts w:ascii="Arial" w:hAnsi="Arial" w:cs="Arial"/>
          <w:b/>
          <w:bCs/>
          <w:sz w:val="56"/>
          <w:szCs w:val="56"/>
          <w:lang w:val="en-GB"/>
        </w:rPr>
      </w:pPr>
    </w:p>
    <w:p w14:paraId="7D17D2F2" w14:textId="126E3DDB" w:rsidR="009C4AB0" w:rsidRPr="000221B5" w:rsidRDefault="00AD59A4" w:rsidP="00B652B3">
      <w:pPr>
        <w:jc w:val="both"/>
        <w:rPr>
          <w:rFonts w:ascii="Arial" w:hAnsi="Arial" w:cs="Arial"/>
          <w:b/>
          <w:bCs/>
          <w:sz w:val="56"/>
          <w:szCs w:val="56"/>
          <w:lang w:val="en-GB"/>
        </w:rPr>
      </w:pPr>
      <w:r w:rsidRPr="000221B5">
        <w:rPr>
          <w:rFonts w:ascii="Arial" w:hAnsi="Arial" w:cs="Arial"/>
          <w:b/>
          <w:bCs/>
          <w:sz w:val="56"/>
          <w:szCs w:val="56"/>
          <w:lang w:val="en-GB"/>
        </w:rPr>
        <w:t>Digital Support Platform for Older Adults and Carers</w:t>
      </w:r>
    </w:p>
    <w:p w14:paraId="700130D6" w14:textId="77777777" w:rsidR="00AD59A4" w:rsidRDefault="00AD59A4" w:rsidP="00B652B3">
      <w:pPr>
        <w:jc w:val="both"/>
        <w:rPr>
          <w:rFonts w:ascii="Arial" w:hAnsi="Arial" w:cs="Arial"/>
          <w:sz w:val="36"/>
          <w:szCs w:val="36"/>
          <w:lang w:val="en-GB"/>
        </w:rPr>
      </w:pPr>
    </w:p>
    <w:p w14:paraId="4D2B3114" w14:textId="34DFE412" w:rsidR="00AD59A4" w:rsidRPr="000221B5" w:rsidRDefault="00D05BA6" w:rsidP="00B652B3">
      <w:pPr>
        <w:jc w:val="both"/>
        <w:rPr>
          <w:rFonts w:ascii="Arial" w:hAnsi="Arial" w:cs="Arial"/>
          <w:b/>
          <w:bCs/>
          <w:sz w:val="36"/>
          <w:szCs w:val="36"/>
          <w:lang w:val="en-GB"/>
        </w:rPr>
      </w:pPr>
      <w:r>
        <w:rPr>
          <w:rFonts w:ascii="Arial" w:hAnsi="Arial" w:cs="Arial"/>
          <w:b/>
          <w:bCs/>
          <w:sz w:val="36"/>
          <w:szCs w:val="36"/>
          <w:lang w:val="en-GB"/>
        </w:rPr>
        <w:t xml:space="preserve">1.- </w:t>
      </w:r>
      <w:r w:rsidR="00AD59A4" w:rsidRPr="000221B5">
        <w:rPr>
          <w:rFonts w:ascii="Arial" w:hAnsi="Arial" w:cs="Arial"/>
          <w:b/>
          <w:bCs/>
          <w:sz w:val="36"/>
          <w:szCs w:val="36"/>
          <w:lang w:val="en-GB"/>
        </w:rPr>
        <w:t xml:space="preserve">Introduction </w:t>
      </w:r>
    </w:p>
    <w:p w14:paraId="3D587FE4" w14:textId="5193068C" w:rsidR="00AD59A4" w:rsidRDefault="002660EE" w:rsidP="00750D93">
      <w:pPr>
        <w:jc w:val="both"/>
        <w:rPr>
          <w:lang w:val="en-GB"/>
        </w:rPr>
      </w:pPr>
      <w:r w:rsidRPr="002660EE">
        <w:rPr>
          <w:lang w:val="en-GB"/>
        </w:rPr>
        <w:t xml:space="preserve">Care Connect, this platform, is a support tool using innovative new technologies, designed to help seniors living with chronic illnesses and their caregivers manage their healthcare needs more efficiently. </w:t>
      </w:r>
      <w:r w:rsidR="00750D93" w:rsidRPr="00750D93">
        <w:rPr>
          <w:lang w:val="en-GB"/>
        </w:rPr>
        <w:t>New forms of digital work have made a difference in the healthcare sector. Personal care has greatly improved, and people are more concerned with leading a healthy life.</w:t>
      </w:r>
      <w:r w:rsidR="00750D93">
        <w:rPr>
          <w:lang w:val="en-GB"/>
        </w:rPr>
        <w:t xml:space="preserve"> </w:t>
      </w:r>
      <w:r w:rsidRPr="002660EE">
        <w:rPr>
          <w:lang w:val="en-GB"/>
        </w:rPr>
        <w:t>This platform tracks treatments, manages appointments and reminders, monitors health, facilitates communication with healthcare professionals without waiting lists, and provides access to support networks.</w:t>
      </w:r>
      <w:sdt>
        <w:sdtPr>
          <w:rPr>
            <w:lang w:val="en-GB"/>
          </w:rPr>
          <w:id w:val="-1860877495"/>
          <w:citation/>
        </w:sdtPr>
        <w:sdtContent>
          <w:r w:rsidR="00B01815">
            <w:rPr>
              <w:lang w:val="en-GB"/>
            </w:rPr>
            <w:fldChar w:fldCharType="begin"/>
          </w:r>
          <w:r w:rsidR="00B01815">
            <w:rPr>
              <w:lang w:val="en-GB"/>
            </w:rPr>
            <w:instrText xml:space="preserve"> CITATION WHO21 \l 2057 </w:instrText>
          </w:r>
          <w:r w:rsidR="00B01815">
            <w:rPr>
              <w:lang w:val="en-GB"/>
            </w:rPr>
            <w:fldChar w:fldCharType="separate"/>
          </w:r>
          <w:r w:rsidR="000B43DD">
            <w:rPr>
              <w:noProof/>
              <w:lang w:val="en-GB"/>
            </w:rPr>
            <w:t xml:space="preserve"> </w:t>
          </w:r>
          <w:r w:rsidR="000B43DD" w:rsidRPr="000B43DD">
            <w:rPr>
              <w:rFonts w:eastAsiaTheme="minorHAnsi"/>
              <w:noProof/>
              <w:lang w:val="en-GB"/>
            </w:rPr>
            <w:t>(WHO, 2021)</w:t>
          </w:r>
          <w:r w:rsidR="00B01815">
            <w:rPr>
              <w:lang w:val="en-GB"/>
            </w:rPr>
            <w:fldChar w:fldCharType="end"/>
          </w:r>
        </w:sdtContent>
      </w:sdt>
    </w:p>
    <w:p w14:paraId="5A5F2B36" w14:textId="756823CD" w:rsidR="00D05BA6" w:rsidRPr="00D05BA6" w:rsidRDefault="00D05BA6" w:rsidP="00B652B3">
      <w:pPr>
        <w:jc w:val="both"/>
        <w:rPr>
          <w:rFonts w:ascii="Arial" w:hAnsi="Arial" w:cs="Arial"/>
          <w:b/>
          <w:bCs/>
          <w:sz w:val="36"/>
          <w:szCs w:val="36"/>
          <w:lang w:val="en-GB"/>
        </w:rPr>
      </w:pPr>
      <w:r w:rsidRPr="00D05BA6">
        <w:rPr>
          <w:rFonts w:ascii="Arial" w:hAnsi="Arial" w:cs="Arial"/>
          <w:b/>
          <w:bCs/>
          <w:sz w:val="36"/>
          <w:szCs w:val="36"/>
          <w:lang w:val="en-GB"/>
        </w:rPr>
        <w:t>2.- Statement</w:t>
      </w:r>
    </w:p>
    <w:p w14:paraId="2F9F21E8" w14:textId="2120267D" w:rsidR="002660EE" w:rsidRPr="00321AAC" w:rsidRDefault="002660EE" w:rsidP="00321AAC">
      <w:pPr>
        <w:pStyle w:val="ListParagraph"/>
        <w:numPr>
          <w:ilvl w:val="1"/>
          <w:numId w:val="8"/>
        </w:numPr>
        <w:jc w:val="both"/>
        <w:rPr>
          <w:rFonts w:ascii="Arial" w:hAnsi="Arial" w:cs="Arial"/>
          <w:b/>
          <w:bCs/>
          <w:sz w:val="28"/>
          <w:szCs w:val="28"/>
          <w:lang w:val="en-GB"/>
        </w:rPr>
      </w:pPr>
      <w:r w:rsidRPr="00321AAC">
        <w:rPr>
          <w:rFonts w:ascii="Arial" w:hAnsi="Arial" w:cs="Arial"/>
          <w:b/>
          <w:bCs/>
          <w:sz w:val="28"/>
          <w:szCs w:val="28"/>
          <w:lang w:val="en-GB"/>
        </w:rPr>
        <w:t>The Gaps and Solutions</w:t>
      </w:r>
    </w:p>
    <w:p w14:paraId="7F8869AF" w14:textId="1983CFEF" w:rsidR="00B01815" w:rsidRDefault="00B01815" w:rsidP="00B652B3">
      <w:pPr>
        <w:jc w:val="both"/>
        <w:rPr>
          <w:rFonts w:ascii="Arial" w:hAnsi="Arial" w:cs="Arial"/>
          <w:sz w:val="22"/>
          <w:szCs w:val="22"/>
          <w:lang w:val="en-GB"/>
        </w:rPr>
      </w:pPr>
      <w:r w:rsidRPr="00B01815">
        <w:rPr>
          <w:rFonts w:ascii="Arial" w:hAnsi="Arial" w:cs="Arial"/>
          <w:sz w:val="22"/>
          <w:szCs w:val="22"/>
          <w:lang w:val="en-GB"/>
        </w:rPr>
        <w:t>Within healthcare, one of the challenges is that many vulnerable people struggle to access consistent support and manage their care independently. Older adults with chronic illnesses may forget their medication, miss appointments, or feel lonely due to a lack of social contact. Caregivers often lack information, which can lead to stress.</w:t>
      </w:r>
      <w:r>
        <w:rPr>
          <w:rFonts w:ascii="Arial" w:hAnsi="Arial" w:cs="Arial"/>
          <w:sz w:val="22"/>
          <w:szCs w:val="22"/>
          <w:lang w:val="en-GB"/>
        </w:rPr>
        <w:t xml:space="preserve"> </w:t>
      </w:r>
      <w:sdt>
        <w:sdtPr>
          <w:rPr>
            <w:rFonts w:ascii="Arial" w:hAnsi="Arial" w:cs="Arial"/>
            <w:sz w:val="22"/>
            <w:szCs w:val="22"/>
            <w:lang w:val="en-GB"/>
          </w:rPr>
          <w:id w:val="-1185902158"/>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WHO211 \l 2057 </w:instrText>
          </w:r>
          <w:r>
            <w:rPr>
              <w:rFonts w:ascii="Arial" w:hAnsi="Arial" w:cs="Arial"/>
              <w:sz w:val="22"/>
              <w:szCs w:val="22"/>
              <w:lang w:val="en-GB"/>
            </w:rPr>
            <w:fldChar w:fldCharType="separate"/>
          </w:r>
          <w:r w:rsidR="000B43DD" w:rsidRPr="000B43DD">
            <w:rPr>
              <w:rFonts w:ascii="Arial" w:eastAsiaTheme="minorHAnsi" w:hAnsi="Arial" w:cs="Arial"/>
              <w:noProof/>
              <w:sz w:val="22"/>
              <w:szCs w:val="22"/>
              <w:lang w:val="en-GB"/>
            </w:rPr>
            <w:t>(WHO, 2021)</w:t>
          </w:r>
          <w:r>
            <w:rPr>
              <w:rFonts w:ascii="Arial" w:hAnsi="Arial" w:cs="Arial"/>
              <w:sz w:val="22"/>
              <w:szCs w:val="22"/>
              <w:lang w:val="en-GB"/>
            </w:rPr>
            <w:fldChar w:fldCharType="end"/>
          </w:r>
        </w:sdtContent>
      </w:sdt>
    </w:p>
    <w:p w14:paraId="6EDC9EB0" w14:textId="7D6079E1" w:rsidR="00A7743C" w:rsidRDefault="00A7743C" w:rsidP="00B652B3">
      <w:pPr>
        <w:jc w:val="both"/>
        <w:rPr>
          <w:rFonts w:ascii="Arial" w:hAnsi="Arial" w:cs="Arial"/>
          <w:sz w:val="22"/>
          <w:szCs w:val="22"/>
          <w:lang w:val="en-GB"/>
        </w:rPr>
      </w:pPr>
      <w:r w:rsidRPr="00A7743C">
        <w:rPr>
          <w:rFonts w:ascii="Arial" w:hAnsi="Arial" w:cs="Arial"/>
          <w:sz w:val="22"/>
          <w:szCs w:val="22"/>
          <w:lang w:val="en-GB"/>
        </w:rPr>
        <w:t>(Carers UK, 2023) Its objective is to address the problems of digital platforms that connect healthcare professionals. Good communication allows for earlier identification of health problems; this platform promotes independence and good coordination of care. Caregivers suffer from stress and physical strain due to the responsibility involved in coordinating care.</w:t>
      </w:r>
      <w:r>
        <w:rPr>
          <w:rFonts w:ascii="Arial" w:hAnsi="Arial" w:cs="Arial"/>
          <w:sz w:val="22"/>
          <w:szCs w:val="22"/>
          <w:lang w:val="en-GB"/>
        </w:rPr>
        <w:t xml:space="preserve"> </w:t>
      </w:r>
      <w:sdt>
        <w:sdtPr>
          <w:rPr>
            <w:rFonts w:ascii="Arial" w:hAnsi="Arial" w:cs="Arial"/>
            <w:sz w:val="22"/>
            <w:szCs w:val="22"/>
            <w:lang w:val="en-GB"/>
          </w:rPr>
          <w:id w:val="-1360114832"/>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Car23 \l 2057 </w:instrText>
          </w:r>
          <w:r>
            <w:rPr>
              <w:rFonts w:ascii="Arial" w:hAnsi="Arial" w:cs="Arial"/>
              <w:sz w:val="22"/>
              <w:szCs w:val="22"/>
              <w:lang w:val="en-GB"/>
            </w:rPr>
            <w:fldChar w:fldCharType="separate"/>
          </w:r>
          <w:r w:rsidR="000B43DD" w:rsidRPr="000B43DD">
            <w:rPr>
              <w:rFonts w:ascii="Arial" w:eastAsiaTheme="minorHAnsi" w:hAnsi="Arial" w:cs="Arial"/>
              <w:noProof/>
              <w:sz w:val="22"/>
              <w:szCs w:val="22"/>
              <w:lang w:val="en-GB"/>
            </w:rPr>
            <w:t>(UK, 2023)</w:t>
          </w:r>
          <w:r>
            <w:rPr>
              <w:rFonts w:ascii="Arial" w:hAnsi="Arial" w:cs="Arial"/>
              <w:sz w:val="22"/>
              <w:szCs w:val="22"/>
              <w:lang w:val="en-GB"/>
            </w:rPr>
            <w:fldChar w:fldCharType="end"/>
          </w:r>
        </w:sdtContent>
      </w:sdt>
    </w:p>
    <w:p w14:paraId="7C36908B" w14:textId="278CAEA8" w:rsidR="00834064" w:rsidRPr="00321AAC" w:rsidRDefault="00834064" w:rsidP="00321AAC">
      <w:pPr>
        <w:pStyle w:val="ListParagraph"/>
        <w:numPr>
          <w:ilvl w:val="1"/>
          <w:numId w:val="10"/>
        </w:numPr>
        <w:jc w:val="both"/>
        <w:rPr>
          <w:rFonts w:ascii="Arial" w:hAnsi="Arial" w:cs="Arial"/>
          <w:b/>
          <w:bCs/>
          <w:sz w:val="28"/>
          <w:szCs w:val="28"/>
        </w:rPr>
      </w:pPr>
      <w:r w:rsidRPr="00321AAC">
        <w:rPr>
          <w:rFonts w:ascii="Arial" w:hAnsi="Arial" w:cs="Arial"/>
          <w:b/>
          <w:bCs/>
          <w:sz w:val="28"/>
          <w:szCs w:val="28"/>
        </w:rPr>
        <w:t>Who Benefits and Why It Matters</w:t>
      </w:r>
    </w:p>
    <w:p w14:paraId="39B78219" w14:textId="5ED6AF7C" w:rsidR="00183B49" w:rsidRDefault="00183B49" w:rsidP="00B652B3">
      <w:pPr>
        <w:jc w:val="both"/>
        <w:rPr>
          <w:rFonts w:ascii="Arial" w:hAnsi="Arial" w:cs="Arial"/>
          <w:sz w:val="22"/>
          <w:szCs w:val="22"/>
          <w:lang w:val="en-GB"/>
        </w:rPr>
      </w:pPr>
      <w:r w:rsidRPr="00183B49">
        <w:rPr>
          <w:rFonts w:ascii="Arial" w:hAnsi="Arial" w:cs="Arial"/>
          <w:sz w:val="22"/>
          <w:szCs w:val="22"/>
          <w:lang w:val="en-GB"/>
        </w:rPr>
        <w:t xml:space="preserve">Adults are the primary beneficiaries of </w:t>
      </w:r>
      <w:proofErr w:type="spellStart"/>
      <w:r w:rsidRPr="00183B49">
        <w:rPr>
          <w:rFonts w:ascii="Arial" w:hAnsi="Arial" w:cs="Arial"/>
          <w:sz w:val="22"/>
          <w:szCs w:val="22"/>
          <w:lang w:val="en-GB"/>
        </w:rPr>
        <w:t>CareConnect</w:t>
      </w:r>
      <w:proofErr w:type="spellEnd"/>
      <w:r w:rsidRPr="00183B49">
        <w:rPr>
          <w:rFonts w:ascii="Arial" w:hAnsi="Arial" w:cs="Arial"/>
          <w:sz w:val="22"/>
          <w:szCs w:val="22"/>
          <w:lang w:val="en-GB"/>
        </w:rPr>
        <w:t>: patients with chronic health conditions and long-term treatments. Informal caregivers can also benefit from this system: it helps them organize themselves better, encourages independence and their own well-being, and effectively addresses their important needs. Person</w:t>
      </w:r>
      <w:r>
        <w:rPr>
          <w:rFonts w:ascii="Arial" w:hAnsi="Arial" w:cs="Arial"/>
          <w:sz w:val="22"/>
          <w:szCs w:val="22"/>
          <w:lang w:val="en-GB"/>
        </w:rPr>
        <w:t xml:space="preserve"> </w:t>
      </w:r>
      <w:proofErr w:type="spellStart"/>
      <w:r w:rsidRPr="00183B49">
        <w:rPr>
          <w:rFonts w:ascii="Arial" w:hAnsi="Arial" w:cs="Arial"/>
          <w:sz w:val="22"/>
          <w:szCs w:val="22"/>
          <w:lang w:val="en-GB"/>
        </w:rPr>
        <w:t>centered</w:t>
      </w:r>
      <w:proofErr w:type="spellEnd"/>
      <w:r w:rsidRPr="00183B49">
        <w:rPr>
          <w:rFonts w:ascii="Arial" w:hAnsi="Arial" w:cs="Arial"/>
          <w:sz w:val="22"/>
          <w:szCs w:val="22"/>
          <w:lang w:val="en-GB"/>
        </w:rPr>
        <w:t xml:space="preserve"> care.</w:t>
      </w:r>
      <w:sdt>
        <w:sdtPr>
          <w:rPr>
            <w:rFonts w:ascii="Arial" w:hAnsi="Arial" w:cs="Arial"/>
            <w:sz w:val="22"/>
            <w:szCs w:val="22"/>
            <w:lang w:val="en-GB"/>
          </w:rPr>
          <w:id w:val="1797172780"/>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NHS23 \l 2057 </w:instrText>
          </w:r>
          <w:r>
            <w:rPr>
              <w:rFonts w:ascii="Arial" w:hAnsi="Arial" w:cs="Arial"/>
              <w:sz w:val="22"/>
              <w:szCs w:val="22"/>
              <w:lang w:val="en-GB"/>
            </w:rPr>
            <w:fldChar w:fldCharType="separate"/>
          </w:r>
          <w:r w:rsidR="000B43DD">
            <w:rPr>
              <w:rFonts w:ascii="Arial" w:hAnsi="Arial" w:cs="Arial"/>
              <w:noProof/>
              <w:sz w:val="22"/>
              <w:szCs w:val="22"/>
              <w:lang w:val="en-GB"/>
            </w:rPr>
            <w:t xml:space="preserve"> </w:t>
          </w:r>
          <w:r w:rsidR="000B43DD" w:rsidRPr="000B43DD">
            <w:rPr>
              <w:rFonts w:ascii="Arial" w:eastAsiaTheme="minorHAnsi" w:hAnsi="Arial" w:cs="Arial"/>
              <w:noProof/>
              <w:sz w:val="22"/>
              <w:szCs w:val="22"/>
              <w:lang w:val="en-GB"/>
            </w:rPr>
            <w:t>(NHS, 2023)</w:t>
          </w:r>
          <w:r>
            <w:rPr>
              <w:rFonts w:ascii="Arial" w:hAnsi="Arial" w:cs="Arial"/>
              <w:sz w:val="22"/>
              <w:szCs w:val="22"/>
              <w:lang w:val="en-GB"/>
            </w:rPr>
            <w:fldChar w:fldCharType="end"/>
          </w:r>
        </w:sdtContent>
      </w:sdt>
    </w:p>
    <w:p w14:paraId="1A18F63B" w14:textId="3E1108B6" w:rsidR="009A087A" w:rsidRDefault="009A087A" w:rsidP="00B652B3">
      <w:pPr>
        <w:jc w:val="both"/>
      </w:pPr>
      <w:r>
        <w:t xml:space="preserve">Innovation in new technologies helps improve communication among healthcare professionals, prevents and reduces hospital admissions, and delivers excellent outcomes in patients' quality of life. The healthcare system recognizes these technologies as a key and effective strategy. </w:t>
      </w:r>
      <w:sdt>
        <w:sdtPr>
          <w:id w:val="1760941230"/>
          <w:citation/>
        </w:sdtPr>
        <w:sdtContent>
          <w:r w:rsidR="007F4821">
            <w:fldChar w:fldCharType="begin"/>
          </w:r>
          <w:r w:rsidR="007F4821">
            <w:rPr>
              <w:lang w:val="en-GB"/>
            </w:rPr>
            <w:instrText xml:space="preserve"> CITATION WHO212 \l 2057 </w:instrText>
          </w:r>
          <w:r w:rsidR="007F4821">
            <w:fldChar w:fldCharType="separate"/>
          </w:r>
          <w:r w:rsidR="000B43DD" w:rsidRPr="000B43DD">
            <w:rPr>
              <w:rFonts w:eastAsiaTheme="minorHAnsi"/>
              <w:noProof/>
              <w:lang w:val="en-GB"/>
            </w:rPr>
            <w:t>(WHO, 2021)</w:t>
          </w:r>
          <w:r w:rsidR="007F4821">
            <w:fldChar w:fldCharType="end"/>
          </w:r>
        </w:sdtContent>
      </w:sdt>
    </w:p>
    <w:p w14:paraId="18F7C908" w14:textId="48AFBF26" w:rsidR="00F64F49" w:rsidRPr="00750D93" w:rsidRDefault="00321AAC" w:rsidP="00750D93">
      <w:pPr>
        <w:jc w:val="both"/>
        <w:rPr>
          <w:rFonts w:ascii="Arial" w:hAnsi="Arial" w:cs="Arial"/>
          <w:b/>
          <w:bCs/>
          <w:sz w:val="28"/>
          <w:szCs w:val="28"/>
          <w:lang w:val="en-GB"/>
        </w:rPr>
      </w:pPr>
      <w:r>
        <w:rPr>
          <w:rFonts w:ascii="Arial" w:hAnsi="Arial" w:cs="Arial"/>
          <w:b/>
          <w:bCs/>
          <w:sz w:val="28"/>
          <w:szCs w:val="28"/>
          <w:lang w:val="en-GB"/>
        </w:rPr>
        <w:t xml:space="preserve">     2.3 </w:t>
      </w:r>
      <w:r w:rsidR="00B0762D" w:rsidRPr="00750D93">
        <w:rPr>
          <w:rFonts w:ascii="Arial" w:hAnsi="Arial" w:cs="Arial"/>
          <w:b/>
          <w:bCs/>
          <w:sz w:val="28"/>
          <w:szCs w:val="28"/>
          <w:lang w:val="en-GB"/>
        </w:rPr>
        <w:t>What technological innovations contribute</w:t>
      </w:r>
    </w:p>
    <w:p w14:paraId="55D8C1DE" w14:textId="476E5CC8" w:rsidR="00F64F49" w:rsidRDefault="00F64F49" w:rsidP="00F64F49">
      <w:pPr>
        <w:jc w:val="both"/>
      </w:pPr>
      <w:r w:rsidRPr="00F64F49">
        <w:rPr>
          <w:rFonts w:ascii="Arial" w:hAnsi="Arial" w:cs="Arial"/>
          <w:sz w:val="22"/>
          <w:szCs w:val="22"/>
        </w:rPr>
        <w:t>CareConnect is an innovative platform that integrates patient monitoring, support, continuous communication, and accessible digital services. Traditional healthcare often responds to patients' symptoms only after their condition has worsened. In contrast, CareConnect is a strategic innovation that focuses on the early detection of health problems and provides timely support to patients before their conditions become more severe</w:t>
      </w:r>
      <w:r>
        <w:t>.</w:t>
      </w:r>
      <w:r w:rsidR="008F01EB">
        <w:t xml:space="preserve"> Artificial intelligence could enhance this type of platform by providing reminders, </w:t>
      </w:r>
      <w:proofErr w:type="spellStart"/>
      <w:r w:rsidR="008F01EB">
        <w:t>recognising</w:t>
      </w:r>
      <w:proofErr w:type="spellEnd"/>
      <w:r w:rsidR="008F01EB">
        <w:t xml:space="preserve"> changes, identifying patterns, and suggesting appropriate support models. Artificial intelligence improves healthcare by facilitating personalized decision</w:t>
      </w:r>
      <w:r w:rsidR="00E87B92">
        <w:t xml:space="preserve"> </w:t>
      </w:r>
      <w:r w:rsidR="008F01EB">
        <w:t xml:space="preserve">making and </w:t>
      </w:r>
      <w:r w:rsidR="00E87B92">
        <w:t>can</w:t>
      </w:r>
      <w:r w:rsidR="008F01EB">
        <w:t xml:space="preserve"> identify risks and help prevent them </w:t>
      </w:r>
      <w:sdt>
        <w:sdtPr>
          <w:id w:val="-1788808436"/>
          <w:citation/>
        </w:sdtPr>
        <w:sdtContent>
          <w:r w:rsidR="008F01EB">
            <w:fldChar w:fldCharType="begin"/>
          </w:r>
          <w:r w:rsidR="008F01EB">
            <w:rPr>
              <w:lang w:val="en-GB"/>
            </w:rPr>
            <w:instrText xml:space="preserve"> CITATION Top19 \l 2057 </w:instrText>
          </w:r>
          <w:r w:rsidR="008F01EB">
            <w:fldChar w:fldCharType="separate"/>
          </w:r>
          <w:r w:rsidR="000B43DD" w:rsidRPr="000B43DD">
            <w:rPr>
              <w:rFonts w:eastAsiaTheme="minorHAnsi"/>
              <w:noProof/>
              <w:lang w:val="en-GB"/>
            </w:rPr>
            <w:t>(Topol, 2019)</w:t>
          </w:r>
          <w:r w:rsidR="008F01EB">
            <w:fldChar w:fldCharType="end"/>
          </w:r>
        </w:sdtContent>
      </w:sdt>
      <w:r w:rsidR="008F01EB">
        <w:t>. New technologies should be used responsibly, ensuring the security and protection of users’ data. This platform could incorporate artificial intelligence (AI)</w:t>
      </w:r>
      <w:r w:rsidR="00C3384D">
        <w:t xml:space="preserve"> </w:t>
      </w:r>
    </w:p>
    <w:p w14:paraId="0449F8EA" w14:textId="026726E1" w:rsidR="00D05BA6" w:rsidRPr="00355D8A" w:rsidRDefault="00355D8A" w:rsidP="00F64F49">
      <w:pPr>
        <w:jc w:val="both"/>
        <w:rPr>
          <w:b/>
          <w:bCs/>
          <w:sz w:val="36"/>
          <w:szCs w:val="36"/>
        </w:rPr>
      </w:pPr>
      <w:r>
        <w:rPr>
          <w:b/>
          <w:bCs/>
          <w:sz w:val="36"/>
          <w:szCs w:val="36"/>
        </w:rPr>
        <w:lastRenderedPageBreak/>
        <w:t>3.-</w:t>
      </w:r>
      <w:r w:rsidR="00D05BA6" w:rsidRPr="00D05BA6">
        <w:rPr>
          <w:b/>
          <w:bCs/>
          <w:sz w:val="36"/>
          <w:szCs w:val="36"/>
        </w:rPr>
        <w:t xml:space="preserve"> </w:t>
      </w:r>
      <w:r w:rsidR="00D05BA6" w:rsidRPr="00355D8A">
        <w:rPr>
          <w:b/>
          <w:bCs/>
          <w:sz w:val="36"/>
          <w:szCs w:val="36"/>
        </w:rPr>
        <w:t>Innovation Description</w:t>
      </w:r>
    </w:p>
    <w:p w14:paraId="50FB7BB2" w14:textId="1CA82B4D" w:rsidR="00D93F12" w:rsidRPr="00F07B26" w:rsidRDefault="00D93F12" w:rsidP="00F64F49">
      <w:pPr>
        <w:jc w:val="both"/>
        <w:rPr>
          <w:rFonts w:ascii="Arial" w:hAnsi="Arial" w:cs="Arial"/>
          <w:b/>
          <w:bCs/>
          <w:sz w:val="28"/>
          <w:szCs w:val="28"/>
          <w:lang w:val="en-GB"/>
        </w:rPr>
      </w:pPr>
      <w:r w:rsidRPr="00F07B26">
        <w:rPr>
          <w:rFonts w:ascii="Arial" w:hAnsi="Arial" w:cs="Arial"/>
          <w:b/>
          <w:bCs/>
          <w:sz w:val="28"/>
          <w:szCs w:val="28"/>
        </w:rPr>
        <w:t>Target Audience and Impact</w:t>
      </w:r>
    </w:p>
    <w:p w14:paraId="46B33352" w14:textId="6C270250" w:rsidR="009C4AB0" w:rsidRPr="00355D8A" w:rsidRDefault="00D93F12" w:rsidP="00355D8A">
      <w:pPr>
        <w:pStyle w:val="ListParagraph"/>
        <w:numPr>
          <w:ilvl w:val="1"/>
          <w:numId w:val="11"/>
        </w:numPr>
        <w:jc w:val="both"/>
        <w:rPr>
          <w:rFonts w:ascii="Arial" w:hAnsi="Arial" w:cs="Arial"/>
          <w:b/>
          <w:bCs/>
          <w:sz w:val="28"/>
          <w:szCs w:val="28"/>
          <w:lang w:val="en-GB"/>
        </w:rPr>
      </w:pPr>
      <w:r w:rsidRPr="00355D8A">
        <w:rPr>
          <w:rFonts w:ascii="Arial" w:hAnsi="Arial" w:cs="Arial"/>
          <w:b/>
          <w:bCs/>
          <w:sz w:val="28"/>
          <w:szCs w:val="28"/>
          <w:lang w:val="en-GB"/>
        </w:rPr>
        <w:t xml:space="preserve">Target audience </w:t>
      </w:r>
    </w:p>
    <w:p w14:paraId="41A1B26D" w14:textId="21C4946C" w:rsidR="008B17C9" w:rsidRDefault="008B17C9" w:rsidP="008B17C9">
      <w:pPr>
        <w:jc w:val="both"/>
        <w:rPr>
          <w:rFonts w:ascii="Arial" w:hAnsi="Arial" w:cs="Arial"/>
          <w:sz w:val="22"/>
          <w:szCs w:val="22"/>
          <w:lang w:val="en-GB"/>
        </w:rPr>
      </w:pPr>
      <w:r w:rsidRPr="008B17C9">
        <w:rPr>
          <w:rFonts w:ascii="Arial" w:hAnsi="Arial" w:cs="Arial"/>
          <w:sz w:val="22"/>
          <w:szCs w:val="22"/>
          <w:lang w:val="en-GB"/>
        </w:rPr>
        <w:t>This innovation targets a group of people who could benefit from these types of services: senior citizens (65+ years), people with chronic illnesses, people with disabilities, immigrants, and socially disadvantaged individuals. This also includes people with limited digital literacy, language barriers, and reduced mobility. This group faces social and economic disadvantages.</w:t>
      </w:r>
      <w:sdt>
        <w:sdtPr>
          <w:rPr>
            <w:rFonts w:ascii="Arial" w:hAnsi="Arial" w:cs="Arial"/>
            <w:sz w:val="22"/>
            <w:szCs w:val="22"/>
            <w:lang w:val="en-GB"/>
          </w:rPr>
          <w:id w:val="-2034560357"/>
          <w:citation/>
        </w:sdtPr>
        <w:sdtContent>
          <w:r w:rsidR="003C0155">
            <w:rPr>
              <w:rFonts w:ascii="Arial" w:hAnsi="Arial" w:cs="Arial"/>
              <w:sz w:val="22"/>
              <w:szCs w:val="22"/>
              <w:lang w:val="en-GB"/>
            </w:rPr>
            <w:fldChar w:fldCharType="begin"/>
          </w:r>
          <w:r w:rsidR="003C0155">
            <w:rPr>
              <w:rFonts w:ascii="Arial" w:hAnsi="Arial" w:cs="Arial"/>
              <w:sz w:val="22"/>
              <w:szCs w:val="22"/>
              <w:lang w:val="en-GB"/>
            </w:rPr>
            <w:instrText xml:space="preserve"> CITATION Mar20 \l 2057 </w:instrText>
          </w:r>
          <w:r w:rsidR="003C0155">
            <w:rPr>
              <w:rFonts w:ascii="Arial" w:hAnsi="Arial" w:cs="Arial"/>
              <w:sz w:val="22"/>
              <w:szCs w:val="22"/>
              <w:lang w:val="en-GB"/>
            </w:rPr>
            <w:fldChar w:fldCharType="separate"/>
          </w:r>
          <w:r w:rsidR="000B43DD">
            <w:rPr>
              <w:rFonts w:ascii="Arial" w:hAnsi="Arial" w:cs="Arial"/>
              <w:noProof/>
              <w:sz w:val="22"/>
              <w:szCs w:val="22"/>
              <w:lang w:val="en-GB"/>
            </w:rPr>
            <w:t xml:space="preserve"> </w:t>
          </w:r>
          <w:r w:rsidR="000B43DD" w:rsidRPr="000B43DD">
            <w:rPr>
              <w:rFonts w:ascii="Arial" w:eastAsiaTheme="minorHAnsi" w:hAnsi="Arial" w:cs="Arial"/>
              <w:noProof/>
              <w:sz w:val="22"/>
              <w:szCs w:val="22"/>
              <w:lang w:val="en-GB"/>
            </w:rPr>
            <w:t>(Marmot, 2020)</w:t>
          </w:r>
          <w:r w:rsidR="003C0155">
            <w:rPr>
              <w:rFonts w:ascii="Arial" w:hAnsi="Arial" w:cs="Arial"/>
              <w:sz w:val="22"/>
              <w:szCs w:val="22"/>
              <w:lang w:val="en-GB"/>
            </w:rPr>
            <w:fldChar w:fldCharType="end"/>
          </w:r>
        </w:sdtContent>
      </w:sdt>
    </w:p>
    <w:p w14:paraId="13A3158C" w14:textId="2EF3DB80" w:rsidR="00E9735D" w:rsidRDefault="00E9735D" w:rsidP="008B17C9">
      <w:pPr>
        <w:jc w:val="both"/>
        <w:rPr>
          <w:rFonts w:ascii="Arial" w:hAnsi="Arial" w:cs="Arial"/>
          <w:sz w:val="22"/>
          <w:szCs w:val="22"/>
          <w:lang w:val="en-GB"/>
        </w:rPr>
      </w:pPr>
      <w:r w:rsidRPr="00E9735D">
        <w:rPr>
          <w:rFonts w:ascii="Arial" w:hAnsi="Arial" w:cs="Arial"/>
          <w:sz w:val="22"/>
          <w:szCs w:val="22"/>
          <w:lang w:val="en-GB"/>
        </w:rPr>
        <w:t>Innovation brings significant benefits and improves healthcare. By fostering flexible and inclusive digital support, users have access to health information, appointments, and assistance, and are in constant communication with professionals, receiving advice without unnecessary barriers. Simple tools and new technologies, such as multilingual support, ensure that healthcare services are more widespread, helping to integrate those who might otherwise be excluded from digital healthcare systems.</w:t>
      </w:r>
      <w:sdt>
        <w:sdtPr>
          <w:rPr>
            <w:rFonts w:ascii="Arial" w:hAnsi="Arial" w:cs="Arial"/>
            <w:sz w:val="22"/>
            <w:szCs w:val="22"/>
            <w:lang w:val="en-GB"/>
          </w:rPr>
          <w:id w:val="409124786"/>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WHO213 \l 2057 </w:instrText>
          </w:r>
          <w:r>
            <w:rPr>
              <w:rFonts w:ascii="Arial" w:hAnsi="Arial" w:cs="Arial"/>
              <w:sz w:val="22"/>
              <w:szCs w:val="22"/>
              <w:lang w:val="en-GB"/>
            </w:rPr>
            <w:fldChar w:fldCharType="separate"/>
          </w:r>
          <w:r w:rsidR="000B43DD">
            <w:rPr>
              <w:rFonts w:ascii="Arial" w:hAnsi="Arial" w:cs="Arial"/>
              <w:noProof/>
              <w:sz w:val="22"/>
              <w:szCs w:val="22"/>
              <w:lang w:val="en-GB"/>
            </w:rPr>
            <w:t xml:space="preserve"> </w:t>
          </w:r>
          <w:r w:rsidR="000B43DD" w:rsidRPr="000B43DD">
            <w:rPr>
              <w:rFonts w:ascii="Arial" w:eastAsiaTheme="minorHAnsi" w:hAnsi="Arial" w:cs="Arial"/>
              <w:noProof/>
              <w:sz w:val="22"/>
              <w:szCs w:val="22"/>
              <w:lang w:val="en-GB"/>
            </w:rPr>
            <w:t>(WHO, 2021)</w:t>
          </w:r>
          <w:r>
            <w:rPr>
              <w:rFonts w:ascii="Arial" w:hAnsi="Arial" w:cs="Arial"/>
              <w:sz w:val="22"/>
              <w:szCs w:val="22"/>
              <w:lang w:val="en-GB"/>
            </w:rPr>
            <w:fldChar w:fldCharType="end"/>
          </w:r>
        </w:sdtContent>
      </w:sdt>
    </w:p>
    <w:p w14:paraId="49A0731D" w14:textId="34CF7EE4" w:rsidR="00074485" w:rsidRDefault="00074485" w:rsidP="008B17C9">
      <w:pPr>
        <w:jc w:val="both"/>
        <w:rPr>
          <w:rFonts w:ascii="Arial" w:hAnsi="Arial" w:cs="Arial"/>
          <w:sz w:val="22"/>
          <w:szCs w:val="22"/>
          <w:lang w:val="en-GB"/>
        </w:rPr>
      </w:pPr>
      <w:r w:rsidRPr="00074485">
        <w:rPr>
          <w:rFonts w:ascii="Arial" w:hAnsi="Arial" w:cs="Arial"/>
          <w:sz w:val="22"/>
          <w:szCs w:val="22"/>
          <w:lang w:val="en-GB"/>
        </w:rPr>
        <w:t>Technology helps improve the quality of care by facilitating early intervention and enhancing communication between patients and healthcare professionals. It also helps healthcare professionals streamline patient information management, reduce unnecessary appointments, and provide more personalized care for patients requiring complex treatment.</w:t>
      </w:r>
      <w:sdt>
        <w:sdtPr>
          <w:rPr>
            <w:rFonts w:ascii="Arial" w:hAnsi="Arial" w:cs="Arial"/>
            <w:sz w:val="22"/>
            <w:szCs w:val="22"/>
            <w:lang w:val="en-GB"/>
          </w:rPr>
          <w:id w:val="1048572530"/>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OEC20 \l 2057 </w:instrText>
          </w:r>
          <w:r>
            <w:rPr>
              <w:rFonts w:ascii="Arial" w:hAnsi="Arial" w:cs="Arial"/>
              <w:sz w:val="22"/>
              <w:szCs w:val="22"/>
              <w:lang w:val="en-GB"/>
            </w:rPr>
            <w:fldChar w:fldCharType="separate"/>
          </w:r>
          <w:r w:rsidR="000B43DD">
            <w:rPr>
              <w:rFonts w:ascii="Arial" w:hAnsi="Arial" w:cs="Arial"/>
              <w:noProof/>
              <w:sz w:val="22"/>
              <w:szCs w:val="22"/>
              <w:lang w:val="en-GB"/>
            </w:rPr>
            <w:t xml:space="preserve"> </w:t>
          </w:r>
          <w:r w:rsidR="000B43DD" w:rsidRPr="000B43DD">
            <w:rPr>
              <w:rFonts w:ascii="Arial" w:eastAsiaTheme="minorHAnsi" w:hAnsi="Arial" w:cs="Arial"/>
              <w:noProof/>
              <w:sz w:val="22"/>
              <w:szCs w:val="22"/>
              <w:lang w:val="en-GB"/>
            </w:rPr>
            <w:t>(Development), 2020)</w:t>
          </w:r>
          <w:r>
            <w:rPr>
              <w:rFonts w:ascii="Arial" w:hAnsi="Arial" w:cs="Arial"/>
              <w:sz w:val="22"/>
              <w:szCs w:val="22"/>
              <w:lang w:val="en-GB"/>
            </w:rPr>
            <w:fldChar w:fldCharType="end"/>
          </w:r>
        </w:sdtContent>
      </w:sdt>
    </w:p>
    <w:p w14:paraId="09152836" w14:textId="0579C1FD" w:rsidR="009C4AB0" w:rsidRDefault="00FE4E93" w:rsidP="00F07B26">
      <w:pPr>
        <w:jc w:val="both"/>
        <w:rPr>
          <w:rFonts w:ascii="Arial" w:hAnsi="Arial" w:cs="Arial"/>
          <w:sz w:val="22"/>
          <w:szCs w:val="22"/>
          <w:lang w:val="en-GB"/>
        </w:rPr>
      </w:pPr>
      <w:r w:rsidRPr="00FE4E93">
        <w:rPr>
          <w:rFonts w:ascii="Arial" w:hAnsi="Arial" w:cs="Arial"/>
          <w:sz w:val="22"/>
          <w:szCs w:val="22"/>
          <w:lang w:val="en-GB"/>
        </w:rPr>
        <w:t>Innovation promotes and contributes to the common good by fostering equity, dignity, and inclusion. It guarantees improved healthcare services and ensures access to quality care. This not only enhances accessibility for people with digital resources or knowledge but also benefits those who lack access to or knowledge of these methods. Through innovation, we help achieve greater well-being and a fair system where everyone has equal opportunities.</w:t>
      </w:r>
      <w:sdt>
        <w:sdtPr>
          <w:rPr>
            <w:rFonts w:ascii="Arial" w:hAnsi="Arial" w:cs="Arial"/>
            <w:sz w:val="22"/>
            <w:szCs w:val="22"/>
            <w:lang w:val="en-GB"/>
          </w:rPr>
          <w:id w:val="-1055619880"/>
          <w:citation/>
        </w:sdtPr>
        <w:sdtContent>
          <w:r w:rsidR="00F11EA3">
            <w:rPr>
              <w:rFonts w:ascii="Arial" w:hAnsi="Arial" w:cs="Arial"/>
              <w:sz w:val="22"/>
              <w:szCs w:val="22"/>
              <w:lang w:val="en-GB"/>
            </w:rPr>
            <w:fldChar w:fldCharType="begin"/>
          </w:r>
          <w:r w:rsidR="00F11EA3">
            <w:rPr>
              <w:rFonts w:ascii="Arial" w:hAnsi="Arial" w:cs="Arial"/>
              <w:sz w:val="22"/>
              <w:szCs w:val="22"/>
              <w:lang w:val="en-GB"/>
            </w:rPr>
            <w:instrText xml:space="preserve"> CITATION WHO23 \l 2057 </w:instrText>
          </w:r>
          <w:r w:rsidR="00F11EA3">
            <w:rPr>
              <w:rFonts w:ascii="Arial" w:hAnsi="Arial" w:cs="Arial"/>
              <w:sz w:val="22"/>
              <w:szCs w:val="22"/>
              <w:lang w:val="en-GB"/>
            </w:rPr>
            <w:fldChar w:fldCharType="separate"/>
          </w:r>
          <w:r w:rsidR="000B43DD">
            <w:rPr>
              <w:rFonts w:ascii="Arial" w:hAnsi="Arial" w:cs="Arial"/>
              <w:noProof/>
              <w:sz w:val="22"/>
              <w:szCs w:val="22"/>
              <w:lang w:val="en-GB"/>
            </w:rPr>
            <w:t xml:space="preserve"> </w:t>
          </w:r>
          <w:r w:rsidR="000B43DD" w:rsidRPr="000B43DD">
            <w:rPr>
              <w:rFonts w:ascii="Arial" w:eastAsiaTheme="minorHAnsi" w:hAnsi="Arial" w:cs="Arial"/>
              <w:noProof/>
              <w:sz w:val="22"/>
              <w:szCs w:val="22"/>
              <w:lang w:val="en-GB"/>
            </w:rPr>
            <w:t>(WHO, 2023)</w:t>
          </w:r>
          <w:r w:rsidR="00F11EA3">
            <w:rPr>
              <w:rFonts w:ascii="Arial" w:hAnsi="Arial" w:cs="Arial"/>
              <w:sz w:val="22"/>
              <w:szCs w:val="22"/>
              <w:lang w:val="en-GB"/>
            </w:rPr>
            <w:fldChar w:fldCharType="end"/>
          </w:r>
        </w:sdtContent>
      </w:sdt>
    </w:p>
    <w:p w14:paraId="46625393" w14:textId="3EAED1B9" w:rsidR="00F07B26" w:rsidRDefault="00D05BA6" w:rsidP="00F07B26">
      <w:pPr>
        <w:jc w:val="both"/>
        <w:rPr>
          <w:rFonts w:ascii="Arial" w:hAnsi="Arial" w:cs="Arial"/>
          <w:b/>
          <w:bCs/>
          <w:sz w:val="28"/>
          <w:szCs w:val="28"/>
          <w:lang w:val="en-GB"/>
        </w:rPr>
      </w:pPr>
      <w:r>
        <w:rPr>
          <w:rFonts w:ascii="Arial" w:hAnsi="Arial" w:cs="Arial"/>
          <w:b/>
          <w:bCs/>
          <w:sz w:val="28"/>
          <w:szCs w:val="28"/>
          <w:lang w:val="en-GB"/>
        </w:rPr>
        <w:t xml:space="preserve"> </w:t>
      </w:r>
      <w:r w:rsidR="00355D8A">
        <w:rPr>
          <w:rFonts w:ascii="Arial" w:hAnsi="Arial" w:cs="Arial"/>
          <w:b/>
          <w:bCs/>
          <w:sz w:val="28"/>
          <w:szCs w:val="28"/>
          <w:lang w:val="en-GB"/>
        </w:rPr>
        <w:t xml:space="preserve">  3.2 </w:t>
      </w:r>
      <w:r w:rsidR="00F07B26" w:rsidRPr="00F07B26">
        <w:rPr>
          <w:rFonts w:ascii="Arial" w:hAnsi="Arial" w:cs="Arial"/>
          <w:b/>
          <w:bCs/>
          <w:sz w:val="28"/>
          <w:szCs w:val="28"/>
          <w:lang w:val="en-GB"/>
        </w:rPr>
        <w:t>Impact on health and social care e Implementation</w:t>
      </w:r>
    </w:p>
    <w:p w14:paraId="43D40763" w14:textId="2F731F85" w:rsidR="008A50E1" w:rsidRDefault="008A50E1" w:rsidP="007F04F3">
      <w:pPr>
        <w:jc w:val="both"/>
        <w:rPr>
          <w:rFonts w:ascii="Arial" w:hAnsi="Arial" w:cs="Arial"/>
          <w:sz w:val="22"/>
          <w:szCs w:val="22"/>
          <w:lang w:val="en-GB"/>
        </w:rPr>
      </w:pPr>
      <w:proofErr w:type="spellStart"/>
      <w:r w:rsidRPr="008A50E1">
        <w:rPr>
          <w:rFonts w:ascii="Arial" w:hAnsi="Arial" w:cs="Arial"/>
          <w:sz w:val="22"/>
          <w:szCs w:val="22"/>
          <w:lang w:val="en-GB"/>
        </w:rPr>
        <w:t>HealthConnect</w:t>
      </w:r>
      <w:proofErr w:type="spellEnd"/>
      <w:r w:rsidRPr="008A50E1">
        <w:rPr>
          <w:rFonts w:ascii="Arial" w:hAnsi="Arial" w:cs="Arial"/>
          <w:sz w:val="22"/>
          <w:szCs w:val="22"/>
          <w:lang w:val="en-GB"/>
        </w:rPr>
        <w:t xml:space="preserve"> and the NHS work in partnership with local authorities, community organizations, and healthcare providers. Pharmacies, GPs, and other healthcare professionals use this platform to monitor patients. They share information across organizations and provide personalized care. This service is available in hospitals, care homes, and online community services, allowing all users to access it regardless of their location.</w:t>
      </w:r>
      <w:sdt>
        <w:sdtPr>
          <w:rPr>
            <w:rFonts w:ascii="Arial" w:hAnsi="Arial" w:cs="Arial"/>
            <w:sz w:val="22"/>
            <w:szCs w:val="22"/>
            <w:lang w:val="en-GB"/>
          </w:rPr>
          <w:id w:val="645397249"/>
          <w:citation/>
        </w:sdtPr>
        <w:sdtContent>
          <w:r>
            <w:rPr>
              <w:rFonts w:ascii="Arial" w:hAnsi="Arial" w:cs="Arial"/>
              <w:sz w:val="22"/>
              <w:szCs w:val="22"/>
              <w:lang w:val="en-GB"/>
            </w:rPr>
            <w:fldChar w:fldCharType="begin"/>
          </w:r>
          <w:r w:rsidR="000B43DD">
            <w:rPr>
              <w:rFonts w:ascii="Arial" w:hAnsi="Arial" w:cs="Arial"/>
              <w:sz w:val="22"/>
              <w:szCs w:val="22"/>
              <w:lang w:val="en-GB"/>
            </w:rPr>
            <w:instrText xml:space="preserve">CITATION Wor211 \l 2057 </w:instrText>
          </w:r>
          <w:r>
            <w:rPr>
              <w:rFonts w:ascii="Arial" w:hAnsi="Arial" w:cs="Arial"/>
              <w:sz w:val="22"/>
              <w:szCs w:val="22"/>
              <w:lang w:val="en-GB"/>
            </w:rPr>
            <w:fldChar w:fldCharType="separate"/>
          </w:r>
          <w:r w:rsidR="000B43DD">
            <w:rPr>
              <w:rFonts w:ascii="Arial" w:hAnsi="Arial" w:cs="Arial"/>
              <w:noProof/>
              <w:sz w:val="22"/>
              <w:szCs w:val="22"/>
              <w:lang w:val="en-GB"/>
            </w:rPr>
            <w:t xml:space="preserve"> </w:t>
          </w:r>
          <w:r w:rsidR="000B43DD" w:rsidRPr="000B43DD">
            <w:rPr>
              <w:rFonts w:ascii="Arial" w:eastAsiaTheme="minorHAnsi" w:hAnsi="Arial" w:cs="Arial"/>
              <w:noProof/>
              <w:sz w:val="22"/>
              <w:szCs w:val="22"/>
              <w:lang w:val="en-GB"/>
            </w:rPr>
            <w:t>(WHO, 2021)</w:t>
          </w:r>
          <w:r>
            <w:rPr>
              <w:rFonts w:ascii="Arial" w:hAnsi="Arial" w:cs="Arial"/>
              <w:sz w:val="22"/>
              <w:szCs w:val="22"/>
              <w:lang w:val="en-GB"/>
            </w:rPr>
            <w:fldChar w:fldCharType="end"/>
          </w:r>
        </w:sdtContent>
      </w:sdt>
    </w:p>
    <w:p w14:paraId="4F249210" w14:textId="41BBD8DC" w:rsidR="00355D8A" w:rsidRPr="00355D8A" w:rsidRDefault="00355D8A" w:rsidP="007F04F3">
      <w:pPr>
        <w:jc w:val="both"/>
        <w:rPr>
          <w:rFonts w:ascii="Arial" w:hAnsi="Arial" w:cs="Arial"/>
          <w:b/>
          <w:bCs/>
          <w:sz w:val="28"/>
          <w:szCs w:val="28"/>
          <w:lang w:val="en-GB"/>
        </w:rPr>
      </w:pPr>
      <w:r>
        <w:rPr>
          <w:rFonts w:ascii="Arial" w:hAnsi="Arial" w:cs="Arial"/>
          <w:b/>
          <w:bCs/>
          <w:sz w:val="28"/>
          <w:szCs w:val="28"/>
        </w:rPr>
        <w:t xml:space="preserve">   3.3 </w:t>
      </w:r>
      <w:r w:rsidRPr="00321AAC">
        <w:rPr>
          <w:rFonts w:ascii="Arial" w:hAnsi="Arial" w:cs="Arial"/>
          <w:b/>
          <w:bCs/>
          <w:sz w:val="28"/>
          <w:szCs w:val="28"/>
        </w:rPr>
        <w:t>Contribution to the Common Good</w:t>
      </w:r>
    </w:p>
    <w:p w14:paraId="141AA02A" w14:textId="5B133B33" w:rsidR="000B43DD" w:rsidRDefault="000B43DD" w:rsidP="007F04F3">
      <w:pPr>
        <w:jc w:val="both"/>
        <w:rPr>
          <w:rFonts w:ascii="Arial" w:hAnsi="Arial" w:cs="Arial"/>
          <w:sz w:val="22"/>
          <w:szCs w:val="22"/>
          <w:lang w:val="en-GB"/>
        </w:rPr>
      </w:pPr>
      <w:r w:rsidRPr="000B43DD">
        <w:rPr>
          <w:rFonts w:ascii="Arial" w:hAnsi="Arial" w:cs="Arial"/>
          <w:sz w:val="22"/>
          <w:szCs w:val="22"/>
          <w:lang w:val="en-GB"/>
        </w:rPr>
        <w:t>This method improves appointment management, medication prescribing, and information sharing between healthcare professionals in various trusted formats. This system enhances communication with patients, helps raise standards, facilitates early intervention, and supports self-management of chronic conditions. This system improves care coordination and enables efficient management of NHS resources.</w:t>
      </w:r>
      <w:sdt>
        <w:sdtPr>
          <w:rPr>
            <w:rFonts w:ascii="Arial" w:hAnsi="Arial" w:cs="Arial"/>
            <w:sz w:val="22"/>
            <w:szCs w:val="22"/>
            <w:lang w:val="en-GB"/>
          </w:rPr>
          <w:id w:val="210389690"/>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OEC201 \l 2057 </w:instrText>
          </w:r>
          <w:r>
            <w:rPr>
              <w:rFonts w:ascii="Arial" w:hAnsi="Arial" w:cs="Arial"/>
              <w:sz w:val="22"/>
              <w:szCs w:val="22"/>
              <w:lang w:val="en-GB"/>
            </w:rPr>
            <w:fldChar w:fldCharType="separate"/>
          </w:r>
          <w:r>
            <w:rPr>
              <w:rFonts w:ascii="Arial" w:hAnsi="Arial" w:cs="Arial"/>
              <w:noProof/>
              <w:sz w:val="22"/>
              <w:szCs w:val="22"/>
              <w:lang w:val="en-GB"/>
            </w:rPr>
            <w:t xml:space="preserve"> </w:t>
          </w:r>
          <w:r w:rsidRPr="000B43DD">
            <w:rPr>
              <w:rFonts w:ascii="Arial" w:eastAsiaTheme="minorHAnsi" w:hAnsi="Arial" w:cs="Arial"/>
              <w:noProof/>
              <w:sz w:val="22"/>
              <w:szCs w:val="22"/>
              <w:lang w:val="en-GB"/>
            </w:rPr>
            <w:t>(OECD, 2020)</w:t>
          </w:r>
          <w:r>
            <w:rPr>
              <w:rFonts w:ascii="Arial" w:hAnsi="Arial" w:cs="Arial"/>
              <w:sz w:val="22"/>
              <w:szCs w:val="22"/>
              <w:lang w:val="en-GB"/>
            </w:rPr>
            <w:fldChar w:fldCharType="end"/>
          </w:r>
        </w:sdtContent>
      </w:sdt>
    </w:p>
    <w:p w14:paraId="6B48A42D" w14:textId="77777777" w:rsidR="00D53D70" w:rsidRDefault="00AD2EC2" w:rsidP="00B652B3">
      <w:pPr>
        <w:jc w:val="both"/>
        <w:rPr>
          <w:rFonts w:ascii="Arial" w:hAnsi="Arial" w:cs="Arial"/>
          <w:sz w:val="22"/>
          <w:szCs w:val="22"/>
          <w:lang w:val="en-GB"/>
        </w:rPr>
      </w:pPr>
      <w:r w:rsidRPr="00AD2EC2">
        <w:rPr>
          <w:rFonts w:ascii="Arial" w:hAnsi="Arial" w:cs="Arial"/>
          <w:sz w:val="22"/>
          <w:szCs w:val="22"/>
          <w:lang w:val="en-GB"/>
        </w:rPr>
        <w:t>New technological innovations help us improve care with dignity and equality. This ensures inclusion and improvements in healthcare, even for people without digital literacy. This innovation reaches the most vulnerable users. Technology reduces inequality and empowers the population to participate in decisions about their health, ensuring everyone has equal opportunities and can achieve greater well-being.</w:t>
      </w:r>
      <w:sdt>
        <w:sdtPr>
          <w:rPr>
            <w:rFonts w:ascii="Arial" w:hAnsi="Arial" w:cs="Arial"/>
            <w:sz w:val="22"/>
            <w:szCs w:val="22"/>
            <w:lang w:val="en-GB"/>
          </w:rPr>
          <w:id w:val="787859809"/>
          <w:citation/>
        </w:sdtPr>
        <w:sdtContent>
          <w:r w:rsidR="003B2A8C">
            <w:rPr>
              <w:rFonts w:ascii="Arial" w:hAnsi="Arial" w:cs="Arial"/>
              <w:sz w:val="22"/>
              <w:szCs w:val="22"/>
              <w:lang w:val="en-GB"/>
            </w:rPr>
            <w:fldChar w:fldCharType="begin"/>
          </w:r>
          <w:r w:rsidR="003B2A8C">
            <w:rPr>
              <w:rFonts w:ascii="Arial" w:hAnsi="Arial" w:cs="Arial"/>
              <w:sz w:val="22"/>
              <w:szCs w:val="22"/>
              <w:lang w:val="en-GB"/>
            </w:rPr>
            <w:instrText xml:space="preserve"> CITATION WHO231 \l 2057 </w:instrText>
          </w:r>
          <w:r w:rsidR="003B2A8C">
            <w:rPr>
              <w:rFonts w:ascii="Arial" w:hAnsi="Arial" w:cs="Arial"/>
              <w:sz w:val="22"/>
              <w:szCs w:val="22"/>
              <w:lang w:val="en-GB"/>
            </w:rPr>
            <w:fldChar w:fldCharType="separate"/>
          </w:r>
          <w:r w:rsidR="003B2A8C">
            <w:rPr>
              <w:rFonts w:ascii="Arial" w:hAnsi="Arial" w:cs="Arial"/>
              <w:noProof/>
              <w:sz w:val="22"/>
              <w:szCs w:val="22"/>
              <w:lang w:val="en-GB"/>
            </w:rPr>
            <w:t xml:space="preserve"> </w:t>
          </w:r>
          <w:r w:rsidR="003B2A8C" w:rsidRPr="003B2A8C">
            <w:rPr>
              <w:rFonts w:ascii="Arial" w:eastAsiaTheme="minorHAnsi" w:hAnsi="Arial" w:cs="Arial"/>
              <w:noProof/>
              <w:sz w:val="22"/>
              <w:szCs w:val="22"/>
              <w:lang w:val="en-GB"/>
            </w:rPr>
            <w:t>(WHO, 2023)</w:t>
          </w:r>
          <w:r w:rsidR="003B2A8C">
            <w:rPr>
              <w:rFonts w:ascii="Arial" w:hAnsi="Arial" w:cs="Arial"/>
              <w:sz w:val="22"/>
              <w:szCs w:val="22"/>
              <w:lang w:val="en-GB"/>
            </w:rPr>
            <w:fldChar w:fldCharType="end"/>
          </w:r>
        </w:sdtContent>
      </w:sdt>
    </w:p>
    <w:p w14:paraId="73923FFB" w14:textId="011C50C5" w:rsidR="00355D8A" w:rsidRDefault="00355D8A" w:rsidP="00355D8A">
      <w:pPr>
        <w:jc w:val="both"/>
        <w:rPr>
          <w:rFonts w:ascii="Arial" w:hAnsi="Arial" w:cs="Arial"/>
          <w:b/>
          <w:bCs/>
          <w:sz w:val="28"/>
          <w:szCs w:val="28"/>
        </w:rPr>
      </w:pPr>
      <w:r w:rsidRPr="00355D8A">
        <w:rPr>
          <w:rFonts w:ascii="Arial" w:hAnsi="Arial" w:cs="Arial"/>
          <w:b/>
          <w:bCs/>
          <w:sz w:val="28"/>
          <w:szCs w:val="28"/>
          <w:lang w:val="en-GB"/>
        </w:rPr>
        <w:t xml:space="preserve">4.- </w:t>
      </w:r>
      <w:r w:rsidRPr="00321AAC">
        <w:rPr>
          <w:rFonts w:ascii="Arial" w:hAnsi="Arial" w:cs="Arial"/>
          <w:b/>
          <w:bCs/>
          <w:sz w:val="28"/>
          <w:szCs w:val="28"/>
        </w:rPr>
        <w:t>Impact on Health and Social Care Implementation</w:t>
      </w:r>
    </w:p>
    <w:p w14:paraId="3FC072F1" w14:textId="67A0D734" w:rsidR="007A4F2C" w:rsidRDefault="007A4F2C" w:rsidP="00355D8A">
      <w:pPr>
        <w:jc w:val="both"/>
        <w:rPr>
          <w:rFonts w:ascii="Arial" w:hAnsi="Arial" w:cs="Arial"/>
          <w:sz w:val="22"/>
          <w:szCs w:val="22"/>
        </w:rPr>
      </w:pPr>
      <w:r w:rsidRPr="007A4F2C">
        <w:rPr>
          <w:rFonts w:ascii="Arial" w:hAnsi="Arial" w:cs="Arial"/>
          <w:sz w:val="22"/>
          <w:szCs w:val="22"/>
        </w:rPr>
        <w:t>According to the World Health Organization (WHO, 2022), a robust system requires efficient planning and qualified professionals who help improve health outcomes. Implementations involve significant changes.</w:t>
      </w:r>
      <w:sdt>
        <w:sdtPr>
          <w:rPr>
            <w:rFonts w:ascii="Arial" w:hAnsi="Arial" w:cs="Arial"/>
            <w:sz w:val="22"/>
            <w:szCs w:val="22"/>
          </w:rPr>
          <w:id w:val="274532652"/>
          <w:citation/>
        </w:sdtPr>
        <w:sdtContent>
          <w:r>
            <w:rPr>
              <w:rFonts w:ascii="Arial" w:hAnsi="Arial" w:cs="Arial"/>
              <w:sz w:val="22"/>
              <w:szCs w:val="22"/>
            </w:rPr>
            <w:fldChar w:fldCharType="begin"/>
          </w:r>
          <w:r>
            <w:rPr>
              <w:rFonts w:ascii="Arial" w:hAnsi="Arial" w:cs="Arial"/>
              <w:sz w:val="22"/>
              <w:szCs w:val="22"/>
              <w:lang w:val="en-GB"/>
            </w:rPr>
            <w:instrText xml:space="preserve"> CITATION WHO22 \l 2057 </w:instrText>
          </w:r>
          <w:r>
            <w:rPr>
              <w:rFonts w:ascii="Arial" w:hAnsi="Arial" w:cs="Arial"/>
              <w:sz w:val="22"/>
              <w:szCs w:val="22"/>
            </w:rPr>
            <w:fldChar w:fldCharType="separate"/>
          </w:r>
          <w:r>
            <w:rPr>
              <w:rFonts w:ascii="Arial" w:hAnsi="Arial" w:cs="Arial"/>
              <w:noProof/>
              <w:sz w:val="22"/>
              <w:szCs w:val="22"/>
              <w:lang w:val="en-GB"/>
            </w:rPr>
            <w:t xml:space="preserve"> </w:t>
          </w:r>
          <w:r w:rsidRPr="007A4F2C">
            <w:rPr>
              <w:rFonts w:ascii="Arial" w:hAnsi="Arial" w:cs="Arial"/>
              <w:noProof/>
              <w:sz w:val="22"/>
              <w:szCs w:val="22"/>
              <w:lang w:val="en-GB"/>
            </w:rPr>
            <w:t>(WHO, 2022)</w:t>
          </w:r>
          <w:r>
            <w:rPr>
              <w:rFonts w:ascii="Arial" w:hAnsi="Arial" w:cs="Arial"/>
              <w:sz w:val="22"/>
              <w:szCs w:val="22"/>
            </w:rPr>
            <w:fldChar w:fldCharType="end"/>
          </w:r>
        </w:sdtContent>
      </w:sdt>
      <w:r>
        <w:rPr>
          <w:rFonts w:ascii="Arial" w:hAnsi="Arial" w:cs="Arial"/>
          <w:sz w:val="22"/>
          <w:szCs w:val="22"/>
        </w:rPr>
        <w:t xml:space="preserve"> </w:t>
      </w:r>
    </w:p>
    <w:p w14:paraId="09EF98FC" w14:textId="1C11ADDD" w:rsidR="007A4F2C" w:rsidRPr="007A4F2C" w:rsidRDefault="007A4F2C" w:rsidP="00355D8A">
      <w:pPr>
        <w:jc w:val="both"/>
        <w:rPr>
          <w:rFonts w:ascii="Arial" w:hAnsi="Arial" w:cs="Arial"/>
          <w:sz w:val="22"/>
          <w:szCs w:val="22"/>
        </w:rPr>
      </w:pPr>
      <w:r w:rsidRPr="007A4F2C">
        <w:rPr>
          <w:rFonts w:ascii="Arial" w:hAnsi="Arial" w:cs="Arial"/>
          <w:sz w:val="22"/>
          <w:szCs w:val="22"/>
        </w:rPr>
        <w:t>On the other hand, technology and new policies can create challenges by introducing resistance from staff who struggle to adapt to new ways of working. Leadership and effective communication are essential to supporting staff during these changes.</w:t>
      </w:r>
      <w:sdt>
        <w:sdtPr>
          <w:rPr>
            <w:rFonts w:ascii="Arial" w:hAnsi="Arial" w:cs="Arial"/>
            <w:sz w:val="22"/>
            <w:szCs w:val="22"/>
          </w:rPr>
          <w:id w:val="-1305848243"/>
          <w:citation/>
        </w:sdtPr>
        <w:sdtContent>
          <w:r w:rsidR="00E838CC">
            <w:rPr>
              <w:rFonts w:ascii="Arial" w:hAnsi="Arial" w:cs="Arial"/>
              <w:sz w:val="22"/>
              <w:szCs w:val="22"/>
            </w:rPr>
            <w:fldChar w:fldCharType="begin"/>
          </w:r>
          <w:r w:rsidR="00E838CC">
            <w:rPr>
              <w:rFonts w:ascii="Arial" w:hAnsi="Arial" w:cs="Arial"/>
              <w:sz w:val="22"/>
              <w:szCs w:val="22"/>
              <w:lang w:val="en-GB"/>
            </w:rPr>
            <w:instrText xml:space="preserve"> CITATION NHS231 \l 2057 </w:instrText>
          </w:r>
          <w:r w:rsidR="00E838CC">
            <w:rPr>
              <w:rFonts w:ascii="Arial" w:hAnsi="Arial" w:cs="Arial"/>
              <w:sz w:val="22"/>
              <w:szCs w:val="22"/>
            </w:rPr>
            <w:fldChar w:fldCharType="separate"/>
          </w:r>
          <w:r w:rsidR="00E838CC">
            <w:rPr>
              <w:rFonts w:ascii="Arial" w:hAnsi="Arial" w:cs="Arial"/>
              <w:noProof/>
              <w:sz w:val="22"/>
              <w:szCs w:val="22"/>
              <w:lang w:val="en-GB"/>
            </w:rPr>
            <w:t xml:space="preserve"> </w:t>
          </w:r>
          <w:r w:rsidR="00E838CC" w:rsidRPr="00E838CC">
            <w:rPr>
              <w:rFonts w:ascii="Arial" w:hAnsi="Arial" w:cs="Arial"/>
              <w:noProof/>
              <w:sz w:val="22"/>
              <w:szCs w:val="22"/>
              <w:lang w:val="en-GB"/>
            </w:rPr>
            <w:t>(NHS, 2023)</w:t>
          </w:r>
          <w:r w:rsidR="00E838CC">
            <w:rPr>
              <w:rFonts w:ascii="Arial" w:hAnsi="Arial" w:cs="Arial"/>
              <w:sz w:val="22"/>
              <w:szCs w:val="22"/>
            </w:rPr>
            <w:fldChar w:fldCharType="end"/>
          </w:r>
        </w:sdtContent>
      </w:sdt>
    </w:p>
    <w:p w14:paraId="6A05070A" w14:textId="40F74B8F" w:rsidR="00355D8A" w:rsidRDefault="00355D8A" w:rsidP="00355D8A">
      <w:pPr>
        <w:jc w:val="both"/>
        <w:rPr>
          <w:rFonts w:ascii="Arial" w:hAnsi="Arial" w:cs="Arial"/>
          <w:b/>
          <w:bCs/>
          <w:sz w:val="28"/>
          <w:szCs w:val="28"/>
        </w:rPr>
      </w:pPr>
      <w:r>
        <w:rPr>
          <w:rFonts w:ascii="Arial" w:hAnsi="Arial" w:cs="Arial"/>
          <w:b/>
          <w:bCs/>
          <w:sz w:val="28"/>
          <w:szCs w:val="28"/>
        </w:rPr>
        <w:lastRenderedPageBreak/>
        <w:t xml:space="preserve">5.- </w:t>
      </w:r>
      <w:r w:rsidRPr="00321AAC">
        <w:rPr>
          <w:rFonts w:ascii="Arial" w:hAnsi="Arial" w:cs="Arial"/>
          <w:b/>
          <w:bCs/>
          <w:sz w:val="28"/>
          <w:szCs w:val="28"/>
        </w:rPr>
        <w:t>Implementation Timeline</w:t>
      </w:r>
    </w:p>
    <w:p w14:paraId="15BC721A" w14:textId="77777777" w:rsidR="00355D8A" w:rsidRPr="00355D8A" w:rsidRDefault="00355D8A" w:rsidP="00355D8A">
      <w:pPr>
        <w:jc w:val="both"/>
        <w:rPr>
          <w:rFonts w:ascii="Arial" w:hAnsi="Arial" w:cs="Arial"/>
          <w:b/>
          <w:bCs/>
          <w:sz w:val="28"/>
          <w:szCs w:val="28"/>
          <w:lang w:val="en-GB"/>
        </w:rPr>
      </w:pPr>
    </w:p>
    <w:p w14:paraId="5E528308" w14:textId="24D2FB15" w:rsidR="00AA0074" w:rsidRPr="00AA0074" w:rsidRDefault="00355D8A" w:rsidP="00D53D70">
      <w:pPr>
        <w:jc w:val="both"/>
        <w:rPr>
          <w:rFonts w:ascii="Arial" w:hAnsi="Arial" w:cs="Arial"/>
          <w:sz w:val="22"/>
          <w:szCs w:val="22"/>
          <w:lang w:val="en-GB"/>
        </w:rPr>
      </w:pPr>
      <w:r>
        <w:rPr>
          <w:rFonts w:ascii="Arial" w:hAnsi="Arial" w:cs="Arial"/>
          <w:b/>
          <w:bCs/>
          <w:sz w:val="22"/>
          <w:szCs w:val="22"/>
          <w:lang w:val="en-GB"/>
        </w:rPr>
        <w:t xml:space="preserve">        5.1 Planning and Development (</w:t>
      </w:r>
      <w:r w:rsidR="00AA0074" w:rsidRPr="00AA0074">
        <w:rPr>
          <w:rFonts w:ascii="Arial" w:hAnsi="Arial" w:cs="Arial"/>
          <w:b/>
          <w:bCs/>
          <w:sz w:val="22"/>
          <w:szCs w:val="22"/>
          <w:lang w:val="en-GB"/>
        </w:rPr>
        <w:t>Months 1-3</w:t>
      </w:r>
      <w:r>
        <w:rPr>
          <w:rFonts w:ascii="Arial" w:hAnsi="Arial" w:cs="Arial"/>
          <w:b/>
          <w:bCs/>
          <w:sz w:val="22"/>
          <w:szCs w:val="22"/>
          <w:lang w:val="en-GB"/>
        </w:rPr>
        <w:t>)</w:t>
      </w:r>
    </w:p>
    <w:p w14:paraId="1118A65A" w14:textId="6DE24A90" w:rsidR="009C4AB0" w:rsidRPr="00AA0074" w:rsidRDefault="004C3495" w:rsidP="00AA0074">
      <w:pPr>
        <w:pStyle w:val="ListParagraph"/>
        <w:numPr>
          <w:ilvl w:val="0"/>
          <w:numId w:val="3"/>
        </w:numPr>
        <w:jc w:val="both"/>
        <w:rPr>
          <w:rFonts w:ascii="Arial" w:hAnsi="Arial" w:cs="Arial"/>
          <w:sz w:val="22"/>
          <w:szCs w:val="22"/>
          <w:lang w:val="en-GB"/>
        </w:rPr>
      </w:pPr>
      <w:r w:rsidRPr="00D53D70">
        <w:rPr>
          <w:rFonts w:ascii="Arial" w:hAnsi="Arial" w:cs="Arial"/>
          <w:sz w:val="22"/>
          <w:szCs w:val="22"/>
        </w:rPr>
        <w:t xml:space="preserve">Identifying the needs of the target population, consulting relevant stakeholders, and designing the </w:t>
      </w:r>
      <w:proofErr w:type="spellStart"/>
      <w:r w:rsidRPr="00D53D70">
        <w:rPr>
          <w:rFonts w:ascii="Arial" w:hAnsi="Arial" w:cs="Arial"/>
          <w:sz w:val="22"/>
          <w:szCs w:val="22"/>
        </w:rPr>
        <w:t>HealthConnect</w:t>
      </w:r>
      <w:proofErr w:type="spellEnd"/>
      <w:r w:rsidRPr="00D53D70">
        <w:rPr>
          <w:rFonts w:ascii="Arial" w:hAnsi="Arial" w:cs="Arial"/>
          <w:sz w:val="22"/>
          <w:szCs w:val="22"/>
        </w:rPr>
        <w:t xml:space="preserve"> platform ensure that NHS digital services comply with data protection policies. A sound strategy and effective stakeholder engagement are crucial for the successful adoption of new technologies.</w:t>
      </w:r>
      <w:sdt>
        <w:sdtPr>
          <w:rPr>
            <w:rFonts w:ascii="Arial" w:hAnsi="Arial" w:cs="Arial"/>
            <w:sz w:val="22"/>
            <w:szCs w:val="22"/>
          </w:rPr>
          <w:id w:val="741841508"/>
          <w:citation/>
        </w:sdtPr>
        <w:sdtContent>
          <w:r>
            <w:rPr>
              <w:rFonts w:ascii="Arial" w:hAnsi="Arial" w:cs="Arial"/>
              <w:sz w:val="22"/>
              <w:szCs w:val="22"/>
            </w:rPr>
            <w:fldChar w:fldCharType="begin"/>
          </w:r>
          <w:r>
            <w:rPr>
              <w:rFonts w:ascii="Arial" w:hAnsi="Arial" w:cs="Arial"/>
              <w:sz w:val="22"/>
              <w:szCs w:val="22"/>
            </w:rPr>
            <w:instrText xml:space="preserve"> CITATION WHO251 \l 2057 </w:instrText>
          </w:r>
          <w:r>
            <w:rPr>
              <w:rFonts w:ascii="Arial" w:hAnsi="Arial" w:cs="Arial"/>
              <w:sz w:val="22"/>
              <w:szCs w:val="22"/>
            </w:rPr>
            <w:fldChar w:fldCharType="separate"/>
          </w:r>
          <w:r>
            <w:rPr>
              <w:rFonts w:ascii="Arial" w:hAnsi="Arial" w:cs="Arial"/>
              <w:noProof/>
              <w:sz w:val="22"/>
              <w:szCs w:val="22"/>
            </w:rPr>
            <w:t xml:space="preserve"> </w:t>
          </w:r>
          <w:r w:rsidRPr="004C3495">
            <w:rPr>
              <w:rFonts w:ascii="Arial" w:eastAsiaTheme="minorHAnsi" w:hAnsi="Arial" w:cs="Arial"/>
              <w:noProof/>
              <w:sz w:val="22"/>
              <w:szCs w:val="22"/>
            </w:rPr>
            <w:t>(WHO, 2020-2025)</w:t>
          </w:r>
          <w:r>
            <w:rPr>
              <w:rFonts w:ascii="Arial" w:hAnsi="Arial" w:cs="Arial"/>
              <w:sz w:val="22"/>
              <w:szCs w:val="22"/>
            </w:rPr>
            <w:fldChar w:fldCharType="end"/>
          </w:r>
        </w:sdtContent>
      </w:sdt>
    </w:p>
    <w:p w14:paraId="46A772CE" w14:textId="174DB6C0" w:rsidR="00AA0074" w:rsidRPr="009F1BB2" w:rsidRDefault="00355D8A" w:rsidP="00AA0074">
      <w:pPr>
        <w:jc w:val="both"/>
        <w:rPr>
          <w:rFonts w:ascii="Arial" w:hAnsi="Arial" w:cs="Arial"/>
          <w:b/>
          <w:bCs/>
          <w:sz w:val="28"/>
          <w:szCs w:val="28"/>
          <w:lang w:val="en-GB"/>
        </w:rPr>
      </w:pPr>
      <w:r>
        <w:rPr>
          <w:rFonts w:ascii="Arial" w:hAnsi="Arial" w:cs="Arial"/>
          <w:b/>
          <w:bCs/>
          <w:sz w:val="28"/>
          <w:szCs w:val="28"/>
          <w:lang w:val="en-GB"/>
        </w:rPr>
        <w:t xml:space="preserve">      </w:t>
      </w:r>
      <w:r w:rsidR="00A24E55">
        <w:rPr>
          <w:rFonts w:ascii="Arial" w:hAnsi="Arial" w:cs="Arial"/>
          <w:b/>
          <w:bCs/>
          <w:sz w:val="28"/>
          <w:szCs w:val="28"/>
          <w:lang w:val="en-GB"/>
        </w:rPr>
        <w:t xml:space="preserve">5.2 </w:t>
      </w:r>
      <w:r w:rsidR="00AA0074" w:rsidRPr="009F1BB2">
        <w:rPr>
          <w:rFonts w:ascii="Arial" w:hAnsi="Arial" w:cs="Arial"/>
          <w:b/>
          <w:bCs/>
          <w:sz w:val="28"/>
          <w:szCs w:val="28"/>
          <w:lang w:val="en-GB"/>
        </w:rPr>
        <w:t>Integration tests</w:t>
      </w:r>
      <w:r w:rsidR="00A24E55">
        <w:rPr>
          <w:rFonts w:ascii="Arial" w:hAnsi="Arial" w:cs="Arial"/>
          <w:b/>
          <w:bCs/>
          <w:sz w:val="28"/>
          <w:szCs w:val="28"/>
          <w:lang w:val="en-GB"/>
        </w:rPr>
        <w:t xml:space="preserve"> (Months 4-6)</w:t>
      </w:r>
    </w:p>
    <w:p w14:paraId="5D6F1F17" w14:textId="157DBAF5" w:rsidR="00AA0074" w:rsidRDefault="00AA0074" w:rsidP="00AA0074">
      <w:pPr>
        <w:jc w:val="both"/>
        <w:rPr>
          <w:rFonts w:ascii="Arial" w:hAnsi="Arial" w:cs="Arial"/>
          <w:b/>
          <w:bCs/>
          <w:sz w:val="22"/>
          <w:szCs w:val="22"/>
          <w:lang w:val="en-GB"/>
        </w:rPr>
      </w:pPr>
    </w:p>
    <w:p w14:paraId="577A420C" w14:textId="572A6433" w:rsidR="00AA0074" w:rsidRDefault="00AA0074" w:rsidP="00A24E55">
      <w:pPr>
        <w:pStyle w:val="ListParagraph"/>
        <w:numPr>
          <w:ilvl w:val="0"/>
          <w:numId w:val="3"/>
        </w:numPr>
        <w:jc w:val="both"/>
        <w:rPr>
          <w:rFonts w:ascii="Arial" w:hAnsi="Arial" w:cs="Arial"/>
          <w:sz w:val="22"/>
          <w:szCs w:val="22"/>
          <w:lang w:val="en-GB"/>
        </w:rPr>
      </w:pPr>
      <w:r w:rsidRPr="00AA0074">
        <w:rPr>
          <w:rFonts w:ascii="Arial" w:hAnsi="Arial" w:cs="Arial"/>
          <w:sz w:val="22"/>
          <w:szCs w:val="22"/>
          <w:lang w:val="en-GB"/>
        </w:rPr>
        <w:t>Implement the platform in GP practices, clinics, and community settings. Gather feedback from professionals and patients to assess and identify the problem and make improvements for broader implementation.</w:t>
      </w:r>
      <w:sdt>
        <w:sdtPr>
          <w:rPr>
            <w:rFonts w:ascii="Arial" w:hAnsi="Arial" w:cs="Arial"/>
            <w:sz w:val="22"/>
            <w:szCs w:val="22"/>
            <w:lang w:val="en-GB"/>
          </w:rPr>
          <w:id w:val="-53783358"/>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Gre17 \l 2057 </w:instrText>
          </w:r>
          <w:r>
            <w:rPr>
              <w:rFonts w:ascii="Arial" w:hAnsi="Arial" w:cs="Arial"/>
              <w:sz w:val="22"/>
              <w:szCs w:val="22"/>
              <w:lang w:val="en-GB"/>
            </w:rPr>
            <w:fldChar w:fldCharType="separate"/>
          </w:r>
          <w:r>
            <w:rPr>
              <w:rFonts w:ascii="Arial" w:hAnsi="Arial" w:cs="Arial"/>
              <w:noProof/>
              <w:sz w:val="22"/>
              <w:szCs w:val="22"/>
              <w:lang w:val="en-GB"/>
            </w:rPr>
            <w:t xml:space="preserve"> </w:t>
          </w:r>
          <w:r w:rsidRPr="00AA0074">
            <w:rPr>
              <w:rFonts w:ascii="Arial" w:eastAsiaTheme="minorHAnsi" w:hAnsi="Arial" w:cs="Arial"/>
              <w:noProof/>
              <w:sz w:val="22"/>
              <w:szCs w:val="22"/>
              <w:lang w:val="en-GB"/>
            </w:rPr>
            <w:t>(Greenhalgh, 2017)</w:t>
          </w:r>
          <w:r>
            <w:rPr>
              <w:rFonts w:ascii="Arial" w:hAnsi="Arial" w:cs="Arial"/>
              <w:sz w:val="22"/>
              <w:szCs w:val="22"/>
              <w:lang w:val="en-GB"/>
            </w:rPr>
            <w:fldChar w:fldCharType="end"/>
          </w:r>
        </w:sdtContent>
      </w:sdt>
    </w:p>
    <w:p w14:paraId="607ED7B8" w14:textId="726908D9" w:rsidR="00355D8A" w:rsidRDefault="00A24E55" w:rsidP="009F1BB2">
      <w:pPr>
        <w:jc w:val="both"/>
        <w:rPr>
          <w:rFonts w:ascii="Arial" w:hAnsi="Arial" w:cs="Arial"/>
          <w:b/>
          <w:bCs/>
          <w:sz w:val="28"/>
          <w:szCs w:val="28"/>
          <w:lang w:val="en-GB"/>
        </w:rPr>
      </w:pPr>
      <w:r>
        <w:rPr>
          <w:rFonts w:ascii="Arial" w:hAnsi="Arial" w:cs="Arial"/>
          <w:b/>
          <w:bCs/>
          <w:sz w:val="28"/>
          <w:szCs w:val="28"/>
          <w:lang w:val="en-GB"/>
        </w:rPr>
        <w:t xml:space="preserve">       5.3 </w:t>
      </w:r>
      <w:r w:rsidR="009F1BB2" w:rsidRPr="009F1BB2">
        <w:rPr>
          <w:rFonts w:ascii="Arial" w:hAnsi="Arial" w:cs="Arial"/>
          <w:b/>
          <w:bCs/>
          <w:sz w:val="28"/>
          <w:szCs w:val="28"/>
          <w:lang w:val="en-GB"/>
        </w:rPr>
        <w:t>Staff Training</w:t>
      </w:r>
      <w:r>
        <w:rPr>
          <w:rFonts w:ascii="Arial" w:hAnsi="Arial" w:cs="Arial"/>
          <w:b/>
          <w:bCs/>
          <w:sz w:val="28"/>
          <w:szCs w:val="28"/>
          <w:lang w:val="en-GB"/>
        </w:rPr>
        <w:t xml:space="preserve"> (Months 6-7)</w:t>
      </w:r>
    </w:p>
    <w:p w14:paraId="29BDD5DF" w14:textId="4F697C50" w:rsidR="009F1BB2" w:rsidRDefault="00A24E55" w:rsidP="009F1BB2">
      <w:pPr>
        <w:jc w:val="both"/>
        <w:rPr>
          <w:rFonts w:ascii="Arial" w:hAnsi="Arial" w:cs="Arial"/>
          <w:b/>
          <w:bCs/>
          <w:sz w:val="22"/>
          <w:szCs w:val="22"/>
          <w:lang w:val="en-GB"/>
        </w:rPr>
      </w:pPr>
      <w:r>
        <w:rPr>
          <w:rFonts w:ascii="Arial" w:hAnsi="Arial" w:cs="Arial"/>
          <w:b/>
          <w:bCs/>
          <w:sz w:val="22"/>
          <w:szCs w:val="22"/>
          <w:lang w:val="en-GB"/>
        </w:rPr>
        <w:t xml:space="preserve">   </w:t>
      </w:r>
    </w:p>
    <w:p w14:paraId="005FA0BD" w14:textId="3A11E3C6" w:rsidR="009F1BB2" w:rsidRDefault="009F1BB2" w:rsidP="009F1BB2">
      <w:pPr>
        <w:pStyle w:val="ListParagraph"/>
        <w:numPr>
          <w:ilvl w:val="0"/>
          <w:numId w:val="3"/>
        </w:numPr>
        <w:jc w:val="both"/>
        <w:rPr>
          <w:rFonts w:ascii="Arial" w:hAnsi="Arial" w:cs="Arial"/>
          <w:sz w:val="22"/>
          <w:szCs w:val="22"/>
          <w:lang w:val="en-GB"/>
        </w:rPr>
      </w:pPr>
      <w:r w:rsidRPr="009F1BB2">
        <w:rPr>
          <w:rFonts w:ascii="Arial" w:hAnsi="Arial" w:cs="Arial"/>
          <w:sz w:val="22"/>
          <w:szCs w:val="22"/>
          <w:lang w:val="en-GB"/>
        </w:rPr>
        <w:t>Provide training courses on the management of GPs, nurses, social workers, and pharmacists. Community health sponsors ensure they acquire the confidence and skills necessary for effective management. Support for healthcare professionals is essential for successful change.</w:t>
      </w:r>
      <w:sdt>
        <w:sdtPr>
          <w:rPr>
            <w:rFonts w:ascii="Arial" w:hAnsi="Arial" w:cs="Arial"/>
            <w:sz w:val="22"/>
            <w:szCs w:val="22"/>
            <w:lang w:val="en-GB"/>
          </w:rPr>
          <w:id w:val="-768241073"/>
          <w:citation/>
        </w:sdtPr>
        <w:sdtContent>
          <w:r w:rsidR="00BC02EB">
            <w:rPr>
              <w:rFonts w:ascii="Arial" w:hAnsi="Arial" w:cs="Arial"/>
              <w:sz w:val="22"/>
              <w:szCs w:val="22"/>
              <w:lang w:val="en-GB"/>
            </w:rPr>
            <w:fldChar w:fldCharType="begin"/>
          </w:r>
          <w:r w:rsidR="00BC02EB">
            <w:rPr>
              <w:rFonts w:ascii="Arial" w:hAnsi="Arial" w:cs="Arial"/>
              <w:sz w:val="22"/>
              <w:szCs w:val="22"/>
              <w:lang w:val="en-GB"/>
            </w:rPr>
            <w:instrText xml:space="preserve"> CITATION NHS191 \l 2057 </w:instrText>
          </w:r>
          <w:r w:rsidR="00BC02EB">
            <w:rPr>
              <w:rFonts w:ascii="Arial" w:hAnsi="Arial" w:cs="Arial"/>
              <w:sz w:val="22"/>
              <w:szCs w:val="22"/>
              <w:lang w:val="en-GB"/>
            </w:rPr>
            <w:fldChar w:fldCharType="separate"/>
          </w:r>
          <w:r w:rsidR="00BC02EB">
            <w:rPr>
              <w:rFonts w:ascii="Arial" w:hAnsi="Arial" w:cs="Arial"/>
              <w:noProof/>
              <w:sz w:val="22"/>
              <w:szCs w:val="22"/>
              <w:lang w:val="en-GB"/>
            </w:rPr>
            <w:t xml:space="preserve"> </w:t>
          </w:r>
          <w:r w:rsidR="00BC02EB" w:rsidRPr="00BC02EB">
            <w:rPr>
              <w:rFonts w:ascii="Arial" w:eastAsiaTheme="minorHAnsi" w:hAnsi="Arial" w:cs="Arial"/>
              <w:noProof/>
              <w:sz w:val="22"/>
              <w:szCs w:val="22"/>
              <w:lang w:val="en-GB"/>
            </w:rPr>
            <w:t>(NHS, 2019)</w:t>
          </w:r>
          <w:r w:rsidR="00BC02EB">
            <w:rPr>
              <w:rFonts w:ascii="Arial" w:hAnsi="Arial" w:cs="Arial"/>
              <w:sz w:val="22"/>
              <w:szCs w:val="22"/>
              <w:lang w:val="en-GB"/>
            </w:rPr>
            <w:fldChar w:fldCharType="end"/>
          </w:r>
        </w:sdtContent>
      </w:sdt>
    </w:p>
    <w:p w14:paraId="72D1C52D" w14:textId="76F42FA0" w:rsidR="00BC02EB" w:rsidRDefault="00A24E55" w:rsidP="00BC02EB">
      <w:pPr>
        <w:jc w:val="both"/>
        <w:rPr>
          <w:rFonts w:ascii="Arial" w:hAnsi="Arial" w:cs="Arial"/>
          <w:b/>
          <w:bCs/>
          <w:sz w:val="28"/>
          <w:szCs w:val="28"/>
          <w:lang w:val="en-GB"/>
        </w:rPr>
      </w:pPr>
      <w:r>
        <w:rPr>
          <w:rFonts w:ascii="Arial" w:hAnsi="Arial" w:cs="Arial"/>
          <w:b/>
          <w:bCs/>
          <w:sz w:val="28"/>
          <w:szCs w:val="28"/>
          <w:lang w:val="en-GB"/>
        </w:rPr>
        <w:t xml:space="preserve">       5.4 Implementations (Months 8-12)</w:t>
      </w:r>
    </w:p>
    <w:p w14:paraId="4DC8D699" w14:textId="23794CF9" w:rsidR="00BC02EB" w:rsidRDefault="00BC02EB" w:rsidP="00BC02EB">
      <w:pPr>
        <w:jc w:val="both"/>
        <w:rPr>
          <w:rFonts w:ascii="Arial" w:hAnsi="Arial" w:cs="Arial"/>
          <w:b/>
          <w:bCs/>
          <w:sz w:val="22"/>
          <w:szCs w:val="22"/>
          <w:lang w:val="en-GB"/>
        </w:rPr>
      </w:pPr>
    </w:p>
    <w:p w14:paraId="51BE663E" w14:textId="6071CE40" w:rsidR="00BC02EB" w:rsidRDefault="00BC02EB" w:rsidP="00BC02EB">
      <w:pPr>
        <w:pStyle w:val="ListParagraph"/>
        <w:numPr>
          <w:ilvl w:val="0"/>
          <w:numId w:val="3"/>
        </w:numPr>
        <w:jc w:val="both"/>
        <w:rPr>
          <w:rFonts w:ascii="Arial" w:hAnsi="Arial" w:cs="Arial"/>
          <w:b/>
          <w:bCs/>
          <w:sz w:val="22"/>
          <w:szCs w:val="22"/>
          <w:lang w:val="en-GB"/>
        </w:rPr>
      </w:pPr>
      <w:r w:rsidRPr="00BC02EB">
        <w:rPr>
          <w:rFonts w:ascii="Arial" w:hAnsi="Arial" w:cs="Arial"/>
          <w:sz w:val="22"/>
          <w:szCs w:val="22"/>
          <w:lang w:val="en-GB"/>
        </w:rPr>
        <w:t>Within primary care services, hospitals, residences, and communities, awareness is promoted among patients, encouraging collaboration and equitable access to digital health services</w:t>
      </w:r>
      <w:r w:rsidRPr="00BC02EB">
        <w:rPr>
          <w:rFonts w:ascii="Arial" w:hAnsi="Arial" w:cs="Arial"/>
          <w:b/>
          <w:bCs/>
          <w:sz w:val="22"/>
          <w:szCs w:val="22"/>
          <w:lang w:val="en-GB"/>
        </w:rPr>
        <w:t>.</w:t>
      </w:r>
      <w:sdt>
        <w:sdtPr>
          <w:rPr>
            <w:rFonts w:ascii="Arial" w:hAnsi="Arial" w:cs="Arial"/>
            <w:b/>
            <w:bCs/>
            <w:sz w:val="22"/>
            <w:szCs w:val="22"/>
            <w:lang w:val="en-GB"/>
          </w:rPr>
          <w:id w:val="2142537216"/>
          <w:citation/>
        </w:sdtPr>
        <w:sdtContent>
          <w:r w:rsidR="00D52529">
            <w:rPr>
              <w:rFonts w:ascii="Arial" w:hAnsi="Arial" w:cs="Arial"/>
              <w:b/>
              <w:bCs/>
              <w:sz w:val="22"/>
              <w:szCs w:val="22"/>
              <w:lang w:val="en-GB"/>
            </w:rPr>
            <w:fldChar w:fldCharType="begin"/>
          </w:r>
          <w:r w:rsidR="00D52529">
            <w:rPr>
              <w:rFonts w:ascii="Arial" w:hAnsi="Arial" w:cs="Arial"/>
              <w:b/>
              <w:bCs/>
              <w:sz w:val="22"/>
              <w:szCs w:val="22"/>
              <w:lang w:val="en-GB"/>
            </w:rPr>
            <w:instrText xml:space="preserve"> CITATION Wor212 \l 2057 </w:instrText>
          </w:r>
          <w:r w:rsidR="00D52529">
            <w:rPr>
              <w:rFonts w:ascii="Arial" w:hAnsi="Arial" w:cs="Arial"/>
              <w:b/>
              <w:bCs/>
              <w:sz w:val="22"/>
              <w:szCs w:val="22"/>
              <w:lang w:val="en-GB"/>
            </w:rPr>
            <w:fldChar w:fldCharType="separate"/>
          </w:r>
          <w:r w:rsidR="00D52529">
            <w:rPr>
              <w:rFonts w:ascii="Arial" w:hAnsi="Arial" w:cs="Arial"/>
              <w:b/>
              <w:bCs/>
              <w:noProof/>
              <w:sz w:val="22"/>
              <w:szCs w:val="22"/>
              <w:lang w:val="en-GB"/>
            </w:rPr>
            <w:t xml:space="preserve"> </w:t>
          </w:r>
          <w:r w:rsidR="00D52529" w:rsidRPr="00D52529">
            <w:rPr>
              <w:rFonts w:ascii="Arial" w:eastAsiaTheme="minorHAnsi" w:hAnsi="Arial" w:cs="Arial"/>
              <w:noProof/>
              <w:sz w:val="22"/>
              <w:szCs w:val="22"/>
              <w:lang w:val="en-GB"/>
            </w:rPr>
            <w:t>(2026), 2021)</w:t>
          </w:r>
          <w:r w:rsidR="00D52529">
            <w:rPr>
              <w:rFonts w:ascii="Arial" w:hAnsi="Arial" w:cs="Arial"/>
              <w:b/>
              <w:bCs/>
              <w:sz w:val="22"/>
              <w:szCs w:val="22"/>
              <w:lang w:val="en-GB"/>
            </w:rPr>
            <w:fldChar w:fldCharType="end"/>
          </w:r>
        </w:sdtContent>
      </w:sdt>
    </w:p>
    <w:p w14:paraId="3B987F0C" w14:textId="2CC78A1D" w:rsidR="00D52529" w:rsidRDefault="00A24E55" w:rsidP="00A24E55">
      <w:pPr>
        <w:ind w:left="720"/>
        <w:jc w:val="both"/>
        <w:rPr>
          <w:rFonts w:ascii="Arial" w:hAnsi="Arial" w:cs="Arial"/>
          <w:b/>
          <w:bCs/>
          <w:sz w:val="28"/>
          <w:szCs w:val="28"/>
          <w:lang w:val="en-GB"/>
        </w:rPr>
      </w:pPr>
      <w:r>
        <w:rPr>
          <w:rFonts w:ascii="Arial" w:hAnsi="Arial" w:cs="Arial"/>
          <w:b/>
          <w:bCs/>
          <w:sz w:val="22"/>
          <w:szCs w:val="22"/>
          <w:lang w:val="en-GB"/>
        </w:rPr>
        <w:t xml:space="preserve">5.5 </w:t>
      </w:r>
      <w:r>
        <w:rPr>
          <w:rFonts w:ascii="Arial" w:hAnsi="Arial" w:cs="Arial"/>
          <w:b/>
          <w:bCs/>
          <w:sz w:val="28"/>
          <w:szCs w:val="28"/>
          <w:lang w:val="en-GB"/>
        </w:rPr>
        <w:t>Evaluation and Continuous Improvement (Months 12 onwards)</w:t>
      </w:r>
    </w:p>
    <w:p w14:paraId="79C5C50A" w14:textId="583DDEF3" w:rsidR="00D52529" w:rsidRDefault="00D52529" w:rsidP="00D52529">
      <w:pPr>
        <w:jc w:val="both"/>
        <w:rPr>
          <w:rFonts w:ascii="Arial" w:hAnsi="Arial" w:cs="Arial"/>
          <w:sz w:val="22"/>
          <w:szCs w:val="22"/>
          <w:lang w:val="en-GB"/>
        </w:rPr>
      </w:pPr>
      <w:r>
        <w:rPr>
          <w:rFonts w:ascii="Arial" w:hAnsi="Arial" w:cs="Arial"/>
          <w:b/>
          <w:bCs/>
          <w:sz w:val="28"/>
          <w:szCs w:val="28"/>
          <w:lang w:val="en-GB"/>
        </w:rPr>
        <w:t xml:space="preserve">  </w:t>
      </w:r>
    </w:p>
    <w:p w14:paraId="5FC08883" w14:textId="2C9B8E6C" w:rsidR="003F0351" w:rsidRPr="003F0351" w:rsidRDefault="00D52529" w:rsidP="003F0351">
      <w:pPr>
        <w:pStyle w:val="ListParagraph"/>
        <w:numPr>
          <w:ilvl w:val="0"/>
          <w:numId w:val="3"/>
        </w:numPr>
        <w:jc w:val="both"/>
        <w:rPr>
          <w:rFonts w:ascii="Arial" w:hAnsi="Arial" w:cs="Arial"/>
          <w:sz w:val="22"/>
          <w:szCs w:val="22"/>
          <w:lang w:val="en-GB"/>
        </w:rPr>
      </w:pPr>
      <w:r w:rsidRPr="003F0351">
        <w:rPr>
          <w:rFonts w:ascii="Arial" w:hAnsi="Arial" w:cs="Arial"/>
          <w:sz w:val="22"/>
          <w:szCs w:val="22"/>
          <w:lang w:val="en-GB"/>
        </w:rPr>
        <w:t>The results are a satisfied patient thanks to the efficient service, its accessibility, and long-term sustainability. Continuous feedback and performance feedback ensure the platform continues to meet all user needs.</w:t>
      </w:r>
      <w:sdt>
        <w:sdtPr>
          <w:rPr>
            <w:lang w:val="en-GB"/>
          </w:rPr>
          <w:id w:val="-1542203950"/>
          <w:citation/>
        </w:sdtPr>
        <w:sdtContent>
          <w:r w:rsidR="003F0351" w:rsidRPr="003F0351">
            <w:rPr>
              <w:rFonts w:ascii="Arial" w:hAnsi="Arial" w:cs="Arial"/>
              <w:sz w:val="22"/>
              <w:szCs w:val="22"/>
              <w:lang w:val="en-GB"/>
            </w:rPr>
            <w:fldChar w:fldCharType="begin"/>
          </w:r>
          <w:r w:rsidR="003F0351" w:rsidRPr="003F0351">
            <w:rPr>
              <w:rFonts w:ascii="Arial" w:hAnsi="Arial" w:cs="Arial"/>
              <w:sz w:val="22"/>
              <w:szCs w:val="22"/>
              <w:lang w:val="en-GB"/>
            </w:rPr>
            <w:instrText xml:space="preserve"> CITATION Gre171 \l 2057 </w:instrText>
          </w:r>
          <w:r w:rsidR="003F0351" w:rsidRPr="003F0351">
            <w:rPr>
              <w:rFonts w:ascii="Arial" w:hAnsi="Arial" w:cs="Arial"/>
              <w:sz w:val="22"/>
              <w:szCs w:val="22"/>
              <w:lang w:val="en-GB"/>
            </w:rPr>
            <w:fldChar w:fldCharType="separate"/>
          </w:r>
          <w:r w:rsidR="003F0351" w:rsidRPr="003F0351">
            <w:rPr>
              <w:rFonts w:ascii="Arial" w:hAnsi="Arial" w:cs="Arial"/>
              <w:noProof/>
              <w:sz w:val="22"/>
              <w:szCs w:val="22"/>
              <w:lang w:val="en-GB"/>
            </w:rPr>
            <w:t xml:space="preserve"> </w:t>
          </w:r>
          <w:r w:rsidR="003F0351" w:rsidRPr="003F0351">
            <w:rPr>
              <w:rFonts w:ascii="Arial" w:eastAsiaTheme="minorHAnsi" w:hAnsi="Arial" w:cs="Arial"/>
              <w:noProof/>
              <w:sz w:val="22"/>
              <w:szCs w:val="22"/>
              <w:lang w:val="en-GB"/>
            </w:rPr>
            <w:t>(Greenhalgh, 2017)</w:t>
          </w:r>
          <w:r w:rsidR="003F0351" w:rsidRPr="003F0351">
            <w:rPr>
              <w:rFonts w:ascii="Arial" w:hAnsi="Arial" w:cs="Arial"/>
              <w:sz w:val="22"/>
              <w:szCs w:val="22"/>
              <w:lang w:val="en-GB"/>
            </w:rPr>
            <w:fldChar w:fldCharType="end"/>
          </w:r>
        </w:sdtContent>
      </w:sdt>
      <w:r w:rsidR="003F0351">
        <w:rPr>
          <w:lang w:val="en-GB"/>
        </w:rPr>
        <w:t xml:space="preserve"> </w:t>
      </w:r>
    </w:p>
    <w:p w14:paraId="6FEFD501" w14:textId="77777777" w:rsidR="00A24E55" w:rsidRDefault="00A24E55" w:rsidP="003F0351">
      <w:pPr>
        <w:jc w:val="both"/>
        <w:rPr>
          <w:rFonts w:ascii="Arial" w:hAnsi="Arial" w:cs="Arial"/>
          <w:sz w:val="22"/>
          <w:szCs w:val="22"/>
          <w:lang w:val="en-GB"/>
        </w:rPr>
      </w:pPr>
      <w:r>
        <w:rPr>
          <w:rFonts w:ascii="Arial" w:hAnsi="Arial" w:cs="Arial"/>
          <w:sz w:val="22"/>
          <w:szCs w:val="22"/>
          <w:lang w:val="en-GB"/>
        </w:rPr>
        <w:t xml:space="preserve">            </w:t>
      </w:r>
      <w:r w:rsidR="003F0351" w:rsidRPr="003F0351">
        <w:rPr>
          <w:rFonts w:ascii="Arial" w:hAnsi="Arial" w:cs="Arial"/>
          <w:sz w:val="22"/>
          <w:szCs w:val="22"/>
          <w:lang w:val="en-GB"/>
        </w:rPr>
        <w:t xml:space="preserve">This type of approach follows a timeline for introducing and maintaining innovation in </w:t>
      </w:r>
    </w:p>
    <w:p w14:paraId="4017031E" w14:textId="77777777" w:rsidR="00A24E55" w:rsidRDefault="00A24E55" w:rsidP="003F0351">
      <w:pPr>
        <w:jc w:val="both"/>
        <w:rPr>
          <w:rFonts w:ascii="Arial" w:hAnsi="Arial" w:cs="Arial"/>
          <w:sz w:val="22"/>
          <w:szCs w:val="22"/>
          <w:lang w:val="en-GB"/>
        </w:rPr>
      </w:pPr>
    </w:p>
    <w:p w14:paraId="0E72A6FC" w14:textId="77777777" w:rsidR="00A24E55" w:rsidRDefault="00A24E55" w:rsidP="003F0351">
      <w:pPr>
        <w:jc w:val="both"/>
        <w:rPr>
          <w:rFonts w:ascii="Arial" w:hAnsi="Arial" w:cs="Arial"/>
          <w:sz w:val="22"/>
          <w:szCs w:val="22"/>
          <w:lang w:val="en-GB"/>
        </w:rPr>
      </w:pPr>
    </w:p>
    <w:p w14:paraId="508B29C2" w14:textId="77777777" w:rsidR="00A24E55" w:rsidRDefault="00A24E55" w:rsidP="003F0351">
      <w:pPr>
        <w:jc w:val="both"/>
        <w:rPr>
          <w:rFonts w:ascii="Arial" w:hAnsi="Arial" w:cs="Arial"/>
          <w:sz w:val="22"/>
          <w:szCs w:val="22"/>
          <w:lang w:val="en-GB"/>
        </w:rPr>
      </w:pPr>
    </w:p>
    <w:p w14:paraId="104CD738" w14:textId="5F7CC47F" w:rsidR="003F0351" w:rsidRDefault="003F0351" w:rsidP="003F0351">
      <w:pPr>
        <w:jc w:val="both"/>
        <w:rPr>
          <w:rFonts w:ascii="Arial" w:hAnsi="Arial" w:cs="Arial"/>
          <w:sz w:val="22"/>
          <w:szCs w:val="22"/>
          <w:lang w:val="en-GB"/>
        </w:rPr>
      </w:pPr>
      <w:r w:rsidRPr="003F0351">
        <w:rPr>
          <w:rFonts w:ascii="Arial" w:hAnsi="Arial" w:cs="Arial"/>
          <w:sz w:val="22"/>
          <w:szCs w:val="22"/>
          <w:lang w:val="en-GB"/>
        </w:rPr>
        <w:t>digital health. This includes planning, testing, and staff training with ongoing evaluation.</w:t>
      </w:r>
    </w:p>
    <w:p w14:paraId="0DCA1203" w14:textId="4E674AF1" w:rsidR="003F0351" w:rsidRDefault="003F0351" w:rsidP="003F0351">
      <w:pPr>
        <w:jc w:val="both"/>
        <w:rPr>
          <w:rFonts w:ascii="Arial" w:hAnsi="Arial" w:cs="Arial"/>
          <w:sz w:val="22"/>
          <w:szCs w:val="22"/>
          <w:lang w:val="en-GB"/>
        </w:rPr>
      </w:pPr>
      <w:r w:rsidRPr="003F0351">
        <w:rPr>
          <w:rFonts w:ascii="Arial" w:hAnsi="Arial" w:cs="Arial"/>
          <w:sz w:val="22"/>
          <w:szCs w:val="22"/>
          <w:lang w:val="en-GB"/>
        </w:rPr>
        <w:t>These steps contribute to digital health solutions that effectively and responsibly meet all the needs of patients and professionals.</w:t>
      </w:r>
      <w:r w:rsidR="00DC3E5A">
        <w:rPr>
          <w:rFonts w:ascii="Arial" w:hAnsi="Arial" w:cs="Arial"/>
          <w:sz w:val="22"/>
          <w:szCs w:val="22"/>
          <w:lang w:val="en-GB"/>
        </w:rPr>
        <w:t xml:space="preserve"> </w:t>
      </w:r>
    </w:p>
    <w:p w14:paraId="6DE7D5E3" w14:textId="0A5140D7" w:rsidR="00DC3E5A" w:rsidRDefault="00DC3E5A" w:rsidP="003F0351">
      <w:pPr>
        <w:jc w:val="both"/>
        <w:rPr>
          <w:rFonts w:ascii="Arial" w:hAnsi="Arial" w:cs="Arial"/>
          <w:b/>
          <w:bCs/>
          <w:sz w:val="28"/>
          <w:szCs w:val="28"/>
          <w:lang w:val="en-GB"/>
        </w:rPr>
      </w:pPr>
      <w:r w:rsidRPr="00DC3E5A">
        <w:rPr>
          <w:rFonts w:ascii="Arial" w:hAnsi="Arial" w:cs="Arial"/>
          <w:sz w:val="28"/>
          <w:szCs w:val="28"/>
          <w:lang w:val="en-GB"/>
        </w:rPr>
        <w:t xml:space="preserve"> </w:t>
      </w:r>
      <w:r w:rsidRPr="00DC3E5A">
        <w:rPr>
          <w:rFonts w:ascii="Arial" w:hAnsi="Arial" w:cs="Arial"/>
          <w:b/>
          <w:bCs/>
          <w:sz w:val="28"/>
          <w:szCs w:val="28"/>
          <w:lang w:val="en-GB"/>
        </w:rPr>
        <w:t>Services, Professional Links</w:t>
      </w:r>
      <w:r w:rsidRPr="00DC3E5A">
        <w:rPr>
          <w:rFonts w:ascii="Arial" w:hAnsi="Arial" w:cs="Arial"/>
          <w:b/>
          <w:bCs/>
          <w:sz w:val="28"/>
          <w:szCs w:val="28"/>
          <w:lang w:val="en-GB"/>
        </w:rPr>
        <w:t xml:space="preserve"> and Policies</w:t>
      </w:r>
    </w:p>
    <w:p w14:paraId="5E430CE0" w14:textId="4B04B554" w:rsidR="009D01A1" w:rsidRDefault="009D01A1" w:rsidP="003F0351">
      <w:pPr>
        <w:jc w:val="both"/>
        <w:rPr>
          <w:rFonts w:ascii="Arial" w:hAnsi="Arial" w:cs="Arial"/>
          <w:sz w:val="22"/>
          <w:szCs w:val="22"/>
          <w:lang w:val="en-GB"/>
        </w:rPr>
      </w:pPr>
      <w:proofErr w:type="spellStart"/>
      <w:r w:rsidRPr="009D01A1">
        <w:rPr>
          <w:rFonts w:ascii="Arial" w:hAnsi="Arial" w:cs="Arial"/>
          <w:sz w:val="22"/>
          <w:szCs w:val="22"/>
          <w:lang w:val="en-GB"/>
        </w:rPr>
        <w:t>HealthConnect</w:t>
      </w:r>
      <w:proofErr w:type="spellEnd"/>
      <w:r w:rsidRPr="009D01A1">
        <w:rPr>
          <w:rFonts w:ascii="Arial" w:hAnsi="Arial" w:cs="Arial"/>
          <w:sz w:val="22"/>
          <w:szCs w:val="22"/>
          <w:lang w:val="en-GB"/>
        </w:rPr>
        <w:t xml:space="preserve"> promotes health and social care policies in the UK and advocates for person-</w:t>
      </w:r>
      <w:r w:rsidRPr="009D01A1">
        <w:rPr>
          <w:rFonts w:ascii="Arial" w:hAnsi="Arial" w:cs="Arial"/>
          <w:sz w:val="22"/>
          <w:szCs w:val="22"/>
          <w:lang w:val="en-GB"/>
        </w:rPr>
        <w:t>centred</w:t>
      </w:r>
      <w:r w:rsidRPr="009D01A1">
        <w:rPr>
          <w:rFonts w:ascii="Arial" w:hAnsi="Arial" w:cs="Arial"/>
          <w:sz w:val="22"/>
          <w:szCs w:val="22"/>
          <w:lang w:val="en-GB"/>
        </w:rPr>
        <w:t xml:space="preserve">, accessible, and integrated care. The Social Care Act 2014 supports collaboration between health and social care services, and the Equality Act </w:t>
      </w:r>
      <w:r w:rsidR="007A558C">
        <w:rPr>
          <w:rFonts w:ascii="Arial" w:hAnsi="Arial" w:cs="Arial"/>
          <w:sz w:val="22"/>
          <w:szCs w:val="22"/>
          <w:lang w:val="en-GB"/>
        </w:rPr>
        <w:t xml:space="preserve">2010 </w:t>
      </w:r>
      <w:sdt>
        <w:sdtPr>
          <w:rPr>
            <w:rFonts w:ascii="Arial" w:hAnsi="Arial" w:cs="Arial"/>
            <w:sz w:val="22"/>
            <w:szCs w:val="22"/>
            <w:lang w:val="en-GB"/>
          </w:rPr>
          <w:id w:val="-2011593372"/>
          <w:citation/>
        </w:sdtPr>
        <w:sdtContent>
          <w:r w:rsidR="007A558C">
            <w:rPr>
              <w:rFonts w:ascii="Arial" w:hAnsi="Arial" w:cs="Arial"/>
              <w:sz w:val="22"/>
              <w:szCs w:val="22"/>
              <w:lang w:val="en-GB"/>
            </w:rPr>
            <w:fldChar w:fldCharType="begin"/>
          </w:r>
          <w:r w:rsidR="007A558C">
            <w:rPr>
              <w:rFonts w:ascii="Arial" w:hAnsi="Arial" w:cs="Arial"/>
              <w:sz w:val="22"/>
              <w:szCs w:val="22"/>
              <w:lang w:val="en-GB"/>
            </w:rPr>
            <w:instrText xml:space="preserve">CITATION Equ10 \l 2057 </w:instrText>
          </w:r>
          <w:r w:rsidR="007A558C">
            <w:rPr>
              <w:rFonts w:ascii="Arial" w:hAnsi="Arial" w:cs="Arial"/>
              <w:sz w:val="22"/>
              <w:szCs w:val="22"/>
              <w:lang w:val="en-GB"/>
            </w:rPr>
            <w:fldChar w:fldCharType="separate"/>
          </w:r>
          <w:r w:rsidR="007A558C" w:rsidRPr="007A558C">
            <w:rPr>
              <w:rFonts w:ascii="Arial" w:eastAsiaTheme="minorHAnsi" w:hAnsi="Arial" w:cs="Arial"/>
              <w:noProof/>
              <w:sz w:val="22"/>
              <w:szCs w:val="22"/>
              <w:lang w:val="en-GB"/>
            </w:rPr>
            <w:t>(Act, 2010)</w:t>
          </w:r>
          <w:r w:rsidR="007A558C">
            <w:rPr>
              <w:rFonts w:ascii="Arial" w:hAnsi="Arial" w:cs="Arial"/>
              <w:sz w:val="22"/>
              <w:szCs w:val="22"/>
              <w:lang w:val="en-GB"/>
            </w:rPr>
            <w:fldChar w:fldCharType="end"/>
          </w:r>
        </w:sdtContent>
      </w:sdt>
      <w:r w:rsidR="007A558C">
        <w:rPr>
          <w:rFonts w:ascii="Arial" w:hAnsi="Arial" w:cs="Arial"/>
          <w:sz w:val="22"/>
          <w:szCs w:val="22"/>
          <w:lang w:val="en-GB"/>
        </w:rPr>
        <w:t xml:space="preserve"> </w:t>
      </w:r>
      <w:r w:rsidRPr="009D01A1">
        <w:rPr>
          <w:rFonts w:ascii="Arial" w:hAnsi="Arial" w:cs="Arial"/>
          <w:sz w:val="22"/>
          <w:szCs w:val="22"/>
          <w:lang w:val="en-GB"/>
        </w:rPr>
        <w:t>further underpins this platform. This law helps improve access to healthcare.</w:t>
      </w:r>
      <w:r w:rsidRPr="009D01A1">
        <w:t xml:space="preserve"> </w:t>
      </w:r>
      <w:r w:rsidRPr="009D01A1">
        <w:rPr>
          <w:rFonts w:ascii="Arial" w:hAnsi="Arial" w:cs="Arial"/>
          <w:sz w:val="22"/>
          <w:szCs w:val="22"/>
          <w:lang w:val="en-GB"/>
        </w:rPr>
        <w:t>Help the most disadvantaged through inclusive digital design</w:t>
      </w:r>
      <w:r>
        <w:rPr>
          <w:rFonts w:ascii="Arial" w:hAnsi="Arial" w:cs="Arial"/>
          <w:sz w:val="22"/>
          <w:szCs w:val="22"/>
          <w:lang w:val="en-GB"/>
        </w:rPr>
        <w:t>.</w:t>
      </w:r>
      <w:r w:rsidRPr="009D01A1">
        <w:t xml:space="preserve"> </w:t>
      </w:r>
      <w:r w:rsidRPr="009D01A1">
        <w:rPr>
          <w:rFonts w:ascii="Arial" w:hAnsi="Arial" w:cs="Arial"/>
          <w:sz w:val="22"/>
          <w:szCs w:val="22"/>
          <w:lang w:val="en-GB"/>
        </w:rPr>
        <w:t>These laws help hospitals and all sectors of healthcare, as well as healthcare professionals, and the platform helps them.</w:t>
      </w:r>
      <w:sdt>
        <w:sdtPr>
          <w:rPr>
            <w:rFonts w:ascii="Arial" w:hAnsi="Arial" w:cs="Arial"/>
            <w:sz w:val="22"/>
            <w:szCs w:val="22"/>
            <w:lang w:val="en-GB"/>
          </w:rPr>
          <w:id w:val="1243212558"/>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GOV14 \l 2057 </w:instrText>
          </w:r>
          <w:r>
            <w:rPr>
              <w:rFonts w:ascii="Arial" w:hAnsi="Arial" w:cs="Arial"/>
              <w:sz w:val="22"/>
              <w:szCs w:val="22"/>
              <w:lang w:val="en-GB"/>
            </w:rPr>
            <w:fldChar w:fldCharType="separate"/>
          </w:r>
          <w:r>
            <w:rPr>
              <w:rFonts w:ascii="Arial" w:hAnsi="Arial" w:cs="Arial"/>
              <w:noProof/>
              <w:sz w:val="22"/>
              <w:szCs w:val="22"/>
              <w:lang w:val="en-GB"/>
            </w:rPr>
            <w:t xml:space="preserve"> </w:t>
          </w:r>
          <w:r w:rsidRPr="009D01A1">
            <w:rPr>
              <w:rFonts w:ascii="Arial" w:eastAsiaTheme="minorHAnsi" w:hAnsi="Arial" w:cs="Arial"/>
              <w:noProof/>
              <w:sz w:val="22"/>
              <w:szCs w:val="22"/>
              <w:lang w:val="en-GB"/>
            </w:rPr>
            <w:t>(GOV.Uk, 2014)</w:t>
          </w:r>
          <w:r>
            <w:rPr>
              <w:rFonts w:ascii="Arial" w:hAnsi="Arial" w:cs="Arial"/>
              <w:sz w:val="22"/>
              <w:szCs w:val="22"/>
              <w:lang w:val="en-GB"/>
            </w:rPr>
            <w:fldChar w:fldCharType="end"/>
          </w:r>
        </w:sdtContent>
      </w:sdt>
    </w:p>
    <w:p w14:paraId="267F10A9" w14:textId="412C0821" w:rsidR="007A558C" w:rsidRDefault="007A558C" w:rsidP="003F0351">
      <w:pPr>
        <w:jc w:val="both"/>
        <w:rPr>
          <w:rFonts w:ascii="Arial" w:hAnsi="Arial" w:cs="Arial"/>
          <w:sz w:val="22"/>
          <w:szCs w:val="22"/>
          <w:lang w:val="en-GB"/>
        </w:rPr>
      </w:pPr>
      <w:r w:rsidRPr="007A558C">
        <w:rPr>
          <w:rFonts w:ascii="Arial" w:hAnsi="Arial" w:cs="Arial"/>
          <w:sz w:val="22"/>
          <w:szCs w:val="22"/>
          <w:lang w:val="en-GB"/>
        </w:rPr>
        <w:t xml:space="preserve">This platform works in conjunction with the existing NHS services, including community nursing teams, social care services, and organizations with Age UK. Professionals use </w:t>
      </w:r>
      <w:proofErr w:type="spellStart"/>
      <w:r w:rsidRPr="007A558C">
        <w:rPr>
          <w:rFonts w:ascii="Arial" w:hAnsi="Arial" w:cs="Arial"/>
          <w:sz w:val="22"/>
          <w:szCs w:val="22"/>
          <w:lang w:val="en-GB"/>
        </w:rPr>
        <w:t>HealthConnect</w:t>
      </w:r>
      <w:proofErr w:type="spellEnd"/>
      <w:r w:rsidRPr="007A558C">
        <w:rPr>
          <w:rFonts w:ascii="Arial" w:hAnsi="Arial" w:cs="Arial"/>
          <w:sz w:val="22"/>
          <w:szCs w:val="22"/>
          <w:lang w:val="en-GB"/>
        </w:rPr>
        <w:t xml:space="preserve"> to monitor patients, providing coordinated care and promoting self-care. By strengthening collaboration between services, it contributes to more equitable and efficient care and supports the most vulnerable.</w:t>
      </w:r>
      <w:sdt>
        <w:sdtPr>
          <w:rPr>
            <w:rFonts w:ascii="Arial" w:hAnsi="Arial" w:cs="Arial"/>
            <w:sz w:val="22"/>
            <w:szCs w:val="22"/>
            <w:lang w:val="en-GB"/>
          </w:rPr>
          <w:id w:val="2019121447"/>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NHS192 \l 2057 </w:instrText>
          </w:r>
          <w:r>
            <w:rPr>
              <w:rFonts w:ascii="Arial" w:hAnsi="Arial" w:cs="Arial"/>
              <w:sz w:val="22"/>
              <w:szCs w:val="22"/>
              <w:lang w:val="en-GB"/>
            </w:rPr>
            <w:fldChar w:fldCharType="separate"/>
          </w:r>
          <w:r>
            <w:rPr>
              <w:rFonts w:ascii="Arial" w:hAnsi="Arial" w:cs="Arial"/>
              <w:noProof/>
              <w:sz w:val="22"/>
              <w:szCs w:val="22"/>
              <w:lang w:val="en-GB"/>
            </w:rPr>
            <w:t xml:space="preserve"> </w:t>
          </w:r>
          <w:r w:rsidRPr="007A558C">
            <w:rPr>
              <w:rFonts w:ascii="Arial" w:eastAsiaTheme="minorHAnsi" w:hAnsi="Arial" w:cs="Arial"/>
              <w:noProof/>
              <w:sz w:val="22"/>
              <w:szCs w:val="22"/>
              <w:lang w:val="en-GB"/>
            </w:rPr>
            <w:t>(NHS, 2019)</w:t>
          </w:r>
          <w:r>
            <w:rPr>
              <w:rFonts w:ascii="Arial" w:hAnsi="Arial" w:cs="Arial"/>
              <w:sz w:val="22"/>
              <w:szCs w:val="22"/>
              <w:lang w:val="en-GB"/>
            </w:rPr>
            <w:fldChar w:fldCharType="end"/>
          </w:r>
        </w:sdtContent>
      </w:sdt>
    </w:p>
    <w:p w14:paraId="751EDC43" w14:textId="1E1ABDB9" w:rsidR="00AA03AB" w:rsidRDefault="00AA03AB" w:rsidP="003F0351">
      <w:pPr>
        <w:jc w:val="both"/>
        <w:rPr>
          <w:rFonts w:ascii="Arial" w:hAnsi="Arial" w:cs="Arial"/>
          <w:b/>
          <w:bCs/>
          <w:sz w:val="28"/>
          <w:szCs w:val="28"/>
          <w:lang w:val="en-GB"/>
        </w:rPr>
      </w:pPr>
      <w:r w:rsidRPr="00AA03AB">
        <w:rPr>
          <w:rFonts w:ascii="Arial" w:hAnsi="Arial" w:cs="Arial"/>
          <w:b/>
          <w:bCs/>
          <w:sz w:val="28"/>
          <w:szCs w:val="28"/>
          <w:lang w:val="en-GB"/>
        </w:rPr>
        <w:t xml:space="preserve"> Technology Integration</w:t>
      </w:r>
    </w:p>
    <w:p w14:paraId="41BD805F" w14:textId="2245AB45" w:rsidR="00410C95" w:rsidRDefault="00410C95" w:rsidP="003F0351">
      <w:pPr>
        <w:jc w:val="both"/>
        <w:rPr>
          <w:rFonts w:ascii="Arial" w:hAnsi="Arial" w:cs="Arial"/>
          <w:sz w:val="22"/>
          <w:szCs w:val="22"/>
          <w:lang w:val="en-GB"/>
        </w:rPr>
      </w:pPr>
      <w:proofErr w:type="spellStart"/>
      <w:r w:rsidRPr="00410C95">
        <w:rPr>
          <w:rFonts w:ascii="Arial" w:hAnsi="Arial" w:cs="Arial"/>
          <w:sz w:val="22"/>
          <w:szCs w:val="22"/>
          <w:lang w:val="en-GB"/>
        </w:rPr>
        <w:lastRenderedPageBreak/>
        <w:t>HealthConnect</w:t>
      </w:r>
      <w:proofErr w:type="spellEnd"/>
      <w:r w:rsidRPr="00410C95">
        <w:rPr>
          <w:rFonts w:ascii="Arial" w:hAnsi="Arial" w:cs="Arial"/>
          <w:sz w:val="22"/>
          <w:szCs w:val="22"/>
          <w:lang w:val="en-GB"/>
        </w:rPr>
        <w:t xml:space="preserve"> is a secure, cloud-based system accessible via an app on a smartphone, tablet, or computer. The program allows access to electronic health records, appointment scheduling, treatment reminders, secure messaging with healthcare professionals, and individualized monitoring for patients with chronic conditions. Secure data storage is also included</w:t>
      </w:r>
      <w:r w:rsidR="00480081">
        <w:rPr>
          <w:rFonts w:ascii="Arial" w:hAnsi="Arial" w:cs="Arial"/>
          <w:sz w:val="22"/>
          <w:szCs w:val="22"/>
          <w:lang w:val="en-GB"/>
        </w:rPr>
        <w:t xml:space="preserve">. </w:t>
      </w:r>
      <w:sdt>
        <w:sdtPr>
          <w:rPr>
            <w:rFonts w:ascii="Arial" w:hAnsi="Arial" w:cs="Arial"/>
            <w:sz w:val="22"/>
            <w:szCs w:val="22"/>
            <w:lang w:val="en-GB"/>
          </w:rPr>
          <w:id w:val="271362938"/>
          <w:citation/>
        </w:sdtPr>
        <w:sdtContent>
          <w:r w:rsidR="00480081">
            <w:rPr>
              <w:rFonts w:ascii="Arial" w:hAnsi="Arial" w:cs="Arial"/>
              <w:sz w:val="22"/>
              <w:szCs w:val="22"/>
              <w:lang w:val="en-GB"/>
            </w:rPr>
            <w:fldChar w:fldCharType="begin"/>
          </w:r>
          <w:r w:rsidR="00480081">
            <w:rPr>
              <w:rFonts w:ascii="Arial" w:hAnsi="Arial" w:cs="Arial"/>
              <w:sz w:val="22"/>
              <w:szCs w:val="22"/>
              <w:lang w:val="en-GB"/>
            </w:rPr>
            <w:instrText xml:space="preserve"> CITATION WHO232 \l 2057 </w:instrText>
          </w:r>
          <w:r w:rsidR="00480081">
            <w:rPr>
              <w:rFonts w:ascii="Arial" w:hAnsi="Arial" w:cs="Arial"/>
              <w:sz w:val="22"/>
              <w:szCs w:val="22"/>
              <w:lang w:val="en-GB"/>
            </w:rPr>
            <w:fldChar w:fldCharType="separate"/>
          </w:r>
          <w:r w:rsidR="00480081" w:rsidRPr="00480081">
            <w:rPr>
              <w:rFonts w:ascii="Arial" w:eastAsiaTheme="minorHAnsi" w:hAnsi="Arial" w:cs="Arial"/>
              <w:noProof/>
              <w:sz w:val="22"/>
              <w:szCs w:val="22"/>
              <w:lang w:val="en-GB"/>
            </w:rPr>
            <w:t>(WHO, 2023)</w:t>
          </w:r>
          <w:r w:rsidR="00480081">
            <w:rPr>
              <w:rFonts w:ascii="Arial" w:hAnsi="Arial" w:cs="Arial"/>
              <w:sz w:val="22"/>
              <w:szCs w:val="22"/>
              <w:lang w:val="en-GB"/>
            </w:rPr>
            <w:fldChar w:fldCharType="end"/>
          </w:r>
        </w:sdtContent>
      </w:sdt>
    </w:p>
    <w:p w14:paraId="6B752614" w14:textId="0DC8D3A5" w:rsidR="00480081" w:rsidRDefault="00480081" w:rsidP="003F0351">
      <w:pPr>
        <w:jc w:val="both"/>
        <w:rPr>
          <w:rFonts w:ascii="Arial" w:hAnsi="Arial" w:cs="Arial"/>
          <w:sz w:val="22"/>
          <w:szCs w:val="22"/>
          <w:lang w:val="en-GB"/>
        </w:rPr>
      </w:pPr>
      <w:r w:rsidRPr="00480081">
        <w:rPr>
          <w:rFonts w:ascii="Arial" w:hAnsi="Arial" w:cs="Arial"/>
          <w:sz w:val="22"/>
          <w:szCs w:val="22"/>
          <w:lang w:val="en-GB"/>
        </w:rPr>
        <w:t>New technologies improve detection rates, promote self-care, and enhance communication between patients and healthcare professionals. They reduce unnecessary in-person appointments and improve care coordination. They allow professionals to monitor patients independently. This system also facilitates multilingualism, voice assistance, easier navigation, and equitable access to services.</w:t>
      </w:r>
      <w:sdt>
        <w:sdtPr>
          <w:rPr>
            <w:rFonts w:ascii="Arial" w:hAnsi="Arial" w:cs="Arial"/>
            <w:sz w:val="22"/>
            <w:szCs w:val="22"/>
            <w:lang w:val="en-GB"/>
          </w:rPr>
          <w:id w:val="-1487316798"/>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NHS193 \l 2057 </w:instrText>
          </w:r>
          <w:r>
            <w:rPr>
              <w:rFonts w:ascii="Arial" w:hAnsi="Arial" w:cs="Arial"/>
              <w:sz w:val="22"/>
              <w:szCs w:val="22"/>
              <w:lang w:val="en-GB"/>
            </w:rPr>
            <w:fldChar w:fldCharType="separate"/>
          </w:r>
          <w:r>
            <w:rPr>
              <w:rFonts w:ascii="Arial" w:hAnsi="Arial" w:cs="Arial"/>
              <w:noProof/>
              <w:sz w:val="22"/>
              <w:szCs w:val="22"/>
              <w:lang w:val="en-GB"/>
            </w:rPr>
            <w:t xml:space="preserve"> </w:t>
          </w:r>
          <w:r w:rsidRPr="00480081">
            <w:rPr>
              <w:rFonts w:ascii="Arial" w:eastAsiaTheme="minorHAnsi" w:hAnsi="Arial" w:cs="Arial"/>
              <w:noProof/>
              <w:sz w:val="22"/>
              <w:szCs w:val="22"/>
              <w:lang w:val="en-GB"/>
            </w:rPr>
            <w:t>(NHS, 2019)</w:t>
          </w:r>
          <w:r>
            <w:rPr>
              <w:rFonts w:ascii="Arial" w:hAnsi="Arial" w:cs="Arial"/>
              <w:sz w:val="22"/>
              <w:szCs w:val="22"/>
              <w:lang w:val="en-GB"/>
            </w:rPr>
            <w:fldChar w:fldCharType="end"/>
          </w:r>
        </w:sdtContent>
      </w:sdt>
    </w:p>
    <w:p w14:paraId="0BA843E8" w14:textId="7E07F72B" w:rsidR="00480081" w:rsidRDefault="00480081" w:rsidP="003F0351">
      <w:pPr>
        <w:jc w:val="both"/>
        <w:rPr>
          <w:rFonts w:ascii="Arial" w:hAnsi="Arial" w:cs="Arial"/>
          <w:b/>
          <w:bCs/>
          <w:sz w:val="28"/>
          <w:szCs w:val="28"/>
          <w:lang w:val="en-GB"/>
        </w:rPr>
      </w:pPr>
      <w:r w:rsidRPr="00480081">
        <w:rPr>
          <w:rFonts w:ascii="Arial" w:hAnsi="Arial" w:cs="Arial"/>
          <w:b/>
          <w:bCs/>
          <w:sz w:val="28"/>
          <w:szCs w:val="28"/>
          <w:lang w:val="en-GB"/>
        </w:rPr>
        <w:t>Conclusion</w:t>
      </w:r>
    </w:p>
    <w:p w14:paraId="726FFA79" w14:textId="06704A57" w:rsidR="00B84E09" w:rsidRDefault="00B84E09" w:rsidP="003F0351">
      <w:pPr>
        <w:jc w:val="both"/>
        <w:rPr>
          <w:rFonts w:ascii="Arial" w:hAnsi="Arial" w:cs="Arial"/>
          <w:sz w:val="22"/>
          <w:szCs w:val="22"/>
          <w:lang w:val="en-GB"/>
        </w:rPr>
      </w:pPr>
      <w:r w:rsidRPr="00B84E09">
        <w:rPr>
          <w:rFonts w:ascii="Arial" w:hAnsi="Arial" w:cs="Arial"/>
          <w:sz w:val="22"/>
          <w:szCs w:val="22"/>
          <w:lang w:val="en-GB"/>
        </w:rPr>
        <w:t xml:space="preserve">The innovation of new technologies is a practice that </w:t>
      </w:r>
      <w:r w:rsidRPr="00B84E09">
        <w:rPr>
          <w:rFonts w:ascii="Arial" w:hAnsi="Arial" w:cs="Arial"/>
          <w:sz w:val="22"/>
          <w:szCs w:val="22"/>
          <w:lang w:val="en-GB"/>
        </w:rPr>
        <w:t>analyses</w:t>
      </w:r>
      <w:r w:rsidRPr="00B84E09">
        <w:rPr>
          <w:rFonts w:ascii="Arial" w:hAnsi="Arial" w:cs="Arial"/>
          <w:sz w:val="22"/>
          <w:szCs w:val="22"/>
          <w:lang w:val="en-GB"/>
        </w:rPr>
        <w:t xml:space="preserve"> inequality within the healthcare system, helping to improve access to medical care through digital technology. It provides support to both patients and healthcare professionals.</w:t>
      </w:r>
    </w:p>
    <w:p w14:paraId="00B7B614" w14:textId="502290D0" w:rsidR="00750D93" w:rsidRDefault="00750D93" w:rsidP="003F0351">
      <w:pPr>
        <w:jc w:val="both"/>
        <w:rPr>
          <w:rFonts w:ascii="Arial" w:hAnsi="Arial" w:cs="Arial"/>
          <w:sz w:val="22"/>
          <w:szCs w:val="22"/>
          <w:lang w:val="en-GB"/>
        </w:rPr>
      </w:pPr>
      <w:r w:rsidRPr="00750D93">
        <w:rPr>
          <w:rFonts w:ascii="Arial" w:hAnsi="Arial" w:cs="Arial"/>
          <w:sz w:val="22"/>
          <w:szCs w:val="22"/>
          <w:lang w:val="en-GB"/>
        </w:rPr>
        <w:t>Patient</w:t>
      </w:r>
      <w:r>
        <w:rPr>
          <w:rFonts w:ascii="Arial" w:hAnsi="Arial" w:cs="Arial"/>
          <w:sz w:val="22"/>
          <w:szCs w:val="22"/>
          <w:lang w:val="en-GB"/>
        </w:rPr>
        <w:t xml:space="preserve"> </w:t>
      </w:r>
      <w:r w:rsidRPr="00750D93">
        <w:rPr>
          <w:rFonts w:ascii="Arial" w:hAnsi="Arial" w:cs="Arial"/>
          <w:sz w:val="22"/>
          <w:szCs w:val="22"/>
          <w:lang w:val="en-GB"/>
        </w:rPr>
        <w:t>centred</w:t>
      </w:r>
      <w:r w:rsidRPr="00750D93">
        <w:rPr>
          <w:rFonts w:ascii="Arial" w:hAnsi="Arial" w:cs="Arial"/>
          <w:sz w:val="22"/>
          <w:szCs w:val="22"/>
          <w:lang w:val="en-GB"/>
        </w:rPr>
        <w:t xml:space="preserve"> care is the primary objective of this type of work system, which also promotes equity and efficiency. Its gradual implementation, collaborative work among health and social care professionals and organizations, and its accessibility strategy make innovation viable, thereby enhancing the health and well-being outcomes for all users regardless of their status, knowledge, or abilities, thus integrating everyone equally.</w:t>
      </w:r>
    </w:p>
    <w:p w14:paraId="57261846" w14:textId="77777777" w:rsidR="00A24E55" w:rsidRDefault="00A24E55" w:rsidP="003F0351">
      <w:pPr>
        <w:jc w:val="both"/>
        <w:rPr>
          <w:rFonts w:ascii="Arial" w:hAnsi="Arial" w:cs="Arial"/>
          <w:b/>
          <w:bCs/>
          <w:sz w:val="28"/>
          <w:szCs w:val="28"/>
          <w:lang w:val="en-GB"/>
        </w:rPr>
      </w:pPr>
    </w:p>
    <w:p w14:paraId="5E2CF52D" w14:textId="7FC58256" w:rsidR="00750D93" w:rsidRPr="00451046" w:rsidRDefault="00750D93" w:rsidP="003F0351">
      <w:pPr>
        <w:jc w:val="both"/>
        <w:rPr>
          <w:rFonts w:ascii="Arial" w:hAnsi="Arial" w:cs="Arial"/>
          <w:b/>
          <w:bCs/>
          <w:sz w:val="28"/>
          <w:szCs w:val="28"/>
          <w:lang w:val="en-GB"/>
        </w:rPr>
      </w:pPr>
      <w:r w:rsidRPr="00451046">
        <w:rPr>
          <w:rFonts w:ascii="Arial" w:hAnsi="Arial" w:cs="Arial"/>
          <w:b/>
          <w:bCs/>
          <w:sz w:val="28"/>
          <w:szCs w:val="28"/>
          <w:lang w:val="en-GB"/>
        </w:rPr>
        <w:t>Reference</w:t>
      </w:r>
      <w:r w:rsidR="00451046" w:rsidRPr="00451046">
        <w:rPr>
          <w:rFonts w:ascii="Arial" w:hAnsi="Arial" w:cs="Arial"/>
          <w:b/>
          <w:bCs/>
          <w:sz w:val="28"/>
          <w:szCs w:val="28"/>
          <w:lang w:val="en-GB"/>
        </w:rPr>
        <w:t>s</w:t>
      </w:r>
    </w:p>
    <w:p w14:paraId="41D775E6" w14:textId="4AF13996" w:rsidR="009C4AB0" w:rsidRDefault="00B01815" w:rsidP="00B652B3">
      <w:pPr>
        <w:jc w:val="both"/>
      </w:pPr>
      <w:r>
        <w:t xml:space="preserve">World Health Organization (WHO) (2021) </w:t>
      </w:r>
      <w:r>
        <w:rPr>
          <w:rStyle w:val="Emphasis"/>
        </w:rPr>
        <w:t>Global strategy on digital health 2020–2025</w:t>
      </w:r>
      <w:r>
        <w:t xml:space="preserve">. Geneva: World Health Organization. </w:t>
      </w:r>
      <w:hyperlink r:id="rId8" w:tgtFrame="_new" w:history="1">
        <w:r>
          <w:rPr>
            <w:rStyle w:val="Hyperlink"/>
          </w:rPr>
          <w:t>https://www.who.int/publications/i/item/9789240020924</w:t>
        </w:r>
      </w:hyperlink>
      <w:r>
        <w:t xml:space="preserve"> </w:t>
      </w:r>
    </w:p>
    <w:p w14:paraId="02F70901" w14:textId="1137ED6B" w:rsidR="00A7743C" w:rsidRDefault="00A7743C" w:rsidP="00B652B3">
      <w:pPr>
        <w:jc w:val="both"/>
      </w:pPr>
      <w:r>
        <w:t xml:space="preserve">Carers UK (2023) </w:t>
      </w:r>
      <w:r>
        <w:rPr>
          <w:rStyle w:val="Emphasis"/>
        </w:rPr>
        <w:t>State of Caring 2023: The impact of caring on carers’ lives</w:t>
      </w:r>
      <w:r>
        <w:t xml:space="preserve">. London: Carers UK.  </w:t>
      </w:r>
      <w:hyperlink r:id="rId9" w:tgtFrame="_new" w:history="1">
        <w:r>
          <w:rPr>
            <w:rStyle w:val="Hyperlink"/>
          </w:rPr>
          <w:t>https://www.carersuk.org</w:t>
        </w:r>
      </w:hyperlink>
      <w:r>
        <w:t xml:space="preserve"> </w:t>
      </w:r>
    </w:p>
    <w:p w14:paraId="3CCFA97A" w14:textId="2E75FE96" w:rsidR="00803D15" w:rsidRDefault="00803D15" w:rsidP="00B652B3">
      <w:pPr>
        <w:jc w:val="both"/>
      </w:pPr>
      <w:r>
        <w:t xml:space="preserve">Topol, E. (2019) </w:t>
      </w:r>
      <w:r>
        <w:rPr>
          <w:rStyle w:val="Emphasis"/>
        </w:rPr>
        <w:t>Deep Medicine: How Artificial Intelligence Can Make Healthcare Human Again</w:t>
      </w:r>
      <w:r>
        <w:t>. London: Hachette.</w:t>
      </w:r>
    </w:p>
    <w:p w14:paraId="7603BBE6" w14:textId="05F968BF" w:rsidR="008E3D55" w:rsidRDefault="008E3D55" w:rsidP="00B652B3">
      <w:pPr>
        <w:jc w:val="both"/>
        <w:rPr>
          <w:rFonts w:ascii="Arial" w:hAnsi="Arial" w:cs="Arial"/>
          <w:sz w:val="22"/>
          <w:szCs w:val="22"/>
          <w:lang w:val="en-GB"/>
        </w:rPr>
      </w:pPr>
      <w:r w:rsidRPr="008E3D55">
        <w:rPr>
          <w:rFonts w:ascii="Arial" w:hAnsi="Arial" w:cs="Arial"/>
          <w:sz w:val="22"/>
          <w:szCs w:val="22"/>
          <w:lang w:val="en-GB"/>
        </w:rPr>
        <w:t>NHS England (2023) The NHS Long Term Plan.</w:t>
      </w:r>
      <w:r>
        <w:rPr>
          <w:rFonts w:ascii="Arial" w:hAnsi="Arial" w:cs="Arial"/>
          <w:sz w:val="22"/>
          <w:szCs w:val="22"/>
          <w:lang w:val="en-GB"/>
        </w:rPr>
        <w:t xml:space="preserve"> </w:t>
      </w:r>
      <w:r w:rsidRPr="008E3D55">
        <w:rPr>
          <w:rFonts w:ascii="Arial" w:hAnsi="Arial" w:cs="Arial"/>
          <w:sz w:val="22"/>
          <w:szCs w:val="22"/>
          <w:lang w:val="en-GB"/>
        </w:rPr>
        <w:t xml:space="preserve">London: NHS England. </w:t>
      </w:r>
      <w:hyperlink r:id="rId10" w:history="1">
        <w:r w:rsidRPr="00FB6CDC">
          <w:rPr>
            <w:rStyle w:val="Hyperlink"/>
            <w:rFonts w:ascii="Arial" w:hAnsi="Arial" w:cs="Arial"/>
            <w:sz w:val="22"/>
            <w:szCs w:val="22"/>
            <w:lang w:val="en-GB"/>
          </w:rPr>
          <w:t>https://www.longtermplan.nhs.uk</w:t>
        </w:r>
      </w:hyperlink>
      <w:r>
        <w:rPr>
          <w:rFonts w:ascii="Arial" w:hAnsi="Arial" w:cs="Arial"/>
          <w:sz w:val="22"/>
          <w:szCs w:val="22"/>
          <w:lang w:val="en-GB"/>
        </w:rPr>
        <w:t xml:space="preserve">   </w:t>
      </w:r>
    </w:p>
    <w:p w14:paraId="2E4EA696" w14:textId="159278A7" w:rsidR="003C0155" w:rsidRDefault="003C0155" w:rsidP="00B652B3">
      <w:pPr>
        <w:jc w:val="both"/>
      </w:pPr>
      <w:r>
        <w:t xml:space="preserve">Marmot, M., Allen, J., Boyce, T., Goldblatt, P. and Morrison, J. (2020) </w:t>
      </w:r>
      <w:r>
        <w:rPr>
          <w:rStyle w:val="Emphasis"/>
        </w:rPr>
        <w:t>Health Equity in England: The Marmot Review 10 Years On</w:t>
      </w:r>
      <w:r>
        <w:t xml:space="preserve">. London: Institute of Health Equity. </w:t>
      </w:r>
    </w:p>
    <w:p w14:paraId="2BE42826" w14:textId="5EC0814A" w:rsidR="00777746" w:rsidRDefault="00777746" w:rsidP="00B652B3">
      <w:pPr>
        <w:jc w:val="both"/>
      </w:pPr>
      <w:r>
        <w:t xml:space="preserve">World Health Organization (WHO) (2023) </w:t>
      </w:r>
      <w:r>
        <w:rPr>
          <w:rStyle w:val="Emphasis"/>
        </w:rPr>
        <w:t>Health equity</w:t>
      </w:r>
      <w:r>
        <w:t xml:space="preserve">. Geneva: World Health Organization.  </w:t>
      </w:r>
      <w:hyperlink r:id="rId11" w:history="1">
        <w:r>
          <w:rPr>
            <w:rStyle w:val="Hyperlink"/>
          </w:rPr>
          <w:t>https://www.who.int/health-topics/health-equity</w:t>
        </w:r>
      </w:hyperlink>
      <w:r>
        <w:t xml:space="preserve"> </w:t>
      </w:r>
    </w:p>
    <w:p w14:paraId="3744D12C" w14:textId="1F68CE79" w:rsidR="000B43DD" w:rsidRDefault="000B43DD" w:rsidP="00B652B3">
      <w:pPr>
        <w:jc w:val="both"/>
      </w:pPr>
      <w:r>
        <w:t xml:space="preserve">OECD (2020) </w:t>
      </w:r>
      <w:r>
        <w:rPr>
          <w:rStyle w:val="Emphasis"/>
          <w:rFonts w:eastAsiaTheme="majorEastAsia"/>
        </w:rPr>
        <w:t xml:space="preserve">Health </w:t>
      </w:r>
      <w:proofErr w:type="gramStart"/>
      <w:r>
        <w:rPr>
          <w:rStyle w:val="Emphasis"/>
          <w:rFonts w:eastAsiaTheme="majorEastAsia"/>
        </w:rPr>
        <w:t>at a Glance</w:t>
      </w:r>
      <w:proofErr w:type="gramEnd"/>
      <w:r>
        <w:rPr>
          <w:rStyle w:val="Emphasis"/>
          <w:rFonts w:eastAsiaTheme="majorEastAsia"/>
        </w:rPr>
        <w:t xml:space="preserve"> 2020: OECD Indicators</w:t>
      </w:r>
      <w:r>
        <w:t>. Paris: OECD Publishing. doi:10.1787/82129230-en.</w:t>
      </w:r>
      <w:r>
        <w:t xml:space="preserve"> </w:t>
      </w:r>
    </w:p>
    <w:p w14:paraId="2F7AA55F" w14:textId="21B7E9C1" w:rsidR="003B2A8C" w:rsidRDefault="003B2A8C" w:rsidP="00B652B3">
      <w:pPr>
        <w:jc w:val="both"/>
      </w:pPr>
      <w:r>
        <w:t xml:space="preserve">World Health Organization (WHO) (2023) </w:t>
      </w:r>
      <w:r>
        <w:rPr>
          <w:rStyle w:val="Emphasis"/>
          <w:rFonts w:eastAsiaTheme="majorEastAsia"/>
        </w:rPr>
        <w:t>Health equity</w:t>
      </w:r>
      <w:r>
        <w:t xml:space="preserve">. Geneva: World Health Organization.  </w:t>
      </w:r>
      <w:hyperlink r:id="rId12" w:history="1">
        <w:r>
          <w:rPr>
            <w:rStyle w:val="Hyperlink"/>
            <w:rFonts w:eastAsiaTheme="majorEastAsia"/>
          </w:rPr>
          <w:t>https://www.who.int/health-topics/health-equity</w:t>
        </w:r>
      </w:hyperlink>
      <w:r>
        <w:t xml:space="preserve"> </w:t>
      </w:r>
    </w:p>
    <w:p w14:paraId="4F61EB1A" w14:textId="373488A7" w:rsidR="001B3ABA" w:rsidRDefault="001B3ABA" w:rsidP="00B652B3">
      <w:pPr>
        <w:jc w:val="both"/>
      </w:pPr>
      <w:r>
        <w:t xml:space="preserve">Greenhalgh, T., </w:t>
      </w:r>
      <w:proofErr w:type="spellStart"/>
      <w:r>
        <w:t>Wherton</w:t>
      </w:r>
      <w:proofErr w:type="spellEnd"/>
      <w:r>
        <w:t xml:space="preserve">, J., Papoutsi, C., Lynch, J., Hughes, G., A’Court, C., Hinder, S., Fahy, N., Procter, R. and Shaw, S. (2017) ‘Beyond adoption: A new framework for theorizing and evaluating </w:t>
      </w:r>
      <w:proofErr w:type="spellStart"/>
      <w:r>
        <w:t>nonadoption</w:t>
      </w:r>
      <w:proofErr w:type="spellEnd"/>
      <w:r>
        <w:t xml:space="preserve">, abandonment, scale-up, spread, and sustainability of health and care technologies’, </w:t>
      </w:r>
      <w:r>
        <w:rPr>
          <w:rStyle w:val="Emphasis"/>
          <w:rFonts w:eastAsiaTheme="majorEastAsia"/>
        </w:rPr>
        <w:t>Journal of Medical Internet Research</w:t>
      </w:r>
      <w:r>
        <w:t xml:space="preserve">, 19(11), e367.  </w:t>
      </w:r>
      <w:hyperlink r:id="rId13" w:history="1">
        <w:r>
          <w:rPr>
            <w:rStyle w:val="Hyperlink"/>
            <w:rFonts w:eastAsiaTheme="majorEastAsia"/>
          </w:rPr>
          <w:t>https://doi.org/10.2196/jmir.8775</w:t>
        </w:r>
      </w:hyperlink>
      <w:r>
        <w:t xml:space="preserve"> </w:t>
      </w:r>
    </w:p>
    <w:p w14:paraId="51E9E1BC" w14:textId="3D853D86" w:rsidR="007E670A" w:rsidRDefault="007E670A" w:rsidP="00B652B3">
      <w:pPr>
        <w:jc w:val="both"/>
      </w:pPr>
      <w:r>
        <w:t xml:space="preserve">Department of Health (2014) </w:t>
      </w:r>
      <w:r>
        <w:rPr>
          <w:rStyle w:val="Emphasis"/>
          <w:rFonts w:eastAsiaTheme="majorEastAsia"/>
        </w:rPr>
        <w:t>Care Act 2014: Statutory Guidance</w:t>
      </w:r>
      <w:r>
        <w:t xml:space="preserve">. London: Department of Health. </w:t>
      </w:r>
      <w:hyperlink r:id="rId14" w:history="1">
        <w:r>
          <w:rPr>
            <w:rStyle w:val="Hyperlink"/>
            <w:rFonts w:eastAsiaTheme="majorEastAsia"/>
          </w:rPr>
          <w:t>https://www.gov.uk/government/publications/care-act-statutory-guidance/care-and-support-statutory-guidance</w:t>
        </w:r>
      </w:hyperlink>
      <w:r>
        <w:t xml:space="preserve"> </w:t>
      </w:r>
    </w:p>
    <w:p w14:paraId="26F4AE98" w14:textId="34B0D182" w:rsidR="007A558C" w:rsidRDefault="007A558C" w:rsidP="00B652B3">
      <w:pPr>
        <w:jc w:val="both"/>
      </w:pPr>
      <w:r>
        <w:t xml:space="preserve">UK Government (2010) </w:t>
      </w:r>
      <w:r>
        <w:rPr>
          <w:rStyle w:val="Emphasis"/>
          <w:rFonts w:eastAsiaTheme="majorEastAsia"/>
        </w:rPr>
        <w:t>Equality Act 2010</w:t>
      </w:r>
      <w:r>
        <w:t>. London: The Stationery Office.</w:t>
      </w:r>
      <w:r>
        <w:t xml:space="preserve"> </w:t>
      </w:r>
      <w:hyperlink r:id="rId15" w:history="1">
        <w:r w:rsidRPr="004B733A">
          <w:rPr>
            <w:rStyle w:val="Hyperlink"/>
            <w:rFonts w:eastAsiaTheme="majorEastAsia"/>
          </w:rPr>
          <w:t>https://www.legislation.gov.uk/ukpga/2010/15/contents</w:t>
        </w:r>
      </w:hyperlink>
      <w:r>
        <w:t xml:space="preserve"> </w:t>
      </w:r>
    </w:p>
    <w:p w14:paraId="243A2091" w14:textId="07401D10" w:rsidR="007A558C" w:rsidRDefault="007A558C" w:rsidP="00B652B3">
      <w:pPr>
        <w:jc w:val="both"/>
      </w:pPr>
      <w:r>
        <w:t xml:space="preserve">NHS England (2019) </w:t>
      </w:r>
      <w:r>
        <w:rPr>
          <w:rStyle w:val="Emphasis"/>
          <w:rFonts w:eastAsiaTheme="majorEastAsia"/>
        </w:rPr>
        <w:t>The NHS Long Term Plan</w:t>
      </w:r>
      <w:r>
        <w:t xml:space="preserve">. London: NHS England: </w:t>
      </w:r>
      <w:hyperlink r:id="rId16" w:history="1">
        <w:r>
          <w:rPr>
            <w:rStyle w:val="Hyperlink"/>
            <w:rFonts w:eastAsiaTheme="majorEastAsia"/>
          </w:rPr>
          <w:t>https://www.longtermplan.nhs.uk/</w:t>
        </w:r>
      </w:hyperlink>
      <w:r>
        <w:t xml:space="preserve"> </w:t>
      </w:r>
    </w:p>
    <w:p w14:paraId="73857474" w14:textId="1909D189" w:rsidR="00E838CC" w:rsidRDefault="00E838CC" w:rsidP="00B652B3">
      <w:pPr>
        <w:jc w:val="both"/>
      </w:pPr>
      <w:r>
        <w:lastRenderedPageBreak/>
        <w:t xml:space="preserve">NHS England (2023) </w:t>
      </w:r>
      <w:r>
        <w:rPr>
          <w:rStyle w:val="Emphasis"/>
          <w:rFonts w:eastAsiaTheme="majorEastAsia"/>
        </w:rPr>
        <w:t>NHS Long Term Workforce Plan</w:t>
      </w:r>
      <w:r>
        <w:t>. London: NHS England.</w:t>
      </w:r>
    </w:p>
    <w:p w14:paraId="5A1FF708" w14:textId="26BD2E9F" w:rsidR="001B3ABA" w:rsidRDefault="001B3ABA" w:rsidP="00B652B3">
      <w:pPr>
        <w:jc w:val="both"/>
      </w:pPr>
    </w:p>
    <w:p w14:paraId="06A23B2D" w14:textId="77777777" w:rsidR="00777746" w:rsidRDefault="00777746" w:rsidP="00B652B3">
      <w:pPr>
        <w:jc w:val="both"/>
      </w:pPr>
    </w:p>
    <w:p w14:paraId="10B2F4CC" w14:textId="77777777" w:rsidR="009C4AB0" w:rsidRDefault="009C4AB0" w:rsidP="00B652B3">
      <w:pPr>
        <w:jc w:val="both"/>
        <w:rPr>
          <w:rFonts w:ascii="Arial" w:hAnsi="Arial" w:cs="Arial"/>
          <w:sz w:val="22"/>
          <w:szCs w:val="22"/>
          <w:lang w:val="en-GB"/>
        </w:rPr>
      </w:pPr>
    </w:p>
    <w:p w14:paraId="59162DAB" w14:textId="5BF330C2" w:rsidR="009908F9" w:rsidRPr="00B652B3" w:rsidRDefault="009908F9" w:rsidP="00B652B3">
      <w:pPr>
        <w:jc w:val="both"/>
        <w:rPr>
          <w:rFonts w:ascii="Arial" w:hAnsi="Arial" w:cs="Arial"/>
          <w:sz w:val="22"/>
          <w:szCs w:val="22"/>
          <w:lang w:val="en-GB"/>
        </w:rPr>
      </w:pPr>
    </w:p>
    <w:sectPr w:rsidR="009908F9" w:rsidRPr="00B652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428D9"/>
    <w:multiLevelType w:val="multilevel"/>
    <w:tmpl w:val="6CCA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A13FA"/>
    <w:multiLevelType w:val="multilevel"/>
    <w:tmpl w:val="2B20B1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DD18B1"/>
    <w:multiLevelType w:val="hybridMultilevel"/>
    <w:tmpl w:val="2D906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045BDA"/>
    <w:multiLevelType w:val="hybridMultilevel"/>
    <w:tmpl w:val="26FE6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DC0934"/>
    <w:multiLevelType w:val="multilevel"/>
    <w:tmpl w:val="750CC9F0"/>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1240B07"/>
    <w:multiLevelType w:val="multilevel"/>
    <w:tmpl w:val="705257B8"/>
    <w:lvl w:ilvl="0">
      <w:start w:val="3"/>
      <w:numFmt w:val="decimal"/>
      <w:lvlText w:val="%1"/>
      <w:lvlJc w:val="left"/>
      <w:pPr>
        <w:ind w:left="380" w:hanging="380"/>
      </w:pPr>
      <w:rPr>
        <w:rFonts w:hint="default"/>
      </w:rPr>
    </w:lvl>
    <w:lvl w:ilvl="1">
      <w:start w:val="1"/>
      <w:numFmt w:val="decimal"/>
      <w:lvlText w:val="%1.%2"/>
      <w:lvlJc w:val="left"/>
      <w:pPr>
        <w:ind w:left="880" w:hanging="72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560" w:hanging="1080"/>
      </w:pPr>
      <w:rPr>
        <w:rFonts w:hint="default"/>
      </w:rPr>
    </w:lvl>
    <w:lvl w:ilvl="4">
      <w:start w:val="1"/>
      <w:numFmt w:val="decimal"/>
      <w:lvlText w:val="%1.%2.%3.%4.%5"/>
      <w:lvlJc w:val="left"/>
      <w:pPr>
        <w:ind w:left="2080" w:hanging="144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760" w:hanging="1800"/>
      </w:pPr>
      <w:rPr>
        <w:rFonts w:hint="default"/>
      </w:rPr>
    </w:lvl>
    <w:lvl w:ilvl="7">
      <w:start w:val="1"/>
      <w:numFmt w:val="decimal"/>
      <w:lvlText w:val="%1.%2.%3.%4.%5.%6.%7.%8"/>
      <w:lvlJc w:val="left"/>
      <w:pPr>
        <w:ind w:left="2920" w:hanging="1800"/>
      </w:pPr>
      <w:rPr>
        <w:rFonts w:hint="default"/>
      </w:rPr>
    </w:lvl>
    <w:lvl w:ilvl="8">
      <w:start w:val="1"/>
      <w:numFmt w:val="decimal"/>
      <w:lvlText w:val="%1.%2.%3.%4.%5.%6.%7.%8.%9"/>
      <w:lvlJc w:val="left"/>
      <w:pPr>
        <w:ind w:left="3440" w:hanging="2160"/>
      </w:pPr>
      <w:rPr>
        <w:rFonts w:hint="default"/>
      </w:rPr>
    </w:lvl>
  </w:abstractNum>
  <w:abstractNum w:abstractNumId="6" w15:restartNumberingAfterBreak="0">
    <w:nsid w:val="576D414D"/>
    <w:multiLevelType w:val="hybridMultilevel"/>
    <w:tmpl w:val="C3D20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1404FE"/>
    <w:multiLevelType w:val="multilevel"/>
    <w:tmpl w:val="614C09C6"/>
    <w:lvl w:ilvl="0">
      <w:start w:val="2"/>
      <w:numFmt w:val="decimal"/>
      <w:lvlText w:val="%1."/>
      <w:lvlJc w:val="left"/>
      <w:pPr>
        <w:ind w:left="460" w:hanging="460"/>
      </w:pPr>
      <w:rPr>
        <w:rFonts w:hint="default"/>
      </w:rPr>
    </w:lvl>
    <w:lvl w:ilvl="1">
      <w:start w:val="1"/>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400" w:hanging="144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840" w:hanging="2160"/>
      </w:pPr>
      <w:rPr>
        <w:rFonts w:hint="default"/>
      </w:rPr>
    </w:lvl>
    <w:lvl w:ilvl="8">
      <w:start w:val="1"/>
      <w:numFmt w:val="decimal"/>
      <w:lvlText w:val="%1.%2.%3.%4.%5.%6.%7.%8.%9."/>
      <w:lvlJc w:val="left"/>
      <w:pPr>
        <w:ind w:left="4080" w:hanging="2160"/>
      </w:pPr>
      <w:rPr>
        <w:rFonts w:hint="default"/>
      </w:rPr>
    </w:lvl>
  </w:abstractNum>
  <w:abstractNum w:abstractNumId="8" w15:restartNumberingAfterBreak="0">
    <w:nsid w:val="729E6A09"/>
    <w:multiLevelType w:val="hybridMultilevel"/>
    <w:tmpl w:val="B01825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50A5D1A"/>
    <w:multiLevelType w:val="multilevel"/>
    <w:tmpl w:val="FA9CF1FA"/>
    <w:lvl w:ilvl="0">
      <w:start w:val="2"/>
      <w:numFmt w:val="decimal"/>
      <w:lvlText w:val="%1"/>
      <w:lvlJc w:val="left"/>
      <w:pPr>
        <w:ind w:left="380" w:hanging="380"/>
      </w:pPr>
      <w:rPr>
        <w:rFonts w:hint="default"/>
      </w:rPr>
    </w:lvl>
    <w:lvl w:ilvl="1">
      <w:start w:val="2"/>
      <w:numFmt w:val="decimal"/>
      <w:lvlText w:val="%1.%2"/>
      <w:lvlJc w:val="left"/>
      <w:pPr>
        <w:ind w:left="880" w:hanging="72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560" w:hanging="1080"/>
      </w:pPr>
      <w:rPr>
        <w:rFonts w:hint="default"/>
      </w:rPr>
    </w:lvl>
    <w:lvl w:ilvl="4">
      <w:start w:val="1"/>
      <w:numFmt w:val="decimal"/>
      <w:lvlText w:val="%1.%2.%3.%4.%5"/>
      <w:lvlJc w:val="left"/>
      <w:pPr>
        <w:ind w:left="2080" w:hanging="144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760" w:hanging="1800"/>
      </w:pPr>
      <w:rPr>
        <w:rFonts w:hint="default"/>
      </w:rPr>
    </w:lvl>
    <w:lvl w:ilvl="7">
      <w:start w:val="1"/>
      <w:numFmt w:val="decimal"/>
      <w:lvlText w:val="%1.%2.%3.%4.%5.%6.%7.%8"/>
      <w:lvlJc w:val="left"/>
      <w:pPr>
        <w:ind w:left="2920" w:hanging="1800"/>
      </w:pPr>
      <w:rPr>
        <w:rFonts w:hint="default"/>
      </w:rPr>
    </w:lvl>
    <w:lvl w:ilvl="8">
      <w:start w:val="1"/>
      <w:numFmt w:val="decimal"/>
      <w:lvlText w:val="%1.%2.%3.%4.%5.%6.%7.%8.%9"/>
      <w:lvlJc w:val="left"/>
      <w:pPr>
        <w:ind w:left="3440" w:hanging="2160"/>
      </w:pPr>
      <w:rPr>
        <w:rFonts w:hint="default"/>
      </w:rPr>
    </w:lvl>
  </w:abstractNum>
  <w:abstractNum w:abstractNumId="10" w15:restartNumberingAfterBreak="0">
    <w:nsid w:val="7DB14AA6"/>
    <w:multiLevelType w:val="hybridMultilevel"/>
    <w:tmpl w:val="BD98F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1383684">
    <w:abstractNumId w:val="2"/>
  </w:num>
  <w:num w:numId="2" w16cid:durableId="1053383392">
    <w:abstractNumId w:val="10"/>
  </w:num>
  <w:num w:numId="3" w16cid:durableId="187333388">
    <w:abstractNumId w:val="6"/>
  </w:num>
  <w:num w:numId="4" w16cid:durableId="561600153">
    <w:abstractNumId w:val="8"/>
  </w:num>
  <w:num w:numId="5" w16cid:durableId="618536028">
    <w:abstractNumId w:val="3"/>
  </w:num>
  <w:num w:numId="6" w16cid:durableId="2041272074">
    <w:abstractNumId w:val="1"/>
  </w:num>
  <w:num w:numId="7" w16cid:durableId="2102946385">
    <w:abstractNumId w:val="0"/>
  </w:num>
  <w:num w:numId="8" w16cid:durableId="922642299">
    <w:abstractNumId w:val="7"/>
  </w:num>
  <w:num w:numId="9" w16cid:durableId="1488207433">
    <w:abstractNumId w:val="4"/>
  </w:num>
  <w:num w:numId="10" w16cid:durableId="1708871333">
    <w:abstractNumId w:val="9"/>
  </w:num>
  <w:num w:numId="11" w16cid:durableId="15082485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2B3"/>
    <w:rsid w:val="000221B5"/>
    <w:rsid w:val="00074485"/>
    <w:rsid w:val="000B43DD"/>
    <w:rsid w:val="00103D1A"/>
    <w:rsid w:val="001106E3"/>
    <w:rsid w:val="00123B7D"/>
    <w:rsid w:val="00150030"/>
    <w:rsid w:val="00165CBB"/>
    <w:rsid w:val="00183B49"/>
    <w:rsid w:val="001B3ABA"/>
    <w:rsid w:val="0026449C"/>
    <w:rsid w:val="002660EE"/>
    <w:rsid w:val="00321AAC"/>
    <w:rsid w:val="00355D8A"/>
    <w:rsid w:val="00390011"/>
    <w:rsid w:val="003B2A8C"/>
    <w:rsid w:val="003C0155"/>
    <w:rsid w:val="003C5565"/>
    <w:rsid w:val="003F0351"/>
    <w:rsid w:val="00410C95"/>
    <w:rsid w:val="00451046"/>
    <w:rsid w:val="0046630B"/>
    <w:rsid w:val="00474B38"/>
    <w:rsid w:val="00480081"/>
    <w:rsid w:val="004C3495"/>
    <w:rsid w:val="00543A0E"/>
    <w:rsid w:val="005A6092"/>
    <w:rsid w:val="005C19A5"/>
    <w:rsid w:val="005F36B5"/>
    <w:rsid w:val="00750D93"/>
    <w:rsid w:val="00777746"/>
    <w:rsid w:val="00797566"/>
    <w:rsid w:val="007A1E16"/>
    <w:rsid w:val="007A4F2C"/>
    <w:rsid w:val="007A558C"/>
    <w:rsid w:val="007B400F"/>
    <w:rsid w:val="007E670A"/>
    <w:rsid w:val="007F04F3"/>
    <w:rsid w:val="007F4821"/>
    <w:rsid w:val="00803D15"/>
    <w:rsid w:val="00834064"/>
    <w:rsid w:val="008A50E1"/>
    <w:rsid w:val="008B17C9"/>
    <w:rsid w:val="008D2BE7"/>
    <w:rsid w:val="008E3D55"/>
    <w:rsid w:val="008F01EB"/>
    <w:rsid w:val="00961489"/>
    <w:rsid w:val="009908F9"/>
    <w:rsid w:val="00991990"/>
    <w:rsid w:val="00992C71"/>
    <w:rsid w:val="00994284"/>
    <w:rsid w:val="009A087A"/>
    <w:rsid w:val="009C4AB0"/>
    <w:rsid w:val="009D01A1"/>
    <w:rsid w:val="009F1BB2"/>
    <w:rsid w:val="00A24E55"/>
    <w:rsid w:val="00A7743C"/>
    <w:rsid w:val="00AA0074"/>
    <w:rsid w:val="00AA03AB"/>
    <w:rsid w:val="00AC5C15"/>
    <w:rsid w:val="00AD2EC2"/>
    <w:rsid w:val="00AD59A4"/>
    <w:rsid w:val="00B01815"/>
    <w:rsid w:val="00B01D4C"/>
    <w:rsid w:val="00B0762D"/>
    <w:rsid w:val="00B652B3"/>
    <w:rsid w:val="00B74EC7"/>
    <w:rsid w:val="00B84E09"/>
    <w:rsid w:val="00BC02EB"/>
    <w:rsid w:val="00C3384D"/>
    <w:rsid w:val="00C84D1D"/>
    <w:rsid w:val="00CA367A"/>
    <w:rsid w:val="00CE4E29"/>
    <w:rsid w:val="00CF2A59"/>
    <w:rsid w:val="00D01793"/>
    <w:rsid w:val="00D05BA6"/>
    <w:rsid w:val="00D1546E"/>
    <w:rsid w:val="00D276F3"/>
    <w:rsid w:val="00D52529"/>
    <w:rsid w:val="00D53D70"/>
    <w:rsid w:val="00D93F12"/>
    <w:rsid w:val="00DC3E5A"/>
    <w:rsid w:val="00E55E94"/>
    <w:rsid w:val="00E838CC"/>
    <w:rsid w:val="00E87B92"/>
    <w:rsid w:val="00E9735D"/>
    <w:rsid w:val="00EC280D"/>
    <w:rsid w:val="00ED6558"/>
    <w:rsid w:val="00F07B26"/>
    <w:rsid w:val="00F11EA3"/>
    <w:rsid w:val="00F26DD0"/>
    <w:rsid w:val="00F64F49"/>
    <w:rsid w:val="00FD3591"/>
    <w:rsid w:val="00FE4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7638D"/>
  <w15:chartTrackingRefBased/>
  <w15:docId w15:val="{E3DCE0FE-6504-4344-9452-E5F51B19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AA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652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52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52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2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2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2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2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2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2B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2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52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52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2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2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2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2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2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2B3"/>
    <w:rPr>
      <w:rFonts w:eastAsiaTheme="majorEastAsia" w:cstheme="majorBidi"/>
      <w:color w:val="272727" w:themeColor="text1" w:themeTint="D8"/>
    </w:rPr>
  </w:style>
  <w:style w:type="paragraph" w:styleId="Title">
    <w:name w:val="Title"/>
    <w:basedOn w:val="Normal"/>
    <w:next w:val="Normal"/>
    <w:link w:val="TitleChar"/>
    <w:uiPriority w:val="10"/>
    <w:qFormat/>
    <w:rsid w:val="00B652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2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2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2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2B3"/>
    <w:pPr>
      <w:spacing w:before="160"/>
      <w:jc w:val="center"/>
    </w:pPr>
    <w:rPr>
      <w:i/>
      <w:iCs/>
      <w:color w:val="404040" w:themeColor="text1" w:themeTint="BF"/>
    </w:rPr>
  </w:style>
  <w:style w:type="character" w:customStyle="1" w:styleId="QuoteChar">
    <w:name w:val="Quote Char"/>
    <w:basedOn w:val="DefaultParagraphFont"/>
    <w:link w:val="Quote"/>
    <w:uiPriority w:val="29"/>
    <w:rsid w:val="00B652B3"/>
    <w:rPr>
      <w:i/>
      <w:iCs/>
      <w:color w:val="404040" w:themeColor="text1" w:themeTint="BF"/>
    </w:rPr>
  </w:style>
  <w:style w:type="paragraph" w:styleId="ListParagraph">
    <w:name w:val="List Paragraph"/>
    <w:basedOn w:val="Normal"/>
    <w:uiPriority w:val="34"/>
    <w:qFormat/>
    <w:rsid w:val="00B652B3"/>
    <w:pPr>
      <w:ind w:left="720"/>
      <w:contextualSpacing/>
    </w:pPr>
  </w:style>
  <w:style w:type="character" w:styleId="IntenseEmphasis">
    <w:name w:val="Intense Emphasis"/>
    <w:basedOn w:val="DefaultParagraphFont"/>
    <w:uiPriority w:val="21"/>
    <w:qFormat/>
    <w:rsid w:val="00B652B3"/>
    <w:rPr>
      <w:i/>
      <w:iCs/>
      <w:color w:val="0F4761" w:themeColor="accent1" w:themeShade="BF"/>
    </w:rPr>
  </w:style>
  <w:style w:type="paragraph" w:styleId="IntenseQuote">
    <w:name w:val="Intense Quote"/>
    <w:basedOn w:val="Normal"/>
    <w:next w:val="Normal"/>
    <w:link w:val="IntenseQuoteChar"/>
    <w:uiPriority w:val="30"/>
    <w:qFormat/>
    <w:rsid w:val="00B652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2B3"/>
    <w:rPr>
      <w:i/>
      <w:iCs/>
      <w:color w:val="0F4761" w:themeColor="accent1" w:themeShade="BF"/>
    </w:rPr>
  </w:style>
  <w:style w:type="character" w:styleId="IntenseReference">
    <w:name w:val="Intense Reference"/>
    <w:basedOn w:val="DefaultParagraphFont"/>
    <w:uiPriority w:val="32"/>
    <w:qFormat/>
    <w:rsid w:val="00B652B3"/>
    <w:rPr>
      <w:b/>
      <w:bCs/>
      <w:smallCaps/>
      <w:color w:val="0F4761" w:themeColor="accent1" w:themeShade="BF"/>
      <w:spacing w:val="5"/>
    </w:rPr>
  </w:style>
  <w:style w:type="paragraph" w:styleId="NoSpacing">
    <w:name w:val="No Spacing"/>
    <w:uiPriority w:val="1"/>
    <w:qFormat/>
    <w:rsid w:val="00B652B3"/>
    <w:pPr>
      <w:spacing w:after="0" w:line="240" w:lineRule="auto"/>
    </w:pPr>
    <w:rPr>
      <w:lang w:val="en-GB"/>
    </w:rPr>
  </w:style>
  <w:style w:type="paragraph" w:styleId="NormalWeb">
    <w:name w:val="Normal (Web)"/>
    <w:basedOn w:val="Normal"/>
    <w:uiPriority w:val="99"/>
    <w:unhideWhenUsed/>
    <w:rsid w:val="00B652B3"/>
    <w:pPr>
      <w:spacing w:before="100" w:beforeAutospacing="1" w:after="100" w:afterAutospacing="1"/>
    </w:pPr>
    <w:rPr>
      <w:lang w:val="en-GB" w:eastAsia="en-GB"/>
    </w:rPr>
  </w:style>
  <w:style w:type="character" w:styleId="Strong">
    <w:name w:val="Strong"/>
    <w:basedOn w:val="DefaultParagraphFont"/>
    <w:uiPriority w:val="22"/>
    <w:qFormat/>
    <w:rsid w:val="00B652B3"/>
    <w:rPr>
      <w:b/>
      <w:bCs/>
    </w:rPr>
  </w:style>
  <w:style w:type="table" w:styleId="TableGrid">
    <w:name w:val="Table Grid"/>
    <w:basedOn w:val="TableNormal"/>
    <w:uiPriority w:val="39"/>
    <w:rsid w:val="00B652B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652B3"/>
  </w:style>
  <w:style w:type="character" w:styleId="Hyperlink">
    <w:name w:val="Hyperlink"/>
    <w:basedOn w:val="DefaultParagraphFont"/>
    <w:uiPriority w:val="99"/>
    <w:unhideWhenUsed/>
    <w:rsid w:val="00B74EC7"/>
    <w:rPr>
      <w:color w:val="467886" w:themeColor="hyperlink"/>
      <w:u w:val="single"/>
    </w:rPr>
  </w:style>
  <w:style w:type="character" w:styleId="UnresolvedMention">
    <w:name w:val="Unresolved Mention"/>
    <w:basedOn w:val="DefaultParagraphFont"/>
    <w:uiPriority w:val="99"/>
    <w:semiHidden/>
    <w:unhideWhenUsed/>
    <w:rsid w:val="00B74EC7"/>
    <w:rPr>
      <w:color w:val="605E5C"/>
      <w:shd w:val="clear" w:color="auto" w:fill="E1DFDD"/>
    </w:rPr>
  </w:style>
  <w:style w:type="character" w:styleId="Emphasis">
    <w:name w:val="Emphasis"/>
    <w:basedOn w:val="DefaultParagraphFont"/>
    <w:uiPriority w:val="20"/>
    <w:qFormat/>
    <w:rsid w:val="00B74EC7"/>
    <w:rPr>
      <w:i/>
      <w:iCs/>
    </w:rPr>
  </w:style>
  <w:style w:type="character" w:styleId="FollowedHyperlink">
    <w:name w:val="FollowedHyperlink"/>
    <w:basedOn w:val="DefaultParagraphFont"/>
    <w:uiPriority w:val="99"/>
    <w:semiHidden/>
    <w:unhideWhenUsed/>
    <w:rsid w:val="00B74EC7"/>
    <w:rPr>
      <w:color w:val="96607D" w:themeColor="followedHyperlink"/>
      <w:u w:val="single"/>
    </w:rPr>
  </w:style>
  <w:style w:type="paragraph" w:customStyle="1" w:styleId="p1">
    <w:name w:val="p1"/>
    <w:basedOn w:val="Normal"/>
    <w:rsid w:val="00451046"/>
    <w:rPr>
      <w:rFonts w:ascii="Arial" w:hAnsi="Arial" w:cs="Arial"/>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0054">
      <w:bodyDiv w:val="1"/>
      <w:marLeft w:val="0"/>
      <w:marRight w:val="0"/>
      <w:marTop w:val="0"/>
      <w:marBottom w:val="0"/>
      <w:divBdr>
        <w:top w:val="none" w:sz="0" w:space="0" w:color="auto"/>
        <w:left w:val="none" w:sz="0" w:space="0" w:color="auto"/>
        <w:bottom w:val="none" w:sz="0" w:space="0" w:color="auto"/>
        <w:right w:val="none" w:sz="0" w:space="0" w:color="auto"/>
      </w:divBdr>
    </w:div>
    <w:div w:id="22220078">
      <w:bodyDiv w:val="1"/>
      <w:marLeft w:val="0"/>
      <w:marRight w:val="0"/>
      <w:marTop w:val="0"/>
      <w:marBottom w:val="0"/>
      <w:divBdr>
        <w:top w:val="none" w:sz="0" w:space="0" w:color="auto"/>
        <w:left w:val="none" w:sz="0" w:space="0" w:color="auto"/>
        <w:bottom w:val="none" w:sz="0" w:space="0" w:color="auto"/>
        <w:right w:val="none" w:sz="0" w:space="0" w:color="auto"/>
      </w:divBdr>
    </w:div>
    <w:div w:id="34892874">
      <w:bodyDiv w:val="1"/>
      <w:marLeft w:val="0"/>
      <w:marRight w:val="0"/>
      <w:marTop w:val="0"/>
      <w:marBottom w:val="0"/>
      <w:divBdr>
        <w:top w:val="none" w:sz="0" w:space="0" w:color="auto"/>
        <w:left w:val="none" w:sz="0" w:space="0" w:color="auto"/>
        <w:bottom w:val="none" w:sz="0" w:space="0" w:color="auto"/>
        <w:right w:val="none" w:sz="0" w:space="0" w:color="auto"/>
      </w:divBdr>
    </w:div>
    <w:div w:id="72433327">
      <w:bodyDiv w:val="1"/>
      <w:marLeft w:val="0"/>
      <w:marRight w:val="0"/>
      <w:marTop w:val="0"/>
      <w:marBottom w:val="0"/>
      <w:divBdr>
        <w:top w:val="none" w:sz="0" w:space="0" w:color="auto"/>
        <w:left w:val="none" w:sz="0" w:space="0" w:color="auto"/>
        <w:bottom w:val="none" w:sz="0" w:space="0" w:color="auto"/>
        <w:right w:val="none" w:sz="0" w:space="0" w:color="auto"/>
      </w:divBdr>
    </w:div>
    <w:div w:id="83262800">
      <w:bodyDiv w:val="1"/>
      <w:marLeft w:val="0"/>
      <w:marRight w:val="0"/>
      <w:marTop w:val="0"/>
      <w:marBottom w:val="0"/>
      <w:divBdr>
        <w:top w:val="none" w:sz="0" w:space="0" w:color="auto"/>
        <w:left w:val="none" w:sz="0" w:space="0" w:color="auto"/>
        <w:bottom w:val="none" w:sz="0" w:space="0" w:color="auto"/>
        <w:right w:val="none" w:sz="0" w:space="0" w:color="auto"/>
      </w:divBdr>
    </w:div>
    <w:div w:id="147404645">
      <w:bodyDiv w:val="1"/>
      <w:marLeft w:val="0"/>
      <w:marRight w:val="0"/>
      <w:marTop w:val="0"/>
      <w:marBottom w:val="0"/>
      <w:divBdr>
        <w:top w:val="none" w:sz="0" w:space="0" w:color="auto"/>
        <w:left w:val="none" w:sz="0" w:space="0" w:color="auto"/>
        <w:bottom w:val="none" w:sz="0" w:space="0" w:color="auto"/>
        <w:right w:val="none" w:sz="0" w:space="0" w:color="auto"/>
      </w:divBdr>
    </w:div>
    <w:div w:id="182935129">
      <w:bodyDiv w:val="1"/>
      <w:marLeft w:val="0"/>
      <w:marRight w:val="0"/>
      <w:marTop w:val="0"/>
      <w:marBottom w:val="0"/>
      <w:divBdr>
        <w:top w:val="none" w:sz="0" w:space="0" w:color="auto"/>
        <w:left w:val="none" w:sz="0" w:space="0" w:color="auto"/>
        <w:bottom w:val="none" w:sz="0" w:space="0" w:color="auto"/>
        <w:right w:val="none" w:sz="0" w:space="0" w:color="auto"/>
      </w:divBdr>
    </w:div>
    <w:div w:id="198008906">
      <w:bodyDiv w:val="1"/>
      <w:marLeft w:val="0"/>
      <w:marRight w:val="0"/>
      <w:marTop w:val="0"/>
      <w:marBottom w:val="0"/>
      <w:divBdr>
        <w:top w:val="none" w:sz="0" w:space="0" w:color="auto"/>
        <w:left w:val="none" w:sz="0" w:space="0" w:color="auto"/>
        <w:bottom w:val="none" w:sz="0" w:space="0" w:color="auto"/>
        <w:right w:val="none" w:sz="0" w:space="0" w:color="auto"/>
      </w:divBdr>
    </w:div>
    <w:div w:id="242960120">
      <w:bodyDiv w:val="1"/>
      <w:marLeft w:val="0"/>
      <w:marRight w:val="0"/>
      <w:marTop w:val="0"/>
      <w:marBottom w:val="0"/>
      <w:divBdr>
        <w:top w:val="none" w:sz="0" w:space="0" w:color="auto"/>
        <w:left w:val="none" w:sz="0" w:space="0" w:color="auto"/>
        <w:bottom w:val="none" w:sz="0" w:space="0" w:color="auto"/>
        <w:right w:val="none" w:sz="0" w:space="0" w:color="auto"/>
      </w:divBdr>
    </w:div>
    <w:div w:id="315962478">
      <w:bodyDiv w:val="1"/>
      <w:marLeft w:val="0"/>
      <w:marRight w:val="0"/>
      <w:marTop w:val="0"/>
      <w:marBottom w:val="0"/>
      <w:divBdr>
        <w:top w:val="none" w:sz="0" w:space="0" w:color="auto"/>
        <w:left w:val="none" w:sz="0" w:space="0" w:color="auto"/>
        <w:bottom w:val="none" w:sz="0" w:space="0" w:color="auto"/>
        <w:right w:val="none" w:sz="0" w:space="0" w:color="auto"/>
      </w:divBdr>
    </w:div>
    <w:div w:id="371811026">
      <w:bodyDiv w:val="1"/>
      <w:marLeft w:val="0"/>
      <w:marRight w:val="0"/>
      <w:marTop w:val="0"/>
      <w:marBottom w:val="0"/>
      <w:divBdr>
        <w:top w:val="none" w:sz="0" w:space="0" w:color="auto"/>
        <w:left w:val="none" w:sz="0" w:space="0" w:color="auto"/>
        <w:bottom w:val="none" w:sz="0" w:space="0" w:color="auto"/>
        <w:right w:val="none" w:sz="0" w:space="0" w:color="auto"/>
      </w:divBdr>
    </w:div>
    <w:div w:id="398721287">
      <w:bodyDiv w:val="1"/>
      <w:marLeft w:val="0"/>
      <w:marRight w:val="0"/>
      <w:marTop w:val="0"/>
      <w:marBottom w:val="0"/>
      <w:divBdr>
        <w:top w:val="none" w:sz="0" w:space="0" w:color="auto"/>
        <w:left w:val="none" w:sz="0" w:space="0" w:color="auto"/>
        <w:bottom w:val="none" w:sz="0" w:space="0" w:color="auto"/>
        <w:right w:val="none" w:sz="0" w:space="0" w:color="auto"/>
      </w:divBdr>
    </w:div>
    <w:div w:id="403259901">
      <w:bodyDiv w:val="1"/>
      <w:marLeft w:val="0"/>
      <w:marRight w:val="0"/>
      <w:marTop w:val="0"/>
      <w:marBottom w:val="0"/>
      <w:divBdr>
        <w:top w:val="none" w:sz="0" w:space="0" w:color="auto"/>
        <w:left w:val="none" w:sz="0" w:space="0" w:color="auto"/>
        <w:bottom w:val="none" w:sz="0" w:space="0" w:color="auto"/>
        <w:right w:val="none" w:sz="0" w:space="0" w:color="auto"/>
      </w:divBdr>
    </w:div>
    <w:div w:id="451020277">
      <w:bodyDiv w:val="1"/>
      <w:marLeft w:val="0"/>
      <w:marRight w:val="0"/>
      <w:marTop w:val="0"/>
      <w:marBottom w:val="0"/>
      <w:divBdr>
        <w:top w:val="none" w:sz="0" w:space="0" w:color="auto"/>
        <w:left w:val="none" w:sz="0" w:space="0" w:color="auto"/>
        <w:bottom w:val="none" w:sz="0" w:space="0" w:color="auto"/>
        <w:right w:val="none" w:sz="0" w:space="0" w:color="auto"/>
      </w:divBdr>
    </w:div>
    <w:div w:id="615789755">
      <w:bodyDiv w:val="1"/>
      <w:marLeft w:val="0"/>
      <w:marRight w:val="0"/>
      <w:marTop w:val="0"/>
      <w:marBottom w:val="0"/>
      <w:divBdr>
        <w:top w:val="none" w:sz="0" w:space="0" w:color="auto"/>
        <w:left w:val="none" w:sz="0" w:space="0" w:color="auto"/>
        <w:bottom w:val="none" w:sz="0" w:space="0" w:color="auto"/>
        <w:right w:val="none" w:sz="0" w:space="0" w:color="auto"/>
      </w:divBdr>
    </w:div>
    <w:div w:id="716970081">
      <w:bodyDiv w:val="1"/>
      <w:marLeft w:val="0"/>
      <w:marRight w:val="0"/>
      <w:marTop w:val="0"/>
      <w:marBottom w:val="0"/>
      <w:divBdr>
        <w:top w:val="none" w:sz="0" w:space="0" w:color="auto"/>
        <w:left w:val="none" w:sz="0" w:space="0" w:color="auto"/>
        <w:bottom w:val="none" w:sz="0" w:space="0" w:color="auto"/>
        <w:right w:val="none" w:sz="0" w:space="0" w:color="auto"/>
      </w:divBdr>
    </w:div>
    <w:div w:id="723530434">
      <w:bodyDiv w:val="1"/>
      <w:marLeft w:val="0"/>
      <w:marRight w:val="0"/>
      <w:marTop w:val="0"/>
      <w:marBottom w:val="0"/>
      <w:divBdr>
        <w:top w:val="none" w:sz="0" w:space="0" w:color="auto"/>
        <w:left w:val="none" w:sz="0" w:space="0" w:color="auto"/>
        <w:bottom w:val="none" w:sz="0" w:space="0" w:color="auto"/>
        <w:right w:val="none" w:sz="0" w:space="0" w:color="auto"/>
      </w:divBdr>
    </w:div>
    <w:div w:id="761491038">
      <w:bodyDiv w:val="1"/>
      <w:marLeft w:val="0"/>
      <w:marRight w:val="0"/>
      <w:marTop w:val="0"/>
      <w:marBottom w:val="0"/>
      <w:divBdr>
        <w:top w:val="none" w:sz="0" w:space="0" w:color="auto"/>
        <w:left w:val="none" w:sz="0" w:space="0" w:color="auto"/>
        <w:bottom w:val="none" w:sz="0" w:space="0" w:color="auto"/>
        <w:right w:val="none" w:sz="0" w:space="0" w:color="auto"/>
      </w:divBdr>
    </w:div>
    <w:div w:id="778378805">
      <w:bodyDiv w:val="1"/>
      <w:marLeft w:val="0"/>
      <w:marRight w:val="0"/>
      <w:marTop w:val="0"/>
      <w:marBottom w:val="0"/>
      <w:divBdr>
        <w:top w:val="none" w:sz="0" w:space="0" w:color="auto"/>
        <w:left w:val="none" w:sz="0" w:space="0" w:color="auto"/>
        <w:bottom w:val="none" w:sz="0" w:space="0" w:color="auto"/>
        <w:right w:val="none" w:sz="0" w:space="0" w:color="auto"/>
      </w:divBdr>
    </w:div>
    <w:div w:id="790396470">
      <w:bodyDiv w:val="1"/>
      <w:marLeft w:val="0"/>
      <w:marRight w:val="0"/>
      <w:marTop w:val="0"/>
      <w:marBottom w:val="0"/>
      <w:divBdr>
        <w:top w:val="none" w:sz="0" w:space="0" w:color="auto"/>
        <w:left w:val="none" w:sz="0" w:space="0" w:color="auto"/>
        <w:bottom w:val="none" w:sz="0" w:space="0" w:color="auto"/>
        <w:right w:val="none" w:sz="0" w:space="0" w:color="auto"/>
      </w:divBdr>
    </w:div>
    <w:div w:id="806627902">
      <w:bodyDiv w:val="1"/>
      <w:marLeft w:val="0"/>
      <w:marRight w:val="0"/>
      <w:marTop w:val="0"/>
      <w:marBottom w:val="0"/>
      <w:divBdr>
        <w:top w:val="none" w:sz="0" w:space="0" w:color="auto"/>
        <w:left w:val="none" w:sz="0" w:space="0" w:color="auto"/>
        <w:bottom w:val="none" w:sz="0" w:space="0" w:color="auto"/>
        <w:right w:val="none" w:sz="0" w:space="0" w:color="auto"/>
      </w:divBdr>
    </w:div>
    <w:div w:id="850022364">
      <w:bodyDiv w:val="1"/>
      <w:marLeft w:val="0"/>
      <w:marRight w:val="0"/>
      <w:marTop w:val="0"/>
      <w:marBottom w:val="0"/>
      <w:divBdr>
        <w:top w:val="none" w:sz="0" w:space="0" w:color="auto"/>
        <w:left w:val="none" w:sz="0" w:space="0" w:color="auto"/>
        <w:bottom w:val="none" w:sz="0" w:space="0" w:color="auto"/>
        <w:right w:val="none" w:sz="0" w:space="0" w:color="auto"/>
      </w:divBdr>
    </w:div>
    <w:div w:id="869105494">
      <w:bodyDiv w:val="1"/>
      <w:marLeft w:val="0"/>
      <w:marRight w:val="0"/>
      <w:marTop w:val="0"/>
      <w:marBottom w:val="0"/>
      <w:divBdr>
        <w:top w:val="none" w:sz="0" w:space="0" w:color="auto"/>
        <w:left w:val="none" w:sz="0" w:space="0" w:color="auto"/>
        <w:bottom w:val="none" w:sz="0" w:space="0" w:color="auto"/>
        <w:right w:val="none" w:sz="0" w:space="0" w:color="auto"/>
      </w:divBdr>
    </w:div>
    <w:div w:id="870847509">
      <w:bodyDiv w:val="1"/>
      <w:marLeft w:val="0"/>
      <w:marRight w:val="0"/>
      <w:marTop w:val="0"/>
      <w:marBottom w:val="0"/>
      <w:divBdr>
        <w:top w:val="none" w:sz="0" w:space="0" w:color="auto"/>
        <w:left w:val="none" w:sz="0" w:space="0" w:color="auto"/>
        <w:bottom w:val="none" w:sz="0" w:space="0" w:color="auto"/>
        <w:right w:val="none" w:sz="0" w:space="0" w:color="auto"/>
      </w:divBdr>
    </w:div>
    <w:div w:id="931667967">
      <w:bodyDiv w:val="1"/>
      <w:marLeft w:val="0"/>
      <w:marRight w:val="0"/>
      <w:marTop w:val="0"/>
      <w:marBottom w:val="0"/>
      <w:divBdr>
        <w:top w:val="none" w:sz="0" w:space="0" w:color="auto"/>
        <w:left w:val="none" w:sz="0" w:space="0" w:color="auto"/>
        <w:bottom w:val="none" w:sz="0" w:space="0" w:color="auto"/>
        <w:right w:val="none" w:sz="0" w:space="0" w:color="auto"/>
      </w:divBdr>
    </w:div>
    <w:div w:id="961426452">
      <w:bodyDiv w:val="1"/>
      <w:marLeft w:val="0"/>
      <w:marRight w:val="0"/>
      <w:marTop w:val="0"/>
      <w:marBottom w:val="0"/>
      <w:divBdr>
        <w:top w:val="none" w:sz="0" w:space="0" w:color="auto"/>
        <w:left w:val="none" w:sz="0" w:space="0" w:color="auto"/>
        <w:bottom w:val="none" w:sz="0" w:space="0" w:color="auto"/>
        <w:right w:val="none" w:sz="0" w:space="0" w:color="auto"/>
      </w:divBdr>
    </w:div>
    <w:div w:id="979765645">
      <w:bodyDiv w:val="1"/>
      <w:marLeft w:val="0"/>
      <w:marRight w:val="0"/>
      <w:marTop w:val="0"/>
      <w:marBottom w:val="0"/>
      <w:divBdr>
        <w:top w:val="none" w:sz="0" w:space="0" w:color="auto"/>
        <w:left w:val="none" w:sz="0" w:space="0" w:color="auto"/>
        <w:bottom w:val="none" w:sz="0" w:space="0" w:color="auto"/>
        <w:right w:val="none" w:sz="0" w:space="0" w:color="auto"/>
      </w:divBdr>
    </w:div>
    <w:div w:id="1008485437">
      <w:bodyDiv w:val="1"/>
      <w:marLeft w:val="0"/>
      <w:marRight w:val="0"/>
      <w:marTop w:val="0"/>
      <w:marBottom w:val="0"/>
      <w:divBdr>
        <w:top w:val="none" w:sz="0" w:space="0" w:color="auto"/>
        <w:left w:val="none" w:sz="0" w:space="0" w:color="auto"/>
        <w:bottom w:val="none" w:sz="0" w:space="0" w:color="auto"/>
        <w:right w:val="none" w:sz="0" w:space="0" w:color="auto"/>
      </w:divBdr>
    </w:div>
    <w:div w:id="1139229522">
      <w:bodyDiv w:val="1"/>
      <w:marLeft w:val="0"/>
      <w:marRight w:val="0"/>
      <w:marTop w:val="0"/>
      <w:marBottom w:val="0"/>
      <w:divBdr>
        <w:top w:val="none" w:sz="0" w:space="0" w:color="auto"/>
        <w:left w:val="none" w:sz="0" w:space="0" w:color="auto"/>
        <w:bottom w:val="none" w:sz="0" w:space="0" w:color="auto"/>
        <w:right w:val="none" w:sz="0" w:space="0" w:color="auto"/>
      </w:divBdr>
    </w:div>
    <w:div w:id="1153762940">
      <w:bodyDiv w:val="1"/>
      <w:marLeft w:val="0"/>
      <w:marRight w:val="0"/>
      <w:marTop w:val="0"/>
      <w:marBottom w:val="0"/>
      <w:divBdr>
        <w:top w:val="none" w:sz="0" w:space="0" w:color="auto"/>
        <w:left w:val="none" w:sz="0" w:space="0" w:color="auto"/>
        <w:bottom w:val="none" w:sz="0" w:space="0" w:color="auto"/>
        <w:right w:val="none" w:sz="0" w:space="0" w:color="auto"/>
      </w:divBdr>
    </w:div>
    <w:div w:id="1166048744">
      <w:bodyDiv w:val="1"/>
      <w:marLeft w:val="0"/>
      <w:marRight w:val="0"/>
      <w:marTop w:val="0"/>
      <w:marBottom w:val="0"/>
      <w:divBdr>
        <w:top w:val="none" w:sz="0" w:space="0" w:color="auto"/>
        <w:left w:val="none" w:sz="0" w:space="0" w:color="auto"/>
        <w:bottom w:val="none" w:sz="0" w:space="0" w:color="auto"/>
        <w:right w:val="none" w:sz="0" w:space="0" w:color="auto"/>
      </w:divBdr>
    </w:div>
    <w:div w:id="1183592229">
      <w:bodyDiv w:val="1"/>
      <w:marLeft w:val="0"/>
      <w:marRight w:val="0"/>
      <w:marTop w:val="0"/>
      <w:marBottom w:val="0"/>
      <w:divBdr>
        <w:top w:val="none" w:sz="0" w:space="0" w:color="auto"/>
        <w:left w:val="none" w:sz="0" w:space="0" w:color="auto"/>
        <w:bottom w:val="none" w:sz="0" w:space="0" w:color="auto"/>
        <w:right w:val="none" w:sz="0" w:space="0" w:color="auto"/>
      </w:divBdr>
    </w:div>
    <w:div w:id="1209419186">
      <w:bodyDiv w:val="1"/>
      <w:marLeft w:val="0"/>
      <w:marRight w:val="0"/>
      <w:marTop w:val="0"/>
      <w:marBottom w:val="0"/>
      <w:divBdr>
        <w:top w:val="none" w:sz="0" w:space="0" w:color="auto"/>
        <w:left w:val="none" w:sz="0" w:space="0" w:color="auto"/>
        <w:bottom w:val="none" w:sz="0" w:space="0" w:color="auto"/>
        <w:right w:val="none" w:sz="0" w:space="0" w:color="auto"/>
      </w:divBdr>
    </w:div>
    <w:div w:id="1209490412">
      <w:bodyDiv w:val="1"/>
      <w:marLeft w:val="0"/>
      <w:marRight w:val="0"/>
      <w:marTop w:val="0"/>
      <w:marBottom w:val="0"/>
      <w:divBdr>
        <w:top w:val="none" w:sz="0" w:space="0" w:color="auto"/>
        <w:left w:val="none" w:sz="0" w:space="0" w:color="auto"/>
        <w:bottom w:val="none" w:sz="0" w:space="0" w:color="auto"/>
        <w:right w:val="none" w:sz="0" w:space="0" w:color="auto"/>
      </w:divBdr>
    </w:div>
    <w:div w:id="1255896922">
      <w:bodyDiv w:val="1"/>
      <w:marLeft w:val="0"/>
      <w:marRight w:val="0"/>
      <w:marTop w:val="0"/>
      <w:marBottom w:val="0"/>
      <w:divBdr>
        <w:top w:val="none" w:sz="0" w:space="0" w:color="auto"/>
        <w:left w:val="none" w:sz="0" w:space="0" w:color="auto"/>
        <w:bottom w:val="none" w:sz="0" w:space="0" w:color="auto"/>
        <w:right w:val="none" w:sz="0" w:space="0" w:color="auto"/>
      </w:divBdr>
    </w:div>
    <w:div w:id="1258976846">
      <w:bodyDiv w:val="1"/>
      <w:marLeft w:val="0"/>
      <w:marRight w:val="0"/>
      <w:marTop w:val="0"/>
      <w:marBottom w:val="0"/>
      <w:divBdr>
        <w:top w:val="none" w:sz="0" w:space="0" w:color="auto"/>
        <w:left w:val="none" w:sz="0" w:space="0" w:color="auto"/>
        <w:bottom w:val="none" w:sz="0" w:space="0" w:color="auto"/>
        <w:right w:val="none" w:sz="0" w:space="0" w:color="auto"/>
      </w:divBdr>
    </w:div>
    <w:div w:id="1276331704">
      <w:bodyDiv w:val="1"/>
      <w:marLeft w:val="0"/>
      <w:marRight w:val="0"/>
      <w:marTop w:val="0"/>
      <w:marBottom w:val="0"/>
      <w:divBdr>
        <w:top w:val="none" w:sz="0" w:space="0" w:color="auto"/>
        <w:left w:val="none" w:sz="0" w:space="0" w:color="auto"/>
        <w:bottom w:val="none" w:sz="0" w:space="0" w:color="auto"/>
        <w:right w:val="none" w:sz="0" w:space="0" w:color="auto"/>
      </w:divBdr>
    </w:div>
    <w:div w:id="1292516579">
      <w:bodyDiv w:val="1"/>
      <w:marLeft w:val="0"/>
      <w:marRight w:val="0"/>
      <w:marTop w:val="0"/>
      <w:marBottom w:val="0"/>
      <w:divBdr>
        <w:top w:val="none" w:sz="0" w:space="0" w:color="auto"/>
        <w:left w:val="none" w:sz="0" w:space="0" w:color="auto"/>
        <w:bottom w:val="none" w:sz="0" w:space="0" w:color="auto"/>
        <w:right w:val="none" w:sz="0" w:space="0" w:color="auto"/>
      </w:divBdr>
    </w:div>
    <w:div w:id="1323973056">
      <w:bodyDiv w:val="1"/>
      <w:marLeft w:val="0"/>
      <w:marRight w:val="0"/>
      <w:marTop w:val="0"/>
      <w:marBottom w:val="0"/>
      <w:divBdr>
        <w:top w:val="none" w:sz="0" w:space="0" w:color="auto"/>
        <w:left w:val="none" w:sz="0" w:space="0" w:color="auto"/>
        <w:bottom w:val="none" w:sz="0" w:space="0" w:color="auto"/>
        <w:right w:val="none" w:sz="0" w:space="0" w:color="auto"/>
      </w:divBdr>
    </w:div>
    <w:div w:id="1337659024">
      <w:bodyDiv w:val="1"/>
      <w:marLeft w:val="0"/>
      <w:marRight w:val="0"/>
      <w:marTop w:val="0"/>
      <w:marBottom w:val="0"/>
      <w:divBdr>
        <w:top w:val="none" w:sz="0" w:space="0" w:color="auto"/>
        <w:left w:val="none" w:sz="0" w:space="0" w:color="auto"/>
        <w:bottom w:val="none" w:sz="0" w:space="0" w:color="auto"/>
        <w:right w:val="none" w:sz="0" w:space="0" w:color="auto"/>
      </w:divBdr>
    </w:div>
    <w:div w:id="1391492923">
      <w:bodyDiv w:val="1"/>
      <w:marLeft w:val="0"/>
      <w:marRight w:val="0"/>
      <w:marTop w:val="0"/>
      <w:marBottom w:val="0"/>
      <w:divBdr>
        <w:top w:val="none" w:sz="0" w:space="0" w:color="auto"/>
        <w:left w:val="none" w:sz="0" w:space="0" w:color="auto"/>
        <w:bottom w:val="none" w:sz="0" w:space="0" w:color="auto"/>
        <w:right w:val="none" w:sz="0" w:space="0" w:color="auto"/>
      </w:divBdr>
    </w:div>
    <w:div w:id="1433166270">
      <w:bodyDiv w:val="1"/>
      <w:marLeft w:val="0"/>
      <w:marRight w:val="0"/>
      <w:marTop w:val="0"/>
      <w:marBottom w:val="0"/>
      <w:divBdr>
        <w:top w:val="none" w:sz="0" w:space="0" w:color="auto"/>
        <w:left w:val="none" w:sz="0" w:space="0" w:color="auto"/>
        <w:bottom w:val="none" w:sz="0" w:space="0" w:color="auto"/>
        <w:right w:val="none" w:sz="0" w:space="0" w:color="auto"/>
      </w:divBdr>
    </w:div>
    <w:div w:id="1456098447">
      <w:bodyDiv w:val="1"/>
      <w:marLeft w:val="0"/>
      <w:marRight w:val="0"/>
      <w:marTop w:val="0"/>
      <w:marBottom w:val="0"/>
      <w:divBdr>
        <w:top w:val="none" w:sz="0" w:space="0" w:color="auto"/>
        <w:left w:val="none" w:sz="0" w:space="0" w:color="auto"/>
        <w:bottom w:val="none" w:sz="0" w:space="0" w:color="auto"/>
        <w:right w:val="none" w:sz="0" w:space="0" w:color="auto"/>
      </w:divBdr>
    </w:div>
    <w:div w:id="1458261665">
      <w:bodyDiv w:val="1"/>
      <w:marLeft w:val="0"/>
      <w:marRight w:val="0"/>
      <w:marTop w:val="0"/>
      <w:marBottom w:val="0"/>
      <w:divBdr>
        <w:top w:val="none" w:sz="0" w:space="0" w:color="auto"/>
        <w:left w:val="none" w:sz="0" w:space="0" w:color="auto"/>
        <w:bottom w:val="none" w:sz="0" w:space="0" w:color="auto"/>
        <w:right w:val="none" w:sz="0" w:space="0" w:color="auto"/>
      </w:divBdr>
    </w:div>
    <w:div w:id="1486630798">
      <w:bodyDiv w:val="1"/>
      <w:marLeft w:val="0"/>
      <w:marRight w:val="0"/>
      <w:marTop w:val="0"/>
      <w:marBottom w:val="0"/>
      <w:divBdr>
        <w:top w:val="none" w:sz="0" w:space="0" w:color="auto"/>
        <w:left w:val="none" w:sz="0" w:space="0" w:color="auto"/>
        <w:bottom w:val="none" w:sz="0" w:space="0" w:color="auto"/>
        <w:right w:val="none" w:sz="0" w:space="0" w:color="auto"/>
      </w:divBdr>
    </w:div>
    <w:div w:id="1495100237">
      <w:bodyDiv w:val="1"/>
      <w:marLeft w:val="0"/>
      <w:marRight w:val="0"/>
      <w:marTop w:val="0"/>
      <w:marBottom w:val="0"/>
      <w:divBdr>
        <w:top w:val="none" w:sz="0" w:space="0" w:color="auto"/>
        <w:left w:val="none" w:sz="0" w:space="0" w:color="auto"/>
        <w:bottom w:val="none" w:sz="0" w:space="0" w:color="auto"/>
        <w:right w:val="none" w:sz="0" w:space="0" w:color="auto"/>
      </w:divBdr>
    </w:div>
    <w:div w:id="1499035429">
      <w:bodyDiv w:val="1"/>
      <w:marLeft w:val="0"/>
      <w:marRight w:val="0"/>
      <w:marTop w:val="0"/>
      <w:marBottom w:val="0"/>
      <w:divBdr>
        <w:top w:val="none" w:sz="0" w:space="0" w:color="auto"/>
        <w:left w:val="none" w:sz="0" w:space="0" w:color="auto"/>
        <w:bottom w:val="none" w:sz="0" w:space="0" w:color="auto"/>
        <w:right w:val="none" w:sz="0" w:space="0" w:color="auto"/>
      </w:divBdr>
    </w:div>
    <w:div w:id="1558469257">
      <w:bodyDiv w:val="1"/>
      <w:marLeft w:val="0"/>
      <w:marRight w:val="0"/>
      <w:marTop w:val="0"/>
      <w:marBottom w:val="0"/>
      <w:divBdr>
        <w:top w:val="none" w:sz="0" w:space="0" w:color="auto"/>
        <w:left w:val="none" w:sz="0" w:space="0" w:color="auto"/>
        <w:bottom w:val="none" w:sz="0" w:space="0" w:color="auto"/>
        <w:right w:val="none" w:sz="0" w:space="0" w:color="auto"/>
      </w:divBdr>
    </w:div>
    <w:div w:id="1584876862">
      <w:bodyDiv w:val="1"/>
      <w:marLeft w:val="0"/>
      <w:marRight w:val="0"/>
      <w:marTop w:val="0"/>
      <w:marBottom w:val="0"/>
      <w:divBdr>
        <w:top w:val="none" w:sz="0" w:space="0" w:color="auto"/>
        <w:left w:val="none" w:sz="0" w:space="0" w:color="auto"/>
        <w:bottom w:val="none" w:sz="0" w:space="0" w:color="auto"/>
        <w:right w:val="none" w:sz="0" w:space="0" w:color="auto"/>
      </w:divBdr>
    </w:div>
    <w:div w:id="1610359005">
      <w:bodyDiv w:val="1"/>
      <w:marLeft w:val="0"/>
      <w:marRight w:val="0"/>
      <w:marTop w:val="0"/>
      <w:marBottom w:val="0"/>
      <w:divBdr>
        <w:top w:val="none" w:sz="0" w:space="0" w:color="auto"/>
        <w:left w:val="none" w:sz="0" w:space="0" w:color="auto"/>
        <w:bottom w:val="none" w:sz="0" w:space="0" w:color="auto"/>
        <w:right w:val="none" w:sz="0" w:space="0" w:color="auto"/>
      </w:divBdr>
    </w:div>
    <w:div w:id="1625696987">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89524381">
      <w:bodyDiv w:val="1"/>
      <w:marLeft w:val="0"/>
      <w:marRight w:val="0"/>
      <w:marTop w:val="0"/>
      <w:marBottom w:val="0"/>
      <w:divBdr>
        <w:top w:val="none" w:sz="0" w:space="0" w:color="auto"/>
        <w:left w:val="none" w:sz="0" w:space="0" w:color="auto"/>
        <w:bottom w:val="none" w:sz="0" w:space="0" w:color="auto"/>
        <w:right w:val="none" w:sz="0" w:space="0" w:color="auto"/>
      </w:divBdr>
    </w:div>
    <w:div w:id="1708481935">
      <w:bodyDiv w:val="1"/>
      <w:marLeft w:val="0"/>
      <w:marRight w:val="0"/>
      <w:marTop w:val="0"/>
      <w:marBottom w:val="0"/>
      <w:divBdr>
        <w:top w:val="none" w:sz="0" w:space="0" w:color="auto"/>
        <w:left w:val="none" w:sz="0" w:space="0" w:color="auto"/>
        <w:bottom w:val="none" w:sz="0" w:space="0" w:color="auto"/>
        <w:right w:val="none" w:sz="0" w:space="0" w:color="auto"/>
      </w:divBdr>
    </w:div>
    <w:div w:id="1727875747">
      <w:bodyDiv w:val="1"/>
      <w:marLeft w:val="0"/>
      <w:marRight w:val="0"/>
      <w:marTop w:val="0"/>
      <w:marBottom w:val="0"/>
      <w:divBdr>
        <w:top w:val="none" w:sz="0" w:space="0" w:color="auto"/>
        <w:left w:val="none" w:sz="0" w:space="0" w:color="auto"/>
        <w:bottom w:val="none" w:sz="0" w:space="0" w:color="auto"/>
        <w:right w:val="none" w:sz="0" w:space="0" w:color="auto"/>
      </w:divBdr>
    </w:div>
    <w:div w:id="1816532929">
      <w:bodyDiv w:val="1"/>
      <w:marLeft w:val="0"/>
      <w:marRight w:val="0"/>
      <w:marTop w:val="0"/>
      <w:marBottom w:val="0"/>
      <w:divBdr>
        <w:top w:val="none" w:sz="0" w:space="0" w:color="auto"/>
        <w:left w:val="none" w:sz="0" w:space="0" w:color="auto"/>
        <w:bottom w:val="none" w:sz="0" w:space="0" w:color="auto"/>
        <w:right w:val="none" w:sz="0" w:space="0" w:color="auto"/>
      </w:divBdr>
    </w:div>
    <w:div w:id="1853910754">
      <w:bodyDiv w:val="1"/>
      <w:marLeft w:val="0"/>
      <w:marRight w:val="0"/>
      <w:marTop w:val="0"/>
      <w:marBottom w:val="0"/>
      <w:divBdr>
        <w:top w:val="none" w:sz="0" w:space="0" w:color="auto"/>
        <w:left w:val="none" w:sz="0" w:space="0" w:color="auto"/>
        <w:bottom w:val="none" w:sz="0" w:space="0" w:color="auto"/>
        <w:right w:val="none" w:sz="0" w:space="0" w:color="auto"/>
      </w:divBdr>
    </w:div>
    <w:div w:id="1894654480">
      <w:bodyDiv w:val="1"/>
      <w:marLeft w:val="0"/>
      <w:marRight w:val="0"/>
      <w:marTop w:val="0"/>
      <w:marBottom w:val="0"/>
      <w:divBdr>
        <w:top w:val="none" w:sz="0" w:space="0" w:color="auto"/>
        <w:left w:val="none" w:sz="0" w:space="0" w:color="auto"/>
        <w:bottom w:val="none" w:sz="0" w:space="0" w:color="auto"/>
        <w:right w:val="none" w:sz="0" w:space="0" w:color="auto"/>
      </w:divBdr>
    </w:div>
    <w:div w:id="2035108667">
      <w:bodyDiv w:val="1"/>
      <w:marLeft w:val="0"/>
      <w:marRight w:val="0"/>
      <w:marTop w:val="0"/>
      <w:marBottom w:val="0"/>
      <w:divBdr>
        <w:top w:val="none" w:sz="0" w:space="0" w:color="auto"/>
        <w:left w:val="none" w:sz="0" w:space="0" w:color="auto"/>
        <w:bottom w:val="none" w:sz="0" w:space="0" w:color="auto"/>
        <w:right w:val="none" w:sz="0" w:space="0" w:color="auto"/>
      </w:divBdr>
    </w:div>
    <w:div w:id="2084403940">
      <w:bodyDiv w:val="1"/>
      <w:marLeft w:val="0"/>
      <w:marRight w:val="0"/>
      <w:marTop w:val="0"/>
      <w:marBottom w:val="0"/>
      <w:divBdr>
        <w:top w:val="none" w:sz="0" w:space="0" w:color="auto"/>
        <w:left w:val="none" w:sz="0" w:space="0" w:color="auto"/>
        <w:bottom w:val="none" w:sz="0" w:space="0" w:color="auto"/>
        <w:right w:val="none" w:sz="0" w:space="0" w:color="auto"/>
      </w:divBdr>
    </w:div>
    <w:div w:id="2107923265">
      <w:bodyDiv w:val="1"/>
      <w:marLeft w:val="0"/>
      <w:marRight w:val="0"/>
      <w:marTop w:val="0"/>
      <w:marBottom w:val="0"/>
      <w:divBdr>
        <w:top w:val="none" w:sz="0" w:space="0" w:color="auto"/>
        <w:left w:val="none" w:sz="0" w:space="0" w:color="auto"/>
        <w:bottom w:val="none" w:sz="0" w:space="0" w:color="auto"/>
        <w:right w:val="none" w:sz="0" w:space="0" w:color="auto"/>
      </w:divBdr>
    </w:div>
    <w:div w:id="210884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9789240020924" TargetMode="External"/><Relationship Id="rId13" Type="http://schemas.openxmlformats.org/officeDocument/2006/relationships/hyperlink" Target="https://doi.org/10.2196/jmir.877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who.int/health-topics/health-equi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ongtermplan.nhs.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ho.int/health-topics/health-equity"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10" Type="http://schemas.openxmlformats.org/officeDocument/2006/relationships/hyperlink" Target="https://www.longtermplan.nhs.uk" TargetMode="External"/><Relationship Id="rId4" Type="http://schemas.openxmlformats.org/officeDocument/2006/relationships/settings" Target="settings.xml"/><Relationship Id="rId9" Type="http://schemas.openxmlformats.org/officeDocument/2006/relationships/hyperlink" Target="https://www.carersuk.org" TargetMode="External"/><Relationship Id="rId14" Type="http://schemas.openxmlformats.org/officeDocument/2006/relationships/hyperlink" Target="https://www.gov.uk/government/publications/care-act-statutory-guidance/care-and-support-statutor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car26</b:Tag>
    <b:SourceType>InternetSite</b:SourceType>
    <b:Guid>{540B84F7-9C2C-7A40-A5CD-63EAF327FEAD}</b:Guid>
    <b:Title>www.careconnectweb-app.com</b:Title>
    <b:Author>
      <b:Author>
        <b:NameList>
          <b:Person>
            <b:Last>careconnectweb</b:Last>
          </b:Person>
        </b:NameList>
      </b:Author>
    </b:Author>
    <b:URL>https://careconnectweb-app.com/</b:URL>
    <b:YearAccessed>2026</b:YearAccessed>
    <b:MonthAccessed>08</b:MonthAccessed>
    <b:DayAccessed>5</b:DayAccessed>
    <b:RefOrder>26</b:RefOrder>
  </b:Source>
  <b:Source>
    <b:Tag>NHS221</b:Tag>
    <b:SourceType>InternetSite</b:SourceType>
    <b:Guid>{B2B20F61-D545-5040-A5D6-08EE0C07BD66}</b:Guid>
    <b:Author>
      <b:Author>
        <b:NameList>
          <b:Person>
            <b:Last>NHS</b:Last>
          </b:Person>
        </b:NameList>
      </b:Author>
    </b:Author>
    <b:Title>www.nhs.uk/mental-health/feelings-symptoms-behaviours/feelings-and-symptoms/loneliness-in-older</b:Title>
    <b:URL>NHS (2022) Loneliness in older people.  https://www.nhs.uk/mental-health/feelings-symptoms-behaviours/feelings-and-symptoms/loneliness-in-older-people/</b:URL>
    <b:Year>2022</b:Year>
    <b:YearAccessed>2026</b:YearAccessed>
    <b:MonthAccessed>08</b:MonthAccessed>
    <b:DayAccessed>05</b:DayAccessed>
    <b:RefOrder>27</b:RefOrder>
  </b:Source>
  <b:Source>
    <b:Tag>Age24</b:Tag>
    <b:SourceType>InternetSite</b:SourceType>
    <b:Guid>{12F1D76A-3CB0-9846-86F8-4ECD00F03D3C}</b:Guid>
    <b:Author>
      <b:Author>
        <b:NameList>
          <b:Person>
            <b:Last>UK</b:Last>
            <b:First>Age</b:First>
          </b:Person>
        </b:NameList>
      </b:Author>
    </b:Author>
    <b:URL>Age UK (2024) Later Life in the United Kingdom. https://www.ageuk.org.uk/information-advice/work-learning/learning/later-life-in-the-united-kingdom/ </b:URL>
    <b:Year>2024</b:Year>
    <b:RefOrder>28</b:RefOrder>
  </b:Source>
  <b:Source>
    <b:Tag>Age241</b:Tag>
    <b:SourceType>InternetSite</b:SourceType>
    <b:Guid>{24B10AE6-FC86-D847-8DDB-16A32F723554}</b:Guid>
    <b:Author>
      <b:Author>
        <b:NameList>
          <b:Person>
            <b:Last>2026).</b:Last>
            <b:First>Age</b:First>
            <b:Middle>UK (2024) Later Life in the United Kingdom. Available at: https://www.ageuk.org.uk/information-advice/work-learning/learning/later-life-in-the-united-kingdom/ (Accessed: 5 August</b:Middle>
          </b:Person>
        </b:NameList>
      </b:Author>
    </b:Author>
    <b:Title>Age UK (2024) Later Life in the United Kingdom.https://www.ageuk.org.uk/information-advice/work-learning/learning/later-life-in-the-united-kingdom/ </b:Title>
    <b:URL>Age UK (2024) Later Life in the United Kingdom.https://www.ageuk.org.uk/information-advice/work-learning/learning/later-life-in-the-united-kingdom/</b:URL>
    <b:Year>2024</b:Year>
    <b:YearAccessed>2026</b:YearAccessed>
    <b:MonthAccessed>08</b:MonthAccessed>
    <b:DayAccessed>05</b:DayAccessed>
    <b:RefOrder>29</b:RefOrder>
  </b:Source>
  <b:Source>
    <b:Tag>Age242</b:Tag>
    <b:SourceType>InternetSite</b:SourceType>
    <b:Guid>{7EED3E43-A6F4-7646-9EAB-97546B317C08}</b:Guid>
    <b:Author>
      <b:Author>
        <b:NameList>
          <b:Person>
            <b:Last>UK</b:Last>
            <b:First>Age</b:First>
          </b:Person>
        </b:NameList>
      </b:Author>
    </b:Author>
    <b:Title>www.ageuk.org.uk/information-advice/work-learning/learning/later-life-in-the-united-kingdom/</b:Title>
    <b:URL>Age UK (2024) Later Life in the United Kingdom. Available at: https://www.ageuk.org.uk/information-advice/work-learning/learning/later-life-in-the-united-kingdom/ (Accessed: 5 August 2026).</b:URL>
    <b:Year>2024</b:Year>
    <b:YearAccessed>2026</b:YearAccessed>
    <b:MonthAccessed>08</b:MonthAccessed>
    <b:DayAccessed>05</b:DayAccessed>
    <b:RefOrder>30</b:RefOrder>
  </b:Source>
  <b:Source>
    <b:Tag>NHS19</b:Tag>
    <b:SourceType>Report</b:SourceType>
    <b:Guid>{082FEBAD-C234-1140-9BDD-679324D6D976}</b:Guid>
    <b:Title> The NHS Long Term Plan.</b:Title>
    <b:Year>2019</b:Year>
    <b:Author>
      <b:Author>
        <b:NameList>
          <b:Person>
            <b:Last>NHS</b:Last>
          </b:Person>
        </b:NameList>
      </b:Author>
    </b:Author>
    <b:Publisher>NHS England</b:Publisher>
    <b:City>London</b:City>
    <b:RefOrder>31</b:RefOrder>
  </b:Source>
  <b:Source>
    <b:Tag>www14</b:Tag>
    <b:SourceType>InternetSite</b:SourceType>
    <b:Guid>{BCC2A4E0-A379-1349-A3A8-3E376029A16F}</b:Guid>
    <b:Author>
      <b:Author>
        <b:NameList>
          <b:Person>
            <b:Last>www.gov.uk</b:Last>
          </b:Person>
        </b:NameList>
      </b:Author>
    </b:Author>
    <b:Title>www.gov.uk/government/publications/care-act-</b:Title>
    <b:Year>2014</b:Year>
    <b:URL>https://www.gov.uk/government/publications/care-act-2014-part-1-factsheets/care-act-factsheets</b:URL>
    <b:YearAccessed>2026</b:YearAccessed>
    <b:MonthAccessed>08</b:MonthAccessed>
    <b:DayAccessed>05</b:DayAccessed>
    <b:RefOrder>32</b:RefOrder>
  </b:Source>
  <b:Source>
    <b:Tag>who21</b:Tag>
    <b:SourceType>InternetSite</b:SourceType>
    <b:Guid>{9C13C030-30F8-B641-AA34-C948ECD776DF}</b:Guid>
    <b:Author>
      <b:Author>
        <b:NameList>
          <b:Person>
            <b:Last>who</b:Last>
          </b:Person>
        </b:NameList>
      </b:Author>
    </b:Author>
    <b:Title>www.who.int/health-topics/health-promotion </b:Title>
    <b:URL>World Health Organization (2021) Health promotion. Geneva: World Health Organization. https://www.who.int/health-topics/health-promotion </b:URL>
    <b:Year>2021</b:Year>
    <b:YearAccessed>2026</b:YearAccessed>
    <b:MonthAccessed>08</b:MonthAccessed>
    <b:DayAccessed>05</b:DayAccessed>
    <b:RefOrder>33</b:RefOrder>
  </b:Source>
  <b:Source>
    <b:Tag>Wor21</b:Tag>
    <b:SourceType>InternetSite</b:SourceType>
    <b:Guid>{9C9FBD2F-86DB-3542-A79E-240D16F15BE7}</b:Guid>
    <b:Author>
      <b:Author>
        <b:NameList>
          <b:Person>
            <b:Last>Organization</b:Last>
            <b:First>World</b:First>
            <b:Middle>Health</b:Middle>
          </b:Person>
        </b:NameList>
      </b:Author>
    </b:Author>
    <b:Title> Health promotion. </b:Title>
    <b:URL>World Health Organization (2021) Health promotion. Geneva: World Health Organization. https://www.who.int/health-topics/health-promotion</b:URL>
    <b:Year>2021</b:Year>
    <b:YearAccessed>2026</b:YearAccessed>
    <b:MonthAccessed>08</b:MonthAccessed>
    <b:DayAccessed>03</b:DayAccessed>
    <b:RefOrder>34</b:RefOrder>
  </b:Source>
  <b:Source>
    <b:Tag>WHO86</b:Tag>
    <b:SourceType>Report</b:SourceType>
    <b:Guid>{41C99BF3-55CB-1243-9DE2-A0ABC9132C85}</b:Guid>
    <b:Author>
      <b:Author>
        <b:NameList>
          <b:Person>
            <b:Last>WHO</b:Last>
          </b:Person>
        </b:NameList>
      </b:Author>
    </b:Author>
    <b:Title>Ottawa Charter for Health Promotion</b:Title>
    <b:URL>World Health Organization (1986) Ottawa Charter for Health Promotion. Geneva: World Health Organization. Available at: https://www.who.int/teams/health-promotion/enhanced-wellbeing/first-global-conference</b:URL>
    <b:Year>1986</b:Year>
    <b:Pages>100-110</b:Pages>
    <b:Publisher>World Health Organization</b:Publisher>
    <b:City>Geneva</b:City>
    <b:RefOrder>35</b:RefOrder>
  </b:Source>
  <b:Source>
    <b:Tag>WHO21</b:Tag>
    <b:SourceType>Report</b:SourceType>
    <b:Guid>{ECC37DCB-AC38-C342-A2B3-AE1116CB55BE}</b:Guid>
    <b:Author>
      <b:Author>
        <b:NameList>
          <b:Person>
            <b:Last>WHO</b:Last>
          </b:Person>
        </b:NameList>
      </b:Author>
    </b:Author>
    <b:Title>Global strategy on digital health 2020-2025</b:Title>
    <b:Publisher>World Health Organization</b:Publisher>
    <b:City>Geneva</b:City>
    <b:Year>2021</b:Year>
    <b:RefOrder>1</b:RefOrder>
  </b:Source>
  <b:Source>
    <b:Tag>WHO211</b:Tag>
    <b:SourceType>Report</b:SourceType>
    <b:Guid>{60728DB4-023D-DB4C-B48A-BBD7DB3881CC}</b:Guid>
    <b:Author>
      <b:Author>
        <b:NameList>
          <b:Person>
            <b:Last>WHO</b:Last>
          </b:Person>
        </b:NameList>
      </b:Author>
    </b:Author>
    <b:Title>Global stragegy on digital health 2020-2025</b:Title>
    <b:Publisher>World Health Organization</b:Publisher>
    <b:City>Geneva</b:City>
    <b:Year>2021</b:Year>
    <b:RefOrder>2</b:RefOrder>
  </b:Source>
  <b:Source>
    <b:Tag>Placeholder5</b:Tag>
    <b:SourceType>Report</b:SourceType>
    <b:Guid>{8D247D28-E369-9F4B-9246-618CCEFCA561}</b:Guid>
    <b:RefOrder>36</b:RefOrder>
  </b:Source>
  <b:Source>
    <b:Tag>Car23</b:Tag>
    <b:SourceType>Report</b:SourceType>
    <b:Guid>{E3F39FFF-FC6F-0D46-AC8D-C688FCB09625}</b:Guid>
    <b:Author>
      <b:Author>
        <b:NameList>
          <b:Person>
            <b:Last>UK</b:Last>
            <b:First>Carers</b:First>
          </b:Person>
        </b:NameList>
      </b:Author>
    </b:Author>
    <b:Title>The impact of caring on carers’ lives</b:Title>
    <b:Publisher>Carers UK</b:Publisher>
    <b:City>London</b:City>
    <b:Year>2023</b:Year>
    <b:RefOrder>3</b:RefOrder>
  </b:Source>
  <b:Source>
    <b:Tag>NHS23</b:Tag>
    <b:SourceType>InternetSite</b:SourceType>
    <b:Guid>{683EBA93-1CAA-AA4E-9ED3-AF188D765D4B}</b:Guid>
    <b:Title>www.longtermplan.nhs.uk</b:Title>
    <b:Year>2023</b:Year>
    <b:Author>
      <b:Author>
        <b:NameList>
          <b:Person>
            <b:Last>NHS</b:Last>
          </b:Person>
        </b:NameList>
      </b:Author>
    </b:Author>
    <b:URL>NHS England (2023) The NHS Long Term Plan. London: NHS England.https://www.longtermplan.nhs.uk </b:URL>
    <b:YearAccessed>2026</b:YearAccessed>
    <b:MonthAccessed>08</b:MonthAccessed>
    <b:DayAccessed>05</b:DayAccessed>
    <b:RefOrder>4</b:RefOrder>
  </b:Source>
  <b:Source>
    <b:Tag>WHO212</b:Tag>
    <b:SourceType>Report</b:SourceType>
    <b:Guid>{9DA8DEE4-2DC6-984D-9AEF-AA886865C49F}</b:Guid>
    <b:Author>
      <b:Author>
        <b:NameList>
          <b:Person>
            <b:Last>WHO</b:Last>
          </b:Person>
        </b:NameList>
      </b:Author>
    </b:Author>
    <b:Title>Global  strategy on digital health 2020-2025</b:Title>
    <b:Year>2021</b:Year>
    <b:Publisher>world Health Organization</b:Publisher>
    <b:City>Geneva</b:City>
    <b:RefOrder>5</b:RefOrder>
  </b:Source>
  <b:Source>
    <b:Tag>Top19</b:Tag>
    <b:SourceType>Book</b:SourceType>
    <b:Guid>{A1A015C6-5663-E843-B9A5-3B1F24AC4EA8}</b:Guid>
    <b:Title>Deep Medicine: How Artificial Inteligence Can Make Healthcare Human Again</b:Title>
    <b:Publisher>Hechette</b:Publisher>
    <b:City>London</b:City>
    <b:Year>2019</b:Year>
    <b:Author>
      <b:Author>
        <b:NameList>
          <b:Person>
            <b:Last>Topol</b:Last>
            <b:First>E</b:First>
          </b:Person>
        </b:NameList>
      </b:Author>
    </b:Author>
    <b:Edition>1st</b:Edition>
    <b:RefOrder>6</b:RefOrder>
  </b:Source>
  <b:Source>
    <b:Tag>Mar20</b:Tag>
    <b:SourceType>Report</b:SourceType>
    <b:Guid>{289E850B-201D-554B-A5FF-9CDB86626A87}</b:Guid>
    <b:Title>Health Equility in England: The Marmot Review 10 Years On</b:Title>
    <b:City>London</b:City>
    <b:Publisher>Institute of Health Equility</b:Publisher>
    <b:Year>2020</b:Year>
    <b:Author>
      <b:Author>
        <b:NameList>
          <b:Person>
            <b:Last>Marmot</b:Last>
            <b:First>M.,</b:First>
            <b:Middle>Allen, J., Boyce, T., Goldblatt, P. and Morrison, J</b:Middle>
          </b:Person>
        </b:NameList>
      </b:Author>
    </b:Author>
    <b:RefOrder>7</b:RefOrder>
  </b:Source>
  <b:Source>
    <b:Tag>WHO213</b:Tag>
    <b:SourceType>InternetSite</b:SourceType>
    <b:Guid>{BA16E903-CD1C-5E4D-9FA1-6832BBF90B21}</b:Guid>
    <b:Title>www.who.int/publications/i/item </b:Title>
    <b:Year>2021</b:Year>
    <b:Author>
      <b:Author>
        <b:NameList>
          <b:Person>
            <b:Last>WHO</b:Last>
          </b:Person>
        </b:NameList>
      </b:Author>
    </b:Author>
    <b:URL>World Health Organization (WHO) (2021) Global strategy on digital health 2020–2025. Geneva: World Health Organization. Available at: https://www.who.int/publications/i/item/9789240020924 (Accessed: 5 August 2026).</b:URL>
    <b:YearAccessed>2026</b:YearAccessed>
    <b:MonthAccessed>08</b:MonthAccessed>
    <b:DayAccessed>05</b:DayAccessed>
    <b:RefOrder>8</b:RefOrder>
  </b:Source>
  <b:Source>
    <b:Tag>OEC20</b:Tag>
    <b:SourceType>Book</b:SourceType>
    <b:Guid>{913A0D83-A1BC-254D-9354-D431DA03F4C2}</b:Guid>
    <b:Title>Health at a Glance 2020: OECD Indicators</b:Title>
    <b:Year>2020</b:Year>
    <b:Author>
      <b:Author>
        <b:NameList>
          <b:Person>
            <b:Last>Development)</b:Last>
            <b:First>OECD</b:First>
            <b:Middle>(Organisation for Economic Co-operation and</b:Middle>
          </b:Person>
        </b:NameList>
      </b:Author>
    </b:Author>
    <b:City>Paris</b:City>
    <b:Publisher>OECD Publishing</b:Publisher>
    <b:RefOrder>9</b:RefOrder>
  </b:Source>
  <b:Source>
    <b:Tag>WHO23</b:Tag>
    <b:SourceType>InternetSite</b:SourceType>
    <b:Guid>{DC0B2ADC-48FF-494C-B52E-371789F387ED}</b:Guid>
    <b:Title>World Health Organization (WHO) (2023) Health equity. Geneva: World Health Organization. Available at: https://www.who.int/health-topics/health-equity (Accessed: 5 August 2026).</b:Title>
    <b:Year>2023</b:Year>
    <b:Author>
      <b:Author>
        <b:NameList>
          <b:Person>
            <b:Last>WHO</b:Last>
          </b:Person>
        </b:NameList>
      </b:Author>
    </b:Author>
    <b:URL>World Health Organization (WHO) (2023) Health equity. Geneva: World Health Organization. https://www.who.int/health-topics/health-equity </b:URL>
    <b:YearAccessed>2026</b:YearAccessed>
    <b:MonthAccessed>08</b:MonthAccessed>
    <b:DayAccessed>06</b:DayAccessed>
    <b:RefOrder>10</b:RefOrder>
  </b:Source>
  <b:Source>
    <b:Tag>WHO214</b:Tag>
    <b:SourceType>InternetSite</b:SourceType>
    <b:Guid>{A28A4424-D337-1F4E-ACA7-CDD23CBD06C0}</b:Guid>
    <b:Author>
      <b:Author>
        <b:NameList>
          <b:Person>
            <b:Last>WHO</b:Last>
          </b:Person>
        </b:NameList>
      </b:Author>
    </b:Author>
    <b:Title>www.who.int/publications/i/item</b:Title>
    <b:URL>World Health Organization (WHO) (2021) Global Strategy on Digital Health 2020–2025. Geneva: World Health Organization.https://www.who.int/publications/i/item/9789240020924</b:URL>
    <b:Year>2021</b:Year>
    <b:YearAccessed>2026</b:YearAccessed>
    <b:MonthAccessed>08</b:MonthAccessed>
    <b:DayAccessed>06</b:DayAccessed>
    <b:RefOrder>37</b:RefOrder>
  </b:Source>
  <b:Source>
    <b:Tag>Wor211</b:Tag>
    <b:SourceType>InternetSite</b:SourceType>
    <b:Guid>{10298993-F762-3942-8FB5-6A5A0F8B8377}</b:Guid>
    <b:Author>
      <b:Author>
        <b:NameList>
          <b:Person>
            <b:Last>WHO</b:Last>
          </b:Person>
        </b:NameList>
      </b:Author>
    </b:Author>
    <b:Title>https://www.who.int/publications/i/item</b:Title>
    <b:URL>World Health Organization (WHO) (2021) Global strategy on digital health 2020–2025. Geneva: World Health Organization. https://www.who.int/publications/i/item/9789240020924</b:URL>
    <b:Year>2021</b:Year>
    <b:YearAccessed>2026</b:YearAccessed>
    <b:MonthAccessed>08</b:MonthAccessed>
    <b:DayAccessed>06</b:DayAccessed>
    <b:RefOrder>11</b:RefOrder>
  </b:Source>
  <b:Source>
    <b:Tag>OEC201</b:Tag>
    <b:SourceType>Report</b:SourceType>
    <b:Guid>{A0FF1024-AFBE-E34A-90EB-F0680F1D749A}</b:Guid>
    <b:Title>Health at Glance 2020: OECD Indicators</b:Title>
    <b:Year>2020</b:Year>
    <b:City>Paris</b:City>
    <b:Publisher> OECD</b:Publisher>
    <b:Author>
      <b:Author>
        <b:NameList>
          <b:Person>
            <b:Last>OECD</b:Last>
          </b:Person>
        </b:NameList>
      </b:Author>
    </b:Author>
    <b:RefOrder>12</b:RefOrder>
  </b:Source>
  <b:Source>
    <b:Tag>WHO231</b:Tag>
    <b:SourceType>InternetSite</b:SourceType>
    <b:Guid>{AE4F4DA0-B2FE-2042-9C4A-28C295886EA5}</b:Guid>
    <b:Title>www.who.int/health-topics/health-equity </b:Title>
    <b:Year>2023</b:Year>
    <b:Author>
      <b:Author>
        <b:NameList>
          <b:Person>
            <b:Last>WHO</b:Last>
          </b:Person>
        </b:NameList>
      </b:Author>
    </b:Author>
    <b:URL>World Health Organization (WHO) (2023) Health equity. Geneva: World Health Organization.:https://www.who.int/health-topics/health-equity </b:URL>
    <b:YearAccessed>2026</b:YearAccessed>
    <b:MonthAccessed>08</b:MonthAccessed>
    <b:DayAccessed>06</b:DayAccessed>
    <b:RefOrder>13</b:RefOrder>
  </b:Source>
  <b:Source>
    <b:Tag>WHO25</b:Tag>
    <b:SourceType>InternetSite</b:SourceType>
    <b:Guid>{1DCF0C8E-C6CE-8E45-8704-9DCE9F4D4208}</b:Guid>
    <b:Author>
      <b:Author>
        <b:NameList>
          <b:Person>
            <b:Last>WHO</b:Last>
          </b:Person>
        </b:NameList>
      </b:Author>
    </b:Author>
    <b:Title>www.who.int/publications/i/item</b:Title>
    <b:URL>World Health Organization (WHO) (2021) Global Strategy on Digital Health 2020–2025. Geneva: World Health Organization.: https://www.who.int/publications/i/item/9789240020924</b:URL>
    <b:Year>2020-2025</b:Year>
    <b:YearAccessed>2026</b:YearAccessed>
    <b:MonthAccessed>08</b:MonthAccessed>
    <b:DayAccessed>06</b:DayAccessed>
    <b:RefOrder>38</b:RefOrder>
  </b:Source>
  <b:Source>
    <b:Tag>WHO251</b:Tag>
    <b:SourceType>InternetSite</b:SourceType>
    <b:Guid>{DAC96834-3FEE-5149-AC55-F6675F786CAE}</b:Guid>
    <b:Author>
      <b:Author>
        <b:NameList>
          <b:Person>
            <b:Last>WHO</b:Last>
          </b:Person>
        </b:NameList>
      </b:Author>
    </b:Author>
    <b:Title>www.who.int/publications/i/item</b:Title>
    <b:URL>World Health Organization (WHO) (2021) Global Strategy on Digital Health 2020–2025. Geneva: World Health Organization.https://www.who.int/publications/i/item/9789240020924 </b:URL>
    <b:Year>2020-2025</b:Year>
    <b:YearAccessed>2026</b:YearAccessed>
    <b:MonthAccessed>08</b:MonthAccessed>
    <b:DayAccessed>06</b:DayAccessed>
    <b:RefOrder>16</b:RefOrder>
  </b:Source>
  <b:Source>
    <b:Tag>Gre17</b:Tag>
    <b:SourceType>JournalArticle</b:SourceType>
    <b:Guid>{AE1FBD91-964C-294F-83EF-9949D577C4A8}</b:Guid>
    <b:Title>Beyond adoption: A new framework for theorizing and evaluating nonadoption, abandonment, scale-up, spread, and sustainability of health and care technologies</b:Title>
    <b:Year>2017</b:Year>
    <b:Author>
      <b:Author>
        <b:NameList>
          <b:Person>
            <b:Last>Greenhalgh</b:Last>
            <b:First>T.,</b:First>
            <b:Middle>Wherton, J., Papoutsi, C., Lynch, J., Hughes, G., A'Court, C., Hinder, S., Fahy, N., Procter, R. and Shaw, S</b:Middle>
          </b:Person>
        </b:NameList>
      </b:Author>
    </b:Author>
    <b:JournalName>Journal of Medical Internet Research</b:JournalName>
    <b:Volume>19</b:Volume>
    <b:Issue>11</b:Issue>
    <b:Pages>e367</b:Pages>
    <b:RefOrder>17</b:RefOrder>
  </b:Source>
  <b:Source>
    <b:Tag>NHS191</b:Tag>
    <b:SourceType>InternetSite</b:SourceType>
    <b:Guid>{9D0E70BA-6D79-D84E-B69C-06301D0B6970}</b:Guid>
    <b:Author>
      <b:Author>
        <b:NameList>
          <b:Person>
            <b:Last>NHS</b:Last>
          </b:Person>
        </b:NameList>
      </b:Author>
    </b:Author>
    <b:Title>www.longtermplan</b:Title>
    <b:Year>2019</b:Year>
    <b:URL>NHS England (2019) The NHS Long Term Plan. London: NHS England.: https://www.longtermplan.nhs.uk/</b:URL>
    <b:YearAccessed>2026</b:YearAccessed>
    <b:MonthAccessed>08</b:MonthAccessed>
    <b:DayAccessed>06</b:DayAccessed>
    <b:RefOrder>18</b:RefOrder>
  </b:Source>
  <b:Source>
    <b:Tag>Wor212</b:Tag>
    <b:SourceType>InternetSite</b:SourceType>
    <b:Guid>{A604331B-974F-6143-A76F-0DEC800A8421}</b:Guid>
    <b:Author>
      <b:Author>
        <b:NameList>
          <b:Person>
            <b:Last>2026)</b:Last>
            <b:First>World</b:First>
            <b:Middle>Health Organization (WHO) (2021) Global Strategy on Digital Health 2020–2025. Geneva: World Health Organization. Available at: https://www.who.int/publications/i/item/9789240020924 (Accessed: 6 August</b:Middle>
          </b:Person>
        </b:NameList>
      </b:Author>
    </b:Author>
    <b:Title>www.who.int/publications</b:Title>
    <b:URL>World Health Organization (WHO) (2021) Global Strategy on Digital Health 2020–2025. Geneva: World Health Organization.: https://www.who.int/publications/i/item/9789240020924 </b:URL>
    <b:Year>2021</b:Year>
    <b:YearAccessed>2026</b:YearAccessed>
    <b:MonthAccessed>08</b:MonthAccessed>
    <b:DayAccessed>06</b:DayAccessed>
    <b:RefOrder>19</b:RefOrder>
  </b:Source>
  <b:Source>
    <b:Tag>Gre171</b:Tag>
    <b:SourceType>JournalArticle</b:SourceType>
    <b:Guid>{4CF1A50E-C7AA-6049-B8BB-8586AFD817D1}</b:Guid>
    <b:Title>Beyond adoption: A new framework for theorizing and evaluating nonadoption, abandonment, scale-up, spread, and sustainability of health and care technologies.</b:Title>
    <b:Year>2017</b:Year>
    <b:Author>
      <b:Author>
        <b:NameList>
          <b:Person>
            <b:Last>Greenhalgh</b:Last>
            <b:First>T.</b:First>
            <b:Middle>et al.</b:Middle>
          </b:Person>
        </b:NameList>
      </b:Author>
    </b:Author>
    <b:JournalName>Journal of Medical Internet Research</b:JournalName>
    <b:Volume>19</b:Volume>
    <b:Issue>11</b:Issue>
    <b:Pages>e367</b:Pages>
    <b:RefOrder>20</b:RefOrder>
  </b:Source>
  <b:Source>
    <b:Tag>GOV14</b:Tag>
    <b:SourceType>InternetSite</b:SourceType>
    <b:Guid>{37A1F581-E127-974A-9992-8FA039603C7B}</b:Guid>
    <b:Title>www.gov.uk/government/publications/care-act-statutory-guidance/care-and-support-stat</b:Title>
    <b:Year>2014</b:Year>
    <b:Author>
      <b:Author>
        <b:NameList>
          <b:Person>
            <b:Last>GOV.Uk</b:Last>
          </b:Person>
        </b:NameList>
      </b:Author>
    </b:Author>
    <b:URL>Department of Health (2014) Care Act 2014: Statutory Guidance. London: Department of Health.: https://www.gov.uk/government/publications/care-act-statutory-guidance/care-and-support-statutory-guidance </b:URL>
    <b:YearAccessed>2026</b:YearAccessed>
    <b:MonthAccessed>08</b:MonthAccessed>
    <b:DayAccessed>06</b:DayAccessed>
    <b:RefOrder>22</b:RefOrder>
  </b:Source>
  <b:Source>
    <b:Tag>Equ10</b:Tag>
    <b:SourceType>InternetSite</b:SourceType>
    <b:Guid>{D2928C94-1E5A-4243-AD7C-4FFF4DE6197F}</b:Guid>
    <b:Author>
      <b:Author>
        <b:NameList>
          <b:Person>
            <b:Last>Act</b:Last>
            <b:First>Equality</b:First>
          </b:Person>
        </b:NameList>
      </b:Author>
    </b:Author>
    <b:Title>www.legislation.gov.uk</b:Title>
    <b:URL>UK Government (2010) Equality Act 2010. London: The Stationery Office.https://www.legislation.gov.uk/ukpga/2010/15/contents</b:URL>
    <b:Year>2010</b:Year>
    <b:YearAccessed>2026</b:YearAccessed>
    <b:MonthAccessed>08</b:MonthAccessed>
    <b:DayAccessed>06</b:DayAccessed>
    <b:RefOrder>21</b:RefOrder>
  </b:Source>
  <b:Source>
    <b:Tag>NHS192</b:Tag>
    <b:SourceType>InternetSite</b:SourceType>
    <b:Guid>{8CA0121C-A43A-E845-80EC-48D4249CC18E}</b:Guid>
    <b:Author>
      <b:Author>
        <b:NameList>
          <b:Person>
            <b:Last>NHS</b:Last>
          </b:Person>
        </b:NameList>
      </b:Author>
    </b:Author>
    <b:Title>www.longtermplan</b:Title>
    <b:URL>NHS England (2019) The NHS Long Term Plan. London: NHS England. https://www.longtermplan.nhs.uk/ ugust </b:URL>
    <b:Year>2019</b:Year>
    <b:YearAccessed>2026</b:YearAccessed>
    <b:MonthAccessed>08</b:MonthAccessed>
    <b:DayAccessed>06</b:DayAccessed>
    <b:RefOrder>23</b:RefOrder>
  </b:Source>
  <b:Source>
    <b:Tag>www</b:Tag>
    <b:SourceType>InternetSite</b:SourceType>
    <b:Guid>{9E0EEAB3-55F1-FB42-A532-263AC4246396}</b:Guid>
    <b:Author>
      <b:Author>
        <b:NameList>
          <b:Person>
            <b:Last>www.who.in</b:Last>
          </b:Person>
        </b:NameList>
      </b:Author>
    </b:Author>
    <b:RefOrder>39</b:RefOrder>
  </b:Source>
  <b:Source>
    <b:Tag>WHO232</b:Tag>
    <b:SourceType>InternetSite</b:SourceType>
    <b:Guid>{8E725010-B007-7D43-B0FC-2225DE28B73C}</b:Guid>
    <b:Author>
      <b:Author>
        <b:NameList>
          <b:Person>
            <b:Last>WHO</b:Last>
          </b:Person>
        </b:NameList>
      </b:Author>
    </b:Author>
    <b:Title>www.who.int/health-topics/health-equity </b:Title>
    <b:URL>World Health Organization (WHO) (2023) Health Equity. Geneva: World Health Organization.https://www.who.int/health-topics/health-equity </b:URL>
    <b:Year>2023</b:Year>
    <b:YearAccessed>2026</b:YearAccessed>
    <b:MonthAccessed>08</b:MonthAccessed>
    <b:DayAccessed>06</b:DayAccessed>
    <b:RefOrder>24</b:RefOrder>
  </b:Source>
  <b:Source>
    <b:Tag>NHS193</b:Tag>
    <b:SourceType>InternetSite</b:SourceType>
    <b:Guid>{7A4FF7C7-2CA8-074E-9129-02E5BE3DD73E}</b:Guid>
    <b:Author>
      <b:Author>
        <b:NameList>
          <b:Person>
            <b:Last>NHS</b:Last>
          </b:Person>
        </b:NameList>
      </b:Author>
    </b:Author>
    <b:Title>www.longtermplan.nhs.uk</b:Title>
    <b:URL>NHS England (2019) The NHS Long Term Plan. London: NHS England.https://www.longtermplan.nhs.uk/ </b:URL>
    <b:Year>2019</b:Year>
    <b:YearAccessed>2026</b:YearAccessed>
    <b:MonthAccessed>08</b:MonthAccessed>
    <b:DayAccessed>06</b:DayAccessed>
    <b:RefOrder>25</b:RefOrder>
  </b:Source>
  <b:Source>
    <b:Tag>WHO22</b:Tag>
    <b:SourceType>Report</b:SourceType>
    <b:Guid>{097591FA-1D4E-5E4D-AFCD-DFE7BB0DD9A1}</b:Guid>
    <b:Title>Health Systems Strengthening</b:Title>
    <b:Year>2022</b:Year>
    <b:Author>
      <b:Author>
        <b:NameList>
          <b:Person>
            <b:Last>WHO</b:Last>
          </b:Person>
        </b:NameList>
      </b:Author>
    </b:Author>
    <b:Publisher>world Health Organization</b:Publisher>
    <b:City>Geneva</b:City>
    <b:RefOrder>14</b:RefOrder>
  </b:Source>
  <b:Source>
    <b:Tag>NHS231</b:Tag>
    <b:SourceType>Report</b:SourceType>
    <b:Guid>{776CFFF3-C640-4345-AD38-C5AC9671FE8E}</b:Guid>
    <b:Author>
      <b:Author>
        <b:NameList>
          <b:Person>
            <b:Last>NHS</b:Last>
          </b:Person>
        </b:NameList>
      </b:Author>
    </b:Author>
    <b:Title>Long Term Workforce Plan. </b:Title>
    <b:Publisher>NHS England </b:Publisher>
    <b:City>London</b:City>
    <b:Year>2023</b:Year>
    <b:RefOrder>15</b:RefOrder>
  </b:Source>
</b:Sources>
</file>

<file path=customXml/itemProps1.xml><?xml version="1.0" encoding="utf-8"?>
<ds:datastoreItem xmlns:ds="http://schemas.openxmlformats.org/officeDocument/2006/customXml" ds:itemID="{539D7BBE-BB3C-AD43-87E0-2B02B25A3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7</Pages>
  <Words>2369</Words>
  <Characters>13505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Dorado Cabello (2430471)</dc:creator>
  <cp:keywords/>
  <dc:description/>
  <cp:lastModifiedBy>Erika Dorado Cabello (2430471)</cp:lastModifiedBy>
  <cp:revision>44</cp:revision>
  <dcterms:created xsi:type="dcterms:W3CDTF">2026-08-05T11:21:00Z</dcterms:created>
  <dcterms:modified xsi:type="dcterms:W3CDTF">2026-08-06T21:55:00Z</dcterms:modified>
</cp:coreProperties>
</file>