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700" w:lineRule="auto"/>
        <w:jc w:val="center"/>
        <w:rPr/>
      </w:pPr>
      <w:r w:rsidDel="00000000" w:rsidR="00000000" w:rsidRPr="00000000">
        <w:rPr>
          <w:rFonts w:ascii="Arial" w:cs="Arial" w:eastAsia="Arial" w:hAnsi="Arial"/>
          <w:b w:val="1"/>
          <w:bCs w:val="1"/>
          <w:color w:val="1b7f79"/>
          <w:sz w:val="26"/>
          <w:szCs w:val="26"/>
          <w:rtl w:val="0"/>
        </w:rPr>
        <w:t xml:space="preserve">UNIVERSITY OF WALES TRINITY SAINT DAVID</w:t>
      </w:r>
      <w:r w:rsidDel="00000000" w:rsidR="00000000" w:rsidRPr="00000000">
        <w:rPr>
          <w:rtl w:val="0"/>
        </w:rPr>
      </w:r>
    </w:p>
    <w:p w:rsidR="00000000" w:rsidDel="00000000" w:rsidP="00000000" w:rsidRDefault="00000000" w:rsidRPr="00000000" w14:paraId="00000002">
      <w:pPr>
        <w:spacing w:after="160" w:before="1300" w:lineRule="auto"/>
        <w:jc w:val="center"/>
        <w:rPr/>
      </w:pPr>
      <w:r w:rsidDel="00000000" w:rsidR="00000000" w:rsidRPr="00000000">
        <w:rPr>
          <w:rFonts w:ascii="Arial" w:cs="Arial" w:eastAsia="Arial" w:hAnsi="Arial"/>
          <w:b w:val="1"/>
          <w:bCs w:val="1"/>
          <w:color w:val="17365d"/>
          <w:sz w:val="56"/>
          <w:szCs w:val="56"/>
          <w:rtl w:val="0"/>
        </w:rPr>
        <w:t xml:space="preserve">EARLY HELP ONLINE</w:t>
      </w:r>
      <w:r w:rsidDel="00000000" w:rsidR="00000000" w:rsidRPr="00000000">
        <w:rPr>
          <w:rtl w:val="0"/>
        </w:rPr>
      </w:r>
    </w:p>
    <w:p w:rsidR="00000000" w:rsidDel="00000000" w:rsidP="00000000" w:rsidRDefault="00000000" w:rsidRPr="00000000" w14:paraId="00000003">
      <w:pPr>
        <w:spacing w:after="400" w:lineRule="auto"/>
        <w:jc w:val="center"/>
        <w:rPr/>
      </w:pPr>
      <w:r w:rsidDel="00000000" w:rsidR="00000000" w:rsidRPr="00000000">
        <w:rPr>
          <w:rFonts w:ascii="Arial" w:cs="Arial" w:eastAsia="Arial" w:hAnsi="Arial"/>
          <w:b w:val="1"/>
          <w:bCs w:val="1"/>
          <w:color w:val="c98b2e"/>
          <w:sz w:val="32"/>
          <w:szCs w:val="32"/>
          <w:rtl w:val="0"/>
        </w:rPr>
        <w:t xml:space="preserve">A Critical Comparison of Local Authority Website Signposting for UK Families</w:t>
      </w:r>
      <w:r w:rsidDel="00000000" w:rsidR="00000000" w:rsidRPr="00000000">
        <w:rPr>
          <w:rtl w:val="0"/>
        </w:rPr>
      </w:r>
    </w:p>
    <w:tbl>
      <w:tblPr>
        <w:tblStyle w:val="Table1"/>
        <w:tblW w:w="9462.0" w:type="dxa"/>
        <w:jc w:val="center"/>
        <w:tblLayout w:type="fixed"/>
        <w:tblLook w:val="0400"/>
      </w:tblPr>
      <w:tblGrid>
        <w:gridCol w:w="3154"/>
        <w:gridCol w:w="3154"/>
        <w:gridCol w:w="3154"/>
        <w:tblGridChange w:id="0">
          <w:tblGrid>
            <w:gridCol w:w="3154"/>
            <w:gridCol w:w="3154"/>
            <w:gridCol w:w="3154"/>
          </w:tblGrid>
        </w:tblGridChange>
      </w:tblGrid>
      <w:tr>
        <w:trPr>
          <w:cantSplit w:val="0"/>
          <w:tblHeader w:val="0"/>
        </w:trPr>
        <w:tc>
          <w:tcPr>
            <w:shd w:fill="1b7f79" w:val="clear"/>
          </w:tcPr>
          <w:p w:rsidR="00000000" w:rsidDel="00000000" w:rsidP="00000000" w:rsidRDefault="00000000" w:rsidRPr="00000000" w14:paraId="00000004">
            <w:pPr>
              <w:rPr/>
            </w:pPr>
            <w:r w:rsidDel="00000000" w:rsidR="00000000" w:rsidRPr="00000000">
              <w:rPr>
                <w:rtl w:val="0"/>
              </w:rPr>
            </w:r>
          </w:p>
        </w:tc>
        <w:tc>
          <w:tcPr>
            <w:shd w:fill="c98b2e" w:val="clear"/>
          </w:tcPr>
          <w:p w:rsidR="00000000" w:rsidDel="00000000" w:rsidP="00000000" w:rsidRDefault="00000000" w:rsidRPr="00000000" w14:paraId="00000005">
            <w:pPr>
              <w:rPr/>
            </w:pPr>
            <w:r w:rsidDel="00000000" w:rsidR="00000000" w:rsidRPr="00000000">
              <w:rPr>
                <w:rtl w:val="0"/>
              </w:rPr>
            </w:r>
          </w:p>
        </w:tc>
        <w:tc>
          <w:tcPr>
            <w:shd w:fill="1b7f79" w:val="clear"/>
          </w:tcPr>
          <w:p w:rsidR="00000000" w:rsidDel="00000000" w:rsidP="00000000" w:rsidRDefault="00000000" w:rsidRPr="00000000" w14:paraId="00000006">
            <w:pPr>
              <w:rPr/>
            </w:pPr>
            <w:r w:rsidDel="00000000" w:rsidR="00000000" w:rsidRPr="00000000">
              <w:rPr>
                <w:rtl w:val="0"/>
              </w:rPr>
            </w:r>
          </w:p>
        </w:tc>
      </w:tr>
    </w:tbl>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spacing w:after="100" w:lineRule="auto"/>
        <w:ind w:left="1008" w:right="1008" w:firstLine="0"/>
        <w:jc w:val="left"/>
        <w:rPr/>
      </w:pPr>
      <w:r w:rsidDel="00000000" w:rsidR="00000000" w:rsidRPr="00000000">
        <w:rPr>
          <w:rFonts w:ascii="Arial" w:cs="Arial" w:eastAsia="Arial" w:hAnsi="Arial"/>
          <w:b w:val="1"/>
          <w:bCs w:val="1"/>
          <w:color w:val="17365d"/>
          <w:sz w:val="22"/>
          <w:szCs w:val="22"/>
          <w:rtl w:val="0"/>
        </w:rPr>
        <w:t xml:space="preserve">Student Name: </w:t>
      </w:r>
      <w:r w:rsidDel="00000000" w:rsidR="00000000" w:rsidRPr="00000000">
        <w:rPr>
          <w:rFonts w:ascii="Arial" w:cs="Arial" w:eastAsia="Arial" w:hAnsi="Arial"/>
          <w:color w:val="1f2933"/>
          <w:sz w:val="22"/>
          <w:szCs w:val="22"/>
          <w:rtl w:val="0"/>
        </w:rPr>
        <w:t xml:space="preserve">Noshin Gul</w:t>
      </w:r>
      <w:r w:rsidDel="00000000" w:rsidR="00000000" w:rsidRPr="00000000">
        <w:rPr>
          <w:rtl w:val="0"/>
        </w:rPr>
      </w:r>
    </w:p>
    <w:p w:rsidR="00000000" w:rsidDel="00000000" w:rsidP="00000000" w:rsidRDefault="00000000" w:rsidRPr="00000000" w14:paraId="00000009">
      <w:pPr>
        <w:spacing w:after="100" w:lineRule="auto"/>
        <w:ind w:left="1008" w:right="1008" w:firstLine="0"/>
        <w:jc w:val="left"/>
        <w:rPr/>
      </w:pPr>
      <w:r w:rsidDel="00000000" w:rsidR="00000000" w:rsidRPr="00000000">
        <w:rPr>
          <w:rFonts w:ascii="Arial" w:cs="Arial" w:eastAsia="Arial" w:hAnsi="Arial"/>
          <w:b w:val="1"/>
          <w:bCs w:val="1"/>
          <w:color w:val="17365d"/>
          <w:sz w:val="22"/>
          <w:szCs w:val="22"/>
          <w:rtl w:val="0"/>
        </w:rPr>
        <w:t xml:space="preserve">Student Number: </w:t>
      </w:r>
      <w:r w:rsidDel="00000000" w:rsidR="00000000" w:rsidRPr="00000000">
        <w:rPr>
          <w:rFonts w:ascii="Arial" w:cs="Arial" w:eastAsia="Arial" w:hAnsi="Arial"/>
          <w:color w:val="1f2933"/>
          <w:sz w:val="22"/>
          <w:szCs w:val="22"/>
          <w:rtl w:val="0"/>
        </w:rPr>
        <w:t xml:space="preserve">2425431</w:t>
      </w:r>
      <w:r w:rsidDel="00000000" w:rsidR="00000000" w:rsidRPr="00000000">
        <w:rPr>
          <w:rtl w:val="0"/>
        </w:rPr>
      </w:r>
    </w:p>
    <w:p w:rsidR="00000000" w:rsidDel="00000000" w:rsidP="00000000" w:rsidRDefault="00000000" w:rsidRPr="00000000" w14:paraId="0000000A">
      <w:pPr>
        <w:spacing w:after="100" w:lineRule="auto"/>
        <w:ind w:left="1008" w:right="1008" w:firstLine="0"/>
        <w:jc w:val="left"/>
        <w:rPr/>
      </w:pPr>
      <w:r w:rsidDel="00000000" w:rsidR="00000000" w:rsidRPr="00000000">
        <w:rPr>
          <w:rFonts w:ascii="Arial" w:cs="Arial" w:eastAsia="Arial" w:hAnsi="Arial"/>
          <w:b w:val="1"/>
          <w:bCs w:val="1"/>
          <w:color w:val="17365d"/>
          <w:sz w:val="22"/>
          <w:szCs w:val="22"/>
          <w:rtl w:val="0"/>
        </w:rPr>
        <w:t xml:space="preserve">Module Code: BMHP5021 </w:t>
      </w:r>
      <w:r w:rsidDel="00000000" w:rsidR="00000000" w:rsidRPr="00000000">
        <w:rPr>
          <w:rtl w:val="0"/>
        </w:rPr>
      </w:r>
    </w:p>
    <w:p w:rsidR="00000000" w:rsidDel="00000000" w:rsidP="00000000" w:rsidRDefault="00000000" w:rsidRPr="00000000" w14:paraId="0000000B">
      <w:pPr>
        <w:spacing w:after="100" w:lineRule="auto"/>
        <w:ind w:left="1008" w:right="1008" w:firstLine="0"/>
        <w:jc w:val="left"/>
        <w:rPr/>
      </w:pPr>
      <w:r w:rsidDel="00000000" w:rsidR="00000000" w:rsidRPr="00000000">
        <w:rPr>
          <w:rFonts w:ascii="Arial" w:cs="Arial" w:eastAsia="Arial" w:hAnsi="Arial"/>
          <w:b w:val="1"/>
          <w:bCs w:val="1"/>
          <w:color w:val="17365d"/>
          <w:sz w:val="22"/>
          <w:szCs w:val="22"/>
          <w:rtl w:val="0"/>
        </w:rPr>
        <w:t xml:space="preserve">Module Title: </w:t>
      </w:r>
      <w:r w:rsidDel="00000000" w:rsidR="00000000" w:rsidRPr="00000000">
        <w:rPr>
          <w:rtl w:val="0"/>
        </w:rPr>
        <w:t xml:space="preserve">Protecting and Supporting Families in Health and Care</w:t>
      </w:r>
      <w:r w:rsidDel="00000000" w:rsidR="00000000" w:rsidRPr="00000000">
        <w:rPr>
          <w:rtl w:val="0"/>
        </w:rPr>
      </w:r>
    </w:p>
    <w:p w:rsidR="00000000" w:rsidDel="00000000" w:rsidP="00000000" w:rsidRDefault="00000000" w:rsidRPr="00000000" w14:paraId="0000000C">
      <w:pPr>
        <w:spacing w:after="100" w:lineRule="auto"/>
        <w:ind w:left="1008" w:right="1008" w:firstLine="0"/>
        <w:jc w:val="left"/>
        <w:rPr/>
      </w:pPr>
      <w:r w:rsidDel="00000000" w:rsidR="00000000" w:rsidRPr="00000000">
        <w:rPr>
          <w:rFonts w:ascii="Arial" w:cs="Arial" w:eastAsia="Arial" w:hAnsi="Arial"/>
          <w:b w:val="1"/>
          <w:bCs w:val="1"/>
          <w:color w:val="17365d"/>
          <w:sz w:val="22"/>
          <w:szCs w:val="22"/>
          <w:rtl w:val="0"/>
        </w:rPr>
        <w:t xml:space="preserve">Assessment: </w:t>
      </w:r>
      <w:r w:rsidDel="00000000" w:rsidR="00000000" w:rsidRPr="00000000">
        <w:rPr>
          <w:rFonts w:ascii="Arial" w:cs="Arial" w:eastAsia="Arial" w:hAnsi="Arial"/>
          <w:color w:val="1f2933"/>
          <w:sz w:val="22"/>
          <w:szCs w:val="22"/>
          <w:rtl w:val="0"/>
        </w:rPr>
        <w:t xml:space="preserve">Component 1 – Written Report</w:t>
      </w:r>
      <w:r w:rsidDel="00000000" w:rsidR="00000000" w:rsidRPr="00000000">
        <w:rPr>
          <w:rtl w:val="0"/>
        </w:rPr>
      </w:r>
    </w:p>
    <w:p w:rsidR="00000000" w:rsidDel="00000000" w:rsidP="00000000" w:rsidRDefault="00000000" w:rsidRPr="00000000" w14:paraId="0000000D">
      <w:pPr>
        <w:spacing w:after="100" w:lineRule="auto"/>
        <w:ind w:left="1008" w:right="1008" w:firstLine="0"/>
        <w:jc w:val="left"/>
        <w:rPr/>
      </w:pPr>
      <w:r w:rsidDel="00000000" w:rsidR="00000000" w:rsidRPr="00000000">
        <w:rPr>
          <w:rFonts w:ascii="Arial" w:cs="Arial" w:eastAsia="Arial" w:hAnsi="Arial"/>
          <w:b w:val="1"/>
          <w:bCs w:val="1"/>
          <w:color w:val="17365d"/>
          <w:sz w:val="22"/>
          <w:szCs w:val="22"/>
          <w:rtl w:val="0"/>
        </w:rPr>
        <w:t xml:space="preserve">Assignment Title: </w:t>
      </w:r>
      <w:r w:rsidDel="00000000" w:rsidR="00000000" w:rsidRPr="00000000">
        <w:rPr>
          <w:rFonts w:ascii="Arial" w:cs="Arial" w:eastAsia="Arial" w:hAnsi="Arial"/>
          <w:color w:val="1f2933"/>
          <w:sz w:val="22"/>
          <w:szCs w:val="22"/>
          <w:rtl w:val="0"/>
        </w:rPr>
        <w:t xml:space="preserve">An examination and analysis of how the Early Help system is signposted to UK families by local authority websites</w:t>
      </w:r>
      <w:r w:rsidDel="00000000" w:rsidR="00000000" w:rsidRPr="00000000">
        <w:rPr>
          <w:rtl w:val="0"/>
        </w:rPr>
      </w:r>
    </w:p>
    <w:p w:rsidR="00000000" w:rsidDel="00000000" w:rsidP="00000000" w:rsidRDefault="00000000" w:rsidRPr="00000000" w14:paraId="0000000E">
      <w:pPr>
        <w:spacing w:after="100" w:lineRule="auto"/>
        <w:ind w:left="1008" w:right="1008" w:firstLine="0"/>
        <w:jc w:val="left"/>
        <w:rPr/>
      </w:pPr>
      <w:r w:rsidDel="00000000" w:rsidR="00000000" w:rsidRPr="00000000">
        <w:rPr>
          <w:rFonts w:ascii="Arial" w:cs="Arial" w:eastAsia="Arial" w:hAnsi="Arial"/>
          <w:b w:val="1"/>
          <w:bCs w:val="1"/>
          <w:color w:val="17365d"/>
          <w:sz w:val="22"/>
          <w:szCs w:val="22"/>
          <w:rtl w:val="0"/>
        </w:rPr>
        <w:t xml:space="preserve">Local Authorities Reviewed: </w:t>
      </w:r>
      <w:r w:rsidDel="00000000" w:rsidR="00000000" w:rsidRPr="00000000">
        <w:rPr>
          <w:rFonts w:ascii="Arial" w:cs="Arial" w:eastAsia="Arial" w:hAnsi="Arial"/>
          <w:color w:val="1f2933"/>
          <w:sz w:val="22"/>
          <w:szCs w:val="22"/>
          <w:rtl w:val="0"/>
        </w:rPr>
        <w:t xml:space="preserve">Leeds City Council, Tower Hamlets Council and Nottinghamshire County Council</w:t>
      </w:r>
      <w:r w:rsidDel="00000000" w:rsidR="00000000" w:rsidRPr="00000000">
        <w:rPr>
          <w:rtl w:val="0"/>
        </w:rPr>
      </w:r>
    </w:p>
    <w:p w:rsidR="00000000" w:rsidDel="00000000" w:rsidP="00000000" w:rsidRDefault="00000000" w:rsidRPr="00000000" w14:paraId="0000000F">
      <w:pPr>
        <w:spacing w:after="100" w:lineRule="auto"/>
        <w:ind w:left="1008" w:right="1008" w:firstLine="0"/>
        <w:jc w:val="left"/>
        <w:rPr/>
      </w:pPr>
      <w:r w:rsidDel="00000000" w:rsidR="00000000" w:rsidRPr="00000000">
        <w:rPr>
          <w:rFonts w:ascii="Arial" w:cs="Arial" w:eastAsia="Arial" w:hAnsi="Arial"/>
          <w:b w:val="1"/>
          <w:bCs w:val="1"/>
          <w:color w:val="17365d"/>
          <w:sz w:val="22"/>
          <w:szCs w:val="22"/>
          <w:rtl w:val="0"/>
        </w:rPr>
        <w:t xml:space="preserve">Word Count: </w:t>
      </w:r>
      <w:r w:rsidDel="00000000" w:rsidR="00000000" w:rsidRPr="00000000">
        <w:rPr>
          <w:rFonts w:ascii="Arial" w:cs="Arial" w:eastAsia="Arial" w:hAnsi="Arial"/>
          <w:color w:val="1f2933"/>
          <w:sz w:val="22"/>
          <w:szCs w:val="22"/>
          <w:rtl w:val="0"/>
        </w:rPr>
        <w:t xml:space="preserve">2,000 words (excluding title page, headings and reference list)</w:t>
      </w:r>
      <w:r w:rsidDel="00000000" w:rsidR="00000000" w:rsidRPr="00000000">
        <w:rPr>
          <w:rtl w:val="0"/>
        </w:rPr>
      </w:r>
    </w:p>
    <w:p w:rsidR="00000000" w:rsidDel="00000000" w:rsidP="00000000" w:rsidRDefault="00000000" w:rsidRPr="00000000" w14:paraId="00000010">
      <w:pPr>
        <w:spacing w:after="100" w:lineRule="auto"/>
        <w:ind w:left="1008" w:right="1008" w:firstLine="0"/>
        <w:jc w:val="left"/>
        <w:rPr/>
      </w:pPr>
      <w:r w:rsidDel="00000000" w:rsidR="00000000" w:rsidRPr="00000000">
        <w:rPr>
          <w:rtl w:val="0"/>
        </w:rPr>
      </w:r>
    </w:p>
    <w:p w:rsidR="00000000" w:rsidDel="00000000" w:rsidP="00000000" w:rsidRDefault="00000000" w:rsidRPr="00000000" w14:paraId="00000011">
      <w:pPr>
        <w:spacing w:before="360" w:lineRule="auto"/>
        <w:jc w:val="center"/>
        <w:rPr/>
        <w:sectPr>
          <w:pgSz w:h="16834" w:w="11909" w:orient="portrait"/>
          <w:pgMar w:bottom="1008" w:top="1008" w:left="1224" w:right="1224" w:header="720" w:footer="720"/>
          <w:pgNumType w:start="1"/>
        </w:sectPr>
      </w:pPr>
      <w:r w:rsidDel="00000000" w:rsidR="00000000" w:rsidRPr="00000000">
        <w:rPr>
          <w:rtl w:val="0"/>
        </w:rPr>
      </w:r>
    </w:p>
    <w:p w:rsidR="00000000" w:rsidDel="00000000" w:rsidP="00000000" w:rsidRDefault="00000000" w:rsidRPr="00000000" w14:paraId="00000012">
      <w:pPr>
        <w:spacing w:after="40" w:lineRule="auto"/>
        <w:jc w:val="left"/>
        <w:rPr/>
      </w:pPr>
      <w:r w:rsidDel="00000000" w:rsidR="00000000" w:rsidRPr="00000000">
        <w:rPr>
          <w:rFonts w:ascii="Arial" w:cs="Arial" w:eastAsia="Arial" w:hAnsi="Arial"/>
          <w:b w:val="1"/>
          <w:bCs w:val="1"/>
          <w:color w:val="17365d"/>
          <w:sz w:val="38"/>
          <w:szCs w:val="38"/>
          <w:rtl w:val="0"/>
        </w:rPr>
        <w:t xml:space="preserve">An Examination of Early Help Website Signposting</w:t>
      </w:r>
      <w:r w:rsidDel="00000000" w:rsidR="00000000" w:rsidRPr="00000000">
        <w:rPr>
          <w:rtl w:val="0"/>
        </w:rPr>
      </w:r>
    </w:p>
    <w:p w:rsidR="00000000" w:rsidDel="00000000" w:rsidP="00000000" w:rsidRDefault="00000000" w:rsidRPr="00000000" w14:paraId="00000013">
      <w:pPr>
        <w:spacing w:after="240" w:lineRule="auto"/>
        <w:jc w:val="left"/>
        <w:rPr/>
      </w:pPr>
      <w:r w:rsidDel="00000000" w:rsidR="00000000" w:rsidRPr="00000000">
        <w:rPr>
          <w:rFonts w:ascii="Arial" w:cs="Arial" w:eastAsia="Arial" w:hAnsi="Arial"/>
          <w:b w:val="1"/>
          <w:bCs w:val="1"/>
          <w:color w:val="1b7f79"/>
          <w:sz w:val="22"/>
          <w:szCs w:val="22"/>
          <w:rtl w:val="0"/>
        </w:rPr>
        <w:t xml:space="preserve">Leeds, Tower Hamlets and Nottinghamshire</w:t>
      </w:r>
      <w:r w:rsidDel="00000000" w:rsidR="00000000" w:rsidRPr="00000000">
        <w:rPr>
          <w:rtl w:val="0"/>
        </w:rPr>
      </w:r>
    </w:p>
    <w:p w:rsidR="00000000" w:rsidDel="00000000" w:rsidP="00000000" w:rsidRDefault="00000000" w:rsidRPr="00000000" w14:paraId="00000014">
      <w:pPr>
        <w:pStyle w:val="Heading1"/>
        <w:jc w:val="left"/>
        <w:rPr/>
      </w:pPr>
      <w:r w:rsidDel="00000000" w:rsidR="00000000" w:rsidRPr="00000000">
        <w:rPr>
          <w:rFonts w:ascii="Arial" w:cs="Arial" w:eastAsia="Arial" w:hAnsi="Arial"/>
          <w:b w:val="1"/>
          <w:bCs w:val="1"/>
          <w:color w:val="17365d"/>
          <w:sz w:val="30"/>
          <w:szCs w:val="30"/>
          <w:rtl w:val="0"/>
        </w:rPr>
        <w:t xml:space="preserve">1. Introduction</w:t>
      </w:r>
      <w:r w:rsidDel="00000000" w:rsidR="00000000" w:rsidRPr="00000000">
        <w:rPr>
          <w:rtl w:val="0"/>
        </w:rPr>
      </w:r>
    </w:p>
    <w:p w:rsidR="00000000" w:rsidDel="00000000" w:rsidP="00000000" w:rsidRDefault="00000000" w:rsidRPr="00000000" w14:paraId="00000015">
      <w:pPr>
        <w:spacing w:after="80" w:line="240" w:lineRule="auto"/>
        <w:rPr/>
      </w:pPr>
      <w:r w:rsidDel="00000000" w:rsidR="00000000" w:rsidRPr="00000000">
        <w:rPr>
          <w:rFonts w:ascii="Arial" w:cs="Arial" w:eastAsia="Arial" w:hAnsi="Arial"/>
          <w:color w:val="1b7f79"/>
          <w:sz w:val="10"/>
          <w:szCs w:val="10"/>
          <w:rtl w:val="0"/>
        </w:rPr>
        <w:t xml:space="preserve">━━━━━━━━━━━━━━━━━━━━━━━━━━━━━━━━━━━</w:t>
      </w:r>
      <w:r w:rsidDel="00000000" w:rsidR="00000000" w:rsidRPr="00000000">
        <w:rPr>
          <w:rtl w:val="0"/>
        </w:rPr>
      </w:r>
    </w:p>
    <w:p w:rsidR="00000000" w:rsidDel="00000000" w:rsidP="00000000" w:rsidRDefault="00000000" w:rsidRPr="00000000" w14:paraId="00000016">
      <w:pPr>
        <w:keepLines w:val="0"/>
        <w:spacing w:after="120" w:line="360" w:lineRule="auto"/>
        <w:jc w:val="both"/>
        <w:rPr/>
      </w:pPr>
      <w:r w:rsidDel="00000000" w:rsidR="00000000" w:rsidRPr="00000000">
        <w:rPr>
          <w:color w:val="1f2933"/>
          <w:rtl w:val="0"/>
        </w:rPr>
        <w:t xml:space="preserve">Early Help seeks to prevent issues from escalating, working with children, young people and families to provide early, appropriate support when needs are identified. As council websites may be the first port of call for a panicked parent, the quality of online signposting is not a trivial matter of communication: it can determine whether support is comprehended, trusted and accessed. This report scrutinises the Early Help information on the Leeds City Council, Tower Hamlets Council and Nottinghamshire County Council websites. The review covers up navigation, language, referral, accessibility, partnership visibility and the space between Early Help and statutory safeguarding. The main standards are set out in the Supporting Families: Early Help System Guide and Working Together to Safeguard Children 2023. The websites were audited on 17 July 2026; findings are as of that date. The report finds that Leeds offers the most comprehensive package by far, however it is more upfront about operational safeguarding routes in Tower Hamlets and offers clear self-referral contacts in Nottinghamshire. </w:t>
      </w:r>
      <w:r w:rsidDel="00000000" w:rsidR="00000000" w:rsidRPr="00000000">
        <w:rPr>
          <w:rtl w:val="0"/>
        </w:rPr>
      </w:r>
    </w:p>
    <w:p w:rsidR="00000000" w:rsidDel="00000000" w:rsidP="00000000" w:rsidRDefault="00000000" w:rsidRPr="00000000" w14:paraId="00000017">
      <w:pPr>
        <w:pStyle w:val="Heading1"/>
        <w:jc w:val="left"/>
        <w:rPr/>
      </w:pPr>
      <w:r w:rsidDel="00000000" w:rsidR="00000000" w:rsidRPr="00000000">
        <w:rPr>
          <w:rFonts w:ascii="Arial" w:cs="Arial" w:eastAsia="Arial" w:hAnsi="Arial"/>
          <w:b w:val="1"/>
          <w:bCs w:val="1"/>
          <w:color w:val="17365d"/>
          <w:sz w:val="30"/>
          <w:szCs w:val="30"/>
          <w:rtl w:val="0"/>
        </w:rPr>
        <w:t xml:space="preserve">2. The Early Help System</w:t>
      </w:r>
      <w:r w:rsidDel="00000000" w:rsidR="00000000" w:rsidRPr="00000000">
        <w:rPr>
          <w:rtl w:val="0"/>
        </w:rPr>
      </w:r>
    </w:p>
    <w:p w:rsidR="00000000" w:rsidDel="00000000" w:rsidP="00000000" w:rsidRDefault="00000000" w:rsidRPr="00000000" w14:paraId="00000018">
      <w:pPr>
        <w:spacing w:after="80" w:line="240" w:lineRule="auto"/>
        <w:rPr/>
      </w:pPr>
      <w:r w:rsidDel="00000000" w:rsidR="00000000" w:rsidRPr="00000000">
        <w:rPr>
          <w:rFonts w:ascii="Arial" w:cs="Arial" w:eastAsia="Arial" w:hAnsi="Arial"/>
          <w:color w:val="1b7f79"/>
          <w:sz w:val="10"/>
          <w:szCs w:val="10"/>
          <w:rtl w:val="0"/>
        </w:rPr>
        <w:t xml:space="preserve">━━━━━━━━━━━━━━━━━━━━━━━━━━━━━━━━━━━</w:t>
      </w:r>
      <w:r w:rsidDel="00000000" w:rsidR="00000000" w:rsidRPr="00000000">
        <w:rPr>
          <w:rtl w:val="0"/>
        </w:rPr>
      </w:r>
    </w:p>
    <w:p w:rsidR="00000000" w:rsidDel="00000000" w:rsidP="00000000" w:rsidRDefault="00000000" w:rsidRPr="00000000" w14:paraId="00000019">
      <w:pPr>
        <w:rPr>
          <w:color w:val="1f2933"/>
        </w:rPr>
      </w:pPr>
      <w:r w:rsidDel="00000000" w:rsidR="00000000" w:rsidRPr="00000000">
        <w:rPr>
          <w:color w:val="1f2933"/>
          <w:rtl w:val="0"/>
        </w:rPr>
        <w:t xml:space="preserve">Early Help is described as a set of services, relationships and processes and not as a single service isolated to one council (Department for Levelling Up, Housing and Communities and Department for Education, 2022). Need to be identified early on in a mature system, assessments should be whole-family, coordination of universal and targeted provision, family involvement in decisions, lawful/purposeful information sharing and outcome evaluation. Family Hubs may have a prominent 'front door', but other key players include schools and early years provision, health, housing and the police, as well as voluntary, youth and community groups. So, not only should a website talk about a council team, it should also enable families to identify needs, to get a sense of what support is open to them – and, ideally, to jump to an appropriate service without having to retell their story, again and again.</w:t>
      </w:r>
    </w:p>
    <w:p w:rsidR="00000000" w:rsidDel="00000000" w:rsidP="00000000" w:rsidRDefault="00000000" w:rsidRPr="00000000" w14:paraId="0000001A">
      <w:pPr>
        <w:rPr>
          <w:color w:val="1f2933"/>
        </w:rPr>
      </w:pPr>
      <w:r w:rsidDel="00000000" w:rsidR="00000000" w:rsidRPr="00000000">
        <w:rPr>
          <w:color w:val="1f2933"/>
          <w:rtl w:val="0"/>
        </w:rPr>
        <w:t xml:space="preserve">Early Help is voluntary and ordinarily relies upon an informed family’s participation. It is separate from, but adjacent to, statutory intervention. The Children Act 1989 sections 17 and 47 place duties on local authorities to safeguard and promote the welfare of children in need and to make enquiries where significant harm is suspected. Early identification is situated within the wider safeguarding continuum and a child-centred, whole-family approach, good work with parents and clear escalation of concerns when risk is increasing are emphasised in Working Together 2023 (Department for Education, 2023). Strong digital signposting should therefore provide reassurance without downplaying risk – families need simple routes to ordinary support and crystal-clear ways to raise urgent safeguarding concerns. </w:t>
      </w:r>
    </w:p>
    <w:p w:rsidR="00000000" w:rsidDel="00000000" w:rsidP="00000000" w:rsidRDefault="00000000" w:rsidRPr="00000000" w14:paraId="0000001B">
      <w:pPr>
        <w:keepLines w:val="0"/>
        <w:spacing w:after="120" w:line="360" w:lineRule="auto"/>
        <w:jc w:val="both"/>
        <w:rPr>
          <w:color w:val="1f2933"/>
        </w:rPr>
      </w:pPr>
      <w:r w:rsidDel="00000000" w:rsidR="00000000" w:rsidRPr="00000000">
        <w:rPr>
          <w:rtl w:val="0"/>
        </w:rPr>
      </w:r>
    </w:p>
    <w:p w:rsidR="00000000" w:rsidDel="00000000" w:rsidP="00000000" w:rsidRDefault="00000000" w:rsidRPr="00000000" w14:paraId="0000001C">
      <w:pPr>
        <w:pStyle w:val="Heading1"/>
        <w:jc w:val="left"/>
        <w:rPr/>
      </w:pPr>
      <w:r w:rsidDel="00000000" w:rsidR="00000000" w:rsidRPr="00000000">
        <w:rPr>
          <w:rFonts w:ascii="Arial" w:cs="Arial" w:eastAsia="Arial" w:hAnsi="Arial"/>
          <w:b w:val="1"/>
          <w:bCs w:val="1"/>
          <w:color w:val="17365d"/>
          <w:sz w:val="30"/>
          <w:szCs w:val="30"/>
          <w:rtl w:val="0"/>
        </w:rPr>
        <w:t xml:space="preserve">3. Multi-agency and Interdisciplinary Working</w:t>
      </w:r>
      <w:r w:rsidDel="00000000" w:rsidR="00000000" w:rsidRPr="00000000">
        <w:rPr>
          <w:rtl w:val="0"/>
        </w:rPr>
      </w:r>
    </w:p>
    <w:p w:rsidR="00000000" w:rsidDel="00000000" w:rsidP="00000000" w:rsidRDefault="00000000" w:rsidRPr="00000000" w14:paraId="0000001D">
      <w:pPr>
        <w:spacing w:after="80" w:line="240" w:lineRule="auto"/>
        <w:rPr/>
      </w:pPr>
      <w:r w:rsidDel="00000000" w:rsidR="00000000" w:rsidRPr="00000000">
        <w:rPr>
          <w:rFonts w:ascii="Arial" w:cs="Arial" w:eastAsia="Arial" w:hAnsi="Arial"/>
          <w:color w:val="1b7f79"/>
          <w:sz w:val="10"/>
          <w:szCs w:val="10"/>
          <w:rtl w:val="0"/>
        </w:rPr>
        <w:t xml:space="preserve">━━━━━━━━━━━━━━━━━━━━━━━━━━━━━━━━━━━</w:t>
      </w:r>
      <w:r w:rsidDel="00000000" w:rsidR="00000000" w:rsidRPr="00000000">
        <w:rPr>
          <w:rtl w:val="0"/>
        </w:rPr>
      </w:r>
    </w:p>
    <w:p w:rsidR="00000000" w:rsidDel="00000000" w:rsidP="00000000" w:rsidRDefault="00000000" w:rsidRPr="00000000" w14:paraId="0000001E">
      <w:pPr>
        <w:rPr>
          <w:color w:val="1f2933"/>
        </w:rPr>
      </w:pPr>
      <w:r w:rsidDel="00000000" w:rsidR="00000000" w:rsidRPr="00000000">
        <w:rPr>
          <w:color w:val="1f2933"/>
          <w:rtl w:val="0"/>
        </w:rPr>
        <w:t xml:space="preserve">Joint working agency practice Joint agency praxis refers to agencies pooling power, knowledge and resources; working multi-disciplinarily refers to different professions working alongside waiters; working inter-disciplinarily refers to different disciplines apply in one assessment and planning that consider the child’s needs across all dimensions. Sections 10 and 11 of the Children Act 2004 contain duties for cooperation to promote the well-being of children and the safeguarding and promotion of welfare. Working Together 2023 brings the local authority, police and Integrated Care Board together as statutory safeguarding partners, with education, early-years, probation, housing, voluntary organisations and other agencies as contributors to local arrangements (Department for Education, 2023).</w:t>
      </w:r>
    </w:p>
    <w:p w:rsidR="00000000" w:rsidDel="00000000" w:rsidP="00000000" w:rsidRDefault="00000000" w:rsidRPr="00000000" w14:paraId="0000001F">
      <w:pPr>
        <w:rPr>
          <w:color w:val="1f2933"/>
        </w:rPr>
      </w:pPr>
      <w:r w:rsidDel="00000000" w:rsidR="00000000" w:rsidRPr="00000000">
        <w:rPr>
          <w:color w:val="1f2933"/>
          <w:rtl w:val="0"/>
        </w:rPr>
        <w:t xml:space="preserve">Partnership working in relation to families should deliver continuity not organisational complexity. Best practice is what you describe, including appropriate consent sharing of information, a lead practitioner, agreed outcomes, regular reviews and escalating swiftly when there are concerns about protection. Shared leadership, workforce development, data, community capacity, family voice and faith (DLUHC and DfE, 2022) – The Early Help System Guide (DLUHC and DfE, 2022) Family faith. An effective website should display this partnership in plain sight in plain language, making clear who may help, what happens after contact, if any information will be shared, the way in which families participate and how Early Help links to child protection. Otherwise, Even with these features in place, a seemingly exhaustive directory of services might leave a parent wondering where responsibility lies and what next steps can be taken. </w:t>
      </w:r>
    </w:p>
    <w:p w:rsidR="00000000" w:rsidDel="00000000" w:rsidP="00000000" w:rsidRDefault="00000000" w:rsidRPr="00000000" w14:paraId="00000020">
      <w:pPr>
        <w:keepLines w:val="0"/>
        <w:spacing w:after="120" w:line="360" w:lineRule="auto"/>
        <w:jc w:val="both"/>
        <w:rPr>
          <w:color w:val="1f2933"/>
        </w:rPr>
      </w:pPr>
      <w:r w:rsidDel="00000000" w:rsidR="00000000" w:rsidRPr="00000000">
        <w:rPr>
          <w:rtl w:val="0"/>
        </w:rPr>
      </w:r>
    </w:p>
    <w:p w:rsidR="00000000" w:rsidDel="00000000" w:rsidP="00000000" w:rsidRDefault="00000000" w:rsidRPr="00000000" w14:paraId="00000021">
      <w:pPr>
        <w:pStyle w:val="Heading1"/>
        <w:jc w:val="left"/>
        <w:rPr/>
      </w:pPr>
      <w:r w:rsidDel="00000000" w:rsidR="00000000" w:rsidRPr="00000000">
        <w:rPr>
          <w:rFonts w:ascii="Arial" w:cs="Arial" w:eastAsia="Arial" w:hAnsi="Arial"/>
          <w:b w:val="1"/>
          <w:bCs w:val="1"/>
          <w:color w:val="17365d"/>
          <w:sz w:val="30"/>
          <w:szCs w:val="30"/>
          <w:rtl w:val="0"/>
        </w:rPr>
        <w:t xml:space="preserve">4. Method of Website Evaluation</w:t>
      </w:r>
      <w:r w:rsidDel="00000000" w:rsidR="00000000" w:rsidRPr="00000000">
        <w:rPr>
          <w:rtl w:val="0"/>
        </w:rPr>
      </w:r>
    </w:p>
    <w:p w:rsidR="00000000" w:rsidDel="00000000" w:rsidP="00000000" w:rsidRDefault="00000000" w:rsidRPr="00000000" w14:paraId="00000022">
      <w:pPr>
        <w:spacing w:after="80" w:line="240" w:lineRule="auto"/>
        <w:rPr/>
      </w:pPr>
      <w:r w:rsidDel="00000000" w:rsidR="00000000" w:rsidRPr="00000000">
        <w:rPr>
          <w:rFonts w:ascii="Arial" w:cs="Arial" w:eastAsia="Arial" w:hAnsi="Arial"/>
          <w:color w:val="1b7f79"/>
          <w:sz w:val="10"/>
          <w:szCs w:val="10"/>
          <w:rtl w:val="0"/>
        </w:rPr>
        <w:t xml:space="preserve">━━━━━━━━━━━━━━━━━━━━━━━━━━━━━━━━━━━</w:t>
      </w:r>
      <w:r w:rsidDel="00000000" w:rsidR="00000000" w:rsidRPr="00000000">
        <w:rPr>
          <w:rtl w:val="0"/>
        </w:rPr>
      </w:r>
    </w:p>
    <w:p w:rsidR="00000000" w:rsidDel="00000000" w:rsidP="00000000" w:rsidRDefault="00000000" w:rsidRPr="00000000" w14:paraId="00000023">
      <w:pPr>
        <w:keepLines w:val="0"/>
        <w:spacing w:after="120" w:line="360" w:lineRule="auto"/>
        <w:jc w:val="both"/>
        <w:rPr/>
      </w:pPr>
      <w:r w:rsidDel="00000000" w:rsidR="00000000" w:rsidRPr="00000000">
        <w:rPr>
          <w:color w:val="1f2933"/>
          <w:rtl w:val="0"/>
        </w:rPr>
        <w:t xml:space="preserve">Each site was tracked from its main children-and-families section through to Early Help, Family Hub, referral and safeguarding pages. Seven aspects were assessed: how easy it is to find information; whether information is written in plain language; whether direct contact or self-referral is possible; the range of family support; the prominence of multi-agency working; whether consent, assessment and escalation is clearly explained and whether translation, disability access or non-digital support is offered. This is a content review with clear parameters, not a technical audit of accessibility. Intuitiveness is evaluated from the perspective of a family member in need of support, but it also takes into account whether the information facilitates professional collaboration. The review assesses strengths-based language, stigma and whether families are given sufficient information to access support before the problems become acute. </w:t>
      </w:r>
      <w:r w:rsidDel="00000000" w:rsidR="00000000" w:rsidRPr="00000000">
        <w:rPr>
          <w:rtl w:val="0"/>
        </w:rPr>
      </w:r>
    </w:p>
    <w:p w:rsidR="00000000" w:rsidDel="00000000" w:rsidP="00000000" w:rsidRDefault="00000000" w:rsidRPr="00000000" w14:paraId="00000024">
      <w:pPr>
        <w:pStyle w:val="Heading1"/>
        <w:jc w:val="left"/>
        <w:rPr/>
      </w:pPr>
      <w:r w:rsidDel="00000000" w:rsidR="00000000" w:rsidRPr="00000000">
        <w:rPr>
          <w:rFonts w:ascii="Arial" w:cs="Arial" w:eastAsia="Arial" w:hAnsi="Arial"/>
          <w:b w:val="1"/>
          <w:bCs w:val="1"/>
          <w:color w:val="17365d"/>
          <w:sz w:val="30"/>
          <w:szCs w:val="30"/>
          <w:rtl w:val="0"/>
        </w:rPr>
        <w:t xml:space="preserve">5. Evaluation of Leeds City Council</w:t>
      </w:r>
      <w:r w:rsidDel="00000000" w:rsidR="00000000" w:rsidRPr="00000000">
        <w:rPr>
          <w:rtl w:val="0"/>
        </w:rPr>
      </w:r>
    </w:p>
    <w:p w:rsidR="00000000" w:rsidDel="00000000" w:rsidP="00000000" w:rsidRDefault="00000000" w:rsidRPr="00000000" w14:paraId="00000025">
      <w:pPr>
        <w:spacing w:after="80" w:line="240" w:lineRule="auto"/>
        <w:rPr/>
      </w:pPr>
      <w:r w:rsidDel="00000000" w:rsidR="00000000" w:rsidRPr="00000000">
        <w:rPr>
          <w:rFonts w:ascii="Arial" w:cs="Arial" w:eastAsia="Arial" w:hAnsi="Arial"/>
          <w:color w:val="1b7f79"/>
          <w:sz w:val="10"/>
          <w:szCs w:val="10"/>
          <w:rtl w:val="0"/>
        </w:rPr>
        <w:t xml:space="preserve">━━━━━━━━━━━━━━━━━━━━━━━━━━━━━━━━━━━</w:t>
      </w:r>
      <w:r w:rsidDel="00000000" w:rsidR="00000000" w:rsidRPr="00000000">
        <w:rPr>
          <w:rtl w:val="0"/>
        </w:rPr>
      </w:r>
    </w:p>
    <w:p w:rsidR="00000000" w:rsidDel="00000000" w:rsidP="00000000" w:rsidRDefault="00000000" w:rsidRPr="00000000" w14:paraId="00000026">
      <w:pPr>
        <w:rPr>
          <w:color w:val="1f2933"/>
        </w:rPr>
      </w:pPr>
      <w:r w:rsidDel="00000000" w:rsidR="00000000" w:rsidRPr="00000000">
        <w:rPr>
          <w:color w:val="1f2933"/>
          <w:rtl w:val="0"/>
        </w:rPr>
        <w:t xml:space="preserve">Leeds provides the best information architecture from a user perspective of the three sites. The “Children and families” landing page takes users to the Family Information Service, social care, family hubs and a prominent “Worried about a child?” route. Support, on the other hand, is provided by life stage—early years, primary school and 11–19 years—and the Family Information Service offers a telephone number, an email address, information on translations and BSL videophone (Leeds City Council, no date a). This design is useful because families are more likely to be searching by a problem they have to solve or the child’s age than the technical term “Early Help”.</w:t>
      </w:r>
    </w:p>
    <w:p w:rsidR="00000000" w:rsidDel="00000000" w:rsidP="00000000" w:rsidRDefault="00000000" w:rsidRPr="00000000" w14:paraId="00000027">
      <w:pPr>
        <w:rPr>
          <w:color w:val="1f2933"/>
        </w:rPr>
      </w:pPr>
      <w:r w:rsidDel="00000000" w:rsidR="00000000" w:rsidRPr="00000000">
        <w:rPr>
          <w:color w:val="1f2933"/>
          <w:rtl w:val="0"/>
        </w:rPr>
        <w:t xml:space="preserve">The family-hub page says that families with children (0–19, or up to 25 for SEND) can receive support with parenting, health and education under one roof, so to speak. Seven addresses are given, along with information for telephone and email contact (Leeds City Council, no date b). The guide for Early Help describes that help is voluntary, should start early on in the issue, and moves from universal services to more specific assistance, to Family Hubs and then to risk help. It also labels Early Help as “everyone’s business” and links schools, clusters, youth services, health and social work (Leeds City Council, no date c). Companion page lists multi-disciplinary hub roles such as social workers, mental-health, domestic-abuse, substance-use and SEND coordinators, and the police (Leeds City Council, n.d d). </w:t>
      </w:r>
    </w:p>
    <w:p w:rsidR="00000000" w:rsidDel="00000000" w:rsidP="00000000" w:rsidRDefault="00000000" w:rsidRPr="00000000" w14:paraId="00000028">
      <w:pPr>
        <w:keepLines w:val="0"/>
        <w:spacing w:after="120" w:line="360" w:lineRule="auto"/>
        <w:jc w:val="both"/>
        <w:rPr>
          <w:color w:val="1f2933"/>
        </w:rPr>
      </w:pPr>
      <w:r w:rsidDel="00000000" w:rsidR="00000000" w:rsidRPr="00000000">
        <w:rPr>
          <w:rFonts w:ascii="Arial" w:cs="Arial" w:eastAsia="Arial" w:hAnsi="Arial"/>
          <w:color w:val="1f2933"/>
          <w:sz w:val="22"/>
          <w:szCs w:val="22"/>
          <w:rtl w:val="0"/>
        </w:rPr>
        <w:t xml:space="preserve">Its weakness is fragmentation. Families may encounter “Best Start Family Hubs”, “Family Hubs”, the Family Information Service and professional “one-minute guides” before locating the most relevant action.</w:t>
      </w:r>
      <w:r w:rsidDel="00000000" w:rsidR="00000000" w:rsidRPr="00000000">
        <w:rPr>
          <w:rtl w:val="0"/>
        </w:rPr>
      </w:r>
    </w:p>
    <w:p w:rsidR="00000000" w:rsidDel="00000000" w:rsidP="00000000" w:rsidRDefault="00000000" w:rsidRPr="00000000" w14:paraId="00000029">
      <w:pPr>
        <w:keepLines w:val="0"/>
        <w:spacing w:after="120" w:line="360" w:lineRule="auto"/>
        <w:jc w:val="both"/>
        <w:rPr/>
      </w:pPr>
      <w:r w:rsidDel="00000000" w:rsidR="00000000" w:rsidRPr="00000000">
        <w:rPr>
          <w:rFonts w:ascii="Arial" w:cs="Arial" w:eastAsia="Arial" w:hAnsi="Arial"/>
          <w:b w:val="1"/>
          <w:bCs w:val="1"/>
          <w:color w:val="17365d"/>
          <w:sz w:val="30"/>
          <w:szCs w:val="30"/>
          <w:rtl w:val="0"/>
        </w:rPr>
        <w:t xml:space="preserve">6. Evaluation of Tower Hamlets Council</w:t>
      </w:r>
      <w:r w:rsidDel="00000000" w:rsidR="00000000" w:rsidRPr="00000000">
        <w:rPr>
          <w:rtl w:val="0"/>
        </w:rPr>
      </w:r>
    </w:p>
    <w:p w:rsidR="00000000" w:rsidDel="00000000" w:rsidP="00000000" w:rsidRDefault="00000000" w:rsidRPr="00000000" w14:paraId="0000002A">
      <w:pPr>
        <w:spacing w:after="80" w:line="240" w:lineRule="auto"/>
        <w:rPr/>
      </w:pPr>
      <w:r w:rsidDel="00000000" w:rsidR="00000000" w:rsidRPr="00000000">
        <w:rPr>
          <w:rFonts w:ascii="Arial" w:cs="Arial" w:eastAsia="Arial" w:hAnsi="Arial"/>
          <w:color w:val="1b7f79"/>
          <w:sz w:val="10"/>
          <w:szCs w:val="10"/>
          <w:rtl w:val="0"/>
        </w:rPr>
        <w:t xml:space="preserve">━━━━━━━━━━━━━━━━━━━━━━━━━━━━━━━━━━━</w:t>
      </w:r>
      <w:r w:rsidDel="00000000" w:rsidR="00000000" w:rsidRPr="00000000">
        <w:rPr>
          <w:rtl w:val="0"/>
        </w:rPr>
      </w:r>
    </w:p>
    <w:p w:rsidR="00000000" w:rsidDel="00000000" w:rsidP="00000000" w:rsidRDefault="00000000" w:rsidRPr="00000000" w14:paraId="0000002B">
      <w:pPr>
        <w:rPr>
          <w:color w:val="1f2933"/>
        </w:rPr>
      </w:pPr>
      <w:r w:rsidDel="00000000" w:rsidR="00000000" w:rsidRPr="00000000">
        <w:rPr>
          <w:color w:val="1f2933"/>
          <w:rtl w:val="0"/>
        </w:rPr>
        <w:t xml:space="preserve">Tower Hamlets offers the most detailed working account of what happens following a request. The Early Help section states that guidance can help with family breakdown, housing, emotional wellbeing, finances, parenting, behaviour and drug use. MAST (Multi-Agency Support Team) acts as the first point of contact for Early Help and safeguarding. It includes social care, health, education, police, probation, housing, youth offending, CAMHS and voluntary-sector partners, allowing for truly multi-agency decisions rather than tokenistic collaboration (Tower Hamlets Council, no date a).</w:t>
      </w:r>
    </w:p>
    <w:p w:rsidR="00000000" w:rsidDel="00000000" w:rsidP="00000000" w:rsidRDefault="00000000" w:rsidRPr="00000000" w14:paraId="0000002C">
      <w:pPr>
        <w:rPr>
          <w:color w:val="1f2933"/>
        </w:rPr>
      </w:pPr>
      <w:r w:rsidDel="00000000" w:rsidR="00000000" w:rsidRPr="00000000">
        <w:rPr>
          <w:color w:val="1f2933"/>
          <w:rtl w:val="0"/>
        </w:rPr>
        <w:t xml:space="preserve">The Contact details are clearly displayed: a telephone route, e-mail address, application form online, office opening times, an out-of-office emergency number and an unequivocal message to dial 999 if a child is at risk of immediate harm. A manager reviews the request, identifies current support, assesses the level of need, and could assign an Early Help practitioner or locality team. Assessment is voluntary, identifies strengths and concerns, results in a shared plan of action, and can prevent retelling stories with consent (Tower Hamlets Council, no date b). Family Hubs are free for all families from birth to 19, or 25 with SEND, and connect universal and targeted services (Tower Hamlets Council, no date c). </w:t>
      </w:r>
    </w:p>
    <w:p w:rsidR="00000000" w:rsidDel="00000000" w:rsidP="00000000" w:rsidRDefault="00000000" w:rsidRPr="00000000" w14:paraId="0000002D">
      <w:pPr>
        <w:keepLines w:val="0"/>
        <w:spacing w:after="120" w:line="360" w:lineRule="auto"/>
        <w:jc w:val="both"/>
        <w:rPr/>
      </w:pPr>
      <w:r w:rsidDel="00000000" w:rsidR="00000000" w:rsidRPr="00000000">
        <w:rPr>
          <w:rtl w:val="0"/>
        </w:rPr>
      </w:r>
    </w:p>
    <w:p w:rsidR="00000000" w:rsidDel="00000000" w:rsidP="00000000" w:rsidRDefault="00000000" w:rsidRPr="00000000" w14:paraId="0000002E">
      <w:pPr>
        <w:pStyle w:val="Heading1"/>
        <w:jc w:val="left"/>
        <w:rPr/>
      </w:pPr>
      <w:r w:rsidDel="00000000" w:rsidR="00000000" w:rsidRPr="00000000">
        <w:rPr>
          <w:rFonts w:ascii="Arial" w:cs="Arial" w:eastAsia="Arial" w:hAnsi="Arial"/>
          <w:b w:val="1"/>
          <w:bCs w:val="1"/>
          <w:color w:val="17365d"/>
          <w:sz w:val="30"/>
          <w:szCs w:val="30"/>
          <w:rtl w:val="0"/>
        </w:rPr>
        <w:t xml:space="preserve">7. Evaluation of Nottinghamshire County Council</w:t>
      </w:r>
      <w:r w:rsidDel="00000000" w:rsidR="00000000" w:rsidRPr="00000000">
        <w:rPr>
          <w:rtl w:val="0"/>
        </w:rPr>
      </w:r>
    </w:p>
    <w:p w:rsidR="00000000" w:rsidDel="00000000" w:rsidP="00000000" w:rsidRDefault="00000000" w:rsidRPr="00000000" w14:paraId="0000002F">
      <w:pPr>
        <w:spacing w:after="80" w:line="240" w:lineRule="auto"/>
        <w:rPr/>
      </w:pPr>
      <w:r w:rsidDel="00000000" w:rsidR="00000000" w:rsidRPr="00000000">
        <w:rPr>
          <w:rFonts w:ascii="Arial" w:cs="Arial" w:eastAsia="Arial" w:hAnsi="Arial"/>
          <w:color w:val="1b7f79"/>
          <w:sz w:val="10"/>
          <w:szCs w:val="10"/>
          <w:rtl w:val="0"/>
        </w:rPr>
        <w:t xml:space="preserve">━━━━━━━━━━━━━━━━━━━━━━━━━━━━━━━━━━━</w:t>
      </w:r>
      <w:r w:rsidDel="00000000" w:rsidR="00000000" w:rsidRPr="00000000">
        <w:rPr>
          <w:rtl w:val="0"/>
        </w:rPr>
      </w:r>
    </w:p>
    <w:p w:rsidR="00000000" w:rsidDel="00000000" w:rsidP="00000000" w:rsidRDefault="00000000" w:rsidRPr="00000000" w14:paraId="00000030">
      <w:pPr>
        <w:rPr>
          <w:color w:val="1f2933"/>
        </w:rPr>
      </w:pPr>
      <w:r w:rsidDel="00000000" w:rsidR="00000000" w:rsidRPr="00000000">
        <w:rPr>
          <w:color w:val="1f2933"/>
          <w:rtl w:val="0"/>
        </w:rPr>
        <w:t xml:space="preserve">Nottinghamshire does offer some practical routes but they are spread over different sections. The “Referring to Early Help services” section includes a brief explanation, differentiates between families and professionals, and indicates that families can call or email the Early Help Unit or a Family Hub. Professionals are sent an online form, guidance on how to gather consent and a statement that an outcome will be given within ten working days (Nottinghamshire County Council, no date a). Self-referrals are also welcomed through an online query form or by phone, which is a handy low-threshold option (Nottinghamshire County Council, no date b).</w:t>
      </w:r>
    </w:p>
    <w:p w:rsidR="00000000" w:rsidDel="00000000" w:rsidP="00000000" w:rsidRDefault="00000000" w:rsidRPr="00000000" w14:paraId="00000031">
      <w:pPr>
        <w:rPr>
          <w:color w:val="1f2933"/>
        </w:rPr>
      </w:pPr>
      <w:r w:rsidDel="00000000" w:rsidR="00000000" w:rsidRPr="00000000">
        <w:rPr>
          <w:color w:val="1f2933"/>
          <w:rtl w:val="0"/>
        </w:rPr>
        <w:t xml:space="preserve">The Family Service section shows the wide-range of specialist support available for issues such as school attendance and behaviour, parenting, work or learning, missing children, homelessness, young and kinship carers, drugs and alcohol and critical health concerns (Nottinghamshire County Council, no date c). This shows a whole-family perspective and indicates that Early Help addresses social, educational, health and economic issues. Telephone and email services also ensure accessibility for families who are unable to fill out forms online. </w:t>
      </w:r>
    </w:p>
    <w:p w:rsidR="00000000" w:rsidDel="00000000" w:rsidP="00000000" w:rsidRDefault="00000000" w:rsidRPr="00000000" w14:paraId="00000032">
      <w:pPr>
        <w:keepLines w:val="0"/>
        <w:spacing w:after="120" w:line="360" w:lineRule="auto"/>
        <w:jc w:val="both"/>
        <w:rPr/>
      </w:pPr>
      <w:r w:rsidDel="00000000" w:rsidR="00000000" w:rsidRPr="00000000">
        <w:rPr>
          <w:color w:val="1f2933"/>
          <w:rtl w:val="0"/>
        </w:rPr>
        <w:t xml:space="preserve">The primary constraint is the information architecture. Important pages are buried within multiple different sections—children's social care, safeguarding, early years and childcare provider information, and Family Hub Networks. A parent might get to a professional referral page just to find that the service request form is not intended for parents. There is no explanation as to the Early Help Unit, Family Service, safeguarding teams and Family Hubs as a twice coherent journey. What assessment involves, who leads the plan, how the child’s voice is heard and when concerns escalate is less clearly outlined than Tower Hamlets. Nottinghamshire can be reached, but the disjointed system requires families to do far too much legwork. </w:t>
      </w:r>
      <w:r w:rsidDel="00000000" w:rsidR="00000000" w:rsidRPr="00000000">
        <w:rPr>
          <w:rtl w:val="0"/>
        </w:rPr>
      </w:r>
    </w:p>
    <w:p w:rsidR="00000000" w:rsidDel="00000000" w:rsidP="00000000" w:rsidRDefault="00000000" w:rsidRPr="00000000" w14:paraId="00000033">
      <w:pPr>
        <w:pStyle w:val="Heading1"/>
        <w:jc w:val="left"/>
        <w:rPr/>
      </w:pPr>
      <w:r w:rsidDel="00000000" w:rsidR="00000000" w:rsidRPr="00000000">
        <w:rPr>
          <w:rFonts w:ascii="Arial" w:cs="Arial" w:eastAsia="Arial" w:hAnsi="Arial"/>
          <w:b w:val="1"/>
          <w:bCs w:val="1"/>
          <w:color w:val="17365d"/>
          <w:sz w:val="30"/>
          <w:szCs w:val="30"/>
          <w:rtl w:val="0"/>
        </w:rPr>
        <w:t xml:space="preserve">8. Comparative Analysis</w:t>
      </w:r>
      <w:r w:rsidDel="00000000" w:rsidR="00000000" w:rsidRPr="00000000">
        <w:rPr>
          <w:rtl w:val="0"/>
        </w:rPr>
      </w:r>
    </w:p>
    <w:p w:rsidR="00000000" w:rsidDel="00000000" w:rsidP="00000000" w:rsidRDefault="00000000" w:rsidRPr="00000000" w14:paraId="00000034">
      <w:pPr>
        <w:spacing w:after="80" w:line="240" w:lineRule="auto"/>
        <w:rPr/>
      </w:pPr>
      <w:r w:rsidDel="00000000" w:rsidR="00000000" w:rsidRPr="00000000">
        <w:rPr>
          <w:rFonts w:ascii="Arial" w:cs="Arial" w:eastAsia="Arial" w:hAnsi="Arial"/>
          <w:color w:val="1b7f79"/>
          <w:sz w:val="10"/>
          <w:szCs w:val="10"/>
          <w:rtl w:val="0"/>
        </w:rPr>
        <w:t xml:space="preserve">━━━━━━━━━━━━━━━━━━━━━━━━━━━━━━━━━━━</w:t>
      </w:r>
      <w:r w:rsidDel="00000000" w:rsidR="00000000" w:rsidRPr="00000000">
        <w:rPr>
          <w:rtl w:val="0"/>
        </w:rPr>
      </w:r>
    </w:p>
    <w:p w:rsidR="00000000" w:rsidDel="00000000" w:rsidP="00000000" w:rsidRDefault="00000000" w:rsidRPr="00000000" w14:paraId="00000035">
      <w:pPr>
        <w:rPr>
          <w:color w:val="1f2933"/>
        </w:rPr>
      </w:pPr>
      <w:r w:rsidDel="00000000" w:rsidR="00000000" w:rsidRPr="00000000">
        <w:rPr>
          <w:color w:val="1f2933"/>
          <w:rtl w:val="0"/>
        </w:rPr>
        <w:t xml:space="preserve">All three agencies acknowledge the fundamental Early Help principle to intervene at the earliest opportunity with the telephone offering access and information signposting to wider family services. They also show aspects of the national system vision: Leeds centres on universal and community provision, Tower Hamlets visualises integrated decision-making and Nottinghamshire provides specialist family services with various referral routes. None of the services is entirely dependent on digital forms, and that is crucial for inclusion.</w:t>
      </w:r>
    </w:p>
    <w:p w:rsidR="00000000" w:rsidDel="00000000" w:rsidP="00000000" w:rsidRDefault="00000000" w:rsidRPr="00000000" w14:paraId="00000036">
      <w:pPr>
        <w:rPr>
          <w:color w:val="1f2933"/>
        </w:rPr>
      </w:pPr>
      <w:r w:rsidDel="00000000" w:rsidR="00000000" w:rsidRPr="00000000">
        <w:rPr>
          <w:color w:val="1f2933"/>
          <w:rtl w:val="0"/>
        </w:rPr>
        <w:t xml:space="preserve">The most significant variation is how each site maps out a complicated partnership into a family journey. Leeds is based on user needs and age ranges, is BSL and translation friendly, and has a parents separate information from the urgent child-protection route. As such, these pages lower cognitive and communication barriers. Triad is the most detailed in its explanation of triage, assessment, consent, professional membership and emergency escalation. This is a significant contribution to LO1 and 2 , but the volume of acronyms and links to services may be off-putting for users with poor literacy, limited English or anxiety about social care. Contacts are brief and a very clear option for family self-referral is provided by Nottinghamshire but it is fragmented across organisational sub- headings. This risks “wrong door” experiences that developed Early Help systems seek to eradicate. </w:t>
      </w:r>
    </w:p>
    <w:p w:rsidR="00000000" w:rsidDel="00000000" w:rsidP="00000000" w:rsidRDefault="00000000" w:rsidRPr="00000000" w14:paraId="00000037">
      <w:pPr>
        <w:keepLines w:val="0"/>
        <w:spacing w:after="120" w:line="360" w:lineRule="auto"/>
        <w:jc w:val="both"/>
        <w:rPr/>
      </w:pPr>
      <w:r w:rsidDel="00000000" w:rsidR="00000000" w:rsidRPr="00000000">
        <w:rPr>
          <w:rFonts w:ascii="Arial" w:cs="Arial" w:eastAsia="Arial" w:hAnsi="Arial"/>
          <w:color w:val="1f2933"/>
          <w:sz w:val="22"/>
          <w:szCs w:val="22"/>
          <w:rtl w:val="0"/>
        </w:rPr>
        <w:t xml:space="preserve">A further distinction is protective clarity. Tower Hamlets places 999, office-hours safeguarding and out-of-hours numbers together, making urgent action unmistakable. Leeds prominently links “Worried about a child?” from the family landing page, although its Early Help pages could repeat emergency instructions. Nottinghamshire links Early Help to MASH and safeguarding information, but the boundary is less consistently visible across family-service pages</w:t>
      </w:r>
      <w:r w:rsidDel="00000000" w:rsidR="00000000" w:rsidRPr="00000000">
        <w:rPr>
          <w:color w:val="1f2933"/>
          <w:rtl w:val="0"/>
        </w:rPr>
        <w:t xml:space="preserve">.</w:t>
      </w:r>
      <w:r w:rsidDel="00000000" w:rsidR="00000000" w:rsidRPr="00000000">
        <w:rPr>
          <w:rtl w:val="0"/>
        </w:rPr>
      </w:r>
    </w:p>
    <w:p w:rsidR="00000000" w:rsidDel="00000000" w:rsidP="00000000" w:rsidRDefault="00000000" w:rsidRPr="00000000" w14:paraId="00000038">
      <w:pPr>
        <w:pStyle w:val="Heading1"/>
        <w:jc w:val="left"/>
        <w:rPr/>
      </w:pPr>
      <w:r w:rsidDel="00000000" w:rsidR="00000000" w:rsidRPr="00000000">
        <w:rPr>
          <w:rFonts w:ascii="Arial" w:cs="Arial" w:eastAsia="Arial" w:hAnsi="Arial"/>
          <w:b w:val="1"/>
          <w:bCs w:val="1"/>
          <w:color w:val="17365d"/>
          <w:sz w:val="30"/>
          <w:szCs w:val="30"/>
          <w:rtl w:val="0"/>
        </w:rPr>
        <w:t xml:space="preserve">9. Conclusion and Recommendations</w:t>
      </w:r>
      <w:r w:rsidDel="00000000" w:rsidR="00000000" w:rsidRPr="00000000">
        <w:rPr>
          <w:rtl w:val="0"/>
        </w:rPr>
      </w:r>
    </w:p>
    <w:p w:rsidR="00000000" w:rsidDel="00000000" w:rsidP="00000000" w:rsidRDefault="00000000" w:rsidRPr="00000000" w14:paraId="00000039">
      <w:pPr>
        <w:spacing w:after="80" w:line="240" w:lineRule="auto"/>
        <w:rPr/>
      </w:pPr>
      <w:r w:rsidDel="00000000" w:rsidR="00000000" w:rsidRPr="00000000">
        <w:rPr>
          <w:rFonts w:ascii="Arial" w:cs="Arial" w:eastAsia="Arial" w:hAnsi="Arial"/>
          <w:color w:val="1b7f79"/>
          <w:sz w:val="10"/>
          <w:szCs w:val="10"/>
          <w:rtl w:val="0"/>
        </w:rPr>
        <w:t xml:space="preserve">━━━━━━━━━━━━━━━━━━━━━━━━━━━━━━━━━━━</w:t>
      </w:r>
      <w:r w:rsidDel="00000000" w:rsidR="00000000" w:rsidRPr="00000000">
        <w:rPr>
          <w:rtl w:val="0"/>
        </w:rPr>
      </w:r>
    </w:p>
    <w:p w:rsidR="00000000" w:rsidDel="00000000" w:rsidP="00000000" w:rsidRDefault="00000000" w:rsidRPr="00000000" w14:paraId="0000003A">
      <w:pPr>
        <w:rPr>
          <w:color w:val="1f2933"/>
        </w:rPr>
      </w:pPr>
      <w:r w:rsidDel="00000000" w:rsidR="00000000" w:rsidRPr="00000000">
        <w:rPr>
          <w:color w:val="1f2933"/>
          <w:rtl w:val="0"/>
        </w:rPr>
        <w:t xml:space="preserve">Leeds may be the best council for providing its public with the best information in the most effective and friendly way. Its age-related Family Information Service, seen Family Hubs, simple descriptions, translations route, BSL provision and separate safeguarding signpost come closest to a family’s likely search patterns. Tower Hamlets runs it close though with its MAST template, explanation of assessment and emergency info make responsibilities to partner unusually transparent. Nottinghamshire provides useful services and self referral but is weak in usability because of disjointedness.</w:t>
      </w:r>
    </w:p>
    <w:p w:rsidR="00000000" w:rsidDel="00000000" w:rsidP="00000000" w:rsidRDefault="00000000" w:rsidRPr="00000000" w14:paraId="0000003B">
      <w:pPr>
        <w:rPr>
          <w:color w:val="1f2933"/>
        </w:rPr>
      </w:pPr>
      <w:r w:rsidDel="00000000" w:rsidR="00000000" w:rsidRPr="00000000">
        <w:rPr>
          <w:color w:val="1f2933"/>
          <w:rtl w:val="0"/>
        </w:rPr>
        <w:t xml:space="preserve">All three authorities would benefit from having just one clearly signposted “Get Early Help for my family” page that covers: typical concerns that might prompt a family needing help; voluntary engagement and (implied) consent; involvement of the child; what happens after contact; anticipated response times; information sharing; and what distinguishes Early Help from immediate protection. Leeds should remove repetition in its hub language and insert a conspicuous self-referral call to action. Tower Hamlets needs to de-alphabetize, separate family from professional information, and provide a brief plain language overview before delving into techie speak. </w:t>
      </w:r>
    </w:p>
    <w:p w:rsidR="00000000" w:rsidDel="00000000" w:rsidP="00000000" w:rsidRDefault="00000000" w:rsidRPr="00000000" w14:paraId="0000003C">
      <w:pPr>
        <w:keepLines w:val="0"/>
        <w:spacing w:after="120" w:line="360" w:lineRule="auto"/>
        <w:jc w:val="both"/>
        <w:rPr/>
      </w:pPr>
      <w:r w:rsidDel="00000000" w:rsidR="00000000" w:rsidRPr="00000000">
        <w:rPr>
          <w:rFonts w:ascii="Arial" w:cs="Arial" w:eastAsia="Arial" w:hAnsi="Arial"/>
          <w:color w:val="1f2933"/>
          <w:sz w:val="22"/>
          <w:szCs w:val="22"/>
          <w:rtl w:val="0"/>
        </w:rPr>
        <w:t xml:space="preserve"> Nottinghamshire should unify its Early Help Unit, Family Service and Family Hub pathways, provide one family-facing online route, and explain assessment and escalation. Each authority should routinely test pages with parents, young people, disabled users and speakers of community languages, publish feedback-based changes, and monitor whether website visits lead to equitable service access. Such improvements would make online communication part of effective safeguarding partnership practice rather than simply a directory of services.</w:t>
      </w:r>
      <w:r w:rsidDel="00000000" w:rsidR="00000000" w:rsidRPr="00000000">
        <w:rPr>
          <w:rtl w:val="0"/>
        </w:rPr>
      </w:r>
    </w:p>
    <w:p w:rsidR="00000000" w:rsidDel="00000000" w:rsidP="00000000" w:rsidRDefault="00000000" w:rsidRPr="00000000" w14:paraId="0000003D">
      <w:pPr>
        <w:spacing w:before="160" w:lineRule="auto"/>
        <w:jc w:val="right"/>
        <w:rPr/>
      </w:pPr>
      <w:r w:rsidDel="00000000" w:rsidR="00000000" w:rsidRPr="00000000">
        <w:rPr>
          <w:rtl w:val="0"/>
        </w:rPr>
      </w:r>
    </w:p>
    <w:p w:rsidR="00000000" w:rsidDel="00000000" w:rsidP="00000000" w:rsidRDefault="00000000" w:rsidRPr="00000000" w14:paraId="0000003E">
      <w:pPr>
        <w:pStyle w:val="Heading1"/>
        <w:pageBreakBefore w:val="1"/>
        <w:rPr/>
      </w:pPr>
      <w:r w:rsidDel="00000000" w:rsidR="00000000" w:rsidRPr="00000000">
        <w:rPr>
          <w:rFonts w:ascii="Arial" w:cs="Arial" w:eastAsia="Arial" w:hAnsi="Arial"/>
          <w:b w:val="1"/>
          <w:bCs w:val="1"/>
          <w:color w:val="17365d"/>
          <w:sz w:val="32"/>
          <w:szCs w:val="32"/>
          <w:rtl w:val="0"/>
        </w:rPr>
        <w:t xml:space="preserve">Reference List</w:t>
      </w:r>
      <w:r w:rsidDel="00000000" w:rsidR="00000000" w:rsidRPr="00000000">
        <w:rPr>
          <w:rtl w:val="0"/>
        </w:rPr>
      </w:r>
    </w:p>
    <w:p w:rsidR="00000000" w:rsidDel="00000000" w:rsidP="00000000" w:rsidRDefault="00000000" w:rsidRPr="00000000" w14:paraId="0000003F">
      <w:pPr>
        <w:spacing w:after="160" w:lineRule="auto"/>
        <w:jc w:val="left"/>
        <w:rPr/>
      </w:pPr>
      <w:r w:rsidDel="00000000" w:rsidR="00000000" w:rsidRPr="00000000">
        <w:rPr>
          <w:rtl w:val="0"/>
        </w:rPr>
      </w:r>
    </w:p>
    <w:p w:rsidR="00000000" w:rsidDel="00000000" w:rsidP="00000000" w:rsidRDefault="00000000" w:rsidRPr="00000000" w14:paraId="00000040">
      <w:pPr>
        <w:numPr>
          <w:ilvl w:val="0"/>
          <w:numId w:val="1"/>
        </w:numPr>
        <w:spacing w:after="0" w:afterAutospacing="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Children Act 1989, c.41. Available at: https://www.legislation.gov.uk/ukpga/1989/41/contents (Accessed: 17 July 2026).</w:t>
      </w:r>
      <w:r w:rsidDel="00000000" w:rsidR="00000000" w:rsidRPr="00000000">
        <w:rPr>
          <w:rtl w:val="0"/>
        </w:rPr>
      </w:r>
    </w:p>
    <w:p w:rsidR="00000000" w:rsidDel="00000000" w:rsidP="00000000" w:rsidRDefault="00000000" w:rsidRPr="00000000" w14:paraId="00000041">
      <w:pPr>
        <w:numPr>
          <w:ilvl w:val="0"/>
          <w:numId w:val="1"/>
        </w:numPr>
        <w:spacing w:after="0" w:afterAutospacing="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Children Act 2004, c.31. Available at: https://www.legislation.gov.uk/ukpga/2004/31/contents (Accessed: 17 July 2026).</w:t>
      </w:r>
      <w:r w:rsidDel="00000000" w:rsidR="00000000" w:rsidRPr="00000000">
        <w:rPr>
          <w:rtl w:val="0"/>
        </w:rPr>
      </w:r>
    </w:p>
    <w:p w:rsidR="00000000" w:rsidDel="00000000" w:rsidP="00000000" w:rsidRDefault="00000000" w:rsidRPr="00000000" w14:paraId="00000042">
      <w:pPr>
        <w:numPr>
          <w:ilvl w:val="0"/>
          <w:numId w:val="1"/>
        </w:numPr>
        <w:spacing w:after="0" w:afterAutospacing="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Department for Education (2023) Working together to safeguard children 2023: A guide to multi-agency working to help, protect and promote the welfare of children. London: Department for Education. Available at: https://www.gov.uk/government/publications/working-together-to-safeguard-children--2 (Accessed: 17 July 2026).</w:t>
      </w:r>
      <w:r w:rsidDel="00000000" w:rsidR="00000000" w:rsidRPr="00000000">
        <w:rPr>
          <w:rtl w:val="0"/>
        </w:rPr>
      </w:r>
    </w:p>
    <w:p w:rsidR="00000000" w:rsidDel="00000000" w:rsidP="00000000" w:rsidRDefault="00000000" w:rsidRPr="00000000" w14:paraId="00000043">
      <w:pPr>
        <w:numPr>
          <w:ilvl w:val="0"/>
          <w:numId w:val="1"/>
        </w:numPr>
        <w:spacing w:after="0" w:afterAutospacing="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Department for Levelling Up, Housing and Communities and Department for Education (2022) Supporting Families: Early Help System Guide. London: DLUHC and DfE. Available at: https://www.gov.uk/government/publications/supporting-families-early-help-system-guide (Accessed: 17 July 2026).</w:t>
      </w:r>
      <w:r w:rsidDel="00000000" w:rsidR="00000000" w:rsidRPr="00000000">
        <w:rPr>
          <w:rtl w:val="0"/>
        </w:rPr>
      </w:r>
    </w:p>
    <w:p w:rsidR="00000000" w:rsidDel="00000000" w:rsidP="00000000" w:rsidRDefault="00000000" w:rsidRPr="00000000" w14:paraId="00000044">
      <w:pPr>
        <w:numPr>
          <w:ilvl w:val="0"/>
          <w:numId w:val="1"/>
        </w:numPr>
        <w:spacing w:after="0" w:afterAutospacing="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Leeds City Council (no date a) Family Information Service. Available at: https://www.leeds.gov.uk/children-and-families/family-information-service (Accessed: 17 July 2026).</w:t>
      </w:r>
      <w:r w:rsidDel="00000000" w:rsidR="00000000" w:rsidRPr="00000000">
        <w:rPr>
          <w:rtl w:val="0"/>
        </w:rPr>
      </w:r>
    </w:p>
    <w:p w:rsidR="00000000" w:rsidDel="00000000" w:rsidP="00000000" w:rsidRDefault="00000000" w:rsidRPr="00000000" w14:paraId="00000045">
      <w:pPr>
        <w:numPr>
          <w:ilvl w:val="0"/>
          <w:numId w:val="1"/>
        </w:numPr>
        <w:spacing w:after="0" w:afterAutospacing="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Leeds City Council (no date b) Family hubs. Available at: https://www.leeds.gov.uk/children-and-families/services-for-families/family-hubs (Accessed: 17 July 2026).</w:t>
      </w:r>
      <w:r w:rsidDel="00000000" w:rsidR="00000000" w:rsidRPr="00000000">
        <w:rPr>
          <w:rtl w:val="0"/>
        </w:rPr>
      </w:r>
    </w:p>
    <w:p w:rsidR="00000000" w:rsidDel="00000000" w:rsidP="00000000" w:rsidRDefault="00000000" w:rsidRPr="00000000" w14:paraId="00000046">
      <w:pPr>
        <w:numPr>
          <w:ilvl w:val="0"/>
          <w:numId w:val="1"/>
        </w:numPr>
        <w:spacing w:after="0" w:afterAutospacing="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Leeds City Council (no date c) One minute guide: Early help. Available at: https://www.leeds.gov.uk/one-minute-guides/early-help (Accessed: 17 July 2026).</w:t>
      </w:r>
      <w:r w:rsidDel="00000000" w:rsidR="00000000" w:rsidRPr="00000000">
        <w:rPr>
          <w:rtl w:val="0"/>
        </w:rPr>
      </w:r>
    </w:p>
    <w:p w:rsidR="00000000" w:rsidDel="00000000" w:rsidP="00000000" w:rsidRDefault="00000000" w:rsidRPr="00000000" w14:paraId="00000047">
      <w:pPr>
        <w:numPr>
          <w:ilvl w:val="0"/>
          <w:numId w:val="1"/>
        </w:numPr>
        <w:spacing w:after="0" w:afterAutospacing="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Leeds City Council (no date d) One minute guide: Family Hubs and the Early Help Front Door team. Available at: https://www.leeds.gov.uk/one-minute-guides/family-hubs-and-early-help-front-door-team (Accessed: 17 July 2026).</w:t>
      </w:r>
      <w:r w:rsidDel="00000000" w:rsidR="00000000" w:rsidRPr="00000000">
        <w:rPr>
          <w:rtl w:val="0"/>
        </w:rPr>
      </w:r>
    </w:p>
    <w:p w:rsidR="00000000" w:rsidDel="00000000" w:rsidP="00000000" w:rsidRDefault="00000000" w:rsidRPr="00000000" w14:paraId="00000048">
      <w:pPr>
        <w:numPr>
          <w:ilvl w:val="0"/>
          <w:numId w:val="1"/>
        </w:numPr>
        <w:spacing w:after="0" w:afterAutospacing="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Nottinghamshire County Council (no date a) Referring to Early Help services. Available at: https://www.nottinghamshire.gov.uk/care/early-years-and-childcare/childcare-providers/referring-to-early-help-services (Accessed: 17 July 2026).</w:t>
      </w:r>
      <w:r w:rsidDel="00000000" w:rsidR="00000000" w:rsidRPr="00000000">
        <w:rPr>
          <w:rtl w:val="0"/>
        </w:rPr>
      </w:r>
    </w:p>
    <w:p w:rsidR="00000000" w:rsidDel="00000000" w:rsidP="00000000" w:rsidRDefault="00000000" w:rsidRPr="00000000" w14:paraId="00000049">
      <w:pPr>
        <w:numPr>
          <w:ilvl w:val="0"/>
          <w:numId w:val="1"/>
        </w:numPr>
        <w:spacing w:after="0" w:afterAutospacing="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Nottinghamshire County Council (no date b) Make a referral to a Family Hub Network. Available at: https://www.nottinghamshire.gov.uk/care/family-hub-networks/information-for-professionals/make-a-referral-to-a-family-hub-network (Accessed: 17 July 2026).</w:t>
      </w:r>
      <w:r w:rsidDel="00000000" w:rsidR="00000000" w:rsidRPr="00000000">
        <w:rPr>
          <w:rtl w:val="0"/>
        </w:rPr>
      </w:r>
    </w:p>
    <w:p w:rsidR="00000000" w:rsidDel="00000000" w:rsidP="00000000" w:rsidRDefault="00000000" w:rsidRPr="00000000" w14:paraId="0000004A">
      <w:pPr>
        <w:numPr>
          <w:ilvl w:val="0"/>
          <w:numId w:val="1"/>
        </w:numPr>
        <w:spacing w:after="0" w:afterAutospacing="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Nottinghamshire County Council (no date c) The family service. Available at: https://www.nottinghamshire.gov.uk/care/childrens-social-care/family-services (Accessed: 17 July 2026).</w:t>
      </w:r>
      <w:r w:rsidDel="00000000" w:rsidR="00000000" w:rsidRPr="00000000">
        <w:rPr>
          <w:rtl w:val="0"/>
        </w:rPr>
      </w:r>
    </w:p>
    <w:p w:rsidR="00000000" w:rsidDel="00000000" w:rsidP="00000000" w:rsidRDefault="00000000" w:rsidRPr="00000000" w14:paraId="0000004B">
      <w:pPr>
        <w:numPr>
          <w:ilvl w:val="0"/>
          <w:numId w:val="1"/>
        </w:numPr>
        <w:spacing w:after="0" w:afterAutospacing="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Tower Hamlets Council (no date a) Early Help at the front door. Available at: https://www.towerhamlets.gov.uk/lgnl/health__social_care/children_and_family_care/Early_Help/Early_Help_Hub.aspx (Accessed: 17 July 2026).</w:t>
      </w:r>
      <w:r w:rsidDel="00000000" w:rsidR="00000000" w:rsidRPr="00000000">
        <w:rPr>
          <w:rtl w:val="0"/>
        </w:rPr>
      </w:r>
    </w:p>
    <w:p w:rsidR="00000000" w:rsidDel="00000000" w:rsidP="00000000" w:rsidRDefault="00000000" w:rsidRPr="00000000" w14:paraId="0000004C">
      <w:pPr>
        <w:numPr>
          <w:ilvl w:val="0"/>
          <w:numId w:val="1"/>
        </w:numPr>
        <w:spacing w:after="0" w:afterAutospacing="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Tower Hamlets Council (no date b) Early Help Assessment (eEHA). Available at: https://www.towerhamlets.gov.uk/lgnl/health__social_care/children_and_family_care/Early_Help/Early_Help_Assessment_eEHA.aspx (Accessed: 17 July 2026).</w:t>
      </w:r>
      <w:r w:rsidDel="00000000" w:rsidR="00000000" w:rsidRPr="00000000">
        <w:rPr>
          <w:rtl w:val="0"/>
        </w:rPr>
      </w:r>
    </w:p>
    <w:p w:rsidR="00000000" w:rsidDel="00000000" w:rsidP="00000000" w:rsidRDefault="00000000" w:rsidRPr="00000000" w14:paraId="0000004D">
      <w:pPr>
        <w:numPr>
          <w:ilvl w:val="0"/>
          <w:numId w:val="1"/>
        </w:numPr>
        <w:spacing w:after="100" w:line="360" w:lineRule="auto"/>
        <w:ind w:left="720" w:hanging="360"/>
        <w:jc w:val="left"/>
        <w:rPr>
          <w:rFonts w:ascii="Arial" w:cs="Arial" w:eastAsia="Arial" w:hAnsi="Arial"/>
          <w:color w:val="1f2933"/>
          <w:sz w:val="22"/>
          <w:szCs w:val="22"/>
          <w:u w:val="none"/>
        </w:rPr>
      </w:pPr>
      <w:r w:rsidDel="00000000" w:rsidR="00000000" w:rsidRPr="00000000">
        <w:rPr>
          <w:rFonts w:ascii="Arial" w:cs="Arial" w:eastAsia="Arial" w:hAnsi="Arial"/>
          <w:color w:val="1f2933"/>
          <w:sz w:val="22"/>
          <w:szCs w:val="22"/>
          <w:rtl w:val="0"/>
        </w:rPr>
        <w:t xml:space="preserve">Tower Hamlets Council (no date c) Best Start Family Hubs and Children and Family Centres. Available at: https://www.towerhamlets.gov.uk/lgnl/health__social_care/children_and_family_care/Early_Help/Children-and-Family-Centres/Children-and-Family-Centre.aspx (Accessed: 17 July 2026).</w:t>
      </w:r>
      <w:r w:rsidDel="00000000" w:rsidR="00000000" w:rsidRPr="00000000">
        <w:rPr>
          <w:rtl w:val="0"/>
        </w:rPr>
      </w:r>
    </w:p>
    <w:sectPr>
      <w:headerReference r:id="rId6" w:type="default"/>
      <w:footerReference r:id="rId7" w:type="default"/>
      <w:type w:val="nextPage"/>
      <w:pgSz w:h="16834" w:w="11909" w:orient="portrait"/>
      <w:pgMar w:bottom="936" w:top="936" w:left="1152" w:right="115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bCs w:val="0"/>
        <w:i w:val="0"/>
        <w:iCs w:val="0"/>
        <w:smallCaps w:val="0"/>
        <w:strike w:val="0"/>
        <w:color w:val="6b7280"/>
        <w:sz w:val="18"/>
        <w:szCs w:val="18"/>
        <w:u w:val="none"/>
        <w:shd w:fill="auto" w:val="clear"/>
        <w:vertAlign w:val="baseline"/>
      </w:rPr>
    </w:pPr>
    <w:r w:rsidDel="00000000" w:rsidR="00000000" w:rsidRPr="00000000">
      <w:rPr>
        <w:rFonts w:ascii="Arial" w:cs="Arial" w:eastAsia="Arial" w:hAnsi="Arial"/>
        <w:b w:val="0"/>
        <w:bCs w:val="0"/>
        <w:i w:val="0"/>
        <w:iCs w:val="0"/>
        <w:smallCaps w:val="0"/>
        <w:strike w:val="0"/>
        <w:color w:val="6b7280"/>
        <w:sz w:val="18"/>
        <w:szCs w:val="18"/>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color w:val="6b7280"/>
        <w:sz w:val="18"/>
        <w:szCs w:val="18"/>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after="12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00" w:before="200" w:lineRule="auto"/>
    </w:pPr>
    <w:rPr>
      <w:rFonts w:ascii="Arial" w:cs="Arial" w:eastAsia="Arial" w:hAnsi="Arial"/>
      <w:b w:val="1"/>
      <w:bCs w:val="1"/>
      <w:color w:val="17365d"/>
      <w:sz w:val="30"/>
      <w:szCs w:val="30"/>
    </w:rPr>
  </w:style>
  <w:style w:type="paragraph" w:styleId="Heading2">
    <w:name w:val="heading 2"/>
    <w:basedOn w:val="Normal"/>
    <w:next w:val="Normal"/>
    <w:pPr>
      <w:keepNext w:val="1"/>
      <w:keepLines w:val="1"/>
      <w:spacing w:after="0" w:before="200" w:lineRule="auto"/>
    </w:pPr>
    <w:rPr>
      <w:rFonts w:ascii="Arial" w:cs="Arial" w:eastAsia="Arial" w:hAnsi="Arial"/>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Arial" w:cs="Arial" w:eastAsia="Arial" w:hAnsi="Arial"/>
      <w:color w:val="17365d"/>
      <w:sz w:val="52"/>
      <w:szCs w:val="52"/>
    </w:rPr>
  </w:style>
  <w:style w:type="paragraph" w:styleId="Subtitle">
    <w:name w:val="Subtitle"/>
    <w:basedOn w:val="Normal"/>
    <w:next w:val="Normal"/>
    <w:pPr/>
    <w:rPr>
      <w:rFonts w:ascii="Arial" w:cs="Arial" w:eastAsia="Arial" w:hAnsi="Arial"/>
      <w:i w:val="1"/>
      <w:iCs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