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FA4530" w14:textId="1C42CE4E" w:rsidR="00470D36" w:rsidRPr="00F41ADB" w:rsidRDefault="0055448A">
      <w:pPr>
        <w:rPr>
          <w:rFonts w:ascii="Segoe UI" w:hAnsi="Segoe UI" w:cs="Segoe UI"/>
          <w:shd w:val="clear" w:color="auto" w:fill="FFFFFF"/>
        </w:rPr>
      </w:pPr>
      <w:r w:rsidRPr="00254C8F">
        <w:rPr>
          <w:rFonts w:ascii="Segoe UI" w:hAnsi="Segoe UI" w:cs="Segoe UI"/>
          <w:b/>
          <w:shd w:val="clear" w:color="auto" w:fill="FFFFFF"/>
        </w:rPr>
        <w:t>1. Choosing a form of ritual from any contemporary context, and analysing it using one or more theoretical approach(es) discussed in this module, critically evaluate the strengths and limitations of the chosen theoretical framework(s).</w:t>
      </w:r>
      <w:r w:rsidRPr="00F41ADB">
        <w:rPr>
          <w:rFonts w:ascii="Segoe UI" w:hAnsi="Segoe UI" w:cs="Segoe UI"/>
          <w:shd w:val="clear" w:color="auto" w:fill="FFFFFF"/>
        </w:rPr>
        <w:t xml:space="preserve"> </w:t>
      </w:r>
    </w:p>
    <w:p w14:paraId="49F14D25" w14:textId="51899677" w:rsidR="0055448A" w:rsidRPr="00F41ADB" w:rsidRDefault="0055448A">
      <w:pPr>
        <w:rPr>
          <w:rFonts w:ascii="Segoe UI" w:hAnsi="Segoe UI" w:cs="Segoe UI"/>
          <w:shd w:val="clear" w:color="auto" w:fill="FFFFFF"/>
        </w:rPr>
      </w:pPr>
    </w:p>
    <w:p w14:paraId="48D0CD94" w14:textId="1E4FD58F" w:rsidR="00AE6971" w:rsidRPr="00F41ADB" w:rsidRDefault="00A1446D">
      <w:pPr>
        <w:rPr>
          <w:rFonts w:ascii="Segoe UI" w:hAnsi="Segoe UI" w:cs="Segoe UI"/>
          <w:shd w:val="clear" w:color="auto" w:fill="FFFFFF"/>
        </w:rPr>
      </w:pPr>
      <w:r w:rsidRPr="00F41ADB">
        <w:rPr>
          <w:rFonts w:ascii="Segoe UI" w:hAnsi="Segoe UI" w:cs="Segoe UI"/>
          <w:shd w:val="clear" w:color="auto" w:fill="FFFFFF"/>
        </w:rPr>
        <w:t xml:space="preserve">This work shall be looking at the mummification ritual </w:t>
      </w:r>
      <w:r w:rsidR="00A048AF" w:rsidRPr="00F41ADB">
        <w:rPr>
          <w:rFonts w:ascii="Segoe UI" w:hAnsi="Segoe UI" w:cs="Segoe UI"/>
          <w:shd w:val="clear" w:color="auto" w:fill="FFFFFF"/>
        </w:rPr>
        <w:t xml:space="preserve">in Ancient Egypt and </w:t>
      </w:r>
      <w:r w:rsidR="0060175A" w:rsidRPr="00F41ADB">
        <w:rPr>
          <w:rFonts w:ascii="Segoe UI" w:hAnsi="Segoe UI" w:cs="Segoe UI"/>
          <w:shd w:val="clear" w:color="auto" w:fill="FFFFFF"/>
        </w:rPr>
        <w:t>analysing</w:t>
      </w:r>
      <w:r w:rsidR="00A048AF" w:rsidRPr="00F41ADB">
        <w:rPr>
          <w:rFonts w:ascii="Segoe UI" w:hAnsi="Segoe UI" w:cs="Segoe UI"/>
          <w:shd w:val="clear" w:color="auto" w:fill="FFFFFF"/>
        </w:rPr>
        <w:t xml:space="preserve"> it using a feminist theoretical approach. </w:t>
      </w:r>
      <w:r w:rsidR="009D4709" w:rsidRPr="00F41ADB">
        <w:rPr>
          <w:rFonts w:ascii="Segoe UI" w:hAnsi="Segoe UI" w:cs="Segoe UI"/>
          <w:shd w:val="clear" w:color="auto" w:fill="FFFFFF"/>
        </w:rPr>
        <w:t xml:space="preserve">There are different aspects of the ritual surrounding mummification that involve women in very gendered rolls. </w:t>
      </w:r>
      <w:r w:rsidR="00B03B91" w:rsidRPr="00F41ADB">
        <w:rPr>
          <w:rFonts w:ascii="Segoe UI" w:hAnsi="Segoe UI" w:cs="Segoe UI"/>
          <w:shd w:val="clear" w:color="auto" w:fill="FFFFFF"/>
        </w:rPr>
        <w:t>These rol</w:t>
      </w:r>
      <w:r w:rsidR="0063152F" w:rsidRPr="00F41ADB">
        <w:rPr>
          <w:rFonts w:ascii="Segoe UI" w:hAnsi="Segoe UI" w:cs="Segoe UI"/>
          <w:shd w:val="clear" w:color="auto" w:fill="FFFFFF"/>
        </w:rPr>
        <w:t>e</w:t>
      </w:r>
      <w:r w:rsidR="00B03B91" w:rsidRPr="00F41ADB">
        <w:rPr>
          <w:rFonts w:ascii="Segoe UI" w:hAnsi="Segoe UI" w:cs="Segoe UI"/>
          <w:shd w:val="clear" w:color="auto" w:fill="FFFFFF"/>
        </w:rPr>
        <w:t xml:space="preserve">s, along with the depictions of these scenes shall be placed under scrutiny </w:t>
      </w:r>
      <w:r w:rsidR="00E50913" w:rsidRPr="00F41ADB">
        <w:rPr>
          <w:rFonts w:ascii="Segoe UI" w:hAnsi="Segoe UI" w:cs="Segoe UI"/>
          <w:shd w:val="clear" w:color="auto" w:fill="FFFFFF"/>
        </w:rPr>
        <w:t>using feminist theory, to understand the gendered nature of the rol</w:t>
      </w:r>
      <w:r w:rsidR="00FB79BF" w:rsidRPr="00F41ADB">
        <w:rPr>
          <w:rFonts w:ascii="Segoe UI" w:hAnsi="Segoe UI" w:cs="Segoe UI"/>
          <w:shd w:val="clear" w:color="auto" w:fill="FFFFFF"/>
        </w:rPr>
        <w:t>e</w:t>
      </w:r>
      <w:r w:rsidR="00E50913" w:rsidRPr="00F41ADB">
        <w:rPr>
          <w:rFonts w:ascii="Segoe UI" w:hAnsi="Segoe UI" w:cs="Segoe UI"/>
          <w:shd w:val="clear" w:color="auto" w:fill="FFFFFF"/>
        </w:rPr>
        <w:t xml:space="preserve">s and the ways in which it has ben depicted. </w:t>
      </w:r>
      <w:r w:rsidR="0051483A" w:rsidRPr="00F41ADB">
        <w:rPr>
          <w:rFonts w:ascii="Segoe UI" w:hAnsi="Segoe UI" w:cs="Segoe UI"/>
          <w:shd w:val="clear" w:color="auto" w:fill="FFFFFF"/>
        </w:rPr>
        <w:t xml:space="preserve">This shall be focussed on the representation of women within the depictions of the ritual; </w:t>
      </w:r>
      <w:r w:rsidR="00AE6971" w:rsidRPr="00F41ADB">
        <w:rPr>
          <w:rFonts w:ascii="Segoe UI" w:hAnsi="Segoe UI" w:cs="Segoe UI"/>
          <w:shd w:val="clear" w:color="auto" w:fill="FFFFFF"/>
        </w:rPr>
        <w:t xml:space="preserve">as well as the wailing women and Isis and Nephthys. These three aspects will make up the bulk of this work. </w:t>
      </w:r>
    </w:p>
    <w:p w14:paraId="7874FEB0" w14:textId="76A3375A" w:rsidR="0099408A" w:rsidRPr="00F41ADB" w:rsidRDefault="00A5551D" w:rsidP="00A5551D">
      <w:pPr>
        <w:rPr>
          <w:rFonts w:ascii="Segoe UI" w:hAnsi="Segoe UI" w:cs="Segoe UI"/>
        </w:rPr>
      </w:pPr>
      <w:r w:rsidRPr="00F41ADB">
        <w:rPr>
          <w:rFonts w:ascii="Segoe UI" w:hAnsi="Segoe UI" w:cs="Segoe UI"/>
          <w:shd w:val="clear" w:color="auto" w:fill="FFFFFF"/>
        </w:rPr>
        <w:tab/>
      </w:r>
      <w:r w:rsidRPr="00F41ADB">
        <w:rPr>
          <w:rFonts w:ascii="Segoe UI" w:hAnsi="Segoe UI" w:cs="Segoe UI"/>
        </w:rPr>
        <w:t>The question at hand asks for a ‘form of ritual’ to be analysed using ‘one or more theoretical approach(es)’, with this also comes the question of what a ritual is. Catherine Bell explains how ‘at one time or another, almost every human activity has been done ritually or made part of a ritual.’ This is not to say that just because something can be done ritually, or as ‘part of a ritual’ it</w:t>
      </w:r>
      <w:r w:rsidR="007D1951" w:rsidRPr="00F41ADB">
        <w:rPr>
          <w:rFonts w:ascii="Segoe UI" w:hAnsi="Segoe UI" w:cs="Segoe UI"/>
        </w:rPr>
        <w:t xml:space="preserve"> is</w:t>
      </w:r>
      <w:r w:rsidRPr="00F41ADB">
        <w:rPr>
          <w:rFonts w:ascii="Segoe UI" w:hAnsi="Segoe UI" w:cs="Segoe UI"/>
        </w:rPr>
        <w:t xml:space="preserve"> a ritual</w:t>
      </w:r>
      <w:r w:rsidRPr="00F41ADB">
        <w:rPr>
          <w:rStyle w:val="FootnoteReference"/>
          <w:rFonts w:ascii="Segoe UI" w:hAnsi="Segoe UI" w:cs="Segoe UI"/>
        </w:rPr>
        <w:footnoteReference w:id="1"/>
      </w:r>
      <w:r w:rsidRPr="00F41ADB">
        <w:rPr>
          <w:rFonts w:ascii="Segoe UI" w:hAnsi="Segoe UI" w:cs="Segoe UI"/>
        </w:rPr>
        <w:t>. Often, we associate rituals with religious activities as this is often the easiest way of identifying rituals, and while they are also found elsewhere these can often be harder to identify as such. While the exact definition of the term is debatable, the example given here is of the Ancient Egyptian mummification process which quite comfortably sits within the majority (if not all) definitions of a ritual.</w:t>
      </w:r>
    </w:p>
    <w:p w14:paraId="2C9BFBA5" w14:textId="01A0AF64" w:rsidR="00A5551D" w:rsidRPr="00F41ADB" w:rsidRDefault="0099408A" w:rsidP="00A5551D">
      <w:pPr>
        <w:rPr>
          <w:rFonts w:ascii="Segoe UI" w:hAnsi="Segoe UI" w:cs="Segoe UI"/>
        </w:rPr>
      </w:pPr>
      <w:r w:rsidRPr="00F41ADB">
        <w:rPr>
          <w:rFonts w:ascii="Segoe UI" w:hAnsi="Segoe UI" w:cs="Segoe UI"/>
        </w:rPr>
        <w:tab/>
      </w:r>
      <w:r w:rsidR="00ED7582" w:rsidRPr="00F41ADB">
        <w:rPr>
          <w:rFonts w:ascii="Segoe UI" w:hAnsi="Segoe UI" w:cs="Segoe UI"/>
        </w:rPr>
        <w:t>The mummific</w:t>
      </w:r>
      <w:r w:rsidR="000758C0" w:rsidRPr="00F41ADB">
        <w:rPr>
          <w:rFonts w:ascii="Segoe UI" w:hAnsi="Segoe UI" w:cs="Segoe UI"/>
        </w:rPr>
        <w:t>ation ritual may be categorised as a r</w:t>
      </w:r>
      <w:r w:rsidR="001A7DF9" w:rsidRPr="00F41ADB">
        <w:rPr>
          <w:rFonts w:ascii="Segoe UI" w:hAnsi="Segoe UI" w:cs="Segoe UI"/>
        </w:rPr>
        <w:t>ite of passage. These types of ritual are highlighted by Fiona Bowie in her book</w:t>
      </w:r>
      <w:r w:rsidR="001A7DF9" w:rsidRPr="00F41ADB">
        <w:rPr>
          <w:rFonts w:ascii="Segoe UI" w:hAnsi="Segoe UI" w:cs="Segoe UI"/>
          <w:i/>
        </w:rPr>
        <w:t xml:space="preserve"> The Anthropology of Religion</w:t>
      </w:r>
      <w:r w:rsidR="000E3838" w:rsidRPr="00F41ADB">
        <w:rPr>
          <w:rStyle w:val="FootnoteReference"/>
          <w:rFonts w:ascii="Segoe UI" w:hAnsi="Segoe UI" w:cs="Segoe UI"/>
          <w:i/>
        </w:rPr>
        <w:footnoteReference w:id="2"/>
      </w:r>
      <w:r w:rsidR="00327CBB" w:rsidRPr="00F41ADB">
        <w:rPr>
          <w:rFonts w:ascii="Segoe UI" w:hAnsi="Segoe UI" w:cs="Segoe UI"/>
        </w:rPr>
        <w:t xml:space="preserve">. She </w:t>
      </w:r>
      <w:r w:rsidR="00430A30" w:rsidRPr="00F41ADB">
        <w:rPr>
          <w:rFonts w:ascii="Segoe UI" w:hAnsi="Segoe UI" w:cs="Segoe UI"/>
        </w:rPr>
        <w:t xml:space="preserve">puts forward </w:t>
      </w:r>
      <w:r w:rsidR="00FC046E" w:rsidRPr="00F41ADB">
        <w:rPr>
          <w:rFonts w:ascii="Segoe UI" w:hAnsi="Segoe UI" w:cs="Segoe UI"/>
        </w:rPr>
        <w:t xml:space="preserve">van </w:t>
      </w:r>
      <w:proofErr w:type="spellStart"/>
      <w:r w:rsidR="00FC046E" w:rsidRPr="00F41ADB">
        <w:rPr>
          <w:rFonts w:ascii="Segoe UI" w:hAnsi="Segoe UI" w:cs="Segoe UI"/>
        </w:rPr>
        <w:t>Genne</w:t>
      </w:r>
      <w:r w:rsidR="0024011F" w:rsidRPr="00F41ADB">
        <w:rPr>
          <w:rFonts w:ascii="Segoe UI" w:hAnsi="Segoe UI" w:cs="Segoe UI"/>
        </w:rPr>
        <w:t>p’s</w:t>
      </w:r>
      <w:proofErr w:type="spellEnd"/>
      <w:r w:rsidR="0024011F" w:rsidRPr="00F41ADB">
        <w:rPr>
          <w:rFonts w:ascii="Segoe UI" w:hAnsi="Segoe UI" w:cs="Segoe UI"/>
        </w:rPr>
        <w:t xml:space="preserve"> theories on how many rituals are rites of passages</w:t>
      </w:r>
      <w:r w:rsidR="00D87700">
        <w:rPr>
          <w:rFonts w:ascii="Segoe UI" w:hAnsi="Segoe UI" w:cs="Segoe UI"/>
        </w:rPr>
        <w:t>.</w:t>
      </w:r>
      <w:r w:rsidR="006D5E0B" w:rsidRPr="00F41ADB">
        <w:rPr>
          <w:rFonts w:ascii="Segoe UI" w:hAnsi="Segoe UI" w:cs="Segoe UI"/>
        </w:rPr>
        <w:t xml:space="preserve"> </w:t>
      </w:r>
      <w:r w:rsidR="00D87700">
        <w:rPr>
          <w:rFonts w:ascii="Segoe UI" w:hAnsi="Segoe UI" w:cs="Segoe UI"/>
        </w:rPr>
        <w:t>H</w:t>
      </w:r>
      <w:r w:rsidR="00E47F6E" w:rsidRPr="00F41ADB">
        <w:rPr>
          <w:rFonts w:ascii="Segoe UI" w:hAnsi="Segoe UI" w:cs="Segoe UI"/>
        </w:rPr>
        <w:t xml:space="preserve">e believes that </w:t>
      </w:r>
      <w:r w:rsidR="00254030" w:rsidRPr="00F41ADB">
        <w:rPr>
          <w:rFonts w:ascii="Segoe UI" w:hAnsi="Segoe UI" w:cs="Segoe UI"/>
        </w:rPr>
        <w:t>‘the human experience’ is made up of many changes</w:t>
      </w:r>
      <w:r w:rsidR="00635484" w:rsidRPr="00F41ADB">
        <w:rPr>
          <w:rFonts w:ascii="Segoe UI" w:hAnsi="Segoe UI" w:cs="Segoe UI"/>
        </w:rPr>
        <w:t xml:space="preserve"> thus leading to the rites of passage rituals. </w:t>
      </w:r>
      <w:r w:rsidR="008120A8" w:rsidRPr="00F41ADB">
        <w:rPr>
          <w:rFonts w:ascii="Segoe UI" w:hAnsi="Segoe UI" w:cs="Segoe UI"/>
        </w:rPr>
        <w:t>D</w:t>
      </w:r>
      <w:r w:rsidR="000E3838" w:rsidRPr="00F41ADB">
        <w:rPr>
          <w:rFonts w:ascii="Segoe UI" w:hAnsi="Segoe UI" w:cs="Segoe UI"/>
        </w:rPr>
        <w:t xml:space="preserve">eath </w:t>
      </w:r>
      <w:proofErr w:type="gramStart"/>
      <w:r w:rsidR="000E3838" w:rsidRPr="00F41ADB">
        <w:rPr>
          <w:rFonts w:ascii="Segoe UI" w:hAnsi="Segoe UI" w:cs="Segoe UI"/>
        </w:rPr>
        <w:t>can be seen as</w:t>
      </w:r>
      <w:proofErr w:type="gramEnd"/>
      <w:r w:rsidR="000E3838" w:rsidRPr="00F41ADB">
        <w:rPr>
          <w:rFonts w:ascii="Segoe UI" w:hAnsi="Segoe UI" w:cs="Segoe UI"/>
        </w:rPr>
        <w:t xml:space="preserve"> one such </w:t>
      </w:r>
      <w:r w:rsidR="00BF4FD2" w:rsidRPr="00F41ADB">
        <w:rPr>
          <w:rFonts w:ascii="Segoe UI" w:hAnsi="Segoe UI" w:cs="Segoe UI"/>
        </w:rPr>
        <w:t xml:space="preserve">change that is surrounded by </w:t>
      </w:r>
      <w:r w:rsidR="00EB15C3" w:rsidRPr="00F41ADB">
        <w:rPr>
          <w:rFonts w:ascii="Segoe UI" w:hAnsi="Segoe UI" w:cs="Segoe UI"/>
        </w:rPr>
        <w:t>ritual</w:t>
      </w:r>
      <w:r w:rsidR="00BF4FD2" w:rsidRPr="00F41ADB">
        <w:rPr>
          <w:rFonts w:ascii="Segoe UI" w:hAnsi="Segoe UI" w:cs="Segoe UI"/>
        </w:rPr>
        <w:t>s of passage</w:t>
      </w:r>
      <w:r w:rsidR="00EB15C3" w:rsidRPr="00F41ADB">
        <w:rPr>
          <w:rStyle w:val="FootnoteReference"/>
          <w:rFonts w:ascii="Segoe UI" w:hAnsi="Segoe UI" w:cs="Segoe UI"/>
        </w:rPr>
        <w:footnoteReference w:id="3"/>
      </w:r>
      <w:r w:rsidR="00EB15C3" w:rsidRPr="00F41ADB">
        <w:rPr>
          <w:rFonts w:ascii="Segoe UI" w:hAnsi="Segoe UI" w:cs="Segoe UI"/>
        </w:rPr>
        <w:t>.</w:t>
      </w:r>
      <w:r w:rsidR="008120A8" w:rsidRPr="00F41ADB">
        <w:rPr>
          <w:rFonts w:ascii="Segoe UI" w:hAnsi="Segoe UI" w:cs="Segoe UI"/>
        </w:rPr>
        <w:t xml:space="preserve"> </w:t>
      </w:r>
      <w:r w:rsidR="009D222A" w:rsidRPr="00F41ADB">
        <w:rPr>
          <w:rFonts w:ascii="Segoe UI" w:hAnsi="Segoe UI" w:cs="Segoe UI"/>
        </w:rPr>
        <w:t xml:space="preserve">Within van </w:t>
      </w:r>
      <w:proofErr w:type="spellStart"/>
      <w:r w:rsidR="009D222A" w:rsidRPr="00F41ADB">
        <w:rPr>
          <w:rFonts w:ascii="Segoe UI" w:hAnsi="Segoe UI" w:cs="Segoe UI"/>
        </w:rPr>
        <w:t>Gennep’s</w:t>
      </w:r>
      <w:proofErr w:type="spellEnd"/>
      <w:r w:rsidR="009D222A" w:rsidRPr="00F41ADB">
        <w:rPr>
          <w:rFonts w:ascii="Segoe UI" w:hAnsi="Segoe UI" w:cs="Segoe UI"/>
        </w:rPr>
        <w:t xml:space="preserve"> model of the stages of rites of passage we see </w:t>
      </w:r>
      <w:r w:rsidR="00B2773B" w:rsidRPr="00F41ADB">
        <w:rPr>
          <w:rFonts w:ascii="Segoe UI" w:hAnsi="Segoe UI" w:cs="Segoe UI"/>
        </w:rPr>
        <w:t xml:space="preserve">the three stages: separation – transition – incorporation/reaggregation </w:t>
      </w:r>
      <w:r w:rsidR="00F5498A" w:rsidRPr="00F41ADB">
        <w:rPr>
          <w:rFonts w:ascii="Segoe UI" w:hAnsi="Segoe UI" w:cs="Segoe UI"/>
        </w:rPr>
        <w:t xml:space="preserve">or </w:t>
      </w:r>
      <w:proofErr w:type="spellStart"/>
      <w:r w:rsidR="00F5498A" w:rsidRPr="00F41ADB">
        <w:rPr>
          <w:rFonts w:ascii="Segoe UI" w:hAnsi="Segoe UI" w:cs="Segoe UI"/>
        </w:rPr>
        <w:t>preliminal</w:t>
      </w:r>
      <w:proofErr w:type="spellEnd"/>
      <w:r w:rsidR="00F5498A" w:rsidRPr="00F41ADB">
        <w:rPr>
          <w:rFonts w:ascii="Segoe UI" w:hAnsi="Segoe UI" w:cs="Segoe UI"/>
        </w:rPr>
        <w:t xml:space="preserve"> – liminal – </w:t>
      </w:r>
      <w:proofErr w:type="spellStart"/>
      <w:r w:rsidR="00F5498A" w:rsidRPr="00F41ADB">
        <w:rPr>
          <w:rFonts w:ascii="Segoe UI" w:hAnsi="Segoe UI" w:cs="Segoe UI"/>
        </w:rPr>
        <w:t>postliminal</w:t>
      </w:r>
      <w:proofErr w:type="spellEnd"/>
      <w:r w:rsidR="00F5498A" w:rsidRPr="00F41ADB">
        <w:rPr>
          <w:rStyle w:val="FootnoteReference"/>
          <w:rFonts w:ascii="Segoe UI" w:hAnsi="Segoe UI" w:cs="Segoe UI"/>
        </w:rPr>
        <w:footnoteReference w:id="4"/>
      </w:r>
      <w:r w:rsidR="00F5498A" w:rsidRPr="00F41ADB">
        <w:rPr>
          <w:rFonts w:ascii="Segoe UI" w:hAnsi="Segoe UI" w:cs="Segoe UI"/>
        </w:rPr>
        <w:t xml:space="preserve">. </w:t>
      </w:r>
      <w:r w:rsidR="00746A0E" w:rsidRPr="00F41ADB">
        <w:rPr>
          <w:rFonts w:ascii="Segoe UI" w:hAnsi="Segoe UI" w:cs="Segoe UI"/>
        </w:rPr>
        <w:t>This can be applied to the</w:t>
      </w:r>
      <w:r w:rsidR="00500CE1" w:rsidRPr="00F41ADB">
        <w:rPr>
          <w:rFonts w:ascii="Segoe UI" w:hAnsi="Segoe UI" w:cs="Segoe UI"/>
        </w:rPr>
        <w:t xml:space="preserve"> funerary </w:t>
      </w:r>
      <w:r w:rsidR="00967589" w:rsidRPr="00F41ADB">
        <w:rPr>
          <w:rFonts w:ascii="Segoe UI" w:hAnsi="Segoe UI" w:cs="Segoe UI"/>
        </w:rPr>
        <w:t>world of Ancient Egypt</w:t>
      </w:r>
      <w:r w:rsidR="00500CE1" w:rsidRPr="00F41ADB">
        <w:rPr>
          <w:rFonts w:ascii="Segoe UI" w:hAnsi="Segoe UI" w:cs="Segoe UI"/>
        </w:rPr>
        <w:t xml:space="preserve">: there is death – the mummification process – passing into the afterlife. </w:t>
      </w:r>
      <w:r w:rsidR="00227A34" w:rsidRPr="00F41ADB">
        <w:rPr>
          <w:rFonts w:ascii="Segoe UI" w:hAnsi="Segoe UI" w:cs="Segoe UI"/>
        </w:rPr>
        <w:t>Thus</w:t>
      </w:r>
      <w:r w:rsidR="00535072" w:rsidRPr="00F41ADB">
        <w:rPr>
          <w:rFonts w:ascii="Segoe UI" w:hAnsi="Segoe UI" w:cs="Segoe UI"/>
        </w:rPr>
        <w:t>,</w:t>
      </w:r>
      <w:r w:rsidR="00227A34" w:rsidRPr="00F41ADB">
        <w:rPr>
          <w:rFonts w:ascii="Segoe UI" w:hAnsi="Segoe UI" w:cs="Segoe UI"/>
        </w:rPr>
        <w:t xml:space="preserve"> we see that the rituals involved are taking place within </w:t>
      </w:r>
      <w:r w:rsidR="00222FD3" w:rsidRPr="00F41ADB">
        <w:rPr>
          <w:rFonts w:ascii="Segoe UI" w:hAnsi="Segoe UI" w:cs="Segoe UI"/>
        </w:rPr>
        <w:t>t</w:t>
      </w:r>
      <w:r w:rsidR="00227A34" w:rsidRPr="00F41ADB">
        <w:rPr>
          <w:rFonts w:ascii="Segoe UI" w:hAnsi="Segoe UI" w:cs="Segoe UI"/>
        </w:rPr>
        <w:t xml:space="preserve">he liminal stage, preparing the deceased for the next and final stage. </w:t>
      </w:r>
      <w:r w:rsidR="00663960" w:rsidRPr="00F41ADB">
        <w:rPr>
          <w:rFonts w:ascii="Segoe UI" w:hAnsi="Segoe UI" w:cs="Segoe UI"/>
        </w:rPr>
        <w:t>This work</w:t>
      </w:r>
      <w:r w:rsidR="00222FD3" w:rsidRPr="00F41ADB">
        <w:rPr>
          <w:rFonts w:ascii="Segoe UI" w:hAnsi="Segoe UI" w:cs="Segoe UI"/>
        </w:rPr>
        <w:t xml:space="preserve"> is not focusing on the ritual as a rite of passage but</w:t>
      </w:r>
      <w:r w:rsidR="00663960" w:rsidRPr="00F41ADB">
        <w:rPr>
          <w:rFonts w:ascii="Segoe UI" w:hAnsi="Segoe UI" w:cs="Segoe UI"/>
        </w:rPr>
        <w:t xml:space="preserve"> shall be focusing </w:t>
      </w:r>
      <w:r w:rsidR="00353FE7" w:rsidRPr="00F41ADB">
        <w:rPr>
          <w:rFonts w:ascii="Segoe UI" w:hAnsi="Segoe UI" w:cs="Segoe UI"/>
        </w:rPr>
        <w:t>on the role of women within the ritual process of mummification. This is not a femal</w:t>
      </w:r>
      <w:r w:rsidR="00583775" w:rsidRPr="00F41ADB">
        <w:rPr>
          <w:rFonts w:ascii="Segoe UI" w:hAnsi="Segoe UI" w:cs="Segoe UI"/>
        </w:rPr>
        <w:t xml:space="preserve">e ritual, in the sense that </w:t>
      </w:r>
      <w:r w:rsidR="0009122E" w:rsidRPr="00F41ADB">
        <w:rPr>
          <w:rFonts w:ascii="Segoe UI" w:hAnsi="Segoe UI" w:cs="Segoe UI"/>
        </w:rPr>
        <w:t xml:space="preserve">it is not a specific ritual </w:t>
      </w:r>
      <w:r w:rsidR="00B8235C" w:rsidRPr="00F41ADB">
        <w:rPr>
          <w:rFonts w:ascii="Segoe UI" w:hAnsi="Segoe UI" w:cs="Segoe UI"/>
        </w:rPr>
        <w:t xml:space="preserve">for women – such as a menstrual ritual. Thus, </w:t>
      </w:r>
      <w:r w:rsidR="00FF5259" w:rsidRPr="00F41ADB">
        <w:rPr>
          <w:rFonts w:ascii="Segoe UI" w:hAnsi="Segoe UI" w:cs="Segoe UI"/>
        </w:rPr>
        <w:t>this work shall not be focusing on theory that focuses on such rituals</w:t>
      </w:r>
      <w:r w:rsidR="003B476B" w:rsidRPr="00F41ADB">
        <w:rPr>
          <w:rFonts w:ascii="Segoe UI" w:hAnsi="Segoe UI" w:cs="Segoe UI"/>
        </w:rPr>
        <w:t xml:space="preserve">, but instead using a feminist approach to </w:t>
      </w:r>
      <w:r w:rsidR="00D36665" w:rsidRPr="00F41ADB">
        <w:rPr>
          <w:rFonts w:ascii="Segoe UI" w:hAnsi="Segoe UI" w:cs="Segoe UI"/>
        </w:rPr>
        <w:t>analyse</w:t>
      </w:r>
      <w:r w:rsidR="003B476B" w:rsidRPr="00F41ADB">
        <w:rPr>
          <w:rFonts w:ascii="Segoe UI" w:hAnsi="Segoe UI" w:cs="Segoe UI"/>
        </w:rPr>
        <w:t xml:space="preserve"> the specific roles of women within the ritual. </w:t>
      </w:r>
      <w:r w:rsidR="00844ABB">
        <w:rPr>
          <w:rFonts w:ascii="Segoe UI" w:hAnsi="Segoe UI" w:cs="Segoe UI"/>
          <w:shd w:val="clear" w:color="auto" w:fill="FFFFFF"/>
        </w:rPr>
        <w:t xml:space="preserve">History has been written about men, by men and then interpreted by men. This means that however women are depicted is from this male point of view. Ancient Egyptian texts and imagery </w:t>
      </w:r>
      <w:r w:rsidR="00D6431F">
        <w:rPr>
          <w:rFonts w:ascii="Segoe UI" w:hAnsi="Segoe UI" w:cs="Segoe UI"/>
          <w:shd w:val="clear" w:color="auto" w:fill="FFFFFF"/>
        </w:rPr>
        <w:t>are</w:t>
      </w:r>
      <w:r w:rsidR="00844ABB">
        <w:rPr>
          <w:rFonts w:ascii="Segoe UI" w:hAnsi="Segoe UI" w:cs="Segoe UI"/>
          <w:shd w:val="clear" w:color="auto" w:fill="FFFFFF"/>
        </w:rPr>
        <w:t xml:space="preserve"> no different as the job of a scribe </w:t>
      </w:r>
      <w:r w:rsidR="00844ABB">
        <w:rPr>
          <w:rFonts w:ascii="Segoe UI" w:hAnsi="Segoe UI" w:cs="Segoe UI"/>
          <w:shd w:val="clear" w:color="auto" w:fill="FFFFFF"/>
        </w:rPr>
        <w:lastRenderedPageBreak/>
        <w:t>was passed down</w:t>
      </w:r>
      <w:r w:rsidR="002C0012">
        <w:rPr>
          <w:rFonts w:ascii="Segoe UI" w:hAnsi="Segoe UI" w:cs="Segoe UI"/>
          <w:shd w:val="clear" w:color="auto" w:fill="FFFFFF"/>
        </w:rPr>
        <w:t xml:space="preserve"> from</w:t>
      </w:r>
      <w:r w:rsidR="00844ABB">
        <w:rPr>
          <w:rFonts w:ascii="Segoe UI" w:hAnsi="Segoe UI" w:cs="Segoe UI"/>
          <w:shd w:val="clear" w:color="auto" w:fill="FFFFFF"/>
        </w:rPr>
        <w:t xml:space="preserve"> father to son. Thus, applying feminist theory to these interpretations aims to restore some sort of balance and possibly uncover the reality.</w:t>
      </w:r>
    </w:p>
    <w:p w14:paraId="439E4AD4" w14:textId="3556E2C4" w:rsidR="00A5551D" w:rsidRPr="00F41ADB" w:rsidRDefault="00D04031">
      <w:pPr>
        <w:rPr>
          <w:rFonts w:ascii="Segoe UI" w:hAnsi="Segoe UI" w:cs="Segoe UI"/>
          <w:shd w:val="clear" w:color="auto" w:fill="FFFFFF"/>
        </w:rPr>
      </w:pPr>
      <w:r w:rsidRPr="00F41ADB">
        <w:rPr>
          <w:rFonts w:ascii="Segoe UI" w:hAnsi="Segoe UI" w:cs="Segoe UI"/>
          <w:shd w:val="clear" w:color="auto" w:fill="FFFFFF"/>
        </w:rPr>
        <w:t xml:space="preserve">What we know of the mummification ritual, aside from what can be found in archaeological evidence, comes to us mostly from the </w:t>
      </w:r>
      <w:r w:rsidR="009925D1" w:rsidRPr="00F41ADB">
        <w:rPr>
          <w:rFonts w:ascii="Segoe UI" w:hAnsi="Segoe UI" w:cs="Segoe UI"/>
          <w:shd w:val="clear" w:color="auto" w:fill="FFFFFF"/>
        </w:rPr>
        <w:t xml:space="preserve">images on tomb walls. </w:t>
      </w:r>
      <w:r w:rsidR="00B108D7" w:rsidRPr="00F41ADB">
        <w:rPr>
          <w:rFonts w:ascii="Segoe UI" w:hAnsi="Segoe UI" w:cs="Segoe UI"/>
          <w:shd w:val="clear" w:color="auto" w:fill="FFFFFF"/>
        </w:rPr>
        <w:t xml:space="preserve">It was part of </w:t>
      </w:r>
      <w:r w:rsidR="00B22D7F" w:rsidRPr="00F41ADB">
        <w:rPr>
          <w:rFonts w:ascii="Segoe UI" w:hAnsi="Segoe UI" w:cs="Segoe UI"/>
          <w:shd w:val="clear" w:color="auto" w:fill="FFFFFF"/>
        </w:rPr>
        <w:t>artistic pract</w:t>
      </w:r>
      <w:r w:rsidR="00652A75" w:rsidRPr="00F41ADB">
        <w:rPr>
          <w:rFonts w:ascii="Segoe UI" w:hAnsi="Segoe UI" w:cs="Segoe UI"/>
          <w:shd w:val="clear" w:color="auto" w:fill="FFFFFF"/>
        </w:rPr>
        <w:t xml:space="preserve">ise to follow very specific rules on what things should look like. Most important among these was that the image should depict the ideal, not </w:t>
      </w:r>
      <w:r w:rsidR="000E59D4" w:rsidRPr="00F41ADB">
        <w:rPr>
          <w:rFonts w:ascii="Segoe UI" w:hAnsi="Segoe UI" w:cs="Segoe UI"/>
          <w:shd w:val="clear" w:color="auto" w:fill="FFFFFF"/>
        </w:rPr>
        <w:t>necessarily</w:t>
      </w:r>
      <w:r w:rsidR="00652A75" w:rsidRPr="00F41ADB">
        <w:rPr>
          <w:rFonts w:ascii="Segoe UI" w:hAnsi="Segoe UI" w:cs="Segoe UI"/>
          <w:shd w:val="clear" w:color="auto" w:fill="FFFFFF"/>
        </w:rPr>
        <w:t xml:space="preserve"> the reality of what things were like</w:t>
      </w:r>
      <w:r w:rsidR="00C379E9" w:rsidRPr="00F41ADB">
        <w:rPr>
          <w:rStyle w:val="FootnoteReference"/>
          <w:rFonts w:ascii="Segoe UI" w:hAnsi="Segoe UI" w:cs="Segoe UI"/>
          <w:shd w:val="clear" w:color="auto" w:fill="FFFFFF"/>
        </w:rPr>
        <w:footnoteReference w:id="5"/>
      </w:r>
      <w:r w:rsidR="00652A75" w:rsidRPr="00F41ADB">
        <w:rPr>
          <w:rFonts w:ascii="Segoe UI" w:hAnsi="Segoe UI" w:cs="Segoe UI"/>
          <w:shd w:val="clear" w:color="auto" w:fill="FFFFFF"/>
        </w:rPr>
        <w:t xml:space="preserve">. </w:t>
      </w:r>
      <w:r w:rsidR="00B400AB" w:rsidRPr="00F41ADB">
        <w:rPr>
          <w:rFonts w:ascii="Segoe UI" w:hAnsi="Segoe UI" w:cs="Segoe UI"/>
          <w:shd w:val="clear" w:color="auto" w:fill="FFFFFF"/>
        </w:rPr>
        <w:t xml:space="preserve">This meant that </w:t>
      </w:r>
      <w:r w:rsidR="00FC30BC" w:rsidRPr="00F41ADB">
        <w:rPr>
          <w:rFonts w:ascii="Segoe UI" w:hAnsi="Segoe UI" w:cs="Segoe UI"/>
          <w:shd w:val="clear" w:color="auto" w:fill="FFFFFF"/>
        </w:rPr>
        <w:t xml:space="preserve">especially Pharaohs were depicted as mighty, any ailments might have been overlooked by the artist. It also means that their depictions of rituals do not necessarily depict what </w:t>
      </w:r>
      <w:proofErr w:type="gramStart"/>
      <w:r w:rsidR="0008314C" w:rsidRPr="00F41ADB">
        <w:rPr>
          <w:rFonts w:ascii="Segoe UI" w:hAnsi="Segoe UI" w:cs="Segoe UI"/>
          <w:shd w:val="clear" w:color="auto" w:fill="FFFFFF"/>
        </w:rPr>
        <w:t xml:space="preserve">actually </w:t>
      </w:r>
      <w:r w:rsidR="00FC30BC" w:rsidRPr="00F41ADB">
        <w:rPr>
          <w:rFonts w:ascii="Segoe UI" w:hAnsi="Segoe UI" w:cs="Segoe UI"/>
          <w:shd w:val="clear" w:color="auto" w:fill="FFFFFF"/>
        </w:rPr>
        <w:t>happened</w:t>
      </w:r>
      <w:proofErr w:type="gramEnd"/>
      <w:r w:rsidR="00FC30BC" w:rsidRPr="00F41ADB">
        <w:rPr>
          <w:rFonts w:ascii="Segoe UI" w:hAnsi="Segoe UI" w:cs="Segoe UI"/>
          <w:shd w:val="clear" w:color="auto" w:fill="FFFFFF"/>
        </w:rPr>
        <w:t xml:space="preserve"> but what was supposed to happen – the ideal. </w:t>
      </w:r>
      <w:r w:rsidR="0008314C" w:rsidRPr="00F41ADB">
        <w:rPr>
          <w:rFonts w:ascii="Segoe UI" w:hAnsi="Segoe UI" w:cs="Segoe UI"/>
          <w:shd w:val="clear" w:color="auto" w:fill="FFFFFF"/>
        </w:rPr>
        <w:t>In fact</w:t>
      </w:r>
      <w:r w:rsidR="00DD6417" w:rsidRPr="00F41ADB">
        <w:rPr>
          <w:rFonts w:ascii="Segoe UI" w:hAnsi="Segoe UI" w:cs="Segoe UI"/>
          <w:shd w:val="clear" w:color="auto" w:fill="FFFFFF"/>
        </w:rPr>
        <w:t>,</w:t>
      </w:r>
      <w:r w:rsidR="0008314C" w:rsidRPr="00F41ADB">
        <w:rPr>
          <w:rFonts w:ascii="Segoe UI" w:hAnsi="Segoe UI" w:cs="Segoe UI"/>
          <w:shd w:val="clear" w:color="auto" w:fill="FFFFFF"/>
        </w:rPr>
        <w:t xml:space="preserve"> the very reason these depictions of rituals were painted on walls of tombs etc. was because, </w:t>
      </w:r>
      <w:proofErr w:type="gramStart"/>
      <w:r w:rsidR="0008314C" w:rsidRPr="00F41ADB">
        <w:rPr>
          <w:rFonts w:ascii="Segoe UI" w:hAnsi="Segoe UI" w:cs="Segoe UI"/>
          <w:shd w:val="clear" w:color="auto" w:fill="FFFFFF"/>
        </w:rPr>
        <w:t>in the event that</w:t>
      </w:r>
      <w:proofErr w:type="gramEnd"/>
      <w:r w:rsidR="0008314C" w:rsidRPr="00F41ADB">
        <w:rPr>
          <w:rFonts w:ascii="Segoe UI" w:hAnsi="Segoe UI" w:cs="Segoe UI"/>
          <w:shd w:val="clear" w:color="auto" w:fill="FFFFFF"/>
        </w:rPr>
        <w:t xml:space="preserve"> the ritual could not occur, or be performed properly, the image would act as a failsafe.</w:t>
      </w:r>
      <w:r w:rsidR="005C57D5" w:rsidRPr="00F41ADB">
        <w:rPr>
          <w:rFonts w:ascii="Segoe UI" w:hAnsi="Segoe UI" w:cs="Segoe UI"/>
          <w:shd w:val="clear" w:color="auto" w:fill="FFFFFF"/>
        </w:rPr>
        <w:t xml:space="preserve"> As another part of their </w:t>
      </w:r>
      <w:r w:rsidR="00426B3D" w:rsidRPr="00F41ADB">
        <w:rPr>
          <w:rFonts w:ascii="Segoe UI" w:hAnsi="Segoe UI" w:cs="Segoe UI"/>
          <w:shd w:val="clear" w:color="auto" w:fill="FFFFFF"/>
        </w:rPr>
        <w:t xml:space="preserve">artistic practise they also would depict the most important </w:t>
      </w:r>
      <w:r w:rsidR="00E91FDC" w:rsidRPr="00F41ADB">
        <w:rPr>
          <w:rFonts w:ascii="Segoe UI" w:hAnsi="Segoe UI" w:cs="Segoe UI"/>
          <w:shd w:val="clear" w:color="auto" w:fill="FFFFFF"/>
        </w:rPr>
        <w:t xml:space="preserve">figures as larger in size, thus making them explicitly evident to the onlooker. This </w:t>
      </w:r>
      <w:r w:rsidR="008B05A7" w:rsidRPr="00F41ADB">
        <w:rPr>
          <w:rFonts w:ascii="Segoe UI" w:hAnsi="Segoe UI" w:cs="Segoe UI"/>
          <w:shd w:val="clear" w:color="auto" w:fill="FFFFFF"/>
        </w:rPr>
        <w:t xml:space="preserve">added to the overall look not representing reality, in many cases being quite a confusing image </w:t>
      </w:r>
      <w:r w:rsidR="00766D29" w:rsidRPr="00F41ADB">
        <w:rPr>
          <w:rFonts w:ascii="Segoe UI" w:hAnsi="Segoe UI" w:cs="Segoe UI"/>
          <w:shd w:val="clear" w:color="auto" w:fill="FFFFFF"/>
        </w:rPr>
        <w:t xml:space="preserve">to understand immediately. </w:t>
      </w:r>
      <w:r w:rsidR="0008314C" w:rsidRPr="00F41ADB">
        <w:rPr>
          <w:rFonts w:ascii="Segoe UI" w:hAnsi="Segoe UI" w:cs="Segoe UI"/>
          <w:shd w:val="clear" w:color="auto" w:fill="FFFFFF"/>
        </w:rPr>
        <w:t xml:space="preserve"> </w:t>
      </w:r>
    </w:p>
    <w:p w14:paraId="18E550EC" w14:textId="0D1D109E" w:rsidR="002678EA" w:rsidRPr="00F41ADB" w:rsidRDefault="001F0E27">
      <w:pPr>
        <w:rPr>
          <w:rFonts w:ascii="Segoe UI" w:hAnsi="Segoe UI" w:cs="Segoe UI"/>
          <w:shd w:val="clear" w:color="auto" w:fill="FFFFFF"/>
        </w:rPr>
      </w:pPr>
      <w:r w:rsidRPr="00F41ADB">
        <w:rPr>
          <w:rFonts w:ascii="Segoe UI" w:hAnsi="Segoe UI" w:cs="Segoe UI"/>
          <w:shd w:val="clear" w:color="auto" w:fill="FFFFFF"/>
        </w:rPr>
        <w:tab/>
        <w:t xml:space="preserve">This misrepresentation of reality within the imagery also applies to the representation on women within </w:t>
      </w:r>
      <w:r w:rsidR="00FB1BA6" w:rsidRPr="00F41ADB">
        <w:rPr>
          <w:rFonts w:ascii="Segoe UI" w:hAnsi="Segoe UI" w:cs="Segoe UI"/>
          <w:shd w:val="clear" w:color="auto" w:fill="FFFFFF"/>
        </w:rPr>
        <w:t>the mummification ritual</w:t>
      </w:r>
      <w:r w:rsidR="00EB0C5C" w:rsidRPr="00F41ADB">
        <w:rPr>
          <w:rFonts w:ascii="Segoe UI" w:hAnsi="Segoe UI" w:cs="Segoe UI"/>
          <w:shd w:val="clear" w:color="auto" w:fill="FFFFFF"/>
        </w:rPr>
        <w:t xml:space="preserve">, </w:t>
      </w:r>
      <w:r w:rsidR="00FB1BA6" w:rsidRPr="00F41ADB">
        <w:rPr>
          <w:rFonts w:ascii="Segoe UI" w:hAnsi="Segoe UI" w:cs="Segoe UI"/>
          <w:shd w:val="clear" w:color="auto" w:fill="FFFFFF"/>
        </w:rPr>
        <w:t xml:space="preserve">as well as in the wider context. </w:t>
      </w:r>
      <w:r w:rsidR="00963199" w:rsidRPr="00F41ADB">
        <w:rPr>
          <w:rFonts w:ascii="Segoe UI" w:hAnsi="Segoe UI" w:cs="Segoe UI"/>
          <w:shd w:val="clear" w:color="auto" w:fill="FFFFFF"/>
        </w:rPr>
        <w:t xml:space="preserve">Gay Robins </w:t>
      </w:r>
      <w:r w:rsidR="00EA1591" w:rsidRPr="00F41ADB">
        <w:rPr>
          <w:rFonts w:ascii="Segoe UI" w:hAnsi="Segoe UI" w:cs="Segoe UI"/>
          <w:shd w:val="clear" w:color="auto" w:fill="FFFFFF"/>
        </w:rPr>
        <w:t>points out how women are often depicted differently to men. They take up ‘less room’ because the</w:t>
      </w:r>
      <w:r w:rsidR="00DF762E" w:rsidRPr="00F41ADB">
        <w:rPr>
          <w:rFonts w:ascii="Segoe UI" w:hAnsi="Segoe UI" w:cs="Segoe UI"/>
          <w:shd w:val="clear" w:color="auto" w:fill="FFFFFF"/>
        </w:rPr>
        <w:t>i</w:t>
      </w:r>
      <w:r w:rsidR="00EA1591" w:rsidRPr="00F41ADB">
        <w:rPr>
          <w:rFonts w:ascii="Segoe UI" w:hAnsi="Segoe UI" w:cs="Segoe UI"/>
          <w:shd w:val="clear" w:color="auto" w:fill="FFFFFF"/>
        </w:rPr>
        <w:t xml:space="preserve">r feet are </w:t>
      </w:r>
      <w:r w:rsidR="00914F85" w:rsidRPr="00F41ADB">
        <w:rPr>
          <w:rFonts w:ascii="Segoe UI" w:hAnsi="Segoe UI" w:cs="Segoe UI"/>
          <w:shd w:val="clear" w:color="auto" w:fill="FFFFFF"/>
        </w:rPr>
        <w:t xml:space="preserve">together (rather than a wider stance that males have), </w:t>
      </w:r>
      <w:r w:rsidR="00DF762E" w:rsidRPr="00F41ADB">
        <w:rPr>
          <w:rFonts w:ascii="Segoe UI" w:hAnsi="Segoe UI" w:cs="Segoe UI"/>
          <w:shd w:val="clear" w:color="auto" w:fill="FFFFFF"/>
        </w:rPr>
        <w:t>they</w:t>
      </w:r>
      <w:r w:rsidR="00914F85" w:rsidRPr="00F41ADB">
        <w:rPr>
          <w:rFonts w:ascii="Segoe UI" w:hAnsi="Segoe UI" w:cs="Segoe UI"/>
          <w:shd w:val="clear" w:color="auto" w:fill="FFFFFF"/>
        </w:rPr>
        <w:t xml:space="preserve"> are also often depicted as shorter</w:t>
      </w:r>
      <w:r w:rsidR="00DF762E" w:rsidRPr="00F41ADB">
        <w:rPr>
          <w:rStyle w:val="FootnoteReference"/>
          <w:rFonts w:ascii="Segoe UI" w:hAnsi="Segoe UI" w:cs="Segoe UI"/>
          <w:shd w:val="clear" w:color="auto" w:fill="FFFFFF"/>
        </w:rPr>
        <w:footnoteReference w:id="6"/>
      </w:r>
      <w:r w:rsidR="00914F85" w:rsidRPr="00F41ADB">
        <w:rPr>
          <w:rFonts w:ascii="Segoe UI" w:hAnsi="Segoe UI" w:cs="Segoe UI"/>
          <w:shd w:val="clear" w:color="auto" w:fill="FFFFFF"/>
        </w:rPr>
        <w:t xml:space="preserve">. </w:t>
      </w:r>
      <w:r w:rsidR="00DF762E" w:rsidRPr="00F41ADB">
        <w:rPr>
          <w:rFonts w:ascii="Segoe UI" w:hAnsi="Segoe UI" w:cs="Segoe UI"/>
          <w:shd w:val="clear" w:color="auto" w:fill="FFFFFF"/>
        </w:rPr>
        <w:t xml:space="preserve">Not only this but </w:t>
      </w:r>
      <w:r w:rsidR="009012B5" w:rsidRPr="00F41ADB">
        <w:rPr>
          <w:rFonts w:ascii="Segoe UI" w:hAnsi="Segoe UI" w:cs="Segoe UI"/>
          <w:shd w:val="clear" w:color="auto" w:fill="FFFFFF"/>
        </w:rPr>
        <w:t xml:space="preserve">they are </w:t>
      </w:r>
      <w:r w:rsidR="00317FEB" w:rsidRPr="00F41ADB">
        <w:rPr>
          <w:rFonts w:ascii="Segoe UI" w:hAnsi="Segoe UI" w:cs="Segoe UI"/>
          <w:shd w:val="clear" w:color="auto" w:fill="FFFFFF"/>
        </w:rPr>
        <w:t>slender, with high-wais</w:t>
      </w:r>
      <w:r w:rsidR="004724BE">
        <w:rPr>
          <w:rFonts w:ascii="Segoe UI" w:hAnsi="Segoe UI" w:cs="Segoe UI"/>
          <w:shd w:val="clear" w:color="auto" w:fill="FFFFFF"/>
        </w:rPr>
        <w:t>ts</w:t>
      </w:r>
      <w:r w:rsidR="00317FEB" w:rsidRPr="00F41ADB">
        <w:rPr>
          <w:rFonts w:ascii="Segoe UI" w:hAnsi="Segoe UI" w:cs="Segoe UI"/>
          <w:shd w:val="clear" w:color="auto" w:fill="FFFFFF"/>
        </w:rPr>
        <w:t xml:space="preserve"> and ‘buttocks </w:t>
      </w:r>
      <w:r w:rsidR="009936CC" w:rsidRPr="00F41ADB">
        <w:rPr>
          <w:rFonts w:ascii="Segoe UI" w:hAnsi="Segoe UI" w:cs="Segoe UI"/>
          <w:shd w:val="clear" w:color="auto" w:fill="FFFFFF"/>
        </w:rPr>
        <w:t>that spread vertically between the waist and thighs’</w:t>
      </w:r>
      <w:r w:rsidR="00BB1F1E" w:rsidRPr="00F41ADB">
        <w:rPr>
          <w:rFonts w:ascii="Segoe UI" w:hAnsi="Segoe UI" w:cs="Segoe UI"/>
          <w:shd w:val="clear" w:color="auto" w:fill="FFFFFF"/>
        </w:rPr>
        <w:t>, in contrast the men are depicted with rather flat posteriors</w:t>
      </w:r>
      <w:r w:rsidR="00BB1F1E" w:rsidRPr="00F41ADB">
        <w:rPr>
          <w:rStyle w:val="FootnoteReference"/>
          <w:rFonts w:ascii="Segoe UI" w:hAnsi="Segoe UI" w:cs="Segoe UI"/>
          <w:shd w:val="clear" w:color="auto" w:fill="FFFFFF"/>
        </w:rPr>
        <w:footnoteReference w:id="7"/>
      </w:r>
      <w:r w:rsidR="00BB1F1E" w:rsidRPr="00F41ADB">
        <w:rPr>
          <w:rFonts w:ascii="Segoe UI" w:hAnsi="Segoe UI" w:cs="Segoe UI"/>
          <w:shd w:val="clear" w:color="auto" w:fill="FFFFFF"/>
        </w:rPr>
        <w:t xml:space="preserve">. </w:t>
      </w:r>
      <w:r w:rsidR="002F5986" w:rsidRPr="00F41ADB">
        <w:rPr>
          <w:rFonts w:ascii="Segoe UI" w:hAnsi="Segoe UI" w:cs="Segoe UI"/>
          <w:shd w:val="clear" w:color="auto" w:fill="FFFFFF"/>
        </w:rPr>
        <w:t>This is clearly a sexualis</w:t>
      </w:r>
      <w:r w:rsidR="008528DA" w:rsidRPr="00F41ADB">
        <w:rPr>
          <w:rFonts w:ascii="Segoe UI" w:hAnsi="Segoe UI" w:cs="Segoe UI"/>
          <w:shd w:val="clear" w:color="auto" w:fill="FFFFFF"/>
        </w:rPr>
        <w:t xml:space="preserve">ed distinction </w:t>
      </w:r>
      <w:r w:rsidR="002F5986" w:rsidRPr="00F41ADB">
        <w:rPr>
          <w:rFonts w:ascii="Segoe UI" w:hAnsi="Segoe UI" w:cs="Segoe UI"/>
          <w:shd w:val="clear" w:color="auto" w:fill="FFFFFF"/>
        </w:rPr>
        <w:t xml:space="preserve">of the women </w:t>
      </w:r>
      <w:r w:rsidR="008528DA" w:rsidRPr="00F41ADB">
        <w:rPr>
          <w:rFonts w:ascii="Segoe UI" w:hAnsi="Segoe UI" w:cs="Segoe UI"/>
          <w:shd w:val="clear" w:color="auto" w:fill="FFFFFF"/>
        </w:rPr>
        <w:t xml:space="preserve">over the men. </w:t>
      </w:r>
      <w:r w:rsidR="002F5986" w:rsidRPr="00F41ADB">
        <w:rPr>
          <w:rFonts w:ascii="Segoe UI" w:hAnsi="Segoe UI" w:cs="Segoe UI"/>
          <w:shd w:val="clear" w:color="auto" w:fill="FFFFFF"/>
        </w:rPr>
        <w:t>Further, aside from the hair and clothes, there is yet another distinction made between men and women within the iconography</w:t>
      </w:r>
      <w:r w:rsidR="00340422" w:rsidRPr="00F41ADB">
        <w:rPr>
          <w:rFonts w:ascii="Segoe UI" w:hAnsi="Segoe UI" w:cs="Segoe UI"/>
          <w:shd w:val="clear" w:color="auto" w:fill="FFFFFF"/>
        </w:rPr>
        <w:t xml:space="preserve"> – the colour of their skin. </w:t>
      </w:r>
      <w:r w:rsidR="00233978" w:rsidRPr="00F41ADB">
        <w:rPr>
          <w:rFonts w:ascii="Segoe UI" w:hAnsi="Segoe UI" w:cs="Segoe UI"/>
          <w:shd w:val="clear" w:color="auto" w:fill="FFFFFF"/>
        </w:rPr>
        <w:t xml:space="preserve">Women </w:t>
      </w:r>
      <w:r w:rsidR="00297FCF" w:rsidRPr="00F41ADB">
        <w:rPr>
          <w:rFonts w:ascii="Segoe UI" w:hAnsi="Segoe UI" w:cs="Segoe UI"/>
          <w:shd w:val="clear" w:color="auto" w:fill="FFFFFF"/>
        </w:rPr>
        <w:t xml:space="preserve">of Ancient Egypt </w:t>
      </w:r>
      <w:r w:rsidR="00233978" w:rsidRPr="00F41ADB">
        <w:rPr>
          <w:rFonts w:ascii="Segoe UI" w:hAnsi="Segoe UI" w:cs="Segoe UI"/>
          <w:shd w:val="clear" w:color="auto" w:fill="FFFFFF"/>
        </w:rPr>
        <w:t xml:space="preserve">are always depicted as having </w:t>
      </w:r>
      <w:r w:rsidR="00297FCF" w:rsidRPr="00F41ADB">
        <w:rPr>
          <w:rFonts w:ascii="Segoe UI" w:hAnsi="Segoe UI" w:cs="Segoe UI"/>
          <w:shd w:val="clear" w:color="auto" w:fill="FFFFFF"/>
        </w:rPr>
        <w:t xml:space="preserve">yellow skin, while the men had red (people from other countries then had other </w:t>
      </w:r>
      <w:r w:rsidR="000E0175" w:rsidRPr="00F41ADB">
        <w:rPr>
          <w:rFonts w:ascii="Segoe UI" w:hAnsi="Segoe UI" w:cs="Segoe UI"/>
          <w:shd w:val="clear" w:color="auto" w:fill="FFFFFF"/>
        </w:rPr>
        <w:t>colours)</w:t>
      </w:r>
      <w:r w:rsidR="000E0175" w:rsidRPr="00F41ADB">
        <w:rPr>
          <w:rStyle w:val="FootnoteReference"/>
          <w:rFonts w:ascii="Segoe UI" w:hAnsi="Segoe UI" w:cs="Segoe UI"/>
          <w:shd w:val="clear" w:color="auto" w:fill="FFFFFF"/>
        </w:rPr>
        <w:footnoteReference w:id="8"/>
      </w:r>
      <w:r w:rsidR="000E0175" w:rsidRPr="00F41ADB">
        <w:rPr>
          <w:rFonts w:ascii="Segoe UI" w:hAnsi="Segoe UI" w:cs="Segoe UI"/>
          <w:shd w:val="clear" w:color="auto" w:fill="FFFFFF"/>
        </w:rPr>
        <w:t xml:space="preserve">. </w:t>
      </w:r>
      <w:r w:rsidR="00A84489" w:rsidRPr="00F41ADB">
        <w:rPr>
          <w:rFonts w:ascii="Segoe UI" w:hAnsi="Segoe UI" w:cs="Segoe UI"/>
          <w:shd w:val="clear" w:color="auto" w:fill="FFFFFF"/>
        </w:rPr>
        <w:t xml:space="preserve">This </w:t>
      </w:r>
      <w:r w:rsidR="002678EA" w:rsidRPr="00F41ADB">
        <w:rPr>
          <w:rFonts w:ascii="Segoe UI" w:hAnsi="Segoe UI" w:cs="Segoe UI"/>
          <w:shd w:val="clear" w:color="auto" w:fill="FFFFFF"/>
        </w:rPr>
        <w:t xml:space="preserve">very physical definition is not an </w:t>
      </w:r>
      <w:r w:rsidR="00734860" w:rsidRPr="00F41ADB">
        <w:rPr>
          <w:rFonts w:ascii="Segoe UI" w:hAnsi="Segoe UI" w:cs="Segoe UI"/>
          <w:shd w:val="clear" w:color="auto" w:fill="FFFFFF"/>
        </w:rPr>
        <w:t>exaggerated</w:t>
      </w:r>
      <w:r w:rsidR="002678EA" w:rsidRPr="00F41ADB">
        <w:rPr>
          <w:rFonts w:ascii="Segoe UI" w:hAnsi="Segoe UI" w:cs="Segoe UI"/>
          <w:shd w:val="clear" w:color="auto" w:fill="FFFFFF"/>
        </w:rPr>
        <w:t xml:space="preserve"> truth, like the others, but a very deliberate separation of </w:t>
      </w:r>
      <w:r w:rsidR="00734860" w:rsidRPr="00F41ADB">
        <w:rPr>
          <w:rFonts w:ascii="Segoe UI" w:hAnsi="Segoe UI" w:cs="Segoe UI"/>
          <w:shd w:val="clear" w:color="auto" w:fill="FFFFFF"/>
        </w:rPr>
        <w:t xml:space="preserve">male and female depictions. </w:t>
      </w:r>
      <w:r w:rsidR="00357094" w:rsidRPr="00F41ADB">
        <w:rPr>
          <w:rFonts w:ascii="Segoe UI" w:hAnsi="Segoe UI" w:cs="Segoe UI"/>
          <w:shd w:val="clear" w:color="auto" w:fill="FFFFFF"/>
        </w:rPr>
        <w:t>These depictions of women can be seen in all art</w:t>
      </w:r>
      <w:r w:rsidR="00B243B7" w:rsidRPr="00F41ADB">
        <w:rPr>
          <w:rFonts w:ascii="Segoe UI" w:hAnsi="Segoe UI" w:cs="Segoe UI"/>
          <w:shd w:val="clear" w:color="auto" w:fill="FFFFFF"/>
        </w:rPr>
        <w:t xml:space="preserve">istic </w:t>
      </w:r>
      <w:r w:rsidR="000826BC" w:rsidRPr="00F41ADB">
        <w:rPr>
          <w:rFonts w:ascii="Segoe UI" w:hAnsi="Segoe UI" w:cs="Segoe UI"/>
          <w:shd w:val="clear" w:color="auto" w:fill="FFFFFF"/>
        </w:rPr>
        <w:t>renderings</w:t>
      </w:r>
      <w:r w:rsidR="00B243B7" w:rsidRPr="00F41ADB">
        <w:rPr>
          <w:rFonts w:ascii="Segoe UI" w:hAnsi="Segoe UI" w:cs="Segoe UI"/>
          <w:shd w:val="clear" w:color="auto" w:fill="FFFFFF"/>
        </w:rPr>
        <w:t xml:space="preserve">, chiefly among them – depictions of mummification rituals. </w:t>
      </w:r>
    </w:p>
    <w:p w14:paraId="302607AC" w14:textId="048C1622" w:rsidR="00CC4998" w:rsidRPr="00F41ADB" w:rsidRDefault="00CC4998">
      <w:pPr>
        <w:rPr>
          <w:rFonts w:ascii="Segoe UI" w:hAnsi="Segoe UI" w:cs="Segoe UI"/>
          <w:shd w:val="clear" w:color="auto" w:fill="FFFFFF"/>
        </w:rPr>
      </w:pPr>
      <w:r w:rsidRPr="00F41ADB">
        <w:rPr>
          <w:rFonts w:ascii="Segoe UI" w:hAnsi="Segoe UI" w:cs="Segoe UI"/>
          <w:shd w:val="clear" w:color="auto" w:fill="FFFFFF"/>
        </w:rPr>
        <w:tab/>
      </w:r>
      <w:r w:rsidR="0076662F" w:rsidRPr="00F41ADB">
        <w:rPr>
          <w:rFonts w:ascii="Segoe UI" w:hAnsi="Segoe UI" w:cs="Segoe UI"/>
          <w:shd w:val="clear" w:color="auto" w:fill="FFFFFF"/>
        </w:rPr>
        <w:t xml:space="preserve">Not only does the artistic renditions of the ritual not depict the reality, but the rituals themselves did not depict reality. This means that the imagery we </w:t>
      </w:r>
      <w:r w:rsidR="00C75554" w:rsidRPr="00F41ADB">
        <w:rPr>
          <w:rFonts w:ascii="Segoe UI" w:hAnsi="Segoe UI" w:cs="Segoe UI"/>
          <w:shd w:val="clear" w:color="auto" w:fill="FFFFFF"/>
        </w:rPr>
        <w:t xml:space="preserve">see is twice removed from the reality of what life was life for women in Ancient Egypt. </w:t>
      </w:r>
      <w:r w:rsidR="00B6617D" w:rsidRPr="00F41ADB">
        <w:rPr>
          <w:rFonts w:ascii="Segoe UI" w:hAnsi="Segoe UI" w:cs="Segoe UI"/>
          <w:shd w:val="clear" w:color="auto" w:fill="FFFFFF"/>
        </w:rPr>
        <w:t>Catherine Bell</w:t>
      </w:r>
      <w:r w:rsidR="005C1095" w:rsidRPr="00F41ADB">
        <w:rPr>
          <w:rFonts w:ascii="Segoe UI" w:hAnsi="Segoe UI" w:cs="Segoe UI"/>
          <w:shd w:val="clear" w:color="auto" w:fill="FFFFFF"/>
        </w:rPr>
        <w:t xml:space="preserve">, in </w:t>
      </w:r>
      <w:r w:rsidR="005C1095" w:rsidRPr="00F41ADB">
        <w:rPr>
          <w:rFonts w:ascii="Segoe UI" w:hAnsi="Segoe UI" w:cs="Segoe UI"/>
          <w:i/>
          <w:shd w:val="clear" w:color="auto" w:fill="FFFFFF"/>
        </w:rPr>
        <w:t>Ritual: Perspectives and Dimensions</w:t>
      </w:r>
      <w:r w:rsidR="005C1095" w:rsidRPr="00F41ADB">
        <w:rPr>
          <w:rFonts w:ascii="Segoe UI" w:hAnsi="Segoe UI" w:cs="Segoe UI"/>
          <w:shd w:val="clear" w:color="auto" w:fill="FFFFFF"/>
        </w:rPr>
        <w:t>,</w:t>
      </w:r>
      <w:r w:rsidR="00B6617D" w:rsidRPr="00F41ADB">
        <w:rPr>
          <w:rFonts w:ascii="Segoe UI" w:hAnsi="Segoe UI" w:cs="Segoe UI"/>
          <w:shd w:val="clear" w:color="auto" w:fill="FFFFFF"/>
        </w:rPr>
        <w:t xml:space="preserve"> </w:t>
      </w:r>
      <w:r w:rsidR="00254679" w:rsidRPr="00F41ADB">
        <w:rPr>
          <w:rFonts w:ascii="Segoe UI" w:hAnsi="Segoe UI" w:cs="Segoe UI"/>
          <w:shd w:val="clear" w:color="auto" w:fill="FFFFFF"/>
        </w:rPr>
        <w:t xml:space="preserve">puts forward </w:t>
      </w:r>
      <w:proofErr w:type="spellStart"/>
      <w:r w:rsidR="00254679" w:rsidRPr="00F41ADB">
        <w:rPr>
          <w:rFonts w:ascii="Segoe UI" w:hAnsi="Segoe UI" w:cs="Segoe UI"/>
          <w:shd w:val="clear" w:color="auto" w:fill="FFFFFF"/>
        </w:rPr>
        <w:t>Gluckman’s</w:t>
      </w:r>
      <w:proofErr w:type="spellEnd"/>
      <w:r w:rsidR="00254679" w:rsidRPr="00F41ADB">
        <w:rPr>
          <w:rFonts w:ascii="Segoe UI" w:hAnsi="Segoe UI" w:cs="Segoe UI"/>
          <w:shd w:val="clear" w:color="auto" w:fill="FFFFFF"/>
        </w:rPr>
        <w:t xml:space="preserve"> theories (themselves </w:t>
      </w:r>
      <w:r w:rsidR="002B0F23" w:rsidRPr="00F41ADB">
        <w:rPr>
          <w:rFonts w:ascii="Segoe UI" w:hAnsi="Segoe UI" w:cs="Segoe UI"/>
          <w:shd w:val="clear" w:color="auto" w:fill="FFFFFF"/>
        </w:rPr>
        <w:t xml:space="preserve">modifications of Durkheim and </w:t>
      </w:r>
      <w:proofErr w:type="spellStart"/>
      <w:r w:rsidR="002B0F23" w:rsidRPr="00F41ADB">
        <w:rPr>
          <w:rFonts w:ascii="Segoe UI" w:hAnsi="Segoe UI" w:cs="Segoe UI"/>
          <w:shd w:val="clear" w:color="auto" w:fill="FFFFFF"/>
        </w:rPr>
        <w:t>Gennep’s</w:t>
      </w:r>
      <w:proofErr w:type="spellEnd"/>
      <w:r w:rsidR="002B0F23" w:rsidRPr="00F41ADB">
        <w:rPr>
          <w:rFonts w:ascii="Segoe UI" w:hAnsi="Segoe UI" w:cs="Segoe UI"/>
          <w:shd w:val="clear" w:color="auto" w:fill="FFFFFF"/>
        </w:rPr>
        <w:t xml:space="preserve"> theories) which </w:t>
      </w:r>
      <w:r w:rsidR="00B6617D" w:rsidRPr="00F41ADB">
        <w:rPr>
          <w:rFonts w:ascii="Segoe UI" w:hAnsi="Segoe UI" w:cs="Segoe UI"/>
          <w:shd w:val="clear" w:color="auto" w:fill="FFFFFF"/>
        </w:rPr>
        <w:t xml:space="preserve">explains how ritual does not necessarily </w:t>
      </w:r>
      <w:r w:rsidR="00297D49" w:rsidRPr="00F41ADB">
        <w:rPr>
          <w:rFonts w:ascii="Segoe UI" w:hAnsi="Segoe UI" w:cs="Segoe UI"/>
          <w:shd w:val="clear" w:color="auto" w:fill="FFFFFF"/>
        </w:rPr>
        <w:t>represent the reality of society</w:t>
      </w:r>
      <w:r w:rsidR="006E12A5" w:rsidRPr="00F41ADB">
        <w:rPr>
          <w:rFonts w:ascii="Segoe UI" w:hAnsi="Segoe UI" w:cs="Segoe UI"/>
          <w:shd w:val="clear" w:color="auto" w:fill="FFFFFF"/>
        </w:rPr>
        <w:t xml:space="preserve">. </w:t>
      </w:r>
      <w:proofErr w:type="spellStart"/>
      <w:r w:rsidR="007C17AC" w:rsidRPr="00F41ADB">
        <w:rPr>
          <w:rFonts w:ascii="Segoe UI" w:hAnsi="Segoe UI" w:cs="Segoe UI"/>
          <w:shd w:val="clear" w:color="auto" w:fill="FFFFFF"/>
        </w:rPr>
        <w:t>Gluckman</w:t>
      </w:r>
      <w:proofErr w:type="spellEnd"/>
      <w:r w:rsidR="007C17AC" w:rsidRPr="00F41ADB">
        <w:rPr>
          <w:rFonts w:ascii="Segoe UI" w:hAnsi="Segoe UI" w:cs="Segoe UI"/>
          <w:shd w:val="clear" w:color="auto" w:fill="FFFFFF"/>
        </w:rPr>
        <w:t xml:space="preserve"> theorises that every social system </w:t>
      </w:r>
      <w:r w:rsidR="008634A5" w:rsidRPr="00F41ADB">
        <w:rPr>
          <w:rFonts w:ascii="Segoe UI" w:hAnsi="Segoe UI" w:cs="Segoe UI"/>
          <w:shd w:val="clear" w:color="auto" w:fill="FFFFFF"/>
        </w:rPr>
        <w:t>is ‘a field of tension, full of ambivalence, of c</w:t>
      </w:r>
      <w:r w:rsidR="00AD35D9" w:rsidRPr="00F41ADB">
        <w:rPr>
          <w:rFonts w:ascii="Segoe UI" w:hAnsi="Segoe UI" w:cs="Segoe UI"/>
          <w:shd w:val="clear" w:color="auto" w:fill="FFFFFF"/>
        </w:rPr>
        <w:t>o-operation and contrasting struggle’</w:t>
      </w:r>
      <w:r w:rsidR="00061C06" w:rsidRPr="00F41ADB">
        <w:rPr>
          <w:rFonts w:ascii="Segoe UI" w:hAnsi="Segoe UI" w:cs="Segoe UI"/>
          <w:shd w:val="clear" w:color="auto" w:fill="FFFFFF"/>
        </w:rPr>
        <w:t>; further explaining how rituals are an ex</w:t>
      </w:r>
      <w:r w:rsidR="001B5A44" w:rsidRPr="00F41ADB">
        <w:rPr>
          <w:rFonts w:ascii="Segoe UI" w:hAnsi="Segoe UI" w:cs="Segoe UI"/>
          <w:shd w:val="clear" w:color="auto" w:fill="FFFFFF"/>
        </w:rPr>
        <w:t>pression of social tensions, rather than social unity</w:t>
      </w:r>
      <w:r w:rsidR="004446F9" w:rsidRPr="00F41ADB">
        <w:rPr>
          <w:rStyle w:val="FootnoteReference"/>
          <w:rFonts w:ascii="Segoe UI" w:hAnsi="Segoe UI" w:cs="Segoe UI"/>
          <w:shd w:val="clear" w:color="auto" w:fill="FFFFFF"/>
        </w:rPr>
        <w:footnoteReference w:id="9"/>
      </w:r>
      <w:r w:rsidR="00297D49" w:rsidRPr="00F41ADB">
        <w:rPr>
          <w:rFonts w:ascii="Segoe UI" w:hAnsi="Segoe UI" w:cs="Segoe UI"/>
          <w:shd w:val="clear" w:color="auto" w:fill="FFFFFF"/>
        </w:rPr>
        <w:t xml:space="preserve">. </w:t>
      </w:r>
      <w:r w:rsidR="00F55551" w:rsidRPr="00F41ADB">
        <w:rPr>
          <w:rFonts w:ascii="Segoe UI" w:hAnsi="Segoe UI" w:cs="Segoe UI"/>
          <w:shd w:val="clear" w:color="auto" w:fill="FFFFFF"/>
        </w:rPr>
        <w:t xml:space="preserve">One group of people that has been </w:t>
      </w:r>
      <w:r w:rsidR="00F55551" w:rsidRPr="00F41ADB">
        <w:rPr>
          <w:rFonts w:ascii="Segoe UI" w:hAnsi="Segoe UI" w:cs="Segoe UI"/>
          <w:shd w:val="clear" w:color="auto" w:fill="FFFFFF"/>
        </w:rPr>
        <w:lastRenderedPageBreak/>
        <w:t xml:space="preserve">consistently </w:t>
      </w:r>
      <w:r w:rsidR="00C97316" w:rsidRPr="00F41ADB">
        <w:rPr>
          <w:rFonts w:ascii="Segoe UI" w:hAnsi="Segoe UI" w:cs="Segoe UI"/>
          <w:shd w:val="clear" w:color="auto" w:fill="FFFFFF"/>
        </w:rPr>
        <w:t xml:space="preserve">oppressed and denied equality is women. </w:t>
      </w:r>
      <w:r w:rsidR="00297D49" w:rsidRPr="00F41ADB">
        <w:rPr>
          <w:rFonts w:ascii="Segoe UI" w:hAnsi="Segoe UI" w:cs="Segoe UI"/>
          <w:shd w:val="clear" w:color="auto" w:fill="FFFFFF"/>
        </w:rPr>
        <w:t xml:space="preserve">This means that how women are depicted within rituals is not a truthful representation of how they are viewed in society. Perhaps </w:t>
      </w:r>
      <w:r w:rsidR="0057473B" w:rsidRPr="00F41ADB">
        <w:rPr>
          <w:rFonts w:ascii="Segoe UI" w:hAnsi="Segoe UI" w:cs="Segoe UI"/>
          <w:shd w:val="clear" w:color="auto" w:fill="FFFFFF"/>
        </w:rPr>
        <w:t xml:space="preserve">an ideal is being presented, or, more likely, by </w:t>
      </w:r>
      <w:r w:rsidR="00410279" w:rsidRPr="00F41ADB">
        <w:rPr>
          <w:rFonts w:ascii="Segoe UI" w:hAnsi="Segoe UI" w:cs="Segoe UI"/>
          <w:shd w:val="clear" w:color="auto" w:fill="FFFFFF"/>
        </w:rPr>
        <w:t>allocating</w:t>
      </w:r>
      <w:r w:rsidR="0057473B" w:rsidRPr="00F41ADB">
        <w:rPr>
          <w:rFonts w:ascii="Segoe UI" w:hAnsi="Segoe UI" w:cs="Segoe UI"/>
          <w:shd w:val="clear" w:color="auto" w:fill="FFFFFF"/>
        </w:rPr>
        <w:t xml:space="preserve"> women </w:t>
      </w:r>
      <w:r w:rsidR="00410279" w:rsidRPr="00F41ADB">
        <w:rPr>
          <w:rFonts w:ascii="Segoe UI" w:hAnsi="Segoe UI" w:cs="Segoe UI"/>
          <w:shd w:val="clear" w:color="auto" w:fill="FFFFFF"/>
        </w:rPr>
        <w:t>essential roles</w:t>
      </w:r>
      <w:r w:rsidR="0057473B" w:rsidRPr="00F41ADB">
        <w:rPr>
          <w:rFonts w:ascii="Segoe UI" w:hAnsi="Segoe UI" w:cs="Segoe UI"/>
          <w:shd w:val="clear" w:color="auto" w:fill="FFFFFF"/>
        </w:rPr>
        <w:t xml:space="preserve"> within the ritual </w:t>
      </w:r>
      <w:r w:rsidR="00410279" w:rsidRPr="00F41ADB">
        <w:rPr>
          <w:rFonts w:ascii="Segoe UI" w:hAnsi="Segoe UI" w:cs="Segoe UI"/>
          <w:shd w:val="clear" w:color="auto" w:fill="FFFFFF"/>
        </w:rPr>
        <w:t xml:space="preserve">they are </w:t>
      </w:r>
      <w:r w:rsidR="004446F9" w:rsidRPr="00F41ADB">
        <w:rPr>
          <w:rFonts w:ascii="Segoe UI" w:hAnsi="Segoe UI" w:cs="Segoe UI"/>
          <w:shd w:val="clear" w:color="auto" w:fill="FFFFFF"/>
        </w:rPr>
        <w:t xml:space="preserve">making women feel like they have real power – when the reality could not be farther from this. </w:t>
      </w:r>
    </w:p>
    <w:p w14:paraId="167078AD" w14:textId="67C7981C" w:rsidR="00D465C2" w:rsidRPr="00F41ADB" w:rsidRDefault="006310A5">
      <w:pPr>
        <w:rPr>
          <w:rFonts w:ascii="Segoe UI" w:hAnsi="Segoe UI" w:cs="Segoe UI"/>
          <w:shd w:val="clear" w:color="auto" w:fill="FFFFFF"/>
        </w:rPr>
      </w:pPr>
      <w:r w:rsidRPr="00F41ADB">
        <w:rPr>
          <w:rFonts w:ascii="Segoe UI" w:hAnsi="Segoe UI" w:cs="Segoe UI"/>
          <w:shd w:val="clear" w:color="auto" w:fill="FFFFFF"/>
        </w:rPr>
        <w:t xml:space="preserve">One of the </w:t>
      </w:r>
      <w:r w:rsidR="00EE17DF" w:rsidRPr="00F41ADB">
        <w:rPr>
          <w:rFonts w:ascii="Segoe UI" w:hAnsi="Segoe UI" w:cs="Segoe UI"/>
          <w:shd w:val="clear" w:color="auto" w:fill="FFFFFF"/>
        </w:rPr>
        <w:t>most notable roles for women during the rituals surrounding mummification</w:t>
      </w:r>
      <w:r w:rsidR="00A74D32" w:rsidRPr="00F41ADB">
        <w:rPr>
          <w:rFonts w:ascii="Segoe UI" w:hAnsi="Segoe UI" w:cs="Segoe UI"/>
          <w:shd w:val="clear" w:color="auto" w:fill="FFFFFF"/>
        </w:rPr>
        <w:t xml:space="preserve"> is the </w:t>
      </w:r>
      <w:r w:rsidR="002D3EC0" w:rsidRPr="00F41ADB">
        <w:rPr>
          <w:rFonts w:ascii="Segoe UI" w:hAnsi="Segoe UI" w:cs="Segoe UI"/>
          <w:shd w:val="clear" w:color="auto" w:fill="FFFFFF"/>
        </w:rPr>
        <w:t xml:space="preserve">role of the </w:t>
      </w:r>
      <w:r w:rsidR="00A74D32" w:rsidRPr="00F41ADB">
        <w:rPr>
          <w:rFonts w:ascii="Segoe UI" w:hAnsi="Segoe UI" w:cs="Segoe UI"/>
          <w:shd w:val="clear" w:color="auto" w:fill="FFFFFF"/>
        </w:rPr>
        <w:t xml:space="preserve">wailing women. </w:t>
      </w:r>
      <w:r w:rsidR="00E4673D" w:rsidRPr="00F41ADB">
        <w:rPr>
          <w:rFonts w:ascii="Segoe UI" w:hAnsi="Segoe UI" w:cs="Segoe UI"/>
          <w:shd w:val="clear" w:color="auto" w:fill="FFFFFF"/>
        </w:rPr>
        <w:t xml:space="preserve">These are the women we see depicted </w:t>
      </w:r>
      <w:r w:rsidR="009C0364" w:rsidRPr="00F41ADB">
        <w:rPr>
          <w:rFonts w:ascii="Segoe UI" w:hAnsi="Segoe UI" w:cs="Segoe UI"/>
          <w:shd w:val="clear" w:color="auto" w:fill="FFFFFF"/>
        </w:rPr>
        <w:t xml:space="preserve">weeping, wailing (hence the name) and beating their chests in a fit of </w:t>
      </w:r>
      <w:r w:rsidR="00CD1049" w:rsidRPr="00F41ADB">
        <w:rPr>
          <w:rFonts w:ascii="Segoe UI" w:hAnsi="Segoe UI" w:cs="Segoe UI"/>
          <w:shd w:val="clear" w:color="auto" w:fill="FFFFFF"/>
        </w:rPr>
        <w:t>grieving</w:t>
      </w:r>
      <w:r w:rsidR="009C0364" w:rsidRPr="00F41ADB">
        <w:rPr>
          <w:rFonts w:ascii="Segoe UI" w:hAnsi="Segoe UI" w:cs="Segoe UI"/>
          <w:shd w:val="clear" w:color="auto" w:fill="FFFFFF"/>
        </w:rPr>
        <w:t xml:space="preserve"> </w:t>
      </w:r>
      <w:r w:rsidR="00CD1049" w:rsidRPr="00F41ADB">
        <w:rPr>
          <w:rFonts w:ascii="Segoe UI" w:hAnsi="Segoe UI" w:cs="Segoe UI"/>
          <w:shd w:val="clear" w:color="auto" w:fill="FFFFFF"/>
        </w:rPr>
        <w:t>anguish</w:t>
      </w:r>
      <w:r w:rsidR="009C0364" w:rsidRPr="00F41ADB">
        <w:rPr>
          <w:rFonts w:ascii="Segoe UI" w:hAnsi="Segoe UI" w:cs="Segoe UI"/>
          <w:shd w:val="clear" w:color="auto" w:fill="FFFFFF"/>
        </w:rPr>
        <w:t xml:space="preserve">. </w:t>
      </w:r>
      <w:r w:rsidR="000B716F" w:rsidRPr="00F41ADB">
        <w:rPr>
          <w:rFonts w:ascii="Segoe UI" w:hAnsi="Segoe UI" w:cs="Segoe UI"/>
          <w:shd w:val="clear" w:color="auto" w:fill="FFFFFF"/>
        </w:rPr>
        <w:t xml:space="preserve">It has been noted by Tyldesley that the </w:t>
      </w:r>
      <w:r w:rsidR="00DB37D3" w:rsidRPr="00F41ADB">
        <w:rPr>
          <w:rFonts w:ascii="Segoe UI" w:hAnsi="Segoe UI" w:cs="Segoe UI"/>
          <w:shd w:val="clear" w:color="auto" w:fill="FFFFFF"/>
        </w:rPr>
        <w:t xml:space="preserve">women were </w:t>
      </w:r>
      <w:r w:rsidR="00146E16" w:rsidRPr="00F41ADB">
        <w:rPr>
          <w:rFonts w:ascii="Segoe UI" w:hAnsi="Segoe UI" w:cs="Segoe UI"/>
          <w:shd w:val="clear" w:color="auto" w:fill="FFFFFF"/>
        </w:rPr>
        <w:t xml:space="preserve">employed as ‘professional mourners’ </w:t>
      </w:r>
      <w:r w:rsidR="004940EC" w:rsidRPr="00F41ADB">
        <w:rPr>
          <w:rFonts w:ascii="Segoe UI" w:hAnsi="Segoe UI" w:cs="Segoe UI"/>
          <w:shd w:val="clear" w:color="auto" w:fill="FFFFFF"/>
        </w:rPr>
        <w:t xml:space="preserve">to openly grieve </w:t>
      </w:r>
      <w:r w:rsidR="00E51A27" w:rsidRPr="00F41ADB">
        <w:rPr>
          <w:rFonts w:ascii="Segoe UI" w:hAnsi="Segoe UI" w:cs="Segoe UI"/>
          <w:shd w:val="clear" w:color="auto" w:fill="FFFFFF"/>
        </w:rPr>
        <w:t xml:space="preserve">during funerary rituals. This is thought </w:t>
      </w:r>
      <w:r w:rsidR="00196D86">
        <w:rPr>
          <w:rFonts w:ascii="Segoe UI" w:hAnsi="Segoe UI" w:cs="Segoe UI"/>
          <w:shd w:val="clear" w:color="auto" w:fill="FFFFFF"/>
        </w:rPr>
        <w:t>to</w:t>
      </w:r>
      <w:r w:rsidR="00E51A27" w:rsidRPr="00F41ADB">
        <w:rPr>
          <w:rFonts w:ascii="Segoe UI" w:hAnsi="Segoe UI" w:cs="Segoe UI"/>
          <w:shd w:val="clear" w:color="auto" w:fill="FFFFFF"/>
        </w:rPr>
        <w:t xml:space="preserve"> have increased</w:t>
      </w:r>
      <w:r w:rsidR="000F188B" w:rsidRPr="00F41ADB">
        <w:rPr>
          <w:rFonts w:ascii="Segoe UI" w:hAnsi="Segoe UI" w:cs="Segoe UI"/>
          <w:shd w:val="clear" w:color="auto" w:fill="FFFFFF"/>
        </w:rPr>
        <w:t xml:space="preserve"> the status of the deceased</w:t>
      </w:r>
      <w:r w:rsidR="000F188B" w:rsidRPr="00F41ADB">
        <w:rPr>
          <w:rStyle w:val="FootnoteReference"/>
          <w:rFonts w:ascii="Segoe UI" w:hAnsi="Segoe UI" w:cs="Segoe UI"/>
          <w:shd w:val="clear" w:color="auto" w:fill="FFFFFF"/>
        </w:rPr>
        <w:footnoteReference w:id="10"/>
      </w:r>
      <w:r w:rsidR="000F188B" w:rsidRPr="00F41ADB">
        <w:rPr>
          <w:rFonts w:ascii="Segoe UI" w:hAnsi="Segoe UI" w:cs="Segoe UI"/>
          <w:shd w:val="clear" w:color="auto" w:fill="FFFFFF"/>
        </w:rPr>
        <w:t xml:space="preserve">. </w:t>
      </w:r>
      <w:r w:rsidR="00970593" w:rsidRPr="00F41ADB">
        <w:rPr>
          <w:rFonts w:ascii="Segoe UI" w:hAnsi="Segoe UI" w:cs="Segoe UI"/>
          <w:shd w:val="clear" w:color="auto" w:fill="FFFFFF"/>
        </w:rPr>
        <w:t xml:space="preserve">Tyldesley also </w:t>
      </w:r>
      <w:r w:rsidR="00C57185" w:rsidRPr="00F41ADB">
        <w:rPr>
          <w:rFonts w:ascii="Segoe UI" w:hAnsi="Segoe UI" w:cs="Segoe UI"/>
          <w:shd w:val="clear" w:color="auto" w:fill="FFFFFF"/>
        </w:rPr>
        <w:t>suggests that because these mourners were there</w:t>
      </w:r>
      <w:r w:rsidR="00EE1154" w:rsidRPr="00F41ADB">
        <w:rPr>
          <w:rFonts w:ascii="Segoe UI" w:hAnsi="Segoe UI" w:cs="Segoe UI"/>
          <w:shd w:val="clear" w:color="auto" w:fill="FFFFFF"/>
        </w:rPr>
        <w:t xml:space="preserve"> to</w:t>
      </w:r>
      <w:r w:rsidR="00C57185" w:rsidRPr="00F41ADB">
        <w:rPr>
          <w:rFonts w:ascii="Segoe UI" w:hAnsi="Segoe UI" w:cs="Segoe UI"/>
          <w:shd w:val="clear" w:color="auto" w:fill="FFFFFF"/>
        </w:rPr>
        <w:t xml:space="preserve"> elevate the status of the </w:t>
      </w:r>
      <w:r w:rsidR="00F24C42" w:rsidRPr="00F41ADB">
        <w:rPr>
          <w:rFonts w:ascii="Segoe UI" w:hAnsi="Segoe UI" w:cs="Segoe UI"/>
          <w:shd w:val="clear" w:color="auto" w:fill="FFFFFF"/>
        </w:rPr>
        <w:t>deceased,</w:t>
      </w:r>
      <w:r w:rsidR="00C57185" w:rsidRPr="00F41ADB">
        <w:rPr>
          <w:rFonts w:ascii="Segoe UI" w:hAnsi="Segoe UI" w:cs="Segoe UI"/>
          <w:shd w:val="clear" w:color="auto" w:fill="FFFFFF"/>
        </w:rPr>
        <w:t xml:space="preserve"> they were therefore not an essential part </w:t>
      </w:r>
      <w:r w:rsidR="006500D4" w:rsidRPr="00F41ADB">
        <w:rPr>
          <w:rFonts w:ascii="Segoe UI" w:hAnsi="Segoe UI" w:cs="Segoe UI"/>
          <w:shd w:val="clear" w:color="auto" w:fill="FFFFFF"/>
        </w:rPr>
        <w:t>of the ritual</w:t>
      </w:r>
      <w:r w:rsidR="00EE1154" w:rsidRPr="00F41ADB">
        <w:rPr>
          <w:rStyle w:val="FootnoteReference"/>
          <w:rFonts w:ascii="Segoe UI" w:hAnsi="Segoe UI" w:cs="Segoe UI"/>
          <w:shd w:val="clear" w:color="auto" w:fill="FFFFFF"/>
        </w:rPr>
        <w:footnoteReference w:id="11"/>
      </w:r>
      <w:r w:rsidR="006500D4" w:rsidRPr="00F41ADB">
        <w:rPr>
          <w:rFonts w:ascii="Segoe UI" w:hAnsi="Segoe UI" w:cs="Segoe UI"/>
          <w:shd w:val="clear" w:color="auto" w:fill="FFFFFF"/>
        </w:rPr>
        <w:t xml:space="preserve">. </w:t>
      </w:r>
      <w:r w:rsidR="00F35F47" w:rsidRPr="00F41ADB">
        <w:rPr>
          <w:rFonts w:ascii="Segoe UI" w:hAnsi="Segoe UI" w:cs="Segoe UI"/>
          <w:shd w:val="clear" w:color="auto" w:fill="FFFFFF"/>
        </w:rPr>
        <w:t xml:space="preserve">While this may be possible, it does seem dismissive of </w:t>
      </w:r>
      <w:r w:rsidR="00F24C42" w:rsidRPr="00F41ADB">
        <w:rPr>
          <w:rFonts w:ascii="Segoe UI" w:hAnsi="Segoe UI" w:cs="Segoe UI"/>
          <w:shd w:val="clear" w:color="auto" w:fill="FFFFFF"/>
        </w:rPr>
        <w:t xml:space="preserve">these women’s role within he ritual. </w:t>
      </w:r>
      <w:r w:rsidR="00F064E9" w:rsidRPr="00F41ADB">
        <w:rPr>
          <w:rFonts w:ascii="Segoe UI" w:hAnsi="Segoe UI" w:cs="Segoe UI"/>
          <w:shd w:val="clear" w:color="auto" w:fill="FFFFFF"/>
        </w:rPr>
        <w:t xml:space="preserve">The fact that the wailing women are </w:t>
      </w:r>
      <w:r w:rsidR="00AB67F3" w:rsidRPr="00F41ADB">
        <w:rPr>
          <w:rFonts w:ascii="Segoe UI" w:hAnsi="Segoe UI" w:cs="Segoe UI"/>
          <w:shd w:val="clear" w:color="auto" w:fill="FFFFFF"/>
        </w:rPr>
        <w:t xml:space="preserve">regularly depicted as a part of the mummification rituals </w:t>
      </w:r>
      <w:r w:rsidR="000A260E" w:rsidRPr="00F41ADB">
        <w:rPr>
          <w:rFonts w:ascii="Segoe UI" w:hAnsi="Segoe UI" w:cs="Segoe UI"/>
          <w:shd w:val="clear" w:color="auto" w:fill="FFFFFF"/>
        </w:rPr>
        <w:t xml:space="preserve">does seem to suggest that while they may not be important to the actual </w:t>
      </w:r>
      <w:r w:rsidR="00C61631" w:rsidRPr="00F41ADB">
        <w:rPr>
          <w:rFonts w:ascii="Segoe UI" w:hAnsi="Segoe UI" w:cs="Segoe UI"/>
          <w:shd w:val="clear" w:color="auto" w:fill="FFFFFF"/>
        </w:rPr>
        <w:t>ritual,</w:t>
      </w:r>
      <w:r w:rsidR="000A260E" w:rsidRPr="00F41ADB">
        <w:rPr>
          <w:rFonts w:ascii="Segoe UI" w:hAnsi="Segoe UI" w:cs="Segoe UI"/>
          <w:shd w:val="clear" w:color="auto" w:fill="FFFFFF"/>
        </w:rPr>
        <w:t xml:space="preserve"> they are a key part of the </w:t>
      </w:r>
      <w:r w:rsidR="00C61631" w:rsidRPr="00F41ADB">
        <w:rPr>
          <w:rFonts w:ascii="Segoe UI" w:hAnsi="Segoe UI" w:cs="Segoe UI"/>
          <w:shd w:val="clear" w:color="auto" w:fill="FFFFFF"/>
        </w:rPr>
        <w:t xml:space="preserve">whole </w:t>
      </w:r>
      <w:r w:rsidR="007C7326" w:rsidRPr="00F41ADB">
        <w:rPr>
          <w:rFonts w:ascii="Segoe UI" w:hAnsi="Segoe UI" w:cs="Segoe UI"/>
          <w:shd w:val="clear" w:color="auto" w:fill="FFFFFF"/>
        </w:rPr>
        <w:t>practise</w:t>
      </w:r>
      <w:r w:rsidR="00C61631" w:rsidRPr="00F41ADB">
        <w:rPr>
          <w:rFonts w:ascii="Segoe UI" w:hAnsi="Segoe UI" w:cs="Segoe UI"/>
          <w:shd w:val="clear" w:color="auto" w:fill="FFFFFF"/>
        </w:rPr>
        <w:t xml:space="preserve">. </w:t>
      </w:r>
      <w:r w:rsidR="00913965" w:rsidRPr="00F41ADB">
        <w:rPr>
          <w:rFonts w:ascii="Segoe UI" w:hAnsi="Segoe UI" w:cs="Segoe UI"/>
          <w:shd w:val="clear" w:color="auto" w:fill="FFFFFF"/>
        </w:rPr>
        <w:t>By di</w:t>
      </w:r>
      <w:r w:rsidR="00C06EF9" w:rsidRPr="00F41ADB">
        <w:rPr>
          <w:rFonts w:ascii="Segoe UI" w:hAnsi="Segoe UI" w:cs="Segoe UI"/>
          <w:shd w:val="clear" w:color="auto" w:fill="FFFFFF"/>
        </w:rPr>
        <w:t xml:space="preserve">minishing their importance </w:t>
      </w:r>
      <w:r w:rsidR="00D43743" w:rsidRPr="00F41ADB">
        <w:rPr>
          <w:rFonts w:ascii="Segoe UI" w:hAnsi="Segoe UI" w:cs="Segoe UI"/>
          <w:shd w:val="clear" w:color="auto" w:fill="FFFFFF"/>
        </w:rPr>
        <w:t>Tyldesley is giving in to gender conformi</w:t>
      </w:r>
      <w:r w:rsidR="00DD693A" w:rsidRPr="00F41ADB">
        <w:rPr>
          <w:rFonts w:ascii="Segoe UI" w:hAnsi="Segoe UI" w:cs="Segoe UI"/>
          <w:shd w:val="clear" w:color="auto" w:fill="FFFFFF"/>
        </w:rPr>
        <w:t>sm</w:t>
      </w:r>
      <w:r w:rsidR="00201415" w:rsidRPr="00F41ADB">
        <w:rPr>
          <w:rFonts w:ascii="Segoe UI" w:hAnsi="Segoe UI" w:cs="Segoe UI"/>
          <w:shd w:val="clear" w:color="auto" w:fill="FFFFFF"/>
        </w:rPr>
        <w:t xml:space="preserve"> by stating that the </w:t>
      </w:r>
      <w:r w:rsidR="001A64C4" w:rsidRPr="00F41ADB">
        <w:rPr>
          <w:rFonts w:ascii="Segoe UI" w:hAnsi="Segoe UI" w:cs="Segoe UI"/>
          <w:shd w:val="clear" w:color="auto" w:fill="FFFFFF"/>
        </w:rPr>
        <w:t>women’s</w:t>
      </w:r>
      <w:r w:rsidR="00201415" w:rsidRPr="00F41ADB">
        <w:rPr>
          <w:rFonts w:ascii="Segoe UI" w:hAnsi="Segoe UI" w:cs="Segoe UI"/>
          <w:shd w:val="clear" w:color="auto" w:fill="FFFFFF"/>
        </w:rPr>
        <w:t xml:space="preserve"> involvement is lesser to that of the </w:t>
      </w:r>
      <w:r w:rsidR="001A64C4" w:rsidRPr="00F41ADB">
        <w:rPr>
          <w:rFonts w:ascii="Segoe UI" w:hAnsi="Segoe UI" w:cs="Segoe UI"/>
          <w:shd w:val="clear" w:color="auto" w:fill="FFFFFF"/>
        </w:rPr>
        <w:t xml:space="preserve">men’s. </w:t>
      </w:r>
    </w:p>
    <w:p w14:paraId="07E8ECF4" w14:textId="17B05A0A" w:rsidR="00695F72" w:rsidRPr="00F41ADB" w:rsidRDefault="00695F72">
      <w:pPr>
        <w:rPr>
          <w:rFonts w:ascii="Segoe UI" w:hAnsi="Segoe UI" w:cs="Segoe UI"/>
          <w:shd w:val="clear" w:color="auto" w:fill="FFFFFF"/>
        </w:rPr>
      </w:pPr>
      <w:r w:rsidRPr="00F41ADB">
        <w:rPr>
          <w:rFonts w:ascii="Segoe UI" w:hAnsi="Segoe UI" w:cs="Segoe UI"/>
          <w:shd w:val="clear" w:color="auto" w:fill="FFFFFF"/>
        </w:rPr>
        <w:tab/>
      </w:r>
      <w:r w:rsidR="00334AC8" w:rsidRPr="00F41ADB">
        <w:rPr>
          <w:rFonts w:ascii="Segoe UI" w:hAnsi="Segoe UI" w:cs="Segoe UI"/>
          <w:shd w:val="clear" w:color="auto" w:fill="FFFFFF"/>
        </w:rPr>
        <w:t xml:space="preserve">The fact that it is women who are </w:t>
      </w:r>
      <w:r w:rsidR="00435ABD" w:rsidRPr="00F41ADB">
        <w:rPr>
          <w:rFonts w:ascii="Segoe UI" w:hAnsi="Segoe UI" w:cs="Segoe UI"/>
          <w:shd w:val="clear" w:color="auto" w:fill="FFFFFF"/>
        </w:rPr>
        <w:t xml:space="preserve">mourning is one thing, but that their actions of wailing, beating their breasts etc. </w:t>
      </w:r>
      <w:r w:rsidR="006D01E0" w:rsidRPr="00F41ADB">
        <w:rPr>
          <w:rFonts w:ascii="Segoe UI" w:hAnsi="Segoe UI" w:cs="Segoe UI"/>
          <w:shd w:val="clear" w:color="auto" w:fill="FFFFFF"/>
        </w:rPr>
        <w:t xml:space="preserve">is really what make this role degrading to the women. </w:t>
      </w:r>
      <w:r w:rsidR="007D6D13" w:rsidRPr="00F41ADB">
        <w:rPr>
          <w:rFonts w:ascii="Segoe UI" w:hAnsi="Segoe UI" w:cs="Segoe UI"/>
          <w:shd w:val="clear" w:color="auto" w:fill="FFFFFF"/>
        </w:rPr>
        <w:t xml:space="preserve">The image of women being overly emotional and erratic in their grieving </w:t>
      </w:r>
      <w:r w:rsidR="00202142" w:rsidRPr="00F41ADB">
        <w:rPr>
          <w:rFonts w:ascii="Segoe UI" w:hAnsi="Segoe UI" w:cs="Segoe UI"/>
          <w:shd w:val="clear" w:color="auto" w:fill="FFFFFF"/>
        </w:rPr>
        <w:t>is</w:t>
      </w:r>
      <w:r w:rsidR="00607749" w:rsidRPr="00F41ADB">
        <w:rPr>
          <w:rFonts w:ascii="Segoe UI" w:hAnsi="Segoe UI" w:cs="Segoe UI"/>
          <w:shd w:val="clear" w:color="auto" w:fill="FFFFFF"/>
        </w:rPr>
        <w:t xml:space="preserve"> a stereotype too often seen throughout history. </w:t>
      </w:r>
      <w:r w:rsidR="00EE23DE" w:rsidRPr="00F41ADB">
        <w:rPr>
          <w:rFonts w:ascii="Segoe UI" w:hAnsi="Segoe UI" w:cs="Segoe UI"/>
          <w:shd w:val="clear" w:color="auto" w:fill="FFFFFF"/>
        </w:rPr>
        <w:t xml:space="preserve">Women have long </w:t>
      </w:r>
      <w:proofErr w:type="gramStart"/>
      <w:r w:rsidR="00EE23DE" w:rsidRPr="00F41ADB">
        <w:rPr>
          <w:rFonts w:ascii="Segoe UI" w:hAnsi="Segoe UI" w:cs="Segoe UI"/>
          <w:shd w:val="clear" w:color="auto" w:fill="FFFFFF"/>
        </w:rPr>
        <w:t>been seen as</w:t>
      </w:r>
      <w:proofErr w:type="gramEnd"/>
      <w:r w:rsidR="00EE23DE" w:rsidRPr="00F41ADB">
        <w:rPr>
          <w:rFonts w:ascii="Segoe UI" w:hAnsi="Segoe UI" w:cs="Segoe UI"/>
          <w:shd w:val="clear" w:color="auto" w:fill="FFFFFF"/>
        </w:rPr>
        <w:t xml:space="preserve"> </w:t>
      </w:r>
      <w:r w:rsidR="00E51452" w:rsidRPr="00F41ADB">
        <w:rPr>
          <w:rFonts w:ascii="Segoe UI" w:hAnsi="Segoe UI" w:cs="Segoe UI"/>
          <w:shd w:val="clear" w:color="auto" w:fill="FFFFFF"/>
        </w:rPr>
        <w:t>erratic, overly emotional and weak willed. Thus</w:t>
      </w:r>
      <w:r w:rsidR="00AD6A7C" w:rsidRPr="00F41ADB">
        <w:rPr>
          <w:rFonts w:ascii="Segoe UI" w:hAnsi="Segoe UI" w:cs="Segoe UI"/>
          <w:shd w:val="clear" w:color="auto" w:fill="FFFFFF"/>
        </w:rPr>
        <w:t>,</w:t>
      </w:r>
      <w:r w:rsidR="00095D92" w:rsidRPr="00F41ADB">
        <w:rPr>
          <w:rFonts w:ascii="Segoe UI" w:hAnsi="Segoe UI" w:cs="Segoe UI"/>
          <w:shd w:val="clear" w:color="auto" w:fill="FFFFFF"/>
        </w:rPr>
        <w:t xml:space="preserve"> we see this depiction of these women falling straight into this stereotype. </w:t>
      </w:r>
      <w:r w:rsidR="00AD6A7C" w:rsidRPr="00F41ADB">
        <w:rPr>
          <w:rFonts w:ascii="Segoe UI" w:hAnsi="Segoe UI" w:cs="Segoe UI"/>
          <w:shd w:val="clear" w:color="auto" w:fill="FFFFFF"/>
        </w:rPr>
        <w:t xml:space="preserve">However, it must be remembered that </w:t>
      </w:r>
      <w:r w:rsidR="003869E6" w:rsidRPr="00F41ADB">
        <w:rPr>
          <w:rFonts w:ascii="Segoe UI" w:hAnsi="Segoe UI" w:cs="Segoe UI"/>
          <w:shd w:val="clear" w:color="auto" w:fill="FFFFFF"/>
        </w:rPr>
        <w:t xml:space="preserve">here we are applying our modern feminist views to a very different society. </w:t>
      </w:r>
      <w:r w:rsidR="003E62F4" w:rsidRPr="00F41ADB">
        <w:rPr>
          <w:rFonts w:ascii="Segoe UI" w:hAnsi="Segoe UI" w:cs="Segoe UI"/>
          <w:shd w:val="clear" w:color="auto" w:fill="FFFFFF"/>
        </w:rPr>
        <w:t xml:space="preserve">Whenever we interpret past societies, cultures and civilisations we are always influenced, albeit </w:t>
      </w:r>
      <w:r w:rsidR="00BA471A" w:rsidRPr="00F41ADB">
        <w:rPr>
          <w:rFonts w:ascii="Segoe UI" w:hAnsi="Segoe UI" w:cs="Segoe UI"/>
          <w:shd w:val="clear" w:color="auto" w:fill="FFFFFF"/>
        </w:rPr>
        <w:t>unintentionally, by our own society and culture. Therefore</w:t>
      </w:r>
      <w:r w:rsidR="00FC747D" w:rsidRPr="00F41ADB">
        <w:rPr>
          <w:rFonts w:ascii="Segoe UI" w:hAnsi="Segoe UI" w:cs="Segoe UI"/>
          <w:shd w:val="clear" w:color="auto" w:fill="FFFFFF"/>
        </w:rPr>
        <w:t>,</w:t>
      </w:r>
      <w:r w:rsidR="00BA471A" w:rsidRPr="00F41ADB">
        <w:rPr>
          <w:rFonts w:ascii="Segoe UI" w:hAnsi="Segoe UI" w:cs="Segoe UI"/>
          <w:shd w:val="clear" w:color="auto" w:fill="FFFFFF"/>
        </w:rPr>
        <w:t xml:space="preserve"> we must be careful </w:t>
      </w:r>
      <w:r w:rsidR="00F3686E">
        <w:rPr>
          <w:rFonts w:ascii="Segoe UI" w:hAnsi="Segoe UI" w:cs="Segoe UI"/>
          <w:shd w:val="clear" w:color="auto" w:fill="FFFFFF"/>
        </w:rPr>
        <w:t xml:space="preserve">not </w:t>
      </w:r>
      <w:r w:rsidR="0074209A" w:rsidRPr="00F41ADB">
        <w:rPr>
          <w:rFonts w:ascii="Segoe UI" w:hAnsi="Segoe UI" w:cs="Segoe UI"/>
          <w:shd w:val="clear" w:color="auto" w:fill="FFFFFF"/>
        </w:rPr>
        <w:t xml:space="preserve">to assume that these women were oppressed just because we view it that way today. </w:t>
      </w:r>
    </w:p>
    <w:p w14:paraId="0296F46F" w14:textId="7664F7DA" w:rsidR="00FC747D" w:rsidRPr="00F41ADB" w:rsidRDefault="00FC747D">
      <w:pPr>
        <w:rPr>
          <w:rFonts w:ascii="Segoe UI" w:hAnsi="Segoe UI" w:cs="Segoe UI"/>
          <w:shd w:val="clear" w:color="auto" w:fill="FFFFFF"/>
        </w:rPr>
      </w:pPr>
      <w:r w:rsidRPr="00F41ADB">
        <w:rPr>
          <w:rFonts w:ascii="Segoe UI" w:hAnsi="Segoe UI" w:cs="Segoe UI"/>
          <w:shd w:val="clear" w:color="auto" w:fill="FFFFFF"/>
        </w:rPr>
        <w:tab/>
      </w:r>
      <w:r w:rsidR="00D110C4" w:rsidRPr="00F41ADB">
        <w:rPr>
          <w:rFonts w:ascii="Segoe UI" w:hAnsi="Segoe UI" w:cs="Segoe UI"/>
          <w:shd w:val="clear" w:color="auto" w:fill="FFFFFF"/>
        </w:rPr>
        <w:t xml:space="preserve">The wailing women are not only there as mourners, but they also have a religious connection. </w:t>
      </w:r>
      <w:r w:rsidR="009E1357" w:rsidRPr="00F41ADB">
        <w:rPr>
          <w:rFonts w:ascii="Segoe UI" w:hAnsi="Segoe UI" w:cs="Segoe UI"/>
          <w:shd w:val="clear" w:color="auto" w:fill="FFFFFF"/>
        </w:rPr>
        <w:t>It is highly likely that the wailing women are representative of Isis and Nephthys. While these two goddesses do have their own place within the ritual, which shall be explored more fully shortly</w:t>
      </w:r>
      <w:r w:rsidR="00EF5C90" w:rsidRPr="00F41ADB">
        <w:rPr>
          <w:rFonts w:ascii="Segoe UI" w:hAnsi="Segoe UI" w:cs="Segoe UI"/>
          <w:shd w:val="clear" w:color="auto" w:fill="FFFFFF"/>
        </w:rPr>
        <w:t xml:space="preserve">, it is very possible that they are further represented by the group of </w:t>
      </w:r>
      <w:r w:rsidR="009C59E4" w:rsidRPr="00F41ADB">
        <w:rPr>
          <w:rFonts w:ascii="Segoe UI" w:hAnsi="Segoe UI" w:cs="Segoe UI"/>
          <w:shd w:val="clear" w:color="auto" w:fill="FFFFFF"/>
        </w:rPr>
        <w:t>mourning</w:t>
      </w:r>
      <w:r w:rsidR="002E7F2B" w:rsidRPr="00F41ADB">
        <w:rPr>
          <w:rFonts w:ascii="Segoe UI" w:hAnsi="Segoe UI" w:cs="Segoe UI"/>
          <w:shd w:val="clear" w:color="auto" w:fill="FFFFFF"/>
        </w:rPr>
        <w:t xml:space="preserve"> </w:t>
      </w:r>
      <w:r w:rsidR="00EF5C90" w:rsidRPr="00F41ADB">
        <w:rPr>
          <w:rFonts w:ascii="Segoe UI" w:hAnsi="Segoe UI" w:cs="Segoe UI"/>
          <w:shd w:val="clear" w:color="auto" w:fill="FFFFFF"/>
        </w:rPr>
        <w:t xml:space="preserve">women. </w:t>
      </w:r>
      <w:r w:rsidR="0037177F" w:rsidRPr="00F41ADB">
        <w:rPr>
          <w:rFonts w:ascii="Segoe UI" w:hAnsi="Segoe UI" w:cs="Segoe UI"/>
          <w:shd w:val="clear" w:color="auto" w:fill="FFFFFF"/>
        </w:rPr>
        <w:t>Isis and Nep</w:t>
      </w:r>
      <w:r w:rsidR="00F629C9" w:rsidRPr="00F41ADB">
        <w:rPr>
          <w:rFonts w:ascii="Segoe UI" w:hAnsi="Segoe UI" w:cs="Segoe UI"/>
          <w:shd w:val="clear" w:color="auto" w:fill="FFFFFF"/>
        </w:rPr>
        <w:t xml:space="preserve">hthys mourned the death of their brother Osiris. Thus, having females </w:t>
      </w:r>
      <w:r w:rsidR="00037B89" w:rsidRPr="00F41ADB">
        <w:rPr>
          <w:rFonts w:ascii="Segoe UI" w:hAnsi="Segoe UI" w:cs="Segoe UI"/>
          <w:shd w:val="clear" w:color="auto" w:fill="FFFFFF"/>
        </w:rPr>
        <w:t xml:space="preserve">specified as the mourners during the funeral may not be a gender stereotype but a homage to the two goddesses. </w:t>
      </w:r>
    </w:p>
    <w:p w14:paraId="5476972C" w14:textId="3C5CFE5C" w:rsidR="00F52715" w:rsidRPr="00F41ADB" w:rsidRDefault="00083B73">
      <w:pPr>
        <w:rPr>
          <w:rFonts w:ascii="Segoe UI" w:hAnsi="Segoe UI" w:cs="Segoe UI"/>
          <w:shd w:val="clear" w:color="auto" w:fill="FFFFFF"/>
        </w:rPr>
      </w:pPr>
      <w:r w:rsidRPr="00F41ADB">
        <w:rPr>
          <w:rFonts w:ascii="Segoe UI" w:hAnsi="Segoe UI" w:cs="Segoe UI"/>
          <w:shd w:val="clear" w:color="auto" w:fill="FFFFFF"/>
        </w:rPr>
        <w:t>The goddess Isis and her sister Ne</w:t>
      </w:r>
      <w:r w:rsidR="0092178C" w:rsidRPr="00F41ADB">
        <w:rPr>
          <w:rFonts w:ascii="Segoe UI" w:hAnsi="Segoe UI" w:cs="Segoe UI"/>
          <w:shd w:val="clear" w:color="auto" w:fill="FFFFFF"/>
        </w:rPr>
        <w:t xml:space="preserve">phthys </w:t>
      </w:r>
      <w:r w:rsidR="00540545" w:rsidRPr="00F41ADB">
        <w:rPr>
          <w:rFonts w:ascii="Segoe UI" w:hAnsi="Segoe UI" w:cs="Segoe UI"/>
          <w:shd w:val="clear" w:color="auto" w:fill="FFFFFF"/>
        </w:rPr>
        <w:t>together reside over the deceased as they transition into the afterlife.</w:t>
      </w:r>
      <w:r w:rsidR="00980D25" w:rsidRPr="00F41ADB">
        <w:rPr>
          <w:rFonts w:ascii="Segoe UI" w:hAnsi="Segoe UI" w:cs="Segoe UI"/>
          <w:shd w:val="clear" w:color="auto" w:fill="FFFFFF"/>
        </w:rPr>
        <w:t xml:space="preserve"> Spells from the </w:t>
      </w:r>
      <w:r w:rsidR="00C12CCA" w:rsidRPr="00F41ADB">
        <w:rPr>
          <w:rFonts w:ascii="Segoe UI" w:hAnsi="Segoe UI" w:cs="Segoe UI"/>
          <w:shd w:val="clear" w:color="auto" w:fill="FFFFFF"/>
        </w:rPr>
        <w:t>Pyramid</w:t>
      </w:r>
      <w:r w:rsidR="00980D25" w:rsidRPr="00F41ADB">
        <w:rPr>
          <w:rFonts w:ascii="Segoe UI" w:hAnsi="Segoe UI" w:cs="Segoe UI"/>
          <w:shd w:val="clear" w:color="auto" w:fill="FFFFFF"/>
        </w:rPr>
        <w:t xml:space="preserve"> texts</w:t>
      </w:r>
      <w:r w:rsidR="00A503CD" w:rsidRPr="00F41ADB">
        <w:rPr>
          <w:rFonts w:ascii="Segoe UI" w:hAnsi="Segoe UI" w:cs="Segoe UI"/>
          <w:shd w:val="clear" w:color="auto" w:fill="FFFFFF"/>
        </w:rPr>
        <w:t xml:space="preserve">, </w:t>
      </w:r>
      <w:r w:rsidR="00C12CCA" w:rsidRPr="00F41ADB">
        <w:rPr>
          <w:rFonts w:ascii="Segoe UI" w:hAnsi="Segoe UI" w:cs="Segoe UI"/>
          <w:shd w:val="clear" w:color="auto" w:fill="FFFFFF"/>
        </w:rPr>
        <w:t xml:space="preserve">Coffin texts and </w:t>
      </w:r>
      <w:r w:rsidR="00A503CD" w:rsidRPr="00F41ADB">
        <w:rPr>
          <w:rFonts w:ascii="Segoe UI" w:hAnsi="Segoe UI" w:cs="Segoe UI"/>
          <w:shd w:val="clear" w:color="auto" w:fill="FFFFFF"/>
        </w:rPr>
        <w:t>Book of the Dead</w:t>
      </w:r>
      <w:r w:rsidR="00980D25" w:rsidRPr="00F41ADB">
        <w:rPr>
          <w:rFonts w:ascii="Segoe UI" w:hAnsi="Segoe UI" w:cs="Segoe UI"/>
          <w:shd w:val="clear" w:color="auto" w:fill="FFFFFF"/>
        </w:rPr>
        <w:t xml:space="preserve"> </w:t>
      </w:r>
      <w:r w:rsidR="00C12CCA" w:rsidRPr="00F41ADB">
        <w:rPr>
          <w:rFonts w:ascii="Segoe UI" w:hAnsi="Segoe UI" w:cs="Segoe UI"/>
          <w:shd w:val="clear" w:color="auto" w:fill="FFFFFF"/>
        </w:rPr>
        <w:t xml:space="preserve">all </w:t>
      </w:r>
      <w:r w:rsidR="00980D25" w:rsidRPr="00F41ADB">
        <w:rPr>
          <w:rFonts w:ascii="Segoe UI" w:hAnsi="Segoe UI" w:cs="Segoe UI"/>
          <w:shd w:val="clear" w:color="auto" w:fill="FFFFFF"/>
        </w:rPr>
        <w:t xml:space="preserve">detail how the goddesses </w:t>
      </w:r>
      <w:r w:rsidR="00C12CCA" w:rsidRPr="00F41ADB">
        <w:rPr>
          <w:rFonts w:ascii="Segoe UI" w:hAnsi="Segoe UI" w:cs="Segoe UI"/>
          <w:shd w:val="clear" w:color="auto" w:fill="FFFFFF"/>
        </w:rPr>
        <w:t>protect the king as he transitions into the afterlife</w:t>
      </w:r>
      <w:r w:rsidR="00885771" w:rsidRPr="00F41ADB">
        <w:rPr>
          <w:rStyle w:val="FootnoteReference"/>
          <w:rFonts w:ascii="Segoe UI" w:hAnsi="Segoe UI" w:cs="Segoe UI"/>
          <w:shd w:val="clear" w:color="auto" w:fill="FFFFFF"/>
        </w:rPr>
        <w:footnoteReference w:id="12"/>
      </w:r>
      <w:r w:rsidR="00C12CCA" w:rsidRPr="00F41ADB">
        <w:rPr>
          <w:rFonts w:ascii="Segoe UI" w:hAnsi="Segoe UI" w:cs="Segoe UI"/>
          <w:shd w:val="clear" w:color="auto" w:fill="FFFFFF"/>
        </w:rPr>
        <w:t>.</w:t>
      </w:r>
      <w:r w:rsidR="00540545" w:rsidRPr="00F41ADB">
        <w:rPr>
          <w:rFonts w:ascii="Segoe UI" w:hAnsi="Segoe UI" w:cs="Segoe UI"/>
          <w:shd w:val="clear" w:color="auto" w:fill="FFFFFF"/>
        </w:rPr>
        <w:t xml:space="preserve"> </w:t>
      </w:r>
      <w:r w:rsidR="00182705" w:rsidRPr="00F41ADB">
        <w:rPr>
          <w:rFonts w:ascii="Segoe UI" w:hAnsi="Segoe UI" w:cs="Segoe UI"/>
          <w:shd w:val="clear" w:color="auto" w:fill="FFFFFF"/>
        </w:rPr>
        <w:t xml:space="preserve">Aside from this joint venture the two sisters are very much </w:t>
      </w:r>
      <w:proofErr w:type="gramStart"/>
      <w:r w:rsidR="00182705" w:rsidRPr="00F41ADB">
        <w:rPr>
          <w:rFonts w:ascii="Segoe UI" w:hAnsi="Segoe UI" w:cs="Segoe UI"/>
          <w:shd w:val="clear" w:color="auto" w:fill="FFFFFF"/>
        </w:rPr>
        <w:t>polar opposite</w:t>
      </w:r>
      <w:r w:rsidR="00303FA8" w:rsidRPr="00F41ADB">
        <w:rPr>
          <w:rFonts w:ascii="Segoe UI" w:hAnsi="Segoe UI" w:cs="Segoe UI"/>
          <w:shd w:val="clear" w:color="auto" w:fill="FFFFFF"/>
        </w:rPr>
        <w:t>s</w:t>
      </w:r>
      <w:proofErr w:type="gramEnd"/>
      <w:r w:rsidR="00303FA8" w:rsidRPr="00F41ADB">
        <w:rPr>
          <w:rFonts w:ascii="Segoe UI" w:hAnsi="Segoe UI" w:cs="Segoe UI"/>
          <w:shd w:val="clear" w:color="auto" w:fill="FFFFFF"/>
        </w:rPr>
        <w:t xml:space="preserve">. </w:t>
      </w:r>
      <w:r w:rsidR="002C358D" w:rsidRPr="00F41ADB">
        <w:rPr>
          <w:rFonts w:ascii="Segoe UI" w:hAnsi="Segoe UI" w:cs="Segoe UI"/>
          <w:shd w:val="clear" w:color="auto" w:fill="FFFFFF"/>
        </w:rPr>
        <w:t xml:space="preserve">Among other things </w:t>
      </w:r>
      <w:r w:rsidR="00455A76" w:rsidRPr="00F41ADB">
        <w:rPr>
          <w:rFonts w:ascii="Segoe UI" w:hAnsi="Segoe UI" w:cs="Segoe UI"/>
          <w:shd w:val="clear" w:color="auto" w:fill="FFFFFF"/>
        </w:rPr>
        <w:t xml:space="preserve">Isis was </w:t>
      </w:r>
      <w:r w:rsidR="00455A76" w:rsidRPr="00F41ADB">
        <w:rPr>
          <w:rFonts w:ascii="Segoe UI" w:hAnsi="Segoe UI" w:cs="Segoe UI"/>
          <w:shd w:val="clear" w:color="auto" w:fill="FFFFFF"/>
        </w:rPr>
        <w:lastRenderedPageBreak/>
        <w:t>the mother goddess</w:t>
      </w:r>
      <w:r w:rsidR="00C35C56" w:rsidRPr="00F41ADB">
        <w:rPr>
          <w:rFonts w:ascii="Segoe UI" w:hAnsi="Segoe UI" w:cs="Segoe UI"/>
          <w:shd w:val="clear" w:color="auto" w:fill="FFFFFF"/>
        </w:rPr>
        <w:t xml:space="preserve">, having birthed Horus from the </w:t>
      </w:r>
      <w:r w:rsidR="002C358D" w:rsidRPr="00F41ADB">
        <w:rPr>
          <w:rFonts w:ascii="Segoe UI" w:hAnsi="Segoe UI" w:cs="Segoe UI"/>
          <w:shd w:val="clear" w:color="auto" w:fill="FFFFFF"/>
        </w:rPr>
        <w:t>resurrected</w:t>
      </w:r>
      <w:r w:rsidR="00C35C56" w:rsidRPr="00F41ADB">
        <w:rPr>
          <w:rFonts w:ascii="Segoe UI" w:hAnsi="Segoe UI" w:cs="Segoe UI"/>
          <w:shd w:val="clear" w:color="auto" w:fill="FFFFFF"/>
        </w:rPr>
        <w:t xml:space="preserve"> body of </w:t>
      </w:r>
      <w:r w:rsidR="002C358D" w:rsidRPr="00F41ADB">
        <w:rPr>
          <w:rFonts w:ascii="Segoe UI" w:hAnsi="Segoe UI" w:cs="Segoe UI"/>
          <w:shd w:val="clear" w:color="auto" w:fill="FFFFFF"/>
        </w:rPr>
        <w:t>Osiris</w:t>
      </w:r>
      <w:r w:rsidR="002501BE" w:rsidRPr="00F41ADB">
        <w:rPr>
          <w:rStyle w:val="FootnoteReference"/>
          <w:rFonts w:ascii="Segoe UI" w:hAnsi="Segoe UI" w:cs="Segoe UI"/>
          <w:shd w:val="clear" w:color="auto" w:fill="FFFFFF"/>
        </w:rPr>
        <w:footnoteReference w:id="13"/>
      </w:r>
      <w:r w:rsidR="002C358D" w:rsidRPr="00F41ADB">
        <w:rPr>
          <w:rFonts w:ascii="Segoe UI" w:hAnsi="Segoe UI" w:cs="Segoe UI"/>
          <w:shd w:val="clear" w:color="auto" w:fill="FFFFFF"/>
        </w:rPr>
        <w:t xml:space="preserve">. </w:t>
      </w:r>
      <w:r w:rsidR="00744D9A" w:rsidRPr="00F41ADB">
        <w:rPr>
          <w:rFonts w:ascii="Segoe UI" w:hAnsi="Segoe UI" w:cs="Segoe UI"/>
          <w:shd w:val="clear" w:color="auto" w:fill="FFFFFF"/>
        </w:rPr>
        <w:t>Her subordinate sister, Nephthys was instead associated solely with the funerary sphere</w:t>
      </w:r>
      <w:r w:rsidR="00AB73C3" w:rsidRPr="00F41ADB">
        <w:rPr>
          <w:rStyle w:val="FootnoteReference"/>
          <w:rFonts w:ascii="Segoe UI" w:hAnsi="Segoe UI" w:cs="Segoe UI"/>
          <w:shd w:val="clear" w:color="auto" w:fill="FFFFFF"/>
        </w:rPr>
        <w:footnoteReference w:id="14"/>
      </w:r>
      <w:r w:rsidR="00AB73C3" w:rsidRPr="00F41ADB">
        <w:rPr>
          <w:rFonts w:ascii="Segoe UI" w:hAnsi="Segoe UI" w:cs="Segoe UI"/>
          <w:shd w:val="clear" w:color="auto" w:fill="FFFFFF"/>
        </w:rPr>
        <w:t>.</w:t>
      </w:r>
      <w:r w:rsidR="00246E65" w:rsidRPr="00F41ADB">
        <w:rPr>
          <w:rFonts w:ascii="Segoe UI" w:hAnsi="Segoe UI" w:cs="Segoe UI"/>
          <w:shd w:val="clear" w:color="auto" w:fill="FFFFFF"/>
        </w:rPr>
        <w:t xml:space="preserve"> Together Nephthys guided the dead and Isis birthed them into their new forever life.</w:t>
      </w:r>
      <w:r w:rsidR="002F4048" w:rsidRPr="00F41ADB">
        <w:rPr>
          <w:rFonts w:ascii="Segoe UI" w:hAnsi="Segoe UI" w:cs="Segoe UI"/>
          <w:shd w:val="clear" w:color="auto" w:fill="FFFFFF"/>
        </w:rPr>
        <w:t xml:space="preserve"> They were both respected goddesses, with Isis being one of the main deities, much worshiped and praised by the people</w:t>
      </w:r>
      <w:r w:rsidR="002F4048" w:rsidRPr="00F41ADB">
        <w:rPr>
          <w:rStyle w:val="FootnoteReference"/>
          <w:rFonts w:ascii="Segoe UI" w:hAnsi="Segoe UI" w:cs="Segoe UI"/>
          <w:shd w:val="clear" w:color="auto" w:fill="FFFFFF"/>
        </w:rPr>
        <w:footnoteReference w:id="15"/>
      </w:r>
      <w:r w:rsidR="002F4048" w:rsidRPr="00F41ADB">
        <w:rPr>
          <w:rFonts w:ascii="Segoe UI" w:hAnsi="Segoe UI" w:cs="Segoe UI"/>
          <w:shd w:val="clear" w:color="auto" w:fill="FFFFFF"/>
        </w:rPr>
        <w:t xml:space="preserve">. </w:t>
      </w:r>
      <w:r w:rsidR="00394E2D" w:rsidRPr="00F41ADB">
        <w:rPr>
          <w:rFonts w:ascii="Segoe UI" w:hAnsi="Segoe UI" w:cs="Segoe UI"/>
          <w:shd w:val="clear" w:color="auto" w:fill="FFFFFF"/>
        </w:rPr>
        <w:t xml:space="preserve">Isis was the sister-wife of Osiris, </w:t>
      </w:r>
      <w:r w:rsidR="00C26E82" w:rsidRPr="00F41ADB">
        <w:rPr>
          <w:rFonts w:ascii="Segoe UI" w:hAnsi="Segoe UI" w:cs="Segoe UI"/>
          <w:shd w:val="clear" w:color="auto" w:fill="FFFFFF"/>
        </w:rPr>
        <w:t xml:space="preserve">Nephthys </w:t>
      </w:r>
      <w:r w:rsidR="00F52715" w:rsidRPr="00F41ADB">
        <w:rPr>
          <w:rFonts w:ascii="Segoe UI" w:hAnsi="Segoe UI" w:cs="Segoe UI"/>
          <w:shd w:val="clear" w:color="auto" w:fill="FFFFFF"/>
        </w:rPr>
        <w:t>was wed to</w:t>
      </w:r>
      <w:r w:rsidR="00C26E82" w:rsidRPr="00F41ADB">
        <w:rPr>
          <w:rFonts w:ascii="Segoe UI" w:hAnsi="Segoe UI" w:cs="Segoe UI"/>
          <w:shd w:val="clear" w:color="auto" w:fill="FFFFFF"/>
        </w:rPr>
        <w:t xml:space="preserve"> their other brother</w:t>
      </w:r>
      <w:r w:rsidR="00185902" w:rsidRPr="00F41ADB">
        <w:rPr>
          <w:rFonts w:ascii="Segoe UI" w:hAnsi="Segoe UI" w:cs="Segoe UI"/>
          <w:shd w:val="clear" w:color="auto" w:fill="FFFFFF"/>
        </w:rPr>
        <w:t xml:space="preserve"> Set (Seth)</w:t>
      </w:r>
      <w:r w:rsidR="00F52715" w:rsidRPr="00F41ADB">
        <w:rPr>
          <w:rFonts w:ascii="Segoe UI" w:hAnsi="Segoe UI" w:cs="Segoe UI"/>
          <w:shd w:val="clear" w:color="auto" w:fill="FFFFFF"/>
        </w:rPr>
        <w:t>.</w:t>
      </w:r>
      <w:r w:rsidR="00F85864" w:rsidRPr="00F41ADB">
        <w:rPr>
          <w:rFonts w:ascii="Segoe UI" w:hAnsi="Segoe UI" w:cs="Segoe UI"/>
          <w:shd w:val="clear" w:color="auto" w:fill="FFFFFF"/>
        </w:rPr>
        <w:t xml:space="preserve"> </w:t>
      </w:r>
      <w:r w:rsidR="0058345F" w:rsidRPr="00F41ADB">
        <w:rPr>
          <w:rFonts w:ascii="Segoe UI" w:hAnsi="Segoe UI" w:cs="Segoe UI"/>
          <w:shd w:val="clear" w:color="auto" w:fill="FFFFFF"/>
        </w:rPr>
        <w:t xml:space="preserve">Osiris was </w:t>
      </w:r>
      <w:r w:rsidR="0050415E" w:rsidRPr="00F41ADB">
        <w:rPr>
          <w:rFonts w:ascii="Segoe UI" w:hAnsi="Segoe UI" w:cs="Segoe UI"/>
          <w:shd w:val="clear" w:color="auto" w:fill="FFFFFF"/>
        </w:rPr>
        <w:t xml:space="preserve">undoubtedly among the most important deities within Ancient Egypt, </w:t>
      </w:r>
      <w:r w:rsidR="006C671B" w:rsidRPr="00F41ADB">
        <w:rPr>
          <w:rFonts w:ascii="Segoe UI" w:hAnsi="Segoe UI" w:cs="Segoe UI"/>
          <w:shd w:val="clear" w:color="auto" w:fill="FFFFFF"/>
        </w:rPr>
        <w:t>he represented death, resurrection and fertility</w:t>
      </w:r>
      <w:r w:rsidR="006C671B" w:rsidRPr="00F41ADB">
        <w:rPr>
          <w:rStyle w:val="FootnoteReference"/>
          <w:rFonts w:ascii="Segoe UI" w:hAnsi="Segoe UI" w:cs="Segoe UI"/>
          <w:shd w:val="clear" w:color="auto" w:fill="FFFFFF"/>
        </w:rPr>
        <w:footnoteReference w:id="16"/>
      </w:r>
      <w:r w:rsidR="006C671B" w:rsidRPr="00F41ADB">
        <w:rPr>
          <w:rFonts w:ascii="Segoe UI" w:hAnsi="Segoe UI" w:cs="Segoe UI"/>
          <w:shd w:val="clear" w:color="auto" w:fill="FFFFFF"/>
        </w:rPr>
        <w:t>.</w:t>
      </w:r>
      <w:r w:rsidR="00F85864" w:rsidRPr="00F41ADB">
        <w:rPr>
          <w:rFonts w:ascii="Segoe UI" w:hAnsi="Segoe UI" w:cs="Segoe UI"/>
          <w:shd w:val="clear" w:color="auto" w:fill="FFFFFF"/>
        </w:rPr>
        <w:t xml:space="preserve"> </w:t>
      </w:r>
      <w:r w:rsidR="006B0F07" w:rsidRPr="00F41ADB">
        <w:rPr>
          <w:rFonts w:ascii="Segoe UI" w:hAnsi="Segoe UI" w:cs="Segoe UI"/>
          <w:shd w:val="clear" w:color="auto" w:fill="FFFFFF"/>
        </w:rPr>
        <w:t xml:space="preserve">These realms of control come from the main story surrounding Osiris which is the story of his death. Osiris was incestuously murdered by his brother, </w:t>
      </w:r>
      <w:proofErr w:type="gramStart"/>
      <w:r w:rsidR="006B0F07" w:rsidRPr="00F41ADB">
        <w:rPr>
          <w:rFonts w:ascii="Segoe UI" w:hAnsi="Segoe UI" w:cs="Segoe UI"/>
          <w:shd w:val="clear" w:color="auto" w:fill="FFFFFF"/>
        </w:rPr>
        <w:t>Set</w:t>
      </w:r>
      <w:proofErr w:type="gramEnd"/>
      <w:r w:rsidR="004B6A3F" w:rsidRPr="00F41ADB">
        <w:rPr>
          <w:rFonts w:ascii="Segoe UI" w:hAnsi="Segoe UI" w:cs="Segoe UI"/>
          <w:shd w:val="clear" w:color="auto" w:fill="FFFFFF"/>
        </w:rPr>
        <w:t xml:space="preserve">; it was an attempt by Set to become the ruler of Egypt, however this then lead </w:t>
      </w:r>
      <w:r w:rsidR="002176DD" w:rsidRPr="00F41ADB">
        <w:rPr>
          <w:rFonts w:ascii="Segoe UI" w:hAnsi="Segoe UI" w:cs="Segoe UI"/>
          <w:shd w:val="clear" w:color="auto" w:fill="FFFFFF"/>
        </w:rPr>
        <w:t>to a further battle with Osiris’ son, Horus, who was eventually victorious</w:t>
      </w:r>
      <w:r w:rsidR="00A5166D" w:rsidRPr="00F41ADB">
        <w:rPr>
          <w:rStyle w:val="FootnoteReference"/>
          <w:rFonts w:ascii="Segoe UI" w:hAnsi="Segoe UI" w:cs="Segoe UI"/>
          <w:shd w:val="clear" w:color="auto" w:fill="FFFFFF"/>
        </w:rPr>
        <w:footnoteReference w:id="17"/>
      </w:r>
      <w:r w:rsidR="002176DD" w:rsidRPr="00F41ADB">
        <w:rPr>
          <w:rFonts w:ascii="Segoe UI" w:hAnsi="Segoe UI" w:cs="Segoe UI"/>
          <w:shd w:val="clear" w:color="auto" w:fill="FFFFFF"/>
        </w:rPr>
        <w:t xml:space="preserve">. </w:t>
      </w:r>
      <w:r w:rsidR="003A3887" w:rsidRPr="00F41ADB">
        <w:rPr>
          <w:rFonts w:ascii="Segoe UI" w:hAnsi="Segoe UI" w:cs="Segoe UI"/>
          <w:shd w:val="clear" w:color="auto" w:fill="FFFFFF"/>
        </w:rPr>
        <w:t>Text</w:t>
      </w:r>
      <w:r w:rsidR="00FB7BDD" w:rsidRPr="00F41ADB">
        <w:rPr>
          <w:rFonts w:ascii="Segoe UI" w:hAnsi="Segoe UI" w:cs="Segoe UI"/>
          <w:shd w:val="clear" w:color="auto" w:fill="FFFFFF"/>
        </w:rPr>
        <w:t>’s dating back to the Old Kingdom</w:t>
      </w:r>
      <w:r w:rsidR="00247CFB" w:rsidRPr="00F41ADB">
        <w:rPr>
          <w:rFonts w:ascii="Segoe UI" w:hAnsi="Segoe UI" w:cs="Segoe UI"/>
          <w:shd w:val="clear" w:color="auto" w:fill="FFFFFF"/>
        </w:rPr>
        <w:t xml:space="preserve"> </w:t>
      </w:r>
      <w:r w:rsidR="004E7576" w:rsidRPr="00F41ADB">
        <w:rPr>
          <w:rFonts w:ascii="Segoe UI" w:hAnsi="Segoe UI" w:cs="Segoe UI"/>
          <w:shd w:val="clear" w:color="auto" w:fill="FFFFFF"/>
        </w:rPr>
        <w:t>recount how</w:t>
      </w:r>
      <w:r w:rsidR="00247CFB" w:rsidRPr="00F41ADB">
        <w:rPr>
          <w:rFonts w:ascii="Segoe UI" w:hAnsi="Segoe UI" w:cs="Segoe UI"/>
          <w:shd w:val="clear" w:color="auto" w:fill="FFFFFF"/>
        </w:rPr>
        <w:t xml:space="preserve"> Isis</w:t>
      </w:r>
      <w:r w:rsidR="004E7576" w:rsidRPr="00F41ADB">
        <w:rPr>
          <w:rFonts w:ascii="Segoe UI" w:hAnsi="Segoe UI" w:cs="Segoe UI"/>
          <w:shd w:val="clear" w:color="auto" w:fill="FFFFFF"/>
        </w:rPr>
        <w:t xml:space="preserve">, with the help of </w:t>
      </w:r>
      <w:r w:rsidR="002D4356" w:rsidRPr="00F41ADB">
        <w:rPr>
          <w:rFonts w:ascii="Segoe UI" w:hAnsi="Segoe UI" w:cs="Segoe UI"/>
          <w:shd w:val="clear" w:color="auto" w:fill="FFFFFF"/>
        </w:rPr>
        <w:t>her sister,</w:t>
      </w:r>
      <w:r w:rsidR="00247CFB" w:rsidRPr="00F41ADB">
        <w:rPr>
          <w:rFonts w:ascii="Segoe UI" w:hAnsi="Segoe UI" w:cs="Segoe UI"/>
          <w:shd w:val="clear" w:color="auto" w:fill="FFFFFF"/>
        </w:rPr>
        <w:t xml:space="preserve"> </w:t>
      </w:r>
      <w:r w:rsidR="006A0ABF" w:rsidRPr="00F41ADB">
        <w:rPr>
          <w:rFonts w:ascii="Segoe UI" w:hAnsi="Segoe UI" w:cs="Segoe UI"/>
          <w:shd w:val="clear" w:color="auto" w:fill="FFFFFF"/>
        </w:rPr>
        <w:t>collected the fourteen</w:t>
      </w:r>
      <w:r w:rsidR="00247CFB" w:rsidRPr="00F41ADB">
        <w:rPr>
          <w:rFonts w:ascii="Segoe UI" w:hAnsi="Segoe UI" w:cs="Segoe UI"/>
          <w:shd w:val="clear" w:color="auto" w:fill="FFFFFF"/>
        </w:rPr>
        <w:t xml:space="preserve"> </w:t>
      </w:r>
      <w:r w:rsidR="006A0ABF" w:rsidRPr="00F41ADB">
        <w:rPr>
          <w:rFonts w:ascii="Segoe UI" w:hAnsi="Segoe UI" w:cs="Segoe UI"/>
          <w:shd w:val="clear" w:color="auto" w:fill="FFFFFF"/>
        </w:rPr>
        <w:t>pieces of</w:t>
      </w:r>
      <w:r w:rsidR="00C25641" w:rsidRPr="00F41ADB">
        <w:rPr>
          <w:rFonts w:ascii="Segoe UI" w:hAnsi="Segoe UI" w:cs="Segoe UI"/>
          <w:shd w:val="clear" w:color="auto" w:fill="FFFFFF"/>
        </w:rPr>
        <w:t xml:space="preserve"> </w:t>
      </w:r>
      <w:r w:rsidR="00ED3712">
        <w:rPr>
          <w:rFonts w:ascii="Segoe UI" w:hAnsi="Segoe UI" w:cs="Segoe UI"/>
          <w:shd w:val="clear" w:color="auto" w:fill="FFFFFF"/>
        </w:rPr>
        <w:t xml:space="preserve">her </w:t>
      </w:r>
      <w:r w:rsidR="00247CFB" w:rsidRPr="00F41ADB">
        <w:rPr>
          <w:rFonts w:ascii="Segoe UI" w:hAnsi="Segoe UI" w:cs="Segoe UI"/>
          <w:shd w:val="clear" w:color="auto" w:fill="FFFFFF"/>
        </w:rPr>
        <w:t xml:space="preserve">husband </w:t>
      </w:r>
      <w:r w:rsidR="00671544" w:rsidRPr="00F41ADB">
        <w:rPr>
          <w:rFonts w:ascii="Segoe UI" w:hAnsi="Segoe UI" w:cs="Segoe UI"/>
          <w:shd w:val="clear" w:color="auto" w:fill="FFFFFF"/>
        </w:rPr>
        <w:t>and, with the help of Anubis</w:t>
      </w:r>
      <w:r w:rsidR="00DC3689" w:rsidRPr="00F41ADB">
        <w:rPr>
          <w:rFonts w:ascii="Segoe UI" w:hAnsi="Segoe UI" w:cs="Segoe UI"/>
          <w:shd w:val="clear" w:color="auto" w:fill="FFFFFF"/>
        </w:rPr>
        <w:t xml:space="preserve">, mummified the corpse so that Osiris may pass into </w:t>
      </w:r>
      <w:r w:rsidR="002F2F90" w:rsidRPr="00F41ADB">
        <w:rPr>
          <w:rFonts w:ascii="Segoe UI" w:hAnsi="Segoe UI" w:cs="Segoe UI"/>
          <w:shd w:val="clear" w:color="auto" w:fill="FFFFFF"/>
        </w:rPr>
        <w:t>the afterlife and become the ruler of the dead</w:t>
      </w:r>
      <w:r w:rsidR="003C4978" w:rsidRPr="00F41ADB">
        <w:rPr>
          <w:rStyle w:val="FootnoteReference"/>
          <w:rFonts w:ascii="Segoe UI" w:hAnsi="Segoe UI" w:cs="Segoe UI"/>
          <w:shd w:val="clear" w:color="auto" w:fill="FFFFFF"/>
        </w:rPr>
        <w:footnoteReference w:id="18"/>
      </w:r>
      <w:r w:rsidR="002F2F90" w:rsidRPr="00F41ADB">
        <w:rPr>
          <w:rFonts w:ascii="Segoe UI" w:hAnsi="Segoe UI" w:cs="Segoe UI"/>
          <w:shd w:val="clear" w:color="auto" w:fill="FFFFFF"/>
        </w:rPr>
        <w:t>.</w:t>
      </w:r>
      <w:r w:rsidR="00F85864" w:rsidRPr="00F41ADB">
        <w:rPr>
          <w:rFonts w:ascii="Segoe UI" w:hAnsi="Segoe UI" w:cs="Segoe UI"/>
          <w:shd w:val="clear" w:color="auto" w:fill="FFFFFF"/>
        </w:rPr>
        <w:t xml:space="preserve"> </w:t>
      </w:r>
      <w:r w:rsidR="00960F4E" w:rsidRPr="00F41ADB">
        <w:rPr>
          <w:rFonts w:ascii="Segoe UI" w:hAnsi="Segoe UI" w:cs="Segoe UI"/>
          <w:shd w:val="clear" w:color="auto" w:fill="FFFFFF"/>
        </w:rPr>
        <w:t xml:space="preserve">Taylor explains how in some of the </w:t>
      </w:r>
      <w:r w:rsidR="00960F4E" w:rsidRPr="00F41ADB">
        <w:rPr>
          <w:rFonts w:ascii="Segoe UI" w:hAnsi="Segoe UI" w:cs="Segoe UI"/>
          <w:i/>
          <w:shd w:val="clear" w:color="auto" w:fill="FFFFFF"/>
        </w:rPr>
        <w:t>Pyramid Texts</w:t>
      </w:r>
      <w:r w:rsidR="00960F4E" w:rsidRPr="00F41ADB">
        <w:rPr>
          <w:rFonts w:ascii="Segoe UI" w:hAnsi="Segoe UI" w:cs="Segoe UI"/>
          <w:shd w:val="clear" w:color="auto" w:fill="FFFFFF"/>
        </w:rPr>
        <w:t xml:space="preserve"> from the Old Kingdom</w:t>
      </w:r>
      <w:r w:rsidR="00F85864" w:rsidRPr="00F41ADB">
        <w:rPr>
          <w:rFonts w:ascii="Segoe UI" w:hAnsi="Segoe UI" w:cs="Segoe UI"/>
          <w:shd w:val="clear" w:color="auto" w:fill="FFFFFF"/>
        </w:rPr>
        <w:t xml:space="preserve"> </w:t>
      </w:r>
      <w:r w:rsidR="00960F4E" w:rsidRPr="00F41ADB">
        <w:rPr>
          <w:rFonts w:ascii="Segoe UI" w:hAnsi="Segoe UI" w:cs="Segoe UI"/>
          <w:shd w:val="clear" w:color="auto" w:fill="FFFFFF"/>
        </w:rPr>
        <w:t xml:space="preserve">the </w:t>
      </w:r>
      <w:r w:rsidR="00090F69" w:rsidRPr="00F41ADB">
        <w:rPr>
          <w:rFonts w:ascii="Segoe UI" w:hAnsi="Segoe UI" w:cs="Segoe UI"/>
          <w:shd w:val="clear" w:color="auto" w:fill="FFFFFF"/>
        </w:rPr>
        <w:t>deceased king is ‘identified with’ Osiri</w:t>
      </w:r>
      <w:r w:rsidR="00FB2522" w:rsidRPr="00F41ADB">
        <w:rPr>
          <w:rFonts w:ascii="Segoe UI" w:hAnsi="Segoe UI" w:cs="Segoe UI"/>
          <w:shd w:val="clear" w:color="auto" w:fill="FFFFFF"/>
        </w:rPr>
        <w:t>s and thus believed to be reborn in the same way</w:t>
      </w:r>
      <w:r w:rsidR="00FB2522" w:rsidRPr="00F41ADB">
        <w:rPr>
          <w:rStyle w:val="FootnoteReference"/>
          <w:rFonts w:ascii="Segoe UI" w:hAnsi="Segoe UI" w:cs="Segoe UI"/>
          <w:shd w:val="clear" w:color="auto" w:fill="FFFFFF"/>
        </w:rPr>
        <w:footnoteReference w:id="19"/>
      </w:r>
      <w:r w:rsidR="00FB2522" w:rsidRPr="00F41ADB">
        <w:rPr>
          <w:rFonts w:ascii="Segoe UI" w:hAnsi="Segoe UI" w:cs="Segoe UI"/>
          <w:shd w:val="clear" w:color="auto" w:fill="FFFFFF"/>
        </w:rPr>
        <w:t>.</w:t>
      </w:r>
      <w:r w:rsidR="00090F69" w:rsidRPr="00F41ADB">
        <w:rPr>
          <w:rFonts w:ascii="Segoe UI" w:hAnsi="Segoe UI" w:cs="Segoe UI"/>
          <w:shd w:val="clear" w:color="auto" w:fill="FFFFFF"/>
        </w:rPr>
        <w:t xml:space="preserve"> </w:t>
      </w:r>
      <w:r w:rsidR="00DF0F5C" w:rsidRPr="00F41ADB">
        <w:rPr>
          <w:rFonts w:ascii="Segoe UI" w:hAnsi="Segoe UI" w:cs="Segoe UI"/>
          <w:shd w:val="clear" w:color="auto" w:fill="FFFFFF"/>
        </w:rPr>
        <w:t>Therefore</w:t>
      </w:r>
      <w:r w:rsidR="00813AAD" w:rsidRPr="00F41ADB">
        <w:rPr>
          <w:rFonts w:ascii="Segoe UI" w:hAnsi="Segoe UI" w:cs="Segoe UI"/>
          <w:shd w:val="clear" w:color="auto" w:fill="FFFFFF"/>
        </w:rPr>
        <w:t>,</w:t>
      </w:r>
      <w:r w:rsidR="00DF0F5C" w:rsidRPr="00F41ADB">
        <w:rPr>
          <w:rFonts w:ascii="Segoe UI" w:hAnsi="Segoe UI" w:cs="Segoe UI"/>
          <w:shd w:val="clear" w:color="auto" w:fill="FFFFFF"/>
        </w:rPr>
        <w:t xml:space="preserve"> by having women</w:t>
      </w:r>
      <w:r w:rsidR="000C0FB0" w:rsidRPr="00F41ADB">
        <w:rPr>
          <w:rFonts w:ascii="Segoe UI" w:hAnsi="Segoe UI" w:cs="Segoe UI"/>
          <w:shd w:val="clear" w:color="auto" w:fill="FFFFFF"/>
        </w:rPr>
        <w:t xml:space="preserve">, at the mummification ritual, representing Isis and Nephthys the Egyptians were solidifying the link of the deceased king with Osiris </w:t>
      </w:r>
      <w:r w:rsidR="00400D64" w:rsidRPr="00F41ADB">
        <w:rPr>
          <w:rFonts w:ascii="Segoe UI" w:hAnsi="Segoe UI" w:cs="Segoe UI"/>
          <w:shd w:val="clear" w:color="auto" w:fill="FFFFFF"/>
        </w:rPr>
        <w:t>so that he may gain eternal life</w:t>
      </w:r>
      <w:r w:rsidR="008B20CD" w:rsidRPr="00F41ADB">
        <w:rPr>
          <w:rFonts w:ascii="Segoe UI" w:hAnsi="Segoe UI" w:cs="Segoe UI"/>
          <w:shd w:val="clear" w:color="auto" w:fill="FFFFFF"/>
        </w:rPr>
        <w:t xml:space="preserve"> after death. </w:t>
      </w:r>
      <w:r w:rsidR="001F0193" w:rsidRPr="00F41ADB">
        <w:rPr>
          <w:rFonts w:ascii="Segoe UI" w:hAnsi="Segoe UI" w:cs="Segoe UI"/>
          <w:shd w:val="clear" w:color="auto" w:fill="FFFFFF"/>
        </w:rPr>
        <w:t>This means that the two women representing the godde</w:t>
      </w:r>
      <w:r w:rsidR="00813AAD" w:rsidRPr="00F41ADB">
        <w:rPr>
          <w:rFonts w:ascii="Segoe UI" w:hAnsi="Segoe UI" w:cs="Segoe UI"/>
          <w:shd w:val="clear" w:color="auto" w:fill="FFFFFF"/>
        </w:rPr>
        <w:t>s</w:t>
      </w:r>
      <w:r w:rsidR="001F0193" w:rsidRPr="00F41ADB">
        <w:rPr>
          <w:rFonts w:ascii="Segoe UI" w:hAnsi="Segoe UI" w:cs="Segoe UI"/>
          <w:shd w:val="clear" w:color="auto" w:fill="FFFFFF"/>
        </w:rPr>
        <w:t xml:space="preserve">ses at the ritual are </w:t>
      </w:r>
      <w:r w:rsidR="00813AAD" w:rsidRPr="00F41ADB">
        <w:rPr>
          <w:rFonts w:ascii="Segoe UI" w:hAnsi="Segoe UI" w:cs="Segoe UI"/>
          <w:shd w:val="clear" w:color="auto" w:fill="FFFFFF"/>
        </w:rPr>
        <w:t xml:space="preserve">not only important but are vital to ensure that the deceased is reborn into the afterlife. </w:t>
      </w:r>
    </w:p>
    <w:p w14:paraId="386ED292" w14:textId="68D34369" w:rsidR="00F03877" w:rsidRPr="00F41ADB" w:rsidRDefault="00E86AE4" w:rsidP="00F03877">
      <w:pPr>
        <w:rPr>
          <w:rFonts w:ascii="Segoe UI" w:hAnsi="Segoe UI" w:cs="Segoe UI"/>
        </w:rPr>
      </w:pPr>
      <w:r w:rsidRPr="00F41ADB">
        <w:rPr>
          <w:rFonts w:ascii="Segoe UI" w:hAnsi="Segoe UI" w:cs="Segoe UI"/>
          <w:shd w:val="clear" w:color="auto" w:fill="FFFFFF"/>
        </w:rPr>
        <w:tab/>
      </w:r>
      <w:r w:rsidR="008B5F76" w:rsidRPr="00F41ADB">
        <w:rPr>
          <w:rFonts w:ascii="Segoe UI" w:hAnsi="Segoe UI" w:cs="Segoe UI"/>
          <w:shd w:val="clear" w:color="auto" w:fill="FFFFFF"/>
        </w:rPr>
        <w:t xml:space="preserve">The artwork that depicts </w:t>
      </w:r>
      <w:r w:rsidR="001A34BF" w:rsidRPr="00F41ADB">
        <w:rPr>
          <w:rFonts w:ascii="Segoe UI" w:hAnsi="Segoe UI" w:cs="Segoe UI"/>
          <w:shd w:val="clear" w:color="auto" w:fill="FFFFFF"/>
        </w:rPr>
        <w:t xml:space="preserve">the rituals </w:t>
      </w:r>
      <w:r w:rsidR="00DB27AF" w:rsidRPr="00F41ADB">
        <w:rPr>
          <w:rFonts w:ascii="Segoe UI" w:hAnsi="Segoe UI" w:cs="Segoe UI"/>
          <w:shd w:val="clear" w:color="auto" w:fill="FFFFFF"/>
        </w:rPr>
        <w:t xml:space="preserve">shows Isis and Nephthys as present </w:t>
      </w:r>
      <w:r w:rsidR="00160B6B" w:rsidRPr="00F41ADB">
        <w:rPr>
          <w:rFonts w:ascii="Segoe UI" w:hAnsi="Segoe UI" w:cs="Segoe UI"/>
          <w:shd w:val="clear" w:color="auto" w:fill="FFFFFF"/>
        </w:rPr>
        <w:t>during the festivities. While we know that these rituals are ideal, what this depiction d</w:t>
      </w:r>
      <w:r w:rsidR="003F78F3" w:rsidRPr="00F41ADB">
        <w:rPr>
          <w:rFonts w:ascii="Segoe UI" w:hAnsi="Segoe UI" w:cs="Segoe UI"/>
          <w:shd w:val="clear" w:color="auto" w:fill="FFFFFF"/>
        </w:rPr>
        <w:t xml:space="preserve">oes tell us is that representatives of the goddesses must have stood in. It would have been a great </w:t>
      </w:r>
      <w:r w:rsidR="00C75DC7" w:rsidRPr="00F41ADB">
        <w:rPr>
          <w:rFonts w:ascii="Segoe UI" w:hAnsi="Segoe UI" w:cs="Segoe UI"/>
          <w:shd w:val="clear" w:color="auto" w:fill="FFFFFF"/>
        </w:rPr>
        <w:t xml:space="preserve">honour to be chosen to portray such a role. These women would have been well respected not only during the ritual, while in character, but also outside. They would have had to have been of high enough standing to be chosen in the first place and after the ritual </w:t>
      </w:r>
      <w:r w:rsidR="00BF70DA" w:rsidRPr="00F41ADB">
        <w:rPr>
          <w:rFonts w:ascii="Segoe UI" w:hAnsi="Segoe UI" w:cs="Segoe UI"/>
          <w:shd w:val="clear" w:color="auto" w:fill="FFFFFF"/>
        </w:rPr>
        <w:t>then they certainly would have been highly viewed as they had a connection with the gods.</w:t>
      </w:r>
      <w:r w:rsidR="00F03877" w:rsidRPr="00F41ADB">
        <w:rPr>
          <w:rFonts w:ascii="Segoe UI" w:hAnsi="Segoe UI" w:cs="Segoe UI"/>
          <w:shd w:val="clear" w:color="auto" w:fill="FFFFFF"/>
        </w:rPr>
        <w:t xml:space="preserve"> </w:t>
      </w:r>
      <w:r w:rsidR="00F03877" w:rsidRPr="00F41ADB">
        <w:rPr>
          <w:rFonts w:ascii="Segoe UI" w:hAnsi="Segoe UI" w:cs="Segoe UI"/>
        </w:rPr>
        <w:t>The Egyptians were very close with the gods and held familiar relationships with them, unlike what occurs in other religions. However, the mummification process was preparation for the deceased to reach the afterlife, a place of the gods, thus during the entire ritual the people are brought very close with their gods. The fact that women play such an important rol</w:t>
      </w:r>
      <w:r w:rsidR="00951189" w:rsidRPr="00F41ADB">
        <w:rPr>
          <w:rFonts w:ascii="Segoe UI" w:hAnsi="Segoe UI" w:cs="Segoe UI"/>
        </w:rPr>
        <w:t>e</w:t>
      </w:r>
      <w:r w:rsidR="00F03877" w:rsidRPr="00F41ADB">
        <w:rPr>
          <w:rFonts w:ascii="Segoe UI" w:hAnsi="Segoe UI" w:cs="Segoe UI"/>
        </w:rPr>
        <w:t xml:space="preserve"> in this, even if it is in the guise of others, shows how valued women were within the society, perhaps not always emotionally erratic. We can also see this status of women when we look at the determinative/title for the wife of the Pharaoh (king). Women were not known as the wife of the Pharaoh; they were not given justification </w:t>
      </w:r>
      <w:r w:rsidR="00554640" w:rsidRPr="00F41ADB">
        <w:rPr>
          <w:rFonts w:ascii="Segoe UI" w:hAnsi="Segoe UI" w:cs="Segoe UI"/>
        </w:rPr>
        <w:t>f</w:t>
      </w:r>
      <w:r w:rsidR="00F03877" w:rsidRPr="00F41ADB">
        <w:rPr>
          <w:rFonts w:ascii="Segoe UI" w:hAnsi="Segoe UI" w:cs="Segoe UI"/>
        </w:rPr>
        <w:t>or being marr</w:t>
      </w:r>
      <w:r w:rsidR="00FA2096" w:rsidRPr="00F41ADB">
        <w:rPr>
          <w:rFonts w:ascii="Segoe UI" w:hAnsi="Segoe UI" w:cs="Segoe UI"/>
        </w:rPr>
        <w:t>i</w:t>
      </w:r>
      <w:r w:rsidR="00F03877" w:rsidRPr="00F41ADB">
        <w:rPr>
          <w:rFonts w:ascii="Segoe UI" w:hAnsi="Segoe UI" w:cs="Segoe UI"/>
        </w:rPr>
        <w:t xml:space="preserve">ed. What did give them status and title was being the mother of the Pharaoh. This again shows that women were very </w:t>
      </w:r>
      <w:r w:rsidR="00F03877" w:rsidRPr="00F41ADB">
        <w:rPr>
          <w:rFonts w:ascii="Segoe UI" w:hAnsi="Segoe UI" w:cs="Segoe UI"/>
        </w:rPr>
        <w:lastRenderedPageBreak/>
        <w:t xml:space="preserve">important, more so as mothers and carers, even of the dead, then as attachments to men. </w:t>
      </w:r>
      <w:r w:rsidR="001F77D1" w:rsidRPr="00F41ADB">
        <w:rPr>
          <w:rFonts w:ascii="Segoe UI" w:hAnsi="Segoe UI" w:cs="Segoe UI"/>
        </w:rPr>
        <w:t xml:space="preserve">It seems fair to assume </w:t>
      </w:r>
      <w:r w:rsidR="002A78B7" w:rsidRPr="00F41ADB">
        <w:rPr>
          <w:rFonts w:ascii="Segoe UI" w:hAnsi="Segoe UI" w:cs="Segoe UI"/>
        </w:rPr>
        <w:t xml:space="preserve">that this importance as mothers comes again from Isis and </w:t>
      </w:r>
      <w:r w:rsidR="00221042" w:rsidRPr="00F41ADB">
        <w:rPr>
          <w:rFonts w:ascii="Segoe UI" w:hAnsi="Segoe UI" w:cs="Segoe UI"/>
        </w:rPr>
        <w:t xml:space="preserve">Horus. </w:t>
      </w:r>
    </w:p>
    <w:p w14:paraId="30A0DDFF" w14:textId="5696D195" w:rsidR="00E86AE4" w:rsidRDefault="00A73795">
      <w:pPr>
        <w:rPr>
          <w:rFonts w:ascii="Segoe UI" w:hAnsi="Segoe UI" w:cs="Segoe UI"/>
          <w:shd w:val="clear" w:color="auto" w:fill="FFFFFF"/>
        </w:rPr>
      </w:pPr>
      <w:r w:rsidRPr="00F41ADB">
        <w:rPr>
          <w:rFonts w:ascii="Segoe UI" w:hAnsi="Segoe UI" w:cs="Segoe UI"/>
          <w:shd w:val="clear" w:color="auto" w:fill="FFFFFF"/>
        </w:rPr>
        <w:tab/>
        <w:t xml:space="preserve">What does not seem to be represented </w:t>
      </w:r>
      <w:r w:rsidR="006759EB" w:rsidRPr="00F41ADB">
        <w:rPr>
          <w:rFonts w:ascii="Segoe UI" w:hAnsi="Segoe UI" w:cs="Segoe UI"/>
          <w:shd w:val="clear" w:color="auto" w:fill="FFFFFF"/>
        </w:rPr>
        <w:t>within the</w:t>
      </w:r>
      <w:r w:rsidR="00EB46A8" w:rsidRPr="00F41ADB">
        <w:rPr>
          <w:rFonts w:ascii="Segoe UI" w:hAnsi="Segoe UI" w:cs="Segoe UI"/>
          <w:shd w:val="clear" w:color="auto" w:fill="FFFFFF"/>
        </w:rPr>
        <w:t xml:space="preserve"> mummification</w:t>
      </w:r>
      <w:r w:rsidR="006759EB" w:rsidRPr="00F41ADB">
        <w:rPr>
          <w:rFonts w:ascii="Segoe UI" w:hAnsi="Segoe UI" w:cs="Segoe UI"/>
          <w:shd w:val="clear" w:color="auto" w:fill="FFFFFF"/>
        </w:rPr>
        <w:t xml:space="preserve"> ritual is the </w:t>
      </w:r>
      <w:r w:rsidR="00EB46A8" w:rsidRPr="00F41ADB">
        <w:rPr>
          <w:rFonts w:ascii="Segoe UI" w:hAnsi="Segoe UI" w:cs="Segoe UI"/>
          <w:shd w:val="clear" w:color="auto" w:fill="FFFFFF"/>
        </w:rPr>
        <w:t xml:space="preserve">uneven </w:t>
      </w:r>
      <w:r w:rsidR="00446571" w:rsidRPr="00F41ADB">
        <w:rPr>
          <w:rFonts w:ascii="Segoe UI" w:hAnsi="Segoe UI" w:cs="Segoe UI"/>
          <w:shd w:val="clear" w:color="auto" w:fill="FFFFFF"/>
        </w:rPr>
        <w:t xml:space="preserve">power dynamic between the two sister goddesses. </w:t>
      </w:r>
      <w:r w:rsidR="001F1CB3" w:rsidRPr="00F41ADB">
        <w:rPr>
          <w:rFonts w:ascii="Segoe UI" w:hAnsi="Segoe UI" w:cs="Segoe UI"/>
          <w:shd w:val="clear" w:color="auto" w:fill="FFFFFF"/>
        </w:rPr>
        <w:t xml:space="preserve">Within the ritual both are depicted as mourners, </w:t>
      </w:r>
      <w:r w:rsidR="00367D98" w:rsidRPr="00F41ADB">
        <w:rPr>
          <w:rFonts w:ascii="Segoe UI" w:hAnsi="Segoe UI" w:cs="Segoe UI"/>
          <w:shd w:val="clear" w:color="auto" w:fill="FFFFFF"/>
        </w:rPr>
        <w:t xml:space="preserve">equally grieving over the deceased. </w:t>
      </w:r>
      <w:r w:rsidR="00534891" w:rsidRPr="00F41ADB">
        <w:rPr>
          <w:rFonts w:ascii="Segoe UI" w:hAnsi="Segoe UI" w:cs="Segoe UI"/>
          <w:shd w:val="clear" w:color="auto" w:fill="FFFFFF"/>
        </w:rPr>
        <w:t xml:space="preserve">Outside of the ritual Isis was the goddess who was famed and worshiped by all. In comparison Nephthys had very little </w:t>
      </w:r>
      <w:r w:rsidR="008B677E" w:rsidRPr="00F41ADB">
        <w:rPr>
          <w:rFonts w:ascii="Segoe UI" w:hAnsi="Segoe UI" w:cs="Segoe UI"/>
          <w:shd w:val="clear" w:color="auto" w:fill="FFFFFF"/>
        </w:rPr>
        <w:t xml:space="preserve">impact on the people in comparison to her sister. This power dynamic is </w:t>
      </w:r>
      <w:r w:rsidR="00302653" w:rsidRPr="00F41ADB">
        <w:rPr>
          <w:rFonts w:ascii="Segoe UI" w:hAnsi="Segoe UI" w:cs="Segoe UI"/>
          <w:shd w:val="clear" w:color="auto" w:fill="FFFFFF"/>
        </w:rPr>
        <w:t xml:space="preserve">somewhat </w:t>
      </w:r>
      <w:r w:rsidR="004D1CBB" w:rsidRPr="00F41ADB">
        <w:rPr>
          <w:rFonts w:ascii="Segoe UI" w:hAnsi="Segoe UI" w:cs="Segoe UI"/>
          <w:shd w:val="clear" w:color="auto" w:fill="FFFFFF"/>
        </w:rPr>
        <w:t>typical of</w:t>
      </w:r>
      <w:r w:rsidR="00302653" w:rsidRPr="00F41ADB">
        <w:rPr>
          <w:rFonts w:ascii="Segoe UI" w:hAnsi="Segoe UI" w:cs="Segoe UI"/>
          <w:shd w:val="clear" w:color="auto" w:fill="FFFFFF"/>
        </w:rPr>
        <w:t xml:space="preserve"> a toxic female relationship</w:t>
      </w:r>
      <w:r w:rsidR="004D1CBB" w:rsidRPr="00F41ADB">
        <w:rPr>
          <w:rFonts w:ascii="Segoe UI" w:hAnsi="Segoe UI" w:cs="Segoe UI"/>
          <w:shd w:val="clear" w:color="auto" w:fill="FFFFFF"/>
        </w:rPr>
        <w:t xml:space="preserve"> where on</w:t>
      </w:r>
      <w:r w:rsidR="00ED3712">
        <w:rPr>
          <w:rFonts w:ascii="Segoe UI" w:hAnsi="Segoe UI" w:cs="Segoe UI"/>
          <w:shd w:val="clear" w:color="auto" w:fill="FFFFFF"/>
        </w:rPr>
        <w:t>e</w:t>
      </w:r>
      <w:r w:rsidR="004D1CBB" w:rsidRPr="00F41ADB">
        <w:rPr>
          <w:rFonts w:ascii="Segoe UI" w:hAnsi="Segoe UI" w:cs="Segoe UI"/>
          <w:shd w:val="clear" w:color="auto" w:fill="FFFFFF"/>
        </w:rPr>
        <w:t xml:space="preserve"> </w:t>
      </w:r>
      <w:proofErr w:type="gramStart"/>
      <w:r w:rsidR="004D1CBB" w:rsidRPr="00F41ADB">
        <w:rPr>
          <w:rFonts w:ascii="Segoe UI" w:hAnsi="Segoe UI" w:cs="Segoe UI"/>
          <w:shd w:val="clear" w:color="auto" w:fill="FFFFFF"/>
        </w:rPr>
        <w:t>has to</w:t>
      </w:r>
      <w:proofErr w:type="gramEnd"/>
      <w:r w:rsidR="004D1CBB" w:rsidRPr="00F41ADB">
        <w:rPr>
          <w:rFonts w:ascii="Segoe UI" w:hAnsi="Segoe UI" w:cs="Segoe UI"/>
          <w:shd w:val="clear" w:color="auto" w:fill="FFFFFF"/>
        </w:rPr>
        <w:t xml:space="preserve"> be the overpowering, dominant figure. </w:t>
      </w:r>
      <w:r w:rsidR="00302653" w:rsidRPr="00F41ADB">
        <w:rPr>
          <w:rFonts w:ascii="Segoe UI" w:hAnsi="Segoe UI" w:cs="Segoe UI"/>
          <w:shd w:val="clear" w:color="auto" w:fill="FFFFFF"/>
        </w:rPr>
        <w:t>By not including this</w:t>
      </w:r>
      <w:r w:rsidR="005443BE" w:rsidRPr="00F41ADB">
        <w:rPr>
          <w:rFonts w:ascii="Segoe UI" w:hAnsi="Segoe UI" w:cs="Segoe UI"/>
          <w:shd w:val="clear" w:color="auto" w:fill="FFFFFF"/>
        </w:rPr>
        <w:t xml:space="preserve"> in the ritual, and by portraying them as relative equals, they are presenting all women as equals of each other. It would have been easy for the artists to depict Isis as the significantly more important goddess </w:t>
      </w:r>
      <w:r w:rsidR="00914888" w:rsidRPr="00F41ADB">
        <w:rPr>
          <w:rFonts w:ascii="Segoe UI" w:hAnsi="Segoe UI" w:cs="Segoe UI"/>
          <w:shd w:val="clear" w:color="auto" w:fill="FFFFFF"/>
        </w:rPr>
        <w:t xml:space="preserve">and thus advertising that sort of relationship to the people. </w:t>
      </w:r>
      <w:r w:rsidR="00AB1E42" w:rsidRPr="00F41ADB">
        <w:rPr>
          <w:rFonts w:ascii="Segoe UI" w:hAnsi="Segoe UI" w:cs="Segoe UI"/>
          <w:shd w:val="clear" w:color="auto" w:fill="FFFFFF"/>
        </w:rPr>
        <w:t xml:space="preserve">However, they opted for this healthy depiction, much more wholesome to behold. </w:t>
      </w:r>
    </w:p>
    <w:p w14:paraId="0F9F6EB8" w14:textId="77777777" w:rsidR="0055337B" w:rsidRDefault="00600338">
      <w:pPr>
        <w:rPr>
          <w:rFonts w:ascii="Segoe UI" w:hAnsi="Segoe UI" w:cs="Segoe UI"/>
          <w:shd w:val="clear" w:color="auto" w:fill="FFFFFF"/>
        </w:rPr>
      </w:pPr>
      <w:r>
        <w:rPr>
          <w:rFonts w:ascii="Segoe UI" w:hAnsi="Segoe UI" w:cs="Segoe UI"/>
          <w:shd w:val="clear" w:color="auto" w:fill="FFFFFF"/>
        </w:rPr>
        <w:t>While we are completely justified in analysing the Anc</w:t>
      </w:r>
      <w:r w:rsidR="00984CDB">
        <w:rPr>
          <w:rFonts w:ascii="Segoe UI" w:hAnsi="Segoe UI" w:cs="Segoe UI"/>
          <w:shd w:val="clear" w:color="auto" w:fill="FFFFFF"/>
        </w:rPr>
        <w:t>i</w:t>
      </w:r>
      <w:r>
        <w:rPr>
          <w:rFonts w:ascii="Segoe UI" w:hAnsi="Segoe UI" w:cs="Segoe UI"/>
          <w:shd w:val="clear" w:color="auto" w:fill="FFFFFF"/>
        </w:rPr>
        <w:t>ent Egyptian ritual using feminist theory</w:t>
      </w:r>
      <w:r w:rsidR="00984CDB">
        <w:rPr>
          <w:rFonts w:ascii="Segoe UI" w:hAnsi="Segoe UI" w:cs="Segoe UI"/>
          <w:shd w:val="clear" w:color="auto" w:fill="FFFFFF"/>
        </w:rPr>
        <w:t xml:space="preserve"> we must remember, as previously stated, that these are modern ideas we are imposing on a foreign, ancient, culture. </w:t>
      </w:r>
      <w:r w:rsidR="00C106E8">
        <w:rPr>
          <w:rFonts w:ascii="Segoe UI" w:hAnsi="Segoe UI" w:cs="Segoe UI"/>
          <w:shd w:val="clear" w:color="auto" w:fill="FFFFFF"/>
        </w:rPr>
        <w:t xml:space="preserve">While being serious about the question of gender, </w:t>
      </w:r>
      <w:r w:rsidR="007F3E0D">
        <w:rPr>
          <w:rFonts w:ascii="Segoe UI" w:hAnsi="Segoe UI" w:cs="Segoe UI"/>
          <w:shd w:val="clear" w:color="auto" w:fill="FFFFFF"/>
        </w:rPr>
        <w:t xml:space="preserve">Linda Woodhead </w:t>
      </w:r>
      <w:r w:rsidR="006F7601">
        <w:rPr>
          <w:rFonts w:ascii="Segoe UI" w:hAnsi="Segoe UI" w:cs="Segoe UI"/>
          <w:shd w:val="clear" w:color="auto" w:fill="FFFFFF"/>
        </w:rPr>
        <w:t>allows women to make their own choices and decide what fits them best</w:t>
      </w:r>
      <w:r w:rsidR="00115C55">
        <w:rPr>
          <w:rStyle w:val="FootnoteReference"/>
          <w:rFonts w:ascii="Segoe UI" w:hAnsi="Segoe UI" w:cs="Segoe UI"/>
          <w:shd w:val="clear" w:color="auto" w:fill="FFFFFF"/>
        </w:rPr>
        <w:footnoteReference w:id="20"/>
      </w:r>
      <w:r w:rsidR="006F7601">
        <w:rPr>
          <w:rFonts w:ascii="Segoe UI" w:hAnsi="Segoe UI" w:cs="Segoe UI"/>
          <w:shd w:val="clear" w:color="auto" w:fill="FFFFFF"/>
        </w:rPr>
        <w:t xml:space="preserve">. </w:t>
      </w:r>
      <w:r w:rsidR="00115C55">
        <w:rPr>
          <w:rFonts w:ascii="Segoe UI" w:hAnsi="Segoe UI" w:cs="Segoe UI"/>
          <w:shd w:val="clear" w:color="auto" w:fill="FFFFFF"/>
        </w:rPr>
        <w:t xml:space="preserve">This </w:t>
      </w:r>
      <w:r w:rsidR="004B358D">
        <w:rPr>
          <w:rFonts w:ascii="Segoe UI" w:hAnsi="Segoe UI" w:cs="Segoe UI"/>
          <w:shd w:val="clear" w:color="auto" w:fill="FFFFFF"/>
        </w:rPr>
        <w:t xml:space="preserve">goes into the religious sphere as well where she does not demand </w:t>
      </w:r>
      <w:r w:rsidR="009229D8">
        <w:rPr>
          <w:rFonts w:ascii="Segoe UI" w:hAnsi="Segoe UI" w:cs="Segoe UI"/>
          <w:shd w:val="clear" w:color="auto" w:fill="FFFFFF"/>
        </w:rPr>
        <w:t xml:space="preserve">the experience be the same for women as it is men, or even that it is the same for all women, but that women be able to choose what </w:t>
      </w:r>
      <w:r w:rsidR="00DB6602">
        <w:rPr>
          <w:rFonts w:ascii="Segoe UI" w:hAnsi="Segoe UI" w:cs="Segoe UI"/>
          <w:shd w:val="clear" w:color="auto" w:fill="FFFFFF"/>
        </w:rPr>
        <w:t>suits them</w:t>
      </w:r>
      <w:r w:rsidR="00DB6602">
        <w:rPr>
          <w:rStyle w:val="FootnoteReference"/>
          <w:rFonts w:ascii="Segoe UI" w:hAnsi="Segoe UI" w:cs="Segoe UI"/>
          <w:shd w:val="clear" w:color="auto" w:fill="FFFFFF"/>
        </w:rPr>
        <w:footnoteReference w:id="21"/>
      </w:r>
      <w:r w:rsidR="00DB6602">
        <w:rPr>
          <w:rFonts w:ascii="Segoe UI" w:hAnsi="Segoe UI" w:cs="Segoe UI"/>
          <w:shd w:val="clear" w:color="auto" w:fill="FFFFFF"/>
        </w:rPr>
        <w:t xml:space="preserve">. This is a remarkably forward-thinking </w:t>
      </w:r>
      <w:r w:rsidR="008941D0">
        <w:rPr>
          <w:rFonts w:ascii="Segoe UI" w:hAnsi="Segoe UI" w:cs="Segoe UI"/>
          <w:shd w:val="clear" w:color="auto" w:fill="FFFFFF"/>
        </w:rPr>
        <w:t>approach and allows for</w:t>
      </w:r>
      <w:r w:rsidR="00B60B36">
        <w:rPr>
          <w:rFonts w:ascii="Segoe UI" w:hAnsi="Segoe UI" w:cs="Segoe UI"/>
          <w:shd w:val="clear" w:color="auto" w:fill="FFFFFF"/>
        </w:rPr>
        <w:t xml:space="preserve"> cultural, personal and religious differences to not interfere with </w:t>
      </w:r>
      <w:r w:rsidR="008C51D1">
        <w:rPr>
          <w:rFonts w:ascii="Segoe UI" w:hAnsi="Segoe UI" w:cs="Segoe UI"/>
          <w:shd w:val="clear" w:color="auto" w:fill="FFFFFF"/>
        </w:rPr>
        <w:t xml:space="preserve">what is trying to be attained. This is not </w:t>
      </w:r>
      <w:r w:rsidR="00B57A4A">
        <w:rPr>
          <w:rFonts w:ascii="Segoe UI" w:hAnsi="Segoe UI" w:cs="Segoe UI"/>
          <w:shd w:val="clear" w:color="auto" w:fill="FFFFFF"/>
        </w:rPr>
        <w:t>necessarily</w:t>
      </w:r>
      <w:r w:rsidR="008C51D1">
        <w:rPr>
          <w:rFonts w:ascii="Segoe UI" w:hAnsi="Segoe UI" w:cs="Segoe UI"/>
          <w:shd w:val="clear" w:color="auto" w:fill="FFFFFF"/>
        </w:rPr>
        <w:t xml:space="preserve"> about equality but about </w:t>
      </w:r>
      <w:r w:rsidR="00B57A4A">
        <w:rPr>
          <w:rFonts w:ascii="Segoe UI" w:hAnsi="Segoe UI" w:cs="Segoe UI"/>
          <w:shd w:val="clear" w:color="auto" w:fill="FFFFFF"/>
        </w:rPr>
        <w:t xml:space="preserve">relinquishing oppression. </w:t>
      </w:r>
      <w:r w:rsidR="00312937">
        <w:rPr>
          <w:rFonts w:ascii="Segoe UI" w:hAnsi="Segoe UI" w:cs="Segoe UI"/>
          <w:shd w:val="clear" w:color="auto" w:fill="FFFFFF"/>
        </w:rPr>
        <w:t>This this may work amazingly with women who can make that choice it does not however</w:t>
      </w:r>
      <w:r w:rsidR="00A76E52">
        <w:rPr>
          <w:rFonts w:ascii="Segoe UI" w:hAnsi="Segoe UI" w:cs="Segoe UI"/>
          <w:shd w:val="clear" w:color="auto" w:fill="FFFFFF"/>
        </w:rPr>
        <w:t xml:space="preserve"> help when </w:t>
      </w:r>
      <w:r w:rsidR="00527917">
        <w:rPr>
          <w:rFonts w:ascii="Segoe UI" w:hAnsi="Segoe UI" w:cs="Segoe UI"/>
          <w:shd w:val="clear" w:color="auto" w:fill="FFFFFF"/>
        </w:rPr>
        <w:t>the subject is long deceased. That is not to say that it is not a useful theory. When applying this to the women of Ancient Egypt we may see that while not all women were treated the same that is not to say that they were all opp</w:t>
      </w:r>
      <w:r w:rsidR="00AA2DB1">
        <w:rPr>
          <w:rFonts w:ascii="Segoe UI" w:hAnsi="Segoe UI" w:cs="Segoe UI"/>
          <w:shd w:val="clear" w:color="auto" w:fill="FFFFFF"/>
        </w:rPr>
        <w:t xml:space="preserve">ressed. We have seen </w:t>
      </w:r>
      <w:r w:rsidR="00EF3132">
        <w:rPr>
          <w:rFonts w:ascii="Segoe UI" w:hAnsi="Segoe UI" w:cs="Segoe UI"/>
          <w:shd w:val="clear" w:color="auto" w:fill="FFFFFF"/>
        </w:rPr>
        <w:t xml:space="preserve">just within the rituals surrounding mummification that women are depicted as both strong goddesses and hysterical </w:t>
      </w:r>
      <w:r w:rsidR="00D65F2B">
        <w:rPr>
          <w:rFonts w:ascii="Segoe UI" w:hAnsi="Segoe UI" w:cs="Segoe UI"/>
          <w:shd w:val="clear" w:color="auto" w:fill="FFFFFF"/>
        </w:rPr>
        <w:t xml:space="preserve">women. But the women involved had a choice and that is the important aspect that </w:t>
      </w:r>
      <w:r w:rsidR="005F27B1">
        <w:rPr>
          <w:rFonts w:ascii="Segoe UI" w:hAnsi="Segoe UI" w:cs="Segoe UI"/>
          <w:shd w:val="clear" w:color="auto" w:fill="FFFFFF"/>
        </w:rPr>
        <w:t xml:space="preserve">Woodhead is trying to highlight. </w:t>
      </w:r>
    </w:p>
    <w:p w14:paraId="554EB1E3" w14:textId="69D7DEC5" w:rsidR="002F797A" w:rsidRDefault="0026710C" w:rsidP="0055337B">
      <w:pPr>
        <w:ind w:firstLine="720"/>
        <w:rPr>
          <w:rFonts w:ascii="Segoe UI" w:hAnsi="Segoe UI" w:cs="Segoe UI"/>
          <w:shd w:val="clear" w:color="auto" w:fill="FFFFFF"/>
        </w:rPr>
      </w:pPr>
      <w:r>
        <w:rPr>
          <w:rFonts w:ascii="Segoe UI" w:hAnsi="Segoe UI" w:cs="Segoe UI"/>
          <w:shd w:val="clear" w:color="auto" w:fill="FFFFFF"/>
        </w:rPr>
        <w:t>Ma</w:t>
      </w:r>
      <w:r w:rsidR="0055337B">
        <w:rPr>
          <w:rFonts w:ascii="Segoe UI" w:hAnsi="Segoe UI" w:cs="Segoe UI"/>
          <w:shd w:val="clear" w:color="auto" w:fill="FFFFFF"/>
        </w:rPr>
        <w:t xml:space="preserve">rilyn </w:t>
      </w:r>
      <w:proofErr w:type="spellStart"/>
      <w:r w:rsidR="0055337B">
        <w:rPr>
          <w:rFonts w:ascii="Segoe UI" w:hAnsi="Segoe UI" w:cs="Segoe UI"/>
          <w:shd w:val="clear" w:color="auto" w:fill="FFFFFF"/>
        </w:rPr>
        <w:t>Strathern</w:t>
      </w:r>
      <w:proofErr w:type="spellEnd"/>
      <w:r w:rsidR="0025558E">
        <w:rPr>
          <w:rFonts w:ascii="Segoe UI" w:hAnsi="Segoe UI" w:cs="Segoe UI"/>
          <w:shd w:val="clear" w:color="auto" w:fill="FFFFFF"/>
        </w:rPr>
        <w:t xml:space="preserve"> highlights the fact that the feminist movement is very po</w:t>
      </w:r>
      <w:r w:rsidR="004042D7">
        <w:rPr>
          <w:rFonts w:ascii="Segoe UI" w:hAnsi="Segoe UI" w:cs="Segoe UI"/>
          <w:shd w:val="clear" w:color="auto" w:fill="FFFFFF"/>
        </w:rPr>
        <w:t>li</w:t>
      </w:r>
      <w:r w:rsidR="0025558E">
        <w:rPr>
          <w:rFonts w:ascii="Segoe UI" w:hAnsi="Segoe UI" w:cs="Segoe UI"/>
          <w:shd w:val="clear" w:color="auto" w:fill="FFFFFF"/>
        </w:rPr>
        <w:t>ti</w:t>
      </w:r>
      <w:r w:rsidR="0097077E">
        <w:rPr>
          <w:rFonts w:ascii="Segoe UI" w:hAnsi="Segoe UI" w:cs="Segoe UI"/>
          <w:shd w:val="clear" w:color="auto" w:fill="FFFFFF"/>
        </w:rPr>
        <w:t>cised and</w:t>
      </w:r>
      <w:r w:rsidR="002F0BB3">
        <w:rPr>
          <w:rFonts w:ascii="Segoe UI" w:hAnsi="Segoe UI" w:cs="Segoe UI"/>
          <w:shd w:val="clear" w:color="auto" w:fill="FFFFFF"/>
        </w:rPr>
        <w:t xml:space="preserve"> ‘antagonistic’ in its quest for equality of the sexes</w:t>
      </w:r>
      <w:r w:rsidR="004042D7">
        <w:rPr>
          <w:rStyle w:val="FootnoteReference"/>
          <w:rFonts w:ascii="Segoe UI" w:hAnsi="Segoe UI" w:cs="Segoe UI"/>
          <w:shd w:val="clear" w:color="auto" w:fill="FFFFFF"/>
        </w:rPr>
        <w:footnoteReference w:id="22"/>
      </w:r>
      <w:r w:rsidR="002F0BB3">
        <w:rPr>
          <w:rFonts w:ascii="Segoe UI" w:hAnsi="Segoe UI" w:cs="Segoe UI"/>
          <w:shd w:val="clear" w:color="auto" w:fill="FFFFFF"/>
        </w:rPr>
        <w:t xml:space="preserve">. </w:t>
      </w:r>
      <w:r w:rsidR="003D120F">
        <w:rPr>
          <w:rFonts w:ascii="Segoe UI" w:hAnsi="Segoe UI" w:cs="Segoe UI"/>
          <w:shd w:val="clear" w:color="auto" w:fill="FFFFFF"/>
        </w:rPr>
        <w:t xml:space="preserve">The political nature of the movement means that is </w:t>
      </w:r>
      <w:r w:rsidR="002D4951">
        <w:rPr>
          <w:rFonts w:ascii="Segoe UI" w:hAnsi="Segoe UI" w:cs="Segoe UI"/>
          <w:shd w:val="clear" w:color="auto" w:fill="FFFFFF"/>
        </w:rPr>
        <w:t>not always applicable</w:t>
      </w:r>
      <w:r w:rsidR="003D120F">
        <w:rPr>
          <w:rFonts w:ascii="Segoe UI" w:hAnsi="Segoe UI" w:cs="Segoe UI"/>
          <w:shd w:val="clear" w:color="auto" w:fill="FFFFFF"/>
        </w:rPr>
        <w:t xml:space="preserve"> to all cult</w:t>
      </w:r>
      <w:r w:rsidR="004042D7">
        <w:rPr>
          <w:rFonts w:ascii="Segoe UI" w:hAnsi="Segoe UI" w:cs="Segoe UI"/>
          <w:shd w:val="clear" w:color="auto" w:fill="FFFFFF"/>
        </w:rPr>
        <w:t>u</w:t>
      </w:r>
      <w:r w:rsidR="003D120F">
        <w:rPr>
          <w:rFonts w:ascii="Segoe UI" w:hAnsi="Segoe UI" w:cs="Segoe UI"/>
          <w:shd w:val="clear" w:color="auto" w:fill="FFFFFF"/>
        </w:rPr>
        <w:t>r</w:t>
      </w:r>
      <w:r w:rsidR="004042D7">
        <w:rPr>
          <w:rFonts w:ascii="Segoe UI" w:hAnsi="Segoe UI" w:cs="Segoe UI"/>
          <w:shd w:val="clear" w:color="auto" w:fill="FFFFFF"/>
        </w:rPr>
        <w:t>e</w:t>
      </w:r>
      <w:r w:rsidR="003D120F">
        <w:rPr>
          <w:rFonts w:ascii="Segoe UI" w:hAnsi="Segoe UI" w:cs="Segoe UI"/>
          <w:shd w:val="clear" w:color="auto" w:fill="FFFFFF"/>
        </w:rPr>
        <w:t>s and societies</w:t>
      </w:r>
      <w:r w:rsidR="002D4951">
        <w:rPr>
          <w:rFonts w:ascii="Segoe UI" w:hAnsi="Segoe UI" w:cs="Segoe UI"/>
          <w:shd w:val="clear" w:color="auto" w:fill="FFFFFF"/>
        </w:rPr>
        <w:t xml:space="preserve">. </w:t>
      </w:r>
      <w:r w:rsidR="00783941">
        <w:rPr>
          <w:rFonts w:ascii="Segoe UI" w:hAnsi="Segoe UI" w:cs="Segoe UI"/>
          <w:shd w:val="clear" w:color="auto" w:fill="FFFFFF"/>
        </w:rPr>
        <w:t xml:space="preserve">Also, that there is a fine line between being equal and being the same. The movement does not call for men and women to </w:t>
      </w:r>
      <w:r w:rsidR="00773C09">
        <w:rPr>
          <w:rFonts w:ascii="Segoe UI" w:hAnsi="Segoe UI" w:cs="Segoe UI"/>
          <w:shd w:val="clear" w:color="auto" w:fill="FFFFFF"/>
        </w:rPr>
        <w:t xml:space="preserve">all become </w:t>
      </w:r>
      <w:r w:rsidR="00754BF3">
        <w:rPr>
          <w:rFonts w:ascii="Segoe UI" w:hAnsi="Segoe UI" w:cs="Segoe UI"/>
          <w:shd w:val="clear" w:color="auto" w:fill="FFFFFF"/>
        </w:rPr>
        <w:t>androgynous</w:t>
      </w:r>
      <w:r w:rsidR="00773C09">
        <w:rPr>
          <w:rFonts w:ascii="Segoe UI" w:hAnsi="Segoe UI" w:cs="Segoe UI"/>
          <w:shd w:val="clear" w:color="auto" w:fill="FFFFFF"/>
        </w:rPr>
        <w:t>, but rather women be given the same choice, opportunities and rights as their male counterparts. Thus, distinguishing between the sexes is still something that will be done</w:t>
      </w:r>
      <w:r w:rsidR="006F7333">
        <w:rPr>
          <w:rFonts w:ascii="Segoe UI" w:hAnsi="Segoe UI" w:cs="Segoe UI"/>
          <w:shd w:val="clear" w:color="auto" w:fill="FFFFFF"/>
        </w:rPr>
        <w:t>, but it is the ways in which they are depicted differently that can be problematic</w:t>
      </w:r>
      <w:r w:rsidR="00773C09">
        <w:rPr>
          <w:rFonts w:ascii="Segoe UI" w:hAnsi="Segoe UI" w:cs="Segoe UI"/>
          <w:shd w:val="clear" w:color="auto" w:fill="FFFFFF"/>
        </w:rPr>
        <w:t xml:space="preserve">. </w:t>
      </w:r>
    </w:p>
    <w:p w14:paraId="66B0B034" w14:textId="5AF56E55" w:rsidR="00DA29CF" w:rsidRPr="00F41ADB" w:rsidRDefault="00AE6182">
      <w:pPr>
        <w:rPr>
          <w:rFonts w:ascii="Segoe UI" w:hAnsi="Segoe UI" w:cs="Segoe UI"/>
          <w:shd w:val="clear" w:color="auto" w:fill="FFFFFF"/>
        </w:rPr>
      </w:pPr>
      <w:r>
        <w:rPr>
          <w:rFonts w:ascii="Segoe UI" w:hAnsi="Segoe UI" w:cs="Segoe UI"/>
          <w:shd w:val="clear" w:color="auto" w:fill="FFFFFF"/>
        </w:rPr>
        <w:t>Throughout this work we have looked at how women are depicted</w:t>
      </w:r>
      <w:r w:rsidR="00F24AA6">
        <w:rPr>
          <w:rFonts w:ascii="Segoe UI" w:hAnsi="Segoe UI" w:cs="Segoe UI"/>
          <w:shd w:val="clear" w:color="auto" w:fill="FFFFFF"/>
        </w:rPr>
        <w:t xml:space="preserve"> within the Egyptian iconography;</w:t>
      </w:r>
      <w:r>
        <w:rPr>
          <w:rFonts w:ascii="Segoe UI" w:hAnsi="Segoe UI" w:cs="Segoe UI"/>
          <w:shd w:val="clear" w:color="auto" w:fill="FFFFFF"/>
        </w:rPr>
        <w:t xml:space="preserve"> the wailing women</w:t>
      </w:r>
      <w:r w:rsidR="00F24AA6">
        <w:rPr>
          <w:rFonts w:ascii="Segoe UI" w:hAnsi="Segoe UI" w:cs="Segoe UI"/>
          <w:shd w:val="clear" w:color="auto" w:fill="FFFFFF"/>
        </w:rPr>
        <w:t xml:space="preserve"> and their roll within the ritual;</w:t>
      </w:r>
      <w:r>
        <w:rPr>
          <w:rFonts w:ascii="Segoe UI" w:hAnsi="Segoe UI" w:cs="Segoe UI"/>
          <w:shd w:val="clear" w:color="auto" w:fill="FFFFFF"/>
        </w:rPr>
        <w:t xml:space="preserve"> </w:t>
      </w:r>
      <w:r w:rsidR="00F24AA6">
        <w:rPr>
          <w:rFonts w:ascii="Segoe UI" w:hAnsi="Segoe UI" w:cs="Segoe UI"/>
          <w:shd w:val="clear" w:color="auto" w:fill="FFFFFF"/>
        </w:rPr>
        <w:t xml:space="preserve">as well as </w:t>
      </w:r>
      <w:r>
        <w:rPr>
          <w:rFonts w:ascii="Segoe UI" w:hAnsi="Segoe UI" w:cs="Segoe UI"/>
          <w:shd w:val="clear" w:color="auto" w:fill="FFFFFF"/>
        </w:rPr>
        <w:t xml:space="preserve">the goddesses Isis and Nephthys. </w:t>
      </w:r>
      <w:r w:rsidR="00DB147F">
        <w:rPr>
          <w:rFonts w:ascii="Segoe UI" w:hAnsi="Segoe UI" w:cs="Segoe UI"/>
          <w:shd w:val="clear" w:color="auto" w:fill="FFFFFF"/>
        </w:rPr>
        <w:t xml:space="preserve">All of this has shown that women did play a vital role within the </w:t>
      </w:r>
      <w:r w:rsidR="00DB147F">
        <w:rPr>
          <w:rFonts w:ascii="Segoe UI" w:hAnsi="Segoe UI" w:cs="Segoe UI"/>
          <w:shd w:val="clear" w:color="auto" w:fill="FFFFFF"/>
        </w:rPr>
        <w:lastRenderedPageBreak/>
        <w:t>mummification ri</w:t>
      </w:r>
      <w:r w:rsidR="00CB5CD6">
        <w:rPr>
          <w:rFonts w:ascii="Segoe UI" w:hAnsi="Segoe UI" w:cs="Segoe UI"/>
          <w:shd w:val="clear" w:color="auto" w:fill="FFFFFF"/>
        </w:rPr>
        <w:t xml:space="preserve">tuals. </w:t>
      </w:r>
      <w:r w:rsidR="002279C1">
        <w:rPr>
          <w:rFonts w:ascii="Segoe UI" w:hAnsi="Segoe UI" w:cs="Segoe UI"/>
          <w:shd w:val="clear" w:color="auto" w:fill="FFFFFF"/>
        </w:rPr>
        <w:t xml:space="preserve">As </w:t>
      </w:r>
      <w:r w:rsidR="00042CE0">
        <w:rPr>
          <w:rFonts w:ascii="Segoe UI" w:hAnsi="Segoe UI" w:cs="Segoe UI"/>
          <w:shd w:val="clear" w:color="auto" w:fill="FFFFFF"/>
        </w:rPr>
        <w:t>Bowie points out: ‘there is not a single way of being male or female in any parti</w:t>
      </w:r>
      <w:r w:rsidR="00B46249">
        <w:rPr>
          <w:rFonts w:ascii="Segoe UI" w:hAnsi="Segoe UI" w:cs="Segoe UI"/>
          <w:shd w:val="clear" w:color="auto" w:fill="FFFFFF"/>
        </w:rPr>
        <w:t>cular society’</w:t>
      </w:r>
      <w:r w:rsidR="00357463">
        <w:rPr>
          <w:rStyle w:val="FootnoteReference"/>
          <w:rFonts w:ascii="Segoe UI" w:hAnsi="Segoe UI" w:cs="Segoe UI"/>
          <w:shd w:val="clear" w:color="auto" w:fill="FFFFFF"/>
        </w:rPr>
        <w:footnoteReference w:id="23"/>
      </w:r>
      <w:r w:rsidR="00B46249">
        <w:rPr>
          <w:rFonts w:ascii="Segoe UI" w:hAnsi="Segoe UI" w:cs="Segoe UI"/>
          <w:shd w:val="clear" w:color="auto" w:fill="FFFFFF"/>
        </w:rPr>
        <w:t xml:space="preserve">; </w:t>
      </w:r>
      <w:proofErr w:type="gramStart"/>
      <w:r w:rsidR="00B46249">
        <w:rPr>
          <w:rFonts w:ascii="Segoe UI" w:hAnsi="Segoe UI" w:cs="Segoe UI"/>
          <w:shd w:val="clear" w:color="auto" w:fill="FFFFFF"/>
        </w:rPr>
        <w:t>this highlights</w:t>
      </w:r>
      <w:proofErr w:type="gramEnd"/>
      <w:r w:rsidR="00B46249">
        <w:rPr>
          <w:rFonts w:ascii="Segoe UI" w:hAnsi="Segoe UI" w:cs="Segoe UI"/>
          <w:shd w:val="clear" w:color="auto" w:fill="FFFFFF"/>
        </w:rPr>
        <w:t xml:space="preserve"> what this work has tried to show, that women being different does not mean that they are not/were not </w:t>
      </w:r>
      <w:r w:rsidR="002D6CB3">
        <w:rPr>
          <w:rFonts w:ascii="Segoe UI" w:hAnsi="Segoe UI" w:cs="Segoe UI"/>
          <w:shd w:val="clear" w:color="auto" w:fill="FFFFFF"/>
        </w:rPr>
        <w:t xml:space="preserve">content, equal and free. </w:t>
      </w:r>
      <w:r w:rsidR="00CB5CD6">
        <w:rPr>
          <w:rFonts w:ascii="Segoe UI" w:hAnsi="Segoe UI" w:cs="Segoe UI"/>
          <w:shd w:val="clear" w:color="auto" w:fill="FFFFFF"/>
        </w:rPr>
        <w:t xml:space="preserve">What we have </w:t>
      </w:r>
      <w:r w:rsidR="002D6CB3">
        <w:rPr>
          <w:rFonts w:ascii="Segoe UI" w:hAnsi="Segoe UI" w:cs="Segoe UI"/>
          <w:shd w:val="clear" w:color="auto" w:fill="FFFFFF"/>
        </w:rPr>
        <w:t xml:space="preserve">also </w:t>
      </w:r>
      <w:r w:rsidR="00CB5CD6">
        <w:rPr>
          <w:rFonts w:ascii="Segoe UI" w:hAnsi="Segoe UI" w:cs="Segoe UI"/>
          <w:shd w:val="clear" w:color="auto" w:fill="FFFFFF"/>
        </w:rPr>
        <w:t xml:space="preserve">seen is that our feminist standards of today are not mirrored within the </w:t>
      </w:r>
      <w:r w:rsidR="00E53022">
        <w:rPr>
          <w:rFonts w:ascii="Segoe UI" w:hAnsi="Segoe UI" w:cs="Segoe UI"/>
          <w:shd w:val="clear" w:color="auto" w:fill="FFFFFF"/>
        </w:rPr>
        <w:t xml:space="preserve">depictions, or the rituals themselves. However, this is not necessarily a bad thing. </w:t>
      </w:r>
      <w:proofErr w:type="gramStart"/>
      <w:r w:rsidR="00E53022">
        <w:rPr>
          <w:rFonts w:ascii="Segoe UI" w:hAnsi="Segoe UI" w:cs="Segoe UI"/>
          <w:shd w:val="clear" w:color="auto" w:fill="FFFFFF"/>
        </w:rPr>
        <w:t xml:space="preserve">It is clear that </w:t>
      </w:r>
      <w:r w:rsidR="00D14EC9">
        <w:rPr>
          <w:rFonts w:ascii="Segoe UI" w:hAnsi="Segoe UI" w:cs="Segoe UI"/>
          <w:shd w:val="clear" w:color="auto" w:fill="FFFFFF"/>
        </w:rPr>
        <w:t>some</w:t>
      </w:r>
      <w:proofErr w:type="gramEnd"/>
      <w:r w:rsidR="00D14EC9">
        <w:rPr>
          <w:rFonts w:ascii="Segoe UI" w:hAnsi="Segoe UI" w:cs="Segoe UI"/>
          <w:shd w:val="clear" w:color="auto" w:fill="FFFFFF"/>
        </w:rPr>
        <w:t xml:space="preserve"> women, at the very least, were respected and revered. Their roles as mothers, although </w:t>
      </w:r>
      <w:r w:rsidR="00F512A0">
        <w:rPr>
          <w:rFonts w:ascii="Segoe UI" w:hAnsi="Segoe UI" w:cs="Segoe UI"/>
          <w:shd w:val="clear" w:color="auto" w:fill="FFFFFF"/>
        </w:rPr>
        <w:t xml:space="preserve">a </w:t>
      </w:r>
      <w:r w:rsidR="00D14EC9">
        <w:rPr>
          <w:rFonts w:ascii="Segoe UI" w:hAnsi="Segoe UI" w:cs="Segoe UI"/>
          <w:shd w:val="clear" w:color="auto" w:fill="FFFFFF"/>
        </w:rPr>
        <w:t>gendered</w:t>
      </w:r>
      <w:r w:rsidR="00144A70">
        <w:rPr>
          <w:rFonts w:ascii="Segoe UI" w:hAnsi="Segoe UI" w:cs="Segoe UI"/>
          <w:shd w:val="clear" w:color="auto" w:fill="FFFFFF"/>
        </w:rPr>
        <w:t xml:space="preserve"> stereotype</w:t>
      </w:r>
      <w:r w:rsidR="00D14EC9">
        <w:rPr>
          <w:rFonts w:ascii="Segoe UI" w:hAnsi="Segoe UI" w:cs="Segoe UI"/>
          <w:shd w:val="clear" w:color="auto" w:fill="FFFFFF"/>
        </w:rPr>
        <w:t>, where very important</w:t>
      </w:r>
      <w:r w:rsidR="00F512A0">
        <w:rPr>
          <w:rFonts w:ascii="Segoe UI" w:hAnsi="Segoe UI" w:cs="Segoe UI"/>
          <w:shd w:val="clear" w:color="auto" w:fill="FFFFFF"/>
        </w:rPr>
        <w:t xml:space="preserve"> </w:t>
      </w:r>
      <w:r w:rsidR="00EE3852">
        <w:rPr>
          <w:rFonts w:ascii="Segoe UI" w:hAnsi="Segoe UI" w:cs="Segoe UI"/>
          <w:shd w:val="clear" w:color="auto" w:fill="FFFFFF"/>
        </w:rPr>
        <w:t>and given appropriate recognition, so much so that one of their main deities embodied motherhoo</w:t>
      </w:r>
      <w:r w:rsidR="009A6E89">
        <w:rPr>
          <w:rFonts w:ascii="Segoe UI" w:hAnsi="Segoe UI" w:cs="Segoe UI"/>
          <w:shd w:val="clear" w:color="auto" w:fill="FFFFFF"/>
        </w:rPr>
        <w:t>d</w:t>
      </w:r>
      <w:r w:rsidR="00EE3852">
        <w:rPr>
          <w:rFonts w:ascii="Segoe UI" w:hAnsi="Segoe UI" w:cs="Segoe UI"/>
          <w:shd w:val="clear" w:color="auto" w:fill="FFFFFF"/>
        </w:rPr>
        <w:t xml:space="preserve">. </w:t>
      </w:r>
      <w:r w:rsidR="009A6E89">
        <w:rPr>
          <w:rFonts w:ascii="Segoe UI" w:hAnsi="Segoe UI" w:cs="Segoe UI"/>
          <w:shd w:val="clear" w:color="auto" w:fill="FFFFFF"/>
        </w:rPr>
        <w:t xml:space="preserve">While the depictions of women are sexualised and made evidently separate from those of men, it is not </w:t>
      </w:r>
      <w:r w:rsidR="005C63AF">
        <w:rPr>
          <w:rFonts w:ascii="Segoe UI" w:hAnsi="Segoe UI" w:cs="Segoe UI"/>
          <w:shd w:val="clear" w:color="auto" w:fill="FFFFFF"/>
        </w:rPr>
        <w:t>to say that is oppressing the women, just that they are taking measures to clearly indicate the different genders. We must remember that physically men and women are different</w:t>
      </w:r>
      <w:r w:rsidR="00F60A59">
        <w:rPr>
          <w:rFonts w:ascii="Segoe UI" w:hAnsi="Segoe UI" w:cs="Segoe UI"/>
          <w:shd w:val="clear" w:color="auto" w:fill="FFFFFF"/>
        </w:rPr>
        <w:t xml:space="preserve"> and by identifying them as such </w:t>
      </w:r>
      <w:r w:rsidR="00AE0C74">
        <w:rPr>
          <w:rFonts w:ascii="Segoe UI" w:hAnsi="Segoe UI" w:cs="Segoe UI"/>
          <w:shd w:val="clear" w:color="auto" w:fill="FFFFFF"/>
        </w:rPr>
        <w:t>is not more than artistic observation. We may never truly know what it was like for women within the rituals around the mummification ritual</w:t>
      </w:r>
      <w:r w:rsidR="007B4209">
        <w:rPr>
          <w:rFonts w:ascii="Segoe UI" w:hAnsi="Segoe UI" w:cs="Segoe UI"/>
          <w:shd w:val="clear" w:color="auto" w:fill="FFFFFF"/>
        </w:rPr>
        <w:t xml:space="preserve">, the depictions we have are so far removed from the reality of life. But what we have seen is that women were valued </w:t>
      </w:r>
      <w:r w:rsidR="00E85C67">
        <w:rPr>
          <w:rFonts w:ascii="Segoe UI" w:hAnsi="Segoe UI" w:cs="Segoe UI"/>
          <w:shd w:val="clear" w:color="auto" w:fill="FFFFFF"/>
        </w:rPr>
        <w:t>and not always seen as</w:t>
      </w:r>
      <w:r w:rsidR="00735E5B">
        <w:rPr>
          <w:rFonts w:ascii="Segoe UI" w:hAnsi="Segoe UI" w:cs="Segoe UI"/>
          <w:shd w:val="clear" w:color="auto" w:fill="FFFFFF"/>
        </w:rPr>
        <w:t xml:space="preserve"> </w:t>
      </w:r>
      <w:r w:rsidR="00C14645">
        <w:rPr>
          <w:rFonts w:ascii="Segoe UI" w:hAnsi="Segoe UI" w:cs="Segoe UI"/>
          <w:shd w:val="clear" w:color="auto" w:fill="FFFFFF"/>
        </w:rPr>
        <w:t>insignificant compared to men. They were</w:t>
      </w:r>
      <w:r w:rsidR="00E85C67">
        <w:rPr>
          <w:rFonts w:ascii="Segoe UI" w:hAnsi="Segoe UI" w:cs="Segoe UI"/>
          <w:shd w:val="clear" w:color="auto" w:fill="FFFFFF"/>
        </w:rPr>
        <w:t xml:space="preserve"> certainly different</w:t>
      </w:r>
      <w:r w:rsidR="00C14645">
        <w:rPr>
          <w:rFonts w:ascii="Segoe UI" w:hAnsi="Segoe UI" w:cs="Segoe UI"/>
          <w:shd w:val="clear" w:color="auto" w:fill="FFFFFF"/>
        </w:rPr>
        <w:t xml:space="preserve"> to men and held different function</w:t>
      </w:r>
      <w:r w:rsidR="00E85C67">
        <w:rPr>
          <w:rFonts w:ascii="Segoe UI" w:hAnsi="Segoe UI" w:cs="Segoe UI"/>
          <w:shd w:val="clear" w:color="auto" w:fill="FFFFFF"/>
        </w:rPr>
        <w:t>, but</w:t>
      </w:r>
      <w:r w:rsidR="00C14645">
        <w:rPr>
          <w:rFonts w:ascii="Segoe UI" w:hAnsi="Segoe UI" w:cs="Segoe UI"/>
          <w:shd w:val="clear" w:color="auto" w:fill="FFFFFF"/>
        </w:rPr>
        <w:t xml:space="preserve"> they were</w:t>
      </w:r>
      <w:r w:rsidR="00E85C67">
        <w:rPr>
          <w:rFonts w:ascii="Segoe UI" w:hAnsi="Segoe UI" w:cs="Segoe UI"/>
          <w:shd w:val="clear" w:color="auto" w:fill="FFFFFF"/>
        </w:rPr>
        <w:t xml:space="preserve"> not </w:t>
      </w:r>
      <w:r w:rsidR="00735E5B">
        <w:rPr>
          <w:rFonts w:ascii="Segoe UI" w:hAnsi="Segoe UI" w:cs="Segoe UI"/>
          <w:shd w:val="clear" w:color="auto" w:fill="FFFFFF"/>
        </w:rPr>
        <w:t xml:space="preserve">beneath. </w:t>
      </w:r>
    </w:p>
    <w:p w14:paraId="322F2536" w14:textId="77777777" w:rsidR="005841EE" w:rsidRDefault="005841EE">
      <w:pPr>
        <w:rPr>
          <w:rFonts w:ascii="Segoe UI" w:hAnsi="Segoe UI" w:cs="Segoe UI"/>
          <w:b/>
          <w:shd w:val="clear" w:color="auto" w:fill="FFFFFF"/>
        </w:rPr>
      </w:pPr>
    </w:p>
    <w:p w14:paraId="5D61F959" w14:textId="77777777" w:rsidR="005841EE" w:rsidRDefault="005841EE">
      <w:pPr>
        <w:rPr>
          <w:rFonts w:ascii="Segoe UI" w:hAnsi="Segoe UI" w:cs="Segoe UI"/>
          <w:b/>
          <w:shd w:val="clear" w:color="auto" w:fill="FFFFFF"/>
        </w:rPr>
      </w:pPr>
    </w:p>
    <w:p w14:paraId="461C07C6" w14:textId="77777777" w:rsidR="005841EE" w:rsidRDefault="005841EE">
      <w:pPr>
        <w:rPr>
          <w:rFonts w:ascii="Segoe UI" w:hAnsi="Segoe UI" w:cs="Segoe UI"/>
          <w:b/>
          <w:shd w:val="clear" w:color="auto" w:fill="FFFFFF"/>
        </w:rPr>
      </w:pPr>
    </w:p>
    <w:p w14:paraId="41479310" w14:textId="77777777" w:rsidR="005841EE" w:rsidRDefault="005841EE">
      <w:pPr>
        <w:rPr>
          <w:rFonts w:ascii="Segoe UI" w:hAnsi="Segoe UI" w:cs="Segoe UI"/>
          <w:b/>
          <w:shd w:val="clear" w:color="auto" w:fill="FFFFFF"/>
        </w:rPr>
      </w:pPr>
    </w:p>
    <w:p w14:paraId="7A165713" w14:textId="77777777" w:rsidR="005841EE" w:rsidRDefault="005841EE">
      <w:pPr>
        <w:rPr>
          <w:rFonts w:ascii="Segoe UI" w:hAnsi="Segoe UI" w:cs="Segoe UI"/>
          <w:b/>
          <w:shd w:val="clear" w:color="auto" w:fill="FFFFFF"/>
        </w:rPr>
      </w:pPr>
    </w:p>
    <w:p w14:paraId="0E99ECDE" w14:textId="77777777" w:rsidR="005841EE" w:rsidRDefault="005841EE">
      <w:pPr>
        <w:rPr>
          <w:rFonts w:ascii="Segoe UI" w:hAnsi="Segoe UI" w:cs="Segoe UI"/>
          <w:b/>
          <w:shd w:val="clear" w:color="auto" w:fill="FFFFFF"/>
        </w:rPr>
      </w:pPr>
    </w:p>
    <w:p w14:paraId="7B912275" w14:textId="77777777" w:rsidR="005841EE" w:rsidRDefault="005841EE">
      <w:pPr>
        <w:rPr>
          <w:rFonts w:ascii="Segoe UI" w:hAnsi="Segoe UI" w:cs="Segoe UI"/>
          <w:b/>
          <w:shd w:val="clear" w:color="auto" w:fill="FFFFFF"/>
        </w:rPr>
      </w:pPr>
    </w:p>
    <w:p w14:paraId="063AEE67" w14:textId="77777777" w:rsidR="005841EE" w:rsidRDefault="005841EE">
      <w:pPr>
        <w:rPr>
          <w:rFonts w:ascii="Segoe UI" w:hAnsi="Segoe UI" w:cs="Segoe UI"/>
          <w:b/>
          <w:shd w:val="clear" w:color="auto" w:fill="FFFFFF"/>
        </w:rPr>
      </w:pPr>
    </w:p>
    <w:p w14:paraId="1C11DC79" w14:textId="77777777" w:rsidR="005841EE" w:rsidRDefault="005841EE">
      <w:pPr>
        <w:rPr>
          <w:rFonts w:ascii="Segoe UI" w:hAnsi="Segoe UI" w:cs="Segoe UI"/>
          <w:b/>
          <w:shd w:val="clear" w:color="auto" w:fill="FFFFFF"/>
        </w:rPr>
      </w:pPr>
    </w:p>
    <w:p w14:paraId="6AA7BFB8" w14:textId="77777777" w:rsidR="005841EE" w:rsidRDefault="005841EE">
      <w:pPr>
        <w:rPr>
          <w:rFonts w:ascii="Segoe UI" w:hAnsi="Segoe UI" w:cs="Segoe UI"/>
          <w:b/>
          <w:shd w:val="clear" w:color="auto" w:fill="FFFFFF"/>
        </w:rPr>
      </w:pPr>
    </w:p>
    <w:p w14:paraId="15B1F7E5" w14:textId="77777777" w:rsidR="005841EE" w:rsidRDefault="005841EE">
      <w:pPr>
        <w:rPr>
          <w:rFonts w:ascii="Segoe UI" w:hAnsi="Segoe UI" w:cs="Segoe UI"/>
          <w:b/>
          <w:shd w:val="clear" w:color="auto" w:fill="FFFFFF"/>
        </w:rPr>
      </w:pPr>
    </w:p>
    <w:p w14:paraId="2E137053" w14:textId="77777777" w:rsidR="005841EE" w:rsidRDefault="005841EE">
      <w:pPr>
        <w:rPr>
          <w:rFonts w:ascii="Segoe UI" w:hAnsi="Segoe UI" w:cs="Segoe UI"/>
          <w:b/>
          <w:shd w:val="clear" w:color="auto" w:fill="FFFFFF"/>
        </w:rPr>
      </w:pPr>
    </w:p>
    <w:p w14:paraId="496AEB1F" w14:textId="77777777" w:rsidR="005841EE" w:rsidRDefault="005841EE">
      <w:pPr>
        <w:rPr>
          <w:rFonts w:ascii="Segoe UI" w:hAnsi="Segoe UI" w:cs="Segoe UI"/>
          <w:b/>
          <w:shd w:val="clear" w:color="auto" w:fill="FFFFFF"/>
        </w:rPr>
      </w:pPr>
    </w:p>
    <w:p w14:paraId="7141ADED" w14:textId="77777777" w:rsidR="005841EE" w:rsidRDefault="005841EE">
      <w:pPr>
        <w:rPr>
          <w:rFonts w:ascii="Segoe UI" w:hAnsi="Segoe UI" w:cs="Segoe UI"/>
          <w:b/>
          <w:shd w:val="clear" w:color="auto" w:fill="FFFFFF"/>
        </w:rPr>
      </w:pPr>
    </w:p>
    <w:p w14:paraId="6C308865" w14:textId="4F2EDF56" w:rsidR="005841EE" w:rsidRPr="00C634C9" w:rsidRDefault="00766CD6">
      <w:pPr>
        <w:rPr>
          <w:rFonts w:ascii="Segoe UI" w:hAnsi="Segoe UI" w:cs="Segoe UI"/>
          <w:i/>
          <w:shd w:val="clear" w:color="auto" w:fill="FFFFFF"/>
        </w:rPr>
      </w:pP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Pr>
          <w:rFonts w:ascii="Segoe UI" w:hAnsi="Segoe UI" w:cs="Segoe UI"/>
          <w:b/>
          <w:shd w:val="clear" w:color="auto" w:fill="FFFFFF"/>
        </w:rPr>
        <w:tab/>
      </w:r>
      <w:r w:rsidRPr="00C634C9">
        <w:rPr>
          <w:rFonts w:ascii="Segoe UI" w:hAnsi="Segoe UI" w:cs="Segoe UI"/>
          <w:i/>
          <w:shd w:val="clear" w:color="auto" w:fill="FFFFFF"/>
        </w:rPr>
        <w:t>2948 wor</w:t>
      </w:r>
      <w:bookmarkStart w:id="0" w:name="_GoBack"/>
      <w:bookmarkEnd w:id="0"/>
      <w:r w:rsidRPr="00C634C9">
        <w:rPr>
          <w:rFonts w:ascii="Segoe UI" w:hAnsi="Segoe UI" w:cs="Segoe UI"/>
          <w:i/>
          <w:shd w:val="clear" w:color="auto" w:fill="FFFFFF"/>
        </w:rPr>
        <w:t>ds</w:t>
      </w:r>
    </w:p>
    <w:p w14:paraId="57A979A6" w14:textId="77777777" w:rsidR="005841EE" w:rsidRDefault="005841EE">
      <w:pPr>
        <w:rPr>
          <w:rFonts w:ascii="Segoe UI" w:hAnsi="Segoe UI" w:cs="Segoe UI"/>
          <w:b/>
          <w:shd w:val="clear" w:color="auto" w:fill="FFFFFF"/>
        </w:rPr>
      </w:pPr>
    </w:p>
    <w:p w14:paraId="4C7A0AF9" w14:textId="77777777" w:rsidR="005841EE" w:rsidRDefault="005841EE">
      <w:pPr>
        <w:rPr>
          <w:rFonts w:ascii="Segoe UI" w:hAnsi="Segoe UI" w:cs="Segoe UI"/>
          <w:b/>
          <w:shd w:val="clear" w:color="auto" w:fill="FFFFFF"/>
        </w:rPr>
      </w:pPr>
    </w:p>
    <w:p w14:paraId="6781DAE2" w14:textId="1BACBA76" w:rsidR="00DA29CF" w:rsidRDefault="001D1DDF">
      <w:pPr>
        <w:rPr>
          <w:rFonts w:ascii="Segoe UI" w:hAnsi="Segoe UI" w:cs="Segoe UI"/>
          <w:b/>
          <w:shd w:val="clear" w:color="auto" w:fill="FFFFFF"/>
        </w:rPr>
      </w:pPr>
      <w:r w:rsidRPr="00F41ADB">
        <w:rPr>
          <w:rFonts w:ascii="Segoe UI" w:hAnsi="Segoe UI" w:cs="Segoe UI"/>
          <w:b/>
          <w:shd w:val="clear" w:color="auto" w:fill="FFFFFF"/>
        </w:rPr>
        <w:lastRenderedPageBreak/>
        <w:t>Bibliography</w:t>
      </w:r>
    </w:p>
    <w:p w14:paraId="4C76333A" w14:textId="77777777" w:rsidR="0069272C" w:rsidRPr="00F41ADB" w:rsidRDefault="0069272C">
      <w:pPr>
        <w:rPr>
          <w:rFonts w:ascii="Segoe UI" w:hAnsi="Segoe UI" w:cs="Segoe UI"/>
          <w:b/>
          <w:shd w:val="clear" w:color="auto" w:fill="FFFFFF"/>
        </w:rPr>
      </w:pPr>
    </w:p>
    <w:p w14:paraId="6C33A92C" w14:textId="62239458" w:rsidR="00376B70" w:rsidRPr="00F41ADB" w:rsidRDefault="00376B70" w:rsidP="00376B70">
      <w:pPr>
        <w:rPr>
          <w:rFonts w:ascii="Segoe UI" w:hAnsi="Segoe UI" w:cs="Segoe UI"/>
        </w:rPr>
      </w:pPr>
      <w:proofErr w:type="spellStart"/>
      <w:r w:rsidRPr="00F41ADB">
        <w:rPr>
          <w:rFonts w:ascii="Segoe UI" w:hAnsi="Segoe UI" w:cs="Segoe UI"/>
        </w:rPr>
        <w:t>Angenot</w:t>
      </w:r>
      <w:proofErr w:type="spellEnd"/>
      <w:r w:rsidRPr="00F41ADB">
        <w:rPr>
          <w:rFonts w:ascii="Segoe UI" w:hAnsi="Segoe UI" w:cs="Segoe UI"/>
        </w:rPr>
        <w:t xml:space="preserve">, V. 2015. ‘Semiotics and Hermeneutics’ in </w:t>
      </w:r>
      <w:r w:rsidRPr="00F41ADB">
        <w:rPr>
          <w:rFonts w:ascii="Segoe UI" w:hAnsi="Segoe UI" w:cs="Segoe UI"/>
          <w:i/>
        </w:rPr>
        <w:t>A Companion to Ancient Egyptian Art</w:t>
      </w:r>
      <w:r w:rsidRPr="00F41ADB">
        <w:rPr>
          <w:rFonts w:ascii="Segoe UI" w:hAnsi="Segoe UI" w:cs="Segoe UI"/>
        </w:rPr>
        <w:t xml:space="preserve">. </w:t>
      </w:r>
      <w:r w:rsidR="00824656" w:rsidRPr="00F41ADB">
        <w:rPr>
          <w:rFonts w:ascii="Segoe UI" w:hAnsi="Segoe UI" w:cs="Segoe UI"/>
        </w:rPr>
        <w:tab/>
      </w:r>
      <w:r w:rsidR="00824656" w:rsidRPr="00F41ADB">
        <w:rPr>
          <w:rFonts w:ascii="Segoe UI" w:hAnsi="Segoe UI" w:cs="Segoe UI"/>
        </w:rPr>
        <w:tab/>
        <w:t>p</w:t>
      </w:r>
      <w:r w:rsidRPr="00F41ADB">
        <w:rPr>
          <w:rFonts w:ascii="Segoe UI" w:hAnsi="Segoe UI" w:cs="Segoe UI"/>
        </w:rPr>
        <w:t>p. 98-119</w:t>
      </w:r>
    </w:p>
    <w:p w14:paraId="14EDDD92" w14:textId="46AA395A" w:rsidR="00376B70" w:rsidRPr="00F41ADB" w:rsidRDefault="00376B70" w:rsidP="00376B70">
      <w:pPr>
        <w:rPr>
          <w:rFonts w:ascii="Segoe UI" w:hAnsi="Segoe UI" w:cs="Segoe UI"/>
        </w:rPr>
      </w:pPr>
      <w:r w:rsidRPr="00F41ADB">
        <w:rPr>
          <w:rFonts w:ascii="Segoe UI" w:hAnsi="Segoe UI" w:cs="Segoe UI"/>
        </w:rPr>
        <w:t>Bell, C. 1997</w:t>
      </w:r>
      <w:r w:rsidR="00655AEA" w:rsidRPr="00F41ADB">
        <w:rPr>
          <w:rFonts w:ascii="Segoe UI" w:hAnsi="Segoe UI" w:cs="Segoe UI"/>
        </w:rPr>
        <w:t xml:space="preserve"> (2009 </w:t>
      </w:r>
      <w:proofErr w:type="spellStart"/>
      <w:r w:rsidR="00655AEA" w:rsidRPr="00F41ADB">
        <w:rPr>
          <w:rFonts w:ascii="Segoe UI" w:hAnsi="Segoe UI" w:cs="Segoe UI"/>
        </w:rPr>
        <w:t>ed</w:t>
      </w:r>
      <w:r w:rsidR="0016241E">
        <w:rPr>
          <w:rFonts w:ascii="Segoe UI" w:hAnsi="Segoe UI" w:cs="Segoe UI"/>
        </w:rPr>
        <w:t>t</w:t>
      </w:r>
      <w:proofErr w:type="spellEnd"/>
      <w:r w:rsidR="00655AEA" w:rsidRPr="00F41ADB">
        <w:rPr>
          <w:rFonts w:ascii="Segoe UI" w:hAnsi="Segoe UI" w:cs="Segoe UI"/>
        </w:rPr>
        <w:t>.)</w:t>
      </w:r>
      <w:r w:rsidRPr="00F41ADB">
        <w:rPr>
          <w:rFonts w:ascii="Segoe UI" w:hAnsi="Segoe UI" w:cs="Segoe UI"/>
        </w:rPr>
        <w:t xml:space="preserve">. </w:t>
      </w:r>
      <w:r w:rsidRPr="00F41ADB">
        <w:rPr>
          <w:rFonts w:ascii="Segoe UI" w:hAnsi="Segoe UI" w:cs="Segoe UI"/>
          <w:i/>
        </w:rPr>
        <w:t>Ritual: perspectives and dimensions</w:t>
      </w:r>
      <w:r w:rsidRPr="00F41ADB">
        <w:rPr>
          <w:rFonts w:ascii="Segoe UI" w:hAnsi="Segoe UI" w:cs="Segoe UI"/>
        </w:rPr>
        <w:t xml:space="preserve">. United Kingdom: Oxford </w:t>
      </w:r>
      <w:r w:rsidR="0016241E">
        <w:rPr>
          <w:rFonts w:ascii="Segoe UI" w:hAnsi="Segoe UI" w:cs="Segoe UI"/>
        </w:rPr>
        <w:tab/>
      </w:r>
      <w:r w:rsidRPr="00F41ADB">
        <w:rPr>
          <w:rFonts w:ascii="Segoe UI" w:hAnsi="Segoe UI" w:cs="Segoe UI"/>
        </w:rPr>
        <w:t xml:space="preserve">University Press </w:t>
      </w:r>
    </w:p>
    <w:p w14:paraId="7C5292C9" w14:textId="50546F1E" w:rsidR="004B66D5" w:rsidRDefault="004B66D5" w:rsidP="00376B70">
      <w:pPr>
        <w:rPr>
          <w:rFonts w:ascii="Segoe UI" w:hAnsi="Segoe UI" w:cs="Segoe UI"/>
        </w:rPr>
      </w:pPr>
      <w:r w:rsidRPr="00F41ADB">
        <w:rPr>
          <w:rFonts w:ascii="Segoe UI" w:hAnsi="Segoe UI" w:cs="Segoe UI"/>
        </w:rPr>
        <w:t xml:space="preserve">Bowie, F. </w:t>
      </w:r>
      <w:r w:rsidR="00A96559" w:rsidRPr="00F41ADB">
        <w:rPr>
          <w:rFonts w:ascii="Segoe UI" w:hAnsi="Segoe UI" w:cs="Segoe UI"/>
        </w:rPr>
        <w:t xml:space="preserve">2000 (2005 </w:t>
      </w:r>
      <w:proofErr w:type="spellStart"/>
      <w:r w:rsidR="00A96559" w:rsidRPr="00F41ADB">
        <w:rPr>
          <w:rFonts w:ascii="Segoe UI" w:hAnsi="Segoe UI" w:cs="Segoe UI"/>
        </w:rPr>
        <w:t>ed</w:t>
      </w:r>
      <w:r w:rsidR="006D5A44">
        <w:rPr>
          <w:rFonts w:ascii="Segoe UI" w:hAnsi="Segoe UI" w:cs="Segoe UI"/>
        </w:rPr>
        <w:t>t</w:t>
      </w:r>
      <w:proofErr w:type="spellEnd"/>
      <w:r w:rsidR="00A96559" w:rsidRPr="00F41ADB">
        <w:rPr>
          <w:rFonts w:ascii="Segoe UI" w:hAnsi="Segoe UI" w:cs="Segoe UI"/>
        </w:rPr>
        <w:t xml:space="preserve">.). </w:t>
      </w:r>
      <w:r w:rsidR="00A96559" w:rsidRPr="00F41ADB">
        <w:rPr>
          <w:rFonts w:ascii="Segoe UI" w:hAnsi="Segoe UI" w:cs="Segoe UI"/>
          <w:i/>
        </w:rPr>
        <w:t>The Anthropology of Religion</w:t>
      </w:r>
      <w:r w:rsidR="00A96559" w:rsidRPr="00F41ADB">
        <w:rPr>
          <w:rFonts w:ascii="Segoe UI" w:hAnsi="Segoe UI" w:cs="Segoe UI"/>
        </w:rPr>
        <w:t xml:space="preserve">. </w:t>
      </w:r>
      <w:r w:rsidR="009A3438" w:rsidRPr="00F41ADB">
        <w:rPr>
          <w:rFonts w:ascii="Segoe UI" w:hAnsi="Segoe UI" w:cs="Segoe UI"/>
        </w:rPr>
        <w:t xml:space="preserve">United Kingdom </w:t>
      </w:r>
      <w:r w:rsidR="007072FD" w:rsidRPr="00F41ADB">
        <w:rPr>
          <w:rFonts w:ascii="Segoe UI" w:hAnsi="Segoe UI" w:cs="Segoe UI"/>
        </w:rPr>
        <w:t xml:space="preserve">Blackwell </w:t>
      </w:r>
      <w:r w:rsidR="006D5A44">
        <w:rPr>
          <w:rFonts w:ascii="Segoe UI" w:hAnsi="Segoe UI" w:cs="Segoe UI"/>
        </w:rPr>
        <w:tab/>
      </w:r>
      <w:r w:rsidR="007072FD" w:rsidRPr="00F41ADB">
        <w:rPr>
          <w:rFonts w:ascii="Segoe UI" w:hAnsi="Segoe UI" w:cs="Segoe UI"/>
        </w:rPr>
        <w:t xml:space="preserve">Publishing </w:t>
      </w:r>
    </w:p>
    <w:p w14:paraId="4FEDEBC7" w14:textId="48D1066C" w:rsidR="0016241E" w:rsidRPr="00F41ADB" w:rsidRDefault="0016241E" w:rsidP="00376B70">
      <w:pPr>
        <w:rPr>
          <w:rFonts w:ascii="Segoe UI" w:hAnsi="Segoe UI" w:cs="Segoe UI"/>
        </w:rPr>
      </w:pPr>
      <w:r>
        <w:rPr>
          <w:rFonts w:ascii="Segoe UI" w:hAnsi="Segoe UI" w:cs="Segoe UI"/>
        </w:rPr>
        <w:t xml:space="preserve">Davie, G. 2006. ‘Sociology of Religion’ in </w:t>
      </w:r>
      <w:r w:rsidRPr="0016241E">
        <w:rPr>
          <w:rFonts w:ascii="Segoe UI" w:hAnsi="Segoe UI" w:cs="Segoe UI"/>
          <w:i/>
        </w:rPr>
        <w:t>The Blackwell Companion to the Study of Religion</w:t>
      </w:r>
      <w:r>
        <w:rPr>
          <w:rFonts w:ascii="Segoe UI" w:hAnsi="Segoe UI" w:cs="Segoe UI"/>
        </w:rPr>
        <w:t xml:space="preserve"> </w:t>
      </w:r>
      <w:r w:rsidR="006D5A44">
        <w:rPr>
          <w:rFonts w:ascii="Segoe UI" w:hAnsi="Segoe UI" w:cs="Segoe UI"/>
        </w:rPr>
        <w:tab/>
      </w:r>
      <w:r>
        <w:rPr>
          <w:rFonts w:ascii="Segoe UI" w:hAnsi="Segoe UI" w:cs="Segoe UI"/>
        </w:rPr>
        <w:t xml:space="preserve">(ed. by R.A. Segal). </w:t>
      </w:r>
      <w:r w:rsidR="00A23959">
        <w:rPr>
          <w:rFonts w:ascii="Segoe UI" w:hAnsi="Segoe UI" w:cs="Segoe UI"/>
        </w:rPr>
        <w:t xml:space="preserve">United Kingdom: </w:t>
      </w:r>
      <w:r w:rsidR="006D5A44">
        <w:rPr>
          <w:rFonts w:ascii="Segoe UI" w:hAnsi="Segoe UI" w:cs="Segoe UI"/>
        </w:rPr>
        <w:t>Blackwell Publishing</w:t>
      </w:r>
      <w:r w:rsidR="00A23959">
        <w:rPr>
          <w:rFonts w:ascii="Segoe UI" w:hAnsi="Segoe UI" w:cs="Segoe UI"/>
        </w:rPr>
        <w:t>.</w:t>
      </w:r>
      <w:r>
        <w:rPr>
          <w:rFonts w:ascii="Segoe UI" w:hAnsi="Segoe UI" w:cs="Segoe UI"/>
        </w:rPr>
        <w:t xml:space="preserve"> pp 171-192</w:t>
      </w:r>
    </w:p>
    <w:p w14:paraId="5F9EFAC6" w14:textId="77777777" w:rsidR="00AE6091" w:rsidRPr="00AE6091" w:rsidRDefault="00AE6091" w:rsidP="00AE6091">
      <w:pPr>
        <w:rPr>
          <w:rFonts w:ascii="Segoe UI" w:hAnsi="Segoe UI" w:cs="Segoe UI"/>
        </w:rPr>
      </w:pPr>
      <w:r w:rsidRPr="00AE6091">
        <w:rPr>
          <w:rFonts w:ascii="Segoe UI" w:hAnsi="Segoe UI" w:cs="Segoe UI"/>
        </w:rPr>
        <w:t xml:space="preserve">Durkheim, E. 1893 (2013 </w:t>
      </w:r>
      <w:proofErr w:type="spellStart"/>
      <w:r w:rsidRPr="00AE6091">
        <w:rPr>
          <w:rFonts w:ascii="Segoe UI" w:hAnsi="Segoe UI" w:cs="Segoe UI"/>
        </w:rPr>
        <w:t>edt</w:t>
      </w:r>
      <w:proofErr w:type="spellEnd"/>
      <w:r w:rsidRPr="00AE6091">
        <w:rPr>
          <w:rFonts w:ascii="Segoe UI" w:hAnsi="Segoe UI" w:cs="Segoe UI"/>
        </w:rPr>
        <w:t xml:space="preserve">.). </w:t>
      </w:r>
      <w:r w:rsidRPr="00AE6091">
        <w:rPr>
          <w:rFonts w:ascii="Segoe UI" w:hAnsi="Segoe UI" w:cs="Segoe UI"/>
          <w:i/>
        </w:rPr>
        <w:t xml:space="preserve">The Division of Labour in Society </w:t>
      </w:r>
      <w:r w:rsidRPr="00AE6091">
        <w:rPr>
          <w:rFonts w:ascii="Segoe UI" w:hAnsi="Segoe UI" w:cs="Segoe UI"/>
        </w:rPr>
        <w:t xml:space="preserve">(trans. W.D. Halls, intro. </w:t>
      </w:r>
      <w:r>
        <w:rPr>
          <w:rFonts w:ascii="Segoe UI" w:hAnsi="Segoe UI" w:cs="Segoe UI"/>
        </w:rPr>
        <w:tab/>
      </w:r>
      <w:r>
        <w:rPr>
          <w:rFonts w:ascii="Segoe UI" w:hAnsi="Segoe UI" w:cs="Segoe UI"/>
        </w:rPr>
        <w:tab/>
      </w:r>
      <w:r w:rsidRPr="00AE6091">
        <w:rPr>
          <w:rFonts w:ascii="Segoe UI" w:hAnsi="Segoe UI" w:cs="Segoe UI"/>
        </w:rPr>
        <w:t xml:space="preserve">S. </w:t>
      </w:r>
      <w:proofErr w:type="spellStart"/>
      <w:r w:rsidRPr="00AE6091">
        <w:rPr>
          <w:rFonts w:ascii="Segoe UI" w:hAnsi="Segoe UI" w:cs="Segoe UI"/>
        </w:rPr>
        <w:t>Lukes</w:t>
      </w:r>
      <w:proofErr w:type="spellEnd"/>
      <w:r w:rsidRPr="00AE6091">
        <w:rPr>
          <w:rFonts w:ascii="Segoe UI" w:hAnsi="Segoe UI" w:cs="Segoe UI"/>
        </w:rPr>
        <w:t xml:space="preserve">). England: Palgrave </w:t>
      </w:r>
      <w:proofErr w:type="spellStart"/>
      <w:r w:rsidRPr="00AE6091">
        <w:rPr>
          <w:rFonts w:ascii="Segoe UI" w:hAnsi="Segoe UI" w:cs="Segoe UI"/>
        </w:rPr>
        <w:t>Macmillen</w:t>
      </w:r>
      <w:proofErr w:type="spellEnd"/>
    </w:p>
    <w:p w14:paraId="7107634E" w14:textId="77777777" w:rsidR="00AE6091" w:rsidRPr="00AE6091" w:rsidRDefault="00AE6091" w:rsidP="00AE6091">
      <w:pPr>
        <w:rPr>
          <w:rFonts w:ascii="Segoe UI" w:hAnsi="Segoe UI" w:cs="Segoe UI"/>
        </w:rPr>
      </w:pPr>
      <w:r w:rsidRPr="00AE6091">
        <w:rPr>
          <w:rFonts w:ascii="Segoe UI" w:hAnsi="Segoe UI" w:cs="Segoe UI"/>
        </w:rPr>
        <w:t xml:space="preserve">Durkheim, E. 1915 (1976 </w:t>
      </w:r>
      <w:proofErr w:type="spellStart"/>
      <w:r w:rsidRPr="00AE6091">
        <w:rPr>
          <w:rFonts w:ascii="Segoe UI" w:hAnsi="Segoe UI" w:cs="Segoe UI"/>
        </w:rPr>
        <w:t>edt</w:t>
      </w:r>
      <w:proofErr w:type="spellEnd"/>
      <w:r w:rsidRPr="00AE6091">
        <w:rPr>
          <w:rFonts w:ascii="Segoe UI" w:hAnsi="Segoe UI" w:cs="Segoe UI"/>
        </w:rPr>
        <w:t xml:space="preserve">.). </w:t>
      </w:r>
      <w:r w:rsidRPr="00AE6091">
        <w:rPr>
          <w:rFonts w:ascii="Segoe UI" w:hAnsi="Segoe UI" w:cs="Segoe UI"/>
          <w:i/>
        </w:rPr>
        <w:t>The Elementary Forms of the Religious Life</w:t>
      </w:r>
      <w:r w:rsidRPr="00AE6091">
        <w:rPr>
          <w:rFonts w:ascii="Segoe UI" w:hAnsi="Segoe UI" w:cs="Segoe UI"/>
        </w:rPr>
        <w:t xml:space="preserve"> (trans. J.W. Swain,</w:t>
      </w:r>
      <w:r>
        <w:rPr>
          <w:rFonts w:ascii="Segoe UI" w:hAnsi="Segoe UI" w:cs="Segoe UI"/>
        </w:rPr>
        <w:tab/>
      </w:r>
      <w:r w:rsidRPr="00AE6091">
        <w:rPr>
          <w:rFonts w:ascii="Segoe UI" w:hAnsi="Segoe UI" w:cs="Segoe UI"/>
        </w:rPr>
        <w:t xml:space="preserve"> intro R. Nisbet). Great Britain: George Allen &amp; Unwin  </w:t>
      </w:r>
    </w:p>
    <w:p w14:paraId="0459E2C4" w14:textId="77777777" w:rsidR="00376B70" w:rsidRPr="00F41ADB" w:rsidRDefault="00376B70" w:rsidP="00376B70">
      <w:pPr>
        <w:rPr>
          <w:rFonts w:ascii="Segoe UI" w:hAnsi="Segoe UI" w:cs="Segoe UI"/>
        </w:rPr>
      </w:pPr>
      <w:r w:rsidRPr="00F41ADB">
        <w:rPr>
          <w:rFonts w:ascii="Segoe UI" w:hAnsi="Segoe UI" w:cs="Segoe UI"/>
        </w:rPr>
        <w:t xml:space="preserve">Hartwig, M.K. 2015. ‘style’ in </w:t>
      </w:r>
      <w:r w:rsidRPr="00F41ADB">
        <w:rPr>
          <w:rFonts w:ascii="Segoe UI" w:hAnsi="Segoe UI" w:cs="Segoe UI"/>
          <w:i/>
        </w:rPr>
        <w:t>A Companion to Ancient Egyptian Art</w:t>
      </w:r>
      <w:r w:rsidRPr="00F41ADB">
        <w:rPr>
          <w:rFonts w:ascii="Segoe UI" w:hAnsi="Segoe UI" w:cs="Segoe UI"/>
        </w:rPr>
        <w:t>. Pp 39-59</w:t>
      </w:r>
    </w:p>
    <w:p w14:paraId="075D1993" w14:textId="4E255EBC" w:rsidR="00376B70" w:rsidRPr="00F41ADB" w:rsidRDefault="00376B70" w:rsidP="00376B70">
      <w:pPr>
        <w:rPr>
          <w:rFonts w:ascii="Segoe UI" w:hAnsi="Segoe UI" w:cs="Segoe UI"/>
        </w:rPr>
      </w:pPr>
      <w:r w:rsidRPr="00F41ADB">
        <w:rPr>
          <w:rFonts w:ascii="Segoe UI" w:hAnsi="Segoe UI" w:cs="Segoe UI"/>
        </w:rPr>
        <w:t>Marshall, D.A. 2002. ‘</w:t>
      </w:r>
      <w:proofErr w:type="spellStart"/>
      <w:r w:rsidRPr="00F41ADB">
        <w:rPr>
          <w:rFonts w:ascii="Segoe UI" w:hAnsi="Segoe UI" w:cs="Segoe UI"/>
        </w:rPr>
        <w:t>Behavior</w:t>
      </w:r>
      <w:proofErr w:type="spellEnd"/>
      <w:r w:rsidRPr="00F41ADB">
        <w:rPr>
          <w:rFonts w:ascii="Segoe UI" w:hAnsi="Segoe UI" w:cs="Segoe UI"/>
        </w:rPr>
        <w:t xml:space="preserve">, Belonging, and Belief: A Theory of Ritual Practice’ in </w:t>
      </w:r>
      <w:r w:rsidR="00824656" w:rsidRPr="00F41ADB">
        <w:rPr>
          <w:rFonts w:ascii="Segoe UI" w:hAnsi="Segoe UI" w:cs="Segoe UI"/>
        </w:rPr>
        <w:tab/>
      </w:r>
      <w:r w:rsidRPr="00F41ADB">
        <w:rPr>
          <w:rFonts w:ascii="Segoe UI" w:hAnsi="Segoe UI" w:cs="Segoe UI"/>
          <w:i/>
        </w:rPr>
        <w:t>Sociological Theory</w:t>
      </w:r>
      <w:r w:rsidRPr="00F41ADB">
        <w:rPr>
          <w:rFonts w:ascii="Segoe UI" w:hAnsi="Segoe UI" w:cs="Segoe UI"/>
        </w:rPr>
        <w:t>, Vol. 20, No. 3. Available from JSTOR. pp. 360-380</w:t>
      </w:r>
    </w:p>
    <w:p w14:paraId="1119BEC3" w14:textId="77777777" w:rsidR="000E4B30" w:rsidRPr="00F41ADB" w:rsidRDefault="000E4B30" w:rsidP="000E4B30">
      <w:pPr>
        <w:rPr>
          <w:rFonts w:ascii="Segoe UI" w:hAnsi="Segoe UI" w:cs="Segoe UI"/>
          <w:shd w:val="clear" w:color="auto" w:fill="FFFFFF"/>
        </w:rPr>
      </w:pPr>
      <w:r w:rsidRPr="00F41ADB">
        <w:rPr>
          <w:rFonts w:ascii="Segoe UI" w:hAnsi="Segoe UI" w:cs="Segoe UI"/>
          <w:shd w:val="clear" w:color="auto" w:fill="FFFFFF"/>
        </w:rPr>
        <w:t xml:space="preserve">Robins, G. 1993. </w:t>
      </w:r>
      <w:r w:rsidRPr="00F41ADB">
        <w:rPr>
          <w:rFonts w:ascii="Segoe UI" w:hAnsi="Segoe UI" w:cs="Segoe UI"/>
          <w:i/>
          <w:shd w:val="clear" w:color="auto" w:fill="FFFFFF"/>
        </w:rPr>
        <w:t>Women in Ancient Egypt</w:t>
      </w:r>
      <w:r w:rsidRPr="00F41ADB">
        <w:rPr>
          <w:rFonts w:ascii="Segoe UI" w:hAnsi="Segoe UI" w:cs="Segoe UI"/>
          <w:shd w:val="clear" w:color="auto" w:fill="FFFFFF"/>
        </w:rPr>
        <w:t>. Cambridge, England: Harvard University Press</w:t>
      </w:r>
    </w:p>
    <w:p w14:paraId="19AAE1DD" w14:textId="6305E62C" w:rsidR="00376B70" w:rsidRDefault="00376B70" w:rsidP="00376B70">
      <w:pPr>
        <w:rPr>
          <w:rFonts w:ascii="Segoe UI" w:hAnsi="Segoe UI" w:cs="Segoe UI"/>
        </w:rPr>
      </w:pPr>
      <w:r w:rsidRPr="00F41ADB">
        <w:rPr>
          <w:rFonts w:ascii="Segoe UI" w:hAnsi="Segoe UI" w:cs="Segoe UI"/>
        </w:rPr>
        <w:t xml:space="preserve">Robins, G. 2015. ‘Gender and Sexuality’ in </w:t>
      </w:r>
      <w:r w:rsidRPr="00F41ADB">
        <w:rPr>
          <w:rFonts w:ascii="Segoe UI" w:hAnsi="Segoe UI" w:cs="Segoe UI"/>
          <w:i/>
        </w:rPr>
        <w:t>A Companion to Ancient Egyptian Art</w:t>
      </w:r>
      <w:r w:rsidRPr="00F41ADB">
        <w:rPr>
          <w:rFonts w:ascii="Segoe UI" w:hAnsi="Segoe UI" w:cs="Segoe UI"/>
        </w:rPr>
        <w:t>. 120-140</w:t>
      </w:r>
    </w:p>
    <w:p w14:paraId="745C1314" w14:textId="388316FC" w:rsidR="006A0CA9" w:rsidRPr="00F41ADB" w:rsidRDefault="006A0CA9" w:rsidP="00376B70">
      <w:pPr>
        <w:rPr>
          <w:rFonts w:ascii="Segoe UI" w:hAnsi="Segoe UI" w:cs="Segoe UI"/>
        </w:rPr>
      </w:pPr>
      <w:proofErr w:type="spellStart"/>
      <w:r>
        <w:rPr>
          <w:rFonts w:ascii="Segoe UI" w:hAnsi="Segoe UI" w:cs="Segoe UI"/>
        </w:rPr>
        <w:t>Strathern</w:t>
      </w:r>
      <w:proofErr w:type="spellEnd"/>
      <w:r>
        <w:rPr>
          <w:rFonts w:ascii="Segoe UI" w:hAnsi="Segoe UI" w:cs="Segoe UI"/>
        </w:rPr>
        <w:t>, M. 1987. ‘An</w:t>
      </w:r>
      <w:r w:rsidR="00EF4AF2">
        <w:rPr>
          <w:rFonts w:ascii="Segoe UI" w:hAnsi="Segoe UI" w:cs="Segoe UI"/>
        </w:rPr>
        <w:t xml:space="preserve"> awkward relationship: the case of feminism and anthropology’ in </w:t>
      </w:r>
      <w:r w:rsidR="00D366F9">
        <w:rPr>
          <w:rFonts w:ascii="Segoe UI" w:hAnsi="Segoe UI" w:cs="Segoe UI"/>
        </w:rPr>
        <w:tab/>
      </w:r>
      <w:r w:rsidR="00EF4AF2" w:rsidRPr="00291A65">
        <w:rPr>
          <w:rFonts w:ascii="Segoe UI" w:hAnsi="Segoe UI" w:cs="Segoe UI"/>
          <w:i/>
        </w:rPr>
        <w:t>Signs</w:t>
      </w:r>
      <w:r w:rsidR="00291A65">
        <w:rPr>
          <w:rFonts w:ascii="Segoe UI" w:hAnsi="Segoe UI" w:cs="Segoe UI"/>
        </w:rPr>
        <w:t>.</w:t>
      </w:r>
      <w:r w:rsidR="00CF157B">
        <w:rPr>
          <w:rFonts w:ascii="Segoe UI" w:hAnsi="Segoe UI" w:cs="Segoe UI"/>
        </w:rPr>
        <w:t xml:space="preserve"> Vol.</w:t>
      </w:r>
      <w:r w:rsidR="00E2313E">
        <w:rPr>
          <w:rFonts w:ascii="Segoe UI" w:hAnsi="Segoe UI" w:cs="Segoe UI"/>
        </w:rPr>
        <w:t xml:space="preserve"> 12</w:t>
      </w:r>
      <w:r w:rsidR="00291A65">
        <w:rPr>
          <w:rFonts w:ascii="Segoe UI" w:hAnsi="Segoe UI" w:cs="Segoe UI"/>
        </w:rPr>
        <w:t xml:space="preserve">, No. </w:t>
      </w:r>
      <w:r w:rsidR="00E2313E">
        <w:rPr>
          <w:rFonts w:ascii="Segoe UI" w:hAnsi="Segoe UI" w:cs="Segoe UI"/>
        </w:rPr>
        <w:t xml:space="preserve">2. </w:t>
      </w:r>
      <w:r w:rsidR="00503A28">
        <w:rPr>
          <w:rFonts w:ascii="Segoe UI" w:hAnsi="Segoe UI" w:cs="Segoe UI"/>
        </w:rPr>
        <w:t xml:space="preserve">The University of Chicago Press. </w:t>
      </w:r>
      <w:r w:rsidR="00E2313E">
        <w:rPr>
          <w:rFonts w:ascii="Segoe UI" w:hAnsi="Segoe UI" w:cs="Segoe UI"/>
        </w:rPr>
        <w:t>276-2</w:t>
      </w:r>
      <w:r w:rsidR="00503A28">
        <w:rPr>
          <w:rFonts w:ascii="Segoe UI" w:hAnsi="Segoe UI" w:cs="Segoe UI"/>
        </w:rPr>
        <w:t>92</w:t>
      </w:r>
    </w:p>
    <w:p w14:paraId="1EA575A6" w14:textId="65D18C86" w:rsidR="009A2D37" w:rsidRPr="00F41ADB" w:rsidRDefault="009A2D37" w:rsidP="00376B70">
      <w:pPr>
        <w:rPr>
          <w:rFonts w:ascii="Segoe UI" w:hAnsi="Segoe UI" w:cs="Segoe UI"/>
        </w:rPr>
      </w:pPr>
      <w:r w:rsidRPr="00F41ADB">
        <w:rPr>
          <w:rFonts w:ascii="Segoe UI" w:hAnsi="Segoe UI" w:cs="Segoe UI"/>
        </w:rPr>
        <w:t>Taylor</w:t>
      </w:r>
      <w:r w:rsidR="00177555" w:rsidRPr="00F41ADB">
        <w:rPr>
          <w:rFonts w:ascii="Segoe UI" w:hAnsi="Segoe UI" w:cs="Segoe UI"/>
        </w:rPr>
        <w:t xml:space="preserve">, J.H. 2001. </w:t>
      </w:r>
      <w:r w:rsidR="00177555" w:rsidRPr="00F41ADB">
        <w:rPr>
          <w:rFonts w:ascii="Segoe UI" w:hAnsi="Segoe UI" w:cs="Segoe UI"/>
          <w:i/>
        </w:rPr>
        <w:t>Death &amp; the Afterlife in Ancient Egypt</w:t>
      </w:r>
      <w:r w:rsidR="00453E85" w:rsidRPr="00F41ADB">
        <w:rPr>
          <w:rFonts w:ascii="Segoe UI" w:hAnsi="Segoe UI" w:cs="Segoe UI"/>
        </w:rPr>
        <w:t xml:space="preserve">. </w:t>
      </w:r>
      <w:r w:rsidR="002945CA" w:rsidRPr="00F41ADB">
        <w:rPr>
          <w:rFonts w:ascii="Segoe UI" w:hAnsi="Segoe UI" w:cs="Segoe UI"/>
        </w:rPr>
        <w:t xml:space="preserve">London, England: </w:t>
      </w:r>
      <w:r w:rsidR="00717007" w:rsidRPr="00F41ADB">
        <w:rPr>
          <w:rFonts w:ascii="Segoe UI" w:hAnsi="Segoe UI" w:cs="Segoe UI"/>
        </w:rPr>
        <w:t xml:space="preserve">The British </w:t>
      </w:r>
      <w:r w:rsidR="00717007" w:rsidRPr="00F41ADB">
        <w:rPr>
          <w:rFonts w:ascii="Segoe UI" w:hAnsi="Segoe UI" w:cs="Segoe UI"/>
        </w:rPr>
        <w:tab/>
        <w:t xml:space="preserve">Museum Press </w:t>
      </w:r>
    </w:p>
    <w:p w14:paraId="3B47E4AB" w14:textId="77777777" w:rsidR="000E4B30" w:rsidRPr="00F41ADB" w:rsidRDefault="000E4B30" w:rsidP="000E4B30">
      <w:pPr>
        <w:rPr>
          <w:rFonts w:ascii="Segoe UI" w:hAnsi="Segoe UI" w:cs="Segoe UI"/>
          <w:shd w:val="clear" w:color="auto" w:fill="FFFFFF"/>
        </w:rPr>
      </w:pPr>
      <w:r w:rsidRPr="00F41ADB">
        <w:rPr>
          <w:rFonts w:ascii="Segoe UI" w:hAnsi="Segoe UI" w:cs="Segoe UI"/>
          <w:shd w:val="clear" w:color="auto" w:fill="FFFFFF"/>
        </w:rPr>
        <w:t xml:space="preserve">Tyldesley, J. 1994. </w:t>
      </w:r>
      <w:r w:rsidRPr="00F41ADB">
        <w:rPr>
          <w:rFonts w:ascii="Segoe UI" w:hAnsi="Segoe UI" w:cs="Segoe UI"/>
          <w:i/>
          <w:shd w:val="clear" w:color="auto" w:fill="FFFFFF"/>
        </w:rPr>
        <w:t>Daughters of Isis: Women of Ancient Egypt</w:t>
      </w:r>
      <w:r w:rsidRPr="00F41ADB">
        <w:rPr>
          <w:rFonts w:ascii="Segoe UI" w:hAnsi="Segoe UI" w:cs="Segoe UI"/>
          <w:shd w:val="clear" w:color="auto" w:fill="FFFFFF"/>
        </w:rPr>
        <w:t xml:space="preserve">. London, England: </w:t>
      </w:r>
      <w:r w:rsidRPr="00F41ADB">
        <w:rPr>
          <w:rFonts w:ascii="Segoe UI" w:hAnsi="Segoe UI" w:cs="Segoe UI"/>
          <w:shd w:val="clear" w:color="auto" w:fill="FFFFFF"/>
        </w:rPr>
        <w:tab/>
      </w:r>
      <w:r w:rsidRPr="00F41ADB">
        <w:rPr>
          <w:rFonts w:ascii="Segoe UI" w:hAnsi="Segoe UI" w:cs="Segoe UI"/>
          <w:shd w:val="clear" w:color="auto" w:fill="FFFFFF"/>
        </w:rPr>
        <w:tab/>
        <w:t>Penguin Books</w:t>
      </w:r>
    </w:p>
    <w:p w14:paraId="48AAEDD6" w14:textId="50AC1959" w:rsidR="00AE6091" w:rsidRPr="00AE6091" w:rsidRDefault="00AE6091" w:rsidP="00AE6091">
      <w:pPr>
        <w:rPr>
          <w:rFonts w:ascii="Segoe UI" w:hAnsi="Segoe UI" w:cs="Segoe UI"/>
        </w:rPr>
      </w:pPr>
      <w:r>
        <w:rPr>
          <w:rFonts w:ascii="Segoe UI" w:hAnsi="Segoe UI" w:cs="Segoe UI"/>
        </w:rPr>
        <w:t>V</w:t>
      </w:r>
      <w:r w:rsidRPr="00AE6091">
        <w:rPr>
          <w:rFonts w:ascii="Segoe UI" w:hAnsi="Segoe UI" w:cs="Segoe UI"/>
        </w:rPr>
        <w:t xml:space="preserve">an </w:t>
      </w:r>
      <w:proofErr w:type="spellStart"/>
      <w:r w:rsidRPr="00AE6091">
        <w:rPr>
          <w:rFonts w:ascii="Segoe UI" w:hAnsi="Segoe UI" w:cs="Segoe UI"/>
        </w:rPr>
        <w:t>Gennep</w:t>
      </w:r>
      <w:proofErr w:type="spellEnd"/>
      <w:r w:rsidRPr="00AE6091">
        <w:rPr>
          <w:rFonts w:ascii="Segoe UI" w:hAnsi="Segoe UI" w:cs="Segoe UI"/>
        </w:rPr>
        <w:t xml:space="preserve">, A. 1909 (1960 </w:t>
      </w:r>
      <w:proofErr w:type="spellStart"/>
      <w:r w:rsidRPr="00AE6091">
        <w:rPr>
          <w:rFonts w:ascii="Segoe UI" w:hAnsi="Segoe UI" w:cs="Segoe UI"/>
        </w:rPr>
        <w:t>edt</w:t>
      </w:r>
      <w:proofErr w:type="spellEnd"/>
      <w:r w:rsidRPr="00AE6091">
        <w:rPr>
          <w:rFonts w:ascii="Segoe UI" w:hAnsi="Segoe UI" w:cs="Segoe UI"/>
        </w:rPr>
        <w:t xml:space="preserve">.). The Rites of Passage. Great Britain: </w:t>
      </w:r>
      <w:proofErr w:type="spellStart"/>
      <w:r w:rsidRPr="00AE6091">
        <w:rPr>
          <w:rFonts w:ascii="Segoe UI" w:hAnsi="Segoe UI" w:cs="Segoe UI"/>
        </w:rPr>
        <w:t>Routlegde</w:t>
      </w:r>
      <w:proofErr w:type="spellEnd"/>
      <w:r w:rsidRPr="00AE6091">
        <w:rPr>
          <w:rFonts w:ascii="Segoe UI" w:hAnsi="Segoe UI" w:cs="Segoe UI"/>
        </w:rPr>
        <w:t xml:space="preserve"> and </w:t>
      </w:r>
      <w:r>
        <w:rPr>
          <w:rFonts w:ascii="Segoe UI" w:hAnsi="Segoe UI" w:cs="Segoe UI"/>
        </w:rPr>
        <w:tab/>
      </w:r>
      <w:r w:rsidRPr="00AE6091">
        <w:rPr>
          <w:rFonts w:ascii="Segoe UI" w:hAnsi="Segoe UI" w:cs="Segoe UI"/>
        </w:rPr>
        <w:t>Kegan Paul</w:t>
      </w:r>
    </w:p>
    <w:p w14:paraId="1AD7EC6F" w14:textId="03A78662" w:rsidR="000E4B30" w:rsidRDefault="000E4B30" w:rsidP="000E4B30">
      <w:pPr>
        <w:rPr>
          <w:rFonts w:ascii="Segoe UI" w:hAnsi="Segoe UI" w:cs="Segoe UI"/>
          <w:shd w:val="clear" w:color="auto" w:fill="FFFFFF"/>
        </w:rPr>
      </w:pPr>
      <w:r w:rsidRPr="00F41ADB">
        <w:rPr>
          <w:rFonts w:ascii="Segoe UI" w:hAnsi="Segoe UI" w:cs="Segoe UI"/>
          <w:shd w:val="clear" w:color="auto" w:fill="FFFFFF"/>
        </w:rPr>
        <w:t xml:space="preserve">Watterson, B. 2013. </w:t>
      </w:r>
      <w:r w:rsidRPr="00F41ADB">
        <w:rPr>
          <w:rFonts w:ascii="Segoe UI" w:hAnsi="Segoe UI" w:cs="Segoe UI"/>
          <w:i/>
          <w:shd w:val="clear" w:color="auto" w:fill="FFFFFF"/>
        </w:rPr>
        <w:t>Women in Ancient Egypt</w:t>
      </w:r>
      <w:r w:rsidRPr="00F41ADB">
        <w:rPr>
          <w:rFonts w:ascii="Segoe UI" w:hAnsi="Segoe UI" w:cs="Segoe UI"/>
          <w:shd w:val="clear" w:color="auto" w:fill="FFFFFF"/>
        </w:rPr>
        <w:t xml:space="preserve">. United Kingdom: Amberley Publishing </w:t>
      </w:r>
    </w:p>
    <w:p w14:paraId="33C27AD8" w14:textId="77777777" w:rsidR="007B0CB0" w:rsidRDefault="00D5799B" w:rsidP="000E4B30">
      <w:pPr>
        <w:rPr>
          <w:rFonts w:ascii="Segoe UI" w:hAnsi="Segoe UI" w:cs="Segoe UI"/>
          <w:shd w:val="clear" w:color="auto" w:fill="FFFFFF"/>
        </w:rPr>
      </w:pPr>
      <w:r>
        <w:rPr>
          <w:rFonts w:ascii="Segoe UI" w:hAnsi="Segoe UI" w:cs="Segoe UI"/>
          <w:shd w:val="clear" w:color="auto" w:fill="FFFFFF"/>
        </w:rPr>
        <w:t xml:space="preserve">Wee, R.Y. 2019 (last update). </w:t>
      </w:r>
      <w:r w:rsidR="00E83997" w:rsidRPr="001920A2">
        <w:rPr>
          <w:rFonts w:ascii="Segoe UI" w:hAnsi="Segoe UI" w:cs="Segoe UI"/>
          <w:i/>
          <w:shd w:val="clear" w:color="auto" w:fill="FFFFFF"/>
        </w:rPr>
        <w:t xml:space="preserve">Did </w:t>
      </w:r>
      <w:r w:rsidR="001920A2" w:rsidRPr="001920A2">
        <w:rPr>
          <w:rFonts w:ascii="Segoe UI" w:hAnsi="Segoe UI" w:cs="Segoe UI"/>
          <w:i/>
          <w:shd w:val="clear" w:color="auto" w:fill="FFFFFF"/>
        </w:rPr>
        <w:t>Cleopatra</w:t>
      </w:r>
      <w:r w:rsidR="00E83997" w:rsidRPr="001920A2">
        <w:rPr>
          <w:rFonts w:ascii="Segoe UI" w:hAnsi="Segoe UI" w:cs="Segoe UI"/>
          <w:i/>
          <w:shd w:val="clear" w:color="auto" w:fill="FFFFFF"/>
        </w:rPr>
        <w:t xml:space="preserve"> Really Live Closer </w:t>
      </w:r>
      <w:proofErr w:type="gramStart"/>
      <w:r w:rsidR="00E83997" w:rsidRPr="001920A2">
        <w:rPr>
          <w:rFonts w:ascii="Segoe UI" w:hAnsi="Segoe UI" w:cs="Segoe UI"/>
          <w:i/>
          <w:shd w:val="clear" w:color="auto" w:fill="FFFFFF"/>
        </w:rPr>
        <w:t>In</w:t>
      </w:r>
      <w:proofErr w:type="gramEnd"/>
      <w:r w:rsidR="00E83997" w:rsidRPr="001920A2">
        <w:rPr>
          <w:rFonts w:ascii="Segoe UI" w:hAnsi="Segoe UI" w:cs="Segoe UI"/>
          <w:i/>
          <w:shd w:val="clear" w:color="auto" w:fill="FFFFFF"/>
        </w:rPr>
        <w:t xml:space="preserve"> Time To The </w:t>
      </w:r>
      <w:r w:rsidR="006F7709" w:rsidRPr="001920A2">
        <w:rPr>
          <w:rFonts w:ascii="Segoe UI" w:hAnsi="Segoe UI" w:cs="Segoe UI"/>
          <w:i/>
          <w:shd w:val="clear" w:color="auto" w:fill="FFFFFF"/>
        </w:rPr>
        <w:t xml:space="preserve">First Lunar </w:t>
      </w:r>
      <w:r w:rsidR="001920A2">
        <w:rPr>
          <w:rFonts w:ascii="Segoe UI" w:hAnsi="Segoe UI" w:cs="Segoe UI"/>
          <w:i/>
          <w:shd w:val="clear" w:color="auto" w:fill="FFFFFF"/>
        </w:rPr>
        <w:tab/>
      </w:r>
      <w:r w:rsidR="006F7709" w:rsidRPr="001920A2">
        <w:rPr>
          <w:rFonts w:ascii="Segoe UI" w:hAnsi="Segoe UI" w:cs="Segoe UI"/>
          <w:i/>
          <w:shd w:val="clear" w:color="auto" w:fill="FFFFFF"/>
        </w:rPr>
        <w:t>Landing Than The Great Pyramids</w:t>
      </w:r>
      <w:r w:rsidR="006F7709">
        <w:rPr>
          <w:rFonts w:ascii="Segoe UI" w:hAnsi="Segoe UI" w:cs="Segoe UI"/>
          <w:shd w:val="clear" w:color="auto" w:fill="FFFFFF"/>
        </w:rPr>
        <w:t xml:space="preserve">. </w:t>
      </w:r>
      <w:r w:rsidR="001920A2">
        <w:rPr>
          <w:rFonts w:ascii="Segoe UI" w:hAnsi="Segoe UI" w:cs="Segoe UI"/>
          <w:shd w:val="clear" w:color="auto" w:fill="FFFFFF"/>
        </w:rPr>
        <w:t xml:space="preserve">World Atlas, Available from: </w:t>
      </w:r>
    </w:p>
    <w:p w14:paraId="4CDB08AF" w14:textId="2731C998" w:rsidR="00D5799B" w:rsidRPr="005D2E82" w:rsidRDefault="00C634C9" w:rsidP="007B0CB0">
      <w:pPr>
        <w:ind w:left="720"/>
        <w:rPr>
          <w:rFonts w:ascii="Segoe UI" w:hAnsi="Segoe UI" w:cs="Segoe UI"/>
          <w:color w:val="0563C1" w:themeColor="hyperlink"/>
          <w:u w:val="single"/>
        </w:rPr>
      </w:pPr>
      <w:hyperlink r:id="rId7" w:history="1">
        <w:r w:rsidR="007B0CB0" w:rsidRPr="00E144E1">
          <w:rPr>
            <w:rStyle w:val="Hyperlink"/>
            <w:rFonts w:ascii="Segoe UI" w:hAnsi="Segoe UI" w:cs="Segoe UI"/>
          </w:rPr>
          <w:t>https://www.worldatlas.com/articles/so-cleopatra-lived-closer-in-time-to-the-first-lunar-landing-than-the-great-pyramids.html</w:t>
        </w:r>
      </w:hyperlink>
      <w:r w:rsidR="005D2E82">
        <w:rPr>
          <w:rFonts w:ascii="Segoe UI" w:hAnsi="Segoe UI" w:cs="Segoe UI"/>
          <w:color w:val="0563C1" w:themeColor="hyperlink"/>
          <w:u w:val="single"/>
        </w:rPr>
        <w:t xml:space="preserve"> </w:t>
      </w:r>
      <w:r w:rsidR="005D2E82">
        <w:rPr>
          <w:rFonts w:ascii="Segoe UI" w:hAnsi="Segoe UI" w:cs="Segoe UI"/>
          <w:shd w:val="clear" w:color="auto" w:fill="FFFFFF"/>
        </w:rPr>
        <w:t>Accessed 13/05/2019</w:t>
      </w:r>
    </w:p>
    <w:p w14:paraId="6FEE3F6C" w14:textId="4D170697" w:rsidR="00AE6091" w:rsidRPr="000269F1" w:rsidRDefault="00376B70" w:rsidP="00376B70">
      <w:pPr>
        <w:rPr>
          <w:rFonts w:ascii="Segoe UI" w:hAnsi="Segoe UI" w:cs="Segoe UI"/>
        </w:rPr>
      </w:pPr>
      <w:r w:rsidRPr="00F41ADB">
        <w:rPr>
          <w:rFonts w:ascii="Segoe UI" w:hAnsi="Segoe UI" w:cs="Segoe UI"/>
        </w:rPr>
        <w:t xml:space="preserve">Wilkinson, R.H. 2003. </w:t>
      </w:r>
      <w:r w:rsidRPr="00F41ADB">
        <w:rPr>
          <w:rFonts w:ascii="Segoe UI" w:hAnsi="Segoe UI" w:cs="Segoe UI"/>
          <w:i/>
        </w:rPr>
        <w:t>The Complete Gods and Goddesses of Ancient Egypt</w:t>
      </w:r>
      <w:r w:rsidRPr="00F41ADB">
        <w:rPr>
          <w:rFonts w:ascii="Segoe UI" w:hAnsi="Segoe UI" w:cs="Segoe UI"/>
        </w:rPr>
        <w:t xml:space="preserve">. London, United </w:t>
      </w:r>
      <w:r w:rsidR="00824656" w:rsidRPr="00F41ADB">
        <w:rPr>
          <w:rFonts w:ascii="Segoe UI" w:hAnsi="Segoe UI" w:cs="Segoe UI"/>
        </w:rPr>
        <w:tab/>
      </w:r>
      <w:r w:rsidRPr="00F41ADB">
        <w:rPr>
          <w:rFonts w:ascii="Segoe UI" w:hAnsi="Segoe UI" w:cs="Segoe UI"/>
        </w:rPr>
        <w:t xml:space="preserve">Kingdom: Thames and Hudson </w:t>
      </w:r>
    </w:p>
    <w:sectPr w:rsidR="00AE6091" w:rsidRPr="000269F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4BD05E" w14:textId="77777777" w:rsidR="0055448A" w:rsidRDefault="0055448A" w:rsidP="0055448A">
      <w:pPr>
        <w:spacing w:after="0" w:line="240" w:lineRule="auto"/>
      </w:pPr>
      <w:r>
        <w:separator/>
      </w:r>
    </w:p>
  </w:endnote>
  <w:endnote w:type="continuationSeparator" w:id="0">
    <w:p w14:paraId="40863BDB" w14:textId="77777777" w:rsidR="0055448A" w:rsidRDefault="0055448A" w:rsidP="00554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4F2506" w14:textId="77777777" w:rsidR="0055448A" w:rsidRDefault="0055448A" w:rsidP="0055448A">
      <w:pPr>
        <w:spacing w:after="0" w:line="240" w:lineRule="auto"/>
      </w:pPr>
      <w:r>
        <w:separator/>
      </w:r>
    </w:p>
  </w:footnote>
  <w:footnote w:type="continuationSeparator" w:id="0">
    <w:p w14:paraId="6CB072A2" w14:textId="77777777" w:rsidR="0055448A" w:rsidRDefault="0055448A" w:rsidP="0055448A">
      <w:pPr>
        <w:spacing w:after="0" w:line="240" w:lineRule="auto"/>
      </w:pPr>
      <w:r>
        <w:continuationSeparator/>
      </w:r>
    </w:p>
  </w:footnote>
  <w:footnote w:id="1">
    <w:p w14:paraId="7711C6D3" w14:textId="77777777" w:rsidR="00A5551D" w:rsidRDefault="00A5551D" w:rsidP="00A5551D">
      <w:pPr>
        <w:pStyle w:val="FootnoteText"/>
      </w:pPr>
      <w:r>
        <w:rPr>
          <w:rStyle w:val="FootnoteReference"/>
        </w:rPr>
        <w:footnoteRef/>
      </w:r>
      <w:r>
        <w:t xml:space="preserve"> Bell. 1997: 91</w:t>
      </w:r>
    </w:p>
  </w:footnote>
  <w:footnote w:id="2">
    <w:p w14:paraId="3E8936FB" w14:textId="61332C91" w:rsidR="000E3838" w:rsidRDefault="000E3838">
      <w:pPr>
        <w:pStyle w:val="FootnoteText"/>
      </w:pPr>
      <w:r>
        <w:rPr>
          <w:rStyle w:val="FootnoteReference"/>
        </w:rPr>
        <w:footnoteRef/>
      </w:r>
      <w:r>
        <w:t xml:space="preserve"> Bowie. 2000</w:t>
      </w:r>
    </w:p>
  </w:footnote>
  <w:footnote w:id="3">
    <w:p w14:paraId="3F888B05" w14:textId="52D7635A" w:rsidR="00EB15C3" w:rsidRDefault="00EB15C3">
      <w:pPr>
        <w:pStyle w:val="FootnoteText"/>
      </w:pPr>
      <w:r>
        <w:rPr>
          <w:rStyle w:val="FootnoteReference"/>
        </w:rPr>
        <w:footnoteRef/>
      </w:r>
      <w:r>
        <w:t xml:space="preserve"> Bowie. 2000: 161-</w:t>
      </w:r>
      <w:r w:rsidR="009D222A">
        <w:t>162</w:t>
      </w:r>
    </w:p>
  </w:footnote>
  <w:footnote w:id="4">
    <w:p w14:paraId="15386A52" w14:textId="1131AB97" w:rsidR="00F5498A" w:rsidRDefault="00F5498A">
      <w:pPr>
        <w:pStyle w:val="FootnoteText"/>
      </w:pPr>
      <w:r>
        <w:rPr>
          <w:rStyle w:val="FootnoteReference"/>
        </w:rPr>
        <w:footnoteRef/>
      </w:r>
      <w:r>
        <w:t xml:space="preserve"> Bowie. 2000: </w:t>
      </w:r>
      <w:r w:rsidR="00681629">
        <w:t>163</w:t>
      </w:r>
    </w:p>
  </w:footnote>
  <w:footnote w:id="5">
    <w:p w14:paraId="3D490BF4" w14:textId="2C9780BD" w:rsidR="00C379E9" w:rsidRDefault="00C379E9">
      <w:pPr>
        <w:pStyle w:val="FootnoteText"/>
      </w:pPr>
      <w:r>
        <w:rPr>
          <w:rStyle w:val="FootnoteReference"/>
        </w:rPr>
        <w:footnoteRef/>
      </w:r>
      <w:r>
        <w:t xml:space="preserve"> </w:t>
      </w:r>
      <w:r w:rsidR="00B22012">
        <w:t xml:space="preserve">Hartwig. 2015: </w:t>
      </w:r>
      <w:r>
        <w:t>40</w:t>
      </w:r>
    </w:p>
  </w:footnote>
  <w:footnote w:id="6">
    <w:p w14:paraId="183A83BA" w14:textId="1192FC1E" w:rsidR="00DF762E" w:rsidRDefault="00DF762E">
      <w:pPr>
        <w:pStyle w:val="FootnoteText"/>
      </w:pPr>
      <w:r>
        <w:rPr>
          <w:rStyle w:val="FootnoteReference"/>
        </w:rPr>
        <w:footnoteRef/>
      </w:r>
      <w:r>
        <w:t xml:space="preserve"> Robins. 2015: 123</w:t>
      </w:r>
    </w:p>
  </w:footnote>
  <w:footnote w:id="7">
    <w:p w14:paraId="75B7DE00" w14:textId="648AB131" w:rsidR="00BB1F1E" w:rsidRDefault="00BB1F1E">
      <w:pPr>
        <w:pStyle w:val="FootnoteText"/>
      </w:pPr>
      <w:r>
        <w:rPr>
          <w:rStyle w:val="FootnoteReference"/>
        </w:rPr>
        <w:footnoteRef/>
      </w:r>
      <w:r>
        <w:t xml:space="preserve"> Robins. 2015: 132</w:t>
      </w:r>
    </w:p>
  </w:footnote>
  <w:footnote w:id="8">
    <w:p w14:paraId="54229C86" w14:textId="001B5614" w:rsidR="000E0175" w:rsidRDefault="000E0175">
      <w:pPr>
        <w:pStyle w:val="FootnoteText"/>
      </w:pPr>
      <w:r>
        <w:rPr>
          <w:rStyle w:val="FootnoteReference"/>
        </w:rPr>
        <w:footnoteRef/>
      </w:r>
      <w:r>
        <w:t xml:space="preserve"> </w:t>
      </w:r>
      <w:proofErr w:type="spellStart"/>
      <w:r w:rsidR="00DE4807">
        <w:t>Angenot</w:t>
      </w:r>
      <w:proofErr w:type="spellEnd"/>
      <w:r w:rsidR="00DE4807">
        <w:t xml:space="preserve">. 2015: </w:t>
      </w:r>
      <w:r>
        <w:t>104</w:t>
      </w:r>
    </w:p>
  </w:footnote>
  <w:footnote w:id="9">
    <w:p w14:paraId="39D7FD37" w14:textId="36FFEAC4" w:rsidR="004446F9" w:rsidRDefault="004446F9">
      <w:pPr>
        <w:pStyle w:val="FootnoteText"/>
      </w:pPr>
      <w:r>
        <w:rPr>
          <w:rStyle w:val="FootnoteReference"/>
        </w:rPr>
        <w:footnoteRef/>
      </w:r>
      <w:r>
        <w:t xml:space="preserve"> </w:t>
      </w:r>
      <w:r w:rsidR="009A18C8">
        <w:t>Bell. 1997: 38</w:t>
      </w:r>
    </w:p>
  </w:footnote>
  <w:footnote w:id="10">
    <w:p w14:paraId="0FFA2812" w14:textId="1F90BA64" w:rsidR="000F188B" w:rsidRDefault="000F188B">
      <w:pPr>
        <w:pStyle w:val="FootnoteText"/>
      </w:pPr>
      <w:r>
        <w:rPr>
          <w:rStyle w:val="FootnoteReference"/>
        </w:rPr>
        <w:footnoteRef/>
      </w:r>
      <w:r>
        <w:t xml:space="preserve"> </w:t>
      </w:r>
      <w:r w:rsidRPr="000F188B">
        <w:rPr>
          <w:rFonts w:cstheme="minorHAnsi"/>
          <w:shd w:val="clear" w:color="auto" w:fill="FFFFFF"/>
        </w:rPr>
        <w:t>Tyldesley</w:t>
      </w:r>
      <w:r w:rsidR="00E97B97">
        <w:rPr>
          <w:rFonts w:cstheme="minorHAnsi"/>
          <w:shd w:val="clear" w:color="auto" w:fill="FFFFFF"/>
        </w:rPr>
        <w:t>. 1994</w:t>
      </w:r>
    </w:p>
  </w:footnote>
  <w:footnote w:id="11">
    <w:p w14:paraId="5EB1DF27" w14:textId="1019DC58" w:rsidR="00EE1154" w:rsidRDefault="00EE1154">
      <w:pPr>
        <w:pStyle w:val="FootnoteText"/>
      </w:pPr>
      <w:r>
        <w:rPr>
          <w:rStyle w:val="FootnoteReference"/>
        </w:rPr>
        <w:footnoteRef/>
      </w:r>
      <w:r>
        <w:t xml:space="preserve"> </w:t>
      </w:r>
      <w:r w:rsidRPr="000F188B">
        <w:rPr>
          <w:rFonts w:cstheme="minorHAnsi"/>
          <w:shd w:val="clear" w:color="auto" w:fill="FFFFFF"/>
        </w:rPr>
        <w:t>Tyldesley</w:t>
      </w:r>
      <w:r>
        <w:rPr>
          <w:rFonts w:cstheme="minorHAnsi"/>
          <w:shd w:val="clear" w:color="auto" w:fill="FFFFFF"/>
        </w:rPr>
        <w:t>. 1994</w:t>
      </w:r>
    </w:p>
  </w:footnote>
  <w:footnote w:id="12">
    <w:p w14:paraId="6E9B9F08" w14:textId="17294FF7" w:rsidR="00885771" w:rsidRDefault="00885771">
      <w:pPr>
        <w:pStyle w:val="FootnoteText"/>
      </w:pPr>
      <w:r>
        <w:rPr>
          <w:rStyle w:val="FootnoteReference"/>
        </w:rPr>
        <w:footnoteRef/>
      </w:r>
      <w:r>
        <w:t xml:space="preserve"> </w:t>
      </w:r>
      <w:r w:rsidR="00025C1D">
        <w:t>Wilkinson. 2003: 146</w:t>
      </w:r>
    </w:p>
  </w:footnote>
  <w:footnote w:id="13">
    <w:p w14:paraId="14C86446" w14:textId="42BA3EEF" w:rsidR="002501BE" w:rsidRDefault="002501BE">
      <w:pPr>
        <w:pStyle w:val="FootnoteText"/>
      </w:pPr>
      <w:r>
        <w:rPr>
          <w:rStyle w:val="FootnoteReference"/>
        </w:rPr>
        <w:footnoteRef/>
      </w:r>
      <w:r>
        <w:t xml:space="preserve"> Wilkinson. 2003: </w:t>
      </w:r>
      <w:r w:rsidR="00744D9A">
        <w:t>146</w:t>
      </w:r>
    </w:p>
  </w:footnote>
  <w:footnote w:id="14">
    <w:p w14:paraId="72BE07F7" w14:textId="441230BE" w:rsidR="00AB73C3" w:rsidRDefault="00AB73C3">
      <w:pPr>
        <w:pStyle w:val="FootnoteText"/>
      </w:pPr>
      <w:r>
        <w:rPr>
          <w:rStyle w:val="FootnoteReference"/>
        </w:rPr>
        <w:footnoteRef/>
      </w:r>
      <w:r>
        <w:t xml:space="preserve"> Wilkinson. 2003: 160</w:t>
      </w:r>
    </w:p>
  </w:footnote>
  <w:footnote w:id="15">
    <w:p w14:paraId="57745316" w14:textId="66242290" w:rsidR="002F4048" w:rsidRDefault="002F4048">
      <w:pPr>
        <w:pStyle w:val="FootnoteText"/>
      </w:pPr>
      <w:r>
        <w:rPr>
          <w:rStyle w:val="FootnoteReference"/>
        </w:rPr>
        <w:footnoteRef/>
      </w:r>
      <w:r>
        <w:t xml:space="preserve"> Wilkinson. 2003: 146</w:t>
      </w:r>
    </w:p>
  </w:footnote>
  <w:footnote w:id="16">
    <w:p w14:paraId="6C375A34" w14:textId="5FFF24B2" w:rsidR="006C671B" w:rsidRDefault="006C671B">
      <w:pPr>
        <w:pStyle w:val="FootnoteText"/>
      </w:pPr>
      <w:r>
        <w:rPr>
          <w:rStyle w:val="FootnoteReference"/>
        </w:rPr>
        <w:footnoteRef/>
      </w:r>
      <w:r>
        <w:t xml:space="preserve"> Wilkinson. 2003: </w:t>
      </w:r>
      <w:r w:rsidR="007D429D">
        <w:t>118</w:t>
      </w:r>
    </w:p>
  </w:footnote>
  <w:footnote w:id="17">
    <w:p w14:paraId="7FEBFF8C" w14:textId="41224313" w:rsidR="00A5166D" w:rsidRDefault="00A5166D">
      <w:pPr>
        <w:pStyle w:val="FootnoteText"/>
      </w:pPr>
      <w:r>
        <w:rPr>
          <w:rStyle w:val="FootnoteReference"/>
        </w:rPr>
        <w:footnoteRef/>
      </w:r>
      <w:r>
        <w:t xml:space="preserve"> Wilkinson. 2003: </w:t>
      </w:r>
      <w:r w:rsidR="00937F5C">
        <w:t>198</w:t>
      </w:r>
    </w:p>
  </w:footnote>
  <w:footnote w:id="18">
    <w:p w14:paraId="4B9E4B5F" w14:textId="70ADFB78" w:rsidR="003C4978" w:rsidRDefault="003C4978">
      <w:pPr>
        <w:pStyle w:val="FootnoteText"/>
      </w:pPr>
      <w:r>
        <w:rPr>
          <w:rStyle w:val="FootnoteReference"/>
        </w:rPr>
        <w:footnoteRef/>
      </w:r>
      <w:r>
        <w:t xml:space="preserve"> </w:t>
      </w:r>
      <w:r w:rsidR="00CB7603">
        <w:t>Taylor.</w:t>
      </w:r>
      <w:r w:rsidR="006A16AD">
        <w:t xml:space="preserve"> 2001</w:t>
      </w:r>
      <w:r w:rsidR="00CB7603">
        <w:t>:</w:t>
      </w:r>
      <w:r w:rsidR="00177555">
        <w:t xml:space="preserve"> </w:t>
      </w:r>
      <w:r w:rsidR="00CB7603">
        <w:t>25, 27</w:t>
      </w:r>
    </w:p>
  </w:footnote>
  <w:footnote w:id="19">
    <w:p w14:paraId="4EC1BB72" w14:textId="10CED6A6" w:rsidR="00FB2522" w:rsidRDefault="00FB2522">
      <w:pPr>
        <w:pStyle w:val="FootnoteText"/>
      </w:pPr>
      <w:r>
        <w:rPr>
          <w:rStyle w:val="FootnoteReference"/>
        </w:rPr>
        <w:footnoteRef/>
      </w:r>
      <w:r>
        <w:t xml:space="preserve"> Taylor. 2001: </w:t>
      </w:r>
      <w:r w:rsidR="00002232">
        <w:t>27</w:t>
      </w:r>
    </w:p>
  </w:footnote>
  <w:footnote w:id="20">
    <w:p w14:paraId="0CD79308" w14:textId="7A13DD94" w:rsidR="00115C55" w:rsidRDefault="00115C55">
      <w:pPr>
        <w:pStyle w:val="FootnoteText"/>
      </w:pPr>
      <w:r>
        <w:rPr>
          <w:rStyle w:val="FootnoteReference"/>
        </w:rPr>
        <w:footnoteRef/>
      </w:r>
      <w:r>
        <w:t xml:space="preserve"> </w:t>
      </w:r>
      <w:r w:rsidR="00135B2B">
        <w:t>Davie</w:t>
      </w:r>
      <w:r w:rsidR="0016241E">
        <w:t>. 2006</w:t>
      </w:r>
      <w:r>
        <w:t>: 187</w:t>
      </w:r>
    </w:p>
  </w:footnote>
  <w:footnote w:id="21">
    <w:p w14:paraId="74F9A01A" w14:textId="7E8361B9" w:rsidR="00DB6602" w:rsidRDefault="00DB6602">
      <w:pPr>
        <w:pStyle w:val="FootnoteText"/>
      </w:pPr>
      <w:r>
        <w:rPr>
          <w:rStyle w:val="FootnoteReference"/>
        </w:rPr>
        <w:footnoteRef/>
      </w:r>
      <w:r>
        <w:t xml:space="preserve"> </w:t>
      </w:r>
      <w:r w:rsidR="00C14645">
        <w:t>Davie. 2006: 187</w:t>
      </w:r>
    </w:p>
  </w:footnote>
  <w:footnote w:id="22">
    <w:p w14:paraId="73D7FE34" w14:textId="266D1004" w:rsidR="004042D7" w:rsidRDefault="004042D7">
      <w:pPr>
        <w:pStyle w:val="FootnoteText"/>
      </w:pPr>
      <w:r>
        <w:rPr>
          <w:rStyle w:val="FootnoteReference"/>
        </w:rPr>
        <w:footnoteRef/>
      </w:r>
      <w:r>
        <w:t xml:space="preserve"> </w:t>
      </w:r>
      <w:proofErr w:type="spellStart"/>
      <w:r w:rsidR="005C23C0">
        <w:t>Strathern</w:t>
      </w:r>
      <w:proofErr w:type="spellEnd"/>
      <w:r w:rsidR="005C23C0">
        <w:t xml:space="preserve">. 1987: </w:t>
      </w:r>
      <w:r w:rsidR="00DD6864">
        <w:t xml:space="preserve">276-292 </w:t>
      </w:r>
    </w:p>
  </w:footnote>
  <w:footnote w:id="23">
    <w:p w14:paraId="14968C6C" w14:textId="5C3D4BFD" w:rsidR="00357463" w:rsidRDefault="00357463">
      <w:pPr>
        <w:pStyle w:val="FootnoteText"/>
      </w:pPr>
      <w:r>
        <w:rPr>
          <w:rStyle w:val="FootnoteReference"/>
        </w:rPr>
        <w:footnoteRef/>
      </w:r>
      <w:r>
        <w:t xml:space="preserve"> Bowie. 2000: </w:t>
      </w:r>
      <w:r w:rsidR="006843FA">
        <w:t>110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8B6785" w14:textId="2D4ED46D" w:rsidR="0055448A" w:rsidRDefault="0055448A">
    <w:pPr>
      <w:pStyle w:val="Header"/>
    </w:pPr>
    <w:r>
      <w:t xml:space="preserve">Martha Warren </w:t>
    </w:r>
    <w:r>
      <w:tab/>
    </w:r>
    <w:r>
      <w:tab/>
      <w:t>150</w:t>
    </w:r>
    <w:r w:rsidR="00164668">
      <w:t>0</w:t>
    </w:r>
    <w:r>
      <w:t>054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BC1"/>
    <w:rsid w:val="00002232"/>
    <w:rsid w:val="00025C1D"/>
    <w:rsid w:val="000269F1"/>
    <w:rsid w:val="00037B89"/>
    <w:rsid w:val="00042CE0"/>
    <w:rsid w:val="00061C06"/>
    <w:rsid w:val="00064D96"/>
    <w:rsid w:val="000758C0"/>
    <w:rsid w:val="000826BC"/>
    <w:rsid w:val="0008314C"/>
    <w:rsid w:val="00083B73"/>
    <w:rsid w:val="00090F69"/>
    <w:rsid w:val="0009122E"/>
    <w:rsid w:val="00094113"/>
    <w:rsid w:val="00095D92"/>
    <w:rsid w:val="000A260E"/>
    <w:rsid w:val="000B716F"/>
    <w:rsid w:val="000C0FB0"/>
    <w:rsid w:val="000D05D0"/>
    <w:rsid w:val="000E0175"/>
    <w:rsid w:val="000E3838"/>
    <w:rsid w:val="000E4B30"/>
    <w:rsid w:val="000E4E7D"/>
    <w:rsid w:val="000E59D4"/>
    <w:rsid w:val="000F188B"/>
    <w:rsid w:val="00115C55"/>
    <w:rsid w:val="00135B2B"/>
    <w:rsid w:val="00144A70"/>
    <w:rsid w:val="00146E16"/>
    <w:rsid w:val="00160B6B"/>
    <w:rsid w:val="0016241E"/>
    <w:rsid w:val="00164668"/>
    <w:rsid w:val="00170BC1"/>
    <w:rsid w:val="00177555"/>
    <w:rsid w:val="00182705"/>
    <w:rsid w:val="00184DEB"/>
    <w:rsid w:val="00185902"/>
    <w:rsid w:val="001920A2"/>
    <w:rsid w:val="00196D86"/>
    <w:rsid w:val="001A34BF"/>
    <w:rsid w:val="001A64C4"/>
    <w:rsid w:val="001A7DF9"/>
    <w:rsid w:val="001B5A44"/>
    <w:rsid w:val="001B6441"/>
    <w:rsid w:val="001C5760"/>
    <w:rsid w:val="001D1DDF"/>
    <w:rsid w:val="001F0193"/>
    <w:rsid w:val="001F0E27"/>
    <w:rsid w:val="001F1CB3"/>
    <w:rsid w:val="001F77D1"/>
    <w:rsid w:val="00201415"/>
    <w:rsid w:val="00202142"/>
    <w:rsid w:val="002176DD"/>
    <w:rsid w:val="00221042"/>
    <w:rsid w:val="00222FD3"/>
    <w:rsid w:val="002279C1"/>
    <w:rsid w:val="00227A34"/>
    <w:rsid w:val="00233978"/>
    <w:rsid w:val="0024011F"/>
    <w:rsid w:val="00246E65"/>
    <w:rsid w:val="00247CFB"/>
    <w:rsid w:val="002501BE"/>
    <w:rsid w:val="00254030"/>
    <w:rsid w:val="00254679"/>
    <w:rsid w:val="0025488B"/>
    <w:rsid w:val="00254C8F"/>
    <w:rsid w:val="0025558E"/>
    <w:rsid w:val="0026710C"/>
    <w:rsid w:val="002678EA"/>
    <w:rsid w:val="00284FE5"/>
    <w:rsid w:val="00291A65"/>
    <w:rsid w:val="002945CA"/>
    <w:rsid w:val="00297D49"/>
    <w:rsid w:val="00297FCF"/>
    <w:rsid w:val="002A3CD7"/>
    <w:rsid w:val="002A78B7"/>
    <w:rsid w:val="002B0F23"/>
    <w:rsid w:val="002C0012"/>
    <w:rsid w:val="002C358D"/>
    <w:rsid w:val="002D3EC0"/>
    <w:rsid w:val="002D4356"/>
    <w:rsid w:val="002D4951"/>
    <w:rsid w:val="002D6CB3"/>
    <w:rsid w:val="002E4213"/>
    <w:rsid w:val="002E7F2B"/>
    <w:rsid w:val="002F0BB3"/>
    <w:rsid w:val="002F2F90"/>
    <w:rsid w:val="002F4048"/>
    <w:rsid w:val="002F5986"/>
    <w:rsid w:val="002F797A"/>
    <w:rsid w:val="00302653"/>
    <w:rsid w:val="00303FA8"/>
    <w:rsid w:val="00312937"/>
    <w:rsid w:val="00313205"/>
    <w:rsid w:val="00317FEB"/>
    <w:rsid w:val="00327CBB"/>
    <w:rsid w:val="00334AC8"/>
    <w:rsid w:val="00340422"/>
    <w:rsid w:val="00353FE7"/>
    <w:rsid w:val="00357094"/>
    <w:rsid w:val="00357463"/>
    <w:rsid w:val="00367D98"/>
    <w:rsid w:val="0037177F"/>
    <w:rsid w:val="00376B70"/>
    <w:rsid w:val="003869E6"/>
    <w:rsid w:val="00394E2D"/>
    <w:rsid w:val="003A3887"/>
    <w:rsid w:val="003B476B"/>
    <w:rsid w:val="003C1E0C"/>
    <w:rsid w:val="003C3A65"/>
    <w:rsid w:val="003C4978"/>
    <w:rsid w:val="003D120F"/>
    <w:rsid w:val="003E62F4"/>
    <w:rsid w:val="003F78F3"/>
    <w:rsid w:val="00400D64"/>
    <w:rsid w:val="004042D7"/>
    <w:rsid w:val="00410279"/>
    <w:rsid w:val="00426B3D"/>
    <w:rsid w:val="00430A30"/>
    <w:rsid w:val="00435ABD"/>
    <w:rsid w:val="004446F9"/>
    <w:rsid w:val="00446571"/>
    <w:rsid w:val="00453E85"/>
    <w:rsid w:val="00455A76"/>
    <w:rsid w:val="00470D36"/>
    <w:rsid w:val="004724BE"/>
    <w:rsid w:val="004940EC"/>
    <w:rsid w:val="004B358D"/>
    <w:rsid w:val="004B66D5"/>
    <w:rsid w:val="004B6A3F"/>
    <w:rsid w:val="004D1CBB"/>
    <w:rsid w:val="004E7576"/>
    <w:rsid w:val="004F7D64"/>
    <w:rsid w:val="005006F0"/>
    <w:rsid w:val="00500CE1"/>
    <w:rsid w:val="00503A28"/>
    <w:rsid w:val="0050415E"/>
    <w:rsid w:val="0051483A"/>
    <w:rsid w:val="00527917"/>
    <w:rsid w:val="00534891"/>
    <w:rsid w:val="00535072"/>
    <w:rsid w:val="00540545"/>
    <w:rsid w:val="005443BE"/>
    <w:rsid w:val="0055337B"/>
    <w:rsid w:val="00553957"/>
    <w:rsid w:val="0055448A"/>
    <w:rsid w:val="00554640"/>
    <w:rsid w:val="00556897"/>
    <w:rsid w:val="0057473B"/>
    <w:rsid w:val="0058345F"/>
    <w:rsid w:val="00583775"/>
    <w:rsid w:val="005841EE"/>
    <w:rsid w:val="005A6529"/>
    <w:rsid w:val="005C1095"/>
    <w:rsid w:val="005C23C0"/>
    <w:rsid w:val="005C57D5"/>
    <w:rsid w:val="005C63AF"/>
    <w:rsid w:val="005D2E82"/>
    <w:rsid w:val="005F27B1"/>
    <w:rsid w:val="005F6BD3"/>
    <w:rsid w:val="00600338"/>
    <w:rsid w:val="0060175A"/>
    <w:rsid w:val="00607749"/>
    <w:rsid w:val="006121F9"/>
    <w:rsid w:val="00616CBA"/>
    <w:rsid w:val="006310A5"/>
    <w:rsid w:val="0063152F"/>
    <w:rsid w:val="00635484"/>
    <w:rsid w:val="006500D4"/>
    <w:rsid w:val="00652A75"/>
    <w:rsid w:val="00655AEA"/>
    <w:rsid w:val="00663960"/>
    <w:rsid w:val="00671544"/>
    <w:rsid w:val="006759EB"/>
    <w:rsid w:val="00681629"/>
    <w:rsid w:val="006843FA"/>
    <w:rsid w:val="0069272C"/>
    <w:rsid w:val="00695F72"/>
    <w:rsid w:val="006A0ABF"/>
    <w:rsid w:val="006A0CA9"/>
    <w:rsid w:val="006A16AD"/>
    <w:rsid w:val="006B0961"/>
    <w:rsid w:val="006B0F07"/>
    <w:rsid w:val="006B6EE7"/>
    <w:rsid w:val="006C08B5"/>
    <w:rsid w:val="006C671B"/>
    <w:rsid w:val="006D01E0"/>
    <w:rsid w:val="006D5A44"/>
    <w:rsid w:val="006D5E0B"/>
    <w:rsid w:val="006E12A5"/>
    <w:rsid w:val="006F7333"/>
    <w:rsid w:val="006F7601"/>
    <w:rsid w:val="006F7709"/>
    <w:rsid w:val="007072FD"/>
    <w:rsid w:val="00717007"/>
    <w:rsid w:val="00734860"/>
    <w:rsid w:val="00735E5B"/>
    <w:rsid w:val="00740E42"/>
    <w:rsid w:val="0074209A"/>
    <w:rsid w:val="00744D9A"/>
    <w:rsid w:val="00746A0E"/>
    <w:rsid w:val="00754BF3"/>
    <w:rsid w:val="0076662F"/>
    <w:rsid w:val="00766CD6"/>
    <w:rsid w:val="00766D29"/>
    <w:rsid w:val="00773C09"/>
    <w:rsid w:val="00783941"/>
    <w:rsid w:val="007B0CB0"/>
    <w:rsid w:val="007B4209"/>
    <w:rsid w:val="007B7175"/>
    <w:rsid w:val="007C17AC"/>
    <w:rsid w:val="007C7326"/>
    <w:rsid w:val="007D1951"/>
    <w:rsid w:val="007D429D"/>
    <w:rsid w:val="007D6D13"/>
    <w:rsid w:val="007F3E0D"/>
    <w:rsid w:val="008110B5"/>
    <w:rsid w:val="008120A8"/>
    <w:rsid w:val="00813AAD"/>
    <w:rsid w:val="00824656"/>
    <w:rsid w:val="00844ABB"/>
    <w:rsid w:val="008528DA"/>
    <w:rsid w:val="008533D9"/>
    <w:rsid w:val="008634A5"/>
    <w:rsid w:val="00885771"/>
    <w:rsid w:val="008917F7"/>
    <w:rsid w:val="008941D0"/>
    <w:rsid w:val="00897493"/>
    <w:rsid w:val="008B05A7"/>
    <w:rsid w:val="008B20CD"/>
    <w:rsid w:val="008B5F76"/>
    <w:rsid w:val="008B677E"/>
    <w:rsid w:val="008C0E89"/>
    <w:rsid w:val="008C51D1"/>
    <w:rsid w:val="008E6AA9"/>
    <w:rsid w:val="009012B5"/>
    <w:rsid w:val="00913965"/>
    <w:rsid w:val="00914888"/>
    <w:rsid w:val="00914F85"/>
    <w:rsid w:val="0092178C"/>
    <w:rsid w:val="009229D8"/>
    <w:rsid w:val="00937F5C"/>
    <w:rsid w:val="0095045F"/>
    <w:rsid w:val="00951189"/>
    <w:rsid w:val="00960F4E"/>
    <w:rsid w:val="00963199"/>
    <w:rsid w:val="00967589"/>
    <w:rsid w:val="00970593"/>
    <w:rsid w:val="0097077E"/>
    <w:rsid w:val="00980D25"/>
    <w:rsid w:val="00984CDB"/>
    <w:rsid w:val="009925D1"/>
    <w:rsid w:val="009936CC"/>
    <w:rsid w:val="0099408A"/>
    <w:rsid w:val="009A0CA8"/>
    <w:rsid w:val="009A18C8"/>
    <w:rsid w:val="009A2D37"/>
    <w:rsid w:val="009A3438"/>
    <w:rsid w:val="009A6E89"/>
    <w:rsid w:val="009B3654"/>
    <w:rsid w:val="009C0364"/>
    <w:rsid w:val="009C59E4"/>
    <w:rsid w:val="009D222A"/>
    <w:rsid w:val="009D4709"/>
    <w:rsid w:val="009E1357"/>
    <w:rsid w:val="00A048AF"/>
    <w:rsid w:val="00A1446D"/>
    <w:rsid w:val="00A23959"/>
    <w:rsid w:val="00A479B2"/>
    <w:rsid w:val="00A503CD"/>
    <w:rsid w:val="00A5166D"/>
    <w:rsid w:val="00A5551D"/>
    <w:rsid w:val="00A73795"/>
    <w:rsid w:val="00A74D32"/>
    <w:rsid w:val="00A76E52"/>
    <w:rsid w:val="00A84489"/>
    <w:rsid w:val="00A96559"/>
    <w:rsid w:val="00AA2DB1"/>
    <w:rsid w:val="00AB1E42"/>
    <w:rsid w:val="00AB67F3"/>
    <w:rsid w:val="00AB73C3"/>
    <w:rsid w:val="00AD35D9"/>
    <w:rsid w:val="00AD6A7C"/>
    <w:rsid w:val="00AE0C74"/>
    <w:rsid w:val="00AE1E4E"/>
    <w:rsid w:val="00AE6091"/>
    <w:rsid w:val="00AE6182"/>
    <w:rsid w:val="00AE6971"/>
    <w:rsid w:val="00AF30D5"/>
    <w:rsid w:val="00B03B91"/>
    <w:rsid w:val="00B108D7"/>
    <w:rsid w:val="00B22012"/>
    <w:rsid w:val="00B22D7F"/>
    <w:rsid w:val="00B243B7"/>
    <w:rsid w:val="00B2773B"/>
    <w:rsid w:val="00B34663"/>
    <w:rsid w:val="00B400AB"/>
    <w:rsid w:val="00B46249"/>
    <w:rsid w:val="00B57A4A"/>
    <w:rsid w:val="00B60076"/>
    <w:rsid w:val="00B60B36"/>
    <w:rsid w:val="00B6617D"/>
    <w:rsid w:val="00B8235C"/>
    <w:rsid w:val="00BA471A"/>
    <w:rsid w:val="00BB1F1E"/>
    <w:rsid w:val="00BD17E0"/>
    <w:rsid w:val="00BD3DD4"/>
    <w:rsid w:val="00BD4DA2"/>
    <w:rsid w:val="00BD57A6"/>
    <w:rsid w:val="00BF4FD2"/>
    <w:rsid w:val="00BF70DA"/>
    <w:rsid w:val="00C06EF9"/>
    <w:rsid w:val="00C106E8"/>
    <w:rsid w:val="00C12CCA"/>
    <w:rsid w:val="00C14645"/>
    <w:rsid w:val="00C25641"/>
    <w:rsid w:val="00C26E82"/>
    <w:rsid w:val="00C35C56"/>
    <w:rsid w:val="00C379E9"/>
    <w:rsid w:val="00C57185"/>
    <w:rsid w:val="00C61631"/>
    <w:rsid w:val="00C634C9"/>
    <w:rsid w:val="00C75554"/>
    <w:rsid w:val="00C75DC7"/>
    <w:rsid w:val="00C97316"/>
    <w:rsid w:val="00CA753E"/>
    <w:rsid w:val="00CB5CD6"/>
    <w:rsid w:val="00CB7603"/>
    <w:rsid w:val="00CC4998"/>
    <w:rsid w:val="00CD1049"/>
    <w:rsid w:val="00CF157B"/>
    <w:rsid w:val="00D04031"/>
    <w:rsid w:val="00D110C4"/>
    <w:rsid w:val="00D14EC9"/>
    <w:rsid w:val="00D2197F"/>
    <w:rsid w:val="00D36665"/>
    <w:rsid w:val="00D366F9"/>
    <w:rsid w:val="00D43743"/>
    <w:rsid w:val="00D465C2"/>
    <w:rsid w:val="00D5799B"/>
    <w:rsid w:val="00D6431F"/>
    <w:rsid w:val="00D65F2B"/>
    <w:rsid w:val="00D7768F"/>
    <w:rsid w:val="00D85A36"/>
    <w:rsid w:val="00D87700"/>
    <w:rsid w:val="00DA29CF"/>
    <w:rsid w:val="00DB147F"/>
    <w:rsid w:val="00DB27AF"/>
    <w:rsid w:val="00DB37D3"/>
    <w:rsid w:val="00DB6602"/>
    <w:rsid w:val="00DC3689"/>
    <w:rsid w:val="00DD6417"/>
    <w:rsid w:val="00DD6864"/>
    <w:rsid w:val="00DD693A"/>
    <w:rsid w:val="00DE4807"/>
    <w:rsid w:val="00DF0F5C"/>
    <w:rsid w:val="00DF762E"/>
    <w:rsid w:val="00E2313E"/>
    <w:rsid w:val="00E4673D"/>
    <w:rsid w:val="00E47F6E"/>
    <w:rsid w:val="00E50913"/>
    <w:rsid w:val="00E51452"/>
    <w:rsid w:val="00E51A27"/>
    <w:rsid w:val="00E53022"/>
    <w:rsid w:val="00E83997"/>
    <w:rsid w:val="00E85C67"/>
    <w:rsid w:val="00E86AE4"/>
    <w:rsid w:val="00E91FDC"/>
    <w:rsid w:val="00E97B97"/>
    <w:rsid w:val="00EA1591"/>
    <w:rsid w:val="00EB0C5C"/>
    <w:rsid w:val="00EB15C3"/>
    <w:rsid w:val="00EB46A8"/>
    <w:rsid w:val="00EC73B3"/>
    <w:rsid w:val="00ED3712"/>
    <w:rsid w:val="00ED7582"/>
    <w:rsid w:val="00EE1154"/>
    <w:rsid w:val="00EE17DF"/>
    <w:rsid w:val="00EE23DE"/>
    <w:rsid w:val="00EE3852"/>
    <w:rsid w:val="00EF3132"/>
    <w:rsid w:val="00EF4AF2"/>
    <w:rsid w:val="00EF5C90"/>
    <w:rsid w:val="00F004ED"/>
    <w:rsid w:val="00F03877"/>
    <w:rsid w:val="00F064E9"/>
    <w:rsid w:val="00F24AA6"/>
    <w:rsid w:val="00F24C42"/>
    <w:rsid w:val="00F35F47"/>
    <w:rsid w:val="00F3686E"/>
    <w:rsid w:val="00F41ADB"/>
    <w:rsid w:val="00F512A0"/>
    <w:rsid w:val="00F52715"/>
    <w:rsid w:val="00F5498A"/>
    <w:rsid w:val="00F55551"/>
    <w:rsid w:val="00F60A59"/>
    <w:rsid w:val="00F629C9"/>
    <w:rsid w:val="00F64BD8"/>
    <w:rsid w:val="00F85864"/>
    <w:rsid w:val="00FA2096"/>
    <w:rsid w:val="00FB1BA6"/>
    <w:rsid w:val="00FB2522"/>
    <w:rsid w:val="00FB79BF"/>
    <w:rsid w:val="00FB7BDD"/>
    <w:rsid w:val="00FC046E"/>
    <w:rsid w:val="00FC30BC"/>
    <w:rsid w:val="00FC747D"/>
    <w:rsid w:val="00FF5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A9ED0D"/>
  <w15:chartTrackingRefBased/>
  <w15:docId w15:val="{155F3B61-B0E2-435F-AAC4-95548600F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48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4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48A"/>
  </w:style>
  <w:style w:type="paragraph" w:styleId="Footer">
    <w:name w:val="footer"/>
    <w:basedOn w:val="Normal"/>
    <w:link w:val="FooterChar"/>
    <w:uiPriority w:val="99"/>
    <w:unhideWhenUsed/>
    <w:rsid w:val="00554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48A"/>
  </w:style>
  <w:style w:type="paragraph" w:styleId="ListParagraph">
    <w:name w:val="List Paragraph"/>
    <w:basedOn w:val="Normal"/>
    <w:uiPriority w:val="34"/>
    <w:qFormat/>
    <w:rsid w:val="0055448A"/>
    <w:pPr>
      <w:ind w:left="720"/>
      <w:contextualSpacing/>
    </w:pPr>
  </w:style>
  <w:style w:type="paragraph" w:styleId="FootnoteText">
    <w:name w:val="footnote text"/>
    <w:basedOn w:val="Normal"/>
    <w:link w:val="FootnoteTextChar"/>
    <w:uiPriority w:val="99"/>
    <w:semiHidden/>
    <w:unhideWhenUsed/>
    <w:rsid w:val="00A555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551D"/>
    <w:rPr>
      <w:sz w:val="20"/>
      <w:szCs w:val="20"/>
    </w:rPr>
  </w:style>
  <w:style w:type="character" w:styleId="FootnoteReference">
    <w:name w:val="footnote reference"/>
    <w:basedOn w:val="DefaultParagraphFont"/>
    <w:uiPriority w:val="99"/>
    <w:semiHidden/>
    <w:unhideWhenUsed/>
    <w:rsid w:val="00A5551D"/>
    <w:rPr>
      <w:vertAlign w:val="superscript"/>
    </w:rPr>
  </w:style>
  <w:style w:type="character" w:styleId="Hyperlink">
    <w:name w:val="Hyperlink"/>
    <w:basedOn w:val="DefaultParagraphFont"/>
    <w:uiPriority w:val="99"/>
    <w:unhideWhenUsed/>
    <w:rsid w:val="00376B70"/>
    <w:rPr>
      <w:color w:val="0563C1" w:themeColor="hyperlink"/>
      <w:u w:val="single"/>
    </w:rPr>
  </w:style>
  <w:style w:type="character" w:styleId="FollowedHyperlink">
    <w:name w:val="FollowedHyperlink"/>
    <w:basedOn w:val="DefaultParagraphFont"/>
    <w:uiPriority w:val="99"/>
    <w:semiHidden/>
    <w:unhideWhenUsed/>
    <w:rsid w:val="00D5799B"/>
    <w:rPr>
      <w:color w:val="954F72" w:themeColor="followedHyperlink"/>
      <w:u w:val="single"/>
    </w:rPr>
  </w:style>
  <w:style w:type="character" w:styleId="UnresolvedMention">
    <w:name w:val="Unresolved Mention"/>
    <w:basedOn w:val="DefaultParagraphFont"/>
    <w:uiPriority w:val="99"/>
    <w:semiHidden/>
    <w:unhideWhenUsed/>
    <w:rsid w:val="005D2E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worldatlas.com/articles/so-cleopatra-lived-closer-in-time-to-the-first-lunar-landing-than-the-great-pyramid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1DF4E7-18A5-4D2B-BED2-E21353767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10855</TotalTime>
  <Pages>7</Pages>
  <Words>3285</Words>
  <Characters>16586</Characters>
  <Application>Microsoft Office Word</Application>
  <DocSecurity>0</DocSecurity>
  <Lines>240</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Warren</dc:creator>
  <cp:keywords/>
  <dc:description/>
  <cp:lastModifiedBy>Martha Warren</cp:lastModifiedBy>
  <cp:revision>424</cp:revision>
  <dcterms:created xsi:type="dcterms:W3CDTF">2019-05-23T17:34:00Z</dcterms:created>
  <dcterms:modified xsi:type="dcterms:W3CDTF">2019-05-31T20:28:00Z</dcterms:modified>
</cp:coreProperties>
</file>