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A14" w:rsidRPr="009F6A14" w:rsidRDefault="009F6A14" w:rsidP="009F6A14">
      <w:pPr>
        <w:pStyle w:val="NormalWeb"/>
        <w:rPr>
          <w:b/>
          <w:color w:val="000000"/>
        </w:rPr>
      </w:pPr>
      <w:r>
        <w:rPr>
          <w:b/>
          <w:color w:val="000000"/>
        </w:rPr>
        <w:t>P</w:t>
      </w:r>
      <w:r w:rsidRPr="009F6A14">
        <w:rPr>
          <w:b/>
          <w:color w:val="000000"/>
        </w:rPr>
        <w:t xml:space="preserve">rinciples of working with challenging behaviour in a nursery setting. </w:t>
      </w:r>
    </w:p>
    <w:p w:rsidR="009F6A14" w:rsidRDefault="009F6A14" w:rsidP="009F6A14">
      <w:pPr>
        <w:pStyle w:val="NormalWeb"/>
        <w:rPr>
          <w:color w:val="000000"/>
        </w:rPr>
      </w:pPr>
      <w:r>
        <w:rPr>
          <w:color w:val="000000"/>
        </w:rPr>
        <w:t xml:space="preserve">By Paula Ley. </w:t>
      </w:r>
    </w:p>
    <w:p w:rsidR="009F6A14" w:rsidRDefault="009F6A14" w:rsidP="009F6A14">
      <w:pPr>
        <w:pStyle w:val="NormalWeb"/>
        <w:rPr>
          <w:color w:val="000000"/>
        </w:rPr>
      </w:pPr>
      <w:r>
        <w:rPr>
          <w:color w:val="000000"/>
        </w:rPr>
        <w:t xml:space="preserve">(1803172). </w:t>
      </w:r>
    </w:p>
    <w:p w:rsidR="009F6A14" w:rsidRDefault="009F6A14" w:rsidP="009F6A14">
      <w:pPr>
        <w:pStyle w:val="NormalWeb"/>
        <w:rPr>
          <w:color w:val="000000"/>
        </w:rPr>
      </w:pPr>
      <w:r>
        <w:rPr>
          <w:color w:val="000000"/>
        </w:rPr>
        <w:t xml:space="preserve">Contents: </w:t>
      </w:r>
    </w:p>
    <w:p w:rsidR="009F6A14" w:rsidRDefault="009F6A14" w:rsidP="009F6A14">
      <w:pPr>
        <w:pStyle w:val="NormalWeb"/>
        <w:rPr>
          <w:color w:val="000000"/>
        </w:rPr>
      </w:pPr>
      <w:r>
        <w:rPr>
          <w:color w:val="000000"/>
        </w:rPr>
        <w:t xml:space="preserve">Introduction </w:t>
      </w:r>
      <w:proofErr w:type="spellStart"/>
      <w:r>
        <w:rPr>
          <w:color w:val="000000"/>
        </w:rPr>
        <w:t>pg</w:t>
      </w:r>
      <w:proofErr w:type="spellEnd"/>
      <w:r>
        <w:rPr>
          <w:color w:val="000000"/>
        </w:rPr>
        <w:t xml:space="preserve"> </w:t>
      </w:r>
      <w:r w:rsidR="0023163F">
        <w:rPr>
          <w:color w:val="000000"/>
        </w:rPr>
        <w:t>1.</w:t>
      </w:r>
      <w:r>
        <w:rPr>
          <w:rFonts w:ascii="Arial" w:hAnsi="Arial" w:cs="Arial"/>
          <w:noProof/>
          <w:color w:val="1A0DAB"/>
          <w:sz w:val="20"/>
          <w:szCs w:val="20"/>
          <w:bdr w:val="none" w:sz="0" w:space="0" w:color="auto" w:frame="1"/>
        </w:rPr>
        <w:drawing>
          <wp:inline distT="0" distB="0" distL="0" distR="0" wp14:anchorId="7E904A96" wp14:editId="38492969">
            <wp:extent cx="5048250" cy="3365500"/>
            <wp:effectExtent l="0" t="0" r="0" b="6350"/>
            <wp:docPr id="2" name="Picture 2" descr="Image result for challenging behaviour animation">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allenging behaviour animation">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8250" cy="3365500"/>
                    </a:xfrm>
                    <a:prstGeom prst="rect">
                      <a:avLst/>
                    </a:prstGeom>
                    <a:noFill/>
                    <a:ln>
                      <a:noFill/>
                    </a:ln>
                  </pic:spPr>
                </pic:pic>
              </a:graphicData>
            </a:graphic>
          </wp:inline>
        </w:drawing>
      </w:r>
    </w:p>
    <w:p w:rsidR="009F6A14" w:rsidRDefault="009F6A14" w:rsidP="009F6A14">
      <w:pPr>
        <w:pStyle w:val="NormalWeb"/>
        <w:rPr>
          <w:color w:val="000000"/>
        </w:rPr>
      </w:pPr>
      <w:r>
        <w:rPr>
          <w:color w:val="000000"/>
        </w:rPr>
        <w:t xml:space="preserve">Main Body </w:t>
      </w:r>
      <w:proofErr w:type="spellStart"/>
      <w:r>
        <w:rPr>
          <w:color w:val="000000"/>
        </w:rPr>
        <w:t>pg</w:t>
      </w:r>
      <w:proofErr w:type="spellEnd"/>
      <w:r>
        <w:rPr>
          <w:color w:val="000000"/>
        </w:rPr>
        <w:t xml:space="preserve"> </w:t>
      </w:r>
      <w:r w:rsidR="0023163F">
        <w:rPr>
          <w:color w:val="000000"/>
        </w:rPr>
        <w:t>1-6</w:t>
      </w:r>
    </w:p>
    <w:p w:rsidR="009F6A14" w:rsidRDefault="009F6A14" w:rsidP="009F6A14">
      <w:pPr>
        <w:pStyle w:val="NormalWeb"/>
        <w:rPr>
          <w:color w:val="000000"/>
        </w:rPr>
      </w:pPr>
      <w:r>
        <w:rPr>
          <w:color w:val="000000"/>
        </w:rPr>
        <w:t xml:space="preserve">Conclusion </w:t>
      </w:r>
      <w:proofErr w:type="spellStart"/>
      <w:r>
        <w:rPr>
          <w:color w:val="000000"/>
        </w:rPr>
        <w:t>pg</w:t>
      </w:r>
      <w:proofErr w:type="spellEnd"/>
      <w:r>
        <w:rPr>
          <w:color w:val="000000"/>
        </w:rPr>
        <w:t xml:space="preserve"> </w:t>
      </w:r>
      <w:r w:rsidR="0023163F">
        <w:rPr>
          <w:color w:val="000000"/>
        </w:rPr>
        <w:t>6</w:t>
      </w:r>
    </w:p>
    <w:p w:rsidR="009F6A14" w:rsidRDefault="009F6A14" w:rsidP="009F6A14">
      <w:pPr>
        <w:pStyle w:val="NormalWeb"/>
        <w:rPr>
          <w:color w:val="000000"/>
        </w:rPr>
      </w:pPr>
      <w:r>
        <w:rPr>
          <w:color w:val="000000"/>
        </w:rPr>
        <w:t xml:space="preserve">Reference </w:t>
      </w:r>
      <w:proofErr w:type="spellStart"/>
      <w:r>
        <w:rPr>
          <w:color w:val="000000"/>
        </w:rPr>
        <w:t>pg</w:t>
      </w:r>
      <w:proofErr w:type="spellEnd"/>
      <w:r>
        <w:rPr>
          <w:color w:val="000000"/>
        </w:rPr>
        <w:t xml:space="preserve"> </w:t>
      </w:r>
      <w:r w:rsidR="0023163F">
        <w:rPr>
          <w:color w:val="000000"/>
        </w:rPr>
        <w:t>6-7</w:t>
      </w:r>
    </w:p>
    <w:p w:rsidR="009F6A14" w:rsidRDefault="009F6A14" w:rsidP="009F6A14">
      <w:pPr>
        <w:pStyle w:val="NormalWeb"/>
        <w:rPr>
          <w:color w:val="000000"/>
        </w:rPr>
      </w:pPr>
      <w:r>
        <w:rPr>
          <w:color w:val="000000"/>
        </w:rPr>
        <w:t xml:space="preserve">Appendix </w:t>
      </w:r>
      <w:proofErr w:type="spellStart"/>
      <w:r>
        <w:rPr>
          <w:color w:val="000000"/>
        </w:rPr>
        <w:t>pg</w:t>
      </w:r>
      <w:proofErr w:type="spellEnd"/>
      <w:r>
        <w:rPr>
          <w:color w:val="000000"/>
        </w:rPr>
        <w:t xml:space="preserve"> </w:t>
      </w:r>
      <w:r w:rsidR="0023163F">
        <w:rPr>
          <w:color w:val="000000"/>
        </w:rPr>
        <w:t>7-9.</w:t>
      </w:r>
    </w:p>
    <w:p w:rsidR="009F6A14" w:rsidRPr="009F6A14" w:rsidRDefault="009F6A14" w:rsidP="009F6A14">
      <w:pPr>
        <w:pStyle w:val="NormalWeb"/>
        <w:rPr>
          <w:b/>
          <w:color w:val="000000"/>
        </w:rPr>
      </w:pPr>
      <w:r w:rsidRPr="009F6A14">
        <w:rPr>
          <w:b/>
          <w:color w:val="000000"/>
        </w:rPr>
        <w:t xml:space="preserve">Introduction. </w:t>
      </w:r>
    </w:p>
    <w:p w:rsidR="009F6A14" w:rsidRDefault="009F6A14" w:rsidP="009F6A14">
      <w:pPr>
        <w:pStyle w:val="NormalWeb"/>
        <w:rPr>
          <w:color w:val="000000"/>
        </w:rPr>
      </w:pPr>
      <w:r>
        <w:rPr>
          <w:color w:val="000000"/>
        </w:rPr>
        <w:t xml:space="preserve">A report that looks at what challenging behaviour is, the factors associated with it, understanding proactive and reactive strategies, how to manage challenging behaviour, analysing the current existing strategies and the promotion of positive behaviour. </w:t>
      </w:r>
    </w:p>
    <w:p w:rsidR="009F6A14" w:rsidRPr="009F6A14" w:rsidRDefault="009F6A14" w:rsidP="009F6A14">
      <w:pPr>
        <w:pStyle w:val="NormalWeb"/>
        <w:rPr>
          <w:b/>
          <w:color w:val="000000"/>
        </w:rPr>
      </w:pPr>
      <w:r w:rsidRPr="009F6A14">
        <w:rPr>
          <w:b/>
          <w:color w:val="000000"/>
        </w:rPr>
        <w:t xml:space="preserve">Main body. </w:t>
      </w:r>
      <w:r>
        <w:rPr>
          <w:b/>
          <w:color w:val="000000"/>
        </w:rPr>
        <w:t>(The setting)</w:t>
      </w:r>
    </w:p>
    <w:p w:rsidR="009F6A14" w:rsidRDefault="009F6A14" w:rsidP="009F6A14">
      <w:pPr>
        <w:pStyle w:val="NormalWeb"/>
        <w:rPr>
          <w:color w:val="000000"/>
        </w:rPr>
      </w:pPr>
      <w:r>
        <w:rPr>
          <w:color w:val="000000"/>
        </w:rPr>
        <w:t xml:space="preserve">The nursery is a </w:t>
      </w:r>
      <w:proofErr w:type="gramStart"/>
      <w:r>
        <w:rPr>
          <w:color w:val="000000"/>
        </w:rPr>
        <w:t>privately run</w:t>
      </w:r>
      <w:proofErr w:type="gramEnd"/>
      <w:r>
        <w:rPr>
          <w:color w:val="000000"/>
        </w:rPr>
        <w:t xml:space="preserve"> establishment in Swansea, who provide care and education for children from birth to age 8 years. It is separated into age categories with 4 large size rooms, a downstairs play gym area and outside garden space. There are differing children present on differing days but </w:t>
      </w:r>
      <w:proofErr w:type="spellStart"/>
      <w:r>
        <w:rPr>
          <w:color w:val="000000"/>
        </w:rPr>
        <w:t>approx</w:t>
      </w:r>
      <w:proofErr w:type="spellEnd"/>
      <w:r>
        <w:rPr>
          <w:color w:val="000000"/>
        </w:rPr>
        <w:t xml:space="preserve">, there are 7 babies under 2 in the baby room with 2 staff, then up to 20 older children with 6 staff who are sometimes split into smaller groups using smaller areas </w:t>
      </w:r>
      <w:r>
        <w:rPr>
          <w:color w:val="000000"/>
        </w:rPr>
        <w:lastRenderedPageBreak/>
        <w:t xml:space="preserve">within the larger rooms. The nursery is run by the owner, who employs a team of staff, managers, team leader, nursery nurses who are all emergency response trained. Outside partnerships can visit the setting to work amongst children with Special Educational Needs, there are 3 children who have </w:t>
      </w:r>
      <w:proofErr w:type="spellStart"/>
      <w:r>
        <w:rPr>
          <w:color w:val="000000"/>
        </w:rPr>
        <w:t>sen</w:t>
      </w:r>
      <w:proofErr w:type="spellEnd"/>
      <w:r>
        <w:rPr>
          <w:color w:val="000000"/>
        </w:rPr>
        <w:t xml:space="preserve"> in the nursery. There are some structured activities but also play activities. </w:t>
      </w:r>
    </w:p>
    <w:p w:rsidR="009F6A14" w:rsidRPr="009F6A14" w:rsidRDefault="009F6A14" w:rsidP="009F6A14">
      <w:pPr>
        <w:pStyle w:val="NormalWeb"/>
        <w:rPr>
          <w:b/>
          <w:color w:val="000000"/>
        </w:rPr>
      </w:pPr>
      <w:r w:rsidRPr="009F6A14">
        <w:rPr>
          <w:b/>
          <w:color w:val="000000"/>
        </w:rPr>
        <w:t xml:space="preserve">Challenging Behaviour. </w:t>
      </w:r>
    </w:p>
    <w:p w:rsidR="009F6A14" w:rsidRDefault="009F6A14" w:rsidP="009F6A14">
      <w:pPr>
        <w:pStyle w:val="NormalWeb"/>
        <w:rPr>
          <w:color w:val="000000"/>
        </w:rPr>
      </w:pPr>
      <w:r>
        <w:rPr>
          <w:color w:val="000000"/>
        </w:rPr>
        <w:t xml:space="preserve">According to (Emerson 2001) challenging behaviour is the display of abnormal intensive behaviour that can place the child’s safety or that of others in jeopardy, it is behaviour that is likely to limit or delay the child’s use of ordinary community facilities. Some children may display violent behaviour, such as physical agitation, destructiveness and injuring themselves or trying to hurt others (Emerson and </w:t>
      </w:r>
      <w:proofErr w:type="spellStart"/>
      <w:r>
        <w:rPr>
          <w:color w:val="000000"/>
        </w:rPr>
        <w:t>Einfeld</w:t>
      </w:r>
      <w:proofErr w:type="spellEnd"/>
      <w:r>
        <w:rPr>
          <w:color w:val="000000"/>
        </w:rPr>
        <w:t xml:space="preserve">, 2011). </w:t>
      </w:r>
    </w:p>
    <w:p w:rsidR="009F6A14" w:rsidRDefault="009F6A14" w:rsidP="009F6A14">
      <w:pPr>
        <w:pStyle w:val="NormalWeb"/>
        <w:rPr>
          <w:color w:val="000000"/>
        </w:rPr>
      </w:pPr>
      <w:r>
        <w:rPr>
          <w:color w:val="000000"/>
        </w:rPr>
        <w:t xml:space="preserve">When looking at possible causes of challenging behaviour, it maybe suggested that a difficult background of a child in a volatile household may be a contributing factor. Upon looking at applied behaviour analysis (APA) it has been viewed that challenging behaviour could have been learned by the environment. </w:t>
      </w:r>
      <w:proofErr w:type="gramStart"/>
      <w:r>
        <w:rPr>
          <w:color w:val="000000"/>
        </w:rPr>
        <w:t>( Emerson</w:t>
      </w:r>
      <w:proofErr w:type="gramEnd"/>
      <w:r>
        <w:rPr>
          <w:color w:val="000000"/>
        </w:rPr>
        <w:t xml:space="preserve">, 2001) says that challenging behaviours are believed to be functional and adaptive, and shaped through the person's interaction with their physical environment and social world. </w:t>
      </w:r>
      <w:proofErr w:type="gramStart"/>
      <w:r>
        <w:rPr>
          <w:color w:val="000000"/>
        </w:rPr>
        <w:t>( Dunlap</w:t>
      </w:r>
      <w:proofErr w:type="gramEnd"/>
      <w:r>
        <w:rPr>
          <w:color w:val="000000"/>
        </w:rPr>
        <w:t xml:space="preserve"> et al. , 2009). </w:t>
      </w:r>
    </w:p>
    <w:p w:rsidR="009F6A14" w:rsidRDefault="009F6A14" w:rsidP="009F6A14">
      <w:pPr>
        <w:pStyle w:val="NormalWeb"/>
        <w:rPr>
          <w:color w:val="000000"/>
        </w:rPr>
      </w:pPr>
      <w:r>
        <w:rPr>
          <w:color w:val="000000"/>
        </w:rPr>
        <w:t xml:space="preserve">Other possible causes to behaviour that challenges could be an adverse childhood experience (ACE) or the loss of a loved one. Evidence has suggested that an ace has caused </w:t>
      </w:r>
      <w:proofErr w:type="spellStart"/>
      <w:r>
        <w:rPr>
          <w:color w:val="000000"/>
        </w:rPr>
        <w:t>life long</w:t>
      </w:r>
      <w:proofErr w:type="spellEnd"/>
      <w:r>
        <w:rPr>
          <w:color w:val="000000"/>
        </w:rPr>
        <w:t xml:space="preserve"> negative outcomes such as , health problems, drug and alcohol abuse, suicide and self-harming behaviours, further victimisation, (Devries et al., 2014; Fergusson, McLeod, &amp; Horwood, 2013; </w:t>
      </w:r>
      <w:proofErr w:type="spellStart"/>
      <w:r>
        <w:rPr>
          <w:color w:val="000000"/>
        </w:rPr>
        <w:t>Maniglio</w:t>
      </w:r>
      <w:proofErr w:type="spellEnd"/>
      <w:r>
        <w:rPr>
          <w:color w:val="000000"/>
        </w:rPr>
        <w:t xml:space="preserve">, 2011; Noll et al., 2010; Ports, Ford, &amp; Merrick, 2016; Roberts, O'Connor, Dunn, Golding, &amp; The ALSPAC Study Team, 2004; </w:t>
      </w:r>
      <w:proofErr w:type="spellStart"/>
      <w:r>
        <w:rPr>
          <w:color w:val="000000"/>
        </w:rPr>
        <w:t>Widom</w:t>
      </w:r>
      <w:proofErr w:type="spellEnd"/>
      <w:r>
        <w:rPr>
          <w:color w:val="000000"/>
        </w:rPr>
        <w:t xml:space="preserve">, </w:t>
      </w:r>
      <w:proofErr w:type="spellStart"/>
      <w:r>
        <w:rPr>
          <w:color w:val="000000"/>
        </w:rPr>
        <w:t>Czaja</w:t>
      </w:r>
      <w:proofErr w:type="spellEnd"/>
      <w:r>
        <w:rPr>
          <w:color w:val="000000"/>
        </w:rPr>
        <w:t xml:space="preserve">, Bentley, &amp; Johnson, 2012). </w:t>
      </w:r>
    </w:p>
    <w:p w:rsidR="009F6A14" w:rsidRDefault="009F6A14" w:rsidP="009F6A14">
      <w:pPr>
        <w:pStyle w:val="NormalWeb"/>
        <w:rPr>
          <w:color w:val="000000"/>
        </w:rPr>
      </w:pPr>
      <w:r>
        <w:rPr>
          <w:color w:val="000000"/>
        </w:rPr>
        <w:t xml:space="preserve">Another potential cause could be a condition or disability the child may have, ASD Is a condition that has often been associated with </w:t>
      </w:r>
      <w:proofErr w:type="spellStart"/>
      <w:r>
        <w:rPr>
          <w:color w:val="000000"/>
        </w:rPr>
        <w:t>cb</w:t>
      </w:r>
      <w:proofErr w:type="spellEnd"/>
      <w:r>
        <w:rPr>
          <w:color w:val="000000"/>
        </w:rPr>
        <w:t xml:space="preserve">, below is an overview of autism and its relationship with </w:t>
      </w:r>
      <w:proofErr w:type="spellStart"/>
      <w:r>
        <w:rPr>
          <w:color w:val="000000"/>
        </w:rPr>
        <w:t>cb</w:t>
      </w:r>
      <w:proofErr w:type="spellEnd"/>
      <w:r>
        <w:rPr>
          <w:color w:val="000000"/>
        </w:rPr>
        <w:t xml:space="preserve">. </w:t>
      </w:r>
    </w:p>
    <w:p w:rsidR="009F6A14" w:rsidRDefault="009F6A14" w:rsidP="009F6A14">
      <w:pPr>
        <w:pStyle w:val="NormalWeb"/>
        <w:rPr>
          <w:color w:val="000000"/>
        </w:rPr>
      </w:pPr>
      <w:r>
        <w:rPr>
          <w:color w:val="000000"/>
        </w:rPr>
        <w:t xml:space="preserve">Autism spectrum disorder (ASD) is a neurodevelopmental disorder that includes social and communication impairments, and restricted and repetitive patterns of behaviours, interests, or activities (APA 2013). There is a great deal of evidence to suggest that challenging behaviour, is more evident in children with ASD </w:t>
      </w:r>
      <w:proofErr w:type="gramStart"/>
      <w:r>
        <w:rPr>
          <w:color w:val="000000"/>
        </w:rPr>
        <w:t>and also</w:t>
      </w:r>
      <w:proofErr w:type="gramEnd"/>
      <w:r>
        <w:rPr>
          <w:color w:val="000000"/>
        </w:rPr>
        <w:t xml:space="preserve"> anxiety and sleep issues. </w:t>
      </w:r>
    </w:p>
    <w:p w:rsidR="009F6A14" w:rsidRDefault="009F6A14" w:rsidP="009F6A14">
      <w:pPr>
        <w:pStyle w:val="NormalWeb"/>
        <w:rPr>
          <w:color w:val="000000"/>
        </w:rPr>
      </w:pPr>
      <w:r>
        <w:rPr>
          <w:color w:val="000000"/>
        </w:rPr>
        <w:t>A child who is on the autistic spectrum may be associated with this behaviour due to the inability to express themselves through language, causing them to become frustrated and ‘lash out’. (McClintock et al., 2003; Murphy et al., 2005</w:t>
      </w:r>
      <w:proofErr w:type="gramStart"/>
      <w:r>
        <w:rPr>
          <w:color w:val="000000"/>
        </w:rPr>
        <w:t>).They</w:t>
      </w:r>
      <w:proofErr w:type="gramEnd"/>
      <w:r>
        <w:rPr>
          <w:color w:val="000000"/>
        </w:rPr>
        <w:t xml:space="preserve"> can display several different forms of this Behaviour from an early age, (Emerson and Bromley, 1995, Lowe et al., 2007). When analysing the lack of sleep and anxiety this can have a negative impact for the child </w:t>
      </w:r>
      <w:proofErr w:type="gramStart"/>
      <w:r>
        <w:rPr>
          <w:color w:val="000000"/>
        </w:rPr>
        <w:t>and also</w:t>
      </w:r>
      <w:proofErr w:type="gramEnd"/>
      <w:r>
        <w:rPr>
          <w:color w:val="000000"/>
        </w:rPr>
        <w:t xml:space="preserve"> the family causing forgetfulness, limitations on their ability to learn, and verbal communication struggles, these challenges can have a negative effect on the care giver which may impact on the relationship with the child. Hoffman et al., 2008). (</w:t>
      </w:r>
      <w:proofErr w:type="spellStart"/>
      <w:r>
        <w:rPr>
          <w:color w:val="000000"/>
        </w:rPr>
        <w:t>Fallone</w:t>
      </w:r>
      <w:proofErr w:type="spellEnd"/>
      <w:r>
        <w:rPr>
          <w:color w:val="000000"/>
        </w:rPr>
        <w:t xml:space="preserve"> et al., 2005, </w:t>
      </w:r>
      <w:proofErr w:type="spellStart"/>
      <w:r>
        <w:rPr>
          <w:color w:val="000000"/>
        </w:rPr>
        <w:t>Gozal</w:t>
      </w:r>
      <w:proofErr w:type="spellEnd"/>
      <w:r>
        <w:rPr>
          <w:color w:val="000000"/>
        </w:rPr>
        <w:t xml:space="preserve">, 1998). This may impact on education and would be particularly detrimental to children who already had difficulties in these areas (Blunden &amp; </w:t>
      </w:r>
      <w:proofErr w:type="spellStart"/>
      <w:r>
        <w:rPr>
          <w:color w:val="000000"/>
        </w:rPr>
        <w:t>Chervin</w:t>
      </w:r>
      <w:proofErr w:type="spellEnd"/>
      <w:r>
        <w:rPr>
          <w:color w:val="000000"/>
        </w:rPr>
        <w:t>, 2008).Children may also resort to SIB (</w:t>
      </w:r>
      <w:proofErr w:type="spellStart"/>
      <w:r>
        <w:rPr>
          <w:color w:val="000000"/>
        </w:rPr>
        <w:t>sef</w:t>
      </w:r>
      <w:proofErr w:type="spellEnd"/>
      <w:r>
        <w:rPr>
          <w:color w:val="000000"/>
        </w:rPr>
        <w:t xml:space="preserve"> injuring behaviour) ).This can </w:t>
      </w:r>
      <w:proofErr w:type="spellStart"/>
      <w:r>
        <w:rPr>
          <w:color w:val="000000"/>
        </w:rPr>
        <w:t>can</w:t>
      </w:r>
      <w:proofErr w:type="spellEnd"/>
      <w:r>
        <w:rPr>
          <w:color w:val="000000"/>
        </w:rPr>
        <w:t xml:space="preserve"> include, head banging, head rubbing, eye poking, hair pulling, and self-biting and is often used to get attention or avoid </w:t>
      </w:r>
      <w:r>
        <w:rPr>
          <w:color w:val="000000"/>
        </w:rPr>
        <w:lastRenderedPageBreak/>
        <w:t xml:space="preserve">doing a task. ) (Ando and Yoshimura 1979; </w:t>
      </w:r>
      <w:proofErr w:type="spellStart"/>
      <w:r>
        <w:rPr>
          <w:color w:val="000000"/>
        </w:rPr>
        <w:t>Baghdadli</w:t>
      </w:r>
      <w:proofErr w:type="spellEnd"/>
      <w:r>
        <w:rPr>
          <w:color w:val="000000"/>
        </w:rPr>
        <w:t xml:space="preserve"> et al. 2003; </w:t>
      </w:r>
      <w:proofErr w:type="spellStart"/>
      <w:r>
        <w:rPr>
          <w:color w:val="000000"/>
        </w:rPr>
        <w:t>Duerden</w:t>
      </w:r>
      <w:proofErr w:type="spellEnd"/>
      <w:r>
        <w:rPr>
          <w:color w:val="000000"/>
        </w:rPr>
        <w:t xml:space="preserve"> et al. 2012; </w:t>
      </w:r>
      <w:proofErr w:type="spellStart"/>
      <w:r>
        <w:rPr>
          <w:color w:val="000000"/>
        </w:rPr>
        <w:t>Minshawi</w:t>
      </w:r>
      <w:proofErr w:type="spellEnd"/>
      <w:r>
        <w:rPr>
          <w:color w:val="000000"/>
        </w:rPr>
        <w:t xml:space="preserve"> et al. 2014a; </w:t>
      </w:r>
      <w:proofErr w:type="spellStart"/>
      <w:r>
        <w:rPr>
          <w:color w:val="000000"/>
        </w:rPr>
        <w:t>Rattaz</w:t>
      </w:r>
      <w:proofErr w:type="spellEnd"/>
      <w:r>
        <w:rPr>
          <w:color w:val="000000"/>
        </w:rPr>
        <w:t xml:space="preserve"> et al. 2015; </w:t>
      </w:r>
      <w:proofErr w:type="spellStart"/>
      <w:r>
        <w:rPr>
          <w:color w:val="000000"/>
        </w:rPr>
        <w:t>Soke</w:t>
      </w:r>
      <w:proofErr w:type="spellEnd"/>
      <w:r>
        <w:rPr>
          <w:color w:val="000000"/>
        </w:rPr>
        <w:t xml:space="preserve"> et al. 2016; Weiss 2002(Kurtz et al. 2003). </w:t>
      </w:r>
    </w:p>
    <w:p w:rsidR="009F6A14" w:rsidRDefault="009F6A14" w:rsidP="009F6A14">
      <w:pPr>
        <w:pStyle w:val="NormalWeb"/>
        <w:rPr>
          <w:color w:val="000000"/>
        </w:rPr>
      </w:pPr>
      <w:r w:rsidRPr="009F6A14">
        <w:rPr>
          <w:b/>
          <w:color w:val="000000"/>
        </w:rPr>
        <w:t>Strategies to managing challenging behaviour.</w:t>
      </w:r>
      <w:r>
        <w:rPr>
          <w:color w:val="000000"/>
        </w:rPr>
        <w:t xml:space="preserve"> </w:t>
      </w:r>
    </w:p>
    <w:p w:rsidR="009F6A14" w:rsidRDefault="009F6A14" w:rsidP="009F6A14">
      <w:pPr>
        <w:pStyle w:val="NormalWeb"/>
        <w:rPr>
          <w:color w:val="000000"/>
        </w:rPr>
      </w:pPr>
      <w:r>
        <w:rPr>
          <w:color w:val="000000"/>
        </w:rPr>
        <w:t xml:space="preserve">Whilst we cannot stop children from displaying </w:t>
      </w:r>
      <w:proofErr w:type="spellStart"/>
      <w:r>
        <w:rPr>
          <w:color w:val="000000"/>
        </w:rPr>
        <w:t>cb</w:t>
      </w:r>
      <w:proofErr w:type="spellEnd"/>
      <w:r>
        <w:rPr>
          <w:color w:val="000000"/>
        </w:rPr>
        <w:t xml:space="preserve"> there are a range of strategies that can be used to manage it. </w:t>
      </w:r>
    </w:p>
    <w:p w:rsidR="009F6A14" w:rsidRDefault="009F6A14" w:rsidP="009F6A14">
      <w:pPr>
        <w:pStyle w:val="NormalWeb"/>
        <w:rPr>
          <w:color w:val="000000"/>
        </w:rPr>
      </w:pPr>
      <w:r>
        <w:rPr>
          <w:color w:val="000000"/>
        </w:rPr>
        <w:t>When looking at Settings that have been badly organized, evidence suggests that there has been more behaviour that challenges, due to the loud crowded environment and disruption to a familiar routine such as school holiday child care where, more children are present due to the busy period (Banks et al., 2007), McGill et al., 2006). Creating a plan and controlling the potential situation before it happens is called a proactive strategy, below is a list and understanding of them.</w:t>
      </w:r>
    </w:p>
    <w:p w:rsidR="009F6A14" w:rsidRDefault="009F6A14" w:rsidP="009F6A14">
      <w:pPr>
        <w:pStyle w:val="NormalWeb"/>
        <w:rPr>
          <w:color w:val="000000"/>
        </w:rPr>
      </w:pPr>
      <w:r>
        <w:rPr>
          <w:color w:val="000000"/>
        </w:rPr>
        <w:t xml:space="preserve"> </w:t>
      </w:r>
      <w:r w:rsidRPr="009F6A14">
        <w:rPr>
          <w:i/>
          <w:color w:val="000000"/>
        </w:rPr>
        <w:t>A calm and quiet environment,</w:t>
      </w:r>
      <w:r>
        <w:rPr>
          <w:color w:val="000000"/>
        </w:rPr>
        <w:t xml:space="preserve"> </w:t>
      </w:r>
    </w:p>
    <w:p w:rsidR="009F6A14" w:rsidRDefault="009F6A14" w:rsidP="009F6A14">
      <w:pPr>
        <w:pStyle w:val="NormalWeb"/>
        <w:rPr>
          <w:color w:val="000000"/>
        </w:rPr>
      </w:pPr>
      <w:r>
        <w:rPr>
          <w:color w:val="000000"/>
        </w:rPr>
        <w:t xml:space="preserve">This gives the child a safe space to be calm so the likely hood of an outburst is reduced as the child will likely not feel overwhelmed, </w:t>
      </w:r>
    </w:p>
    <w:p w:rsidR="009F6A14" w:rsidRDefault="009F6A14" w:rsidP="009F6A14">
      <w:pPr>
        <w:pStyle w:val="NormalWeb"/>
        <w:rPr>
          <w:color w:val="000000"/>
        </w:rPr>
      </w:pPr>
      <w:r w:rsidRPr="009F6A14">
        <w:rPr>
          <w:i/>
          <w:color w:val="000000"/>
        </w:rPr>
        <w:t xml:space="preserve">Policies and Procedures in place in nursery environment on how to support a child who may display </w:t>
      </w:r>
      <w:proofErr w:type="spellStart"/>
      <w:r w:rsidRPr="009F6A14">
        <w:rPr>
          <w:i/>
          <w:color w:val="000000"/>
        </w:rPr>
        <w:t>cb</w:t>
      </w:r>
      <w:proofErr w:type="spellEnd"/>
      <w:r>
        <w:rPr>
          <w:color w:val="000000"/>
        </w:rPr>
        <w:t xml:space="preserve">, </w:t>
      </w:r>
    </w:p>
    <w:p w:rsidR="009F6A14" w:rsidRDefault="009F6A14" w:rsidP="009F6A14">
      <w:pPr>
        <w:pStyle w:val="NormalWeb"/>
        <w:rPr>
          <w:color w:val="000000"/>
        </w:rPr>
      </w:pPr>
      <w:r>
        <w:rPr>
          <w:color w:val="000000"/>
        </w:rPr>
        <w:t xml:space="preserve">Having policies in place ensures that all staff understand how the organisation handles challenging behaviour, this will mean there is consistency and understanding. </w:t>
      </w:r>
    </w:p>
    <w:p w:rsidR="009F6A14" w:rsidRPr="009F6A14" w:rsidRDefault="009F6A14" w:rsidP="009F6A14">
      <w:pPr>
        <w:pStyle w:val="NormalWeb"/>
        <w:rPr>
          <w:i/>
          <w:color w:val="000000"/>
        </w:rPr>
      </w:pPr>
      <w:r w:rsidRPr="009F6A14">
        <w:rPr>
          <w:i/>
          <w:color w:val="000000"/>
        </w:rPr>
        <w:t xml:space="preserve">All staff trained and aware of the policies. </w:t>
      </w:r>
    </w:p>
    <w:p w:rsidR="009F6A14" w:rsidRDefault="009F6A14" w:rsidP="009F6A14">
      <w:pPr>
        <w:pStyle w:val="NormalWeb"/>
        <w:rPr>
          <w:color w:val="000000"/>
        </w:rPr>
      </w:pPr>
      <w:r>
        <w:rPr>
          <w:color w:val="000000"/>
        </w:rPr>
        <w:t xml:space="preserve">Training and being familiar with the organisations policies and procedures empowers the staff so they have the skills they need to deliver the best child centred care. </w:t>
      </w:r>
    </w:p>
    <w:p w:rsidR="009F6A14" w:rsidRPr="009F6A14" w:rsidRDefault="009F6A14" w:rsidP="009F6A14">
      <w:pPr>
        <w:pStyle w:val="NormalWeb"/>
        <w:rPr>
          <w:i/>
          <w:color w:val="000000"/>
        </w:rPr>
      </w:pPr>
      <w:r w:rsidRPr="009F6A14">
        <w:rPr>
          <w:i/>
          <w:color w:val="000000"/>
        </w:rPr>
        <w:t xml:space="preserve">Family included in a child centred care plan. </w:t>
      </w:r>
    </w:p>
    <w:p w:rsidR="009F6A14" w:rsidRPr="009F6A14" w:rsidRDefault="009F6A14" w:rsidP="009F6A14">
      <w:pPr>
        <w:pStyle w:val="NormalWeb"/>
        <w:rPr>
          <w:i/>
          <w:color w:val="000000"/>
        </w:rPr>
      </w:pPr>
      <w:r>
        <w:rPr>
          <w:color w:val="000000"/>
        </w:rPr>
        <w:t xml:space="preserve">A plan that has been created in partnership with the care givers not only ensures the best child </w:t>
      </w:r>
      <w:r w:rsidRPr="009F6A14">
        <w:rPr>
          <w:i/>
          <w:color w:val="000000"/>
        </w:rPr>
        <w:t xml:space="preserve">centred care can be given but it also provides reassurance and confidence to the family. </w:t>
      </w:r>
    </w:p>
    <w:p w:rsidR="009F6A14" w:rsidRPr="009F6A14" w:rsidRDefault="009F6A14" w:rsidP="009F6A14">
      <w:pPr>
        <w:pStyle w:val="NormalWeb"/>
        <w:rPr>
          <w:i/>
          <w:color w:val="000000"/>
        </w:rPr>
      </w:pPr>
      <w:r w:rsidRPr="009F6A14">
        <w:rPr>
          <w:i/>
          <w:color w:val="000000"/>
        </w:rPr>
        <w:t xml:space="preserve">Staff trained in a child’s disability or condition </w:t>
      </w:r>
      <w:proofErr w:type="gramStart"/>
      <w:r w:rsidRPr="009F6A14">
        <w:rPr>
          <w:i/>
          <w:color w:val="000000"/>
        </w:rPr>
        <w:t>so as to</w:t>
      </w:r>
      <w:proofErr w:type="gramEnd"/>
      <w:r w:rsidRPr="009F6A14">
        <w:rPr>
          <w:i/>
          <w:color w:val="000000"/>
        </w:rPr>
        <w:t xml:space="preserve"> provide better care. </w:t>
      </w:r>
    </w:p>
    <w:p w:rsidR="009F6A14" w:rsidRDefault="009F6A14" w:rsidP="009F6A14">
      <w:pPr>
        <w:pStyle w:val="NormalWeb"/>
        <w:rPr>
          <w:color w:val="000000"/>
        </w:rPr>
      </w:pPr>
      <w:r>
        <w:rPr>
          <w:color w:val="000000"/>
        </w:rPr>
        <w:t xml:space="preserve">It is essential for staff to </w:t>
      </w:r>
      <w:proofErr w:type="gramStart"/>
      <w:r>
        <w:rPr>
          <w:color w:val="000000"/>
        </w:rPr>
        <w:t>have an understanding of</w:t>
      </w:r>
      <w:proofErr w:type="gramEnd"/>
      <w:r>
        <w:rPr>
          <w:color w:val="000000"/>
        </w:rPr>
        <w:t xml:space="preserve"> the condition the child has so they can support them confidentially. </w:t>
      </w:r>
    </w:p>
    <w:p w:rsidR="009F6A14" w:rsidRPr="009F6A14" w:rsidRDefault="009F6A14" w:rsidP="009F6A14">
      <w:pPr>
        <w:pStyle w:val="NormalWeb"/>
        <w:rPr>
          <w:i/>
          <w:color w:val="000000"/>
        </w:rPr>
      </w:pPr>
      <w:r w:rsidRPr="009F6A14">
        <w:rPr>
          <w:i/>
          <w:color w:val="000000"/>
        </w:rPr>
        <w:t xml:space="preserve">A traffic light system of care. GREEN, </w:t>
      </w:r>
      <w:proofErr w:type="gramStart"/>
      <w:r w:rsidRPr="009F6A14">
        <w:rPr>
          <w:i/>
          <w:color w:val="000000"/>
        </w:rPr>
        <w:t>AMBER ,</w:t>
      </w:r>
      <w:proofErr w:type="gramEnd"/>
      <w:r w:rsidRPr="009F6A14">
        <w:rPr>
          <w:i/>
          <w:color w:val="000000"/>
        </w:rPr>
        <w:t xml:space="preserve">RED. </w:t>
      </w:r>
    </w:p>
    <w:p w:rsidR="009F6A14" w:rsidRDefault="009F6A14" w:rsidP="009F6A14">
      <w:pPr>
        <w:pStyle w:val="NormalWeb"/>
        <w:rPr>
          <w:color w:val="000000"/>
        </w:rPr>
      </w:pPr>
      <w:r>
        <w:rPr>
          <w:color w:val="000000"/>
        </w:rPr>
        <w:t xml:space="preserve">This proactive method is a useful tool for the staff to use ahead of an outburst focusing on child centred factors enabling the likely hood of preventing an outburst of </w:t>
      </w:r>
      <w:proofErr w:type="spellStart"/>
      <w:r>
        <w:rPr>
          <w:color w:val="000000"/>
        </w:rPr>
        <w:t>cb</w:t>
      </w:r>
      <w:proofErr w:type="spellEnd"/>
      <w:r>
        <w:rPr>
          <w:color w:val="000000"/>
        </w:rPr>
        <w:t xml:space="preserve"> </w:t>
      </w:r>
    </w:p>
    <w:p w:rsidR="009F6A14" w:rsidRPr="009F6A14" w:rsidRDefault="009F6A14" w:rsidP="009F6A14">
      <w:pPr>
        <w:pStyle w:val="NormalWeb"/>
        <w:rPr>
          <w:i/>
          <w:color w:val="000000"/>
        </w:rPr>
      </w:pPr>
      <w:r w:rsidRPr="009F6A14">
        <w:rPr>
          <w:i/>
          <w:color w:val="000000"/>
        </w:rPr>
        <w:t xml:space="preserve">Proactive </w:t>
      </w:r>
      <w:proofErr w:type="spellStart"/>
      <w:r w:rsidRPr="009F6A14">
        <w:rPr>
          <w:i/>
          <w:color w:val="000000"/>
        </w:rPr>
        <w:t>behavioral</w:t>
      </w:r>
      <w:proofErr w:type="spellEnd"/>
      <w:r w:rsidRPr="009F6A14">
        <w:rPr>
          <w:i/>
          <w:color w:val="000000"/>
        </w:rPr>
        <w:t xml:space="preserve"> support (Jones et al 1999, 2001, 2001a). </w:t>
      </w:r>
    </w:p>
    <w:p w:rsidR="009F6A14" w:rsidRDefault="009F6A14" w:rsidP="009F6A14">
      <w:pPr>
        <w:pStyle w:val="NormalWeb"/>
        <w:rPr>
          <w:color w:val="000000"/>
        </w:rPr>
      </w:pPr>
      <w:r>
        <w:rPr>
          <w:color w:val="000000"/>
        </w:rPr>
        <w:t xml:space="preserve">Nursery staff and parents can be successful in reducing the challenging behaviour by implementing a pbs (positive behaviour support.) PBS has three factors for the aim, </w:t>
      </w:r>
      <w:r>
        <w:rPr>
          <w:color w:val="000000"/>
        </w:rPr>
        <w:lastRenderedPageBreak/>
        <w:t>enhancing the lifestyle, using an assessment-based intervention, and comprehensive support plans (</w:t>
      </w:r>
      <w:proofErr w:type="spellStart"/>
      <w:r>
        <w:rPr>
          <w:color w:val="000000"/>
        </w:rPr>
        <w:t>Carr</w:t>
      </w:r>
      <w:proofErr w:type="spellEnd"/>
      <w:r>
        <w:rPr>
          <w:color w:val="000000"/>
        </w:rPr>
        <w:t xml:space="preserve"> et al. 2002; Horner and </w:t>
      </w:r>
      <w:proofErr w:type="spellStart"/>
      <w:r>
        <w:rPr>
          <w:color w:val="000000"/>
        </w:rPr>
        <w:t>Carr</w:t>
      </w:r>
      <w:proofErr w:type="spellEnd"/>
      <w:r>
        <w:rPr>
          <w:color w:val="000000"/>
        </w:rPr>
        <w:t xml:space="preserve"> 1997). By working together, this approach can support behaviour and helps address the challenges, which can help to improve the life for the child in community environment as well as at home. Having a pbs that all staff deliver focusing on the positives over the display of </w:t>
      </w:r>
      <w:proofErr w:type="spellStart"/>
      <w:r>
        <w:rPr>
          <w:color w:val="000000"/>
        </w:rPr>
        <w:t>cb</w:t>
      </w:r>
      <w:proofErr w:type="spellEnd"/>
      <w:r>
        <w:rPr>
          <w:color w:val="000000"/>
        </w:rPr>
        <w:t xml:space="preserve"> Empowers the caregiver and families with knowledge and the skills of support practices, which can help to create environments in which children thrive (Sanders et al. 2002). </w:t>
      </w:r>
    </w:p>
    <w:p w:rsidR="009F6A14" w:rsidRDefault="009F6A14" w:rsidP="009F6A14">
      <w:pPr>
        <w:pStyle w:val="NormalWeb"/>
        <w:rPr>
          <w:color w:val="000000"/>
        </w:rPr>
      </w:pPr>
      <w:r>
        <w:rPr>
          <w:color w:val="000000"/>
        </w:rPr>
        <w:t xml:space="preserve">Within the nursery, training for Staff has been shown to Boost confidence of care provided to children displaying </w:t>
      </w:r>
      <w:proofErr w:type="spellStart"/>
      <w:r>
        <w:rPr>
          <w:color w:val="000000"/>
        </w:rPr>
        <w:t>cb</w:t>
      </w:r>
      <w:proofErr w:type="spellEnd"/>
      <w:r>
        <w:rPr>
          <w:color w:val="000000"/>
        </w:rPr>
        <w:t xml:space="preserve">, with a more positive outcome for the child, whilst leading to job satisfaction for the nursery staff. Training is regularly updated, this enables them to have confidence when delivering proactive strategies and reduces the need for the use of a reactive red strategy, (Hastings 2002) (Bell and </w:t>
      </w:r>
      <w:proofErr w:type="spellStart"/>
      <w:r>
        <w:rPr>
          <w:color w:val="000000"/>
        </w:rPr>
        <w:t>Espie</w:t>
      </w:r>
      <w:proofErr w:type="spellEnd"/>
      <w:r>
        <w:rPr>
          <w:color w:val="000000"/>
        </w:rPr>
        <w:t xml:space="preserve"> 2002; </w:t>
      </w:r>
      <w:proofErr w:type="spellStart"/>
      <w:r>
        <w:rPr>
          <w:color w:val="000000"/>
        </w:rPr>
        <w:t>Burgio</w:t>
      </w:r>
      <w:proofErr w:type="spellEnd"/>
      <w:r>
        <w:rPr>
          <w:color w:val="000000"/>
        </w:rPr>
        <w:t xml:space="preserve"> et al 1983). For those visitors who attend the environment it is important that communication is shared so that all visitors are aware of the needs of children and can deliver the right strategy and child centred plan of care. </w:t>
      </w:r>
    </w:p>
    <w:p w:rsidR="009F6A14" w:rsidRDefault="009F6A14" w:rsidP="009F6A14">
      <w:pPr>
        <w:pStyle w:val="NormalWeb"/>
        <w:rPr>
          <w:color w:val="000000"/>
        </w:rPr>
      </w:pPr>
      <w:r>
        <w:rPr>
          <w:color w:val="000000"/>
        </w:rPr>
        <w:t xml:space="preserve">Despite implementing proactive strategies challenging behaviour is still likely to occur, in this situation you need what is called </w:t>
      </w:r>
      <w:r w:rsidRPr="009F6A14">
        <w:rPr>
          <w:i/>
          <w:color w:val="000000"/>
        </w:rPr>
        <w:t>a reactive strategy</w:t>
      </w:r>
      <w:r>
        <w:rPr>
          <w:color w:val="000000"/>
        </w:rPr>
        <w:t xml:space="preserve"> </w:t>
      </w:r>
    </w:p>
    <w:p w:rsidR="009F6A14" w:rsidRDefault="009F6A14" w:rsidP="009F6A14">
      <w:pPr>
        <w:pStyle w:val="NormalWeb"/>
        <w:rPr>
          <w:color w:val="000000"/>
        </w:rPr>
      </w:pPr>
      <w:r>
        <w:rPr>
          <w:color w:val="000000"/>
        </w:rPr>
        <w:t xml:space="preserve">. Below is an insight into what a Reactive strategy is, </w:t>
      </w:r>
    </w:p>
    <w:p w:rsidR="009F6A14" w:rsidRPr="009F6A14" w:rsidRDefault="009F6A14" w:rsidP="009F6A14">
      <w:pPr>
        <w:pStyle w:val="NormalWeb"/>
        <w:rPr>
          <w:i/>
          <w:color w:val="000000"/>
        </w:rPr>
      </w:pPr>
      <w:r w:rsidRPr="009F6A14">
        <w:rPr>
          <w:i/>
          <w:color w:val="000000"/>
        </w:rPr>
        <w:t xml:space="preserve">Look for potential triggers, </w:t>
      </w:r>
    </w:p>
    <w:p w:rsidR="009F6A14" w:rsidRDefault="009F6A14" w:rsidP="009F6A14">
      <w:pPr>
        <w:pStyle w:val="NormalWeb"/>
        <w:rPr>
          <w:color w:val="000000"/>
        </w:rPr>
      </w:pPr>
      <w:r>
        <w:rPr>
          <w:color w:val="000000"/>
        </w:rPr>
        <w:t xml:space="preserve">By doing this staff are attempting to note what may cause the child to display </w:t>
      </w:r>
      <w:proofErr w:type="spellStart"/>
      <w:r>
        <w:rPr>
          <w:color w:val="000000"/>
        </w:rPr>
        <w:t>cb</w:t>
      </w:r>
      <w:proofErr w:type="spellEnd"/>
      <w:r>
        <w:rPr>
          <w:color w:val="000000"/>
        </w:rPr>
        <w:t xml:space="preserve"> and deter their attention to something else to prevent the outburst. </w:t>
      </w:r>
    </w:p>
    <w:p w:rsidR="009F6A14" w:rsidRPr="009F6A14" w:rsidRDefault="009F6A14" w:rsidP="009F6A14">
      <w:pPr>
        <w:pStyle w:val="NormalWeb"/>
        <w:rPr>
          <w:i/>
          <w:color w:val="000000"/>
        </w:rPr>
      </w:pPr>
      <w:r w:rsidRPr="009F6A14">
        <w:rPr>
          <w:i/>
          <w:color w:val="000000"/>
        </w:rPr>
        <w:t xml:space="preserve">Use distractions before matters escalate, </w:t>
      </w:r>
    </w:p>
    <w:p w:rsidR="009F6A14" w:rsidRDefault="009F6A14" w:rsidP="009F6A14">
      <w:pPr>
        <w:pStyle w:val="NormalWeb"/>
        <w:rPr>
          <w:color w:val="000000"/>
        </w:rPr>
      </w:pPr>
      <w:r>
        <w:rPr>
          <w:color w:val="000000"/>
        </w:rPr>
        <w:t xml:space="preserve">As similarly suggested above being able to recognise a potential cause by changing the focus of attention may help to diffuse any </w:t>
      </w:r>
      <w:proofErr w:type="spellStart"/>
      <w:r>
        <w:rPr>
          <w:color w:val="000000"/>
        </w:rPr>
        <w:t>cb</w:t>
      </w:r>
      <w:proofErr w:type="spellEnd"/>
      <w:r>
        <w:rPr>
          <w:color w:val="000000"/>
        </w:rPr>
        <w:t xml:space="preserve"> outburst. Not possessing the necessary skills and knowledge to intervene effectively, care givers may resort to inconsistent, negative, or hostile approaches to a child displaying challenging behaviour (Cummings and Davies 1994). Counter-productive practices have shown to escalate children’s </w:t>
      </w:r>
      <w:proofErr w:type="spellStart"/>
      <w:r>
        <w:rPr>
          <w:color w:val="000000"/>
        </w:rPr>
        <w:t>behavioral</w:t>
      </w:r>
      <w:proofErr w:type="spellEnd"/>
      <w:r>
        <w:rPr>
          <w:color w:val="000000"/>
        </w:rPr>
        <w:t xml:space="preserve"> challenges (Burke et al. 2008; Chamberlain and Patterson 1995).</w:t>
      </w:r>
    </w:p>
    <w:p w:rsidR="009F6A14" w:rsidRDefault="009F6A14" w:rsidP="009F6A14">
      <w:pPr>
        <w:pStyle w:val="NormalWeb"/>
        <w:rPr>
          <w:color w:val="000000"/>
        </w:rPr>
      </w:pPr>
      <w:r>
        <w:rPr>
          <w:color w:val="000000"/>
        </w:rPr>
        <w:t xml:space="preserve"> For example, </w:t>
      </w:r>
    </w:p>
    <w:p w:rsidR="009F6A14" w:rsidRDefault="009F6A14" w:rsidP="009F6A14">
      <w:pPr>
        <w:pStyle w:val="NormalWeb"/>
        <w:rPr>
          <w:color w:val="000000"/>
        </w:rPr>
      </w:pPr>
      <w:r>
        <w:rPr>
          <w:color w:val="000000"/>
        </w:rPr>
        <w:t xml:space="preserve">If a child displayed </w:t>
      </w:r>
      <w:proofErr w:type="spellStart"/>
      <w:r>
        <w:rPr>
          <w:color w:val="000000"/>
        </w:rPr>
        <w:t>cb</w:t>
      </w:r>
      <w:proofErr w:type="spellEnd"/>
      <w:r>
        <w:rPr>
          <w:color w:val="000000"/>
        </w:rPr>
        <w:t xml:space="preserve"> over a sharing disagreement and the staff member firmly spoke </w:t>
      </w:r>
    </w:p>
    <w:p w:rsidR="009F6A14" w:rsidRDefault="009F6A14" w:rsidP="009F6A14">
      <w:pPr>
        <w:pStyle w:val="NormalWeb"/>
        <w:rPr>
          <w:color w:val="000000"/>
        </w:rPr>
      </w:pPr>
      <w:r>
        <w:rPr>
          <w:color w:val="000000"/>
        </w:rPr>
        <w:t xml:space="preserve">“no child A, you must share and take turns, then takes the toy away completely, this may cause the situation to escalate as opposed to reducing the level of distress and </w:t>
      </w:r>
      <w:proofErr w:type="spellStart"/>
      <w:r>
        <w:rPr>
          <w:color w:val="000000"/>
        </w:rPr>
        <w:t>cb</w:t>
      </w:r>
      <w:proofErr w:type="spellEnd"/>
      <w:r>
        <w:rPr>
          <w:color w:val="000000"/>
        </w:rPr>
        <w:t xml:space="preserve"> rather than resolving the issue. </w:t>
      </w:r>
    </w:p>
    <w:p w:rsidR="009F6A14" w:rsidRDefault="009F6A14" w:rsidP="009F6A14">
      <w:pPr>
        <w:pStyle w:val="NormalWeb"/>
        <w:rPr>
          <w:color w:val="000000"/>
        </w:rPr>
      </w:pPr>
      <w:r>
        <w:rPr>
          <w:color w:val="000000"/>
        </w:rPr>
        <w:t xml:space="preserve">Some </w:t>
      </w:r>
      <w:proofErr w:type="gramStart"/>
      <w:r>
        <w:rPr>
          <w:color w:val="000000"/>
        </w:rPr>
        <w:t>short term</w:t>
      </w:r>
      <w:proofErr w:type="gramEnd"/>
      <w:r>
        <w:rPr>
          <w:color w:val="000000"/>
        </w:rPr>
        <w:t xml:space="preserve"> strategies may stop challenging behaviour at the time, but they will not make it any less likely in the future, and in some cases they will escalate situations and make them more likely. (Hastings 1996, 1996a; Watts et al 1997) </w:t>
      </w:r>
    </w:p>
    <w:p w:rsidR="009F6A14" w:rsidRDefault="009F6A14" w:rsidP="009F6A14">
      <w:pPr>
        <w:pStyle w:val="NormalWeb"/>
        <w:rPr>
          <w:color w:val="000000"/>
        </w:rPr>
      </w:pPr>
      <w:r>
        <w:rPr>
          <w:color w:val="000000"/>
        </w:rPr>
        <w:t xml:space="preserve">Therefore, it is vital for families and environments to ensure the use of pbs interventions and proactive methods over the use of a reactive strategy. </w:t>
      </w:r>
    </w:p>
    <w:p w:rsidR="009F6A14" w:rsidRDefault="009F6A14" w:rsidP="009F6A14">
      <w:pPr>
        <w:pStyle w:val="NormalWeb"/>
        <w:rPr>
          <w:color w:val="000000"/>
        </w:rPr>
      </w:pPr>
      <w:r>
        <w:rPr>
          <w:color w:val="000000"/>
        </w:rPr>
        <w:lastRenderedPageBreak/>
        <w:t xml:space="preserve">. </w:t>
      </w:r>
    </w:p>
    <w:p w:rsidR="009F6A14" w:rsidRDefault="009F6A14" w:rsidP="009F6A14">
      <w:pPr>
        <w:pStyle w:val="NormalWeb"/>
        <w:rPr>
          <w:color w:val="000000"/>
        </w:rPr>
      </w:pPr>
      <w:r>
        <w:rPr>
          <w:color w:val="000000"/>
        </w:rPr>
        <w:t xml:space="preserve">Whilst the ideology might be to have a calm environment, this may not be possible due to the following reasons, </w:t>
      </w:r>
    </w:p>
    <w:p w:rsidR="009F6A14" w:rsidRDefault="009F6A14" w:rsidP="009F6A14">
      <w:pPr>
        <w:pStyle w:val="NormalWeb"/>
        <w:rPr>
          <w:color w:val="000000"/>
        </w:rPr>
      </w:pPr>
      <w:r>
        <w:rPr>
          <w:color w:val="000000"/>
        </w:rPr>
        <w:t xml:space="preserve">A quiet and calm environment, </w:t>
      </w:r>
    </w:p>
    <w:p w:rsidR="009F6A14" w:rsidRDefault="009F6A14" w:rsidP="009F6A14">
      <w:pPr>
        <w:pStyle w:val="NormalWeb"/>
        <w:rPr>
          <w:color w:val="000000"/>
        </w:rPr>
      </w:pPr>
      <w:r>
        <w:rPr>
          <w:color w:val="000000"/>
        </w:rPr>
        <w:t xml:space="preserve">This maybe a very positive proactive method however within a nursery environment where there is 30+ children under age 5 the environment is likely to be loud busy and overwhelming. </w:t>
      </w:r>
      <w:proofErr w:type="gramStart"/>
      <w:r>
        <w:rPr>
          <w:color w:val="000000"/>
        </w:rPr>
        <w:t>So</w:t>
      </w:r>
      <w:proofErr w:type="gramEnd"/>
      <w:r>
        <w:rPr>
          <w:color w:val="000000"/>
        </w:rPr>
        <w:t xml:space="preserve"> although the idea is </w:t>
      </w:r>
      <w:proofErr w:type="spellStart"/>
      <w:r>
        <w:rPr>
          <w:color w:val="000000"/>
        </w:rPr>
        <w:t>pro active</w:t>
      </w:r>
      <w:proofErr w:type="spellEnd"/>
      <w:r>
        <w:rPr>
          <w:color w:val="000000"/>
        </w:rPr>
        <w:t xml:space="preserve"> the reality of it may be difficult to achieve. (Banks et al., 2007), (McGill et al., 2006) (McGill et al., 2006); </w:t>
      </w:r>
    </w:p>
    <w:p w:rsidR="009F6A14" w:rsidRDefault="009F6A14" w:rsidP="009F6A14">
      <w:pPr>
        <w:pStyle w:val="NormalWeb"/>
        <w:rPr>
          <w:color w:val="000000"/>
        </w:rPr>
      </w:pPr>
      <w:r>
        <w:rPr>
          <w:color w:val="000000"/>
        </w:rPr>
        <w:t xml:space="preserve">Traffic light system of care, </w:t>
      </w:r>
    </w:p>
    <w:p w:rsidR="009F6A14" w:rsidRDefault="009F6A14" w:rsidP="009F6A14">
      <w:pPr>
        <w:pStyle w:val="NormalWeb"/>
        <w:rPr>
          <w:color w:val="000000"/>
        </w:rPr>
      </w:pPr>
      <w:r>
        <w:rPr>
          <w:color w:val="000000"/>
        </w:rPr>
        <w:t xml:space="preserve">is another example of a proactive strategy for a disabled child who may be displaying </w:t>
      </w:r>
      <w:proofErr w:type="spellStart"/>
      <w:r>
        <w:rPr>
          <w:color w:val="000000"/>
        </w:rPr>
        <w:t>cb</w:t>
      </w:r>
      <w:proofErr w:type="spellEnd"/>
      <w:r>
        <w:rPr>
          <w:color w:val="000000"/>
        </w:rPr>
        <w:t xml:space="preserve"> however a lack of staff may make meeting the green amber red needs of the child difficult when there are more than 1 child to care for. </w:t>
      </w:r>
    </w:p>
    <w:p w:rsidR="009F6A14" w:rsidRPr="009F6A14" w:rsidRDefault="009F6A14" w:rsidP="009F6A14">
      <w:pPr>
        <w:pStyle w:val="NormalWeb"/>
        <w:rPr>
          <w:b/>
          <w:color w:val="000000"/>
        </w:rPr>
      </w:pPr>
      <w:r w:rsidRPr="009F6A14">
        <w:rPr>
          <w:b/>
          <w:color w:val="000000"/>
        </w:rPr>
        <w:t xml:space="preserve">Strategies in the nursery. </w:t>
      </w:r>
    </w:p>
    <w:p w:rsidR="009F6A14" w:rsidRDefault="009F6A14" w:rsidP="009F6A14">
      <w:pPr>
        <w:pStyle w:val="NormalWeb"/>
        <w:rPr>
          <w:color w:val="000000"/>
        </w:rPr>
      </w:pPr>
      <w:r>
        <w:rPr>
          <w:color w:val="000000"/>
        </w:rPr>
        <w:t xml:space="preserve">The sharing of toys amongst younger children with a disability in the nursery environment can often lead to outbursts, the staff manage this with the use a </w:t>
      </w:r>
      <w:proofErr w:type="spellStart"/>
      <w:r>
        <w:rPr>
          <w:color w:val="000000"/>
        </w:rPr>
        <w:t xml:space="preserve">pro </w:t>
      </w:r>
      <w:proofErr w:type="gramStart"/>
      <w:r>
        <w:rPr>
          <w:color w:val="000000"/>
        </w:rPr>
        <w:t>active</w:t>
      </w:r>
      <w:proofErr w:type="spellEnd"/>
      <w:r>
        <w:rPr>
          <w:color w:val="000000"/>
        </w:rPr>
        <w:t xml:space="preserve"> ,</w:t>
      </w:r>
      <w:proofErr w:type="gramEnd"/>
      <w:r>
        <w:rPr>
          <w:color w:val="000000"/>
        </w:rPr>
        <w:t xml:space="preserve"> by familiarising themselves with the cause of </w:t>
      </w:r>
      <w:proofErr w:type="spellStart"/>
      <w:r>
        <w:rPr>
          <w:color w:val="000000"/>
        </w:rPr>
        <w:t>cb</w:t>
      </w:r>
      <w:proofErr w:type="spellEnd"/>
      <w:r>
        <w:rPr>
          <w:color w:val="000000"/>
        </w:rPr>
        <w:t xml:space="preserve"> , using a child </w:t>
      </w:r>
      <w:proofErr w:type="spellStart"/>
      <w:r>
        <w:rPr>
          <w:color w:val="000000"/>
        </w:rPr>
        <w:t>centrered</w:t>
      </w:r>
      <w:proofErr w:type="spellEnd"/>
      <w:r>
        <w:rPr>
          <w:color w:val="000000"/>
        </w:rPr>
        <w:t xml:space="preserve"> plan that has completed by the staff and family together and finally understanding the condition the child has. They ensure the environment is calm, providing more than one of each </w:t>
      </w:r>
      <w:proofErr w:type="gramStart"/>
      <w:r>
        <w:rPr>
          <w:color w:val="000000"/>
        </w:rPr>
        <w:t>toy</w:t>
      </w:r>
      <w:proofErr w:type="gramEnd"/>
      <w:r>
        <w:rPr>
          <w:color w:val="000000"/>
        </w:rPr>
        <w:t xml:space="preserve"> and interacting with the child as they play engaging them and teaching them to share and take turns. </w:t>
      </w:r>
    </w:p>
    <w:p w:rsidR="009F6A14" w:rsidRDefault="009F6A14" w:rsidP="009F6A14">
      <w:pPr>
        <w:pStyle w:val="NormalWeb"/>
        <w:rPr>
          <w:color w:val="000000"/>
        </w:rPr>
      </w:pPr>
      <w:r>
        <w:rPr>
          <w:color w:val="000000"/>
        </w:rPr>
        <w:t xml:space="preserve">A reactive approach to this example of behaviour that challenges is when the situation is escalating and therefore the staff watch for an indicating trigger, attempt to bring attention away from the area of distress by distraction, by supporting the child to another area which is quiet, allow the child time to safely get the frustrations out whether its physically verbally or in some cases destructively, the staff would adhere to the care plan and policies in place. Once the child was </w:t>
      </w:r>
      <w:proofErr w:type="gramStart"/>
      <w:r>
        <w:rPr>
          <w:color w:val="000000"/>
        </w:rPr>
        <w:t>calm</w:t>
      </w:r>
      <w:proofErr w:type="gramEnd"/>
      <w:r>
        <w:rPr>
          <w:color w:val="000000"/>
        </w:rPr>
        <w:t xml:space="preserve"> they would discuss the situation with the child and encourage the child back to the play area with others. </w:t>
      </w:r>
    </w:p>
    <w:p w:rsidR="009F6A14" w:rsidRDefault="009F6A14" w:rsidP="009F6A14">
      <w:pPr>
        <w:pStyle w:val="NormalWeb"/>
        <w:rPr>
          <w:color w:val="000000"/>
        </w:rPr>
      </w:pPr>
      <w:r>
        <w:rPr>
          <w:color w:val="000000"/>
        </w:rPr>
        <w:t xml:space="preserve">The use of proactive and reactive strategies </w:t>
      </w:r>
      <w:proofErr w:type="gramStart"/>
      <w:r>
        <w:rPr>
          <w:color w:val="000000"/>
        </w:rPr>
        <w:t>are</w:t>
      </w:r>
      <w:proofErr w:type="gramEnd"/>
      <w:r>
        <w:rPr>
          <w:color w:val="000000"/>
        </w:rPr>
        <w:t xml:space="preserve"> evident in the nursery and staff are regularly updated with their training. </w:t>
      </w:r>
    </w:p>
    <w:p w:rsidR="009F6A14" w:rsidRDefault="009F6A14" w:rsidP="009F6A14">
      <w:pPr>
        <w:pStyle w:val="NormalWeb"/>
        <w:rPr>
          <w:color w:val="000000"/>
        </w:rPr>
      </w:pPr>
      <w:r>
        <w:rPr>
          <w:color w:val="000000"/>
        </w:rPr>
        <w:t xml:space="preserve">Some of the completed qualifications in managing </w:t>
      </w:r>
      <w:proofErr w:type="spellStart"/>
      <w:r>
        <w:rPr>
          <w:color w:val="000000"/>
        </w:rPr>
        <w:t>cb</w:t>
      </w:r>
      <w:proofErr w:type="spellEnd"/>
      <w:r>
        <w:rPr>
          <w:color w:val="000000"/>
        </w:rPr>
        <w:t xml:space="preserve"> in the nursery are; </w:t>
      </w:r>
    </w:p>
    <w:p w:rsidR="009F6A14" w:rsidRDefault="009F6A14" w:rsidP="009F6A14">
      <w:pPr>
        <w:pStyle w:val="NormalWeb"/>
        <w:rPr>
          <w:color w:val="000000"/>
        </w:rPr>
      </w:pPr>
      <w:r>
        <w:rPr>
          <w:color w:val="000000"/>
        </w:rPr>
        <w:t xml:space="preserve">the Learning Disability Awards Framework (LDAF) which is a government initiative that was introduced in 2001, the White Paper Valuing People for staff in England and Wales and mirrored in Scotland; the Scottish Vocational Qualifications Level III (SVQ); and The Registered Manager (Adults) NVQ/SVQ4 4 (RMA), which is a vocational qualification specific to the Management of Care Services, this training enables the staff to deliver the required care. </w:t>
      </w:r>
    </w:p>
    <w:p w:rsidR="009F6A14" w:rsidRPr="009F6A14" w:rsidRDefault="009F6A14" w:rsidP="009F6A14">
      <w:pPr>
        <w:pStyle w:val="NormalWeb"/>
        <w:rPr>
          <w:b/>
          <w:color w:val="000000"/>
        </w:rPr>
      </w:pPr>
      <w:r w:rsidRPr="009F6A14">
        <w:rPr>
          <w:b/>
          <w:color w:val="000000"/>
        </w:rPr>
        <w:t xml:space="preserve">Recommendations. </w:t>
      </w:r>
    </w:p>
    <w:p w:rsidR="009F6A14" w:rsidRDefault="009F6A14" w:rsidP="009F6A14">
      <w:pPr>
        <w:pStyle w:val="NormalWeb"/>
        <w:rPr>
          <w:color w:val="000000"/>
        </w:rPr>
      </w:pPr>
      <w:r>
        <w:rPr>
          <w:color w:val="000000"/>
        </w:rPr>
        <w:lastRenderedPageBreak/>
        <w:t xml:space="preserve">Currently within the nursery environment staff use a pbs, </w:t>
      </w:r>
      <w:proofErr w:type="gramStart"/>
      <w:r>
        <w:rPr>
          <w:color w:val="000000"/>
        </w:rPr>
        <w:t>It</w:t>
      </w:r>
      <w:proofErr w:type="gramEnd"/>
      <w:r>
        <w:rPr>
          <w:color w:val="000000"/>
        </w:rPr>
        <w:t xml:space="preserve"> could be suggested that a traffic light proactive strategy would be a beneficial approach to managing </w:t>
      </w:r>
      <w:proofErr w:type="spellStart"/>
      <w:r>
        <w:rPr>
          <w:color w:val="000000"/>
        </w:rPr>
        <w:t>cb</w:t>
      </w:r>
      <w:proofErr w:type="spellEnd"/>
      <w:r>
        <w:rPr>
          <w:color w:val="000000"/>
        </w:rPr>
        <w:t xml:space="preserve">. While also having a clear understanding of the reactive strategy, </w:t>
      </w:r>
      <w:proofErr w:type="gramStart"/>
      <w:r>
        <w:rPr>
          <w:color w:val="000000"/>
        </w:rPr>
        <w:t>If</w:t>
      </w:r>
      <w:proofErr w:type="gramEnd"/>
      <w:r>
        <w:rPr>
          <w:color w:val="000000"/>
        </w:rPr>
        <w:t xml:space="preserve"> a proactive strategy is implemented then the need for a reactive method would likely be reduced. </w:t>
      </w:r>
    </w:p>
    <w:p w:rsidR="009F6A14" w:rsidRPr="009F6A14" w:rsidRDefault="009F6A14" w:rsidP="009F6A14">
      <w:pPr>
        <w:pStyle w:val="NormalWeb"/>
        <w:rPr>
          <w:b/>
          <w:color w:val="000000"/>
        </w:rPr>
      </w:pPr>
      <w:r w:rsidRPr="009F6A14">
        <w:rPr>
          <w:b/>
          <w:color w:val="000000"/>
        </w:rPr>
        <w:t xml:space="preserve">Conclusion. </w:t>
      </w:r>
    </w:p>
    <w:p w:rsidR="009F6A14" w:rsidRDefault="009F6A14" w:rsidP="009F6A14">
      <w:pPr>
        <w:pStyle w:val="NormalWeb"/>
        <w:rPr>
          <w:color w:val="000000"/>
        </w:rPr>
      </w:pPr>
      <w:proofErr w:type="gramStart"/>
      <w:r>
        <w:rPr>
          <w:color w:val="000000"/>
        </w:rPr>
        <w:t>So</w:t>
      </w:r>
      <w:proofErr w:type="gramEnd"/>
      <w:r>
        <w:rPr>
          <w:color w:val="000000"/>
        </w:rPr>
        <w:t xml:space="preserve"> to bring the principles of working with behaviour that challenges to a conclusion it is clear that having an understanding of the causes of why challenging behaviour occurs, whether </w:t>
      </w:r>
      <w:proofErr w:type="spellStart"/>
      <w:r>
        <w:rPr>
          <w:color w:val="000000"/>
        </w:rPr>
        <w:t>its</w:t>
      </w:r>
      <w:proofErr w:type="spellEnd"/>
      <w:r>
        <w:rPr>
          <w:color w:val="000000"/>
        </w:rPr>
        <w:t xml:space="preserve"> due to an ace, or a disability, care givers need to be aware, in order to support and manage the behaviour effectively, </w:t>
      </w:r>
    </w:p>
    <w:p w:rsidR="009F6A14" w:rsidRDefault="009F6A14" w:rsidP="009F6A14">
      <w:pPr>
        <w:pStyle w:val="NormalWeb"/>
        <w:rPr>
          <w:color w:val="000000"/>
        </w:rPr>
      </w:pPr>
      <w:r>
        <w:rPr>
          <w:color w:val="000000"/>
        </w:rPr>
        <w:t xml:space="preserve">In the nursery environment the pbs plans are effective and reactive </w:t>
      </w:r>
      <w:proofErr w:type="spellStart"/>
      <w:r>
        <w:rPr>
          <w:color w:val="000000"/>
        </w:rPr>
        <w:t>stratagies</w:t>
      </w:r>
      <w:proofErr w:type="spellEnd"/>
      <w:r>
        <w:rPr>
          <w:color w:val="000000"/>
        </w:rPr>
        <w:t xml:space="preserve"> are reduced. This proactive method supports individually tailored care to the child and the family. </w:t>
      </w:r>
    </w:p>
    <w:p w:rsidR="009F6A14" w:rsidRDefault="009F6A14" w:rsidP="009F6A14">
      <w:pPr>
        <w:pStyle w:val="NormalWeb"/>
        <w:rPr>
          <w:color w:val="000000"/>
        </w:rPr>
      </w:pPr>
      <w:r>
        <w:rPr>
          <w:color w:val="000000"/>
        </w:rPr>
        <w:t xml:space="preserve">knowing the policy and procedures, care givers who are trained can work in partnership with family and manage outbursts effectively which in turn will allow the child to thrive in the nursery environment and at home. </w:t>
      </w:r>
    </w:p>
    <w:p w:rsidR="00064667" w:rsidRPr="00064667" w:rsidRDefault="00064667" w:rsidP="009F6A14">
      <w:pPr>
        <w:pStyle w:val="NormalWeb"/>
        <w:rPr>
          <w:b/>
          <w:color w:val="000000"/>
        </w:rPr>
      </w:pPr>
      <w:r w:rsidRPr="00064667">
        <w:rPr>
          <w:b/>
          <w:color w:val="000000"/>
        </w:rPr>
        <w:t xml:space="preserve">References. </w:t>
      </w:r>
    </w:p>
    <w:p w:rsidR="00064667" w:rsidRDefault="00064667" w:rsidP="009F6A14">
      <w:pPr>
        <w:spacing w:after="0" w:line="315" w:lineRule="atLeast"/>
        <w:rPr>
          <w:rFonts w:ascii="Source Sans Pro" w:hAnsi="Source Sans Pro"/>
          <w:color w:val="3A3A3A"/>
          <w:sz w:val="23"/>
          <w:szCs w:val="23"/>
        </w:rPr>
      </w:pPr>
      <w:r w:rsidRPr="006C65E8">
        <w:rPr>
          <w:rFonts w:ascii="Source Sans Pro" w:hAnsi="Source Sans Pro"/>
          <w:color w:val="3A3A3A"/>
          <w:sz w:val="23"/>
          <w:szCs w:val="23"/>
        </w:rPr>
        <w:t>American Psychiatric Association (APA). (2013). Diagnostic and statistical manual of mental disorders (5th </w:t>
      </w:r>
      <w:proofErr w:type="spellStart"/>
      <w:r w:rsidRPr="006C65E8">
        <w:rPr>
          <w:rFonts w:ascii="Source Sans Pro" w:hAnsi="Source Sans Pro"/>
          <w:color w:val="3A3A3A"/>
          <w:sz w:val="23"/>
          <w:szCs w:val="23"/>
        </w:rPr>
        <w:t>edn</w:t>
      </w:r>
      <w:proofErr w:type="spellEnd"/>
      <w:r w:rsidRPr="006C65E8">
        <w:rPr>
          <w:rFonts w:ascii="Source Sans Pro" w:hAnsi="Source Sans Pro"/>
          <w:color w:val="3A3A3A"/>
          <w:sz w:val="23"/>
          <w:szCs w:val="23"/>
        </w:rPr>
        <w:t>.). Washington, DC: American Psychiatric Publishing.</w:t>
      </w:r>
    </w:p>
    <w:p w:rsidR="00064667" w:rsidRDefault="00064667" w:rsidP="009F6A14">
      <w:pPr>
        <w:spacing w:after="0" w:line="315" w:lineRule="atLeast"/>
        <w:rPr>
          <w:rFonts w:ascii="Source Sans Pro" w:hAnsi="Source Sans Pro"/>
          <w:color w:val="3A3A3A"/>
          <w:sz w:val="23"/>
          <w:szCs w:val="23"/>
        </w:rPr>
      </w:pPr>
    </w:p>
    <w:p w:rsidR="00064667" w:rsidRDefault="00064667" w:rsidP="009F6A14">
      <w:pPr>
        <w:spacing w:after="0" w:line="315" w:lineRule="atLeast"/>
        <w:rPr>
          <w:rFonts w:ascii="Source Sans Pro" w:hAnsi="Source Sans Pro"/>
          <w:color w:val="3A3A3A"/>
          <w:sz w:val="23"/>
          <w:szCs w:val="23"/>
        </w:rPr>
      </w:pPr>
      <w:r w:rsidRPr="00FA5EBD">
        <w:rPr>
          <w:rFonts w:ascii="Source Sans Pro" w:hAnsi="Source Sans Pro"/>
          <w:color w:val="3A3A3A"/>
          <w:sz w:val="23"/>
          <w:szCs w:val="23"/>
        </w:rPr>
        <w:t xml:space="preserve">Ando, H., &amp; Yoshimura, I. (1979). Comprehension skill levels and prevalence of maladaptive </w:t>
      </w:r>
      <w:proofErr w:type="spellStart"/>
      <w:r w:rsidRPr="00FA5EBD">
        <w:rPr>
          <w:rFonts w:ascii="Source Sans Pro" w:hAnsi="Source Sans Pro"/>
          <w:color w:val="3A3A3A"/>
          <w:sz w:val="23"/>
          <w:szCs w:val="23"/>
        </w:rPr>
        <w:t>behaviors</w:t>
      </w:r>
      <w:proofErr w:type="spellEnd"/>
      <w:r w:rsidRPr="00FA5EBD">
        <w:rPr>
          <w:rFonts w:ascii="Source Sans Pro" w:hAnsi="Source Sans Pro"/>
          <w:color w:val="3A3A3A"/>
          <w:sz w:val="23"/>
          <w:szCs w:val="23"/>
        </w:rPr>
        <w:t xml:space="preserve"> in autistic and mentally retarded children. Child Psychiatry and Human Development, 9, 131–136.</w:t>
      </w:r>
    </w:p>
    <w:p w:rsidR="00064667" w:rsidRDefault="00064667" w:rsidP="009F6A14">
      <w:pPr>
        <w:spacing w:after="0" w:line="315" w:lineRule="atLeast"/>
        <w:rPr>
          <w:rFonts w:ascii="Source Sans Pro" w:hAnsi="Source Sans Pro"/>
          <w:color w:val="3A3A3A"/>
          <w:sz w:val="23"/>
          <w:szCs w:val="23"/>
        </w:rPr>
      </w:pPr>
    </w:p>
    <w:p w:rsidR="00064667" w:rsidRDefault="00064667" w:rsidP="009F6A14">
      <w:pPr>
        <w:spacing w:after="0" w:line="315" w:lineRule="atLeast"/>
        <w:rPr>
          <w:rFonts w:ascii="Source Sans Pro" w:hAnsi="Source Sans Pro"/>
          <w:color w:val="3A3A3A"/>
          <w:sz w:val="23"/>
          <w:szCs w:val="23"/>
        </w:rPr>
      </w:pPr>
      <w:proofErr w:type="spellStart"/>
      <w:r w:rsidRPr="00FA5EBD">
        <w:rPr>
          <w:rFonts w:ascii="Source Sans Pro" w:hAnsi="Source Sans Pro"/>
          <w:color w:val="3A3A3A"/>
          <w:sz w:val="23"/>
          <w:szCs w:val="23"/>
        </w:rPr>
        <w:t>Baghdadli</w:t>
      </w:r>
      <w:proofErr w:type="spellEnd"/>
      <w:r w:rsidRPr="00FA5EBD">
        <w:rPr>
          <w:rFonts w:ascii="Source Sans Pro" w:hAnsi="Source Sans Pro"/>
          <w:color w:val="3A3A3A"/>
          <w:sz w:val="23"/>
          <w:szCs w:val="23"/>
        </w:rPr>
        <w:t xml:space="preserve">, A., </w:t>
      </w:r>
      <w:proofErr w:type="spellStart"/>
      <w:r w:rsidRPr="00FA5EBD">
        <w:rPr>
          <w:rFonts w:ascii="Source Sans Pro" w:hAnsi="Source Sans Pro"/>
          <w:color w:val="3A3A3A"/>
          <w:sz w:val="23"/>
          <w:szCs w:val="23"/>
        </w:rPr>
        <w:t>Grisi</w:t>
      </w:r>
      <w:proofErr w:type="spellEnd"/>
      <w:r w:rsidRPr="00FA5EBD">
        <w:rPr>
          <w:rFonts w:ascii="Source Sans Pro" w:hAnsi="Source Sans Pro"/>
          <w:color w:val="3A3A3A"/>
          <w:sz w:val="23"/>
          <w:szCs w:val="23"/>
        </w:rPr>
        <w:t xml:space="preserve">, C., &amp; </w:t>
      </w:r>
      <w:proofErr w:type="spellStart"/>
      <w:r w:rsidRPr="00FA5EBD">
        <w:rPr>
          <w:rFonts w:ascii="Source Sans Pro" w:hAnsi="Source Sans Pro"/>
          <w:color w:val="3A3A3A"/>
          <w:sz w:val="23"/>
          <w:szCs w:val="23"/>
        </w:rPr>
        <w:t>Aussillloux</w:t>
      </w:r>
      <w:proofErr w:type="spellEnd"/>
      <w:r w:rsidRPr="00FA5EBD">
        <w:rPr>
          <w:rFonts w:ascii="Source Sans Pro" w:hAnsi="Source Sans Pro"/>
          <w:color w:val="3A3A3A"/>
          <w:sz w:val="23"/>
          <w:szCs w:val="23"/>
        </w:rPr>
        <w:t xml:space="preserve">, C. (2003). Risk factors for self-injurious </w:t>
      </w:r>
      <w:proofErr w:type="spellStart"/>
      <w:r w:rsidRPr="00FA5EBD">
        <w:rPr>
          <w:rFonts w:ascii="Source Sans Pro" w:hAnsi="Source Sans Pro"/>
          <w:color w:val="3A3A3A"/>
          <w:sz w:val="23"/>
          <w:szCs w:val="23"/>
        </w:rPr>
        <w:t>behaviors</w:t>
      </w:r>
      <w:proofErr w:type="spellEnd"/>
      <w:r w:rsidRPr="00FA5EBD">
        <w:rPr>
          <w:rFonts w:ascii="Source Sans Pro" w:hAnsi="Source Sans Pro"/>
          <w:color w:val="3A3A3A"/>
          <w:sz w:val="23"/>
          <w:szCs w:val="23"/>
        </w:rPr>
        <w:t xml:space="preserve"> among 222 young children with autistic disorders. Journal of Intellectual Disability Research, 47, 622–627.</w:t>
      </w:r>
    </w:p>
    <w:p w:rsidR="00064667" w:rsidRDefault="00064667" w:rsidP="009F6A14">
      <w:pPr>
        <w:spacing w:after="0" w:line="315" w:lineRule="atLeast"/>
        <w:rPr>
          <w:rFonts w:ascii="Source Sans Pro" w:hAnsi="Source Sans Pro"/>
          <w:color w:val="3A3A3A"/>
          <w:sz w:val="23"/>
          <w:szCs w:val="23"/>
        </w:rPr>
      </w:pPr>
    </w:p>
    <w:p w:rsidR="00064667" w:rsidRDefault="00064667" w:rsidP="009F6A14">
      <w:pPr>
        <w:spacing w:after="0" w:line="300" w:lineRule="atLeast"/>
        <w:rPr>
          <w:rFonts w:ascii="Arial" w:hAnsi="Arial" w:cs="Arial"/>
          <w:color w:val="333333"/>
          <w:sz w:val="21"/>
          <w:szCs w:val="21"/>
        </w:rPr>
      </w:pPr>
      <w:r>
        <w:rPr>
          <w:rFonts w:ascii="Arial" w:hAnsi="Arial" w:cs="Arial"/>
          <w:color w:val="333333"/>
          <w:sz w:val="21"/>
          <w:szCs w:val="21"/>
        </w:rPr>
        <w:t>Banks, R, Bush, A, Baker, P. (</w:t>
      </w:r>
      <w:r>
        <w:rPr>
          <w:rStyle w:val="nlmyear"/>
          <w:rFonts w:ascii="Arial" w:hAnsi="Arial" w:cs="Arial"/>
          <w:color w:val="333333"/>
          <w:sz w:val="21"/>
          <w:szCs w:val="21"/>
        </w:rPr>
        <w:t>2007</w:t>
      </w:r>
      <w:r>
        <w:rPr>
          <w:rFonts w:ascii="Arial" w:hAnsi="Arial" w:cs="Arial"/>
          <w:color w:val="333333"/>
          <w:sz w:val="21"/>
          <w:szCs w:val="21"/>
        </w:rPr>
        <w:t xml:space="preserve">) Challenging Behaviour: A Unified Approach. Royal College of Psychiatrists, College Report CR144. </w:t>
      </w:r>
      <w:r>
        <w:rPr>
          <w:rStyle w:val="nlmpublisher-loc"/>
          <w:rFonts w:ascii="Arial" w:hAnsi="Arial" w:cs="Arial"/>
          <w:color w:val="333333"/>
          <w:sz w:val="21"/>
          <w:szCs w:val="21"/>
        </w:rPr>
        <w:t>London</w:t>
      </w:r>
      <w:r>
        <w:rPr>
          <w:rFonts w:ascii="Arial" w:hAnsi="Arial" w:cs="Arial"/>
          <w:color w:val="333333"/>
          <w:sz w:val="21"/>
          <w:szCs w:val="21"/>
        </w:rPr>
        <w:t xml:space="preserve">: </w:t>
      </w:r>
      <w:r>
        <w:rPr>
          <w:rStyle w:val="nlmpublisher-name"/>
          <w:rFonts w:ascii="Arial" w:hAnsi="Arial" w:cs="Arial"/>
          <w:color w:val="333333"/>
          <w:sz w:val="21"/>
          <w:szCs w:val="21"/>
        </w:rPr>
        <w:t>Royal College of Psychiatrists, British Psychological Society, Royal College of Speech and Language Therapists</w:t>
      </w:r>
      <w:r>
        <w:rPr>
          <w:rFonts w:ascii="Arial" w:hAnsi="Arial" w:cs="Arial"/>
          <w:color w:val="333333"/>
          <w:sz w:val="21"/>
          <w:szCs w:val="21"/>
        </w:rPr>
        <w:t>.</w:t>
      </w:r>
    </w:p>
    <w:p w:rsidR="00064667" w:rsidRDefault="00064667" w:rsidP="009F6A14">
      <w:pPr>
        <w:spacing w:after="0" w:line="300" w:lineRule="atLeast"/>
        <w:rPr>
          <w:rFonts w:ascii="Arial" w:hAnsi="Arial" w:cs="Arial"/>
          <w:color w:val="333333"/>
          <w:sz w:val="21"/>
          <w:szCs w:val="21"/>
        </w:rPr>
      </w:pPr>
    </w:p>
    <w:p w:rsidR="00064667" w:rsidRPr="008B275E" w:rsidRDefault="00107803" w:rsidP="009F6A14">
      <w:pPr>
        <w:spacing w:after="0" w:line="240" w:lineRule="auto"/>
        <w:rPr>
          <w:rFonts w:ascii="Arial" w:eastAsia="Times New Roman" w:hAnsi="Arial" w:cs="Arial"/>
          <w:color w:val="000000" w:themeColor="text1"/>
          <w:sz w:val="20"/>
          <w:szCs w:val="20"/>
          <w:lang w:eastAsia="en-GB"/>
        </w:rPr>
      </w:pPr>
      <w:hyperlink r:id="rId6" w:anchor="bbib0060" w:history="1">
        <w:r w:rsidR="00064667" w:rsidRPr="008B275E">
          <w:rPr>
            <w:rFonts w:ascii="Arial" w:eastAsia="Times New Roman" w:hAnsi="Arial" w:cs="Arial"/>
            <w:color w:val="000000" w:themeColor="text1"/>
            <w:sz w:val="20"/>
            <w:szCs w:val="20"/>
            <w:u w:val="single"/>
            <w:lang w:eastAsia="en-GB"/>
          </w:rPr>
          <w:t xml:space="preserve">Blunden and </w:t>
        </w:r>
        <w:proofErr w:type="spellStart"/>
        <w:r w:rsidR="00064667" w:rsidRPr="008B275E">
          <w:rPr>
            <w:rFonts w:ascii="Arial" w:eastAsia="Times New Roman" w:hAnsi="Arial" w:cs="Arial"/>
            <w:color w:val="000000" w:themeColor="text1"/>
            <w:sz w:val="20"/>
            <w:szCs w:val="20"/>
            <w:u w:val="single"/>
            <w:lang w:eastAsia="en-GB"/>
          </w:rPr>
          <w:t>Chervin</w:t>
        </w:r>
        <w:proofErr w:type="spellEnd"/>
        <w:r w:rsidR="00064667" w:rsidRPr="008B275E">
          <w:rPr>
            <w:rFonts w:ascii="Arial" w:eastAsia="Times New Roman" w:hAnsi="Arial" w:cs="Arial"/>
            <w:color w:val="000000" w:themeColor="text1"/>
            <w:sz w:val="20"/>
            <w:szCs w:val="20"/>
            <w:u w:val="single"/>
            <w:lang w:eastAsia="en-GB"/>
          </w:rPr>
          <w:t>, 2008</w:t>
        </w:r>
      </w:hyperlink>
    </w:p>
    <w:p w:rsidR="00064667" w:rsidRDefault="00064667" w:rsidP="009F6A14">
      <w:pPr>
        <w:spacing w:after="0" w:line="315" w:lineRule="atLeast"/>
        <w:rPr>
          <w:rFonts w:ascii="Verdana" w:hAnsi="Verdana"/>
          <w:color w:val="000000"/>
          <w:sz w:val="20"/>
          <w:szCs w:val="20"/>
        </w:rPr>
      </w:pPr>
      <w:r w:rsidRPr="00005A90">
        <w:rPr>
          <w:rFonts w:ascii="Verdana" w:hAnsi="Verdana"/>
          <w:color w:val="000000"/>
          <w:sz w:val="20"/>
          <w:szCs w:val="20"/>
        </w:rPr>
        <w:t xml:space="preserve">Burke, J. D., </w:t>
      </w:r>
      <w:proofErr w:type="spellStart"/>
      <w:r w:rsidRPr="00005A90">
        <w:rPr>
          <w:rFonts w:ascii="Verdana" w:hAnsi="Verdana"/>
          <w:color w:val="000000"/>
          <w:sz w:val="20"/>
          <w:szCs w:val="20"/>
        </w:rPr>
        <w:t>Pardini</w:t>
      </w:r>
      <w:proofErr w:type="spellEnd"/>
      <w:r w:rsidRPr="00005A90">
        <w:rPr>
          <w:rFonts w:ascii="Verdana" w:hAnsi="Verdana"/>
          <w:color w:val="000000"/>
          <w:sz w:val="20"/>
          <w:szCs w:val="20"/>
        </w:rPr>
        <w:t xml:space="preserve">, D. A., &amp; </w:t>
      </w:r>
      <w:proofErr w:type="spellStart"/>
      <w:r w:rsidRPr="00005A90">
        <w:rPr>
          <w:rFonts w:ascii="Verdana" w:hAnsi="Verdana"/>
          <w:color w:val="000000"/>
          <w:sz w:val="20"/>
          <w:szCs w:val="20"/>
        </w:rPr>
        <w:t>Loeber</w:t>
      </w:r>
      <w:proofErr w:type="spellEnd"/>
      <w:r w:rsidRPr="00005A90">
        <w:rPr>
          <w:rFonts w:ascii="Verdana" w:hAnsi="Verdana"/>
          <w:color w:val="000000"/>
          <w:sz w:val="20"/>
          <w:szCs w:val="20"/>
        </w:rPr>
        <w:t xml:space="preserve">, R. (2008). Reciprocal relationships between parenting </w:t>
      </w:r>
      <w:proofErr w:type="spellStart"/>
      <w:r w:rsidRPr="00005A90">
        <w:rPr>
          <w:rFonts w:ascii="Verdana" w:hAnsi="Verdana"/>
          <w:color w:val="000000"/>
          <w:sz w:val="20"/>
          <w:szCs w:val="20"/>
        </w:rPr>
        <w:t>behavior</w:t>
      </w:r>
      <w:proofErr w:type="spellEnd"/>
      <w:r w:rsidRPr="00005A90">
        <w:rPr>
          <w:rFonts w:ascii="Verdana" w:hAnsi="Verdana"/>
          <w:color w:val="000000"/>
          <w:sz w:val="20"/>
          <w:szCs w:val="20"/>
        </w:rPr>
        <w:t xml:space="preserve"> and disruptive</w:t>
      </w:r>
      <w:r w:rsidRPr="00005A90">
        <w:t xml:space="preserve"> </w:t>
      </w:r>
      <w:r w:rsidRPr="00005A90">
        <w:rPr>
          <w:rFonts w:ascii="Verdana" w:hAnsi="Verdana"/>
          <w:color w:val="000000"/>
          <w:sz w:val="20"/>
          <w:szCs w:val="20"/>
        </w:rPr>
        <w:t>psychopathology from childhood through adolescence. Journal of Abnormal Child Psychology, 36, 679–692.</w:t>
      </w:r>
    </w:p>
    <w:p w:rsidR="00064667" w:rsidRDefault="00064667" w:rsidP="009F6A14">
      <w:pPr>
        <w:spacing w:after="0" w:line="240" w:lineRule="auto"/>
        <w:ind w:left="720"/>
        <w:rPr>
          <w:rFonts w:ascii="Verdana" w:hAnsi="Verdana"/>
          <w:color w:val="000000"/>
          <w:sz w:val="20"/>
          <w:szCs w:val="20"/>
        </w:rPr>
      </w:pPr>
    </w:p>
    <w:p w:rsidR="00064667" w:rsidRPr="00267BEB" w:rsidRDefault="00064667" w:rsidP="009F6A14">
      <w:pPr>
        <w:spacing w:after="0" w:line="240" w:lineRule="auto"/>
        <w:ind w:left="720"/>
        <w:rPr>
          <w:rFonts w:ascii="Arial" w:eastAsia="Times New Roman" w:hAnsi="Arial" w:cs="Arial"/>
          <w:color w:val="505050"/>
          <w:sz w:val="20"/>
          <w:szCs w:val="20"/>
          <w:lang w:eastAsia="en-GB"/>
        </w:rPr>
      </w:pPr>
      <w:r w:rsidRPr="00267BEB">
        <w:rPr>
          <w:rFonts w:ascii="Arial" w:eastAsia="Times New Roman" w:hAnsi="Arial" w:cs="Arial"/>
          <w:color w:val="505050"/>
          <w:sz w:val="20"/>
          <w:szCs w:val="20"/>
          <w:lang w:eastAsia="en-GB"/>
        </w:rPr>
        <w:t xml:space="preserve">C.D. Hoffman, D.P. Sweeny, M.C. Lopez-Wagner, D. Hodge, C.Y. Nam, B.H. </w:t>
      </w:r>
      <w:proofErr w:type="spellStart"/>
      <w:r w:rsidRPr="00267BEB">
        <w:rPr>
          <w:rFonts w:ascii="Arial" w:eastAsia="Times New Roman" w:hAnsi="Arial" w:cs="Arial"/>
          <w:color w:val="505050"/>
          <w:sz w:val="20"/>
          <w:szCs w:val="20"/>
          <w:lang w:eastAsia="en-GB"/>
        </w:rPr>
        <w:t>Botts</w:t>
      </w:r>
      <w:r w:rsidRPr="00267BEB">
        <w:rPr>
          <w:rFonts w:ascii="Arial" w:eastAsia="Times New Roman" w:hAnsi="Arial" w:cs="Arial"/>
          <w:b/>
          <w:bCs/>
          <w:color w:val="505050"/>
          <w:sz w:val="20"/>
          <w:szCs w:val="20"/>
          <w:lang w:eastAsia="en-GB"/>
        </w:rPr>
        <w:t>Children</w:t>
      </w:r>
      <w:proofErr w:type="spellEnd"/>
      <w:r w:rsidRPr="00267BEB">
        <w:rPr>
          <w:rFonts w:ascii="Arial" w:eastAsia="Times New Roman" w:hAnsi="Arial" w:cs="Arial"/>
          <w:b/>
          <w:bCs/>
          <w:color w:val="505050"/>
          <w:sz w:val="20"/>
          <w:szCs w:val="20"/>
          <w:lang w:eastAsia="en-GB"/>
        </w:rPr>
        <w:t xml:space="preserve"> with autism: Sleep problems and mothers’ stress</w:t>
      </w:r>
    </w:p>
    <w:p w:rsidR="00064667" w:rsidRDefault="00064667" w:rsidP="009F6A14">
      <w:pPr>
        <w:spacing w:after="0" w:line="315" w:lineRule="atLeast"/>
        <w:rPr>
          <w:rFonts w:ascii="Verdana" w:hAnsi="Verdana"/>
          <w:color w:val="000000"/>
          <w:sz w:val="20"/>
          <w:szCs w:val="20"/>
        </w:rPr>
      </w:pPr>
      <w:r>
        <w:rPr>
          <w:rFonts w:ascii="Verdana" w:hAnsi="Verdana"/>
          <w:color w:val="000000"/>
          <w:sz w:val="20"/>
          <w:szCs w:val="20"/>
        </w:rPr>
        <w:t xml:space="preserve">Campbell, </w:t>
      </w:r>
      <w:proofErr w:type="gramStart"/>
      <w:r>
        <w:rPr>
          <w:rFonts w:ascii="Verdana" w:hAnsi="Verdana"/>
          <w:color w:val="000000"/>
          <w:sz w:val="20"/>
          <w:szCs w:val="20"/>
        </w:rPr>
        <w:t>M..</w:t>
      </w:r>
      <w:proofErr w:type="gramEnd"/>
      <w:r>
        <w:rPr>
          <w:rFonts w:ascii="Verdana" w:hAnsi="Verdana"/>
          <w:color w:val="000000"/>
          <w:sz w:val="20"/>
          <w:szCs w:val="20"/>
        </w:rPr>
        <w:t xml:space="preserve"> ((2007). Staff training and challenging behaviour: Who needs </w:t>
      </w:r>
      <w:proofErr w:type="gramStart"/>
      <w:r>
        <w:rPr>
          <w:rFonts w:ascii="Verdana" w:hAnsi="Verdana"/>
          <w:color w:val="000000"/>
          <w:sz w:val="20"/>
          <w:szCs w:val="20"/>
        </w:rPr>
        <w:t>it?.</w:t>
      </w:r>
      <w:proofErr w:type="gramEnd"/>
      <w:r>
        <w:rPr>
          <w:rFonts w:ascii="Verdana" w:hAnsi="Verdana"/>
          <w:color w:val="000000"/>
          <w:sz w:val="20"/>
          <w:szCs w:val="20"/>
        </w:rPr>
        <w:t xml:space="preserve"> </w:t>
      </w:r>
      <w:r>
        <w:rPr>
          <w:rFonts w:ascii="Verdana" w:hAnsi="Verdana"/>
          <w:i/>
          <w:iCs/>
          <w:color w:val="000000"/>
          <w:sz w:val="20"/>
          <w:szCs w:val="20"/>
        </w:rPr>
        <w:t>Journal of Intellectual Disabilities</w:t>
      </w:r>
      <w:r>
        <w:rPr>
          <w:rFonts w:ascii="Verdana" w:hAnsi="Verdana"/>
          <w:color w:val="000000"/>
          <w:sz w:val="20"/>
          <w:szCs w:val="20"/>
        </w:rPr>
        <w:t>. 1 (2), 143-156.</w:t>
      </w:r>
    </w:p>
    <w:p w:rsidR="00064667" w:rsidRDefault="00064667" w:rsidP="009F6A14">
      <w:pPr>
        <w:spacing w:after="0" w:line="315" w:lineRule="atLeast"/>
        <w:rPr>
          <w:rFonts w:ascii="Verdana" w:hAnsi="Verdana"/>
          <w:color w:val="000000"/>
          <w:sz w:val="20"/>
          <w:szCs w:val="20"/>
        </w:rPr>
      </w:pPr>
    </w:p>
    <w:p w:rsidR="00064667" w:rsidRDefault="00064667" w:rsidP="009F6A14">
      <w:pPr>
        <w:spacing w:after="0" w:line="315" w:lineRule="atLeast"/>
        <w:rPr>
          <w:rFonts w:ascii="Verdana" w:hAnsi="Verdana"/>
          <w:color w:val="000000"/>
          <w:sz w:val="20"/>
          <w:szCs w:val="20"/>
        </w:rPr>
      </w:pPr>
      <w:proofErr w:type="spellStart"/>
      <w:r w:rsidRPr="001452A0">
        <w:rPr>
          <w:rFonts w:ascii="Verdana" w:hAnsi="Verdana"/>
          <w:color w:val="000000"/>
          <w:sz w:val="20"/>
          <w:szCs w:val="20"/>
        </w:rPr>
        <w:lastRenderedPageBreak/>
        <w:t>Carr</w:t>
      </w:r>
      <w:proofErr w:type="spellEnd"/>
      <w:r w:rsidRPr="001452A0">
        <w:rPr>
          <w:rFonts w:ascii="Verdana" w:hAnsi="Verdana"/>
          <w:color w:val="000000"/>
          <w:sz w:val="20"/>
          <w:szCs w:val="20"/>
        </w:rPr>
        <w:t xml:space="preserve">, E. G., Dunlap, G., Horner, R. H., </w:t>
      </w:r>
      <w:proofErr w:type="spellStart"/>
      <w:r w:rsidRPr="001452A0">
        <w:rPr>
          <w:rFonts w:ascii="Verdana" w:hAnsi="Verdana"/>
          <w:color w:val="000000"/>
          <w:sz w:val="20"/>
          <w:szCs w:val="20"/>
        </w:rPr>
        <w:t>Koegel</w:t>
      </w:r>
      <w:proofErr w:type="spellEnd"/>
      <w:r w:rsidRPr="001452A0">
        <w:rPr>
          <w:rFonts w:ascii="Verdana" w:hAnsi="Verdana"/>
          <w:color w:val="000000"/>
          <w:sz w:val="20"/>
          <w:szCs w:val="20"/>
        </w:rPr>
        <w:t xml:space="preserve">, R. H., Turnbull, A. P., Sailor, W., &amp; Fox, L. (2002). Positive </w:t>
      </w:r>
      <w:proofErr w:type="spellStart"/>
      <w:r w:rsidRPr="001452A0">
        <w:rPr>
          <w:rFonts w:ascii="Verdana" w:hAnsi="Verdana"/>
          <w:color w:val="000000"/>
          <w:sz w:val="20"/>
          <w:szCs w:val="20"/>
        </w:rPr>
        <w:t>behavior</w:t>
      </w:r>
      <w:proofErr w:type="spellEnd"/>
      <w:r w:rsidRPr="001452A0">
        <w:rPr>
          <w:rFonts w:ascii="Verdana" w:hAnsi="Verdana"/>
          <w:color w:val="000000"/>
          <w:sz w:val="20"/>
          <w:szCs w:val="20"/>
        </w:rPr>
        <w:t xml:space="preserve"> support: Evolution of an applied science. Journal of Positive </w:t>
      </w:r>
      <w:proofErr w:type="spellStart"/>
      <w:r w:rsidRPr="001452A0">
        <w:rPr>
          <w:rFonts w:ascii="Verdana" w:hAnsi="Verdana"/>
          <w:color w:val="000000"/>
          <w:sz w:val="20"/>
          <w:szCs w:val="20"/>
        </w:rPr>
        <w:t>Behavior</w:t>
      </w:r>
      <w:proofErr w:type="spellEnd"/>
      <w:r w:rsidRPr="001452A0">
        <w:rPr>
          <w:rFonts w:ascii="Verdana" w:hAnsi="Verdana"/>
          <w:color w:val="000000"/>
          <w:sz w:val="20"/>
          <w:szCs w:val="20"/>
        </w:rPr>
        <w:t xml:space="preserve"> Interventions, 4,4</w:t>
      </w:r>
    </w:p>
    <w:p w:rsidR="00064667" w:rsidRDefault="00064667" w:rsidP="009F6A14">
      <w:pPr>
        <w:spacing w:after="0" w:line="315" w:lineRule="atLeast"/>
        <w:rPr>
          <w:rFonts w:ascii="Verdana" w:hAnsi="Verdana"/>
          <w:color w:val="000000"/>
          <w:sz w:val="20"/>
          <w:szCs w:val="20"/>
        </w:rPr>
      </w:pPr>
    </w:p>
    <w:p w:rsidR="00064667" w:rsidRDefault="00064667" w:rsidP="009F6A14">
      <w:pPr>
        <w:spacing w:after="0" w:line="315" w:lineRule="atLeast"/>
        <w:rPr>
          <w:rFonts w:ascii="Verdana" w:hAnsi="Verdana"/>
          <w:color w:val="000000"/>
          <w:sz w:val="20"/>
          <w:szCs w:val="20"/>
        </w:rPr>
      </w:pPr>
      <w:r w:rsidRPr="00005A90">
        <w:rPr>
          <w:rFonts w:ascii="Verdana" w:hAnsi="Verdana"/>
          <w:color w:val="000000"/>
          <w:sz w:val="20"/>
          <w:szCs w:val="20"/>
        </w:rPr>
        <w:t xml:space="preserve">Chamberlain, P., &amp; Patterson, G. R. (1995). Discipline and child compliance. In M. H. Bornstein (Ed.), Handbook of </w:t>
      </w:r>
      <w:proofErr w:type="gramStart"/>
      <w:r w:rsidRPr="00005A90">
        <w:rPr>
          <w:rFonts w:ascii="Verdana" w:hAnsi="Verdana"/>
          <w:color w:val="000000"/>
          <w:sz w:val="20"/>
          <w:szCs w:val="20"/>
        </w:rPr>
        <w:t>parenting:.</w:t>
      </w:r>
      <w:proofErr w:type="gramEnd"/>
      <w:r w:rsidRPr="00005A90">
        <w:rPr>
          <w:rFonts w:ascii="Verdana" w:hAnsi="Verdana"/>
          <w:color w:val="000000"/>
          <w:sz w:val="20"/>
          <w:szCs w:val="20"/>
        </w:rPr>
        <w:t xml:space="preserve"> Applied and practical parenting (Vol. 4. pp. 205–225). Mahwah, NJ: Erlbaum.</w:t>
      </w:r>
    </w:p>
    <w:p w:rsidR="00064667" w:rsidRDefault="00064667" w:rsidP="009F6A14">
      <w:pPr>
        <w:spacing w:after="0" w:line="315" w:lineRule="atLeast"/>
        <w:rPr>
          <w:rFonts w:ascii="Verdana" w:hAnsi="Verdana"/>
          <w:color w:val="000000"/>
          <w:sz w:val="20"/>
          <w:szCs w:val="20"/>
        </w:rPr>
      </w:pPr>
    </w:p>
    <w:p w:rsidR="00064667" w:rsidRDefault="00064667" w:rsidP="009F6A14">
      <w:pPr>
        <w:spacing w:after="0" w:line="315" w:lineRule="atLeast"/>
        <w:rPr>
          <w:rFonts w:ascii="Verdana" w:hAnsi="Verdana"/>
          <w:color w:val="000000"/>
          <w:sz w:val="20"/>
          <w:szCs w:val="20"/>
        </w:rPr>
      </w:pPr>
      <w:r w:rsidRPr="00005A90">
        <w:rPr>
          <w:rFonts w:ascii="Verdana" w:hAnsi="Verdana"/>
          <w:color w:val="000000"/>
          <w:sz w:val="20"/>
          <w:szCs w:val="20"/>
        </w:rPr>
        <w:t>Cummings, E. M., &amp; Davies, P. (1994). Children and marital conﬂict: The impact of family dispute and resolution. New York, NY: Guilford.</w:t>
      </w:r>
    </w:p>
    <w:p w:rsidR="00064667" w:rsidRDefault="00064667" w:rsidP="009F6A14">
      <w:pPr>
        <w:spacing w:after="0" w:line="315" w:lineRule="atLeast"/>
        <w:rPr>
          <w:rFonts w:ascii="Verdana" w:hAnsi="Verdana"/>
          <w:color w:val="000000"/>
          <w:sz w:val="20"/>
          <w:szCs w:val="20"/>
        </w:rPr>
      </w:pPr>
    </w:p>
    <w:p w:rsidR="00064667" w:rsidRPr="00267BEB" w:rsidRDefault="00064667" w:rsidP="009F6A14">
      <w:pPr>
        <w:spacing w:after="0" w:line="240" w:lineRule="auto"/>
        <w:ind w:left="720"/>
        <w:rPr>
          <w:rFonts w:ascii="Arial" w:eastAsia="Times New Roman" w:hAnsi="Arial" w:cs="Arial"/>
          <w:color w:val="505050"/>
          <w:sz w:val="20"/>
          <w:szCs w:val="20"/>
          <w:lang w:eastAsia="en-GB"/>
        </w:rPr>
      </w:pPr>
      <w:r w:rsidRPr="00267BEB">
        <w:rPr>
          <w:rFonts w:ascii="Arial" w:eastAsia="Times New Roman" w:hAnsi="Arial" w:cs="Arial"/>
          <w:color w:val="505050"/>
          <w:sz w:val="20"/>
          <w:szCs w:val="20"/>
          <w:lang w:eastAsia="en-GB"/>
        </w:rPr>
        <w:t xml:space="preserve">D. </w:t>
      </w:r>
      <w:proofErr w:type="spellStart"/>
      <w:r w:rsidRPr="00267BEB">
        <w:rPr>
          <w:rFonts w:ascii="Arial" w:eastAsia="Times New Roman" w:hAnsi="Arial" w:cs="Arial"/>
          <w:color w:val="505050"/>
          <w:sz w:val="20"/>
          <w:szCs w:val="20"/>
          <w:lang w:eastAsia="en-GB"/>
        </w:rPr>
        <w:t>Gozal</w:t>
      </w:r>
      <w:r w:rsidRPr="00267BEB">
        <w:rPr>
          <w:rFonts w:ascii="Arial" w:eastAsia="Times New Roman" w:hAnsi="Arial" w:cs="Arial"/>
          <w:b/>
          <w:bCs/>
          <w:color w:val="505050"/>
          <w:sz w:val="20"/>
          <w:szCs w:val="20"/>
          <w:lang w:eastAsia="en-GB"/>
        </w:rPr>
        <w:t>Sleep</w:t>
      </w:r>
      <w:proofErr w:type="spellEnd"/>
      <w:r w:rsidRPr="00267BEB">
        <w:rPr>
          <w:rFonts w:ascii="Arial" w:eastAsia="Times New Roman" w:hAnsi="Arial" w:cs="Arial"/>
          <w:b/>
          <w:bCs/>
          <w:color w:val="505050"/>
          <w:sz w:val="20"/>
          <w:szCs w:val="20"/>
          <w:lang w:eastAsia="en-GB"/>
        </w:rPr>
        <w:t xml:space="preserve"> disordered breathing and school performance in children</w:t>
      </w:r>
    </w:p>
    <w:p w:rsidR="00064667" w:rsidRDefault="00064667" w:rsidP="009F6A14">
      <w:pPr>
        <w:spacing w:after="0" w:line="315" w:lineRule="atLeast"/>
        <w:rPr>
          <w:rFonts w:ascii="Verdana" w:hAnsi="Verdana"/>
          <w:color w:val="000000"/>
          <w:sz w:val="20"/>
          <w:szCs w:val="20"/>
        </w:rPr>
      </w:pPr>
      <w:r>
        <w:rPr>
          <w:rFonts w:ascii="Verdana" w:hAnsi="Verdana"/>
          <w:color w:val="000000"/>
          <w:sz w:val="20"/>
          <w:szCs w:val="20"/>
        </w:rPr>
        <w:t>Dillon, A. (</w:t>
      </w:r>
      <w:proofErr w:type="gramStart"/>
      <w:r>
        <w:rPr>
          <w:rFonts w:ascii="Verdana" w:hAnsi="Verdana"/>
          <w:color w:val="000000"/>
          <w:sz w:val="20"/>
          <w:szCs w:val="20"/>
        </w:rPr>
        <w:t>may</w:t>
      </w:r>
      <w:proofErr w:type="gramEnd"/>
      <w:r>
        <w:rPr>
          <w:rFonts w:ascii="Verdana" w:hAnsi="Verdana"/>
          <w:color w:val="000000"/>
          <w:sz w:val="20"/>
          <w:szCs w:val="20"/>
        </w:rPr>
        <w:t xml:space="preserve"> 2015). </w:t>
      </w:r>
      <w:r>
        <w:rPr>
          <w:rFonts w:ascii="Verdana" w:hAnsi="Verdana"/>
          <w:i/>
          <w:iCs/>
          <w:color w:val="000000"/>
          <w:sz w:val="20"/>
          <w:szCs w:val="20"/>
        </w:rPr>
        <w:t>Challenging Behaviour and learning disabilities prevention and interventions for people with learning disabilities whose behaviour challenges.</w:t>
      </w:r>
      <w:r>
        <w:rPr>
          <w:rFonts w:ascii="Verdana" w:hAnsi="Verdana"/>
          <w:color w:val="000000"/>
          <w:sz w:val="20"/>
          <w:szCs w:val="20"/>
        </w:rPr>
        <w:t xml:space="preserve"> Available: https://www.nice.org.uk/guidance/ng11. Last accessed 23 Jan 2019.</w:t>
      </w:r>
    </w:p>
    <w:p w:rsidR="00064667" w:rsidRDefault="00064667" w:rsidP="009F6A14">
      <w:pPr>
        <w:spacing w:after="0" w:line="315" w:lineRule="atLeast"/>
        <w:rPr>
          <w:rFonts w:ascii="Verdana" w:hAnsi="Verdana"/>
          <w:color w:val="000000"/>
          <w:sz w:val="20"/>
          <w:szCs w:val="20"/>
        </w:rPr>
      </w:pPr>
    </w:p>
    <w:p w:rsidR="00064667" w:rsidRDefault="00064667" w:rsidP="009F6A14">
      <w:pPr>
        <w:spacing w:after="0" w:line="315" w:lineRule="atLeast"/>
        <w:rPr>
          <w:rFonts w:ascii="Source Sans Pro" w:hAnsi="Source Sans Pro"/>
          <w:color w:val="3A3A3A"/>
          <w:sz w:val="23"/>
          <w:szCs w:val="23"/>
        </w:rPr>
      </w:pPr>
      <w:proofErr w:type="spellStart"/>
      <w:r w:rsidRPr="00FA5EBD">
        <w:rPr>
          <w:rFonts w:ascii="Source Sans Pro" w:hAnsi="Source Sans Pro"/>
          <w:color w:val="3A3A3A"/>
          <w:sz w:val="23"/>
          <w:szCs w:val="23"/>
        </w:rPr>
        <w:t>Duerden</w:t>
      </w:r>
      <w:proofErr w:type="spellEnd"/>
      <w:r w:rsidRPr="00FA5EBD">
        <w:rPr>
          <w:rFonts w:ascii="Source Sans Pro" w:hAnsi="Source Sans Pro"/>
          <w:color w:val="3A3A3A"/>
          <w:sz w:val="23"/>
          <w:szCs w:val="23"/>
        </w:rPr>
        <w:t xml:space="preserve">, E., Oakley, H., </w:t>
      </w:r>
      <w:proofErr w:type="spellStart"/>
      <w:r w:rsidRPr="00FA5EBD">
        <w:rPr>
          <w:rFonts w:ascii="Source Sans Pro" w:hAnsi="Source Sans Pro"/>
          <w:color w:val="3A3A3A"/>
          <w:sz w:val="23"/>
          <w:szCs w:val="23"/>
        </w:rPr>
        <w:t>Mak</w:t>
      </w:r>
      <w:proofErr w:type="spellEnd"/>
      <w:r w:rsidRPr="00FA5EBD">
        <w:rPr>
          <w:rFonts w:ascii="Source Sans Pro" w:hAnsi="Source Sans Pro"/>
          <w:color w:val="3A3A3A"/>
          <w:sz w:val="23"/>
          <w:szCs w:val="23"/>
        </w:rPr>
        <w:t xml:space="preserve">-Fan, K., McGrath, P., Taylor, M., et al. (2012). Risk factors associated with self-injurious </w:t>
      </w:r>
      <w:proofErr w:type="spellStart"/>
      <w:r w:rsidRPr="00FA5EBD">
        <w:rPr>
          <w:rFonts w:ascii="Source Sans Pro" w:hAnsi="Source Sans Pro"/>
          <w:color w:val="3A3A3A"/>
          <w:sz w:val="23"/>
          <w:szCs w:val="23"/>
        </w:rPr>
        <w:t>behaviors</w:t>
      </w:r>
      <w:proofErr w:type="spellEnd"/>
      <w:r w:rsidRPr="00FA5EBD">
        <w:rPr>
          <w:rFonts w:ascii="Source Sans Pro" w:hAnsi="Source Sans Pro"/>
          <w:color w:val="3A3A3A"/>
          <w:sz w:val="23"/>
          <w:szCs w:val="23"/>
        </w:rPr>
        <w:t xml:space="preserve"> in children and adolescents with autism spectrum disorders. Journal of Autism and Developmental Disorders, 42, 2460–2470.</w:t>
      </w:r>
    </w:p>
    <w:p w:rsidR="00064667" w:rsidRDefault="00064667" w:rsidP="009F6A14">
      <w:pPr>
        <w:spacing w:after="0" w:line="315" w:lineRule="atLeast"/>
        <w:rPr>
          <w:rFonts w:ascii="Source Sans Pro" w:hAnsi="Source Sans Pro"/>
          <w:color w:val="3A3A3A"/>
          <w:sz w:val="23"/>
          <w:szCs w:val="23"/>
        </w:rPr>
      </w:pPr>
    </w:p>
    <w:p w:rsidR="00064667" w:rsidRDefault="00064667" w:rsidP="009F6A14">
      <w:pPr>
        <w:spacing w:after="0" w:line="315" w:lineRule="atLeast"/>
        <w:rPr>
          <w:rFonts w:ascii="Verdana" w:hAnsi="Verdana"/>
          <w:color w:val="000000"/>
          <w:sz w:val="20"/>
          <w:szCs w:val="20"/>
        </w:rPr>
      </w:pPr>
      <w:r w:rsidRPr="00005A90">
        <w:rPr>
          <w:rFonts w:ascii="Verdana" w:hAnsi="Verdana"/>
          <w:color w:val="000000"/>
          <w:sz w:val="20"/>
          <w:szCs w:val="20"/>
        </w:rPr>
        <w:t xml:space="preserve">Dunlap, G., Sailor, W., Horner, R. H., &amp; </w:t>
      </w:r>
      <w:proofErr w:type="spellStart"/>
      <w:r w:rsidRPr="00005A90">
        <w:rPr>
          <w:rFonts w:ascii="Verdana" w:hAnsi="Verdana"/>
          <w:color w:val="000000"/>
          <w:sz w:val="20"/>
          <w:szCs w:val="20"/>
        </w:rPr>
        <w:t>Sugai</w:t>
      </w:r>
      <w:proofErr w:type="spellEnd"/>
      <w:r w:rsidRPr="00005A90">
        <w:rPr>
          <w:rFonts w:ascii="Verdana" w:hAnsi="Verdana"/>
          <w:color w:val="000000"/>
          <w:sz w:val="20"/>
          <w:szCs w:val="20"/>
        </w:rPr>
        <w:t xml:space="preserve">, G. (2009). Overview and history of positive </w:t>
      </w:r>
      <w:proofErr w:type="spellStart"/>
      <w:r w:rsidRPr="00005A90">
        <w:rPr>
          <w:rFonts w:ascii="Verdana" w:hAnsi="Verdana"/>
          <w:color w:val="000000"/>
          <w:sz w:val="20"/>
          <w:szCs w:val="20"/>
        </w:rPr>
        <w:t>behavior</w:t>
      </w:r>
      <w:proofErr w:type="spellEnd"/>
      <w:r w:rsidRPr="00005A90">
        <w:rPr>
          <w:rFonts w:ascii="Verdana" w:hAnsi="Verdana"/>
          <w:color w:val="000000"/>
          <w:sz w:val="20"/>
          <w:szCs w:val="20"/>
        </w:rPr>
        <w:t xml:space="preserve"> support. In W. Sailor, G. Dunlap, G. </w:t>
      </w:r>
      <w:proofErr w:type="spellStart"/>
      <w:r w:rsidRPr="00005A90">
        <w:rPr>
          <w:rFonts w:ascii="Verdana" w:hAnsi="Verdana"/>
          <w:color w:val="000000"/>
          <w:sz w:val="20"/>
          <w:szCs w:val="20"/>
        </w:rPr>
        <w:t>Sugai</w:t>
      </w:r>
      <w:proofErr w:type="spellEnd"/>
      <w:r w:rsidRPr="00005A90">
        <w:rPr>
          <w:rFonts w:ascii="Verdana" w:hAnsi="Verdana"/>
          <w:color w:val="000000"/>
          <w:sz w:val="20"/>
          <w:szCs w:val="20"/>
        </w:rPr>
        <w:t xml:space="preserve">, &amp; R. Horner (Eds.), Handbook of positive </w:t>
      </w:r>
      <w:proofErr w:type="spellStart"/>
      <w:r w:rsidRPr="00005A90">
        <w:rPr>
          <w:rFonts w:ascii="Verdana" w:hAnsi="Verdana"/>
          <w:color w:val="000000"/>
          <w:sz w:val="20"/>
          <w:szCs w:val="20"/>
        </w:rPr>
        <w:t>behavior</w:t>
      </w:r>
      <w:proofErr w:type="spellEnd"/>
      <w:r w:rsidRPr="00005A90">
        <w:rPr>
          <w:rFonts w:ascii="Verdana" w:hAnsi="Verdana"/>
          <w:color w:val="000000"/>
          <w:sz w:val="20"/>
          <w:szCs w:val="20"/>
        </w:rPr>
        <w:t xml:space="preserve"> support (pp. 3–16). New York, NY: Springer.</w:t>
      </w:r>
    </w:p>
    <w:p w:rsidR="00064667" w:rsidRDefault="00064667" w:rsidP="009F6A14">
      <w:pPr>
        <w:spacing w:after="0" w:line="315" w:lineRule="atLeast"/>
        <w:rPr>
          <w:rFonts w:ascii="Verdana" w:hAnsi="Verdana"/>
          <w:color w:val="000000"/>
          <w:sz w:val="20"/>
          <w:szCs w:val="20"/>
        </w:rPr>
      </w:pPr>
    </w:p>
    <w:p w:rsidR="00064667" w:rsidRPr="002116AC" w:rsidRDefault="00064667" w:rsidP="009F6A14">
      <w:pPr>
        <w:spacing w:after="0" w:line="240" w:lineRule="auto"/>
        <w:ind w:left="720"/>
        <w:rPr>
          <w:rFonts w:ascii="Arial" w:eastAsia="Times New Roman" w:hAnsi="Arial" w:cs="Arial"/>
          <w:color w:val="505050"/>
          <w:sz w:val="20"/>
          <w:szCs w:val="20"/>
          <w:lang w:eastAsia="en-GB"/>
        </w:rPr>
      </w:pPr>
      <w:r w:rsidRPr="002116AC">
        <w:rPr>
          <w:rFonts w:ascii="Arial" w:eastAsia="Times New Roman" w:hAnsi="Arial" w:cs="Arial"/>
          <w:color w:val="505050"/>
          <w:sz w:val="20"/>
          <w:szCs w:val="20"/>
          <w:lang w:eastAsia="en-GB"/>
        </w:rPr>
        <w:t xml:space="preserve">E. Emerson, J. </w:t>
      </w:r>
      <w:proofErr w:type="spellStart"/>
      <w:r w:rsidRPr="002116AC">
        <w:rPr>
          <w:rFonts w:ascii="Arial" w:eastAsia="Times New Roman" w:hAnsi="Arial" w:cs="Arial"/>
          <w:color w:val="505050"/>
          <w:sz w:val="20"/>
          <w:szCs w:val="20"/>
          <w:lang w:eastAsia="en-GB"/>
        </w:rPr>
        <w:t>Bromley</w:t>
      </w:r>
      <w:r w:rsidRPr="002116AC">
        <w:rPr>
          <w:rFonts w:ascii="Arial" w:eastAsia="Times New Roman" w:hAnsi="Arial" w:cs="Arial"/>
          <w:b/>
          <w:bCs/>
          <w:color w:val="505050"/>
          <w:sz w:val="20"/>
          <w:szCs w:val="20"/>
          <w:lang w:eastAsia="en-GB"/>
        </w:rPr>
        <w:t>The</w:t>
      </w:r>
      <w:proofErr w:type="spellEnd"/>
      <w:r w:rsidRPr="002116AC">
        <w:rPr>
          <w:rFonts w:ascii="Arial" w:eastAsia="Times New Roman" w:hAnsi="Arial" w:cs="Arial"/>
          <w:b/>
          <w:bCs/>
          <w:color w:val="505050"/>
          <w:sz w:val="20"/>
          <w:szCs w:val="20"/>
          <w:lang w:eastAsia="en-GB"/>
        </w:rPr>
        <w:t xml:space="preserve"> form and function of challenging behaviour</w:t>
      </w:r>
    </w:p>
    <w:p w:rsidR="00064667" w:rsidRPr="0084599C" w:rsidRDefault="00107803" w:rsidP="009F6A14">
      <w:pPr>
        <w:spacing w:after="0" w:line="240" w:lineRule="auto"/>
        <w:rPr>
          <w:rFonts w:ascii="Arial" w:eastAsia="Times New Roman" w:hAnsi="Arial" w:cs="Arial"/>
          <w:color w:val="000000" w:themeColor="text1"/>
          <w:sz w:val="20"/>
          <w:szCs w:val="20"/>
          <w:lang w:eastAsia="en-GB"/>
        </w:rPr>
      </w:pPr>
      <w:hyperlink r:id="rId7" w:anchor="bbib0155" w:history="1">
        <w:r w:rsidR="00064667" w:rsidRPr="0084599C">
          <w:rPr>
            <w:rFonts w:ascii="Arial" w:eastAsia="Times New Roman" w:hAnsi="Arial" w:cs="Arial"/>
            <w:color w:val="000000" w:themeColor="text1"/>
            <w:sz w:val="20"/>
            <w:szCs w:val="20"/>
            <w:u w:val="single"/>
            <w:lang w:eastAsia="en-GB"/>
          </w:rPr>
          <w:t>Emerson and Bromley, 1995</w:t>
        </w:r>
      </w:hyperlink>
    </w:p>
    <w:p w:rsidR="00064667" w:rsidRDefault="00064667" w:rsidP="009F6A14">
      <w:pPr>
        <w:rPr>
          <w:rFonts w:ascii="Arial" w:hAnsi="Arial" w:cs="Arial"/>
          <w:color w:val="333333"/>
          <w:sz w:val="21"/>
          <w:szCs w:val="21"/>
        </w:rPr>
      </w:pPr>
      <w:r>
        <w:rPr>
          <w:rFonts w:ascii="Arial" w:hAnsi="Arial" w:cs="Arial"/>
          <w:color w:val="333333"/>
          <w:sz w:val="21"/>
          <w:szCs w:val="21"/>
        </w:rPr>
        <w:t>Emerson, E (</w:t>
      </w:r>
      <w:r>
        <w:rPr>
          <w:rStyle w:val="nlmyear"/>
          <w:rFonts w:ascii="Arial" w:hAnsi="Arial" w:cs="Arial"/>
          <w:color w:val="333333"/>
          <w:sz w:val="21"/>
          <w:szCs w:val="21"/>
        </w:rPr>
        <w:t>2001</w:t>
      </w:r>
      <w:r>
        <w:rPr>
          <w:rFonts w:ascii="Arial" w:hAnsi="Arial" w:cs="Arial"/>
          <w:color w:val="333333"/>
          <w:sz w:val="21"/>
          <w:szCs w:val="21"/>
        </w:rPr>
        <w:t xml:space="preserve">) Challenging Behaviour: Analysis and Intervention in People with Severe Intellectual Disabilities. </w:t>
      </w:r>
      <w:r>
        <w:rPr>
          <w:rStyle w:val="nlmedition"/>
          <w:rFonts w:ascii="Arial" w:hAnsi="Arial" w:cs="Arial"/>
          <w:color w:val="333333"/>
          <w:sz w:val="21"/>
          <w:szCs w:val="21"/>
        </w:rPr>
        <w:t>2nd ed</w:t>
      </w:r>
      <w:r>
        <w:rPr>
          <w:rFonts w:ascii="Arial" w:hAnsi="Arial" w:cs="Arial"/>
          <w:color w:val="333333"/>
          <w:sz w:val="21"/>
          <w:szCs w:val="21"/>
        </w:rPr>
        <w:t xml:space="preserve">. </w:t>
      </w:r>
      <w:r>
        <w:rPr>
          <w:rStyle w:val="nlmpublisher-loc"/>
          <w:rFonts w:ascii="Arial" w:hAnsi="Arial" w:cs="Arial"/>
          <w:color w:val="333333"/>
          <w:sz w:val="21"/>
          <w:szCs w:val="21"/>
        </w:rPr>
        <w:t>Cambridge</w:t>
      </w:r>
      <w:r>
        <w:rPr>
          <w:rFonts w:ascii="Arial" w:hAnsi="Arial" w:cs="Arial"/>
          <w:color w:val="333333"/>
          <w:sz w:val="21"/>
          <w:szCs w:val="21"/>
        </w:rPr>
        <w:t xml:space="preserve">: </w:t>
      </w:r>
      <w:r>
        <w:rPr>
          <w:rStyle w:val="nlmpublisher-name"/>
          <w:rFonts w:ascii="Arial" w:hAnsi="Arial" w:cs="Arial"/>
          <w:color w:val="333333"/>
          <w:sz w:val="21"/>
          <w:szCs w:val="21"/>
        </w:rPr>
        <w:t>Cambridge University Press</w:t>
      </w:r>
      <w:r>
        <w:rPr>
          <w:rFonts w:ascii="Arial" w:hAnsi="Arial" w:cs="Arial"/>
          <w:color w:val="333333"/>
          <w:sz w:val="21"/>
          <w:szCs w:val="21"/>
        </w:rPr>
        <w:t>.</w:t>
      </w:r>
    </w:p>
    <w:p w:rsidR="00064667" w:rsidRDefault="00064667" w:rsidP="009F6A14">
      <w:pPr>
        <w:spacing w:after="0" w:line="300" w:lineRule="atLeast"/>
        <w:rPr>
          <w:rFonts w:ascii="Arial" w:hAnsi="Arial" w:cs="Arial"/>
          <w:color w:val="333333"/>
          <w:sz w:val="21"/>
          <w:szCs w:val="21"/>
        </w:rPr>
      </w:pPr>
      <w:r>
        <w:rPr>
          <w:rFonts w:ascii="Arial" w:hAnsi="Arial" w:cs="Arial"/>
          <w:color w:val="333333"/>
          <w:sz w:val="21"/>
          <w:szCs w:val="21"/>
        </w:rPr>
        <w:t xml:space="preserve">Emerson, E, </w:t>
      </w:r>
      <w:proofErr w:type="spellStart"/>
      <w:r>
        <w:rPr>
          <w:rFonts w:ascii="Arial" w:hAnsi="Arial" w:cs="Arial"/>
          <w:color w:val="333333"/>
          <w:sz w:val="21"/>
          <w:szCs w:val="21"/>
        </w:rPr>
        <w:t>Einfeld</w:t>
      </w:r>
      <w:proofErr w:type="spellEnd"/>
      <w:r>
        <w:rPr>
          <w:rFonts w:ascii="Arial" w:hAnsi="Arial" w:cs="Arial"/>
          <w:color w:val="333333"/>
          <w:sz w:val="21"/>
          <w:szCs w:val="21"/>
        </w:rPr>
        <w:t>, SL (</w:t>
      </w:r>
      <w:r>
        <w:rPr>
          <w:rStyle w:val="nlmyear"/>
          <w:rFonts w:ascii="Arial" w:hAnsi="Arial" w:cs="Arial"/>
          <w:color w:val="333333"/>
          <w:sz w:val="21"/>
          <w:szCs w:val="21"/>
        </w:rPr>
        <w:t>2011</w:t>
      </w:r>
      <w:r>
        <w:rPr>
          <w:rFonts w:ascii="Arial" w:hAnsi="Arial" w:cs="Arial"/>
          <w:color w:val="333333"/>
          <w:sz w:val="21"/>
          <w:szCs w:val="21"/>
        </w:rPr>
        <w:t xml:space="preserve">) Challenging Behaviour. </w:t>
      </w:r>
      <w:r>
        <w:rPr>
          <w:rStyle w:val="nlmpublisher-loc"/>
          <w:rFonts w:ascii="Arial" w:hAnsi="Arial" w:cs="Arial"/>
          <w:color w:val="333333"/>
          <w:sz w:val="21"/>
          <w:szCs w:val="21"/>
        </w:rPr>
        <w:t>Cambridge</w:t>
      </w:r>
      <w:r>
        <w:rPr>
          <w:rFonts w:ascii="Arial" w:hAnsi="Arial" w:cs="Arial"/>
          <w:color w:val="333333"/>
          <w:sz w:val="21"/>
          <w:szCs w:val="21"/>
        </w:rPr>
        <w:t xml:space="preserve">: </w:t>
      </w:r>
      <w:r>
        <w:rPr>
          <w:rStyle w:val="nlmpublisher-name"/>
          <w:rFonts w:ascii="Arial" w:hAnsi="Arial" w:cs="Arial"/>
          <w:color w:val="333333"/>
          <w:sz w:val="21"/>
          <w:szCs w:val="21"/>
        </w:rPr>
        <w:t>Cambridge University Press</w:t>
      </w:r>
      <w:r>
        <w:rPr>
          <w:rFonts w:ascii="Arial" w:hAnsi="Arial" w:cs="Arial"/>
          <w:color w:val="333333"/>
          <w:sz w:val="21"/>
          <w:szCs w:val="21"/>
        </w:rPr>
        <w:t>.</w:t>
      </w:r>
    </w:p>
    <w:p w:rsidR="00064667" w:rsidRPr="008B275E" w:rsidRDefault="00107803" w:rsidP="009F6A14">
      <w:pPr>
        <w:spacing w:after="0" w:line="240" w:lineRule="auto"/>
        <w:rPr>
          <w:rFonts w:ascii="Arial" w:eastAsia="Times New Roman" w:hAnsi="Arial" w:cs="Arial"/>
          <w:color w:val="000000" w:themeColor="text1"/>
          <w:sz w:val="20"/>
          <w:szCs w:val="20"/>
          <w:lang w:eastAsia="en-GB"/>
        </w:rPr>
      </w:pPr>
      <w:hyperlink r:id="rId8" w:anchor="bbib0170" w:history="1">
        <w:proofErr w:type="spellStart"/>
        <w:r w:rsidR="00064667" w:rsidRPr="008B275E">
          <w:rPr>
            <w:rFonts w:ascii="Arial" w:eastAsia="Times New Roman" w:hAnsi="Arial" w:cs="Arial"/>
            <w:color w:val="000000" w:themeColor="text1"/>
            <w:sz w:val="20"/>
            <w:szCs w:val="20"/>
            <w:u w:val="single"/>
            <w:lang w:eastAsia="en-GB"/>
          </w:rPr>
          <w:t>Fallone</w:t>
        </w:r>
        <w:proofErr w:type="spellEnd"/>
        <w:r w:rsidR="00064667" w:rsidRPr="008B275E">
          <w:rPr>
            <w:rFonts w:ascii="Arial" w:eastAsia="Times New Roman" w:hAnsi="Arial" w:cs="Arial"/>
            <w:color w:val="000000" w:themeColor="text1"/>
            <w:sz w:val="20"/>
            <w:szCs w:val="20"/>
            <w:u w:val="single"/>
            <w:lang w:eastAsia="en-GB"/>
          </w:rPr>
          <w:t xml:space="preserve"> et al., 2005</w:t>
        </w:r>
      </w:hyperlink>
    </w:p>
    <w:p w:rsidR="00064667" w:rsidRDefault="00064667" w:rsidP="009F6A14">
      <w:pPr>
        <w:spacing w:after="0" w:line="240" w:lineRule="auto"/>
        <w:ind w:left="720"/>
        <w:rPr>
          <w:rFonts w:ascii="Arial" w:eastAsia="Times New Roman" w:hAnsi="Arial" w:cs="Arial"/>
          <w:color w:val="737373"/>
          <w:sz w:val="20"/>
          <w:szCs w:val="20"/>
          <w:lang w:eastAsia="en-GB"/>
        </w:rPr>
      </w:pPr>
    </w:p>
    <w:p w:rsidR="00064667" w:rsidRPr="00267BEB" w:rsidRDefault="00064667" w:rsidP="009F6A14">
      <w:pPr>
        <w:spacing w:after="0" w:line="240" w:lineRule="auto"/>
        <w:ind w:left="720"/>
        <w:rPr>
          <w:rFonts w:ascii="Arial" w:eastAsia="Times New Roman" w:hAnsi="Arial" w:cs="Arial"/>
          <w:color w:val="737373"/>
          <w:sz w:val="20"/>
          <w:szCs w:val="20"/>
          <w:lang w:eastAsia="en-GB"/>
        </w:rPr>
      </w:pPr>
      <w:r w:rsidRPr="00267BEB">
        <w:rPr>
          <w:rFonts w:ascii="Arial" w:eastAsia="Times New Roman" w:hAnsi="Arial" w:cs="Arial"/>
          <w:color w:val="737373"/>
          <w:sz w:val="20"/>
          <w:szCs w:val="20"/>
          <w:lang w:eastAsia="en-GB"/>
        </w:rPr>
        <w:t>Focus on Autism and Other Developmental Disabilities, 23 (2008), pp. 155-165</w:t>
      </w:r>
    </w:p>
    <w:p w:rsidR="00064667" w:rsidRPr="00267BEB" w:rsidRDefault="00064667" w:rsidP="009F6A14">
      <w:pPr>
        <w:spacing w:after="0" w:line="240" w:lineRule="auto"/>
        <w:ind w:left="720"/>
        <w:rPr>
          <w:rFonts w:ascii="Arial" w:eastAsia="Times New Roman" w:hAnsi="Arial" w:cs="Arial"/>
          <w:color w:val="505050"/>
          <w:sz w:val="20"/>
          <w:szCs w:val="20"/>
          <w:lang w:eastAsia="en-GB"/>
        </w:rPr>
      </w:pPr>
      <w:r w:rsidRPr="00267BEB">
        <w:rPr>
          <w:rFonts w:ascii="Arial" w:eastAsia="Times New Roman" w:hAnsi="Arial" w:cs="Arial"/>
          <w:color w:val="505050"/>
          <w:sz w:val="20"/>
          <w:szCs w:val="20"/>
          <w:lang w:eastAsia="en-GB"/>
        </w:rPr>
        <w:t xml:space="preserve">G. </w:t>
      </w:r>
      <w:proofErr w:type="spellStart"/>
      <w:r w:rsidRPr="00267BEB">
        <w:rPr>
          <w:rFonts w:ascii="Arial" w:eastAsia="Times New Roman" w:hAnsi="Arial" w:cs="Arial"/>
          <w:color w:val="505050"/>
          <w:sz w:val="20"/>
          <w:szCs w:val="20"/>
          <w:lang w:eastAsia="en-GB"/>
        </w:rPr>
        <w:t>Fallone</w:t>
      </w:r>
      <w:proofErr w:type="spellEnd"/>
      <w:r w:rsidRPr="00267BEB">
        <w:rPr>
          <w:rFonts w:ascii="Arial" w:eastAsia="Times New Roman" w:hAnsi="Arial" w:cs="Arial"/>
          <w:color w:val="505050"/>
          <w:sz w:val="20"/>
          <w:szCs w:val="20"/>
          <w:lang w:eastAsia="en-GB"/>
        </w:rPr>
        <w:t xml:space="preserve">, C. </w:t>
      </w:r>
      <w:proofErr w:type="spellStart"/>
      <w:r w:rsidRPr="00267BEB">
        <w:rPr>
          <w:rFonts w:ascii="Arial" w:eastAsia="Times New Roman" w:hAnsi="Arial" w:cs="Arial"/>
          <w:color w:val="505050"/>
          <w:sz w:val="20"/>
          <w:szCs w:val="20"/>
          <w:lang w:eastAsia="en-GB"/>
        </w:rPr>
        <w:t>Acebo</w:t>
      </w:r>
      <w:proofErr w:type="spellEnd"/>
      <w:r w:rsidRPr="00267BEB">
        <w:rPr>
          <w:rFonts w:ascii="Arial" w:eastAsia="Times New Roman" w:hAnsi="Arial" w:cs="Arial"/>
          <w:color w:val="505050"/>
          <w:sz w:val="20"/>
          <w:szCs w:val="20"/>
          <w:lang w:eastAsia="en-GB"/>
        </w:rPr>
        <w:t xml:space="preserve">, R. </w:t>
      </w:r>
      <w:proofErr w:type="spellStart"/>
      <w:r w:rsidRPr="00267BEB">
        <w:rPr>
          <w:rFonts w:ascii="Arial" w:eastAsia="Times New Roman" w:hAnsi="Arial" w:cs="Arial"/>
          <w:color w:val="505050"/>
          <w:sz w:val="20"/>
          <w:szCs w:val="20"/>
          <w:lang w:eastAsia="en-GB"/>
        </w:rPr>
        <w:t>Seifer</w:t>
      </w:r>
      <w:proofErr w:type="spellEnd"/>
      <w:r w:rsidRPr="00267BEB">
        <w:rPr>
          <w:rFonts w:ascii="Arial" w:eastAsia="Times New Roman" w:hAnsi="Arial" w:cs="Arial"/>
          <w:color w:val="505050"/>
          <w:sz w:val="20"/>
          <w:szCs w:val="20"/>
          <w:lang w:eastAsia="en-GB"/>
        </w:rPr>
        <w:t xml:space="preserve">, M.A. </w:t>
      </w:r>
      <w:proofErr w:type="spellStart"/>
      <w:r w:rsidRPr="00267BEB">
        <w:rPr>
          <w:rFonts w:ascii="Arial" w:eastAsia="Times New Roman" w:hAnsi="Arial" w:cs="Arial"/>
          <w:color w:val="505050"/>
          <w:sz w:val="20"/>
          <w:szCs w:val="20"/>
          <w:lang w:eastAsia="en-GB"/>
        </w:rPr>
        <w:t>Carskadon</w:t>
      </w:r>
      <w:r w:rsidRPr="00267BEB">
        <w:rPr>
          <w:rFonts w:ascii="Arial" w:eastAsia="Times New Roman" w:hAnsi="Arial" w:cs="Arial"/>
          <w:b/>
          <w:bCs/>
          <w:color w:val="505050"/>
          <w:sz w:val="20"/>
          <w:szCs w:val="20"/>
          <w:lang w:eastAsia="en-GB"/>
        </w:rPr>
        <w:t>Experimental</w:t>
      </w:r>
      <w:proofErr w:type="spellEnd"/>
      <w:r w:rsidRPr="00267BEB">
        <w:rPr>
          <w:rFonts w:ascii="Arial" w:eastAsia="Times New Roman" w:hAnsi="Arial" w:cs="Arial"/>
          <w:b/>
          <w:bCs/>
          <w:color w:val="505050"/>
          <w:sz w:val="20"/>
          <w:szCs w:val="20"/>
          <w:lang w:eastAsia="en-GB"/>
        </w:rPr>
        <w:t xml:space="preserve"> restriction of sleep opportunity in children: Effects on teacher ratings</w:t>
      </w:r>
    </w:p>
    <w:p w:rsidR="00064667" w:rsidRDefault="00064667" w:rsidP="009F6A14">
      <w:pPr>
        <w:spacing w:after="0" w:line="240" w:lineRule="auto"/>
        <w:rPr>
          <w:rFonts w:ascii="Arial" w:eastAsia="Times New Roman" w:hAnsi="Arial" w:cs="Arial"/>
          <w:color w:val="000000" w:themeColor="text1"/>
          <w:sz w:val="20"/>
          <w:szCs w:val="20"/>
          <w:u w:val="single"/>
          <w:lang w:eastAsia="en-GB"/>
        </w:rPr>
      </w:pPr>
    </w:p>
    <w:p w:rsidR="00064667" w:rsidRPr="008B275E" w:rsidRDefault="00107803" w:rsidP="009F6A14">
      <w:pPr>
        <w:spacing w:after="0" w:line="240" w:lineRule="auto"/>
        <w:rPr>
          <w:rFonts w:ascii="Arial" w:eastAsia="Times New Roman" w:hAnsi="Arial" w:cs="Arial"/>
          <w:color w:val="000000" w:themeColor="text1"/>
          <w:sz w:val="20"/>
          <w:szCs w:val="20"/>
          <w:lang w:eastAsia="en-GB"/>
        </w:rPr>
      </w:pPr>
      <w:hyperlink r:id="rId9" w:anchor="bbib0180" w:history="1">
        <w:proofErr w:type="spellStart"/>
        <w:r w:rsidR="00064667" w:rsidRPr="008B275E">
          <w:rPr>
            <w:rFonts w:ascii="Arial" w:eastAsia="Times New Roman" w:hAnsi="Arial" w:cs="Arial"/>
            <w:color w:val="000000" w:themeColor="text1"/>
            <w:sz w:val="20"/>
            <w:szCs w:val="20"/>
            <w:u w:val="single"/>
            <w:lang w:eastAsia="en-GB"/>
          </w:rPr>
          <w:t>Gozal</w:t>
        </w:r>
        <w:proofErr w:type="spellEnd"/>
        <w:r w:rsidR="00064667" w:rsidRPr="008B275E">
          <w:rPr>
            <w:rFonts w:ascii="Arial" w:eastAsia="Times New Roman" w:hAnsi="Arial" w:cs="Arial"/>
            <w:color w:val="000000" w:themeColor="text1"/>
            <w:sz w:val="20"/>
            <w:szCs w:val="20"/>
            <w:u w:val="single"/>
            <w:lang w:eastAsia="en-GB"/>
          </w:rPr>
          <w:t>, 1998</w:t>
        </w:r>
      </w:hyperlink>
    </w:p>
    <w:p w:rsidR="00064667" w:rsidRPr="0084599C" w:rsidRDefault="00107803" w:rsidP="009F6A14">
      <w:pPr>
        <w:spacing w:after="0" w:line="240" w:lineRule="auto"/>
        <w:rPr>
          <w:rFonts w:ascii="Arial" w:eastAsia="Times New Roman" w:hAnsi="Arial" w:cs="Arial"/>
          <w:color w:val="000000" w:themeColor="text1"/>
          <w:sz w:val="20"/>
          <w:szCs w:val="20"/>
          <w:lang w:eastAsia="en-GB"/>
        </w:rPr>
      </w:pPr>
      <w:hyperlink r:id="rId10" w:anchor="bbib0205" w:history="1">
        <w:r w:rsidR="00064667" w:rsidRPr="0084599C">
          <w:rPr>
            <w:rFonts w:ascii="Arial" w:eastAsia="Times New Roman" w:hAnsi="Arial" w:cs="Arial"/>
            <w:color w:val="000000" w:themeColor="text1"/>
            <w:sz w:val="20"/>
            <w:szCs w:val="20"/>
            <w:u w:val="single"/>
            <w:lang w:eastAsia="en-GB"/>
          </w:rPr>
          <w:t>Hoffman et al., 2008</w:t>
        </w:r>
      </w:hyperlink>
    </w:p>
    <w:p w:rsidR="00064667" w:rsidRDefault="00064667" w:rsidP="009F6A14">
      <w:pPr>
        <w:spacing w:after="0" w:line="315" w:lineRule="atLeast"/>
        <w:rPr>
          <w:rFonts w:ascii="Verdana" w:hAnsi="Verdana"/>
          <w:color w:val="000000"/>
          <w:sz w:val="20"/>
          <w:szCs w:val="20"/>
        </w:rPr>
      </w:pPr>
      <w:r w:rsidRPr="001452A0">
        <w:rPr>
          <w:rFonts w:ascii="Verdana" w:hAnsi="Verdana"/>
          <w:color w:val="000000"/>
          <w:sz w:val="20"/>
          <w:szCs w:val="20"/>
        </w:rPr>
        <w:t xml:space="preserve">Horner, R. H., &amp; </w:t>
      </w:r>
      <w:proofErr w:type="spellStart"/>
      <w:r w:rsidRPr="001452A0">
        <w:rPr>
          <w:rFonts w:ascii="Verdana" w:hAnsi="Verdana"/>
          <w:color w:val="000000"/>
          <w:sz w:val="20"/>
          <w:szCs w:val="20"/>
        </w:rPr>
        <w:t>Carr</w:t>
      </w:r>
      <w:proofErr w:type="spellEnd"/>
      <w:r w:rsidRPr="001452A0">
        <w:rPr>
          <w:rFonts w:ascii="Verdana" w:hAnsi="Verdana"/>
          <w:color w:val="000000"/>
          <w:sz w:val="20"/>
          <w:szCs w:val="20"/>
        </w:rPr>
        <w:t xml:space="preserve">, E. G. (1997). </w:t>
      </w:r>
      <w:proofErr w:type="spellStart"/>
      <w:r w:rsidRPr="001452A0">
        <w:rPr>
          <w:rFonts w:ascii="Verdana" w:hAnsi="Verdana"/>
          <w:color w:val="000000"/>
          <w:sz w:val="20"/>
          <w:szCs w:val="20"/>
        </w:rPr>
        <w:t>Behavioral</w:t>
      </w:r>
      <w:proofErr w:type="spellEnd"/>
      <w:r w:rsidRPr="001452A0">
        <w:rPr>
          <w:rFonts w:ascii="Verdana" w:hAnsi="Verdana"/>
          <w:color w:val="000000"/>
          <w:sz w:val="20"/>
          <w:szCs w:val="20"/>
        </w:rPr>
        <w:t xml:space="preserve"> support for students with severe disabilities functional assessment and comprehensive intervention. The Journal of Special Education, 31(1), 84–104</w:t>
      </w:r>
    </w:p>
    <w:p w:rsidR="00064667" w:rsidRDefault="00064667" w:rsidP="009F6A14">
      <w:pPr>
        <w:spacing w:after="0" w:line="315" w:lineRule="atLeast"/>
        <w:rPr>
          <w:rFonts w:ascii="Verdana" w:hAnsi="Verdana"/>
          <w:color w:val="000000"/>
          <w:sz w:val="20"/>
          <w:szCs w:val="20"/>
        </w:rPr>
      </w:pPr>
    </w:p>
    <w:p w:rsidR="00064667" w:rsidRDefault="00064667" w:rsidP="009F6A14">
      <w:pPr>
        <w:spacing w:after="0" w:line="315" w:lineRule="atLeast"/>
        <w:rPr>
          <w:rFonts w:ascii="Verdana" w:hAnsi="Verdana"/>
          <w:color w:val="000000"/>
          <w:sz w:val="20"/>
          <w:szCs w:val="20"/>
        </w:rPr>
      </w:pPr>
      <w:r w:rsidRPr="00005A90">
        <w:rPr>
          <w:rFonts w:ascii="Verdana" w:hAnsi="Verdana"/>
          <w:color w:val="000000"/>
          <w:sz w:val="20"/>
          <w:szCs w:val="20"/>
        </w:rPr>
        <w:t xml:space="preserve">Horner, R. H., Dunlap, G., </w:t>
      </w:r>
      <w:proofErr w:type="spellStart"/>
      <w:r w:rsidRPr="00005A90">
        <w:rPr>
          <w:rFonts w:ascii="Verdana" w:hAnsi="Verdana"/>
          <w:color w:val="000000"/>
          <w:sz w:val="20"/>
          <w:szCs w:val="20"/>
        </w:rPr>
        <w:t>Koegel</w:t>
      </w:r>
      <w:proofErr w:type="spellEnd"/>
      <w:r w:rsidRPr="00005A90">
        <w:rPr>
          <w:rFonts w:ascii="Verdana" w:hAnsi="Verdana"/>
          <w:color w:val="000000"/>
          <w:sz w:val="20"/>
          <w:szCs w:val="20"/>
        </w:rPr>
        <w:t xml:space="preserve">, R. L., </w:t>
      </w:r>
      <w:proofErr w:type="spellStart"/>
      <w:r w:rsidRPr="00005A90">
        <w:rPr>
          <w:rFonts w:ascii="Verdana" w:hAnsi="Verdana"/>
          <w:color w:val="000000"/>
          <w:sz w:val="20"/>
          <w:szCs w:val="20"/>
        </w:rPr>
        <w:t>Carr</w:t>
      </w:r>
      <w:proofErr w:type="spellEnd"/>
      <w:r w:rsidRPr="00005A90">
        <w:rPr>
          <w:rFonts w:ascii="Verdana" w:hAnsi="Verdana"/>
          <w:color w:val="000000"/>
          <w:sz w:val="20"/>
          <w:szCs w:val="20"/>
        </w:rPr>
        <w:t>, E. G., Sailor, W., Anderson, J., &amp; O’Neill, R. E. (1990). Toward a technology of “</w:t>
      </w:r>
      <w:proofErr w:type="spellStart"/>
      <w:r w:rsidRPr="00005A90">
        <w:rPr>
          <w:rFonts w:ascii="Verdana" w:hAnsi="Verdana"/>
          <w:color w:val="000000"/>
          <w:sz w:val="20"/>
          <w:szCs w:val="20"/>
        </w:rPr>
        <w:t>nonaversive</w:t>
      </w:r>
      <w:proofErr w:type="spellEnd"/>
      <w:r w:rsidRPr="00005A90">
        <w:rPr>
          <w:rFonts w:ascii="Verdana" w:hAnsi="Verdana"/>
          <w:color w:val="000000"/>
          <w:sz w:val="20"/>
          <w:szCs w:val="20"/>
        </w:rPr>
        <w:t xml:space="preserve">” </w:t>
      </w:r>
      <w:proofErr w:type="spellStart"/>
      <w:r w:rsidRPr="00005A90">
        <w:rPr>
          <w:rFonts w:ascii="Verdana" w:hAnsi="Verdana"/>
          <w:color w:val="000000"/>
          <w:sz w:val="20"/>
          <w:szCs w:val="20"/>
        </w:rPr>
        <w:t>behavioral</w:t>
      </w:r>
      <w:proofErr w:type="spellEnd"/>
      <w:r w:rsidRPr="00005A90">
        <w:rPr>
          <w:rFonts w:ascii="Verdana" w:hAnsi="Verdana"/>
          <w:color w:val="000000"/>
          <w:sz w:val="20"/>
          <w:szCs w:val="20"/>
        </w:rPr>
        <w:t xml:space="preserve"> support. Journal of the Association for Persons with Severe Handicaps, 15, 125–132. </w:t>
      </w:r>
    </w:p>
    <w:p w:rsidR="00064667" w:rsidRDefault="00064667" w:rsidP="009F6A14">
      <w:pPr>
        <w:spacing w:after="0" w:line="315" w:lineRule="atLeast"/>
        <w:rPr>
          <w:rFonts w:ascii="Verdana" w:hAnsi="Verdana"/>
          <w:color w:val="000000"/>
          <w:sz w:val="20"/>
          <w:szCs w:val="20"/>
        </w:rPr>
      </w:pPr>
    </w:p>
    <w:p w:rsidR="00064667" w:rsidRPr="002116AC" w:rsidRDefault="00064667" w:rsidP="009F6A14">
      <w:pPr>
        <w:spacing w:after="0" w:line="240" w:lineRule="auto"/>
        <w:ind w:left="720"/>
        <w:rPr>
          <w:rFonts w:ascii="Arial" w:eastAsia="Times New Roman" w:hAnsi="Arial" w:cs="Arial"/>
          <w:color w:val="737373"/>
          <w:sz w:val="20"/>
          <w:szCs w:val="20"/>
          <w:lang w:eastAsia="en-GB"/>
        </w:rPr>
      </w:pPr>
      <w:r w:rsidRPr="002116AC">
        <w:rPr>
          <w:rFonts w:ascii="Arial" w:eastAsia="Times New Roman" w:hAnsi="Arial" w:cs="Arial"/>
          <w:color w:val="737373"/>
          <w:sz w:val="20"/>
          <w:szCs w:val="20"/>
          <w:lang w:eastAsia="en-GB"/>
        </w:rPr>
        <w:t>Journal of Intellectual Disability Research, 39 (1995), pp. 388-398</w:t>
      </w:r>
    </w:p>
    <w:p w:rsidR="00064667" w:rsidRPr="002116AC" w:rsidRDefault="00064667" w:rsidP="009F6A14">
      <w:pPr>
        <w:spacing w:after="0" w:line="240" w:lineRule="auto"/>
        <w:ind w:left="720"/>
        <w:rPr>
          <w:rFonts w:ascii="Arial" w:eastAsia="Times New Roman" w:hAnsi="Arial" w:cs="Arial"/>
          <w:color w:val="737373"/>
          <w:sz w:val="20"/>
          <w:szCs w:val="20"/>
          <w:lang w:eastAsia="en-GB"/>
        </w:rPr>
      </w:pPr>
      <w:r w:rsidRPr="002116AC">
        <w:rPr>
          <w:rFonts w:ascii="Arial" w:eastAsia="Times New Roman" w:hAnsi="Arial" w:cs="Arial"/>
          <w:color w:val="737373"/>
          <w:sz w:val="20"/>
          <w:szCs w:val="20"/>
          <w:lang w:eastAsia="en-GB"/>
        </w:rPr>
        <w:t>Journal of Intellectual Disability Research, 51 (2007), pp. 625-636</w:t>
      </w:r>
    </w:p>
    <w:p w:rsidR="00064667" w:rsidRDefault="00064667" w:rsidP="009F6A14">
      <w:pPr>
        <w:spacing w:after="0" w:line="240" w:lineRule="auto"/>
        <w:ind w:left="720"/>
        <w:rPr>
          <w:rFonts w:ascii="Arial" w:eastAsia="Times New Roman" w:hAnsi="Arial" w:cs="Arial"/>
          <w:color w:val="737373"/>
          <w:sz w:val="20"/>
          <w:szCs w:val="20"/>
          <w:lang w:eastAsia="en-GB"/>
        </w:rPr>
      </w:pPr>
      <w:r w:rsidRPr="00267BEB">
        <w:rPr>
          <w:rFonts w:ascii="Arial" w:eastAsia="Times New Roman" w:hAnsi="Arial" w:cs="Arial"/>
          <w:color w:val="737373"/>
          <w:sz w:val="20"/>
          <w:szCs w:val="20"/>
          <w:lang w:eastAsia="en-GB"/>
        </w:rPr>
        <w:lastRenderedPageBreak/>
        <w:t>Journal of Paediatrics and Child Health, 44 (2008), pp. 237-242</w:t>
      </w:r>
    </w:p>
    <w:p w:rsidR="00064667" w:rsidRPr="002116AC" w:rsidRDefault="00064667" w:rsidP="009F6A14">
      <w:pPr>
        <w:spacing w:after="0" w:line="240" w:lineRule="auto"/>
        <w:ind w:left="720"/>
        <w:rPr>
          <w:rFonts w:ascii="Arial" w:eastAsia="Times New Roman" w:hAnsi="Arial" w:cs="Arial"/>
          <w:color w:val="505050"/>
          <w:sz w:val="20"/>
          <w:szCs w:val="20"/>
          <w:lang w:eastAsia="en-GB"/>
        </w:rPr>
      </w:pPr>
      <w:r w:rsidRPr="002116AC">
        <w:rPr>
          <w:rFonts w:ascii="Arial" w:eastAsia="Times New Roman" w:hAnsi="Arial" w:cs="Arial"/>
          <w:color w:val="505050"/>
          <w:sz w:val="20"/>
          <w:szCs w:val="20"/>
          <w:lang w:eastAsia="en-GB"/>
        </w:rPr>
        <w:t xml:space="preserve">K. Lowe, D. Allen, E. Jones, S. Brophy, K. Moore, W. </w:t>
      </w:r>
      <w:proofErr w:type="spellStart"/>
      <w:r w:rsidRPr="002116AC">
        <w:rPr>
          <w:rFonts w:ascii="Arial" w:eastAsia="Times New Roman" w:hAnsi="Arial" w:cs="Arial"/>
          <w:color w:val="505050"/>
          <w:sz w:val="20"/>
          <w:szCs w:val="20"/>
          <w:lang w:eastAsia="en-GB"/>
        </w:rPr>
        <w:t>James</w:t>
      </w:r>
      <w:r w:rsidRPr="002116AC">
        <w:rPr>
          <w:rFonts w:ascii="Arial" w:eastAsia="Times New Roman" w:hAnsi="Arial" w:cs="Arial"/>
          <w:b/>
          <w:bCs/>
          <w:color w:val="505050"/>
          <w:sz w:val="20"/>
          <w:szCs w:val="20"/>
          <w:lang w:eastAsia="en-GB"/>
        </w:rPr>
        <w:t>Challenging</w:t>
      </w:r>
      <w:proofErr w:type="spellEnd"/>
      <w:r w:rsidRPr="002116AC">
        <w:rPr>
          <w:rFonts w:ascii="Arial" w:eastAsia="Times New Roman" w:hAnsi="Arial" w:cs="Arial"/>
          <w:b/>
          <w:bCs/>
          <w:color w:val="505050"/>
          <w:sz w:val="20"/>
          <w:szCs w:val="20"/>
          <w:lang w:eastAsia="en-GB"/>
        </w:rPr>
        <w:t xml:space="preserve"> behaviours: Prevalence and topographies</w:t>
      </w:r>
    </w:p>
    <w:p w:rsidR="00064667" w:rsidRDefault="00064667" w:rsidP="009F6A14">
      <w:pPr>
        <w:spacing w:after="0" w:line="315" w:lineRule="atLeast"/>
        <w:rPr>
          <w:rFonts w:ascii="Verdana" w:hAnsi="Verdana"/>
          <w:color w:val="000000"/>
          <w:sz w:val="20"/>
          <w:szCs w:val="20"/>
        </w:rPr>
      </w:pPr>
    </w:p>
    <w:p w:rsidR="00064667" w:rsidRDefault="00064667" w:rsidP="009F6A14">
      <w:pPr>
        <w:spacing w:after="0" w:line="315" w:lineRule="atLeast"/>
        <w:rPr>
          <w:rFonts w:ascii="Verdana" w:hAnsi="Verdana"/>
          <w:color w:val="000000"/>
          <w:sz w:val="20"/>
          <w:szCs w:val="20"/>
        </w:rPr>
      </w:pPr>
      <w:r w:rsidRPr="00005A90">
        <w:rPr>
          <w:rFonts w:ascii="Verdana" w:hAnsi="Verdana"/>
          <w:color w:val="000000"/>
          <w:sz w:val="20"/>
          <w:szCs w:val="20"/>
        </w:rPr>
        <w:t>Kincaid, D., Dunlap, D., Kern, L., Lane, K. L., Bambara, L. M., Brown, F., Fox, L.&amp;</w:t>
      </w:r>
      <w:proofErr w:type="spellStart"/>
      <w:r w:rsidRPr="00005A90">
        <w:rPr>
          <w:rFonts w:ascii="Verdana" w:hAnsi="Verdana"/>
          <w:color w:val="000000"/>
          <w:sz w:val="20"/>
          <w:szCs w:val="20"/>
        </w:rPr>
        <w:t>Knoster</w:t>
      </w:r>
      <w:proofErr w:type="spellEnd"/>
      <w:r w:rsidRPr="00005A90">
        <w:rPr>
          <w:rFonts w:ascii="Verdana" w:hAnsi="Verdana"/>
          <w:color w:val="000000"/>
          <w:sz w:val="20"/>
          <w:szCs w:val="20"/>
        </w:rPr>
        <w:t xml:space="preserve">, T. (2016). Positive </w:t>
      </w:r>
      <w:proofErr w:type="spellStart"/>
      <w:r w:rsidRPr="00005A90">
        <w:rPr>
          <w:rFonts w:ascii="Verdana" w:hAnsi="Verdana"/>
          <w:color w:val="000000"/>
          <w:sz w:val="20"/>
          <w:szCs w:val="20"/>
        </w:rPr>
        <w:t>behavior</w:t>
      </w:r>
      <w:proofErr w:type="spellEnd"/>
      <w:r w:rsidRPr="00005A90">
        <w:rPr>
          <w:rFonts w:ascii="Verdana" w:hAnsi="Verdana"/>
          <w:color w:val="000000"/>
          <w:sz w:val="20"/>
          <w:szCs w:val="20"/>
        </w:rPr>
        <w:t xml:space="preserve"> support: A proposal for updating and reﬁning the deﬁnition. Journal of Positive </w:t>
      </w:r>
      <w:proofErr w:type="spellStart"/>
      <w:r w:rsidRPr="00005A90">
        <w:rPr>
          <w:rFonts w:ascii="Verdana" w:hAnsi="Verdana"/>
          <w:color w:val="000000"/>
          <w:sz w:val="20"/>
          <w:szCs w:val="20"/>
        </w:rPr>
        <w:t>Behavior</w:t>
      </w:r>
      <w:proofErr w:type="spellEnd"/>
      <w:r w:rsidRPr="00005A90">
        <w:rPr>
          <w:rFonts w:ascii="Verdana" w:hAnsi="Verdana"/>
          <w:color w:val="000000"/>
          <w:sz w:val="20"/>
          <w:szCs w:val="20"/>
        </w:rPr>
        <w:t xml:space="preserve"> Interventions</w:t>
      </w:r>
      <w:r>
        <w:rPr>
          <w:rFonts w:ascii="Verdana" w:hAnsi="Verdana"/>
          <w:color w:val="000000"/>
          <w:sz w:val="20"/>
          <w:szCs w:val="20"/>
        </w:rPr>
        <w:t>.</w:t>
      </w:r>
    </w:p>
    <w:p w:rsidR="00064667" w:rsidRDefault="00064667" w:rsidP="009F6A14">
      <w:pPr>
        <w:spacing w:after="0" w:line="315" w:lineRule="atLeast"/>
        <w:rPr>
          <w:rFonts w:ascii="Verdana" w:hAnsi="Verdana"/>
          <w:color w:val="000000"/>
          <w:sz w:val="20"/>
          <w:szCs w:val="20"/>
        </w:rPr>
      </w:pPr>
    </w:p>
    <w:p w:rsidR="00064667" w:rsidRDefault="00064667" w:rsidP="009F6A14">
      <w:pPr>
        <w:spacing w:after="0" w:line="315" w:lineRule="atLeast"/>
        <w:rPr>
          <w:rFonts w:ascii="Source Sans Pro" w:hAnsi="Source Sans Pro"/>
          <w:color w:val="3A3A3A"/>
          <w:sz w:val="23"/>
          <w:szCs w:val="23"/>
        </w:rPr>
      </w:pPr>
      <w:r w:rsidRPr="000E7D4B">
        <w:rPr>
          <w:rFonts w:ascii="Source Sans Pro" w:hAnsi="Source Sans Pro"/>
          <w:color w:val="3A3A3A"/>
          <w:sz w:val="23"/>
          <w:szCs w:val="23"/>
        </w:rPr>
        <w:t xml:space="preserve">Kurtz, P., Chin, M., </w:t>
      </w:r>
      <w:proofErr w:type="spellStart"/>
      <w:r w:rsidRPr="000E7D4B">
        <w:rPr>
          <w:rFonts w:ascii="Source Sans Pro" w:hAnsi="Source Sans Pro"/>
          <w:color w:val="3A3A3A"/>
          <w:sz w:val="23"/>
          <w:szCs w:val="23"/>
        </w:rPr>
        <w:t>Huete</w:t>
      </w:r>
      <w:proofErr w:type="spellEnd"/>
      <w:r w:rsidRPr="000E7D4B">
        <w:rPr>
          <w:rFonts w:ascii="Source Sans Pro" w:hAnsi="Source Sans Pro"/>
          <w:color w:val="3A3A3A"/>
          <w:sz w:val="23"/>
          <w:szCs w:val="23"/>
        </w:rPr>
        <w:t xml:space="preserve">, J., Tarbox, R., O’Connor, J., et al. (2003). Functional analysis and treatment of self-injurious </w:t>
      </w:r>
      <w:proofErr w:type="spellStart"/>
      <w:r w:rsidRPr="000E7D4B">
        <w:rPr>
          <w:rFonts w:ascii="Source Sans Pro" w:hAnsi="Source Sans Pro"/>
          <w:color w:val="3A3A3A"/>
          <w:sz w:val="23"/>
          <w:szCs w:val="23"/>
        </w:rPr>
        <w:t>behaviors</w:t>
      </w:r>
      <w:proofErr w:type="spellEnd"/>
      <w:r w:rsidRPr="000E7D4B">
        <w:rPr>
          <w:rFonts w:ascii="Source Sans Pro" w:hAnsi="Source Sans Pro"/>
          <w:color w:val="3A3A3A"/>
          <w:sz w:val="23"/>
          <w:szCs w:val="23"/>
        </w:rPr>
        <w:t xml:space="preserve"> in young children: A Summary of 30 cases. Journal of Applied </w:t>
      </w:r>
      <w:proofErr w:type="spellStart"/>
      <w:r w:rsidRPr="000E7D4B">
        <w:rPr>
          <w:rFonts w:ascii="Source Sans Pro" w:hAnsi="Source Sans Pro"/>
          <w:color w:val="3A3A3A"/>
          <w:sz w:val="23"/>
          <w:szCs w:val="23"/>
        </w:rPr>
        <w:t>Behavior</w:t>
      </w:r>
      <w:proofErr w:type="spellEnd"/>
      <w:r w:rsidRPr="000E7D4B">
        <w:rPr>
          <w:rFonts w:ascii="Source Sans Pro" w:hAnsi="Source Sans Pro"/>
          <w:color w:val="3A3A3A"/>
          <w:sz w:val="23"/>
          <w:szCs w:val="23"/>
        </w:rPr>
        <w:t xml:space="preserve"> Analysis, 36, 205–219.</w:t>
      </w:r>
    </w:p>
    <w:p w:rsidR="00064667" w:rsidRDefault="00064667" w:rsidP="009F6A14">
      <w:pPr>
        <w:spacing w:after="0" w:line="315" w:lineRule="atLeast"/>
        <w:rPr>
          <w:rFonts w:ascii="Source Sans Pro" w:hAnsi="Source Sans Pro"/>
          <w:color w:val="3A3A3A"/>
          <w:sz w:val="23"/>
          <w:szCs w:val="23"/>
        </w:rPr>
      </w:pPr>
    </w:p>
    <w:p w:rsidR="00064667" w:rsidRPr="0084599C" w:rsidRDefault="00107803" w:rsidP="009F6A14">
      <w:pPr>
        <w:spacing w:after="0" w:line="240" w:lineRule="auto"/>
        <w:rPr>
          <w:rFonts w:ascii="Arial" w:eastAsia="Times New Roman" w:hAnsi="Arial" w:cs="Arial"/>
          <w:color w:val="000000" w:themeColor="text1"/>
          <w:sz w:val="20"/>
          <w:szCs w:val="20"/>
          <w:lang w:eastAsia="en-GB"/>
        </w:rPr>
      </w:pPr>
      <w:hyperlink r:id="rId11" w:anchor="bbib0225" w:history="1">
        <w:r w:rsidR="00064667" w:rsidRPr="0084599C">
          <w:rPr>
            <w:rFonts w:ascii="Arial" w:eastAsia="Times New Roman" w:hAnsi="Arial" w:cs="Arial"/>
            <w:color w:val="000000" w:themeColor="text1"/>
            <w:sz w:val="20"/>
            <w:szCs w:val="20"/>
            <w:u w:val="single"/>
            <w:lang w:eastAsia="en-GB"/>
          </w:rPr>
          <w:t>Lowe et al., 2007</w:t>
        </w:r>
      </w:hyperlink>
    </w:p>
    <w:p w:rsidR="00064667" w:rsidRDefault="00064667" w:rsidP="009F6A14">
      <w:pPr>
        <w:rPr>
          <w:rFonts w:ascii="Arial" w:hAnsi="Arial" w:cs="Arial"/>
          <w:color w:val="333333"/>
          <w:sz w:val="21"/>
          <w:szCs w:val="21"/>
        </w:rPr>
      </w:pPr>
      <w:r>
        <w:rPr>
          <w:rFonts w:ascii="Arial" w:hAnsi="Arial" w:cs="Arial"/>
          <w:color w:val="333333"/>
          <w:sz w:val="21"/>
          <w:szCs w:val="21"/>
        </w:rPr>
        <w:t>McClintock, K, Hall, S, Oliver, C (</w:t>
      </w:r>
      <w:r>
        <w:rPr>
          <w:rStyle w:val="nlmyear"/>
          <w:rFonts w:ascii="Arial" w:hAnsi="Arial" w:cs="Arial"/>
          <w:color w:val="333333"/>
          <w:sz w:val="21"/>
          <w:szCs w:val="21"/>
        </w:rPr>
        <w:t>2003</w:t>
      </w:r>
      <w:r>
        <w:rPr>
          <w:rFonts w:ascii="Arial" w:hAnsi="Arial" w:cs="Arial"/>
          <w:color w:val="333333"/>
          <w:sz w:val="21"/>
          <w:szCs w:val="21"/>
        </w:rPr>
        <w:t xml:space="preserve">) </w:t>
      </w:r>
      <w:r>
        <w:rPr>
          <w:rStyle w:val="nlmarticle-title"/>
          <w:rFonts w:ascii="Arial" w:hAnsi="Arial" w:cs="Arial"/>
          <w:color w:val="333333"/>
          <w:sz w:val="21"/>
          <w:szCs w:val="21"/>
        </w:rPr>
        <w:t>Risk markers associated with challenging behaviours in people with intellectual disabilities: a meta-analytic study</w:t>
      </w:r>
      <w:r>
        <w:rPr>
          <w:rFonts w:ascii="Arial" w:hAnsi="Arial" w:cs="Arial"/>
          <w:color w:val="333333"/>
          <w:sz w:val="21"/>
          <w:szCs w:val="21"/>
        </w:rPr>
        <w:t xml:space="preserve">. Journal of Intellectual Disability Research 47(6): </w:t>
      </w:r>
      <w:r>
        <w:rPr>
          <w:rStyle w:val="nlmfpage"/>
          <w:rFonts w:ascii="Arial" w:hAnsi="Arial" w:cs="Arial"/>
          <w:color w:val="333333"/>
          <w:sz w:val="21"/>
          <w:szCs w:val="21"/>
        </w:rPr>
        <w:t>405</w:t>
      </w:r>
      <w:r>
        <w:rPr>
          <w:rFonts w:ascii="Arial" w:hAnsi="Arial" w:cs="Arial"/>
          <w:color w:val="333333"/>
          <w:sz w:val="21"/>
          <w:szCs w:val="21"/>
        </w:rPr>
        <w:t>–</w:t>
      </w:r>
      <w:r>
        <w:rPr>
          <w:rStyle w:val="nlmlpage"/>
          <w:rFonts w:ascii="Arial" w:hAnsi="Arial" w:cs="Arial"/>
          <w:color w:val="333333"/>
          <w:sz w:val="21"/>
          <w:szCs w:val="21"/>
        </w:rPr>
        <w:t>416</w:t>
      </w:r>
      <w:r>
        <w:rPr>
          <w:rFonts w:ascii="Arial" w:hAnsi="Arial" w:cs="Arial"/>
          <w:color w:val="333333"/>
          <w:sz w:val="21"/>
          <w:szCs w:val="21"/>
        </w:rPr>
        <w:t>.</w:t>
      </w:r>
    </w:p>
    <w:p w:rsidR="00064667" w:rsidRDefault="00064667" w:rsidP="009F6A14">
      <w:pPr>
        <w:spacing w:after="0" w:line="240" w:lineRule="auto"/>
        <w:ind w:left="720"/>
        <w:rPr>
          <w:rFonts w:ascii="Arial" w:eastAsia="Times New Roman" w:hAnsi="Arial" w:cs="Arial"/>
          <w:color w:val="333333"/>
          <w:sz w:val="21"/>
          <w:szCs w:val="21"/>
          <w:lang w:eastAsia="en-GB"/>
        </w:rPr>
      </w:pPr>
      <w:r w:rsidRPr="00267BEB">
        <w:rPr>
          <w:rFonts w:ascii="Arial" w:eastAsia="Times New Roman" w:hAnsi="Arial" w:cs="Arial"/>
          <w:color w:val="333333"/>
          <w:sz w:val="21"/>
          <w:szCs w:val="21"/>
          <w:lang w:eastAsia="en-GB"/>
        </w:rPr>
        <w:t xml:space="preserve">McGill, P, </w:t>
      </w:r>
      <w:proofErr w:type="spellStart"/>
      <w:r w:rsidRPr="00267BEB">
        <w:rPr>
          <w:rFonts w:ascii="Arial" w:eastAsia="Times New Roman" w:hAnsi="Arial" w:cs="Arial"/>
          <w:color w:val="333333"/>
          <w:sz w:val="21"/>
          <w:szCs w:val="21"/>
          <w:lang w:eastAsia="en-GB"/>
        </w:rPr>
        <w:t>Papachristoforou</w:t>
      </w:r>
      <w:proofErr w:type="spellEnd"/>
      <w:r w:rsidRPr="00267BEB">
        <w:rPr>
          <w:rFonts w:ascii="Arial" w:eastAsia="Times New Roman" w:hAnsi="Arial" w:cs="Arial"/>
          <w:color w:val="333333"/>
          <w:sz w:val="21"/>
          <w:szCs w:val="21"/>
          <w:lang w:eastAsia="en-GB"/>
        </w:rPr>
        <w:t>, E, Cooper, V (2006) Support for Family Carers of Children and Young People with Developmental Disabilities and Challenging Behaviour. Kent: Blackwell Publishing Ltd.</w:t>
      </w:r>
    </w:p>
    <w:p w:rsidR="00064667" w:rsidRDefault="00064667" w:rsidP="009F6A14">
      <w:pPr>
        <w:spacing w:after="0" w:line="240" w:lineRule="auto"/>
        <w:ind w:left="720"/>
        <w:rPr>
          <w:rFonts w:ascii="Arial" w:eastAsia="Times New Roman" w:hAnsi="Arial" w:cs="Arial"/>
          <w:color w:val="333333"/>
          <w:sz w:val="21"/>
          <w:szCs w:val="21"/>
          <w:lang w:eastAsia="en-GB"/>
        </w:rPr>
      </w:pPr>
    </w:p>
    <w:p w:rsidR="00064667" w:rsidRDefault="00064667" w:rsidP="009F6A14">
      <w:pPr>
        <w:spacing w:after="0" w:line="315" w:lineRule="atLeast"/>
        <w:rPr>
          <w:rFonts w:ascii="Arial" w:eastAsia="Times New Roman" w:hAnsi="Arial" w:cs="Arial"/>
          <w:color w:val="333333"/>
          <w:sz w:val="21"/>
          <w:szCs w:val="21"/>
          <w:lang w:eastAsia="en-GB"/>
        </w:rPr>
      </w:pPr>
      <w:r w:rsidRPr="00267BEB">
        <w:rPr>
          <w:rFonts w:ascii="Arial" w:eastAsia="Times New Roman" w:hAnsi="Arial" w:cs="Arial"/>
          <w:color w:val="333333"/>
          <w:sz w:val="21"/>
          <w:szCs w:val="21"/>
          <w:lang w:eastAsia="en-GB"/>
        </w:rPr>
        <w:t xml:space="preserve">McGill, P, </w:t>
      </w:r>
      <w:proofErr w:type="spellStart"/>
      <w:r w:rsidRPr="00267BEB">
        <w:rPr>
          <w:rFonts w:ascii="Arial" w:eastAsia="Times New Roman" w:hAnsi="Arial" w:cs="Arial"/>
          <w:color w:val="333333"/>
          <w:sz w:val="21"/>
          <w:szCs w:val="21"/>
          <w:lang w:eastAsia="en-GB"/>
        </w:rPr>
        <w:t>Papachristoforou</w:t>
      </w:r>
      <w:proofErr w:type="spellEnd"/>
      <w:r w:rsidRPr="00267BEB">
        <w:rPr>
          <w:rFonts w:ascii="Arial" w:eastAsia="Times New Roman" w:hAnsi="Arial" w:cs="Arial"/>
          <w:color w:val="333333"/>
          <w:sz w:val="21"/>
          <w:szCs w:val="21"/>
          <w:lang w:eastAsia="en-GB"/>
        </w:rPr>
        <w:t>, E, Cooper, V (2006) Support for Family Carers of Children and Young People with Developmental Disabilities and Challenging Behaviour. Kent: Blackwell Publishing Ltd.</w:t>
      </w:r>
    </w:p>
    <w:p w:rsidR="00064667" w:rsidRDefault="00064667" w:rsidP="009F6A14">
      <w:pPr>
        <w:spacing w:after="0" w:line="315" w:lineRule="atLeast"/>
        <w:rPr>
          <w:rFonts w:ascii="Source Sans Pro" w:hAnsi="Source Sans Pro"/>
          <w:color w:val="3A3A3A"/>
          <w:sz w:val="23"/>
          <w:szCs w:val="23"/>
        </w:rPr>
      </w:pPr>
    </w:p>
    <w:p w:rsidR="00064667" w:rsidRDefault="00064667" w:rsidP="009F6A14">
      <w:pPr>
        <w:spacing w:after="0" w:line="315" w:lineRule="atLeast"/>
        <w:rPr>
          <w:rFonts w:ascii="Source Sans Pro" w:hAnsi="Source Sans Pro"/>
          <w:color w:val="3A3A3A"/>
          <w:sz w:val="23"/>
          <w:szCs w:val="23"/>
        </w:rPr>
      </w:pPr>
      <w:proofErr w:type="spellStart"/>
      <w:r w:rsidRPr="00FA5EBD">
        <w:rPr>
          <w:rFonts w:ascii="Source Sans Pro" w:hAnsi="Source Sans Pro"/>
          <w:color w:val="3A3A3A"/>
          <w:sz w:val="23"/>
          <w:szCs w:val="23"/>
        </w:rPr>
        <w:t>Minshawi</w:t>
      </w:r>
      <w:proofErr w:type="spellEnd"/>
      <w:r w:rsidRPr="00FA5EBD">
        <w:rPr>
          <w:rFonts w:ascii="Source Sans Pro" w:hAnsi="Source Sans Pro"/>
          <w:color w:val="3A3A3A"/>
          <w:sz w:val="23"/>
          <w:szCs w:val="23"/>
        </w:rPr>
        <w:t xml:space="preserve">, N., Hurwitz, S., </w:t>
      </w:r>
      <w:proofErr w:type="spellStart"/>
      <w:r w:rsidRPr="00FA5EBD">
        <w:rPr>
          <w:rFonts w:ascii="Source Sans Pro" w:hAnsi="Source Sans Pro"/>
          <w:color w:val="3A3A3A"/>
          <w:sz w:val="23"/>
          <w:szCs w:val="23"/>
        </w:rPr>
        <w:t>Fodstad</w:t>
      </w:r>
      <w:proofErr w:type="spellEnd"/>
      <w:r w:rsidRPr="00FA5EBD">
        <w:rPr>
          <w:rFonts w:ascii="Source Sans Pro" w:hAnsi="Source Sans Pro"/>
          <w:color w:val="3A3A3A"/>
          <w:sz w:val="23"/>
          <w:szCs w:val="23"/>
        </w:rPr>
        <w:t xml:space="preserve">, J., </w:t>
      </w:r>
      <w:proofErr w:type="spellStart"/>
      <w:r w:rsidRPr="00FA5EBD">
        <w:rPr>
          <w:rFonts w:ascii="Source Sans Pro" w:hAnsi="Source Sans Pro"/>
          <w:color w:val="3A3A3A"/>
          <w:sz w:val="23"/>
          <w:szCs w:val="23"/>
        </w:rPr>
        <w:t>Biebl</w:t>
      </w:r>
      <w:proofErr w:type="spellEnd"/>
      <w:r w:rsidRPr="00FA5EBD">
        <w:rPr>
          <w:rFonts w:ascii="Source Sans Pro" w:hAnsi="Source Sans Pro"/>
          <w:color w:val="3A3A3A"/>
          <w:sz w:val="23"/>
          <w:szCs w:val="23"/>
        </w:rPr>
        <w:t xml:space="preserve">, S., Morris, D., et al. (2014a). The association between self-injurious </w:t>
      </w:r>
      <w:proofErr w:type="spellStart"/>
      <w:r w:rsidRPr="00FA5EBD">
        <w:rPr>
          <w:rFonts w:ascii="Source Sans Pro" w:hAnsi="Source Sans Pro"/>
          <w:color w:val="3A3A3A"/>
          <w:sz w:val="23"/>
          <w:szCs w:val="23"/>
        </w:rPr>
        <w:t>behaviors</w:t>
      </w:r>
      <w:proofErr w:type="spellEnd"/>
      <w:r w:rsidRPr="00FA5EBD">
        <w:rPr>
          <w:rFonts w:ascii="Source Sans Pro" w:hAnsi="Source Sans Pro"/>
          <w:color w:val="3A3A3A"/>
          <w:sz w:val="23"/>
          <w:szCs w:val="23"/>
        </w:rPr>
        <w:t xml:space="preserve"> and autism spectrum disorders. Psychology Research and </w:t>
      </w:r>
      <w:proofErr w:type="spellStart"/>
      <w:r w:rsidRPr="00FA5EBD">
        <w:rPr>
          <w:rFonts w:ascii="Source Sans Pro" w:hAnsi="Source Sans Pro"/>
          <w:color w:val="3A3A3A"/>
          <w:sz w:val="23"/>
          <w:szCs w:val="23"/>
        </w:rPr>
        <w:t>Behavior</w:t>
      </w:r>
      <w:proofErr w:type="spellEnd"/>
      <w:r w:rsidRPr="00FA5EBD">
        <w:rPr>
          <w:rFonts w:ascii="Source Sans Pro" w:hAnsi="Source Sans Pro"/>
          <w:color w:val="3A3A3A"/>
          <w:sz w:val="23"/>
          <w:szCs w:val="23"/>
        </w:rPr>
        <w:t xml:space="preserve"> Management, 7, 125–136.</w:t>
      </w:r>
    </w:p>
    <w:p w:rsidR="00064667" w:rsidRDefault="00064667" w:rsidP="009F6A14">
      <w:pPr>
        <w:spacing w:after="0" w:line="315" w:lineRule="atLeast"/>
        <w:rPr>
          <w:rFonts w:ascii="Source Sans Pro" w:hAnsi="Source Sans Pro"/>
          <w:color w:val="3A3A3A"/>
          <w:sz w:val="23"/>
          <w:szCs w:val="23"/>
        </w:rPr>
      </w:pPr>
    </w:p>
    <w:p w:rsidR="00064667" w:rsidRDefault="00064667" w:rsidP="009F6A14">
      <w:pPr>
        <w:spacing w:after="0" w:line="300" w:lineRule="atLeast"/>
        <w:rPr>
          <w:rFonts w:ascii="Arial" w:eastAsia="Times New Roman" w:hAnsi="Arial" w:cs="Arial"/>
          <w:color w:val="333333"/>
          <w:sz w:val="21"/>
          <w:szCs w:val="21"/>
          <w:lang w:eastAsia="en-GB"/>
        </w:rPr>
      </w:pPr>
      <w:r w:rsidRPr="00A57990">
        <w:rPr>
          <w:rFonts w:ascii="Arial" w:eastAsia="Times New Roman" w:hAnsi="Arial" w:cs="Arial"/>
          <w:color w:val="333333"/>
          <w:sz w:val="21"/>
          <w:szCs w:val="21"/>
          <w:lang w:eastAsia="en-GB"/>
        </w:rPr>
        <w:t xml:space="preserve">Murphy, GH, Beadle-Brown, J, Wing, L. (2005) Chronicity of challenging behaviours in people with severe intellectual disabilities and/or autism: a total population sample. Journal of Autism and Developmental Disorders 35(4): 405–418. </w:t>
      </w:r>
    </w:p>
    <w:p w:rsidR="00064667" w:rsidRDefault="00064667" w:rsidP="009F6A14">
      <w:pPr>
        <w:spacing w:after="0" w:line="300" w:lineRule="atLeast"/>
        <w:rPr>
          <w:rFonts w:ascii="Arial" w:eastAsia="Times New Roman" w:hAnsi="Arial" w:cs="Arial"/>
          <w:color w:val="333333"/>
          <w:sz w:val="21"/>
          <w:szCs w:val="21"/>
          <w:lang w:eastAsia="en-GB"/>
        </w:rPr>
      </w:pPr>
    </w:p>
    <w:p w:rsidR="00064667" w:rsidRDefault="00064667" w:rsidP="009F6A14">
      <w:pPr>
        <w:spacing w:after="0" w:line="240" w:lineRule="auto"/>
        <w:ind w:left="720"/>
        <w:rPr>
          <w:rFonts w:ascii="Verdana" w:hAnsi="Verdana"/>
          <w:color w:val="000000"/>
          <w:sz w:val="20"/>
          <w:szCs w:val="20"/>
        </w:rPr>
      </w:pPr>
      <w:proofErr w:type="spellStart"/>
      <w:r>
        <w:rPr>
          <w:rFonts w:ascii="Verdana" w:hAnsi="Verdana"/>
          <w:color w:val="000000"/>
          <w:sz w:val="20"/>
          <w:szCs w:val="20"/>
        </w:rPr>
        <w:t>Papailia</w:t>
      </w:r>
      <w:proofErr w:type="spellEnd"/>
      <w:r>
        <w:rPr>
          <w:rFonts w:ascii="Verdana" w:hAnsi="Verdana"/>
          <w:color w:val="000000"/>
          <w:sz w:val="20"/>
          <w:szCs w:val="20"/>
        </w:rPr>
        <w:t xml:space="preserve"> N, </w:t>
      </w:r>
      <w:proofErr w:type="spellStart"/>
      <w:r>
        <w:rPr>
          <w:rFonts w:ascii="Verdana" w:hAnsi="Verdana"/>
          <w:color w:val="000000"/>
          <w:sz w:val="20"/>
          <w:szCs w:val="20"/>
        </w:rPr>
        <w:t>Luebbers</w:t>
      </w:r>
      <w:proofErr w:type="spellEnd"/>
      <w:r>
        <w:rPr>
          <w:rFonts w:ascii="Verdana" w:hAnsi="Verdana"/>
          <w:color w:val="000000"/>
          <w:sz w:val="20"/>
          <w:szCs w:val="20"/>
        </w:rPr>
        <w:t xml:space="preserve">, S, OG </w:t>
      </w:r>
      <w:proofErr w:type="spellStart"/>
      <w:proofErr w:type="gramStart"/>
      <w:r>
        <w:rPr>
          <w:rFonts w:ascii="Verdana" w:hAnsi="Verdana"/>
          <w:color w:val="000000"/>
          <w:sz w:val="20"/>
          <w:szCs w:val="20"/>
        </w:rPr>
        <w:t>Loff,J</w:t>
      </w:r>
      <w:proofErr w:type="spellEnd"/>
      <w:r>
        <w:rPr>
          <w:rFonts w:ascii="Verdana" w:hAnsi="Verdana"/>
          <w:color w:val="000000"/>
          <w:sz w:val="20"/>
          <w:szCs w:val="20"/>
        </w:rPr>
        <w:t>.</w:t>
      </w:r>
      <w:proofErr w:type="gramEnd"/>
      <w:r>
        <w:rPr>
          <w:rFonts w:ascii="Verdana" w:hAnsi="Verdana"/>
          <w:color w:val="000000"/>
          <w:sz w:val="20"/>
          <w:szCs w:val="20"/>
        </w:rPr>
        <w:t xml:space="preserve"> (Dec 2017). Child sexual abuse and the propensity to engage in criminal behaviour: A critical review and examination of moderating factors. </w:t>
      </w:r>
      <w:r>
        <w:rPr>
          <w:rFonts w:ascii="Verdana" w:hAnsi="Verdana"/>
          <w:i/>
          <w:iCs/>
          <w:color w:val="000000"/>
          <w:sz w:val="20"/>
          <w:szCs w:val="20"/>
        </w:rPr>
        <w:t xml:space="preserve">Aggression and Violent </w:t>
      </w:r>
      <w:proofErr w:type="spellStart"/>
      <w:r>
        <w:rPr>
          <w:rFonts w:ascii="Verdana" w:hAnsi="Verdana"/>
          <w:i/>
          <w:iCs/>
          <w:color w:val="000000"/>
          <w:sz w:val="20"/>
          <w:szCs w:val="20"/>
        </w:rPr>
        <w:t>Behavior</w:t>
      </w:r>
      <w:proofErr w:type="spellEnd"/>
      <w:r>
        <w:rPr>
          <w:rFonts w:ascii="Verdana" w:hAnsi="Verdana"/>
          <w:color w:val="000000"/>
          <w:sz w:val="20"/>
          <w:szCs w:val="20"/>
        </w:rPr>
        <w:t>. 43 (1), 71-89.</w:t>
      </w:r>
    </w:p>
    <w:p w:rsidR="00064667" w:rsidRDefault="00064667" w:rsidP="009F6A14">
      <w:pPr>
        <w:spacing w:after="0" w:line="240" w:lineRule="auto"/>
        <w:ind w:left="720"/>
        <w:rPr>
          <w:rFonts w:ascii="Verdana" w:hAnsi="Verdana"/>
          <w:color w:val="000000"/>
          <w:sz w:val="20"/>
          <w:szCs w:val="20"/>
        </w:rPr>
      </w:pPr>
    </w:p>
    <w:p w:rsidR="00064667" w:rsidRDefault="00064667" w:rsidP="009F6A14">
      <w:pPr>
        <w:spacing w:after="0" w:line="240" w:lineRule="auto"/>
        <w:ind w:left="720"/>
        <w:rPr>
          <w:rFonts w:ascii="Arial" w:eastAsia="Times New Roman" w:hAnsi="Arial" w:cs="Arial"/>
          <w:color w:val="737373"/>
          <w:sz w:val="20"/>
          <w:szCs w:val="20"/>
          <w:lang w:eastAsia="en-GB"/>
        </w:rPr>
      </w:pPr>
      <w:proofErr w:type="spellStart"/>
      <w:r w:rsidRPr="00267BEB">
        <w:rPr>
          <w:rFonts w:ascii="Arial" w:eastAsia="Times New Roman" w:hAnsi="Arial" w:cs="Arial"/>
          <w:color w:val="737373"/>
          <w:sz w:val="20"/>
          <w:szCs w:val="20"/>
          <w:lang w:eastAsia="en-GB"/>
        </w:rPr>
        <w:t>Pediatrics</w:t>
      </w:r>
      <w:proofErr w:type="spellEnd"/>
      <w:r w:rsidRPr="00267BEB">
        <w:rPr>
          <w:rFonts w:ascii="Arial" w:eastAsia="Times New Roman" w:hAnsi="Arial" w:cs="Arial"/>
          <w:color w:val="737373"/>
          <w:sz w:val="20"/>
          <w:szCs w:val="20"/>
          <w:lang w:eastAsia="en-GB"/>
        </w:rPr>
        <w:t>, 102 (1998), pp. 616-620</w:t>
      </w:r>
    </w:p>
    <w:p w:rsidR="00064667" w:rsidRDefault="00064667" w:rsidP="009F6A14">
      <w:pPr>
        <w:spacing w:after="0" w:line="315" w:lineRule="atLeast"/>
        <w:rPr>
          <w:rFonts w:ascii="Source Sans Pro" w:hAnsi="Source Sans Pro"/>
          <w:color w:val="3A3A3A"/>
          <w:sz w:val="23"/>
          <w:szCs w:val="23"/>
        </w:rPr>
      </w:pPr>
      <w:proofErr w:type="spellStart"/>
      <w:r w:rsidRPr="00052409">
        <w:rPr>
          <w:rFonts w:ascii="Source Sans Pro" w:hAnsi="Source Sans Pro"/>
          <w:color w:val="3A3A3A"/>
          <w:sz w:val="23"/>
          <w:szCs w:val="23"/>
        </w:rPr>
        <w:t>Rattaz</w:t>
      </w:r>
      <w:proofErr w:type="spellEnd"/>
      <w:r w:rsidRPr="00052409">
        <w:rPr>
          <w:rFonts w:ascii="Source Sans Pro" w:hAnsi="Source Sans Pro"/>
          <w:color w:val="3A3A3A"/>
          <w:sz w:val="23"/>
          <w:szCs w:val="23"/>
        </w:rPr>
        <w:t xml:space="preserve">, C., </w:t>
      </w:r>
      <w:proofErr w:type="spellStart"/>
      <w:r w:rsidRPr="00052409">
        <w:rPr>
          <w:rFonts w:ascii="Source Sans Pro" w:hAnsi="Source Sans Pro"/>
          <w:color w:val="3A3A3A"/>
          <w:sz w:val="23"/>
          <w:szCs w:val="23"/>
        </w:rPr>
        <w:t>Michelon</w:t>
      </w:r>
      <w:proofErr w:type="spellEnd"/>
      <w:r w:rsidRPr="00052409">
        <w:rPr>
          <w:rFonts w:ascii="Source Sans Pro" w:hAnsi="Source Sans Pro"/>
          <w:color w:val="3A3A3A"/>
          <w:sz w:val="23"/>
          <w:szCs w:val="23"/>
        </w:rPr>
        <w:t xml:space="preserve">, C., &amp; </w:t>
      </w:r>
      <w:proofErr w:type="spellStart"/>
      <w:r w:rsidRPr="00052409">
        <w:rPr>
          <w:rFonts w:ascii="Source Sans Pro" w:hAnsi="Source Sans Pro"/>
          <w:color w:val="3A3A3A"/>
          <w:sz w:val="23"/>
          <w:szCs w:val="23"/>
        </w:rPr>
        <w:t>Baghdadli</w:t>
      </w:r>
      <w:proofErr w:type="spellEnd"/>
      <w:r w:rsidRPr="00052409">
        <w:rPr>
          <w:rFonts w:ascii="Source Sans Pro" w:hAnsi="Source Sans Pro"/>
          <w:color w:val="3A3A3A"/>
          <w:sz w:val="23"/>
          <w:szCs w:val="23"/>
        </w:rPr>
        <w:t>, A. (2015). Symptom severity as a risk factor for self-injurious behaviours in adolescents with autism spectrum disorders. Journal of Intellectual Disability Research, 59, 730–740.</w:t>
      </w:r>
    </w:p>
    <w:p w:rsidR="00064667" w:rsidRDefault="00064667" w:rsidP="009F6A14">
      <w:pPr>
        <w:spacing w:after="0" w:line="315" w:lineRule="atLeast"/>
        <w:rPr>
          <w:rFonts w:ascii="Source Sans Pro" w:hAnsi="Source Sans Pro"/>
          <w:color w:val="3A3A3A"/>
          <w:sz w:val="23"/>
          <w:szCs w:val="23"/>
        </w:rPr>
      </w:pPr>
    </w:p>
    <w:p w:rsidR="00064667" w:rsidRPr="00267BEB" w:rsidRDefault="00064667" w:rsidP="009F6A14">
      <w:pPr>
        <w:spacing w:after="0" w:line="240" w:lineRule="auto"/>
        <w:ind w:left="720"/>
        <w:rPr>
          <w:rFonts w:ascii="Arial" w:eastAsia="Times New Roman" w:hAnsi="Arial" w:cs="Arial"/>
          <w:color w:val="505050"/>
          <w:sz w:val="20"/>
          <w:szCs w:val="20"/>
          <w:lang w:eastAsia="en-GB"/>
        </w:rPr>
      </w:pPr>
      <w:r w:rsidRPr="00267BEB">
        <w:rPr>
          <w:rFonts w:ascii="Arial" w:eastAsia="Times New Roman" w:hAnsi="Arial" w:cs="Arial"/>
          <w:color w:val="505050"/>
          <w:sz w:val="20"/>
          <w:szCs w:val="20"/>
          <w:lang w:eastAsia="en-GB"/>
        </w:rPr>
        <w:t xml:space="preserve">S.L. Blunden, R.D. </w:t>
      </w:r>
      <w:proofErr w:type="spellStart"/>
      <w:r w:rsidRPr="00267BEB">
        <w:rPr>
          <w:rFonts w:ascii="Arial" w:eastAsia="Times New Roman" w:hAnsi="Arial" w:cs="Arial"/>
          <w:color w:val="505050"/>
          <w:sz w:val="20"/>
          <w:szCs w:val="20"/>
          <w:lang w:eastAsia="en-GB"/>
        </w:rPr>
        <w:t>Chervin</w:t>
      </w:r>
      <w:r w:rsidRPr="00267BEB">
        <w:rPr>
          <w:rFonts w:ascii="Arial" w:eastAsia="Times New Roman" w:hAnsi="Arial" w:cs="Arial"/>
          <w:b/>
          <w:bCs/>
          <w:color w:val="505050"/>
          <w:sz w:val="20"/>
          <w:szCs w:val="20"/>
          <w:lang w:eastAsia="en-GB"/>
        </w:rPr>
        <w:t>Sleep</w:t>
      </w:r>
      <w:proofErr w:type="spellEnd"/>
      <w:r w:rsidRPr="00267BEB">
        <w:rPr>
          <w:rFonts w:ascii="Arial" w:eastAsia="Times New Roman" w:hAnsi="Arial" w:cs="Arial"/>
          <w:b/>
          <w:bCs/>
          <w:color w:val="505050"/>
          <w:sz w:val="20"/>
          <w:szCs w:val="20"/>
          <w:lang w:eastAsia="en-GB"/>
        </w:rPr>
        <w:t xml:space="preserve"> problems are associated with poor outcomes in remedial teaching programmes: A preliminary study</w:t>
      </w:r>
    </w:p>
    <w:p w:rsidR="00064667" w:rsidRDefault="00064667" w:rsidP="009F6A14">
      <w:pPr>
        <w:spacing w:after="0" w:line="315" w:lineRule="atLeast"/>
        <w:rPr>
          <w:rFonts w:ascii="Calibri" w:hAnsi="Calibri" w:cs="Calibri"/>
          <w:color w:val="000000"/>
          <w:bdr w:val="none" w:sz="0" w:space="0" w:color="auto" w:frame="1"/>
        </w:rPr>
      </w:pPr>
      <w:r>
        <w:rPr>
          <w:rFonts w:ascii="Calibri" w:hAnsi="Calibri" w:cs="Calibri"/>
          <w:color w:val="000000"/>
          <w:bdr w:val="none" w:sz="0" w:space="0" w:color="auto" w:frame="1"/>
        </w:rPr>
        <w:t>Sanders MR, Markie-</w:t>
      </w:r>
      <w:proofErr w:type="spellStart"/>
      <w:r>
        <w:rPr>
          <w:rFonts w:ascii="Calibri" w:hAnsi="Calibri" w:cs="Calibri"/>
          <w:color w:val="000000"/>
          <w:bdr w:val="none" w:sz="0" w:space="0" w:color="auto" w:frame="1"/>
        </w:rPr>
        <w:t>Dadds</w:t>
      </w:r>
      <w:proofErr w:type="spellEnd"/>
      <w:r>
        <w:rPr>
          <w:rFonts w:ascii="Calibri" w:hAnsi="Calibri" w:cs="Calibri"/>
          <w:color w:val="000000"/>
          <w:bdr w:val="none" w:sz="0" w:space="0" w:color="auto" w:frame="1"/>
        </w:rPr>
        <w:t xml:space="preserve"> C. 2002. The role of </w:t>
      </w:r>
      <w:proofErr w:type="spellStart"/>
      <w:r>
        <w:rPr>
          <w:rFonts w:ascii="Calibri" w:hAnsi="Calibri" w:cs="Calibri"/>
          <w:color w:val="000000"/>
          <w:bdr w:val="none" w:sz="0" w:space="0" w:color="auto" w:frame="1"/>
        </w:rPr>
        <w:t>behavioral</w:t>
      </w:r>
      <w:proofErr w:type="spellEnd"/>
      <w:r>
        <w:rPr>
          <w:rFonts w:ascii="Calibri" w:hAnsi="Calibri" w:cs="Calibri"/>
          <w:color w:val="000000"/>
          <w:bdr w:val="none" w:sz="0" w:space="0" w:color="auto" w:frame="1"/>
        </w:rPr>
        <w:t xml:space="preserve"> family interventions with children. In Comprehensive Handbook of Psychotherapy, Vol. 2: Cognitive/Behavioural/Functional Approaches, Patterson </w:t>
      </w:r>
      <w:proofErr w:type="gramStart"/>
      <w:r>
        <w:rPr>
          <w:rFonts w:ascii="Calibri" w:hAnsi="Calibri" w:cs="Calibri"/>
          <w:color w:val="000000"/>
          <w:bdr w:val="none" w:sz="0" w:space="0" w:color="auto" w:frame="1"/>
        </w:rPr>
        <w:t>T ,</w:t>
      </w:r>
      <w:proofErr w:type="gramEnd"/>
      <w:r>
        <w:rPr>
          <w:rFonts w:ascii="Calibri" w:hAnsi="Calibri" w:cs="Calibri"/>
          <w:color w:val="000000"/>
          <w:bdr w:val="none" w:sz="0" w:space="0" w:color="auto" w:frame="1"/>
        </w:rPr>
        <w:t xml:space="preserve"> </w:t>
      </w:r>
      <w:proofErr w:type="spellStart"/>
      <w:r>
        <w:rPr>
          <w:rFonts w:ascii="Calibri" w:hAnsi="Calibri" w:cs="Calibri"/>
          <w:color w:val="000000"/>
          <w:bdr w:val="none" w:sz="0" w:space="0" w:color="auto" w:frame="1"/>
        </w:rPr>
        <w:t>Kaslow</w:t>
      </w:r>
      <w:proofErr w:type="spellEnd"/>
      <w:r>
        <w:rPr>
          <w:rFonts w:ascii="Calibri" w:hAnsi="Calibri" w:cs="Calibri"/>
          <w:color w:val="000000"/>
          <w:bdr w:val="none" w:sz="0" w:space="0" w:color="auto" w:frame="1"/>
        </w:rPr>
        <w:t xml:space="preserve"> FW (eds). Wiley: New York.</w:t>
      </w:r>
    </w:p>
    <w:p w:rsidR="00064667" w:rsidRPr="00267BEB" w:rsidRDefault="00064667" w:rsidP="009F6A14">
      <w:pPr>
        <w:spacing w:after="0" w:line="240" w:lineRule="auto"/>
        <w:ind w:left="720"/>
        <w:rPr>
          <w:rFonts w:ascii="Arial" w:eastAsia="Times New Roman" w:hAnsi="Arial" w:cs="Arial"/>
          <w:color w:val="737373"/>
          <w:sz w:val="20"/>
          <w:szCs w:val="20"/>
          <w:lang w:eastAsia="en-GB"/>
        </w:rPr>
      </w:pPr>
      <w:r w:rsidRPr="00267BEB">
        <w:rPr>
          <w:rFonts w:ascii="Arial" w:eastAsia="Times New Roman" w:hAnsi="Arial" w:cs="Arial"/>
          <w:color w:val="737373"/>
          <w:sz w:val="20"/>
          <w:szCs w:val="20"/>
          <w:lang w:eastAsia="en-GB"/>
        </w:rPr>
        <w:t>Sleep, 28 (2005), pp. 1561-1567</w:t>
      </w:r>
    </w:p>
    <w:p w:rsidR="00064667" w:rsidRDefault="00064667" w:rsidP="009F6A14">
      <w:pPr>
        <w:spacing w:after="0" w:line="315" w:lineRule="atLeast"/>
        <w:rPr>
          <w:rFonts w:ascii="Source Sans Pro" w:hAnsi="Source Sans Pro"/>
          <w:color w:val="3A3A3A"/>
          <w:sz w:val="23"/>
          <w:szCs w:val="23"/>
        </w:rPr>
      </w:pPr>
      <w:proofErr w:type="spellStart"/>
      <w:r w:rsidRPr="00052409">
        <w:rPr>
          <w:rFonts w:ascii="Source Sans Pro" w:hAnsi="Source Sans Pro"/>
          <w:color w:val="3A3A3A"/>
          <w:sz w:val="23"/>
          <w:szCs w:val="23"/>
        </w:rPr>
        <w:lastRenderedPageBreak/>
        <w:t>Soke</w:t>
      </w:r>
      <w:proofErr w:type="spellEnd"/>
      <w:r w:rsidRPr="00052409">
        <w:rPr>
          <w:rFonts w:ascii="Source Sans Pro" w:hAnsi="Source Sans Pro"/>
          <w:color w:val="3A3A3A"/>
          <w:sz w:val="23"/>
          <w:szCs w:val="23"/>
        </w:rPr>
        <w:t xml:space="preserve">, GN., Rosenberg, SA., Hamman, R., </w:t>
      </w:r>
      <w:proofErr w:type="spellStart"/>
      <w:r w:rsidRPr="00052409">
        <w:rPr>
          <w:rFonts w:ascii="Source Sans Pro" w:hAnsi="Source Sans Pro"/>
          <w:color w:val="3A3A3A"/>
          <w:sz w:val="23"/>
          <w:szCs w:val="23"/>
        </w:rPr>
        <w:t>Fingerlin</w:t>
      </w:r>
      <w:proofErr w:type="spellEnd"/>
      <w:r w:rsidRPr="00052409">
        <w:rPr>
          <w:rFonts w:ascii="Source Sans Pro" w:hAnsi="Source Sans Pro"/>
          <w:color w:val="3A3A3A"/>
          <w:sz w:val="23"/>
          <w:szCs w:val="23"/>
        </w:rPr>
        <w:t xml:space="preserve">, T., Robinson, C. et al. (2016). Brief report: Prevalence of self-injurious </w:t>
      </w:r>
      <w:proofErr w:type="spellStart"/>
      <w:r w:rsidRPr="00052409">
        <w:rPr>
          <w:rFonts w:ascii="Source Sans Pro" w:hAnsi="Source Sans Pro"/>
          <w:color w:val="3A3A3A"/>
          <w:sz w:val="23"/>
          <w:szCs w:val="23"/>
        </w:rPr>
        <w:t>behaviors</w:t>
      </w:r>
      <w:proofErr w:type="spellEnd"/>
      <w:r w:rsidRPr="00052409">
        <w:rPr>
          <w:rFonts w:ascii="Source Sans Pro" w:hAnsi="Source Sans Pro"/>
          <w:color w:val="3A3A3A"/>
          <w:sz w:val="23"/>
          <w:szCs w:val="23"/>
        </w:rPr>
        <w:t xml:space="preserve"> among children with Autism Spectrum Disorder—A </w:t>
      </w:r>
      <w:proofErr w:type="spellStart"/>
      <w:r w:rsidRPr="00052409">
        <w:rPr>
          <w:rFonts w:ascii="Source Sans Pro" w:hAnsi="Source Sans Pro"/>
          <w:color w:val="3A3A3A"/>
          <w:sz w:val="23"/>
          <w:szCs w:val="23"/>
        </w:rPr>
        <w:t>populationbased</w:t>
      </w:r>
      <w:proofErr w:type="spellEnd"/>
      <w:r w:rsidRPr="00052409">
        <w:rPr>
          <w:rFonts w:ascii="Source Sans Pro" w:hAnsi="Source Sans Pro"/>
          <w:color w:val="3A3A3A"/>
          <w:sz w:val="23"/>
          <w:szCs w:val="23"/>
        </w:rPr>
        <w:t xml:space="preserve"> study. Journal of Autism and Developmental Disorders, 46, 3607–3614.</w:t>
      </w:r>
    </w:p>
    <w:p w:rsidR="00064667" w:rsidRDefault="00064667" w:rsidP="009F6A14">
      <w:pPr>
        <w:spacing w:after="0" w:line="315" w:lineRule="atLeast"/>
        <w:rPr>
          <w:rFonts w:ascii="Source Sans Pro" w:hAnsi="Source Sans Pro"/>
          <w:color w:val="3A3A3A"/>
          <w:sz w:val="23"/>
          <w:szCs w:val="23"/>
        </w:rPr>
      </w:pPr>
    </w:p>
    <w:p w:rsidR="00064667" w:rsidRDefault="00064667" w:rsidP="009F6A14">
      <w:pPr>
        <w:spacing w:after="0" w:line="315" w:lineRule="atLeast"/>
        <w:rPr>
          <w:rFonts w:ascii="Source Sans Pro" w:hAnsi="Source Sans Pro"/>
          <w:color w:val="3A3A3A"/>
          <w:sz w:val="23"/>
          <w:szCs w:val="23"/>
        </w:rPr>
      </w:pPr>
      <w:r w:rsidRPr="00052409">
        <w:rPr>
          <w:rFonts w:ascii="Source Sans Pro" w:hAnsi="Source Sans Pro"/>
          <w:color w:val="3A3A3A"/>
          <w:sz w:val="23"/>
          <w:szCs w:val="23"/>
        </w:rPr>
        <w:t xml:space="preserve">Weiss, J. (2002). Self-injurious </w:t>
      </w:r>
      <w:proofErr w:type="spellStart"/>
      <w:r w:rsidRPr="00052409">
        <w:rPr>
          <w:rFonts w:ascii="Source Sans Pro" w:hAnsi="Source Sans Pro"/>
          <w:color w:val="3A3A3A"/>
          <w:sz w:val="23"/>
          <w:szCs w:val="23"/>
        </w:rPr>
        <w:t>behaviors</w:t>
      </w:r>
      <w:proofErr w:type="spellEnd"/>
      <w:r w:rsidRPr="00052409">
        <w:rPr>
          <w:rFonts w:ascii="Source Sans Pro" w:hAnsi="Source Sans Pro"/>
          <w:color w:val="3A3A3A"/>
          <w:sz w:val="23"/>
          <w:szCs w:val="23"/>
        </w:rPr>
        <w:t xml:space="preserve"> in autism: A literature review. Journal on Developmental Disabilities, 9, 129–143.</w:t>
      </w:r>
    </w:p>
    <w:p w:rsidR="00107803" w:rsidRDefault="00107803" w:rsidP="009F6A14">
      <w:pPr>
        <w:spacing w:after="0" w:line="315" w:lineRule="atLeast"/>
        <w:rPr>
          <w:rFonts w:ascii="Source Sans Pro" w:hAnsi="Source Sans Pro"/>
          <w:color w:val="3A3A3A"/>
          <w:sz w:val="23"/>
          <w:szCs w:val="23"/>
        </w:rPr>
      </w:pPr>
    </w:p>
    <w:p w:rsidR="00107803" w:rsidRPr="00107803" w:rsidRDefault="00107803" w:rsidP="009F6A14">
      <w:pPr>
        <w:spacing w:after="0" w:line="315" w:lineRule="atLeast"/>
        <w:rPr>
          <w:rFonts w:ascii="Source Sans Pro" w:hAnsi="Source Sans Pro"/>
          <w:b/>
          <w:color w:val="3A3A3A"/>
          <w:sz w:val="23"/>
          <w:szCs w:val="23"/>
        </w:rPr>
      </w:pPr>
      <w:r w:rsidRPr="00107803">
        <w:rPr>
          <w:rFonts w:ascii="Source Sans Pro" w:hAnsi="Source Sans Pro"/>
          <w:b/>
          <w:color w:val="3A3A3A"/>
          <w:sz w:val="23"/>
          <w:szCs w:val="23"/>
        </w:rPr>
        <w:t>Appendix</w:t>
      </w:r>
    </w:p>
    <w:p w:rsidR="00105AC5" w:rsidRDefault="00105AC5" w:rsidP="009F6A14">
      <w:pPr>
        <w:spacing w:after="0" w:line="315" w:lineRule="atLeast"/>
        <w:rPr>
          <w:rFonts w:ascii="Source Sans Pro" w:hAnsi="Source Sans Pro"/>
          <w:color w:val="3A3A3A"/>
          <w:sz w:val="23"/>
          <w:szCs w:val="23"/>
        </w:rPr>
      </w:pPr>
    </w:p>
    <w:p w:rsidR="00107803" w:rsidRDefault="00107803" w:rsidP="009F6A14">
      <w:pPr>
        <w:spacing w:after="0" w:line="315" w:lineRule="atLeast"/>
        <w:rPr>
          <w:rFonts w:ascii="Source Sans Pro" w:hAnsi="Source Sans Pro"/>
          <w:color w:val="3A3A3A"/>
          <w:sz w:val="23"/>
          <w:szCs w:val="23"/>
        </w:rPr>
      </w:pPr>
    </w:p>
    <w:p w:rsidR="00107803" w:rsidRDefault="00107803" w:rsidP="009F6A14">
      <w:pPr>
        <w:spacing w:after="0" w:line="315" w:lineRule="atLeast"/>
        <w:rPr>
          <w:rFonts w:ascii="Source Sans Pro" w:hAnsi="Source Sans Pro"/>
          <w:color w:val="3A3A3A"/>
          <w:sz w:val="23"/>
          <w:szCs w:val="23"/>
        </w:rPr>
      </w:pPr>
      <w:r>
        <w:rPr>
          <w:noProof/>
        </w:rPr>
        <w:lastRenderedPageBreak/>
        <w:drawing>
          <wp:inline distT="0" distB="0" distL="0" distR="0">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rsidR="00105AC5" w:rsidRDefault="00105AC5" w:rsidP="009F6A14">
      <w:pPr>
        <w:spacing w:after="0" w:line="315" w:lineRule="atLeast"/>
        <w:rPr>
          <w:rFonts w:ascii="Source Sans Pro" w:hAnsi="Source Sans Pro"/>
          <w:color w:val="3A3A3A"/>
          <w:sz w:val="23"/>
          <w:szCs w:val="23"/>
        </w:rPr>
      </w:pPr>
    </w:p>
    <w:p w:rsidR="00107803" w:rsidRDefault="00107803" w:rsidP="009F6A14">
      <w:pPr>
        <w:spacing w:after="0" w:line="315" w:lineRule="atLeast"/>
        <w:rPr>
          <w:rFonts w:ascii="Source Sans Pro" w:hAnsi="Source Sans Pro"/>
          <w:color w:val="3A3A3A"/>
          <w:sz w:val="23"/>
          <w:szCs w:val="23"/>
        </w:rPr>
      </w:pPr>
    </w:p>
    <w:p w:rsidR="00107803" w:rsidRDefault="00107803" w:rsidP="009F6A14">
      <w:pPr>
        <w:spacing w:after="0" w:line="315" w:lineRule="atLeast"/>
        <w:rPr>
          <w:rFonts w:ascii="Source Sans Pro" w:hAnsi="Source Sans Pro"/>
          <w:color w:val="3A3A3A"/>
          <w:sz w:val="23"/>
          <w:szCs w:val="23"/>
        </w:rPr>
      </w:pPr>
      <w:r>
        <w:rPr>
          <w:noProof/>
        </w:rPr>
        <w:lastRenderedPageBreak/>
        <w:drawing>
          <wp:inline distT="0" distB="0" distL="0" distR="0">
            <wp:extent cx="5731510" cy="76422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rsidR="00107803" w:rsidRDefault="00107803" w:rsidP="009F6A14">
      <w:pPr>
        <w:spacing w:after="0" w:line="315" w:lineRule="atLeast"/>
        <w:rPr>
          <w:rFonts w:ascii="Source Sans Pro" w:hAnsi="Source Sans Pro"/>
          <w:color w:val="3A3A3A"/>
          <w:sz w:val="23"/>
          <w:szCs w:val="23"/>
        </w:rPr>
      </w:pPr>
    </w:p>
    <w:p w:rsidR="00107803" w:rsidRDefault="00107803" w:rsidP="009F6A14">
      <w:pPr>
        <w:spacing w:after="0" w:line="315" w:lineRule="atLeast"/>
        <w:rPr>
          <w:rFonts w:ascii="Source Sans Pro" w:hAnsi="Source Sans Pro"/>
          <w:color w:val="3A3A3A"/>
          <w:sz w:val="23"/>
          <w:szCs w:val="23"/>
        </w:rPr>
      </w:pPr>
      <w:r>
        <w:rPr>
          <w:noProof/>
        </w:rPr>
        <w:lastRenderedPageBreak/>
        <w:drawing>
          <wp:inline distT="0" distB="0" distL="0" distR="0">
            <wp:extent cx="5731510" cy="7642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bookmarkStart w:id="0" w:name="_GoBack"/>
      <w:bookmarkEnd w:id="0"/>
    </w:p>
    <w:sectPr w:rsidR="00107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14"/>
    <w:rsid w:val="00064667"/>
    <w:rsid w:val="000A2DE5"/>
    <w:rsid w:val="00105AC5"/>
    <w:rsid w:val="00107803"/>
    <w:rsid w:val="0023163F"/>
    <w:rsid w:val="009F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88BFE"/>
  <w15:chartTrackingRefBased/>
  <w15:docId w15:val="{F4250C6D-AAFD-4A43-B768-4B8123FF5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6A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year">
    <w:name w:val="nlm_year"/>
    <w:basedOn w:val="DefaultParagraphFont"/>
    <w:rsid w:val="009F6A14"/>
  </w:style>
  <w:style w:type="character" w:customStyle="1" w:styleId="nlmedition">
    <w:name w:val="nlm_edition"/>
    <w:basedOn w:val="DefaultParagraphFont"/>
    <w:rsid w:val="009F6A14"/>
  </w:style>
  <w:style w:type="character" w:customStyle="1" w:styleId="nlmpublisher-loc">
    <w:name w:val="nlm_publisher-loc"/>
    <w:basedOn w:val="DefaultParagraphFont"/>
    <w:rsid w:val="009F6A14"/>
  </w:style>
  <w:style w:type="character" w:customStyle="1" w:styleId="nlmpublisher-name">
    <w:name w:val="nlm_publisher-name"/>
    <w:basedOn w:val="DefaultParagraphFont"/>
    <w:rsid w:val="009F6A14"/>
  </w:style>
  <w:style w:type="character" w:customStyle="1" w:styleId="nlmarticle-title">
    <w:name w:val="nlm_article-title"/>
    <w:basedOn w:val="DefaultParagraphFont"/>
    <w:rsid w:val="009F6A14"/>
  </w:style>
  <w:style w:type="character" w:customStyle="1" w:styleId="nlmfpage">
    <w:name w:val="nlm_fpage"/>
    <w:basedOn w:val="DefaultParagraphFont"/>
    <w:rsid w:val="009F6A14"/>
  </w:style>
  <w:style w:type="character" w:customStyle="1" w:styleId="nlmlpage">
    <w:name w:val="nlm_lpage"/>
    <w:basedOn w:val="DefaultParagraphFont"/>
    <w:rsid w:val="009F6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79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891422211002204" TargetMode="External"/><Relationship Id="rId13"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sciencedirect-com.ezproxy.uwtsd.ac.uk/science/article/pii/S0891422211002204" TargetMode="External"/><Relationship Id="rId12"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ciencedirect-com.ezproxy.uwtsd.ac.uk/science/article/pii/S0891422211002204" TargetMode="External"/><Relationship Id="rId11" Type="http://schemas.openxmlformats.org/officeDocument/2006/relationships/hyperlink" Target="https://www-sciencedirect-com.ezproxy.uwtsd.ac.uk/science/article/pii/S0891422211002204"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sciencedirect-com.ezproxy.uwtsd.ac.uk/science/article/pii/S0891422211002204" TargetMode="External"/><Relationship Id="rId4" Type="http://schemas.openxmlformats.org/officeDocument/2006/relationships/hyperlink" Target="https://www.google.com/url?sa=i&amp;rct=j&amp;q=&amp;esrc=s&amp;source=images&amp;cd=&amp;ved=2ahUKEwjRu8_DmpTgAhUIyxoKHeifDfoQjRx6BAgBEAU&amp;url=https%3A%2F%2Fwww.antibullyingpro.com%2Fparents%2Freasons-for-bullying%2F&amp;psig=AOvVaw2t1028W4o5gnp-qnwgRemm&amp;ust=1548893085539776" TargetMode="External"/><Relationship Id="rId9" Type="http://schemas.openxmlformats.org/officeDocument/2006/relationships/hyperlink" Target="https://www-sciencedirect-com.ezproxy.uwtsd.ac.uk/science/article/pii/S0891422211002204"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3134</Words>
  <Characters>17866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Ley</dc:creator>
  <cp:keywords/>
  <dc:description/>
  <cp:lastModifiedBy>Dan Ley</cp:lastModifiedBy>
  <cp:revision>2</cp:revision>
  <dcterms:created xsi:type="dcterms:W3CDTF">2019-01-31T11:24:00Z</dcterms:created>
  <dcterms:modified xsi:type="dcterms:W3CDTF">2019-01-31T11:24:00Z</dcterms:modified>
</cp:coreProperties>
</file>