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6ADD6" w14:textId="77777777" w:rsidR="00B96CCC" w:rsidRPr="004948FC" w:rsidRDefault="00B96CCC" w:rsidP="00B96CCC">
      <w:pPr>
        <w:pStyle w:val="Title"/>
        <w:spacing w:line="360" w:lineRule="auto"/>
      </w:pPr>
      <w:r w:rsidRPr="004948FC">
        <w:t xml:space="preserve">MIH5003 </w:t>
      </w:r>
    </w:p>
    <w:p w14:paraId="7FD7A8A1" w14:textId="77777777" w:rsidR="00B96CCC" w:rsidRPr="004948FC" w:rsidRDefault="00B96CCC" w:rsidP="00B96CCC">
      <w:pPr>
        <w:pStyle w:val="Title"/>
        <w:spacing w:line="360" w:lineRule="auto"/>
      </w:pPr>
      <w:r w:rsidRPr="004948FC">
        <w:t>BA International Hotel Management</w:t>
      </w:r>
    </w:p>
    <w:p w14:paraId="0F6D2A0B" w14:textId="77777777" w:rsidR="00B96CCC" w:rsidRDefault="00B96CCC" w:rsidP="00B96CCC">
      <w:pPr>
        <w:pStyle w:val="Title"/>
        <w:spacing w:line="360" w:lineRule="auto"/>
      </w:pPr>
    </w:p>
    <w:p w14:paraId="69F29DB8" w14:textId="77777777" w:rsidR="00B96CCC" w:rsidRPr="004948FC" w:rsidRDefault="00B96CCC" w:rsidP="00B96CCC">
      <w:pPr>
        <w:pStyle w:val="Title"/>
        <w:spacing w:line="360" w:lineRule="auto"/>
      </w:pPr>
      <w:r>
        <w:t>Assignment 1</w:t>
      </w:r>
    </w:p>
    <w:p w14:paraId="1B997EC0" w14:textId="77777777" w:rsidR="00B96CCC" w:rsidRDefault="00B96CCC" w:rsidP="00B96CCC">
      <w:pPr>
        <w:pStyle w:val="Title"/>
        <w:spacing w:line="360" w:lineRule="auto"/>
      </w:pPr>
    </w:p>
    <w:p w14:paraId="6AA05C98" w14:textId="77777777" w:rsidR="00B96CCC" w:rsidRDefault="00B96CCC" w:rsidP="00B96CCC">
      <w:pPr>
        <w:pStyle w:val="Title"/>
        <w:spacing w:line="360" w:lineRule="auto"/>
      </w:pPr>
    </w:p>
    <w:p w14:paraId="250D330C" w14:textId="77777777" w:rsidR="00B96CCC" w:rsidRDefault="00B96CCC" w:rsidP="00B96CCC">
      <w:pPr>
        <w:pStyle w:val="Title"/>
        <w:spacing w:line="360" w:lineRule="auto"/>
      </w:pPr>
    </w:p>
    <w:p w14:paraId="066C288F" w14:textId="348F6165" w:rsidR="00B96CCC" w:rsidRPr="004948FC" w:rsidRDefault="00B96CCC" w:rsidP="00B96CCC">
      <w:pPr>
        <w:pStyle w:val="Title"/>
        <w:spacing w:line="360" w:lineRule="auto"/>
      </w:pPr>
      <w:r w:rsidRPr="004948FC">
        <w:t>Student Name:</w:t>
      </w:r>
      <w:r w:rsidR="00B23B5A">
        <w:t xml:space="preserve"> Ana Maria </w:t>
      </w:r>
      <w:proofErr w:type="spellStart"/>
      <w:r w:rsidR="00B23B5A">
        <w:t>Bosuioc</w:t>
      </w:r>
      <w:proofErr w:type="spellEnd"/>
      <w:r w:rsidR="00B23B5A">
        <w:tab/>
      </w:r>
    </w:p>
    <w:p w14:paraId="7E5C9737" w14:textId="3D7A7901" w:rsidR="00B96CCC" w:rsidRDefault="00B96CCC" w:rsidP="00B96CCC">
      <w:pPr>
        <w:pStyle w:val="Title"/>
        <w:spacing w:line="360" w:lineRule="auto"/>
      </w:pPr>
      <w:r w:rsidRPr="004948FC">
        <w:t>Student ID:</w:t>
      </w:r>
      <w:r w:rsidR="0083473A">
        <w:t xml:space="preserve"> </w:t>
      </w:r>
      <w:r w:rsidR="00B23B5A">
        <w:t>2126864</w:t>
      </w:r>
    </w:p>
    <w:p w14:paraId="5115828D" w14:textId="6989446B" w:rsidR="0083473A" w:rsidRPr="0083473A" w:rsidRDefault="0083473A" w:rsidP="0083473A">
      <w:pPr>
        <w:rPr>
          <w:rFonts w:ascii="Times New Roman" w:hAnsi="Times New Roman" w:cs="Times New Roman"/>
          <w:b/>
          <w:bCs/>
          <w:sz w:val="56"/>
          <w:szCs w:val="56"/>
        </w:rPr>
      </w:pPr>
      <w:r>
        <w:tab/>
      </w:r>
      <w:r>
        <w:tab/>
      </w:r>
      <w:r w:rsidRPr="0083473A">
        <w:rPr>
          <w:rFonts w:ascii="Times New Roman" w:hAnsi="Times New Roman" w:cs="Times New Roman"/>
          <w:b/>
          <w:bCs/>
          <w:sz w:val="56"/>
          <w:szCs w:val="56"/>
        </w:rPr>
        <w:t xml:space="preserve">Tutor name: Giulia </w:t>
      </w:r>
      <w:proofErr w:type="spellStart"/>
      <w:r w:rsidRPr="0083473A">
        <w:rPr>
          <w:rFonts w:ascii="Times New Roman" w:hAnsi="Times New Roman" w:cs="Times New Roman"/>
          <w:b/>
          <w:bCs/>
          <w:sz w:val="56"/>
          <w:szCs w:val="56"/>
        </w:rPr>
        <w:t>Chifari</w:t>
      </w:r>
      <w:proofErr w:type="spellEnd"/>
    </w:p>
    <w:p w14:paraId="51918E33" w14:textId="77777777" w:rsidR="00A51E32" w:rsidRDefault="00A51E32"/>
    <w:p w14:paraId="70556C62" w14:textId="77777777" w:rsidR="00B96CCC" w:rsidRDefault="00B96CCC"/>
    <w:p w14:paraId="67051AF6" w14:textId="77777777" w:rsidR="00B96CCC" w:rsidRDefault="00B96CCC"/>
    <w:p w14:paraId="6E169EAB" w14:textId="77777777" w:rsidR="00B96CCC" w:rsidRDefault="00B96CCC"/>
    <w:p w14:paraId="36AE6252" w14:textId="77777777" w:rsidR="00B96CCC" w:rsidRDefault="00B96CCC"/>
    <w:p w14:paraId="76034618" w14:textId="77777777" w:rsidR="00B96CCC" w:rsidRDefault="00B96CCC"/>
    <w:p w14:paraId="3207B481" w14:textId="77777777" w:rsidR="00B96CCC" w:rsidRDefault="00B96CCC"/>
    <w:p w14:paraId="7C8C43E0" w14:textId="77777777" w:rsidR="00B96CCC" w:rsidRDefault="00B96CCC"/>
    <w:p w14:paraId="38734FCA" w14:textId="77777777" w:rsidR="00B96CCC" w:rsidRDefault="00B96CCC"/>
    <w:p w14:paraId="4577C368" w14:textId="77777777" w:rsidR="00B96CCC" w:rsidRDefault="00B96CCC"/>
    <w:p w14:paraId="1D2C1361" w14:textId="77777777" w:rsidR="00B96CCC" w:rsidRDefault="00B96CCC"/>
    <w:p w14:paraId="209672A0" w14:textId="77777777" w:rsidR="00B96CCC" w:rsidRDefault="00B96CCC"/>
    <w:p w14:paraId="21318C51" w14:textId="77777777" w:rsidR="00B96CCC" w:rsidRDefault="00B96CCC"/>
    <w:p w14:paraId="3BF13171" w14:textId="77777777" w:rsidR="00B96CCC" w:rsidRDefault="00B96CCC"/>
    <w:p w14:paraId="1281EEE4" w14:textId="77777777" w:rsidR="00B96CCC" w:rsidRDefault="00B96CCC"/>
    <w:p w14:paraId="75EFAFF7" w14:textId="77777777" w:rsidR="00B96CCC" w:rsidRDefault="00B96CCC"/>
    <w:p w14:paraId="02EFB184" w14:textId="77777777" w:rsidR="00B96CCC" w:rsidRDefault="00B96CCC"/>
    <w:p w14:paraId="1953296D" w14:textId="77777777" w:rsidR="00B96CCC" w:rsidRDefault="00B96CCC"/>
    <w:p w14:paraId="040B737A" w14:textId="77777777" w:rsidR="00B96CCC" w:rsidRDefault="00B96CCC"/>
    <w:p w14:paraId="7B3FAD0A" w14:textId="77777777" w:rsidR="00B96CCC" w:rsidRDefault="00B96CCC"/>
    <w:p w14:paraId="3BA99C2F" w14:textId="77777777" w:rsidR="00B96CCC" w:rsidRDefault="00B96CCC" w:rsidP="00B96CCC">
      <w:pPr>
        <w:pStyle w:val="Heading1"/>
      </w:pPr>
      <w:r>
        <w:t xml:space="preserve">Task A - Professional Reflection </w:t>
      </w:r>
    </w:p>
    <w:p w14:paraId="74D98FA3" w14:textId="77777777" w:rsidR="00B96CCC" w:rsidRPr="004948FC" w:rsidRDefault="00B96CCC" w:rsidP="00B96CCC">
      <w:pPr>
        <w:rPr>
          <w:i/>
          <w:iCs/>
        </w:rPr>
      </w:pPr>
      <w:r>
        <w:rPr>
          <w:b/>
          <w:bCs/>
          <w:i/>
          <w:iCs/>
        </w:rPr>
        <w:t>“</w:t>
      </w:r>
      <w:r w:rsidRPr="004948FC">
        <w:rPr>
          <w:b/>
          <w:bCs/>
          <w:i/>
          <w:iCs/>
        </w:rPr>
        <w:t>Reflection on Cultural Misunderstandings in a Hotel Context</w:t>
      </w:r>
      <w:r>
        <w:rPr>
          <w:b/>
          <w:bCs/>
          <w:i/>
          <w:iCs/>
        </w:rPr>
        <w:t>”</w:t>
      </w:r>
    </w:p>
    <w:p w14:paraId="596854E1" w14:textId="77777777" w:rsidR="00B96CCC" w:rsidRDefault="00B96CCC" w:rsidP="00B96CCC">
      <w:pPr>
        <w:pStyle w:val="Heading1"/>
      </w:pPr>
      <w:r>
        <w:t xml:space="preserve">Scenario </w:t>
      </w:r>
    </w:p>
    <w:p w14:paraId="128D0E8A" w14:textId="3D957EB9" w:rsidR="00B96CCC" w:rsidRDefault="00B96CCC" w:rsidP="0083473A">
      <w:pPr>
        <w:ind w:firstLine="720"/>
      </w:pPr>
      <w:r>
        <w:t xml:space="preserve">A scenario that brought to light the possibility of cultural misinterpretations occurred to me in a busy hotel lobby. The Front Desk was approached by a concerned-looking Japanese guest who could speak very little English. By way of a severe seafood allergy, the guest was attempting to convey a specific dietary demand. A miscommunication occurred, regrettably, </w:t>
      </w:r>
      <w:r w:rsidR="00B23B5A">
        <w:t>because of</w:t>
      </w:r>
      <w:r>
        <w:t xml:space="preserve"> my poor command of Japanese and my ignorance of the subtle cultural differences around food allergies in Japan.</w:t>
      </w:r>
    </w:p>
    <w:p w14:paraId="48736C98" w14:textId="77777777" w:rsidR="00B96CCC" w:rsidRDefault="00B96CCC" w:rsidP="00B96CCC">
      <w:pPr>
        <w:pStyle w:val="Heading1"/>
      </w:pPr>
      <w:r>
        <w:t>Reflection</w:t>
      </w:r>
    </w:p>
    <w:p w14:paraId="0F19E05C" w14:textId="77777777" w:rsidR="00B96CCC" w:rsidRDefault="00B96CCC" w:rsidP="0083473A">
      <w:pPr>
        <w:ind w:firstLine="720"/>
      </w:pPr>
      <w:r w:rsidRPr="00C40DC7">
        <w:t>As a Front of House staff member, ensuring guest happiness and safety is my duty. However, a language barrier and cultural differences caught me off guard when a guest from Japan needed help due to a severe seafood allergy. They struggled to communicate the allergy's urgency in English, and I had difficulty reading their English notes. This led to increasing guest frustration. Despite my efforts, which included pointing to safe menu items and providing English descriptions, the guest left feeling uncertain if I understood their allergy's seriousness</w:t>
      </w:r>
      <w:r>
        <w:rPr>
          <w:b/>
        </w:rPr>
        <w:t xml:space="preserve"> (</w:t>
      </w:r>
      <w:proofErr w:type="spellStart"/>
      <w:r>
        <w:t>Giovannoni</w:t>
      </w:r>
      <w:proofErr w:type="spellEnd"/>
      <w:r>
        <w:t xml:space="preserve"> and </w:t>
      </w:r>
      <w:proofErr w:type="spellStart"/>
      <w:r>
        <w:t>Xiong</w:t>
      </w:r>
      <w:proofErr w:type="spellEnd"/>
      <w:r w:rsidRPr="004948FC">
        <w:t>, 2019</w:t>
      </w:r>
      <w:r>
        <w:t>)</w:t>
      </w:r>
      <w:r w:rsidRPr="00C40DC7">
        <w:t>. This experience highlighted the need for improved language skills and cultural sensitivity to prevent such misunderstandings.</w:t>
      </w:r>
      <w:r>
        <w:t xml:space="preserve"> </w:t>
      </w:r>
    </w:p>
    <w:p w14:paraId="3B87455D" w14:textId="77777777" w:rsidR="0083473A" w:rsidRPr="001F084E" w:rsidRDefault="0083473A" w:rsidP="0083473A">
      <w:pPr>
        <w:ind w:firstLine="720"/>
        <w:rPr>
          <w:b/>
        </w:rPr>
      </w:pPr>
    </w:p>
    <w:p w14:paraId="6EC0D46E" w14:textId="77777777" w:rsidR="00B96CCC" w:rsidRDefault="00B96CCC" w:rsidP="0083473A">
      <w:pPr>
        <w:ind w:firstLine="720"/>
      </w:pPr>
      <w:r>
        <w:t>This incident made me realise how important it is to be culturally competent and how easy it is for there to be miscommunications throughout the hospitality sector.</w:t>
      </w:r>
    </w:p>
    <w:p w14:paraId="76A263D6" w14:textId="77777777" w:rsidR="00B96CCC" w:rsidRDefault="00B96CCC" w:rsidP="00B96CCC">
      <w:r>
        <w:t>To begin with, I realised that communication gaps can be major obstacles to guaranteeing the comfort and security of visitors. Particularly when working in a multicultural setting like a hotel, I must improve my language abilities in a varied global context. A little preparation in the languages that your guests speak best will help you avoid misconceptions about important terms or phrases about common allergies, dietary restrictions, and medical crises (</w:t>
      </w:r>
      <w:r>
        <w:rPr>
          <w:shd w:val="clear" w:color="auto" w:fill="FFFFFF"/>
        </w:rPr>
        <w:t>De Carlos, et al., 2019)</w:t>
      </w:r>
      <w:r>
        <w:t>.</w:t>
      </w:r>
    </w:p>
    <w:p w14:paraId="64D9CDC3" w14:textId="77777777" w:rsidR="0083473A" w:rsidRDefault="0083473A" w:rsidP="00B96CCC"/>
    <w:p w14:paraId="4EDD0DE4" w14:textId="77777777" w:rsidR="00B96CCC" w:rsidRDefault="00B96CCC" w:rsidP="0083473A">
      <w:pPr>
        <w:ind w:firstLine="720"/>
      </w:pPr>
      <w:r>
        <w:t>Moreover, I realized the importance of cultural sensitivity in understanding the guest's perspective. In this case, I should have taken the time to research Japanese cultural practices related to food allergies and effective ways to communicate such concerns. Understanding that cultural norms, expressions of urgency, and expectations can vary widely is vital for avoiding similar situations in the future (</w:t>
      </w:r>
      <w:r>
        <w:rPr>
          <w:shd w:val="clear" w:color="auto" w:fill="FFFFFF"/>
        </w:rPr>
        <w:t>Tabari, Wilson and Ingram, 2016)</w:t>
      </w:r>
      <w:r>
        <w:t>.</w:t>
      </w:r>
    </w:p>
    <w:p w14:paraId="116AB521" w14:textId="77777777" w:rsidR="00B96CCC" w:rsidRDefault="00B96CCC" w:rsidP="00B96CCC">
      <w:r>
        <w:t xml:space="preserve">To prevent cultural misunderstandings from happening again, I commit to: </w:t>
      </w:r>
    </w:p>
    <w:p w14:paraId="45B36989" w14:textId="77777777" w:rsidR="00B96CCC" w:rsidRDefault="00B96CCC" w:rsidP="00B96CCC">
      <w:pPr>
        <w:pStyle w:val="ListParagraph"/>
        <w:numPr>
          <w:ilvl w:val="0"/>
          <w:numId w:val="1"/>
        </w:numPr>
      </w:pPr>
      <w:r>
        <w:lastRenderedPageBreak/>
        <w:t>Language Proficiency: I allot time to enhance my language abilities, with a particular emphasis on industry-specific jargon and expressions, such as those about dietary limits and allergies.</w:t>
      </w:r>
    </w:p>
    <w:p w14:paraId="0EE48F9A" w14:textId="77777777" w:rsidR="00B96CCC" w:rsidRDefault="00B96CCC" w:rsidP="00B96CCC">
      <w:pPr>
        <w:pStyle w:val="ListParagraph"/>
        <w:numPr>
          <w:ilvl w:val="0"/>
          <w:numId w:val="1"/>
        </w:numPr>
      </w:pPr>
      <w:r>
        <w:t>Understanding the customs and traditions of the most prevalent guest nationalities should be the top priority while conducting cultural research to deliver support that is more individualised and attentive to cultural differences.</w:t>
      </w:r>
    </w:p>
    <w:p w14:paraId="7165D0D2" w14:textId="77777777" w:rsidR="00B96CCC" w:rsidRDefault="00B96CCC" w:rsidP="00B96CCC">
      <w:pPr>
        <w:pStyle w:val="ListParagraph"/>
        <w:numPr>
          <w:ilvl w:val="0"/>
          <w:numId w:val="1"/>
        </w:numPr>
      </w:pPr>
      <w:r>
        <w:t>Enhance my capacity to convey important information concisely and effectively, despite linguistic obstacles, by employing diagrams, visual aids, and translation tools as needed.</w:t>
      </w:r>
    </w:p>
    <w:p w14:paraId="6A090C3C" w14:textId="77777777" w:rsidR="00B96CCC" w:rsidRDefault="00B96CCC" w:rsidP="00B96CCC">
      <w:pPr>
        <w:pStyle w:val="ListParagraph"/>
        <w:numPr>
          <w:ilvl w:val="0"/>
          <w:numId w:val="1"/>
        </w:numPr>
      </w:pPr>
      <w:r>
        <w:t>To ensure that the guest's concerns are met with the highest care and attention, it is important to cultivate empathy and patience to better comprehend their perspective and sentiments (</w:t>
      </w:r>
      <w:proofErr w:type="spellStart"/>
      <w:r>
        <w:rPr>
          <w:shd w:val="clear" w:color="auto" w:fill="FFFFFF"/>
        </w:rPr>
        <w:t>Pizam</w:t>
      </w:r>
      <w:proofErr w:type="spellEnd"/>
      <w:r>
        <w:rPr>
          <w:shd w:val="clear" w:color="auto" w:fill="FFFFFF"/>
        </w:rPr>
        <w:t xml:space="preserve">, </w:t>
      </w:r>
      <w:proofErr w:type="spellStart"/>
      <w:r>
        <w:rPr>
          <w:shd w:val="clear" w:color="auto" w:fill="FFFFFF"/>
        </w:rPr>
        <w:t>Shapoval</w:t>
      </w:r>
      <w:proofErr w:type="spellEnd"/>
      <w:r>
        <w:rPr>
          <w:shd w:val="clear" w:color="auto" w:fill="FFFFFF"/>
        </w:rPr>
        <w:t xml:space="preserve"> and Ellis, 2016)</w:t>
      </w:r>
      <w:r>
        <w:t>.</w:t>
      </w:r>
    </w:p>
    <w:p w14:paraId="66B6485F" w14:textId="77777777" w:rsidR="0083473A" w:rsidRDefault="0083473A" w:rsidP="0083473A">
      <w:pPr>
        <w:pStyle w:val="ListParagraph"/>
        <w:ind w:left="360"/>
      </w:pPr>
    </w:p>
    <w:p w14:paraId="50C56AA1" w14:textId="77777777" w:rsidR="0083473A" w:rsidRDefault="0083473A" w:rsidP="0083473A">
      <w:pPr>
        <w:pStyle w:val="ListParagraph"/>
        <w:ind w:left="360"/>
      </w:pPr>
    </w:p>
    <w:p w14:paraId="7827550D" w14:textId="77777777" w:rsidR="00B96CCC" w:rsidRDefault="00B96CCC" w:rsidP="0083473A">
      <w:pPr>
        <w:ind w:firstLine="360"/>
      </w:pPr>
      <w:r>
        <w:t>I hope to make the Front Desk a more welcoming and culturally aware place by proactively focusing on these abilities and behavioural adjustments. Ensuring that every guest feels appreciated and understood, irrespective of their language ability or cultural background, is my mission in addition to preventing cultural misunderstandings.</w:t>
      </w:r>
    </w:p>
    <w:p w14:paraId="17F6CC36" w14:textId="77777777" w:rsidR="00B96CCC" w:rsidRDefault="00B96CCC" w:rsidP="00B96CCC">
      <w:pPr>
        <w:spacing w:line="259" w:lineRule="auto"/>
      </w:pPr>
      <w:r>
        <w:br w:type="page"/>
      </w:r>
    </w:p>
    <w:p w14:paraId="6F1471BB" w14:textId="77777777" w:rsidR="00B96CCC" w:rsidRDefault="00B96CCC"/>
    <w:p w14:paraId="2B4EAECC" w14:textId="77777777" w:rsidR="00B96CCC" w:rsidRDefault="00B96CCC"/>
    <w:p w14:paraId="42FD5DC1" w14:textId="77777777" w:rsidR="00B96CCC" w:rsidRDefault="00B96CCC" w:rsidP="00B96CCC">
      <w:pPr>
        <w:pStyle w:val="Heading1"/>
        <w:rPr>
          <w:lang w:val="en-IN"/>
        </w:rPr>
      </w:pPr>
      <w:r>
        <w:rPr>
          <w:lang w:val="en-IN"/>
        </w:rPr>
        <w:t>References</w:t>
      </w:r>
    </w:p>
    <w:p w14:paraId="51D41E74" w14:textId="77777777" w:rsidR="00B96CCC" w:rsidRDefault="00B96CCC"/>
    <w:p w14:paraId="5D4AB009" w14:textId="77777777" w:rsidR="00B96CCC" w:rsidRDefault="00B96CCC"/>
    <w:p w14:paraId="21A12202" w14:textId="71DF0EB9" w:rsidR="00B96CCC" w:rsidRPr="00B96CCC" w:rsidRDefault="00B96CCC" w:rsidP="00B96CCC">
      <w:pPr>
        <w:pStyle w:val="ListParagraph"/>
        <w:numPr>
          <w:ilvl w:val="0"/>
          <w:numId w:val="2"/>
        </w:numPr>
        <w:rPr>
          <w:shd w:val="clear" w:color="auto" w:fill="FFFFFF"/>
        </w:rPr>
      </w:pPr>
      <w:proofErr w:type="spellStart"/>
      <w:r w:rsidRPr="00B96CCC">
        <w:rPr>
          <w:shd w:val="clear" w:color="auto" w:fill="FFFFFF"/>
        </w:rPr>
        <w:t>Giovannoni</w:t>
      </w:r>
      <w:proofErr w:type="spellEnd"/>
      <w:r w:rsidRPr="00B96CCC">
        <w:rPr>
          <w:shd w:val="clear" w:color="auto" w:fill="FFFFFF"/>
        </w:rPr>
        <w:t xml:space="preserve">, F. and </w:t>
      </w:r>
      <w:proofErr w:type="spellStart"/>
      <w:r w:rsidRPr="00B96CCC">
        <w:rPr>
          <w:shd w:val="clear" w:color="auto" w:fill="FFFFFF"/>
        </w:rPr>
        <w:t>Xiong</w:t>
      </w:r>
      <w:proofErr w:type="spellEnd"/>
      <w:r w:rsidRPr="00B96CCC">
        <w:rPr>
          <w:shd w:val="clear" w:color="auto" w:fill="FFFFFF"/>
        </w:rPr>
        <w:t>, S., (2019)</w:t>
      </w:r>
      <w:r w:rsidR="00566F23">
        <w:rPr>
          <w:shd w:val="clear" w:color="auto" w:fill="FFFFFF"/>
        </w:rPr>
        <w:t xml:space="preserve"> ‘</w:t>
      </w:r>
      <w:r w:rsidRPr="00B96CCC">
        <w:rPr>
          <w:shd w:val="clear" w:color="auto" w:fill="FFFFFF"/>
        </w:rPr>
        <w:t xml:space="preserve">Communication under language </w:t>
      </w:r>
      <w:proofErr w:type="gramStart"/>
      <w:r w:rsidRPr="00B96CCC">
        <w:rPr>
          <w:shd w:val="clear" w:color="auto" w:fill="FFFFFF"/>
        </w:rPr>
        <w:t>barriers</w:t>
      </w:r>
      <w:r w:rsidR="00566F23">
        <w:rPr>
          <w:shd w:val="clear" w:color="auto" w:fill="FFFFFF"/>
        </w:rPr>
        <w:t>’</w:t>
      </w:r>
      <w:proofErr w:type="gramEnd"/>
      <w:r w:rsidRPr="00B96CCC">
        <w:rPr>
          <w:shd w:val="clear" w:color="auto" w:fill="FFFFFF"/>
        </w:rPr>
        <w:t>. </w:t>
      </w:r>
      <w:r w:rsidRPr="00B96CCC">
        <w:rPr>
          <w:i/>
          <w:iCs/>
          <w:shd w:val="clear" w:color="auto" w:fill="FFFFFF"/>
        </w:rPr>
        <w:t>Journal of Economic Theory</w:t>
      </w:r>
      <w:r w:rsidRPr="00B96CCC">
        <w:rPr>
          <w:shd w:val="clear" w:color="auto" w:fill="FFFFFF"/>
        </w:rPr>
        <w:t>, </w:t>
      </w:r>
      <w:r w:rsidR="00566F23">
        <w:rPr>
          <w:shd w:val="clear" w:color="auto" w:fill="FFFFFF"/>
        </w:rPr>
        <w:t>(</w:t>
      </w:r>
      <w:r w:rsidRPr="00B96CCC">
        <w:rPr>
          <w:i/>
          <w:iCs/>
          <w:shd w:val="clear" w:color="auto" w:fill="FFFFFF"/>
        </w:rPr>
        <w:t>180</w:t>
      </w:r>
      <w:r w:rsidR="00872A10">
        <w:rPr>
          <w:i/>
          <w:iCs/>
          <w:shd w:val="clear" w:color="auto" w:fill="FFFFFF"/>
        </w:rPr>
        <w:t>)</w:t>
      </w:r>
      <w:r w:rsidRPr="00B96CCC">
        <w:rPr>
          <w:shd w:val="clear" w:color="auto" w:fill="FFFFFF"/>
        </w:rPr>
        <w:t>, pp.274-303.</w:t>
      </w:r>
      <w:r w:rsidR="00872A10">
        <w:rPr>
          <w:shd w:val="clear" w:color="auto" w:fill="FFFFFF"/>
        </w:rPr>
        <w:t xml:space="preserve"> Available at</w:t>
      </w:r>
      <w:r w:rsidR="00A80994">
        <w:rPr>
          <w:shd w:val="clear" w:color="auto" w:fill="FFFFFF"/>
        </w:rPr>
        <w:t xml:space="preserve">: </w:t>
      </w:r>
      <w:r w:rsidR="00872A10">
        <w:t>https://doi.org/10.1016/j.jet.2018.12.009</w:t>
      </w:r>
    </w:p>
    <w:p w14:paraId="5ACDD004" w14:textId="55D703CB" w:rsidR="00B96CCC" w:rsidRDefault="00B96CCC" w:rsidP="00B96CCC">
      <w:pPr>
        <w:pStyle w:val="ListParagraph"/>
        <w:numPr>
          <w:ilvl w:val="0"/>
          <w:numId w:val="2"/>
        </w:numPr>
      </w:pPr>
      <w:r w:rsidRPr="00B96CCC">
        <w:rPr>
          <w:shd w:val="clear" w:color="auto" w:fill="FFFFFF"/>
        </w:rPr>
        <w:t xml:space="preserve">De Carlos, P., </w:t>
      </w:r>
      <w:proofErr w:type="spellStart"/>
      <w:r w:rsidRPr="00B96CCC">
        <w:rPr>
          <w:shd w:val="clear" w:color="auto" w:fill="FFFFFF"/>
        </w:rPr>
        <w:t>Alén</w:t>
      </w:r>
      <w:proofErr w:type="spellEnd"/>
      <w:r w:rsidRPr="00B96CCC">
        <w:rPr>
          <w:shd w:val="clear" w:color="auto" w:fill="FFFFFF"/>
        </w:rPr>
        <w:t xml:space="preserve">, E., Pérez-González, A. and Figueroa, B., (2019). </w:t>
      </w:r>
      <w:r w:rsidR="00872A10">
        <w:rPr>
          <w:shd w:val="clear" w:color="auto" w:fill="FFFFFF"/>
        </w:rPr>
        <w:t>‘</w:t>
      </w:r>
      <w:r w:rsidRPr="00B96CCC">
        <w:rPr>
          <w:shd w:val="clear" w:color="auto" w:fill="FFFFFF"/>
        </w:rPr>
        <w:t>Cultural differences, language attitudes and tourist satisfaction: A study in the Barcelona hotel sector.</w:t>
      </w:r>
      <w:r w:rsidR="00872A10">
        <w:rPr>
          <w:shd w:val="clear" w:color="auto" w:fill="FFFFFF"/>
        </w:rPr>
        <w:t>’</w:t>
      </w:r>
      <w:r w:rsidRPr="00B96CCC">
        <w:rPr>
          <w:shd w:val="clear" w:color="auto" w:fill="FFFFFF"/>
        </w:rPr>
        <w:t> </w:t>
      </w:r>
      <w:r w:rsidRPr="00B96CCC">
        <w:rPr>
          <w:i/>
          <w:iCs/>
          <w:shd w:val="clear" w:color="auto" w:fill="FFFFFF"/>
        </w:rPr>
        <w:t>Journal of Multilingual and Multicultural Development</w:t>
      </w:r>
      <w:r w:rsidRPr="00B96CCC">
        <w:rPr>
          <w:shd w:val="clear" w:color="auto" w:fill="FFFFFF"/>
        </w:rPr>
        <w:t>, </w:t>
      </w:r>
      <w:r w:rsidRPr="00B96CCC">
        <w:rPr>
          <w:i/>
          <w:iCs/>
          <w:shd w:val="clear" w:color="auto" w:fill="FFFFFF"/>
        </w:rPr>
        <w:t>40</w:t>
      </w:r>
      <w:r w:rsidRPr="00B96CCC">
        <w:rPr>
          <w:shd w:val="clear" w:color="auto" w:fill="FFFFFF"/>
        </w:rPr>
        <w:t>(2), pp.133-147.</w:t>
      </w:r>
      <w:r w:rsidR="00872A10">
        <w:rPr>
          <w:shd w:val="clear" w:color="auto" w:fill="FFFFFF"/>
        </w:rPr>
        <w:t xml:space="preserve"> Available at</w:t>
      </w:r>
      <w:r w:rsidR="00A80994">
        <w:rPr>
          <w:shd w:val="clear" w:color="auto" w:fill="FFFFFF"/>
        </w:rPr>
        <w:t>:</w:t>
      </w:r>
      <w:r w:rsidR="00872A10">
        <w:rPr>
          <w:shd w:val="clear" w:color="auto" w:fill="FFFFFF"/>
        </w:rPr>
        <w:t xml:space="preserve"> </w:t>
      </w:r>
      <w:r w:rsidR="00A80994">
        <w:rPr>
          <w:shd w:val="clear" w:color="auto" w:fill="FFFFFF"/>
        </w:rPr>
        <w:t>https://</w:t>
      </w:r>
      <w:r w:rsidR="00A80994" w:rsidRPr="00A80994">
        <w:t xml:space="preserve"> </w:t>
      </w:r>
      <w:r w:rsidR="00A80994">
        <w:t>DOI: 10.1080/01434632.2018.1493114</w:t>
      </w:r>
    </w:p>
    <w:p w14:paraId="382A8C27" w14:textId="254D6AF3" w:rsidR="00B96CCC" w:rsidRPr="00B96CCC" w:rsidRDefault="00B96CCC" w:rsidP="00B96CCC">
      <w:pPr>
        <w:pStyle w:val="ListParagraph"/>
        <w:numPr>
          <w:ilvl w:val="0"/>
          <w:numId w:val="2"/>
        </w:numPr>
        <w:rPr>
          <w:shd w:val="clear" w:color="auto" w:fill="FFFFFF"/>
        </w:rPr>
      </w:pPr>
      <w:r w:rsidRPr="00B96CCC">
        <w:rPr>
          <w:shd w:val="clear" w:color="auto" w:fill="FFFFFF"/>
        </w:rPr>
        <w:t xml:space="preserve">Tabari, S., Wilson, J.A. and Ingram, H., (2016). </w:t>
      </w:r>
      <w:r w:rsidR="00A80994">
        <w:rPr>
          <w:shd w:val="clear" w:color="auto" w:fill="FFFFFF"/>
        </w:rPr>
        <w:t>‘</w:t>
      </w:r>
      <w:r w:rsidRPr="00B96CCC">
        <w:rPr>
          <w:shd w:val="clear" w:color="auto" w:fill="FFFFFF"/>
        </w:rPr>
        <w:t>Conceptualising the impact of culture and language upon hospitality service management.</w:t>
      </w:r>
      <w:r w:rsidR="00A80994">
        <w:rPr>
          <w:shd w:val="clear" w:color="auto" w:fill="FFFFFF"/>
        </w:rPr>
        <w:t>’</w:t>
      </w:r>
      <w:r w:rsidRPr="00B96CCC">
        <w:rPr>
          <w:shd w:val="clear" w:color="auto" w:fill="FFFFFF"/>
        </w:rPr>
        <w:t> </w:t>
      </w:r>
      <w:r w:rsidRPr="00B96CCC">
        <w:rPr>
          <w:i/>
          <w:iCs/>
          <w:shd w:val="clear" w:color="auto" w:fill="FFFFFF"/>
        </w:rPr>
        <w:t>Worldwide hospitality and tourism themes</w:t>
      </w:r>
      <w:r w:rsidRPr="00B96CCC">
        <w:rPr>
          <w:shd w:val="clear" w:color="auto" w:fill="FFFFFF"/>
        </w:rPr>
        <w:t>, </w:t>
      </w:r>
      <w:r w:rsidRPr="00B96CCC">
        <w:rPr>
          <w:i/>
          <w:iCs/>
          <w:shd w:val="clear" w:color="auto" w:fill="FFFFFF"/>
        </w:rPr>
        <w:t>8</w:t>
      </w:r>
      <w:r w:rsidRPr="00B96CCC">
        <w:rPr>
          <w:shd w:val="clear" w:color="auto" w:fill="FFFFFF"/>
        </w:rPr>
        <w:t>(1), pp.12-28.</w:t>
      </w:r>
      <w:r w:rsidR="00A80994">
        <w:rPr>
          <w:shd w:val="clear" w:color="auto" w:fill="FFFFFF"/>
        </w:rPr>
        <w:t xml:space="preserve"> Available at: </w:t>
      </w:r>
      <w:hyperlink r:id="rId5" w:tgtFrame="_blank" w:history="1">
        <w:r w:rsidR="00A80994" w:rsidRPr="00A80994">
          <w:rPr>
            <w:rStyle w:val="Hyperlink"/>
            <w:rFonts w:cs="Times New Roman"/>
            <w:color w:val="BA0046"/>
            <w:szCs w:val="24"/>
            <w:shd w:val="clear" w:color="auto" w:fill="FFFFFF"/>
          </w:rPr>
          <w:t>https://doi.org/10.1108/WHATT-10-2015-0037</w:t>
        </w:r>
      </w:hyperlink>
    </w:p>
    <w:p w14:paraId="279AC220" w14:textId="513350BA" w:rsidR="00B96CCC" w:rsidRPr="00B96CCC" w:rsidRDefault="00B96CCC" w:rsidP="00B96CCC">
      <w:pPr>
        <w:pStyle w:val="ListParagraph"/>
        <w:numPr>
          <w:ilvl w:val="0"/>
          <w:numId w:val="2"/>
        </w:numPr>
        <w:rPr>
          <w:shd w:val="clear" w:color="auto" w:fill="FFFFFF"/>
        </w:rPr>
      </w:pPr>
      <w:proofErr w:type="spellStart"/>
      <w:r w:rsidRPr="00B96CCC">
        <w:rPr>
          <w:shd w:val="clear" w:color="auto" w:fill="FFFFFF"/>
        </w:rPr>
        <w:t>Pizam</w:t>
      </w:r>
      <w:proofErr w:type="spellEnd"/>
      <w:r w:rsidRPr="00B96CCC">
        <w:rPr>
          <w:shd w:val="clear" w:color="auto" w:fill="FFFFFF"/>
        </w:rPr>
        <w:t xml:space="preserve">, A., </w:t>
      </w:r>
      <w:proofErr w:type="spellStart"/>
      <w:r w:rsidRPr="00B96CCC">
        <w:rPr>
          <w:shd w:val="clear" w:color="auto" w:fill="FFFFFF"/>
        </w:rPr>
        <w:t>Shapoval</w:t>
      </w:r>
      <w:proofErr w:type="spellEnd"/>
      <w:r w:rsidRPr="00B96CCC">
        <w:rPr>
          <w:shd w:val="clear" w:color="auto" w:fill="FFFFFF"/>
        </w:rPr>
        <w:t>, V. and Ellis, T., (2016).</w:t>
      </w:r>
      <w:r w:rsidR="00A80994">
        <w:rPr>
          <w:shd w:val="clear" w:color="auto" w:fill="FFFFFF"/>
        </w:rPr>
        <w:t>’</w:t>
      </w:r>
      <w:r w:rsidRPr="00B96CCC">
        <w:rPr>
          <w:shd w:val="clear" w:color="auto" w:fill="FFFFFF"/>
        </w:rPr>
        <w:t>Customer satisfaction and its measurement in hospitality enterprises: a revisit and update.</w:t>
      </w:r>
      <w:r w:rsidR="00A80994">
        <w:rPr>
          <w:shd w:val="clear" w:color="auto" w:fill="FFFFFF"/>
        </w:rPr>
        <w:t>’</w:t>
      </w:r>
      <w:r w:rsidRPr="00B96CCC">
        <w:rPr>
          <w:shd w:val="clear" w:color="auto" w:fill="FFFFFF"/>
        </w:rPr>
        <w:t> </w:t>
      </w:r>
      <w:r w:rsidRPr="00B96CCC">
        <w:rPr>
          <w:i/>
          <w:iCs/>
          <w:shd w:val="clear" w:color="auto" w:fill="FFFFFF"/>
        </w:rPr>
        <w:t>International journal of contemporary hospitality management</w:t>
      </w:r>
      <w:r w:rsidRPr="00B96CCC">
        <w:rPr>
          <w:shd w:val="clear" w:color="auto" w:fill="FFFFFF"/>
        </w:rPr>
        <w:t>, </w:t>
      </w:r>
      <w:r w:rsidRPr="00B96CCC">
        <w:rPr>
          <w:i/>
          <w:iCs/>
          <w:shd w:val="clear" w:color="auto" w:fill="FFFFFF"/>
        </w:rPr>
        <w:t>28</w:t>
      </w:r>
      <w:r w:rsidRPr="00B96CCC">
        <w:rPr>
          <w:shd w:val="clear" w:color="auto" w:fill="FFFFFF"/>
        </w:rPr>
        <w:t>(1), pp.2-35.</w:t>
      </w:r>
      <w:r w:rsidR="00A80994">
        <w:rPr>
          <w:shd w:val="clear" w:color="auto" w:fill="FFFFFF"/>
        </w:rPr>
        <w:t xml:space="preserve"> Available at: </w:t>
      </w:r>
      <w:hyperlink r:id="rId6" w:tgtFrame="_blank" w:history="1">
        <w:r w:rsidR="00322064" w:rsidRPr="00322064">
          <w:rPr>
            <w:rStyle w:val="Hyperlink"/>
            <w:rFonts w:cs="Times New Roman"/>
            <w:color w:val="BA0046"/>
            <w:szCs w:val="24"/>
            <w:shd w:val="clear" w:color="auto" w:fill="FFFFFF"/>
          </w:rPr>
          <w:t>https://doi.org/10.1108/WHATT-10-2015-0037</w:t>
        </w:r>
      </w:hyperlink>
    </w:p>
    <w:p w14:paraId="3DCA4192" w14:textId="36976EDE" w:rsidR="00B96CCC" w:rsidRDefault="00B96CCC" w:rsidP="00B96CCC">
      <w:pPr>
        <w:pStyle w:val="ListParagraph"/>
      </w:pPr>
    </w:p>
    <w:p w14:paraId="2E70628C" w14:textId="77777777" w:rsidR="00B96CCC" w:rsidRDefault="00B96CCC"/>
    <w:p w14:paraId="04368C1B" w14:textId="77777777" w:rsidR="00B96CCC" w:rsidRDefault="00B96CCC"/>
    <w:p w14:paraId="22A49F06" w14:textId="77777777" w:rsidR="00B96CCC" w:rsidRDefault="00B96CCC"/>
    <w:p w14:paraId="55757C67" w14:textId="77777777" w:rsidR="00B96CCC" w:rsidRDefault="00B96CCC"/>
    <w:sectPr w:rsidR="00B96C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07F92"/>
    <w:multiLevelType w:val="hybridMultilevel"/>
    <w:tmpl w:val="35B0F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E007B1"/>
    <w:multiLevelType w:val="hybridMultilevel"/>
    <w:tmpl w:val="DE68E2C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073044566">
    <w:abstractNumId w:val="1"/>
  </w:num>
  <w:num w:numId="2" w16cid:durableId="625544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CCC"/>
    <w:rsid w:val="00322064"/>
    <w:rsid w:val="00343C41"/>
    <w:rsid w:val="00566F23"/>
    <w:rsid w:val="005E7C3F"/>
    <w:rsid w:val="0083473A"/>
    <w:rsid w:val="00872A10"/>
    <w:rsid w:val="00971B40"/>
    <w:rsid w:val="00A51E32"/>
    <w:rsid w:val="00A80994"/>
    <w:rsid w:val="00B23B5A"/>
    <w:rsid w:val="00B96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1C60C1"/>
  <w15:chartTrackingRefBased/>
  <w15:docId w15:val="{14F13855-B089-7241-A10A-94BB0CF6A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CCC"/>
    <w:pPr>
      <w:keepNext/>
      <w:keepLines/>
      <w:spacing w:before="240" w:line="360" w:lineRule="auto"/>
      <w:jc w:val="both"/>
      <w:outlineLvl w:val="0"/>
    </w:pPr>
    <w:rPr>
      <w:rFonts w:ascii="Times New Roman" w:eastAsiaTheme="majorEastAsia" w:hAnsi="Times New Roman" w:cstheme="majorBidi"/>
      <w:b/>
      <w:kern w:val="0"/>
      <w:sz w:val="36"/>
      <w:szCs w:val="29"/>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96CCC"/>
    <w:pPr>
      <w:contextualSpacing/>
      <w:jc w:val="center"/>
    </w:pPr>
    <w:rPr>
      <w:rFonts w:ascii="Times New Roman" w:eastAsiaTheme="majorEastAsia" w:hAnsi="Times New Roman" w:cstheme="majorBidi"/>
      <w:b/>
      <w:spacing w:val="-10"/>
      <w:kern w:val="28"/>
      <w:sz w:val="56"/>
      <w:szCs w:val="50"/>
      <w14:ligatures w14:val="none"/>
    </w:rPr>
  </w:style>
  <w:style w:type="character" w:customStyle="1" w:styleId="TitleChar">
    <w:name w:val="Title Char"/>
    <w:basedOn w:val="DefaultParagraphFont"/>
    <w:link w:val="Title"/>
    <w:uiPriority w:val="10"/>
    <w:rsid w:val="00B96CCC"/>
    <w:rPr>
      <w:rFonts w:ascii="Times New Roman" w:eastAsiaTheme="majorEastAsia" w:hAnsi="Times New Roman" w:cstheme="majorBidi"/>
      <w:b/>
      <w:spacing w:val="-10"/>
      <w:kern w:val="28"/>
      <w:sz w:val="56"/>
      <w:szCs w:val="50"/>
      <w14:ligatures w14:val="none"/>
    </w:rPr>
  </w:style>
  <w:style w:type="character" w:customStyle="1" w:styleId="Heading1Char">
    <w:name w:val="Heading 1 Char"/>
    <w:basedOn w:val="DefaultParagraphFont"/>
    <w:link w:val="Heading1"/>
    <w:uiPriority w:val="9"/>
    <w:rsid w:val="00B96CCC"/>
    <w:rPr>
      <w:rFonts w:ascii="Times New Roman" w:eastAsiaTheme="majorEastAsia" w:hAnsi="Times New Roman" w:cstheme="majorBidi"/>
      <w:b/>
      <w:kern w:val="0"/>
      <w:sz w:val="36"/>
      <w:szCs w:val="29"/>
      <w14:ligatures w14:val="none"/>
    </w:rPr>
  </w:style>
  <w:style w:type="paragraph" w:styleId="ListParagraph">
    <w:name w:val="List Paragraph"/>
    <w:basedOn w:val="Normal"/>
    <w:uiPriority w:val="34"/>
    <w:qFormat/>
    <w:rsid w:val="00B96CCC"/>
    <w:pPr>
      <w:spacing w:after="160" w:line="360" w:lineRule="auto"/>
      <w:ind w:left="720"/>
      <w:contextualSpacing/>
      <w:jc w:val="both"/>
    </w:pPr>
    <w:rPr>
      <w:rFonts w:ascii="Times New Roman" w:hAnsi="Times New Roman"/>
      <w:kern w:val="0"/>
      <w:szCs w:val="22"/>
      <w14:ligatures w14:val="none"/>
    </w:rPr>
  </w:style>
  <w:style w:type="character" w:styleId="Hyperlink">
    <w:name w:val="Hyperlink"/>
    <w:basedOn w:val="DefaultParagraphFont"/>
    <w:uiPriority w:val="99"/>
    <w:semiHidden/>
    <w:unhideWhenUsed/>
    <w:rsid w:val="00A809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WHATT-10-2015-0037" TargetMode="External"/><Relationship Id="rId5" Type="http://schemas.openxmlformats.org/officeDocument/2006/relationships/hyperlink" Target="https://doi.org/10.1108/WHATT-10-2015-003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744</Words>
  <Characters>4243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Bosuioc Marius Robert</dc:creator>
  <cp:keywords/>
  <dc:description/>
  <cp:lastModifiedBy>Bosuioc Marius Robert</cp:lastModifiedBy>
  <cp:revision>3</cp:revision>
  <dcterms:created xsi:type="dcterms:W3CDTF">2023-10-20T15:59:00Z</dcterms:created>
  <dcterms:modified xsi:type="dcterms:W3CDTF">2023-10-20T16:51:00Z</dcterms:modified>
</cp:coreProperties>
</file>