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rPr>
      </w:pPr>
      <w:r>
        <w:rPr>
          <w:rFonts w:hint="default" w:hAnsi="pg-1ff37" w:eastAsia="pg-1ff37" w:cs="pg-1ff37" w:asciiTheme="majorAscii"/>
          <w:i w:val="0"/>
          <w:caps w:val="0"/>
          <w:color w:val="000000"/>
          <w:spacing w:val="0"/>
          <w:kern w:val="0"/>
          <w:sz w:val="40"/>
          <w:szCs w:val="40"/>
          <w:shd w:val="clear" w:fill="FFFFFF"/>
          <w:lang w:val="en-US" w:eastAsia="zh-CN" w:bidi="ar"/>
        </w:rPr>
        <w:t>Module Title: CERTIFICATE OF HIGHER EDUCATION IN</w:t>
      </w:r>
      <w:r>
        <w:rPr>
          <w:rFonts w:hint="default" w:hAnsi="pg-1ff37" w:eastAsia="pg-1ff37" w:cs="pg-1ff37" w:asciiTheme="majorAscii"/>
          <w:i w:val="0"/>
          <w:caps w:val="0"/>
          <w:color w:val="000000"/>
          <w:spacing w:val="0"/>
          <w:kern w:val="0"/>
          <w:sz w:val="40"/>
          <w:szCs w:val="40"/>
          <w:shd w:val="clear" w:fill="FFFFFF"/>
          <w:lang w:val="en-GB" w:eastAsia="zh-CN" w:bidi="ar"/>
        </w:rPr>
        <w:t xml:space="preserve"> </w:t>
      </w:r>
      <w:r>
        <w:rPr>
          <w:rFonts w:hint="default" w:hAnsi="pg-1ff37" w:eastAsia="pg-1ff37" w:cs="pg-1ff37" w:asciiTheme="majorAscii"/>
          <w:i w:val="0"/>
          <w:caps w:val="0"/>
          <w:color w:val="000000"/>
          <w:spacing w:val="0"/>
          <w:kern w:val="0"/>
          <w:sz w:val="40"/>
          <w:szCs w:val="40"/>
          <w:shd w:val="clear" w:fill="FFFFFF"/>
          <w:lang w:val="en-US" w:eastAsia="zh-CN" w:bidi="ar"/>
        </w:rPr>
        <w:t>SKILLS FOR THE WORKPLACE</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Student Name:</w:t>
      </w:r>
      <w:r>
        <w:rPr>
          <w:rFonts w:hint="default" w:hAnsi="pg-1ff37" w:eastAsia="pg-1ff37" w:cs="pg-1ff37" w:asciiTheme="majorAscii"/>
          <w:i w:val="0"/>
          <w:caps w:val="0"/>
          <w:color w:val="000000"/>
          <w:spacing w:val="0"/>
          <w:kern w:val="0"/>
          <w:sz w:val="40"/>
          <w:szCs w:val="40"/>
          <w:shd w:val="clear" w:fill="FFFFFF"/>
          <w:lang w:val="en-GB" w:eastAsia="zh-CN" w:bidi="ar"/>
        </w:rPr>
        <w:t xml:space="preserve"> Clara Maria Barna</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Student Number:</w:t>
      </w:r>
      <w:r>
        <w:rPr>
          <w:rFonts w:hint="default" w:hAnsi="pg-1ff37" w:eastAsia="pg-1ff37" w:cs="pg-1ff37" w:asciiTheme="majorAscii"/>
          <w:i w:val="0"/>
          <w:caps w:val="0"/>
          <w:color w:val="000000"/>
          <w:spacing w:val="0"/>
          <w:kern w:val="0"/>
          <w:sz w:val="40"/>
          <w:szCs w:val="40"/>
          <w:shd w:val="clear" w:fill="FFFFFF"/>
          <w:lang w:val="en-GB" w:eastAsia="zh-CN" w:bidi="ar"/>
        </w:rPr>
        <w:t xml:space="preserve"> 1908330</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kern w:val="0"/>
          <w:sz w:val="40"/>
          <w:szCs w:val="40"/>
          <w:shd w:val="clear" w:fill="FFFFFF"/>
          <w:lang w:val="en-GB" w:eastAsia="zh-CN" w:bidi="ar"/>
        </w:rPr>
      </w:pPr>
      <w:r>
        <w:rPr>
          <w:rFonts w:hint="default" w:hAnsi="pg-1ff37" w:eastAsia="pg-1ff37" w:cs="pg-1ff37" w:asciiTheme="majorAscii"/>
          <w:i w:val="0"/>
          <w:caps w:val="0"/>
          <w:color w:val="000000"/>
          <w:spacing w:val="0"/>
          <w:kern w:val="0"/>
          <w:sz w:val="40"/>
          <w:szCs w:val="40"/>
          <w:shd w:val="clear" w:fill="FFFFFF"/>
          <w:lang w:val="en-US" w:eastAsia="zh-CN" w:bidi="ar"/>
        </w:rPr>
        <w:t>Assignment Title: ACADEMIC AND EMPLOYABILITY SKILLS</w:t>
      </w:r>
      <w:r>
        <w:rPr>
          <w:rFonts w:hint="default" w:hAnsi="pg-1ff37" w:eastAsia="pg-1ff37" w:cs="pg-1ff37" w:asciiTheme="majorAscii"/>
          <w:i w:val="0"/>
          <w:caps w:val="0"/>
          <w:color w:val="000000"/>
          <w:spacing w:val="0"/>
          <w:kern w:val="0"/>
          <w:sz w:val="40"/>
          <w:szCs w:val="40"/>
          <w:shd w:val="clear" w:fill="FFFFFF"/>
          <w:lang w:val="en-GB" w:eastAsia="zh-CN" w:bidi="ar"/>
        </w:rPr>
        <w:t xml:space="preserve">  BMSW4001_LON</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Module Lecturer’s Name</w:t>
      </w:r>
      <w:r>
        <w:rPr>
          <w:rFonts w:hint="default" w:hAnsi="pg-1ff37" w:eastAsia="pg-1ff37" w:cs="pg-1ff37" w:asciiTheme="majorAscii"/>
          <w:i w:val="0"/>
          <w:caps w:val="0"/>
          <w:color w:val="000000"/>
          <w:spacing w:val="0"/>
          <w:kern w:val="0"/>
          <w:sz w:val="40"/>
          <w:szCs w:val="40"/>
          <w:shd w:val="clear" w:fill="FFFFFF"/>
          <w:lang w:val="en-GB" w:eastAsia="zh-CN" w:bidi="ar"/>
        </w:rPr>
        <w:t xml:space="preserve"> : Rita Ukachi-Lois </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rPr>
      </w:pPr>
      <w:r>
        <w:rPr>
          <w:rFonts w:hint="default" w:hAnsi="pg-1ff37" w:eastAsia="pg-1ff37" w:cs="pg-1ff37" w:asciiTheme="majorAscii"/>
          <w:i w:val="0"/>
          <w:caps w:val="0"/>
          <w:color w:val="000000"/>
          <w:spacing w:val="0"/>
          <w:kern w:val="0"/>
          <w:sz w:val="40"/>
          <w:szCs w:val="40"/>
          <w:shd w:val="clear" w:fill="FFFFFF"/>
          <w:lang w:val="en-US" w:eastAsia="zh-CN" w:bidi="ar"/>
        </w:rPr>
        <w:t>Module Title: CERTIFICATE OF HIGHER EDUCATION IN</w:t>
      </w:r>
      <w:r>
        <w:rPr>
          <w:rFonts w:hint="default" w:hAnsi="pg-1ff37" w:eastAsia="pg-1ff37" w:cs="pg-1ff37" w:asciiTheme="majorAscii"/>
          <w:i w:val="0"/>
          <w:caps w:val="0"/>
          <w:color w:val="000000"/>
          <w:spacing w:val="0"/>
          <w:kern w:val="0"/>
          <w:sz w:val="40"/>
          <w:szCs w:val="40"/>
          <w:shd w:val="clear" w:fill="FFFFFF"/>
          <w:lang w:val="en-GB" w:eastAsia="zh-CN" w:bidi="ar"/>
        </w:rPr>
        <w:t xml:space="preserve"> </w:t>
      </w:r>
      <w:r>
        <w:rPr>
          <w:rFonts w:hint="default" w:hAnsi="pg-1ff37" w:eastAsia="pg-1ff37" w:cs="pg-1ff37" w:asciiTheme="majorAscii"/>
          <w:i w:val="0"/>
          <w:caps w:val="0"/>
          <w:color w:val="000000"/>
          <w:spacing w:val="0"/>
          <w:kern w:val="0"/>
          <w:sz w:val="40"/>
          <w:szCs w:val="40"/>
          <w:shd w:val="clear" w:fill="FFFFFF"/>
          <w:lang w:val="en-US" w:eastAsia="zh-CN" w:bidi="ar"/>
        </w:rPr>
        <w:t>SKILLS FOR THE WORKPLACE</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Student Name:</w:t>
      </w:r>
      <w:r>
        <w:rPr>
          <w:rFonts w:hint="default" w:hAnsi="pg-1ff37" w:eastAsia="pg-1ff37" w:cs="pg-1ff37" w:asciiTheme="majorAscii"/>
          <w:i w:val="0"/>
          <w:caps w:val="0"/>
          <w:color w:val="000000"/>
          <w:spacing w:val="0"/>
          <w:kern w:val="0"/>
          <w:sz w:val="40"/>
          <w:szCs w:val="40"/>
          <w:shd w:val="clear" w:fill="FFFFFF"/>
          <w:lang w:val="en-GB" w:eastAsia="zh-CN" w:bidi="ar"/>
        </w:rPr>
        <w:t xml:space="preserve"> Clara Maria Barna</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Student Number:</w:t>
      </w:r>
      <w:r>
        <w:rPr>
          <w:rFonts w:hint="default" w:hAnsi="pg-1ff37" w:eastAsia="pg-1ff37" w:cs="pg-1ff37" w:asciiTheme="majorAscii"/>
          <w:i w:val="0"/>
          <w:caps w:val="0"/>
          <w:color w:val="000000"/>
          <w:spacing w:val="0"/>
          <w:kern w:val="0"/>
          <w:sz w:val="40"/>
          <w:szCs w:val="40"/>
          <w:shd w:val="clear" w:fill="FFFFFF"/>
          <w:lang w:val="en-GB" w:eastAsia="zh-CN" w:bidi="ar"/>
        </w:rPr>
        <w:t xml:space="preserve"> 1908330</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kern w:val="0"/>
          <w:sz w:val="40"/>
          <w:szCs w:val="40"/>
          <w:shd w:val="clear" w:fill="FFFFFF"/>
          <w:lang w:val="en-GB" w:eastAsia="zh-CN" w:bidi="ar"/>
        </w:rPr>
      </w:pPr>
      <w:r>
        <w:rPr>
          <w:rFonts w:hint="default" w:hAnsi="pg-1ff37" w:eastAsia="pg-1ff37" w:cs="pg-1ff37" w:asciiTheme="majorAscii"/>
          <w:i w:val="0"/>
          <w:caps w:val="0"/>
          <w:color w:val="000000"/>
          <w:spacing w:val="0"/>
          <w:kern w:val="0"/>
          <w:sz w:val="40"/>
          <w:szCs w:val="40"/>
          <w:shd w:val="clear" w:fill="FFFFFF"/>
          <w:lang w:val="en-US" w:eastAsia="zh-CN" w:bidi="ar"/>
        </w:rPr>
        <w:t>Assignment Title: ACADEMIC AND EMPLOYABILITY SKILLS</w:t>
      </w:r>
      <w:r>
        <w:rPr>
          <w:rFonts w:hint="default" w:hAnsi="pg-1ff37" w:eastAsia="pg-1ff37" w:cs="pg-1ff37" w:asciiTheme="majorAscii"/>
          <w:i w:val="0"/>
          <w:caps w:val="0"/>
          <w:color w:val="000000"/>
          <w:spacing w:val="0"/>
          <w:kern w:val="0"/>
          <w:sz w:val="40"/>
          <w:szCs w:val="40"/>
          <w:shd w:val="clear" w:fill="FFFFFF"/>
          <w:lang w:val="en-GB" w:eastAsia="zh-CN" w:bidi="ar"/>
        </w:rPr>
        <w:t xml:space="preserve">  BMSW4001_LON</w:t>
      </w:r>
    </w:p>
    <w:p>
      <w:pPr>
        <w:keepNext w:val="0"/>
        <w:keepLines w:val="0"/>
        <w:widowControl/>
        <w:suppressLineNumbers w:val="0"/>
        <w:shd w:val="clear" w:fill="FFFFFF"/>
        <w:spacing w:line="15" w:lineRule="atLeast"/>
        <w:ind w:left="0" w:firstLine="0"/>
        <w:jc w:val="left"/>
        <w:rPr>
          <w:rFonts w:hint="default" w:hAnsi="pg-1ff37" w:eastAsia="pg-1ff37" w:cs="pg-1ff37" w:asciiTheme="majorAscii"/>
          <w:i w:val="0"/>
          <w:caps w:val="0"/>
          <w:color w:val="000000"/>
          <w:spacing w:val="0"/>
          <w:sz w:val="40"/>
          <w:szCs w:val="40"/>
          <w:lang w:val="en-GB"/>
        </w:rPr>
      </w:pPr>
      <w:r>
        <w:rPr>
          <w:rFonts w:hint="default" w:hAnsi="pg-1ff37" w:eastAsia="pg-1ff37" w:cs="pg-1ff37" w:asciiTheme="majorAscii"/>
          <w:i w:val="0"/>
          <w:caps w:val="0"/>
          <w:color w:val="000000"/>
          <w:spacing w:val="0"/>
          <w:kern w:val="0"/>
          <w:sz w:val="40"/>
          <w:szCs w:val="40"/>
          <w:shd w:val="clear" w:fill="FFFFFF"/>
          <w:lang w:val="en-US" w:eastAsia="zh-CN" w:bidi="ar"/>
        </w:rPr>
        <w:t>Module Lecturer’s Name</w:t>
      </w:r>
      <w:r>
        <w:rPr>
          <w:rFonts w:hint="default" w:hAnsi="pg-1ff37" w:eastAsia="pg-1ff37" w:cs="pg-1ff37" w:asciiTheme="majorAscii"/>
          <w:i w:val="0"/>
          <w:caps w:val="0"/>
          <w:color w:val="000000"/>
          <w:spacing w:val="0"/>
          <w:kern w:val="0"/>
          <w:sz w:val="40"/>
          <w:szCs w:val="40"/>
          <w:shd w:val="clear" w:fill="FFFFFF"/>
          <w:lang w:val="en-GB" w:eastAsia="zh-CN" w:bidi="ar"/>
        </w:rPr>
        <w:t xml:space="preserve"> : Rita Ukachi-Lois </w:t>
      </w: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rPr>
          <w:rFonts w:ascii="Times New Roman" w:hAnsi="Times New Roman" w:eastAsia="Times New Roman" w:cs="Times New Roman"/>
          <w:sz w:val="32"/>
          <w:szCs w:val="32"/>
          <w:lang w:val="en-GB"/>
        </w:rPr>
      </w:pPr>
    </w:p>
    <w:p>
      <w:pPr>
        <w:pStyle w:val="20"/>
        <w:spacing w:line="360" w:lineRule="auto"/>
        <w:jc w:val="center"/>
        <w:rPr>
          <w:rFonts w:ascii="Times New Roman" w:hAnsi="Times New Roman" w:cs="Times New Roman"/>
          <w:sz w:val="32"/>
          <w:szCs w:val="32"/>
          <w:lang w:val="en-GB"/>
        </w:rPr>
      </w:pPr>
      <w:r>
        <w:rPr>
          <w:rFonts w:ascii="Times New Roman" w:hAnsi="Times New Roman" w:cs="Times New Roman"/>
          <w:bCs/>
          <w:sz w:val="32"/>
          <w:szCs w:val="32"/>
          <w:lang w:val="en-GB"/>
        </w:rPr>
        <w:t>Academic and Employability Skills</w:t>
      </w:r>
    </w:p>
    <w:p>
      <w:pPr>
        <w:jc w:val="center"/>
        <w:rPr>
          <w:rFonts w:eastAsia="Times New Roman"/>
          <w:lang w:val="en-GB"/>
        </w:rPr>
      </w:pPr>
      <w:r>
        <w:rPr>
          <w:rFonts w:eastAsia="Times New Roman"/>
          <w:lang w:val="en-GB"/>
        </w:rPr>
        <w:br w:type="page"/>
      </w:r>
    </w:p>
    <w:sdt>
      <w:sdtPr>
        <w:rPr>
          <w:rFonts w:ascii="Times New Roman" w:hAnsi="Times New Roman" w:eastAsiaTheme="minorEastAsia" w:cstheme="minorBidi"/>
          <w:b w:val="0"/>
          <w:bCs w:val="0"/>
          <w:color w:val="auto"/>
          <w:sz w:val="24"/>
          <w:szCs w:val="22"/>
          <w:lang w:val="en-GB"/>
        </w:rPr>
        <w:id w:val="14453323"/>
        <w:docPartObj>
          <w:docPartGallery w:val="Table of Contents"/>
          <w:docPartUnique/>
        </w:docPartObj>
      </w:sdtPr>
      <w:sdtEndPr>
        <w:rPr>
          <w:rFonts w:ascii="Times New Roman" w:hAnsi="Times New Roman" w:eastAsiaTheme="minorEastAsia" w:cstheme="minorBidi"/>
          <w:b w:val="0"/>
          <w:bCs w:val="0"/>
          <w:color w:val="auto"/>
          <w:sz w:val="24"/>
          <w:szCs w:val="22"/>
          <w:lang w:val="en-GB"/>
        </w:rPr>
      </w:sdtEndPr>
      <w:sdtContent>
        <w:p>
          <w:pPr>
            <w:pStyle w:val="21"/>
            <w:spacing w:line="360" w:lineRule="auto"/>
            <w:rPr>
              <w:b w:val="0"/>
              <w:lang w:val="en-GB"/>
            </w:rPr>
          </w:pPr>
          <w:r>
            <w:rPr>
              <w:rFonts w:ascii="Times New Roman" w:hAnsi="Times New Roman" w:cs="Times New Roman"/>
              <w:b w:val="0"/>
              <w:color w:val="auto"/>
              <w:sz w:val="32"/>
              <w:szCs w:val="32"/>
              <w:lang w:val="en-GB"/>
            </w:rPr>
            <w:t>Table of Contents</w:t>
          </w:r>
          <w:bookmarkStart w:id="5" w:name="_GoBack"/>
          <w:bookmarkEnd w:id="5"/>
        </w:p>
        <w:p>
          <w:pPr>
            <w:pStyle w:val="8"/>
            <w:tabs>
              <w:tab w:val="right" w:leader="dot" w:pos="9350"/>
            </w:tabs>
            <w:jc w:val="left"/>
            <w:rPr>
              <w:rFonts w:asciiTheme="minorHAnsi" w:hAnsiTheme="minorHAnsi"/>
              <w:sz w:val="22"/>
              <w:lang w:val="en-GB" w:eastAsia="en-GB"/>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"_Toc47042269" </w:instrText>
          </w:r>
          <w:r>
            <w:fldChar w:fldCharType="separate"/>
          </w:r>
          <w:r>
            <w:rPr>
              <w:rStyle w:val="11"/>
              <w:rFonts w:eastAsia="Times New Roman"/>
              <w:lang w:val="en-GB"/>
            </w:rPr>
            <w:t>Introduction</w:t>
          </w:r>
          <w:r>
            <w:tab/>
          </w:r>
          <w:r>
            <w:fldChar w:fldCharType="begin"/>
          </w:r>
          <w:r>
            <w:instrText xml:space="preserve"> PAGEREF _Toc47042269 \h </w:instrText>
          </w:r>
          <w:r>
            <w:fldChar w:fldCharType="separate"/>
          </w:r>
          <w:r>
            <w:t>3</w:t>
          </w:r>
          <w:r>
            <w:fldChar w:fldCharType="end"/>
          </w:r>
          <w:r>
            <w:fldChar w:fldCharType="end"/>
          </w:r>
        </w:p>
        <w:p>
          <w:pPr>
            <w:pStyle w:val="8"/>
            <w:tabs>
              <w:tab w:val="right" w:leader="dot" w:pos="9350"/>
            </w:tabs>
            <w:jc w:val="left"/>
            <w:rPr>
              <w:rFonts w:asciiTheme="minorHAnsi" w:hAnsiTheme="minorHAnsi"/>
              <w:sz w:val="22"/>
              <w:lang w:val="en-GB" w:eastAsia="en-GB"/>
            </w:rPr>
          </w:pPr>
          <w:r>
            <w:fldChar w:fldCharType="begin"/>
          </w:r>
          <w:r>
            <w:instrText xml:space="preserve"> HYPERLINK \l "_Toc47042270" </w:instrText>
          </w:r>
          <w:r>
            <w:fldChar w:fldCharType="separate"/>
          </w:r>
          <w:r>
            <w:rPr>
              <w:rStyle w:val="11"/>
              <w:rFonts w:eastAsia="Times New Roman"/>
              <w:lang w:val="en-GB"/>
            </w:rPr>
            <w:t>Main body</w:t>
          </w:r>
          <w:r>
            <w:tab/>
          </w:r>
          <w:r>
            <w:fldChar w:fldCharType="begin"/>
          </w:r>
          <w:r>
            <w:instrText xml:space="preserve"> PAGEREF _Toc47042270 \h </w:instrText>
          </w:r>
          <w:r>
            <w:fldChar w:fldCharType="separate"/>
          </w:r>
          <w:r>
            <w:t>3</w:t>
          </w:r>
          <w:r>
            <w:fldChar w:fldCharType="end"/>
          </w:r>
          <w:r>
            <w:fldChar w:fldCharType="end"/>
          </w:r>
        </w:p>
        <w:p>
          <w:pPr>
            <w:pStyle w:val="8"/>
            <w:tabs>
              <w:tab w:val="right" w:leader="dot" w:pos="9350"/>
            </w:tabs>
            <w:jc w:val="left"/>
            <w:rPr>
              <w:rFonts w:asciiTheme="minorHAnsi" w:hAnsiTheme="minorHAnsi"/>
              <w:sz w:val="22"/>
              <w:lang w:val="en-GB" w:eastAsia="en-GB"/>
            </w:rPr>
          </w:pPr>
          <w:r>
            <w:fldChar w:fldCharType="begin"/>
          </w:r>
          <w:r>
            <w:instrText xml:space="preserve"> HYPERLINK \l "_Toc47042273" </w:instrText>
          </w:r>
          <w:r>
            <w:fldChar w:fldCharType="separate"/>
          </w:r>
          <w:r>
            <w:rPr>
              <w:rStyle w:val="11"/>
              <w:lang w:val="en-GB"/>
            </w:rPr>
            <w:t>Reference list</w:t>
          </w:r>
          <w:r>
            <w:tab/>
          </w:r>
          <w:r>
            <w:fldChar w:fldCharType="begin"/>
          </w:r>
          <w:r>
            <w:instrText xml:space="preserve"> PAGEREF _Toc47042273 \h </w:instrText>
          </w:r>
          <w:r>
            <w:fldChar w:fldCharType="separate"/>
          </w:r>
          <w:r>
            <w:t>9</w:t>
          </w:r>
          <w:r>
            <w:fldChar w:fldCharType="end"/>
          </w:r>
          <w:r>
            <w:fldChar w:fldCharType="end"/>
          </w:r>
        </w:p>
        <w:p>
          <w:pPr>
            <w:jc w:val="left"/>
            <w:rPr>
              <w:lang w:val="en-GB"/>
            </w:rPr>
          </w:pPr>
          <w:r>
            <w:rPr>
              <w:lang w:val="en-GB"/>
            </w:rPr>
            <w:fldChar w:fldCharType="end"/>
          </w:r>
        </w:p>
      </w:sdtContent>
    </w:sdt>
    <w:p>
      <w:pPr>
        <w:spacing w:line="276" w:lineRule="auto"/>
        <w:jc w:val="left"/>
        <w:rPr>
          <w:rFonts w:eastAsia="Times New Roman" w:cstheme="majorBidi"/>
          <w:bCs/>
          <w:sz w:val="32"/>
          <w:szCs w:val="28"/>
          <w:lang w:val="en-GB"/>
        </w:rPr>
      </w:pPr>
      <w:r>
        <w:rPr>
          <w:rFonts w:eastAsia="Times New Roman"/>
          <w:lang w:val="en-GB"/>
        </w:rPr>
        <w:br w:type="page"/>
      </w:r>
    </w:p>
    <w:p>
      <w:pPr>
        <w:pStyle w:val="2"/>
        <w:jc w:val="left"/>
        <w:rPr>
          <w:rFonts w:eastAsia="Times New Roman"/>
          <w:b w:val="0"/>
          <w:lang w:val="en-GB"/>
        </w:rPr>
      </w:pPr>
      <w:bookmarkStart w:id="0" w:name="_Toc47042269"/>
      <w:r>
        <w:rPr>
          <w:rFonts w:eastAsia="Times New Roman"/>
          <w:b w:val="0"/>
          <w:lang w:val="en-GB"/>
        </w:rPr>
        <w:t>Introduction</w:t>
      </w:r>
      <w:bookmarkEnd w:id="0"/>
    </w:p>
    <w:p>
      <w:pPr>
        <w:spacing w:after="0"/>
        <w:jc w:val="left"/>
        <w:rPr>
          <w:rFonts w:eastAsia="Times New Roman" w:cs="Times New Roman"/>
          <w:szCs w:val="24"/>
          <w:lang w:val="en-GB"/>
        </w:rPr>
      </w:pPr>
      <w:r>
        <w:rPr>
          <w:rFonts w:eastAsia="Times New Roman" w:cs="Times New Roman"/>
          <w:szCs w:val="24"/>
          <w:lang w:val="en-GB"/>
        </w:rPr>
        <w:t>Professional growth is the improvement of the skills and ability of an individual that can enhance opportunities of a job role. Personal development associated with professional enhancement that enables an individual to progress in his or her career. It has a significant role to manage bigger projects and it prepares an individual to handle the organisational risk and challenges (Trorey and Cullingford, 2017). In this study, I have developed Gibbs reflective style to analyse my professional and personal skills and ability that enable me to handle organisational challenges and help me to develop my career opportunity. It is important for students and trainee in an organisation to set their career goal. By applying the reflective cycle, I have been able to develop my communication skill, time management skill, and critical thinking ability, academic writing and referencing that I have learnt in this module. Thus, I can say that academic skills are beneficial for enhancing personality traits, behaviour traits and attitude to manage different situations and risk in an organisation. I have tried to gather all my experiences, learning from this module, and discussed them in this study.</w:t>
      </w:r>
    </w:p>
    <w:p>
      <w:pPr>
        <w:pStyle w:val="2"/>
        <w:jc w:val="left"/>
        <w:rPr>
          <w:rFonts w:eastAsia="Times New Roman"/>
          <w:b w:val="0"/>
          <w:lang w:val="en-GB"/>
        </w:rPr>
      </w:pPr>
      <w:bookmarkStart w:id="1" w:name="_Toc47042270"/>
      <w:r>
        <w:rPr>
          <w:rFonts w:eastAsia="Times New Roman"/>
          <w:b w:val="0"/>
          <w:lang w:val="en-GB"/>
        </w:rPr>
        <w:t>Main body</w:t>
      </w:r>
      <w:bookmarkEnd w:id="1"/>
      <w:r>
        <w:rPr>
          <w:rFonts w:eastAsia="Times New Roman"/>
          <w:b w:val="0"/>
          <w:lang w:val="en-GB"/>
        </w:rPr>
        <w:t xml:space="preserve"> </w:t>
      </w:r>
    </w:p>
    <w:p>
      <w:pPr>
        <w:spacing w:after="0"/>
        <w:jc w:val="left"/>
        <w:rPr>
          <w:lang w:val="en-GB"/>
        </w:rPr>
      </w:pPr>
    </w:p>
    <w:p>
      <w:pPr>
        <w:spacing w:after="0"/>
        <w:jc w:val="left"/>
        <w:rPr>
          <w:lang w:val="en-GB"/>
        </w:rPr>
      </w:pPr>
      <w:r>
        <w:rPr>
          <w:lang w:val="en-GB"/>
        </w:rPr>
        <w:t xml:space="preserve">The following assessment is developed by identifying different academic and professional skills learnt from academic and working experiences. Gibbs reflective cycle is a significant tool to evaluate and analyse an individual's own experiences and teach (Markkanen </w:t>
      </w:r>
      <w:r>
        <w:rPr>
          <w:i/>
          <w:lang w:val="en-GB"/>
        </w:rPr>
        <w:t>et al</w:t>
      </w:r>
      <w:r>
        <w:rPr>
          <w:lang w:val="en-GB"/>
        </w:rPr>
        <w:t>., 2020). It is used as an analytical tool to evaluate the personal and professional skills and ability of an individual by describing a particular situation where he or she has learnt some academic and important employability skills. There is an evaluation of the situation and after reaching an effective conclusion, an action plan is developed for further improvement of the skills. In this study, I have tried to give an insight into my own experiences where I have the opportunity to learn and develop my skills through learning the module.</w:t>
      </w:r>
    </w:p>
    <w:p>
      <w:pPr>
        <w:jc w:val="left"/>
        <w:rPr>
          <w:lang w:val="en-GB"/>
        </w:rPr>
      </w:pPr>
      <w:r>
        <w:rPr>
          <w:lang w:val="en-GB"/>
        </w:rPr>
        <w:t xml:space="preserve">Description: </w:t>
      </w:r>
      <w:r>
        <w:rPr>
          <w:rFonts w:eastAsia="Times New Roman" w:cs="Times New Roman"/>
          <w:szCs w:val="24"/>
          <w:lang w:val="en-GB"/>
        </w:rPr>
        <w:t>I have enhanced my communication skill while learning this module where I have to communicate with the teacher and all the other students in my classroom with effectiveness. As there is a lack of communication ability as one of my personal skills, I have to improve the skill to interact with the other members while working in a team. My module teacher and mentor has helped me to improve the skills by practicing more and learning from different situation. While learning this module, I have come to know that my time management ability needs to improve to become more professional and finish my work within a deadline. My teacher has helped me to develop an effective personal development plan so that I can fix the skill by identifying the process of utilising productivity within time and manage the required time for a specific job (Grit, 2019). Critical thinking ability is one of the most significant skills that I have learnt while studying the module; in this case, the team members helped me to identify different solution in a critical situation. It has enabled me to value significance of the critical situation and importance of identifying various solutions for a particular situation. Due to lack of academic writing skill and referencing ability, I have found difficulties to express my views in writing. By learning this module and by giving a constant reading of different journals and articles, I have become successful to find the appropriate resources for academic writing and references.</w:t>
      </w:r>
    </w:p>
    <w:p>
      <w:pPr>
        <w:spacing w:after="0"/>
        <w:jc w:val="left"/>
        <w:rPr>
          <w:rFonts w:eastAsia="Times New Roman" w:cs="Times New Roman"/>
          <w:szCs w:val="24"/>
          <w:lang w:val="en-GB"/>
        </w:rPr>
      </w:pPr>
      <w:r>
        <w:rPr>
          <w:rFonts w:eastAsia="Times New Roman" w:cs="Times New Roman"/>
          <w:szCs w:val="24"/>
          <w:lang w:val="en-GB"/>
        </w:rPr>
        <w:t>The learning module has enabled me to identify the significance of time management for different tasks and improved my academic writing ability so that I can frame proper sentences. The lectures helped me to develop my communication skill where I understand the significance of interacting with others and expressing my views properly (Greene, 2016).</w:t>
      </w:r>
    </w:p>
    <w:p>
      <w:pPr>
        <w:spacing w:after="0"/>
        <w:jc w:val="left"/>
        <w:rPr>
          <w:rFonts w:eastAsia="Times New Roman" w:cs="Times New Roman"/>
          <w:szCs w:val="24"/>
          <w:lang w:val="en-GB"/>
        </w:rPr>
      </w:pPr>
    </w:p>
    <w:p>
      <w:pPr>
        <w:jc w:val="left"/>
        <w:rPr>
          <w:rFonts w:eastAsia="Times New Roman"/>
          <w:lang w:val="en-GB"/>
        </w:rPr>
      </w:pPr>
      <w:r>
        <w:rPr>
          <w:rFonts w:eastAsia="Times New Roman"/>
          <w:lang w:val="en-GB"/>
        </w:rPr>
        <w:t xml:space="preserve">Feelings: </w:t>
      </w:r>
      <w:r>
        <w:rPr>
          <w:rFonts w:eastAsia="Times New Roman" w:cs="Times New Roman"/>
          <w:szCs w:val="24"/>
          <w:lang w:val="en-GB"/>
        </w:rPr>
        <w:t xml:space="preserve">While understanding the module, I have felt that all the academic and employability skills are significant for developing professionalism and it is needed to improve the skills so that I can enhance my opportunity in my career goal. I have been studying this module and I comprehended that time management skill is very important for an individual personally and professionally. I have felt that it is required to improve so that I can complete my project or any kind of work within the critical deadline and bring more professionalism in my professional development (Wolters </w:t>
      </w:r>
      <w:r>
        <w:rPr>
          <w:rFonts w:eastAsia="Times New Roman" w:cs="Times New Roman"/>
          <w:i/>
          <w:szCs w:val="24"/>
          <w:lang w:val="en-GB"/>
        </w:rPr>
        <w:t>et al</w:t>
      </w:r>
      <w:r>
        <w:rPr>
          <w:rFonts w:eastAsia="Times New Roman" w:cs="Times New Roman"/>
          <w:szCs w:val="24"/>
          <w:lang w:val="en-GB"/>
        </w:rPr>
        <w:t>., 2017). I have completed that critical thinking is significant for developing employability skill and for career growth as well. Besides this, while learning the module, I feel communication skill is essential to comprehend the others' view easily and quickly and it also helped me to deliver my point of view effectively so that no one can take me wrong for my lack of interaction skill. I feel that listening is one of the most significant parts of communication and by listening to my lecturers; I have developed my quality and ability to listen efficiently. I had very poor academic writing skill before the learning module and the classes helped me to learn how to improve my grammatical and paraphrasing skills so that I can frame better quality sentences to express my views in writing (Ocharo and Hasegawa, 2018). It is highly important to choose the correct word in academic writing to present a research paper; in this case, my teacher has helped me by providing guidance where I have learnt how to use relevant data and reference them correctly.</w:t>
      </w:r>
    </w:p>
    <w:p>
      <w:pPr>
        <w:spacing w:after="0"/>
        <w:jc w:val="left"/>
        <w:rPr>
          <w:rFonts w:eastAsia="Times New Roman" w:cs="Times New Roman"/>
          <w:szCs w:val="24"/>
          <w:lang w:val="en-GB"/>
        </w:rPr>
      </w:pPr>
      <w:r>
        <w:rPr>
          <w:rFonts w:eastAsia="Times New Roman" w:cs="Times New Roman"/>
          <w:szCs w:val="24"/>
          <w:lang w:val="en-GB"/>
        </w:rPr>
        <w:t>The learning module has enabled me to enhance my confidence by improving all the professional and academic skills. Completing the module is an effective process for my employability skill by improving the current ability and knowledge I have. It helps me to produce my curriculum Vita in a more approachable way so that it can help me to achieve my career goals in the organisation I am preparing to work.</w:t>
      </w:r>
    </w:p>
    <w:p>
      <w:pPr>
        <w:jc w:val="left"/>
        <w:rPr>
          <w:rFonts w:eastAsia="Times New Roman"/>
          <w:lang w:val="en-GB"/>
        </w:rPr>
      </w:pPr>
      <w:r>
        <w:rPr>
          <w:rFonts w:eastAsia="Times New Roman"/>
          <w:lang w:val="en-GB"/>
        </w:rPr>
        <w:t>Evaluation:</w:t>
      </w:r>
      <w:r>
        <w:rPr>
          <w:lang w:val="en-GB"/>
        </w:rPr>
        <w:t xml:space="preserve"> The existing module has enabled me to enhance my academic writing ability along with critical thinking, communication and time management skills. I have tried to gather all the relevant information from my lectures and stored them in pdf format so that I can use them in future whenever I need to improve the skills. I have comprehended that all the learning sessions in this module help me to make a plan for improving my academic and professional skills (Peng and Kamil, 2018). It can be evaluated that I had some poor communication skill that I have developed through learning this particular module and now I am able to express my views without having a lack of confidence. Besides this, I can evaluate my time management skill by assessing the required time for all the projects I have and I have become able to complete all the projects within time by maintaining proper academic writing and references when needed. I have enhanced the skills by improving my observation process and reading different pieces of literature such as articles, journals, books and so on. It can be evaluated that all the mentioned skills are significant for me to increase the strength and depth of my CV so that it becomes more approachable to the interviewee.</w:t>
      </w:r>
    </w:p>
    <w:p>
      <w:pPr>
        <w:jc w:val="left"/>
      </w:pPr>
      <w:r>
        <w:rPr>
          <w:rFonts w:eastAsia="Times New Roman"/>
          <w:sz w:val="28"/>
          <w:lang w:val="en-GB"/>
        </w:rPr>
        <w:t xml:space="preserve">Analysis: </w:t>
      </w:r>
      <w:r>
        <w:t>I have comprehended that my critical thinking skill helps me to generate great thinking and it enables me to think rationally in any situation where there is a demand of these skill and analyse different information from a diverse range of sources (Wahyudi et al., 2019). While attending the training session, I have enhanced the critical thinking skill that also enabled me to improve my communication and comprehension ability. It helps me to promote creativity and I think that it also improves my self-reflection ability by increasing my strength of understanding different models and taking notes. The relative sessions for improving the skill of communication help me to improve my body language and attitude to join a conversation and express my views. Communication improvement training has enabled me to improve my facial expression and the appropriate tone while communicating with others. I think my time management skills have improved in this learning module now I am able to complete any kind of work within critical deadline. The module has helped me to earn professional credentials by giving the opportunity to attend the course work and learning opportunities. This is highly important for any individuals, who are aspiring to work in a reputed organization.</w:t>
      </w:r>
    </w:p>
    <w:p>
      <w:pPr>
        <w:pStyle w:val="3"/>
        <w:jc w:val="left"/>
        <w:rPr>
          <w:rFonts w:eastAsia="Times New Roman"/>
          <w:b w:val="0"/>
          <w:lang w:val="en-GB"/>
        </w:rPr>
      </w:pPr>
      <w:bookmarkStart w:id="2" w:name="_Toc47042271"/>
      <w:r>
        <w:rPr>
          <w:rFonts w:eastAsia="Times New Roman"/>
          <w:b w:val="0"/>
          <w:lang w:val="en-GB"/>
        </w:rPr>
        <w:t>Conclusion</w:t>
      </w:r>
      <w:bookmarkEnd w:id="2"/>
    </w:p>
    <w:p>
      <w:pPr>
        <w:jc w:val="left"/>
        <w:rPr>
          <w:lang w:val="en-GB"/>
        </w:rPr>
      </w:pPr>
      <w:r>
        <w:rPr>
          <w:lang w:val="en-GB"/>
        </w:rPr>
        <w:t xml:space="preserve">While developing the Gibbs reflective cycle, I can conclude that the learning module has helped me to evaluate and analyse all the skills that are my strengths and the skills that I need to improve. The reflective analysis and evaluation have helped me to reach an efficient conclusion on the above findings. All the lessons and sessions have helped me to develop all the skills I need to improve and it will help me to have more career opportunities in my professional life. My team members also have benefits from this learning module and they have improved their ability to enhance professionalism in their career. In conclusion, I can say that critical thinking ability has enabled me to think rationally in any kind of critical situation and it helps me to be able to handle any type of risk and challenges in the workplace. However, I think I need to improve my academic writing skill compared to my team members so that I can express my views and provide a proper reference in reflection to achieve a competitive edge over them (Decker </w:t>
      </w:r>
      <w:r>
        <w:rPr>
          <w:i/>
          <w:lang w:val="en-GB"/>
        </w:rPr>
        <w:t>et al</w:t>
      </w:r>
      <w:r>
        <w:rPr>
          <w:lang w:val="en-GB"/>
        </w:rPr>
        <w:t>., 2016).</w:t>
      </w:r>
    </w:p>
    <w:p>
      <w:pPr>
        <w:spacing w:line="276" w:lineRule="auto"/>
        <w:jc w:val="left"/>
        <w:rPr>
          <w:rFonts w:eastAsia="Times New Roman" w:cstheme="majorBidi"/>
          <w:bCs/>
          <w:sz w:val="28"/>
          <w:szCs w:val="26"/>
          <w:lang w:val="en-GB"/>
        </w:rPr>
      </w:pPr>
      <w:r>
        <w:rPr>
          <w:rFonts w:eastAsia="Times New Roman"/>
          <w:lang w:val="en-GB"/>
        </w:rPr>
        <w:br w:type="page"/>
      </w:r>
    </w:p>
    <w:p>
      <w:pPr>
        <w:pStyle w:val="3"/>
        <w:jc w:val="left"/>
        <w:rPr>
          <w:rFonts w:eastAsia="Times New Roman"/>
          <w:b w:val="0"/>
          <w:lang w:val="en-GB"/>
        </w:rPr>
      </w:pPr>
      <w:bookmarkStart w:id="3" w:name="_Toc47042272"/>
      <w:r>
        <w:rPr>
          <w:rFonts w:eastAsia="Times New Roman"/>
          <w:b w:val="0"/>
          <w:lang w:val="en-GB"/>
        </w:rPr>
        <w:t>Action plan</w:t>
      </w:r>
      <w:bookmarkEnd w:id="3"/>
    </w:p>
    <w:p>
      <w:pPr>
        <w:jc w:val="left"/>
        <w:rPr>
          <w:lang w:val="en-GB"/>
        </w:rPr>
      </w:pPr>
    </w:p>
    <w:tbl>
      <w:tblPr>
        <w:tblStyle w:val="1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69"/>
        <w:gridCol w:w="1952"/>
        <w:gridCol w:w="1955"/>
        <w:gridCol w:w="1750"/>
        <w:gridCol w:w="17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169" w:type="dxa"/>
          </w:tcPr>
          <w:p>
            <w:pPr>
              <w:spacing w:after="0"/>
              <w:jc w:val="left"/>
              <w:rPr>
                <w:szCs w:val="24"/>
                <w:lang w:val="en-GB"/>
              </w:rPr>
            </w:pPr>
            <w:r>
              <w:rPr>
                <w:szCs w:val="24"/>
                <w:lang w:val="en-GB"/>
              </w:rPr>
              <w:t>Objectives</w:t>
            </w:r>
          </w:p>
        </w:tc>
        <w:tc>
          <w:tcPr>
            <w:tcW w:w="1952" w:type="dxa"/>
          </w:tcPr>
          <w:p>
            <w:pPr>
              <w:spacing w:after="0"/>
              <w:jc w:val="left"/>
              <w:rPr>
                <w:szCs w:val="24"/>
                <w:lang w:val="en-GB"/>
              </w:rPr>
            </w:pPr>
            <w:r>
              <w:rPr>
                <w:szCs w:val="24"/>
                <w:lang w:val="en-GB"/>
              </w:rPr>
              <w:t>Actions</w:t>
            </w:r>
          </w:p>
        </w:tc>
        <w:tc>
          <w:tcPr>
            <w:tcW w:w="1955" w:type="dxa"/>
          </w:tcPr>
          <w:p>
            <w:pPr>
              <w:spacing w:after="0"/>
              <w:jc w:val="left"/>
              <w:rPr>
                <w:szCs w:val="24"/>
                <w:lang w:val="en-GB"/>
              </w:rPr>
            </w:pPr>
            <w:r>
              <w:rPr>
                <w:szCs w:val="24"/>
                <w:lang w:val="en-GB"/>
              </w:rPr>
              <w:t>Sources</w:t>
            </w:r>
          </w:p>
        </w:tc>
        <w:tc>
          <w:tcPr>
            <w:tcW w:w="1750" w:type="dxa"/>
          </w:tcPr>
          <w:p>
            <w:pPr>
              <w:spacing w:after="0"/>
              <w:jc w:val="left"/>
              <w:rPr>
                <w:szCs w:val="24"/>
                <w:lang w:val="en-GB"/>
              </w:rPr>
            </w:pPr>
            <w:r>
              <w:rPr>
                <w:szCs w:val="24"/>
                <w:lang w:val="en-GB"/>
              </w:rPr>
              <w:t>Current score</w:t>
            </w:r>
          </w:p>
        </w:tc>
        <w:tc>
          <w:tcPr>
            <w:tcW w:w="1750" w:type="dxa"/>
          </w:tcPr>
          <w:p>
            <w:pPr>
              <w:spacing w:after="0"/>
              <w:jc w:val="left"/>
              <w:rPr>
                <w:szCs w:val="24"/>
                <w:lang w:val="en-GB"/>
              </w:rPr>
            </w:pPr>
            <w:r>
              <w:rPr>
                <w:szCs w:val="24"/>
                <w:lang w:val="en-GB"/>
              </w:rPr>
              <w:t>Time scale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169" w:type="dxa"/>
          </w:tcPr>
          <w:p>
            <w:pPr>
              <w:spacing w:after="0"/>
              <w:jc w:val="left"/>
              <w:rPr>
                <w:szCs w:val="24"/>
                <w:lang w:val="en-GB"/>
              </w:rPr>
            </w:pPr>
            <w:r>
              <w:rPr>
                <w:szCs w:val="24"/>
                <w:lang w:val="en-GB"/>
              </w:rPr>
              <w:t xml:space="preserve">To improve my communication skill to interact within a team effectively with an appropriate body language and attitude </w:t>
            </w:r>
          </w:p>
        </w:tc>
        <w:tc>
          <w:tcPr>
            <w:tcW w:w="1952" w:type="dxa"/>
          </w:tcPr>
          <w:p>
            <w:pPr>
              <w:spacing w:after="0"/>
              <w:jc w:val="left"/>
              <w:rPr>
                <w:szCs w:val="24"/>
                <w:lang w:val="en-GB"/>
              </w:rPr>
            </w:pPr>
            <w:r>
              <w:rPr>
                <w:szCs w:val="24"/>
                <w:lang w:val="en-GB"/>
              </w:rPr>
              <w:t>By attending more sessions related to communication improving, join more discussions and attending seminars</w:t>
            </w:r>
          </w:p>
        </w:tc>
        <w:tc>
          <w:tcPr>
            <w:tcW w:w="1955" w:type="dxa"/>
          </w:tcPr>
          <w:p>
            <w:pPr>
              <w:spacing w:after="0"/>
              <w:jc w:val="left"/>
              <w:rPr>
                <w:szCs w:val="24"/>
                <w:lang w:val="en-GB"/>
              </w:rPr>
            </w:pPr>
            <w:r>
              <w:rPr>
                <w:szCs w:val="24"/>
                <w:lang w:val="en-GB"/>
              </w:rPr>
              <w:t>Online courses, websites and practices</w:t>
            </w:r>
          </w:p>
        </w:tc>
        <w:tc>
          <w:tcPr>
            <w:tcW w:w="1750" w:type="dxa"/>
          </w:tcPr>
          <w:p>
            <w:pPr>
              <w:spacing w:after="0"/>
              <w:jc w:val="left"/>
              <w:rPr>
                <w:szCs w:val="24"/>
                <w:lang w:val="en-GB"/>
              </w:rPr>
            </w:pPr>
            <w:r>
              <w:rPr>
                <w:szCs w:val="24"/>
                <w:lang w:val="en-GB"/>
              </w:rPr>
              <w:t>Moderate</w:t>
            </w:r>
          </w:p>
        </w:tc>
        <w:tc>
          <w:tcPr>
            <w:tcW w:w="1750" w:type="dxa"/>
          </w:tcPr>
          <w:p>
            <w:pPr>
              <w:spacing w:after="0"/>
              <w:jc w:val="left"/>
              <w:rPr>
                <w:szCs w:val="24"/>
                <w:lang w:val="en-GB"/>
              </w:rPr>
            </w:pPr>
            <w:r>
              <w:rPr>
                <w:szCs w:val="24"/>
                <w:lang w:val="en-GB"/>
              </w:rPr>
              <w:t>3 months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169" w:type="dxa"/>
          </w:tcPr>
          <w:p>
            <w:pPr>
              <w:spacing w:after="0"/>
              <w:jc w:val="left"/>
              <w:rPr>
                <w:szCs w:val="24"/>
                <w:lang w:val="en-GB"/>
              </w:rPr>
            </w:pPr>
            <w:r>
              <w:rPr>
                <w:szCs w:val="24"/>
                <w:lang w:val="en-GB"/>
              </w:rPr>
              <w:t>To improve the time management skill to plan accordingly for critical deadline job and enhance professionalism for personal development</w:t>
            </w:r>
          </w:p>
        </w:tc>
        <w:tc>
          <w:tcPr>
            <w:tcW w:w="1952" w:type="dxa"/>
          </w:tcPr>
          <w:p>
            <w:pPr>
              <w:spacing w:after="0"/>
              <w:jc w:val="left"/>
              <w:rPr>
                <w:szCs w:val="24"/>
                <w:lang w:val="en-GB"/>
              </w:rPr>
            </w:pPr>
            <w:r>
              <w:rPr>
                <w:szCs w:val="24"/>
                <w:lang w:val="en-GB"/>
              </w:rPr>
              <w:t>Attending more time-based projects and focusing on strictly scheduled job by staying within the schedule</w:t>
            </w:r>
          </w:p>
        </w:tc>
        <w:tc>
          <w:tcPr>
            <w:tcW w:w="1955" w:type="dxa"/>
          </w:tcPr>
          <w:p>
            <w:pPr>
              <w:spacing w:after="0"/>
              <w:jc w:val="left"/>
              <w:rPr>
                <w:szCs w:val="24"/>
                <w:lang w:val="en-GB"/>
              </w:rPr>
            </w:pPr>
            <w:r>
              <w:rPr>
                <w:szCs w:val="24"/>
                <w:lang w:val="en-GB"/>
              </w:rPr>
              <w:t>Different projects from online sources</w:t>
            </w:r>
          </w:p>
        </w:tc>
        <w:tc>
          <w:tcPr>
            <w:tcW w:w="1750" w:type="dxa"/>
          </w:tcPr>
          <w:p>
            <w:pPr>
              <w:spacing w:after="0"/>
              <w:jc w:val="left"/>
              <w:rPr>
                <w:szCs w:val="24"/>
                <w:lang w:val="en-GB"/>
              </w:rPr>
            </w:pPr>
            <w:r>
              <w:rPr>
                <w:szCs w:val="24"/>
                <w:lang w:val="en-GB"/>
              </w:rPr>
              <w:t xml:space="preserve">Moderate </w:t>
            </w:r>
          </w:p>
        </w:tc>
        <w:tc>
          <w:tcPr>
            <w:tcW w:w="1750" w:type="dxa"/>
          </w:tcPr>
          <w:p>
            <w:pPr>
              <w:spacing w:after="0"/>
              <w:jc w:val="left"/>
              <w:rPr>
                <w:szCs w:val="24"/>
                <w:lang w:val="en-GB"/>
              </w:rPr>
            </w:pPr>
            <w:r>
              <w:rPr>
                <w:szCs w:val="24"/>
                <w:lang w:val="en-GB"/>
              </w:rPr>
              <w:t xml:space="preserve">3 months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169" w:type="dxa"/>
          </w:tcPr>
          <w:p>
            <w:pPr>
              <w:spacing w:after="0"/>
              <w:jc w:val="left"/>
              <w:rPr>
                <w:szCs w:val="24"/>
                <w:lang w:val="en-GB"/>
              </w:rPr>
            </w:pPr>
            <w:r>
              <w:rPr>
                <w:szCs w:val="24"/>
                <w:lang w:val="en-GB"/>
              </w:rPr>
              <w:t>To enhance the critical thinking skill to think rationally in a challenging situation and handle risks with efficiency</w:t>
            </w:r>
          </w:p>
        </w:tc>
        <w:tc>
          <w:tcPr>
            <w:tcW w:w="1952" w:type="dxa"/>
          </w:tcPr>
          <w:p>
            <w:pPr>
              <w:spacing w:after="0"/>
              <w:jc w:val="left"/>
              <w:rPr>
                <w:szCs w:val="24"/>
                <w:lang w:val="en-GB"/>
              </w:rPr>
            </w:pPr>
            <w:r>
              <w:rPr>
                <w:szCs w:val="24"/>
                <w:lang w:val="en-GB"/>
              </w:rPr>
              <w:t xml:space="preserve">By developing foresight, comprehending he mental process in a situation and evaluating existing situations from different literatures and practising the solution </w:t>
            </w:r>
          </w:p>
        </w:tc>
        <w:tc>
          <w:tcPr>
            <w:tcW w:w="1955" w:type="dxa"/>
          </w:tcPr>
          <w:p>
            <w:pPr>
              <w:spacing w:after="0"/>
              <w:jc w:val="left"/>
              <w:rPr>
                <w:szCs w:val="24"/>
                <w:lang w:val="en-GB"/>
              </w:rPr>
            </w:pPr>
            <w:r>
              <w:rPr>
                <w:szCs w:val="24"/>
                <w:lang w:val="en-GB"/>
              </w:rPr>
              <w:t xml:space="preserve">Online contents, articles and journals </w:t>
            </w:r>
          </w:p>
        </w:tc>
        <w:tc>
          <w:tcPr>
            <w:tcW w:w="1750" w:type="dxa"/>
          </w:tcPr>
          <w:p>
            <w:pPr>
              <w:spacing w:after="0"/>
              <w:jc w:val="left"/>
              <w:rPr>
                <w:szCs w:val="24"/>
                <w:lang w:val="en-GB"/>
              </w:rPr>
            </w:pPr>
            <w:r>
              <w:rPr>
                <w:szCs w:val="24"/>
                <w:lang w:val="en-GB"/>
              </w:rPr>
              <w:t xml:space="preserve">Poor </w:t>
            </w:r>
          </w:p>
        </w:tc>
        <w:tc>
          <w:tcPr>
            <w:tcW w:w="1750" w:type="dxa"/>
          </w:tcPr>
          <w:p>
            <w:pPr>
              <w:spacing w:after="0"/>
              <w:jc w:val="left"/>
              <w:rPr>
                <w:szCs w:val="24"/>
                <w:lang w:val="en-GB"/>
              </w:rPr>
            </w:pPr>
            <w:r>
              <w:rPr>
                <w:szCs w:val="24"/>
                <w:lang w:val="en-GB"/>
              </w:rPr>
              <w:t>6 months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169" w:type="dxa"/>
          </w:tcPr>
          <w:p>
            <w:pPr>
              <w:spacing w:after="0"/>
              <w:jc w:val="left"/>
              <w:rPr>
                <w:szCs w:val="24"/>
                <w:lang w:val="en-GB"/>
              </w:rPr>
            </w:pPr>
            <w:r>
              <w:rPr>
                <w:szCs w:val="24"/>
                <w:lang w:val="en-GB"/>
              </w:rPr>
              <w:t>To develop academic writing and referencing skill to improve the sentence structure and grammatical ability</w:t>
            </w:r>
          </w:p>
        </w:tc>
        <w:tc>
          <w:tcPr>
            <w:tcW w:w="1952" w:type="dxa"/>
          </w:tcPr>
          <w:p>
            <w:pPr>
              <w:spacing w:after="0"/>
              <w:jc w:val="left"/>
              <w:rPr>
                <w:szCs w:val="24"/>
                <w:lang w:val="en-GB"/>
              </w:rPr>
            </w:pPr>
            <w:r>
              <w:rPr>
                <w:szCs w:val="24"/>
                <w:lang w:val="en-GB"/>
              </w:rPr>
              <w:t>By attending learning sessions, expanding vocabulary, reading more books and literatures on academic writing</w:t>
            </w:r>
          </w:p>
        </w:tc>
        <w:tc>
          <w:tcPr>
            <w:tcW w:w="1955" w:type="dxa"/>
          </w:tcPr>
          <w:p>
            <w:pPr>
              <w:spacing w:after="0"/>
              <w:jc w:val="left"/>
              <w:rPr>
                <w:szCs w:val="24"/>
                <w:lang w:val="en-GB"/>
              </w:rPr>
            </w:pPr>
            <w:r>
              <w:rPr>
                <w:szCs w:val="24"/>
                <w:lang w:val="en-GB"/>
              </w:rPr>
              <w:t>Online practice sets, journals, articles and books</w:t>
            </w:r>
          </w:p>
        </w:tc>
        <w:tc>
          <w:tcPr>
            <w:tcW w:w="1750" w:type="dxa"/>
          </w:tcPr>
          <w:p>
            <w:pPr>
              <w:spacing w:after="0"/>
              <w:jc w:val="left"/>
              <w:rPr>
                <w:szCs w:val="24"/>
                <w:lang w:val="en-GB"/>
              </w:rPr>
            </w:pPr>
            <w:r>
              <w:rPr>
                <w:szCs w:val="24"/>
                <w:lang w:val="en-GB"/>
              </w:rPr>
              <w:t xml:space="preserve">Moderate </w:t>
            </w:r>
          </w:p>
        </w:tc>
        <w:tc>
          <w:tcPr>
            <w:tcW w:w="1750" w:type="dxa"/>
          </w:tcPr>
          <w:p>
            <w:pPr>
              <w:spacing w:after="0"/>
              <w:jc w:val="left"/>
              <w:rPr>
                <w:szCs w:val="24"/>
                <w:lang w:val="en-GB"/>
              </w:rPr>
            </w:pPr>
            <w:r>
              <w:rPr>
                <w:szCs w:val="24"/>
                <w:lang w:val="en-GB"/>
              </w:rPr>
              <w:t xml:space="preserve">2 months </w:t>
            </w:r>
          </w:p>
        </w:tc>
      </w:tr>
    </w:tbl>
    <w:p>
      <w:pPr>
        <w:jc w:val="left"/>
        <w:rPr>
          <w:lang w:val="en-GB"/>
        </w:rPr>
      </w:pPr>
      <w:r>
        <w:rPr>
          <w:lang w:val="en-GB"/>
        </w:rPr>
        <w:t>Table 1: Action plan</w:t>
      </w:r>
    </w:p>
    <w:p>
      <w:pPr>
        <w:jc w:val="left"/>
        <w:rPr>
          <w:lang w:val="en-GB"/>
        </w:rPr>
      </w:pPr>
      <w:r>
        <w:rPr>
          <w:lang w:val="en-GB"/>
        </w:rPr>
        <w:t>(Source: Developed by the learner)</w:t>
      </w:r>
    </w:p>
    <w:p>
      <w:pPr>
        <w:jc w:val="left"/>
        <w:rPr>
          <w:lang w:val="en-GB"/>
        </w:rPr>
      </w:pPr>
      <w:r>
        <w:rPr>
          <w:lang w:val="en-GB"/>
        </w:rPr>
        <w:t>The study concludes that the learning module is beneficial to develop employability and academic skills and it is relevant to enhance the professional skills so that an individual can gain more career opportunities and develop more attractive curriculum. With the help of the learning module, I have been successful to improve all the skills that were my weaknesses and enhance my strengths. The employability skills session has guided me to handle any kind of risk and challenging situation where I can use my critical thinking ability to think rationally and make an effective solution.</w:t>
      </w:r>
    </w:p>
    <w:p>
      <w:pPr>
        <w:spacing w:line="276" w:lineRule="auto"/>
        <w:jc w:val="left"/>
        <w:rPr>
          <w:rFonts w:eastAsiaTheme="majorEastAsia" w:cstheme="majorBidi"/>
          <w:bCs/>
          <w:sz w:val="32"/>
          <w:szCs w:val="28"/>
          <w:lang w:val="en-GB"/>
        </w:rPr>
      </w:pPr>
      <w:r>
        <w:rPr>
          <w:lang w:val="en-GB"/>
        </w:rPr>
        <w:br w:type="page"/>
      </w:r>
    </w:p>
    <w:p>
      <w:pPr>
        <w:pStyle w:val="2"/>
        <w:jc w:val="left"/>
        <w:rPr>
          <w:b w:val="0"/>
          <w:lang w:val="en-GB"/>
        </w:rPr>
      </w:pPr>
      <w:bookmarkStart w:id="4" w:name="_Toc47042273"/>
      <w:r>
        <w:rPr>
          <w:b w:val="0"/>
          <w:lang w:val="en-GB"/>
        </w:rPr>
        <w:t>Reference list</w:t>
      </w:r>
      <w:bookmarkEnd w:id="4"/>
    </w:p>
    <w:p>
      <w:pPr>
        <w:pStyle w:val="17"/>
        <w:spacing w:before="240" w:after="240"/>
        <w:jc w:val="left"/>
        <w:rPr>
          <w:shd w:val="clear" w:color="auto" w:fill="FFFFFF"/>
          <w:lang w:val="en-GB"/>
        </w:rPr>
      </w:pPr>
      <w:r>
        <w:rPr>
          <w:shd w:val="clear" w:color="auto" w:fill="FFFFFF"/>
          <w:lang w:val="en-GB"/>
        </w:rPr>
        <w:t>Decker, S.L., Roberts, A.M., Roberts, K.L., Stafford, A.L. and Eckert, M.A., 2016. Cognitive components of developmental writing skill. </w:t>
      </w:r>
      <w:r>
        <w:rPr>
          <w:i/>
          <w:iCs/>
          <w:shd w:val="clear" w:color="auto" w:fill="FFFFFF"/>
          <w:lang w:val="en-GB"/>
        </w:rPr>
        <w:t>Psychology in the Schools</w:t>
      </w:r>
      <w:r>
        <w:rPr>
          <w:shd w:val="clear" w:color="auto" w:fill="FFFFFF"/>
          <w:lang w:val="en-GB"/>
        </w:rPr>
        <w:t>, </w:t>
      </w:r>
      <w:r>
        <w:rPr>
          <w:i/>
          <w:iCs/>
          <w:shd w:val="clear" w:color="auto" w:fill="FFFFFF"/>
          <w:lang w:val="en-GB"/>
        </w:rPr>
        <w:t>53</w:t>
      </w:r>
      <w:r>
        <w:rPr>
          <w:shd w:val="clear" w:color="auto" w:fill="FFFFFF"/>
          <w:lang w:val="en-GB"/>
        </w:rPr>
        <w:t>(6), pp.617-625.</w:t>
      </w:r>
    </w:p>
    <w:p>
      <w:pPr>
        <w:pStyle w:val="17"/>
        <w:spacing w:before="240" w:after="240"/>
        <w:jc w:val="left"/>
        <w:rPr>
          <w:shd w:val="clear" w:color="auto" w:fill="FFFFFF"/>
          <w:lang w:val="en-GB"/>
        </w:rPr>
      </w:pPr>
      <w:r>
        <w:rPr>
          <w:shd w:val="clear" w:color="auto" w:fill="FFFFFF"/>
          <w:lang w:val="en-GB"/>
        </w:rPr>
        <w:t>Greene, J.O., 2016. Communication skill and competence. In </w:t>
      </w:r>
      <w:r>
        <w:rPr>
          <w:i/>
          <w:iCs/>
          <w:shd w:val="clear" w:color="auto" w:fill="FFFFFF"/>
          <w:lang w:val="en-GB"/>
        </w:rPr>
        <w:t>Oxford Research Encyclopedia of Communication</w:t>
      </w:r>
      <w:r>
        <w:rPr>
          <w:shd w:val="clear" w:color="auto" w:fill="FFFFFF"/>
          <w:lang w:val="en-GB"/>
        </w:rPr>
        <w:t>.</w:t>
      </w:r>
    </w:p>
    <w:p>
      <w:pPr>
        <w:pStyle w:val="17"/>
        <w:spacing w:before="240" w:after="240"/>
        <w:jc w:val="left"/>
        <w:rPr>
          <w:shd w:val="clear" w:color="auto" w:fill="FFFFFF"/>
          <w:lang w:val="en-GB"/>
        </w:rPr>
      </w:pPr>
      <w:r>
        <w:rPr>
          <w:shd w:val="clear" w:color="auto" w:fill="FFFFFF"/>
          <w:lang w:val="en-GB"/>
        </w:rPr>
        <w:t>Grit, R., 2019. </w:t>
      </w:r>
      <w:r>
        <w:rPr>
          <w:i/>
          <w:iCs/>
          <w:shd w:val="clear" w:color="auto" w:fill="FFFFFF"/>
          <w:lang w:val="en-GB"/>
        </w:rPr>
        <w:t>Managing your competencies: personal development plan</w:t>
      </w:r>
      <w:r>
        <w:rPr>
          <w:shd w:val="clear" w:color="auto" w:fill="FFFFFF"/>
          <w:lang w:val="en-GB"/>
        </w:rPr>
        <w:t>. Routledge.</w:t>
      </w:r>
    </w:p>
    <w:p>
      <w:pPr>
        <w:pStyle w:val="17"/>
        <w:spacing w:before="240" w:after="240"/>
        <w:jc w:val="left"/>
        <w:rPr>
          <w:shd w:val="clear" w:color="auto" w:fill="FFFFFF"/>
          <w:lang w:val="en-GB"/>
        </w:rPr>
      </w:pPr>
      <w:r>
        <w:rPr>
          <w:shd w:val="clear" w:color="auto" w:fill="FFFFFF"/>
          <w:lang w:val="en-GB"/>
        </w:rPr>
        <w:t>Markkanen, P., Välimäki, M., Anttila, M. and Kuuskorpi, M., 2020. A reflective cycle: Understanding challenging situations in a school setting. </w:t>
      </w:r>
      <w:r>
        <w:rPr>
          <w:i/>
          <w:iCs/>
          <w:shd w:val="clear" w:color="auto" w:fill="FFFFFF"/>
          <w:lang w:val="en-GB"/>
        </w:rPr>
        <w:t>Educational Research</w:t>
      </w:r>
      <w:r>
        <w:rPr>
          <w:shd w:val="clear" w:color="auto" w:fill="FFFFFF"/>
          <w:lang w:val="en-GB"/>
        </w:rPr>
        <w:t>, </w:t>
      </w:r>
      <w:r>
        <w:rPr>
          <w:i/>
          <w:iCs/>
          <w:shd w:val="clear" w:color="auto" w:fill="FFFFFF"/>
          <w:lang w:val="en-GB"/>
        </w:rPr>
        <w:t>62</w:t>
      </w:r>
      <w:r>
        <w:rPr>
          <w:shd w:val="clear" w:color="auto" w:fill="FFFFFF"/>
          <w:lang w:val="en-GB"/>
        </w:rPr>
        <w:t>(1), pp.46-62.</w:t>
      </w:r>
    </w:p>
    <w:p>
      <w:pPr>
        <w:pStyle w:val="17"/>
        <w:spacing w:before="240" w:after="240"/>
        <w:jc w:val="left"/>
        <w:rPr>
          <w:shd w:val="clear" w:color="auto" w:fill="FFFFFF"/>
          <w:lang w:val="en-GB"/>
        </w:rPr>
      </w:pPr>
      <w:r>
        <w:rPr>
          <w:shd w:val="clear" w:color="auto" w:fill="FFFFFF"/>
          <w:lang w:val="en-GB"/>
        </w:rPr>
        <w:t>Ocharo, H.N. and Hasegawa, S., 2018, July. Adaptive Interface that Provides Modeling, Coaching and Fading to Improve Revision Skill in Academic Writing. In </w:t>
      </w:r>
      <w:r>
        <w:rPr>
          <w:i/>
          <w:iCs/>
          <w:shd w:val="clear" w:color="auto" w:fill="FFFFFF"/>
          <w:lang w:val="en-GB"/>
        </w:rPr>
        <w:t>International Conference on Human Interface and the Management of Information</w:t>
      </w:r>
      <w:r>
        <w:rPr>
          <w:shd w:val="clear" w:color="auto" w:fill="FFFFFF"/>
          <w:lang w:val="en-GB"/>
        </w:rPr>
        <w:t> (pp. 300-312). Springer, Cham.</w:t>
      </w:r>
    </w:p>
    <w:p>
      <w:pPr>
        <w:pStyle w:val="17"/>
        <w:spacing w:before="240" w:after="240"/>
        <w:jc w:val="left"/>
        <w:rPr>
          <w:lang w:val="en-GB"/>
        </w:rPr>
      </w:pPr>
      <w:r>
        <w:rPr>
          <w:shd w:val="clear" w:color="auto" w:fill="FFFFFF"/>
          <w:lang w:val="en-GB"/>
        </w:rPr>
        <w:t>Peng, T.Z. and Kamil, B.A.M., 2018. Time Management, Procrastination and prioritization: A framework for service based learning module. </w:t>
      </w:r>
      <w:r>
        <w:rPr>
          <w:i/>
          <w:iCs/>
          <w:shd w:val="clear" w:color="auto" w:fill="FFFFFF"/>
          <w:lang w:val="en-GB"/>
        </w:rPr>
        <w:t>e-Academia Journal</w:t>
      </w:r>
      <w:r>
        <w:rPr>
          <w:shd w:val="clear" w:color="auto" w:fill="FFFFFF"/>
          <w:lang w:val="en-GB"/>
        </w:rPr>
        <w:t>, </w:t>
      </w:r>
      <w:r>
        <w:rPr>
          <w:i/>
          <w:iCs/>
          <w:shd w:val="clear" w:color="auto" w:fill="FFFFFF"/>
          <w:lang w:val="en-GB"/>
        </w:rPr>
        <w:t>6</w:t>
      </w:r>
      <w:r>
        <w:rPr>
          <w:shd w:val="clear" w:color="auto" w:fill="FFFFFF"/>
          <w:lang w:val="en-GB"/>
        </w:rPr>
        <w:t>(2).</w:t>
      </w:r>
    </w:p>
    <w:p>
      <w:pPr>
        <w:pStyle w:val="17"/>
        <w:spacing w:before="240" w:after="240"/>
        <w:jc w:val="left"/>
        <w:rPr>
          <w:shd w:val="clear" w:color="auto" w:fill="FFFFFF"/>
          <w:lang w:val="en-GB"/>
        </w:rPr>
      </w:pPr>
      <w:r>
        <w:rPr>
          <w:shd w:val="clear" w:color="auto" w:fill="FFFFFF"/>
          <w:lang w:val="en-GB"/>
        </w:rPr>
        <w:t>Trorey, G. and Cullingford, C., 2017. </w:t>
      </w:r>
      <w:r>
        <w:rPr>
          <w:i/>
          <w:iCs/>
          <w:shd w:val="clear" w:color="auto" w:fill="FFFFFF"/>
          <w:lang w:val="en-GB"/>
        </w:rPr>
        <w:t>Professional development and institutional needs</w:t>
      </w:r>
      <w:r>
        <w:rPr>
          <w:shd w:val="clear" w:color="auto" w:fill="FFFFFF"/>
          <w:lang w:val="en-GB"/>
        </w:rPr>
        <w:t>. Taylor &amp; Francis.</w:t>
      </w:r>
    </w:p>
    <w:p>
      <w:pPr>
        <w:pStyle w:val="17"/>
        <w:spacing w:before="240" w:after="240"/>
        <w:jc w:val="left"/>
        <w:rPr>
          <w:shd w:val="clear" w:color="auto" w:fill="FFFFFF"/>
          <w:lang w:val="en-GB"/>
        </w:rPr>
      </w:pPr>
      <w:r>
        <w:rPr>
          <w:shd w:val="clear" w:color="auto" w:fill="FFFFFF"/>
          <w:lang w:val="en-GB"/>
        </w:rPr>
        <w:t>Wahyudi, W., Verawati, N.N.S.P., Ayub, S. and Prayogi, S., 2019. The effect of scientific creativity in inquiry learning to promote critical thinking ability of prospective teachers. </w:t>
      </w:r>
      <w:r>
        <w:rPr>
          <w:i/>
          <w:iCs/>
          <w:shd w:val="clear" w:color="auto" w:fill="FFFFFF"/>
          <w:lang w:val="en-GB"/>
        </w:rPr>
        <w:t>International Journal of Emerging Technologies in Learning (iJET)</w:t>
      </w:r>
      <w:r>
        <w:rPr>
          <w:shd w:val="clear" w:color="auto" w:fill="FFFFFF"/>
          <w:lang w:val="en-GB"/>
        </w:rPr>
        <w:t>, </w:t>
      </w:r>
      <w:r>
        <w:rPr>
          <w:i/>
          <w:iCs/>
          <w:shd w:val="clear" w:color="auto" w:fill="FFFFFF"/>
          <w:lang w:val="en-GB"/>
        </w:rPr>
        <w:t>14</w:t>
      </w:r>
      <w:r>
        <w:rPr>
          <w:shd w:val="clear" w:color="auto" w:fill="FFFFFF"/>
          <w:lang w:val="en-GB"/>
        </w:rPr>
        <w:t>(14), pp.122-131.</w:t>
      </w:r>
    </w:p>
    <w:p>
      <w:pPr>
        <w:pStyle w:val="17"/>
        <w:spacing w:before="240" w:after="240"/>
        <w:jc w:val="left"/>
        <w:rPr>
          <w:shd w:val="clear" w:color="auto" w:fill="FFFFFF"/>
          <w:lang w:val="en-GB"/>
        </w:rPr>
      </w:pPr>
      <w:r>
        <w:rPr>
          <w:shd w:val="clear" w:color="auto" w:fill="FFFFFF"/>
          <w:lang w:val="en-GB"/>
        </w:rPr>
        <w:t>Wolters, C.A., Won, S. and Hussain, M., 2017. Examining the relations of time management and procrastination within a model of self-regulated learning. </w:t>
      </w:r>
      <w:r>
        <w:rPr>
          <w:i/>
          <w:iCs/>
          <w:shd w:val="clear" w:color="auto" w:fill="FFFFFF"/>
          <w:lang w:val="en-GB"/>
        </w:rPr>
        <w:t>Metacognition and learning</w:t>
      </w:r>
      <w:r>
        <w:rPr>
          <w:shd w:val="clear" w:color="auto" w:fill="FFFFFF"/>
          <w:lang w:val="en-GB"/>
        </w:rPr>
        <w:t>, </w:t>
      </w:r>
      <w:r>
        <w:rPr>
          <w:i/>
          <w:iCs/>
          <w:shd w:val="clear" w:color="auto" w:fill="FFFFFF"/>
          <w:lang w:val="en-GB"/>
        </w:rPr>
        <w:t>12</w:t>
      </w:r>
      <w:r>
        <w:rPr>
          <w:shd w:val="clear" w:color="auto" w:fill="FFFFFF"/>
          <w:lang w:val="en-GB"/>
        </w:rPr>
        <w:t>(3), pp.381-399.</w:t>
      </w:r>
    </w:p>
    <w:p>
      <w:pPr>
        <w:jc w:val="left"/>
        <w:rPr>
          <w:lang w:val="en-GB"/>
        </w:rPr>
      </w:pPr>
    </w:p>
    <w:p>
      <w:pPr>
        <w:jc w:val="left"/>
        <w:rPr>
          <w:lang w:val="en-GB"/>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pg-1ff37">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53322"/>
      <w:docPartObj>
        <w:docPartGallery w:val="AutoText"/>
      </w:docPartObj>
    </w:sdtPr>
    <w:sdtContent>
      <w:p>
        <w:pPr>
          <w:pStyle w:val="5"/>
          <w:jc w:val="right"/>
        </w:pPr>
        <w:r>
          <w:fldChar w:fldCharType="begin"/>
        </w:r>
        <w:r>
          <w:instrText xml:space="preserve"> PAGE   \* MERGEFORMAT </w:instrText>
        </w:r>
        <w:r>
          <w:fldChar w:fldCharType="separate"/>
        </w:r>
        <w:r>
          <w:t>7</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7C"/>
    <w:rsid w:val="00004875"/>
    <w:rsid w:val="000067F4"/>
    <w:rsid w:val="00006EA4"/>
    <w:rsid w:val="00011A6E"/>
    <w:rsid w:val="00017019"/>
    <w:rsid w:val="00023F96"/>
    <w:rsid w:val="00030BE3"/>
    <w:rsid w:val="00033E87"/>
    <w:rsid w:val="00034B87"/>
    <w:rsid w:val="00034B96"/>
    <w:rsid w:val="00034F80"/>
    <w:rsid w:val="00036C2D"/>
    <w:rsid w:val="00052125"/>
    <w:rsid w:val="00053346"/>
    <w:rsid w:val="00054579"/>
    <w:rsid w:val="00056340"/>
    <w:rsid w:val="00061ECA"/>
    <w:rsid w:val="00065BEE"/>
    <w:rsid w:val="00066D9B"/>
    <w:rsid w:val="0007545C"/>
    <w:rsid w:val="00077E80"/>
    <w:rsid w:val="000820DF"/>
    <w:rsid w:val="000A12F5"/>
    <w:rsid w:val="000A35F6"/>
    <w:rsid w:val="000A74EF"/>
    <w:rsid w:val="000B3ED8"/>
    <w:rsid w:val="000B4ABD"/>
    <w:rsid w:val="000B4F17"/>
    <w:rsid w:val="000B76AC"/>
    <w:rsid w:val="000C2F50"/>
    <w:rsid w:val="000C3F62"/>
    <w:rsid w:val="000C473D"/>
    <w:rsid w:val="000C4FD5"/>
    <w:rsid w:val="000C7885"/>
    <w:rsid w:val="000D004F"/>
    <w:rsid w:val="000E37F1"/>
    <w:rsid w:val="000E4014"/>
    <w:rsid w:val="000E629E"/>
    <w:rsid w:val="000E7739"/>
    <w:rsid w:val="000F0ADD"/>
    <w:rsid w:val="000F29CD"/>
    <w:rsid w:val="001006DD"/>
    <w:rsid w:val="001048FB"/>
    <w:rsid w:val="00104F04"/>
    <w:rsid w:val="0010711B"/>
    <w:rsid w:val="0011007E"/>
    <w:rsid w:val="00120D1A"/>
    <w:rsid w:val="00121DC8"/>
    <w:rsid w:val="00123D07"/>
    <w:rsid w:val="00125445"/>
    <w:rsid w:val="001256ED"/>
    <w:rsid w:val="0013662F"/>
    <w:rsid w:val="001513F0"/>
    <w:rsid w:val="001520F5"/>
    <w:rsid w:val="00162ED8"/>
    <w:rsid w:val="0016606D"/>
    <w:rsid w:val="00166518"/>
    <w:rsid w:val="001670AB"/>
    <w:rsid w:val="001701E7"/>
    <w:rsid w:val="00171B9A"/>
    <w:rsid w:val="00173569"/>
    <w:rsid w:val="001742E2"/>
    <w:rsid w:val="001837D8"/>
    <w:rsid w:val="00183E77"/>
    <w:rsid w:val="00190970"/>
    <w:rsid w:val="0019568A"/>
    <w:rsid w:val="00196B68"/>
    <w:rsid w:val="001A0845"/>
    <w:rsid w:val="001A3B54"/>
    <w:rsid w:val="001A7FE6"/>
    <w:rsid w:val="001B1617"/>
    <w:rsid w:val="001B3583"/>
    <w:rsid w:val="001B3AD1"/>
    <w:rsid w:val="001B6E2D"/>
    <w:rsid w:val="001C1162"/>
    <w:rsid w:val="001C7375"/>
    <w:rsid w:val="001C7F75"/>
    <w:rsid w:val="001D7E1A"/>
    <w:rsid w:val="001E19EF"/>
    <w:rsid w:val="001E1F83"/>
    <w:rsid w:val="001E483A"/>
    <w:rsid w:val="001E71C0"/>
    <w:rsid w:val="001E78D4"/>
    <w:rsid w:val="001F25A8"/>
    <w:rsid w:val="001F3480"/>
    <w:rsid w:val="001F3E60"/>
    <w:rsid w:val="001F68BB"/>
    <w:rsid w:val="002023A8"/>
    <w:rsid w:val="00211302"/>
    <w:rsid w:val="0021316E"/>
    <w:rsid w:val="00216DF4"/>
    <w:rsid w:val="002170B8"/>
    <w:rsid w:val="002176C9"/>
    <w:rsid w:val="0022568A"/>
    <w:rsid w:val="00226A71"/>
    <w:rsid w:val="00226B4A"/>
    <w:rsid w:val="00235D2C"/>
    <w:rsid w:val="0023621C"/>
    <w:rsid w:val="00236A27"/>
    <w:rsid w:val="00237853"/>
    <w:rsid w:val="002400F6"/>
    <w:rsid w:val="002402C1"/>
    <w:rsid w:val="00240917"/>
    <w:rsid w:val="00242701"/>
    <w:rsid w:val="00242A0F"/>
    <w:rsid w:val="00243719"/>
    <w:rsid w:val="0025209B"/>
    <w:rsid w:val="00260847"/>
    <w:rsid w:val="00261248"/>
    <w:rsid w:val="00262A18"/>
    <w:rsid w:val="00262C5C"/>
    <w:rsid w:val="00264A50"/>
    <w:rsid w:val="002722E6"/>
    <w:rsid w:val="002733F4"/>
    <w:rsid w:val="002768CE"/>
    <w:rsid w:val="00286AB4"/>
    <w:rsid w:val="00286EAF"/>
    <w:rsid w:val="002908D6"/>
    <w:rsid w:val="002920E0"/>
    <w:rsid w:val="00296236"/>
    <w:rsid w:val="0029639E"/>
    <w:rsid w:val="00297213"/>
    <w:rsid w:val="002A09C3"/>
    <w:rsid w:val="002B0708"/>
    <w:rsid w:val="002B0AB7"/>
    <w:rsid w:val="002B0F17"/>
    <w:rsid w:val="002B6DFD"/>
    <w:rsid w:val="002C0FAA"/>
    <w:rsid w:val="002C24C8"/>
    <w:rsid w:val="002C501B"/>
    <w:rsid w:val="002C652C"/>
    <w:rsid w:val="002D0CB6"/>
    <w:rsid w:val="002D1C5F"/>
    <w:rsid w:val="002E62FB"/>
    <w:rsid w:val="002E7868"/>
    <w:rsid w:val="002F0CC3"/>
    <w:rsid w:val="003056A7"/>
    <w:rsid w:val="00322FBD"/>
    <w:rsid w:val="0032450E"/>
    <w:rsid w:val="00333FA6"/>
    <w:rsid w:val="0033564A"/>
    <w:rsid w:val="00335BB2"/>
    <w:rsid w:val="00345D2F"/>
    <w:rsid w:val="00346147"/>
    <w:rsid w:val="0035101A"/>
    <w:rsid w:val="003532E2"/>
    <w:rsid w:val="0035334F"/>
    <w:rsid w:val="00356EE6"/>
    <w:rsid w:val="003661E4"/>
    <w:rsid w:val="00370094"/>
    <w:rsid w:val="00372337"/>
    <w:rsid w:val="00373077"/>
    <w:rsid w:val="00374B26"/>
    <w:rsid w:val="00380077"/>
    <w:rsid w:val="0039369A"/>
    <w:rsid w:val="00393AD1"/>
    <w:rsid w:val="003942F8"/>
    <w:rsid w:val="00394F71"/>
    <w:rsid w:val="0039683D"/>
    <w:rsid w:val="003968FD"/>
    <w:rsid w:val="003972A8"/>
    <w:rsid w:val="003A3701"/>
    <w:rsid w:val="003A6B9C"/>
    <w:rsid w:val="003B11AA"/>
    <w:rsid w:val="003B2428"/>
    <w:rsid w:val="003C11AC"/>
    <w:rsid w:val="003C35A7"/>
    <w:rsid w:val="003C60CC"/>
    <w:rsid w:val="003D0061"/>
    <w:rsid w:val="003D01A3"/>
    <w:rsid w:val="003D05DE"/>
    <w:rsid w:val="003D0692"/>
    <w:rsid w:val="003D2932"/>
    <w:rsid w:val="003D4C9F"/>
    <w:rsid w:val="003D4E9A"/>
    <w:rsid w:val="003D5648"/>
    <w:rsid w:val="003D651A"/>
    <w:rsid w:val="003E148C"/>
    <w:rsid w:val="003F4583"/>
    <w:rsid w:val="003F4B16"/>
    <w:rsid w:val="00400641"/>
    <w:rsid w:val="00403CF8"/>
    <w:rsid w:val="00404137"/>
    <w:rsid w:val="00424831"/>
    <w:rsid w:val="004304E8"/>
    <w:rsid w:val="004375CD"/>
    <w:rsid w:val="00437B3B"/>
    <w:rsid w:val="00440773"/>
    <w:rsid w:val="00445A4B"/>
    <w:rsid w:val="00461769"/>
    <w:rsid w:val="00465B23"/>
    <w:rsid w:val="0047214E"/>
    <w:rsid w:val="00475841"/>
    <w:rsid w:val="0047622B"/>
    <w:rsid w:val="004772FE"/>
    <w:rsid w:val="00480CE9"/>
    <w:rsid w:val="00481503"/>
    <w:rsid w:val="00483590"/>
    <w:rsid w:val="00485537"/>
    <w:rsid w:val="004937E9"/>
    <w:rsid w:val="004A02E5"/>
    <w:rsid w:val="004A225F"/>
    <w:rsid w:val="004A3E93"/>
    <w:rsid w:val="004A63CF"/>
    <w:rsid w:val="004B10CD"/>
    <w:rsid w:val="004B263D"/>
    <w:rsid w:val="004B635E"/>
    <w:rsid w:val="004C2E4F"/>
    <w:rsid w:val="004C7AE5"/>
    <w:rsid w:val="004D26C8"/>
    <w:rsid w:val="004D6FEE"/>
    <w:rsid w:val="004E388C"/>
    <w:rsid w:val="004E6A03"/>
    <w:rsid w:val="004F1285"/>
    <w:rsid w:val="004F1994"/>
    <w:rsid w:val="004F1F36"/>
    <w:rsid w:val="004F2CCB"/>
    <w:rsid w:val="00500B95"/>
    <w:rsid w:val="0050114B"/>
    <w:rsid w:val="00502DB2"/>
    <w:rsid w:val="00502DFD"/>
    <w:rsid w:val="00503A7E"/>
    <w:rsid w:val="005043A8"/>
    <w:rsid w:val="00505F27"/>
    <w:rsid w:val="00521BA3"/>
    <w:rsid w:val="00523358"/>
    <w:rsid w:val="0052378E"/>
    <w:rsid w:val="00523DEE"/>
    <w:rsid w:val="005339D3"/>
    <w:rsid w:val="00535A4C"/>
    <w:rsid w:val="00536D3E"/>
    <w:rsid w:val="005426EE"/>
    <w:rsid w:val="00543833"/>
    <w:rsid w:val="00551BF7"/>
    <w:rsid w:val="00556232"/>
    <w:rsid w:val="005570D1"/>
    <w:rsid w:val="00561A5F"/>
    <w:rsid w:val="00562A93"/>
    <w:rsid w:val="005647F5"/>
    <w:rsid w:val="00573143"/>
    <w:rsid w:val="00574B7E"/>
    <w:rsid w:val="00584C86"/>
    <w:rsid w:val="0059380D"/>
    <w:rsid w:val="0059474B"/>
    <w:rsid w:val="0059490C"/>
    <w:rsid w:val="005B019D"/>
    <w:rsid w:val="005C0ED3"/>
    <w:rsid w:val="005C581C"/>
    <w:rsid w:val="005C6C98"/>
    <w:rsid w:val="005E0483"/>
    <w:rsid w:val="005E04BD"/>
    <w:rsid w:val="00601CE1"/>
    <w:rsid w:val="006030E5"/>
    <w:rsid w:val="00607BB5"/>
    <w:rsid w:val="00612A66"/>
    <w:rsid w:val="00614091"/>
    <w:rsid w:val="00624A44"/>
    <w:rsid w:val="00625FF5"/>
    <w:rsid w:val="006431C6"/>
    <w:rsid w:val="006436B2"/>
    <w:rsid w:val="006446CE"/>
    <w:rsid w:val="006455E3"/>
    <w:rsid w:val="00645A5A"/>
    <w:rsid w:val="00650AB3"/>
    <w:rsid w:val="00653C22"/>
    <w:rsid w:val="006546FC"/>
    <w:rsid w:val="006571C7"/>
    <w:rsid w:val="0066681D"/>
    <w:rsid w:val="00672B76"/>
    <w:rsid w:val="00672E44"/>
    <w:rsid w:val="006779DA"/>
    <w:rsid w:val="006806D0"/>
    <w:rsid w:val="00681436"/>
    <w:rsid w:val="00682542"/>
    <w:rsid w:val="00683CA9"/>
    <w:rsid w:val="00685207"/>
    <w:rsid w:val="006856DC"/>
    <w:rsid w:val="00686C56"/>
    <w:rsid w:val="006904A5"/>
    <w:rsid w:val="006915B1"/>
    <w:rsid w:val="00694968"/>
    <w:rsid w:val="00697766"/>
    <w:rsid w:val="00697E4C"/>
    <w:rsid w:val="006A6563"/>
    <w:rsid w:val="006B250D"/>
    <w:rsid w:val="006B5C3E"/>
    <w:rsid w:val="006B70E9"/>
    <w:rsid w:val="006B73A7"/>
    <w:rsid w:val="006C3DE6"/>
    <w:rsid w:val="006C6B1B"/>
    <w:rsid w:val="006D21BE"/>
    <w:rsid w:val="006D6620"/>
    <w:rsid w:val="006E0C65"/>
    <w:rsid w:val="006E1F46"/>
    <w:rsid w:val="006E33A7"/>
    <w:rsid w:val="006F0F3D"/>
    <w:rsid w:val="006F2EEC"/>
    <w:rsid w:val="006F70EE"/>
    <w:rsid w:val="007115E6"/>
    <w:rsid w:val="00712746"/>
    <w:rsid w:val="00715469"/>
    <w:rsid w:val="00720D0B"/>
    <w:rsid w:val="007248DE"/>
    <w:rsid w:val="007259C4"/>
    <w:rsid w:val="00735353"/>
    <w:rsid w:val="00737601"/>
    <w:rsid w:val="00740251"/>
    <w:rsid w:val="007425C9"/>
    <w:rsid w:val="0075337F"/>
    <w:rsid w:val="00753F58"/>
    <w:rsid w:val="00755A93"/>
    <w:rsid w:val="0076455A"/>
    <w:rsid w:val="007649D0"/>
    <w:rsid w:val="00767046"/>
    <w:rsid w:val="00771D1A"/>
    <w:rsid w:val="0077227F"/>
    <w:rsid w:val="00781C62"/>
    <w:rsid w:val="00783BE8"/>
    <w:rsid w:val="00785199"/>
    <w:rsid w:val="00786447"/>
    <w:rsid w:val="007944D1"/>
    <w:rsid w:val="00795750"/>
    <w:rsid w:val="007976F7"/>
    <w:rsid w:val="007A18F1"/>
    <w:rsid w:val="007A1BFE"/>
    <w:rsid w:val="007A6D97"/>
    <w:rsid w:val="007B5CAC"/>
    <w:rsid w:val="007C1038"/>
    <w:rsid w:val="007C5761"/>
    <w:rsid w:val="007C5B91"/>
    <w:rsid w:val="007D745A"/>
    <w:rsid w:val="007D7F31"/>
    <w:rsid w:val="007E3C1C"/>
    <w:rsid w:val="007E7F8C"/>
    <w:rsid w:val="007F0A03"/>
    <w:rsid w:val="007F455E"/>
    <w:rsid w:val="007F5063"/>
    <w:rsid w:val="007F6535"/>
    <w:rsid w:val="007F6B9D"/>
    <w:rsid w:val="00805124"/>
    <w:rsid w:val="0081077A"/>
    <w:rsid w:val="008111B9"/>
    <w:rsid w:val="008148A9"/>
    <w:rsid w:val="0082781C"/>
    <w:rsid w:val="00830977"/>
    <w:rsid w:val="008341F4"/>
    <w:rsid w:val="00837D7F"/>
    <w:rsid w:val="008405AD"/>
    <w:rsid w:val="008420FB"/>
    <w:rsid w:val="00845C9F"/>
    <w:rsid w:val="00847BDF"/>
    <w:rsid w:val="00854AE7"/>
    <w:rsid w:val="00864462"/>
    <w:rsid w:val="00864B6B"/>
    <w:rsid w:val="00865306"/>
    <w:rsid w:val="00866462"/>
    <w:rsid w:val="00867F34"/>
    <w:rsid w:val="008750EF"/>
    <w:rsid w:val="00876675"/>
    <w:rsid w:val="00877E30"/>
    <w:rsid w:val="00884911"/>
    <w:rsid w:val="00885772"/>
    <w:rsid w:val="008863E7"/>
    <w:rsid w:val="00886B13"/>
    <w:rsid w:val="008872F4"/>
    <w:rsid w:val="00891014"/>
    <w:rsid w:val="008922B0"/>
    <w:rsid w:val="00893265"/>
    <w:rsid w:val="00894BAE"/>
    <w:rsid w:val="0089774F"/>
    <w:rsid w:val="008A28F3"/>
    <w:rsid w:val="008A7302"/>
    <w:rsid w:val="008B2487"/>
    <w:rsid w:val="008B4F17"/>
    <w:rsid w:val="008D2766"/>
    <w:rsid w:val="008D33FF"/>
    <w:rsid w:val="008D4CEB"/>
    <w:rsid w:val="008E7479"/>
    <w:rsid w:val="008F2FA2"/>
    <w:rsid w:val="008F6DE1"/>
    <w:rsid w:val="008F78DE"/>
    <w:rsid w:val="0090346B"/>
    <w:rsid w:val="0091316E"/>
    <w:rsid w:val="00924714"/>
    <w:rsid w:val="00930866"/>
    <w:rsid w:val="00930B40"/>
    <w:rsid w:val="009360B0"/>
    <w:rsid w:val="00943EC0"/>
    <w:rsid w:val="00944532"/>
    <w:rsid w:val="0094594B"/>
    <w:rsid w:val="009459B7"/>
    <w:rsid w:val="00945EF2"/>
    <w:rsid w:val="00957152"/>
    <w:rsid w:val="009626C2"/>
    <w:rsid w:val="0096393D"/>
    <w:rsid w:val="00970A75"/>
    <w:rsid w:val="00970C3A"/>
    <w:rsid w:val="00973110"/>
    <w:rsid w:val="00974DEE"/>
    <w:rsid w:val="009772DA"/>
    <w:rsid w:val="00981816"/>
    <w:rsid w:val="00985A37"/>
    <w:rsid w:val="0099009E"/>
    <w:rsid w:val="0099020A"/>
    <w:rsid w:val="00993632"/>
    <w:rsid w:val="0099567C"/>
    <w:rsid w:val="009A1E52"/>
    <w:rsid w:val="009A5A86"/>
    <w:rsid w:val="009B033D"/>
    <w:rsid w:val="009B229A"/>
    <w:rsid w:val="009B6D36"/>
    <w:rsid w:val="009B782F"/>
    <w:rsid w:val="009C5B28"/>
    <w:rsid w:val="009C5D62"/>
    <w:rsid w:val="009C6518"/>
    <w:rsid w:val="009D3BF0"/>
    <w:rsid w:val="009E33A0"/>
    <w:rsid w:val="009E38BA"/>
    <w:rsid w:val="009F1254"/>
    <w:rsid w:val="009F2BC6"/>
    <w:rsid w:val="009F66A5"/>
    <w:rsid w:val="00A04F7E"/>
    <w:rsid w:val="00A05268"/>
    <w:rsid w:val="00A0760D"/>
    <w:rsid w:val="00A11F3A"/>
    <w:rsid w:val="00A14FBB"/>
    <w:rsid w:val="00A17026"/>
    <w:rsid w:val="00A215B1"/>
    <w:rsid w:val="00A22B89"/>
    <w:rsid w:val="00A269E7"/>
    <w:rsid w:val="00A3098D"/>
    <w:rsid w:val="00A32869"/>
    <w:rsid w:val="00A32A13"/>
    <w:rsid w:val="00A346D8"/>
    <w:rsid w:val="00A35E4F"/>
    <w:rsid w:val="00A412E2"/>
    <w:rsid w:val="00A41678"/>
    <w:rsid w:val="00A46386"/>
    <w:rsid w:val="00A55578"/>
    <w:rsid w:val="00A622D5"/>
    <w:rsid w:val="00A64721"/>
    <w:rsid w:val="00A6787B"/>
    <w:rsid w:val="00A67E2B"/>
    <w:rsid w:val="00A70637"/>
    <w:rsid w:val="00A8245B"/>
    <w:rsid w:val="00A85F06"/>
    <w:rsid w:val="00A91692"/>
    <w:rsid w:val="00A96AE3"/>
    <w:rsid w:val="00AA6F6B"/>
    <w:rsid w:val="00AB33F9"/>
    <w:rsid w:val="00AC5EF1"/>
    <w:rsid w:val="00AC72B6"/>
    <w:rsid w:val="00AC7302"/>
    <w:rsid w:val="00AD08DD"/>
    <w:rsid w:val="00AD122C"/>
    <w:rsid w:val="00AD1AD7"/>
    <w:rsid w:val="00AD1D37"/>
    <w:rsid w:val="00AD2A50"/>
    <w:rsid w:val="00AD5466"/>
    <w:rsid w:val="00AE0F77"/>
    <w:rsid w:val="00AE499B"/>
    <w:rsid w:val="00AF337C"/>
    <w:rsid w:val="00AF5324"/>
    <w:rsid w:val="00AF6A39"/>
    <w:rsid w:val="00B01587"/>
    <w:rsid w:val="00B04C35"/>
    <w:rsid w:val="00B057A8"/>
    <w:rsid w:val="00B069FF"/>
    <w:rsid w:val="00B11900"/>
    <w:rsid w:val="00B15918"/>
    <w:rsid w:val="00B27FA1"/>
    <w:rsid w:val="00B3127F"/>
    <w:rsid w:val="00B31659"/>
    <w:rsid w:val="00B316B3"/>
    <w:rsid w:val="00B316BD"/>
    <w:rsid w:val="00B43BAA"/>
    <w:rsid w:val="00B47DC4"/>
    <w:rsid w:val="00B53C5B"/>
    <w:rsid w:val="00B5747D"/>
    <w:rsid w:val="00B621D3"/>
    <w:rsid w:val="00B637B3"/>
    <w:rsid w:val="00B73127"/>
    <w:rsid w:val="00B81F49"/>
    <w:rsid w:val="00B86D8A"/>
    <w:rsid w:val="00B90DFD"/>
    <w:rsid w:val="00B9240F"/>
    <w:rsid w:val="00BA3501"/>
    <w:rsid w:val="00BA5B96"/>
    <w:rsid w:val="00BA7813"/>
    <w:rsid w:val="00BB1993"/>
    <w:rsid w:val="00BB31DE"/>
    <w:rsid w:val="00BC3755"/>
    <w:rsid w:val="00BC5515"/>
    <w:rsid w:val="00BC6B16"/>
    <w:rsid w:val="00BD4C82"/>
    <w:rsid w:val="00BD7176"/>
    <w:rsid w:val="00BE090D"/>
    <w:rsid w:val="00BE6C19"/>
    <w:rsid w:val="00BF0DDD"/>
    <w:rsid w:val="00BF39F4"/>
    <w:rsid w:val="00BF6B51"/>
    <w:rsid w:val="00BF6CE2"/>
    <w:rsid w:val="00BF7FAB"/>
    <w:rsid w:val="00C018F6"/>
    <w:rsid w:val="00C02312"/>
    <w:rsid w:val="00C056F8"/>
    <w:rsid w:val="00C11666"/>
    <w:rsid w:val="00C13688"/>
    <w:rsid w:val="00C14510"/>
    <w:rsid w:val="00C15013"/>
    <w:rsid w:val="00C1612D"/>
    <w:rsid w:val="00C16E52"/>
    <w:rsid w:val="00C21A14"/>
    <w:rsid w:val="00C22DDD"/>
    <w:rsid w:val="00C24198"/>
    <w:rsid w:val="00C254A1"/>
    <w:rsid w:val="00C300D8"/>
    <w:rsid w:val="00C4464C"/>
    <w:rsid w:val="00C45246"/>
    <w:rsid w:val="00C52A25"/>
    <w:rsid w:val="00C56CD6"/>
    <w:rsid w:val="00C65B22"/>
    <w:rsid w:val="00C66C00"/>
    <w:rsid w:val="00C675D8"/>
    <w:rsid w:val="00C73087"/>
    <w:rsid w:val="00C74EE6"/>
    <w:rsid w:val="00C8548B"/>
    <w:rsid w:val="00C928F3"/>
    <w:rsid w:val="00C949D0"/>
    <w:rsid w:val="00CA006C"/>
    <w:rsid w:val="00CA060E"/>
    <w:rsid w:val="00CA354B"/>
    <w:rsid w:val="00CA4FD1"/>
    <w:rsid w:val="00CA7DF1"/>
    <w:rsid w:val="00CB2AC1"/>
    <w:rsid w:val="00CB42B6"/>
    <w:rsid w:val="00CB5CD7"/>
    <w:rsid w:val="00CC1D59"/>
    <w:rsid w:val="00CE12C1"/>
    <w:rsid w:val="00CE6231"/>
    <w:rsid w:val="00CF17C9"/>
    <w:rsid w:val="00CF77FF"/>
    <w:rsid w:val="00D028D4"/>
    <w:rsid w:val="00D04A72"/>
    <w:rsid w:val="00D10990"/>
    <w:rsid w:val="00D145B3"/>
    <w:rsid w:val="00D16C84"/>
    <w:rsid w:val="00D21FF1"/>
    <w:rsid w:val="00D4354F"/>
    <w:rsid w:val="00D43E4F"/>
    <w:rsid w:val="00D45040"/>
    <w:rsid w:val="00D46B69"/>
    <w:rsid w:val="00D51DDF"/>
    <w:rsid w:val="00D631BF"/>
    <w:rsid w:val="00D659C0"/>
    <w:rsid w:val="00D660ED"/>
    <w:rsid w:val="00D662F2"/>
    <w:rsid w:val="00D8092B"/>
    <w:rsid w:val="00D840B1"/>
    <w:rsid w:val="00D864A7"/>
    <w:rsid w:val="00D87B78"/>
    <w:rsid w:val="00D92273"/>
    <w:rsid w:val="00D9365A"/>
    <w:rsid w:val="00D97D06"/>
    <w:rsid w:val="00DA1B2B"/>
    <w:rsid w:val="00DB0CD2"/>
    <w:rsid w:val="00DB341A"/>
    <w:rsid w:val="00DC6795"/>
    <w:rsid w:val="00DC6D63"/>
    <w:rsid w:val="00DE02E7"/>
    <w:rsid w:val="00DF3453"/>
    <w:rsid w:val="00DF3662"/>
    <w:rsid w:val="00E027C2"/>
    <w:rsid w:val="00E02E15"/>
    <w:rsid w:val="00E03398"/>
    <w:rsid w:val="00E0416D"/>
    <w:rsid w:val="00E04421"/>
    <w:rsid w:val="00E1254E"/>
    <w:rsid w:val="00E13450"/>
    <w:rsid w:val="00E142CA"/>
    <w:rsid w:val="00E1553D"/>
    <w:rsid w:val="00E25458"/>
    <w:rsid w:val="00E351EA"/>
    <w:rsid w:val="00E4371A"/>
    <w:rsid w:val="00E43BFC"/>
    <w:rsid w:val="00E46BBD"/>
    <w:rsid w:val="00E5002A"/>
    <w:rsid w:val="00E5527C"/>
    <w:rsid w:val="00E57535"/>
    <w:rsid w:val="00E71EAC"/>
    <w:rsid w:val="00E74D84"/>
    <w:rsid w:val="00E80D2E"/>
    <w:rsid w:val="00E8456E"/>
    <w:rsid w:val="00E956C9"/>
    <w:rsid w:val="00E95B64"/>
    <w:rsid w:val="00E971B2"/>
    <w:rsid w:val="00E97529"/>
    <w:rsid w:val="00EA35B9"/>
    <w:rsid w:val="00EA4B98"/>
    <w:rsid w:val="00EA5AC5"/>
    <w:rsid w:val="00EB0A03"/>
    <w:rsid w:val="00EB1B19"/>
    <w:rsid w:val="00EC3D45"/>
    <w:rsid w:val="00ED5038"/>
    <w:rsid w:val="00EE02C3"/>
    <w:rsid w:val="00EE084C"/>
    <w:rsid w:val="00EE2122"/>
    <w:rsid w:val="00EE230F"/>
    <w:rsid w:val="00EE2F98"/>
    <w:rsid w:val="00EE4801"/>
    <w:rsid w:val="00EF294A"/>
    <w:rsid w:val="00EF2EFC"/>
    <w:rsid w:val="00EF6A4E"/>
    <w:rsid w:val="00F02C99"/>
    <w:rsid w:val="00F10B03"/>
    <w:rsid w:val="00F1550E"/>
    <w:rsid w:val="00F17A78"/>
    <w:rsid w:val="00F206E3"/>
    <w:rsid w:val="00F245F6"/>
    <w:rsid w:val="00F435DB"/>
    <w:rsid w:val="00F43B35"/>
    <w:rsid w:val="00F504F1"/>
    <w:rsid w:val="00F50DF9"/>
    <w:rsid w:val="00F56C19"/>
    <w:rsid w:val="00F77E55"/>
    <w:rsid w:val="00F841D3"/>
    <w:rsid w:val="00F91833"/>
    <w:rsid w:val="00F95020"/>
    <w:rsid w:val="00F96BB9"/>
    <w:rsid w:val="00FA33BC"/>
    <w:rsid w:val="00FA49A9"/>
    <w:rsid w:val="00FA72C5"/>
    <w:rsid w:val="00FA7655"/>
    <w:rsid w:val="00FB3112"/>
    <w:rsid w:val="00FB3F26"/>
    <w:rsid w:val="00FB4D75"/>
    <w:rsid w:val="00FB5896"/>
    <w:rsid w:val="00FB6071"/>
    <w:rsid w:val="00FD0317"/>
    <w:rsid w:val="00FD0EF4"/>
    <w:rsid w:val="00FD1D67"/>
    <w:rsid w:val="00FD3480"/>
    <w:rsid w:val="00FD4FB4"/>
    <w:rsid w:val="00FD6F8D"/>
    <w:rsid w:val="00FE0C39"/>
    <w:rsid w:val="00FF598F"/>
    <w:rsid w:val="00FF71D2"/>
    <w:rsid w:val="07C12462"/>
    <w:rsid w:val="185843C3"/>
    <w:rsid w:val="25B14F50"/>
    <w:rsid w:val="3C3F3BBE"/>
    <w:rsid w:val="4CAA6488"/>
    <w:rsid w:val="62583FD5"/>
    <w:rsid w:val="775900CE"/>
    <w:rsid w:val="7FC916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4"/>
    <w:qFormat/>
    <w:uiPriority w:val="9"/>
    <w:pPr>
      <w:keepNext/>
      <w:keepLines/>
      <w:spacing w:before="480" w:after="0"/>
      <w:outlineLvl w:val="0"/>
    </w:pPr>
    <w:rPr>
      <w:rFonts w:eastAsiaTheme="majorEastAsia" w:cstheme="majorBidi"/>
      <w:b/>
      <w:bCs/>
      <w:sz w:val="32"/>
      <w:szCs w:val="28"/>
    </w:rPr>
  </w:style>
  <w:style w:type="paragraph" w:styleId="3">
    <w:name w:val="heading 2"/>
    <w:basedOn w:val="1"/>
    <w:next w:val="1"/>
    <w:link w:val="15"/>
    <w:unhideWhenUsed/>
    <w:qFormat/>
    <w:uiPriority w:val="9"/>
    <w:pPr>
      <w:keepNext/>
      <w:keepLines/>
      <w:spacing w:before="200" w:after="0"/>
      <w:outlineLvl w:val="1"/>
    </w:pPr>
    <w:rPr>
      <w:rFonts w:eastAsiaTheme="majorEastAsia" w:cstheme="majorBidi"/>
      <w:b/>
      <w:bCs/>
      <w:sz w:val="28"/>
      <w:szCs w:val="26"/>
    </w:rPr>
  </w:style>
  <w:style w:type="character" w:default="1" w:styleId="10">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2"/>
    <w:semiHidden/>
    <w:unhideWhenUsed/>
    <w:qFormat/>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semiHidden/>
    <w:unhideWhenUsed/>
    <w:qFormat/>
    <w:uiPriority w:val="99"/>
    <w:pPr>
      <w:tabs>
        <w:tab w:val="center" w:pos="4680"/>
        <w:tab w:val="right" w:pos="9360"/>
      </w:tabs>
      <w:spacing w:after="0" w:line="240" w:lineRule="auto"/>
    </w:pPr>
  </w:style>
  <w:style w:type="paragraph" w:styleId="7">
    <w:name w:val="Title"/>
    <w:basedOn w:val="1"/>
    <w:next w:val="1"/>
    <w:link w:val="16"/>
    <w:qFormat/>
    <w:uiPriority w:val="10"/>
    <w:pPr>
      <w:pBdr>
        <w:bottom w:val="single" w:color="4F81BD" w:themeColor="accent1" w:sz="8" w:space="4"/>
      </w:pBdr>
      <w:spacing w:after="300"/>
      <w:contextualSpacing/>
      <w:jc w:val="center"/>
    </w:pPr>
    <w:rPr>
      <w:rFonts w:eastAsiaTheme="majorEastAsia" w:cstheme="majorBidi"/>
      <w:b/>
      <w:color w:val="17375E" w:themeColor="text2" w:themeShade="BF"/>
      <w:spacing w:val="5"/>
      <w:kern w:val="28"/>
      <w:sz w:val="32"/>
      <w:szCs w:val="52"/>
    </w:rPr>
  </w:style>
  <w:style w:type="paragraph" w:styleId="8">
    <w:name w:val="toc 1"/>
    <w:basedOn w:val="1"/>
    <w:next w:val="1"/>
    <w:unhideWhenUsed/>
    <w:uiPriority w:val="39"/>
    <w:pPr>
      <w:spacing w:after="100"/>
    </w:pPr>
  </w:style>
  <w:style w:type="paragraph" w:styleId="9">
    <w:name w:val="toc 2"/>
    <w:basedOn w:val="1"/>
    <w:next w:val="1"/>
    <w:unhideWhenUsed/>
    <w:qFormat/>
    <w:uiPriority w:val="39"/>
    <w:pPr>
      <w:spacing w:after="100"/>
      <w:ind w:left="240"/>
    </w:pPr>
  </w:style>
  <w:style w:type="character" w:styleId="11">
    <w:name w:val="Hyperlink"/>
    <w:basedOn w:val="10"/>
    <w:unhideWhenUsed/>
    <w:uiPriority w:val="99"/>
    <w:rPr>
      <w:color w:val="0000FF" w:themeColor="hyperlink"/>
      <w:u w:val="single"/>
      <w14:textFill>
        <w14:solidFill>
          <w14:schemeClr w14:val="hlink"/>
        </w14:solidFill>
      </w14:textFill>
    </w:rPr>
  </w:style>
  <w:style w:type="table" w:styleId="13">
    <w:name w:val="Table Grid"/>
    <w:basedOn w:val="12"/>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Heading 1 Char"/>
    <w:basedOn w:val="10"/>
    <w:link w:val="2"/>
    <w:uiPriority w:val="9"/>
    <w:rPr>
      <w:rFonts w:ascii="Times New Roman" w:hAnsi="Times New Roman" w:eastAsiaTheme="majorEastAsia" w:cstheme="majorBidi"/>
      <w:b/>
      <w:bCs/>
      <w:sz w:val="32"/>
      <w:szCs w:val="28"/>
    </w:rPr>
  </w:style>
  <w:style w:type="character" w:customStyle="1" w:styleId="15">
    <w:name w:val="Heading 2 Char"/>
    <w:basedOn w:val="10"/>
    <w:link w:val="3"/>
    <w:qFormat/>
    <w:uiPriority w:val="9"/>
    <w:rPr>
      <w:rFonts w:ascii="Times New Roman" w:hAnsi="Times New Roman" w:eastAsiaTheme="majorEastAsia" w:cstheme="majorBidi"/>
      <w:b/>
      <w:bCs/>
      <w:sz w:val="28"/>
      <w:szCs w:val="26"/>
    </w:rPr>
  </w:style>
  <w:style w:type="character" w:customStyle="1" w:styleId="16">
    <w:name w:val="Title Char"/>
    <w:basedOn w:val="10"/>
    <w:link w:val="7"/>
    <w:uiPriority w:val="10"/>
    <w:rPr>
      <w:rFonts w:ascii="Times New Roman" w:hAnsi="Times New Roman" w:eastAsiaTheme="majorEastAsia" w:cstheme="majorBidi"/>
      <w:b/>
      <w:color w:val="17375E" w:themeColor="text2" w:themeShade="BF"/>
      <w:spacing w:val="5"/>
      <w:kern w:val="28"/>
      <w:sz w:val="32"/>
      <w:szCs w:val="52"/>
    </w:rPr>
  </w:style>
  <w:style w:type="paragraph" w:customStyle="1" w:styleId="17">
    <w:name w:val="Normal1"/>
    <w:uiPriority w:val="0"/>
    <w:pPr>
      <w:spacing w:after="200" w:line="360" w:lineRule="auto"/>
      <w:jc w:val="both"/>
    </w:pPr>
    <w:rPr>
      <w:rFonts w:ascii="Times New Roman" w:hAnsi="Times New Roman" w:eastAsia="Times New Roman" w:cs="Times New Roman"/>
      <w:sz w:val="24"/>
      <w:szCs w:val="24"/>
      <w:lang w:val="en-IN" w:eastAsia="en-IN" w:bidi="ar-SA"/>
    </w:rPr>
  </w:style>
  <w:style w:type="character" w:customStyle="1" w:styleId="18">
    <w:name w:val="Header Char"/>
    <w:basedOn w:val="10"/>
    <w:link w:val="6"/>
    <w:semiHidden/>
    <w:qFormat/>
    <w:uiPriority w:val="99"/>
    <w:rPr>
      <w:rFonts w:ascii="Times New Roman" w:hAnsi="Times New Roman" w:eastAsiaTheme="minorEastAsia"/>
      <w:sz w:val="24"/>
    </w:rPr>
  </w:style>
  <w:style w:type="character" w:customStyle="1" w:styleId="19">
    <w:name w:val="Footer Char"/>
    <w:basedOn w:val="10"/>
    <w:link w:val="5"/>
    <w:uiPriority w:val="99"/>
    <w:rPr>
      <w:rFonts w:ascii="Times New Roman" w:hAnsi="Times New Roman" w:eastAsiaTheme="minorEastAsia"/>
      <w:sz w:val="24"/>
    </w:rPr>
  </w:style>
  <w:style w:type="paragraph" w:customStyle="1" w:styleId="20">
    <w:name w:val="Default"/>
    <w:uiPriority w:val="0"/>
    <w:pPr>
      <w:autoSpaceDE w:val="0"/>
      <w:autoSpaceDN w:val="0"/>
      <w:adjustRightInd w:val="0"/>
      <w:spacing w:after="0" w:line="240" w:lineRule="auto"/>
    </w:pPr>
    <w:rPr>
      <w:rFonts w:ascii="Arial" w:hAnsi="Arial" w:cs="Arial" w:eastAsiaTheme="minorHAnsi"/>
      <w:color w:val="000000"/>
      <w:sz w:val="24"/>
      <w:szCs w:val="24"/>
      <w:lang w:val="en-US" w:eastAsia="en-US" w:bidi="ar-SA"/>
    </w:rPr>
  </w:style>
  <w:style w:type="paragraph" w:customStyle="1" w:styleId="21">
    <w:name w:val="TOC Heading"/>
    <w:basedOn w:val="2"/>
    <w:next w:val="1"/>
    <w:semiHidden/>
    <w:unhideWhenUsed/>
    <w:qFormat/>
    <w:uiPriority w:val="39"/>
    <w:pPr>
      <w:spacing w:line="276" w:lineRule="auto"/>
      <w:jc w:val="left"/>
      <w:outlineLvl w:val="9"/>
    </w:pPr>
    <w:rPr>
      <w:rFonts w:asciiTheme="majorHAnsi" w:hAnsiTheme="majorHAnsi"/>
      <w:color w:val="376092" w:themeColor="accent1" w:themeShade="BF"/>
      <w:sz w:val="28"/>
    </w:rPr>
  </w:style>
  <w:style w:type="character" w:customStyle="1" w:styleId="22">
    <w:name w:val="Balloon Text Char"/>
    <w:basedOn w:val="10"/>
    <w:link w:val="4"/>
    <w:semiHidden/>
    <w:uiPriority w:val="99"/>
    <w:rPr>
      <w:rFonts w:ascii="Tahoma" w:hAnsi="Tahoma" w:cs="Tahoma" w:eastAsiaTheme="minorEastAsi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112C88-A3D1-4A5F-BC28-B5A877A51D24}">
  <ds:schemaRefs/>
</ds:datastoreItem>
</file>

<file path=docProps/app.xml><?xml version="1.0" encoding="utf-8"?>
<Properties xmlns="http://schemas.openxmlformats.org/officeDocument/2006/extended-properties" xmlns:vt="http://schemas.openxmlformats.org/officeDocument/2006/docPropsVTypes">
  <Template>Normal</Template>
  <Pages>9</Pages>
  <Words>2000</Words>
  <Characters>11405</Characters>
  <Lines>95</Lines>
  <Paragraphs>26</Paragraphs>
  <TotalTime>1</TotalTime>
  <ScaleCrop>false</ScaleCrop>
  <LinksUpToDate>false</LinksUpToDate>
  <CharactersWithSpaces>13379</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2020-07-30T16:58:00Z</dcterms:created>
  <dc:creator>pc com</dc:creator>
  <cp:lastModifiedBy>Clara Marya</cp:lastModifiedBy>
  <dcterms:modified xsi:type="dcterms:W3CDTF">2020-07-31T19:58:36Z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2057-11.2.0.9453</vt:lpwstr>
  </property>
</Properties>
</file>