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91B24" w14:textId="77777777" w:rsidR="000750D7" w:rsidRPr="00EA62D7" w:rsidRDefault="000750D7" w:rsidP="000750D7">
      <w:pPr>
        <w:spacing w:line="259" w:lineRule="auto"/>
        <w:jc w:val="both"/>
        <w:rPr>
          <w:rFonts w:ascii="Arial" w:eastAsia="Arial" w:hAnsi="Arial" w:cs="Arial"/>
          <w:b/>
          <w:bCs/>
          <w:i/>
          <w:iCs/>
        </w:rPr>
      </w:pPr>
      <w:r w:rsidRPr="00EA62D7">
        <w:rPr>
          <w:rFonts w:ascii="Arial" w:eastAsia="Arial" w:hAnsi="Arial" w:cs="Arial"/>
          <w:b/>
          <w:bCs/>
          <w:i/>
          <w:iCs/>
        </w:rPr>
        <w:t>1a. Using principles of reflection, critically evaluate your policing career focussing specifically on the last twelve (12) months.</w:t>
      </w:r>
    </w:p>
    <w:p w14:paraId="2BD32359" w14:textId="55AB58EA" w:rsidR="000750D7" w:rsidRDefault="000750D7" w:rsidP="000750D7">
      <w:pPr>
        <w:spacing w:line="259" w:lineRule="auto"/>
        <w:jc w:val="both"/>
        <w:rPr>
          <w:rFonts w:ascii="Arial" w:eastAsia="Arial" w:hAnsi="Arial" w:cs="Arial"/>
          <w:iCs/>
        </w:rPr>
      </w:pPr>
      <w:r>
        <w:rPr>
          <w:rFonts w:ascii="Arial" w:eastAsia="Arial" w:hAnsi="Arial" w:cs="Arial"/>
          <w:iCs/>
        </w:rPr>
        <w:t xml:space="preserve">The early concept and discussions on reflective practice can be seen in academic works as early as the seminal </w:t>
      </w:r>
      <w:r w:rsidRPr="005C6BB2">
        <w:rPr>
          <w:rFonts w:ascii="Arial" w:eastAsia="Arial" w:hAnsi="Arial" w:cs="Arial"/>
          <w:i/>
        </w:rPr>
        <w:t>How We Think</w:t>
      </w:r>
      <w:r>
        <w:rPr>
          <w:rFonts w:ascii="Arial" w:eastAsia="Arial" w:hAnsi="Arial" w:cs="Arial"/>
          <w:i/>
        </w:rPr>
        <w:t>,</w:t>
      </w:r>
      <w:r w:rsidRPr="001C1598">
        <w:rPr>
          <w:rFonts w:ascii="Arial" w:eastAsia="Arial" w:hAnsi="Arial" w:cs="Arial"/>
          <w:iCs/>
        </w:rPr>
        <w:t xml:space="preserve"> by</w:t>
      </w:r>
      <w:r>
        <w:rPr>
          <w:rFonts w:ascii="Arial" w:eastAsia="Arial" w:hAnsi="Arial" w:cs="Arial"/>
          <w:i/>
        </w:rPr>
        <w:t xml:space="preserve"> </w:t>
      </w:r>
      <w:r>
        <w:rPr>
          <w:rFonts w:ascii="Arial" w:eastAsia="Arial" w:hAnsi="Arial" w:cs="Arial"/>
          <w:iCs/>
        </w:rPr>
        <w:t xml:space="preserve">John Dewey in 1910 and his later refinements into the 1960’s. These early ideas of </w:t>
      </w:r>
      <w:r w:rsidR="00E360A6">
        <w:rPr>
          <w:rFonts w:ascii="Arial" w:eastAsia="Arial" w:hAnsi="Arial" w:cs="Arial"/>
          <w:iCs/>
        </w:rPr>
        <w:t>“</w:t>
      </w:r>
      <w:r>
        <w:rPr>
          <w:rFonts w:ascii="Arial" w:eastAsia="Arial" w:hAnsi="Arial" w:cs="Arial"/>
          <w:iCs/>
        </w:rPr>
        <w:t>learning through experience</w:t>
      </w:r>
      <w:r w:rsidR="00E360A6">
        <w:rPr>
          <w:rFonts w:ascii="Arial" w:eastAsia="Arial" w:hAnsi="Arial" w:cs="Arial"/>
          <w:iCs/>
        </w:rPr>
        <w:t>”</w:t>
      </w:r>
      <w:r>
        <w:rPr>
          <w:rFonts w:ascii="Arial" w:eastAsia="Arial" w:hAnsi="Arial" w:cs="Arial"/>
          <w:iCs/>
        </w:rPr>
        <w:t xml:space="preserve"> (Dewey, 1933) have since gained modern prominence across the world as a tool of</w:t>
      </w:r>
      <w:r w:rsidRPr="00AE796B">
        <w:rPr>
          <w:rFonts w:ascii="Arial" w:eastAsia="Arial" w:hAnsi="Arial" w:cs="Arial"/>
          <w:iCs/>
        </w:rPr>
        <w:t xml:space="preserve"> </w:t>
      </w:r>
      <w:r>
        <w:rPr>
          <w:rFonts w:ascii="Arial" w:eastAsia="Arial" w:hAnsi="Arial" w:cs="Arial"/>
          <w:iCs/>
        </w:rPr>
        <w:t xml:space="preserve">professional improvement. </w:t>
      </w:r>
    </w:p>
    <w:p w14:paraId="5DFFDD0E" w14:textId="7CC9AF3F" w:rsidR="000750D7" w:rsidRDefault="000750D7" w:rsidP="000750D7">
      <w:pPr>
        <w:spacing w:line="259" w:lineRule="auto"/>
        <w:jc w:val="both"/>
        <w:rPr>
          <w:rFonts w:ascii="Arial" w:eastAsia="Arial" w:hAnsi="Arial" w:cs="Arial"/>
          <w:iCs/>
        </w:rPr>
      </w:pPr>
      <w:r>
        <w:rPr>
          <w:rFonts w:ascii="Arial" w:eastAsia="Arial" w:hAnsi="Arial" w:cs="Arial"/>
          <w:iCs/>
        </w:rPr>
        <w:t xml:space="preserve">These early catalysts of </w:t>
      </w:r>
      <w:r w:rsidR="00E360A6">
        <w:rPr>
          <w:rFonts w:ascii="Arial" w:eastAsia="Arial" w:hAnsi="Arial" w:cs="Arial"/>
          <w:iCs/>
        </w:rPr>
        <w:t>“</w:t>
      </w:r>
      <w:r w:rsidRPr="00E360A6">
        <w:rPr>
          <w:rFonts w:ascii="Arial" w:eastAsia="Arial" w:hAnsi="Arial" w:cs="Arial"/>
          <w:iCs/>
        </w:rPr>
        <w:t>reflective judgements</w:t>
      </w:r>
      <w:r w:rsidR="00E360A6">
        <w:rPr>
          <w:rFonts w:ascii="Arial" w:eastAsia="Arial" w:hAnsi="Arial" w:cs="Arial"/>
          <w:iCs/>
        </w:rPr>
        <w:t>”</w:t>
      </w:r>
      <w:r w:rsidRPr="00223D84">
        <w:rPr>
          <w:rFonts w:ascii="Arial" w:eastAsia="Arial" w:hAnsi="Arial" w:cs="Arial"/>
          <w:iCs/>
        </w:rPr>
        <w:t>, to borrow</w:t>
      </w:r>
      <w:r>
        <w:rPr>
          <w:rFonts w:ascii="Arial" w:eastAsia="Arial" w:hAnsi="Arial" w:cs="Arial"/>
          <w:iCs/>
        </w:rPr>
        <w:t xml:space="preserve"> a phrase</w:t>
      </w:r>
      <w:r w:rsidRPr="00223D84">
        <w:rPr>
          <w:rFonts w:ascii="Arial" w:eastAsia="Arial" w:hAnsi="Arial" w:cs="Arial"/>
          <w:iCs/>
        </w:rPr>
        <w:t xml:space="preserve"> from Immanuel Kant </w:t>
      </w:r>
      <w:r>
        <w:rPr>
          <w:rFonts w:ascii="Arial" w:eastAsia="Arial" w:hAnsi="Arial" w:cs="Arial"/>
          <w:iCs/>
        </w:rPr>
        <w:t>(Kant, 1790</w:t>
      </w:r>
      <w:r w:rsidRPr="00223D84">
        <w:rPr>
          <w:rFonts w:ascii="Arial" w:eastAsia="Arial" w:hAnsi="Arial" w:cs="Arial"/>
          <w:iCs/>
        </w:rPr>
        <w:t xml:space="preserve">) </w:t>
      </w:r>
      <w:r>
        <w:rPr>
          <w:rFonts w:ascii="Arial" w:eastAsia="Arial" w:hAnsi="Arial" w:cs="Arial"/>
          <w:iCs/>
        </w:rPr>
        <w:t xml:space="preserve">have blossomed into a global community of reflective practitioners, seemingly across all professional sectors. </w:t>
      </w:r>
      <w:r w:rsidRPr="00840006">
        <w:rPr>
          <w:rFonts w:ascii="Arial" w:eastAsia="Arial" w:hAnsi="Arial" w:cs="Arial"/>
          <w:iCs/>
        </w:rPr>
        <w:t>Policing in the United Kingdom appears part of this community, with support for reflective practice becoming a mainstay in</w:t>
      </w:r>
      <w:r>
        <w:rPr>
          <w:rFonts w:ascii="Arial" w:eastAsia="Arial" w:hAnsi="Arial" w:cs="Arial"/>
          <w:iCs/>
        </w:rPr>
        <w:t xml:space="preserve"> promoting the development of Police officers and staff (Wood, 2025).</w:t>
      </w:r>
    </w:p>
    <w:p w14:paraId="3BD0461E" w14:textId="77777777" w:rsidR="000750D7" w:rsidRPr="00510FC4" w:rsidRDefault="000750D7" w:rsidP="000750D7">
      <w:pPr>
        <w:spacing w:line="259" w:lineRule="auto"/>
        <w:jc w:val="both"/>
        <w:rPr>
          <w:rFonts w:ascii="Arial" w:eastAsia="Arial" w:hAnsi="Arial" w:cs="Arial"/>
          <w:iCs/>
        </w:rPr>
      </w:pPr>
      <w:r w:rsidRPr="000E3C22">
        <w:rPr>
          <w:rFonts w:ascii="Arial" w:eastAsia="Arial" w:hAnsi="Arial" w:cs="Arial"/>
          <w:iCs/>
        </w:rPr>
        <w:t xml:space="preserve">The everyday use of reflective practice in Policing is part of a long transition to a </w:t>
      </w:r>
      <w:r>
        <w:rPr>
          <w:rFonts w:ascii="Arial" w:eastAsia="Arial" w:hAnsi="Arial" w:cs="Arial"/>
          <w:iCs/>
        </w:rPr>
        <w:t>“</w:t>
      </w:r>
      <w:r w:rsidRPr="00B7528F">
        <w:rPr>
          <w:rFonts w:ascii="Arial" w:eastAsia="Arial" w:hAnsi="Arial" w:cs="Arial"/>
          <w:iCs/>
        </w:rPr>
        <w:t>culture of professionalism</w:t>
      </w:r>
      <w:r>
        <w:rPr>
          <w:rFonts w:ascii="Arial" w:eastAsia="Arial" w:hAnsi="Arial" w:cs="Arial"/>
          <w:iCs/>
        </w:rPr>
        <w:t>”</w:t>
      </w:r>
      <w:r w:rsidRPr="000E3C22">
        <w:rPr>
          <w:rFonts w:ascii="Arial" w:eastAsia="Arial" w:hAnsi="Arial" w:cs="Arial"/>
          <w:iCs/>
        </w:rPr>
        <w:t xml:space="preserve"> (Copely</w:t>
      </w:r>
      <w:r>
        <w:rPr>
          <w:rFonts w:ascii="Arial" w:eastAsia="Arial" w:hAnsi="Arial" w:cs="Arial"/>
          <w:iCs/>
        </w:rPr>
        <w:t>, 2019</w:t>
      </w:r>
      <w:r w:rsidRPr="000E3C22">
        <w:rPr>
          <w:rFonts w:ascii="Arial" w:eastAsia="Arial" w:hAnsi="Arial" w:cs="Arial"/>
          <w:iCs/>
        </w:rPr>
        <w:t>)</w:t>
      </w:r>
      <w:r>
        <w:rPr>
          <w:rFonts w:ascii="Arial" w:eastAsia="Arial" w:hAnsi="Arial" w:cs="Arial"/>
          <w:iCs/>
        </w:rPr>
        <w:t xml:space="preserve"> boosted by</w:t>
      </w:r>
      <w:r w:rsidRPr="000E3C22">
        <w:rPr>
          <w:rFonts w:ascii="Arial" w:eastAsia="Arial" w:hAnsi="Arial" w:cs="Arial"/>
          <w:iCs/>
        </w:rPr>
        <w:t xml:space="preserve"> the founding of the College of Policing</w:t>
      </w:r>
      <w:r>
        <w:rPr>
          <w:rFonts w:ascii="Arial" w:eastAsia="Arial" w:hAnsi="Arial" w:cs="Arial"/>
          <w:iCs/>
        </w:rPr>
        <w:t xml:space="preserve"> (CoP)</w:t>
      </w:r>
      <w:r w:rsidRPr="000E3C22">
        <w:rPr>
          <w:rFonts w:ascii="Arial" w:eastAsia="Arial" w:hAnsi="Arial" w:cs="Arial"/>
          <w:iCs/>
        </w:rPr>
        <w:t xml:space="preserve"> in 2012</w:t>
      </w:r>
      <w:r w:rsidRPr="000E3C22">
        <w:rPr>
          <w:rFonts w:ascii="Arial" w:eastAsia="Arial" w:hAnsi="Arial" w:cs="Arial"/>
          <w:i/>
        </w:rPr>
        <w:t xml:space="preserve"> </w:t>
      </w:r>
      <w:r>
        <w:rPr>
          <w:rFonts w:ascii="Arial" w:eastAsia="Arial" w:hAnsi="Arial" w:cs="Arial"/>
          <w:iCs/>
        </w:rPr>
        <w:t xml:space="preserve">and a wider </w:t>
      </w:r>
      <w:r w:rsidRPr="00B7528F">
        <w:rPr>
          <w:rFonts w:ascii="Arial" w:eastAsia="Arial" w:hAnsi="Arial" w:cs="Arial"/>
          <w:iCs/>
        </w:rPr>
        <w:t>professionalism agenda</w:t>
      </w:r>
      <w:r>
        <w:rPr>
          <w:rFonts w:ascii="Arial" w:eastAsia="Arial" w:hAnsi="Arial" w:cs="Arial"/>
          <w:iCs/>
        </w:rPr>
        <w:t xml:space="preserve"> that focuses on the human dimension of Policing (Wood, 2025).</w:t>
      </w:r>
    </w:p>
    <w:p w14:paraId="401EB32E" w14:textId="085DC277" w:rsidR="000750D7" w:rsidRDefault="000750D7" w:rsidP="000750D7">
      <w:pPr>
        <w:spacing w:line="259" w:lineRule="auto"/>
        <w:jc w:val="both"/>
        <w:rPr>
          <w:rFonts w:ascii="Arial" w:eastAsia="Arial" w:hAnsi="Arial" w:cs="Arial"/>
          <w:iCs/>
        </w:rPr>
      </w:pPr>
      <w:r>
        <w:rPr>
          <w:rFonts w:ascii="Arial" w:eastAsia="Arial" w:hAnsi="Arial" w:cs="Arial"/>
          <w:iCs/>
        </w:rPr>
        <w:t xml:space="preserve">The CoP introduces reflective practice to new officers as </w:t>
      </w:r>
      <w:r w:rsidR="00E360A6">
        <w:rPr>
          <w:rFonts w:ascii="Arial" w:eastAsia="Arial" w:hAnsi="Arial" w:cs="Arial"/>
          <w:iCs/>
        </w:rPr>
        <w:t>“</w:t>
      </w:r>
      <w:r>
        <w:rPr>
          <w:rFonts w:ascii="Arial" w:eastAsia="Arial" w:hAnsi="Arial" w:cs="Arial"/>
          <w:iCs/>
        </w:rPr>
        <w:t>the ability to reflect on your actions and experiences to improve the way you work</w:t>
      </w:r>
      <w:r w:rsidR="00E360A6">
        <w:rPr>
          <w:rFonts w:ascii="Arial" w:eastAsia="Arial" w:hAnsi="Arial" w:cs="Arial"/>
          <w:iCs/>
        </w:rPr>
        <w:t>”</w:t>
      </w:r>
      <w:r>
        <w:rPr>
          <w:rFonts w:ascii="Arial" w:eastAsia="Arial" w:hAnsi="Arial" w:cs="Arial"/>
          <w:iCs/>
        </w:rPr>
        <w:t xml:space="preserve"> (CoP, 2025a)</w:t>
      </w:r>
      <w:r w:rsidRPr="00C1088A">
        <w:rPr>
          <w:rFonts w:ascii="Arial" w:eastAsia="Arial" w:hAnsi="Arial" w:cs="Arial"/>
          <w:b/>
          <w:bCs/>
          <w:iCs/>
        </w:rPr>
        <w:t xml:space="preserve">. </w:t>
      </w:r>
      <w:r>
        <w:rPr>
          <w:rFonts w:ascii="Arial" w:eastAsia="Arial" w:hAnsi="Arial" w:cs="Arial"/>
          <w:iCs/>
        </w:rPr>
        <w:t xml:space="preserve">From personal experience, the practical application of reflective practice in my role has been the use of portfolios. These portfolios have captured my operational experience and decision making to satisfy qualification criteria rather than as </w:t>
      </w:r>
      <w:r w:rsidRPr="009160F9">
        <w:rPr>
          <w:rFonts w:ascii="Arial" w:eastAsia="Arial" w:hAnsi="Arial" w:cs="Arial"/>
          <w:iCs/>
        </w:rPr>
        <w:t xml:space="preserve">a tool for </w:t>
      </w:r>
      <w:r>
        <w:rPr>
          <w:rFonts w:ascii="Arial" w:eastAsia="Arial" w:hAnsi="Arial" w:cs="Arial"/>
          <w:iCs/>
        </w:rPr>
        <w:t xml:space="preserve">self-reflective, </w:t>
      </w:r>
      <w:r w:rsidRPr="009160F9">
        <w:rPr>
          <w:rFonts w:ascii="Arial" w:eastAsia="Arial" w:hAnsi="Arial" w:cs="Arial"/>
          <w:iCs/>
        </w:rPr>
        <w:t>professional development.</w:t>
      </w:r>
      <w:r>
        <w:rPr>
          <w:rFonts w:ascii="Arial" w:eastAsia="Arial" w:hAnsi="Arial" w:cs="Arial"/>
          <w:iCs/>
        </w:rPr>
        <w:t xml:space="preserve"> Some studies into reflective portfolios </w:t>
      </w:r>
      <w:r w:rsidRPr="003C29C0">
        <w:rPr>
          <w:rFonts w:ascii="Arial" w:eastAsia="Arial" w:hAnsi="Arial" w:cs="Arial"/>
          <w:iCs/>
        </w:rPr>
        <w:t>(Lyle</w:t>
      </w:r>
      <w:r w:rsidR="00C92ADD">
        <w:rPr>
          <w:rFonts w:ascii="Arial" w:eastAsia="Arial" w:hAnsi="Arial" w:cs="Arial"/>
          <w:iCs/>
        </w:rPr>
        <w:t xml:space="preserve"> and</w:t>
      </w:r>
      <w:r w:rsidRPr="003C29C0">
        <w:rPr>
          <w:rFonts w:ascii="Arial" w:eastAsia="Arial" w:hAnsi="Arial" w:cs="Arial"/>
          <w:iCs/>
        </w:rPr>
        <w:t xml:space="preserve"> Hendley</w:t>
      </w:r>
      <w:r w:rsidR="000F09ED">
        <w:rPr>
          <w:rFonts w:ascii="Arial" w:eastAsia="Arial" w:hAnsi="Arial" w:cs="Arial"/>
          <w:iCs/>
        </w:rPr>
        <w:t>,</w:t>
      </w:r>
      <w:r w:rsidRPr="003C29C0">
        <w:rPr>
          <w:rFonts w:ascii="Arial" w:eastAsia="Arial" w:hAnsi="Arial" w:cs="Arial"/>
          <w:iCs/>
        </w:rPr>
        <w:t xml:space="preserve"> 2007) have</w:t>
      </w:r>
      <w:r>
        <w:rPr>
          <w:rFonts w:ascii="Arial" w:eastAsia="Arial" w:hAnsi="Arial" w:cs="Arial"/>
          <w:iCs/>
        </w:rPr>
        <w:t xml:space="preserve"> </w:t>
      </w:r>
      <w:r w:rsidRPr="003C29C0">
        <w:rPr>
          <w:rFonts w:ascii="Arial" w:eastAsia="Arial" w:hAnsi="Arial" w:cs="Arial"/>
          <w:iCs/>
        </w:rPr>
        <w:t>looked to understand the</w:t>
      </w:r>
      <w:r>
        <w:rPr>
          <w:rFonts w:ascii="Arial" w:eastAsia="Arial" w:hAnsi="Arial" w:cs="Arial"/>
          <w:iCs/>
        </w:rPr>
        <w:t>ir wider</w:t>
      </w:r>
      <w:r w:rsidRPr="003C29C0">
        <w:rPr>
          <w:rFonts w:ascii="Arial" w:eastAsia="Arial" w:hAnsi="Arial" w:cs="Arial"/>
          <w:iCs/>
        </w:rPr>
        <w:t xml:space="preserve"> benefits</w:t>
      </w:r>
      <w:r>
        <w:rPr>
          <w:rFonts w:ascii="Arial" w:eastAsia="Arial" w:hAnsi="Arial" w:cs="Arial"/>
          <w:iCs/>
        </w:rPr>
        <w:t xml:space="preserve"> across the different areas of Policing, albeit with a narrow field of focus. Nonetheless, the CoP promotes reflective practice as a beneficial tool for improvement (CoP, 2025a). </w:t>
      </w:r>
    </w:p>
    <w:p w14:paraId="74CCD415" w14:textId="5C21F60B" w:rsidR="000750D7" w:rsidRPr="00657212" w:rsidRDefault="000750D7" w:rsidP="000750D7">
      <w:pPr>
        <w:spacing w:line="259" w:lineRule="auto"/>
        <w:jc w:val="both"/>
        <w:rPr>
          <w:rFonts w:ascii="Arial" w:eastAsia="Arial" w:hAnsi="Arial" w:cs="Arial"/>
          <w:i/>
        </w:rPr>
      </w:pPr>
      <w:r>
        <w:rPr>
          <w:rFonts w:ascii="Arial" w:eastAsia="Arial" w:hAnsi="Arial" w:cs="Arial"/>
          <w:iCs/>
        </w:rPr>
        <w:t xml:space="preserve">The CoP promotes the </w:t>
      </w:r>
      <w:r w:rsidR="00E360A6">
        <w:rPr>
          <w:rFonts w:ascii="Arial" w:eastAsia="Arial" w:hAnsi="Arial" w:cs="Arial"/>
          <w:iCs/>
        </w:rPr>
        <w:t>“</w:t>
      </w:r>
      <w:r w:rsidRPr="00E360A6">
        <w:rPr>
          <w:rFonts w:ascii="Arial" w:eastAsia="Arial" w:hAnsi="Arial" w:cs="Arial"/>
          <w:iCs/>
        </w:rPr>
        <w:t>Reflective Cycle</w:t>
      </w:r>
      <w:r w:rsidR="00E360A6">
        <w:rPr>
          <w:rFonts w:ascii="Arial" w:eastAsia="Arial" w:hAnsi="Arial" w:cs="Arial"/>
          <w:iCs/>
        </w:rPr>
        <w:t>”</w:t>
      </w:r>
      <w:r>
        <w:rPr>
          <w:rFonts w:ascii="Arial" w:eastAsia="Arial" w:hAnsi="Arial" w:cs="Arial"/>
          <w:iCs/>
        </w:rPr>
        <w:t xml:space="preserve"> (Gibbs,</w:t>
      </w:r>
      <w:r w:rsidR="00DF3F6C">
        <w:rPr>
          <w:rFonts w:ascii="Arial" w:eastAsia="Arial" w:hAnsi="Arial" w:cs="Arial"/>
          <w:iCs/>
        </w:rPr>
        <w:t xml:space="preserve"> </w:t>
      </w:r>
      <w:r>
        <w:rPr>
          <w:rFonts w:ascii="Arial" w:eastAsia="Arial" w:hAnsi="Arial" w:cs="Arial"/>
          <w:iCs/>
        </w:rPr>
        <w:t>1988) as a foundational system for Police officers “to explore and learn from situations that occur, particularly if the outcome was unexpected or negative” (CoP,</w:t>
      </w:r>
      <w:r w:rsidR="00C92ADD">
        <w:rPr>
          <w:rFonts w:ascii="Arial" w:eastAsia="Arial" w:hAnsi="Arial" w:cs="Arial"/>
          <w:iCs/>
        </w:rPr>
        <w:t xml:space="preserve"> 2025a</w:t>
      </w:r>
      <w:r>
        <w:rPr>
          <w:rFonts w:ascii="Arial" w:eastAsia="Arial" w:hAnsi="Arial" w:cs="Arial"/>
          <w:iCs/>
        </w:rPr>
        <w:t>)</w:t>
      </w:r>
      <w:r w:rsidRPr="00EC5018">
        <w:rPr>
          <w:rFonts w:ascii="Arial" w:eastAsia="Arial" w:hAnsi="Arial" w:cs="Arial"/>
          <w:iCs/>
        </w:rPr>
        <w:t>.</w:t>
      </w:r>
      <w:r w:rsidRPr="004A6CB0">
        <w:rPr>
          <w:rFonts w:ascii="Arial" w:eastAsia="Arial" w:hAnsi="Arial" w:cs="Arial"/>
          <w:iCs/>
          <w:color w:val="FF0000"/>
        </w:rPr>
        <w:t xml:space="preserve"> </w:t>
      </w:r>
      <w:r>
        <w:rPr>
          <w:rFonts w:ascii="Arial" w:eastAsia="Arial" w:hAnsi="Arial" w:cs="Arial"/>
          <w:iCs/>
        </w:rPr>
        <w:t xml:space="preserve">This six-part cycle from Gibbs is reimagined by the college as a five-stage </w:t>
      </w:r>
      <w:r w:rsidR="003824C8">
        <w:rPr>
          <w:rFonts w:ascii="Arial" w:eastAsia="Arial" w:hAnsi="Arial" w:cs="Arial"/>
          <w:iCs/>
        </w:rPr>
        <w:t>r</w:t>
      </w:r>
      <w:r w:rsidRPr="003824C8">
        <w:rPr>
          <w:rFonts w:ascii="Arial" w:eastAsia="Arial" w:hAnsi="Arial" w:cs="Arial"/>
          <w:iCs/>
        </w:rPr>
        <w:t xml:space="preserve">eflective </w:t>
      </w:r>
      <w:r w:rsidR="003824C8">
        <w:rPr>
          <w:rFonts w:ascii="Arial" w:eastAsia="Arial" w:hAnsi="Arial" w:cs="Arial"/>
          <w:iCs/>
        </w:rPr>
        <w:t>l</w:t>
      </w:r>
      <w:r w:rsidRPr="003824C8">
        <w:rPr>
          <w:rFonts w:ascii="Arial" w:eastAsia="Arial" w:hAnsi="Arial" w:cs="Arial"/>
          <w:iCs/>
        </w:rPr>
        <w:t>og</w:t>
      </w:r>
      <w:r>
        <w:rPr>
          <w:rFonts w:ascii="Arial" w:eastAsia="Arial" w:hAnsi="Arial" w:cs="Arial"/>
          <w:iCs/>
        </w:rPr>
        <w:t xml:space="preserve"> that captures the journey of a particular experience from its inception to later remedial action. </w:t>
      </w:r>
    </w:p>
    <w:p w14:paraId="70F12ACD" w14:textId="0EEBFC36" w:rsidR="000750D7" w:rsidRDefault="000750D7" w:rsidP="000750D7">
      <w:pPr>
        <w:spacing w:line="259" w:lineRule="auto"/>
        <w:jc w:val="both"/>
        <w:rPr>
          <w:rFonts w:ascii="Arial" w:eastAsia="Arial" w:hAnsi="Arial" w:cs="Arial"/>
          <w:iCs/>
        </w:rPr>
      </w:pPr>
      <w:r>
        <w:rPr>
          <w:rFonts w:ascii="Arial" w:eastAsia="Arial" w:hAnsi="Arial" w:cs="Arial"/>
          <w:iCs/>
        </w:rPr>
        <w:t>As a place to start in reflective practice, Gibbs’ model appears to offer an accessible framework that complements the National Decision Model (NDM) used by all UK Police forces (CoP, 2020). When combined with the</w:t>
      </w:r>
      <w:r w:rsidR="003824C8">
        <w:rPr>
          <w:rFonts w:ascii="Arial" w:eastAsia="Arial" w:hAnsi="Arial" w:cs="Arial"/>
          <w:iCs/>
        </w:rPr>
        <w:t xml:space="preserve"> college’s</w:t>
      </w:r>
      <w:r>
        <w:rPr>
          <w:rFonts w:ascii="Arial" w:eastAsia="Arial" w:hAnsi="Arial" w:cs="Arial"/>
          <w:iCs/>
        </w:rPr>
        <w:t xml:space="preserve"> </w:t>
      </w:r>
      <w:r w:rsidR="003824C8">
        <w:rPr>
          <w:rFonts w:ascii="Arial" w:eastAsia="Arial" w:hAnsi="Arial" w:cs="Arial"/>
          <w:iCs/>
        </w:rPr>
        <w:t>r</w:t>
      </w:r>
      <w:r>
        <w:rPr>
          <w:rFonts w:ascii="Arial" w:eastAsia="Arial" w:hAnsi="Arial" w:cs="Arial"/>
          <w:iCs/>
        </w:rPr>
        <w:t xml:space="preserve">eflective </w:t>
      </w:r>
      <w:r w:rsidR="003824C8">
        <w:rPr>
          <w:rFonts w:ascii="Arial" w:eastAsia="Arial" w:hAnsi="Arial" w:cs="Arial"/>
          <w:iCs/>
        </w:rPr>
        <w:t>l</w:t>
      </w:r>
      <w:r>
        <w:rPr>
          <w:rFonts w:ascii="Arial" w:eastAsia="Arial" w:hAnsi="Arial" w:cs="Arial"/>
          <w:iCs/>
        </w:rPr>
        <w:t xml:space="preserve">og, Gibbs’ model offers a familiar, reflective </w:t>
      </w:r>
      <w:r w:rsidRPr="00D474E4">
        <w:rPr>
          <w:rFonts w:ascii="Arial" w:eastAsia="Arial" w:hAnsi="Arial" w:cs="Arial"/>
          <w:iCs/>
        </w:rPr>
        <w:t>loop</w:t>
      </w:r>
      <w:r>
        <w:rPr>
          <w:rFonts w:ascii="Arial" w:eastAsia="Arial" w:hAnsi="Arial" w:cs="Arial"/>
          <w:iCs/>
        </w:rPr>
        <w:t xml:space="preserve"> that mirrors the stages of the NDM. </w:t>
      </w:r>
    </w:p>
    <w:p w14:paraId="6F04005E" w14:textId="2AA3FC25" w:rsidR="000750D7" w:rsidRDefault="000750D7" w:rsidP="000750D7">
      <w:pPr>
        <w:spacing w:line="259" w:lineRule="auto"/>
        <w:jc w:val="both"/>
        <w:rPr>
          <w:rFonts w:ascii="Arial" w:eastAsia="Arial" w:hAnsi="Arial" w:cs="Arial"/>
          <w:iCs/>
        </w:rPr>
      </w:pPr>
      <w:r>
        <w:rPr>
          <w:rFonts w:ascii="Arial" w:eastAsia="Arial" w:hAnsi="Arial" w:cs="Arial"/>
          <w:iCs/>
        </w:rPr>
        <w:t xml:space="preserve">For this reason alone, it can be argued that Gibbs’ model is a useful reflective practice tool for me to use in my Policing career, however support for the </w:t>
      </w:r>
      <w:r w:rsidRPr="00721BDC">
        <w:rPr>
          <w:rFonts w:ascii="Arial" w:eastAsia="Arial" w:hAnsi="Arial" w:cs="Arial"/>
          <w:iCs/>
        </w:rPr>
        <w:t>Reflective Cycle</w:t>
      </w:r>
      <w:r>
        <w:rPr>
          <w:rFonts w:ascii="Arial" w:eastAsia="Arial" w:hAnsi="Arial" w:cs="Arial"/>
          <w:iCs/>
        </w:rPr>
        <w:t xml:space="preserve"> is widespread for other reasons too. Copely proposes that an advantage of Gibbs’ model is the requirement for individuals to reflect on the </w:t>
      </w:r>
      <w:r>
        <w:rPr>
          <w:rFonts w:ascii="Arial" w:eastAsia="Arial" w:hAnsi="Arial" w:cs="Arial"/>
          <w:i/>
        </w:rPr>
        <w:t>feelings</w:t>
      </w:r>
      <w:r>
        <w:rPr>
          <w:rFonts w:ascii="Arial" w:eastAsia="Arial" w:hAnsi="Arial" w:cs="Arial"/>
          <w:iCs/>
        </w:rPr>
        <w:t xml:space="preserve"> they experienced during the event, which can help officers identify the things that motivated their behaviour at the time (Copley, </w:t>
      </w:r>
      <w:r w:rsidR="00976E74">
        <w:rPr>
          <w:rFonts w:ascii="Arial" w:eastAsia="Arial" w:hAnsi="Arial" w:cs="Arial"/>
          <w:iCs/>
        </w:rPr>
        <w:t>2019</w:t>
      </w:r>
      <w:r>
        <w:rPr>
          <w:rFonts w:ascii="Arial" w:eastAsia="Arial" w:hAnsi="Arial" w:cs="Arial"/>
          <w:iCs/>
        </w:rPr>
        <w:t xml:space="preserve">). I agree with position of Copely that our instincts and emotional state can influence the decisions we make, so by looking back at our emotions during an event, a closer connection to </w:t>
      </w:r>
      <w:r w:rsidRPr="00800188">
        <w:rPr>
          <w:rFonts w:ascii="Arial" w:eastAsia="Arial" w:hAnsi="Arial" w:cs="Arial"/>
          <w:i/>
        </w:rPr>
        <w:t xml:space="preserve">what made us </w:t>
      </w:r>
      <w:r w:rsidRPr="004B0A75">
        <w:rPr>
          <w:rFonts w:ascii="Arial" w:eastAsia="Arial" w:hAnsi="Arial" w:cs="Arial"/>
          <w:i/>
        </w:rPr>
        <w:t>do that behaviour</w:t>
      </w:r>
      <w:r>
        <w:rPr>
          <w:rFonts w:ascii="Arial" w:eastAsia="Arial" w:hAnsi="Arial" w:cs="Arial"/>
          <w:iCs/>
        </w:rPr>
        <w:t xml:space="preserve"> can be found.</w:t>
      </w:r>
      <w:r w:rsidRPr="000F3023">
        <w:rPr>
          <w:rFonts w:ascii="Arial" w:eastAsia="Arial" w:hAnsi="Arial" w:cs="Arial"/>
          <w:iCs/>
        </w:rPr>
        <w:t xml:space="preserve"> </w:t>
      </w:r>
    </w:p>
    <w:p w14:paraId="078F06C5" w14:textId="77777777" w:rsidR="000750D7" w:rsidRDefault="000750D7" w:rsidP="000750D7">
      <w:pPr>
        <w:spacing w:line="259" w:lineRule="auto"/>
        <w:jc w:val="both"/>
        <w:rPr>
          <w:rFonts w:ascii="Arial" w:eastAsia="Arial" w:hAnsi="Arial" w:cs="Arial"/>
          <w:iCs/>
        </w:rPr>
      </w:pPr>
      <w:r>
        <w:rPr>
          <w:rFonts w:ascii="Arial" w:eastAsia="Arial" w:hAnsi="Arial" w:cs="Arial"/>
          <w:iCs/>
        </w:rPr>
        <w:lastRenderedPageBreak/>
        <w:t xml:space="preserve">Despite the praise from Copley and I, Gibbs’ model has its detractors too. According to the Open University it lacks a mechanism to identify what assumptions a user may </w:t>
      </w:r>
      <w:r w:rsidRPr="00976E74">
        <w:rPr>
          <w:rFonts w:ascii="Arial" w:eastAsia="Arial" w:hAnsi="Arial" w:cs="Arial"/>
          <w:iCs/>
        </w:rPr>
        <w:t>already hold</w:t>
      </w:r>
      <w:r>
        <w:rPr>
          <w:rFonts w:ascii="Arial" w:eastAsia="Arial" w:hAnsi="Arial" w:cs="Arial"/>
          <w:iCs/>
        </w:rPr>
        <w:t xml:space="preserve"> about the experience in question, resulting in more superficial reflection than deep, objective </w:t>
      </w:r>
      <w:r w:rsidRPr="006F0E7A">
        <w:rPr>
          <w:rFonts w:ascii="Arial" w:eastAsia="Arial" w:hAnsi="Arial" w:cs="Arial"/>
          <w:iCs/>
        </w:rPr>
        <w:t>analysis (Open University, 2014).</w:t>
      </w:r>
    </w:p>
    <w:p w14:paraId="15036758" w14:textId="77777777" w:rsidR="000750D7" w:rsidRPr="00C35603" w:rsidRDefault="000750D7" w:rsidP="000750D7">
      <w:pPr>
        <w:spacing w:line="259" w:lineRule="auto"/>
        <w:jc w:val="both"/>
        <w:rPr>
          <w:rFonts w:ascii="Arial" w:eastAsia="Arial" w:hAnsi="Arial" w:cs="Arial"/>
          <w:iCs/>
        </w:rPr>
      </w:pPr>
      <w:r>
        <w:rPr>
          <w:rFonts w:ascii="Arial" w:eastAsia="Arial" w:hAnsi="Arial" w:cs="Arial"/>
          <w:iCs/>
        </w:rPr>
        <w:t xml:space="preserve">Another element to consider is that lesser emphasis is placed on the cycle being a reflective tool for </w:t>
      </w:r>
      <w:r w:rsidRPr="00976E74">
        <w:rPr>
          <w:rFonts w:ascii="Arial" w:eastAsia="Arial" w:hAnsi="Arial" w:cs="Arial"/>
          <w:iCs/>
        </w:rPr>
        <w:t>positive experiences</w:t>
      </w:r>
      <w:r>
        <w:rPr>
          <w:rFonts w:ascii="Arial" w:eastAsia="Arial" w:hAnsi="Arial" w:cs="Arial"/>
          <w:i/>
        </w:rPr>
        <w:t xml:space="preserve"> </w:t>
      </w:r>
      <w:r>
        <w:rPr>
          <w:rFonts w:ascii="Arial" w:eastAsia="Arial" w:hAnsi="Arial" w:cs="Arial"/>
          <w:iCs/>
        </w:rPr>
        <w:t>that could be used to build confidence. The CoP’s definition, and guidance on application, tends to focus on improving decision making, coping with stress and resolving knowledge gaps, with less attention given to reaffirming success (CoP, 2025a).</w:t>
      </w:r>
    </w:p>
    <w:p w14:paraId="3EA06227" w14:textId="3EAA7C28" w:rsidR="000750D7" w:rsidRDefault="000750D7" w:rsidP="000750D7">
      <w:pPr>
        <w:spacing w:line="259" w:lineRule="auto"/>
        <w:jc w:val="both"/>
        <w:rPr>
          <w:rFonts w:ascii="Arial" w:eastAsia="Arial" w:hAnsi="Arial" w:cs="Arial"/>
          <w:iCs/>
        </w:rPr>
      </w:pPr>
      <w:r>
        <w:rPr>
          <w:rFonts w:ascii="Arial" w:eastAsia="Arial" w:hAnsi="Arial" w:cs="Arial"/>
          <w:iCs/>
        </w:rPr>
        <w:t xml:space="preserve">In recent months, I have personally explored the application of Gibbs’ </w:t>
      </w:r>
      <w:r w:rsidR="00A6346D">
        <w:rPr>
          <w:rFonts w:ascii="Arial" w:eastAsia="Arial" w:hAnsi="Arial" w:cs="Arial"/>
          <w:iCs/>
        </w:rPr>
        <w:t>r</w:t>
      </w:r>
      <w:r>
        <w:rPr>
          <w:rFonts w:ascii="Arial" w:eastAsia="Arial" w:hAnsi="Arial" w:cs="Arial"/>
          <w:iCs/>
        </w:rPr>
        <w:t xml:space="preserve">eflective </w:t>
      </w:r>
      <w:r w:rsidR="00A6346D">
        <w:rPr>
          <w:rFonts w:ascii="Arial" w:eastAsia="Arial" w:hAnsi="Arial" w:cs="Arial"/>
          <w:iCs/>
        </w:rPr>
        <w:t>c</w:t>
      </w:r>
      <w:r>
        <w:rPr>
          <w:rFonts w:ascii="Arial" w:eastAsia="Arial" w:hAnsi="Arial" w:cs="Arial"/>
          <w:iCs/>
        </w:rPr>
        <w:t xml:space="preserve">ycle after noticing a recurring piece of behaviour in my work. During interviews for financial investigations, which make up the bulk of my cases, I have tended to explore highly detailed transaction records with suspects </w:t>
      </w:r>
      <w:proofErr w:type="gramStart"/>
      <w:r>
        <w:rPr>
          <w:rFonts w:ascii="Arial" w:eastAsia="Arial" w:hAnsi="Arial" w:cs="Arial"/>
          <w:iCs/>
        </w:rPr>
        <w:t>in order to</w:t>
      </w:r>
      <w:proofErr w:type="gramEnd"/>
      <w:r>
        <w:rPr>
          <w:rFonts w:ascii="Arial" w:eastAsia="Arial" w:hAnsi="Arial" w:cs="Arial"/>
          <w:iCs/>
        </w:rPr>
        <w:t xml:space="preserve"> gain a full picture of the offences in question. By following the stages in the CoP’s </w:t>
      </w:r>
      <w:r w:rsidR="00A6346D">
        <w:rPr>
          <w:rFonts w:ascii="Arial" w:eastAsia="Arial" w:hAnsi="Arial" w:cs="Arial"/>
          <w:iCs/>
        </w:rPr>
        <w:t>r</w:t>
      </w:r>
      <w:r>
        <w:rPr>
          <w:rFonts w:ascii="Arial" w:eastAsia="Arial" w:hAnsi="Arial" w:cs="Arial"/>
          <w:iCs/>
        </w:rPr>
        <w:t>eflective</w:t>
      </w:r>
      <w:r w:rsidR="00A6346D">
        <w:rPr>
          <w:rFonts w:ascii="Arial" w:eastAsia="Arial" w:hAnsi="Arial" w:cs="Arial"/>
          <w:iCs/>
        </w:rPr>
        <w:t xml:space="preserve"> l</w:t>
      </w:r>
      <w:r>
        <w:rPr>
          <w:rFonts w:ascii="Arial" w:eastAsia="Arial" w:hAnsi="Arial" w:cs="Arial"/>
          <w:iCs/>
        </w:rPr>
        <w:t xml:space="preserve">og, which is based on Gibbs’ model, it occurred to me that some important context and relevancy was being missed or discarded as irrelevant because </w:t>
      </w:r>
      <w:r w:rsidRPr="00E15AB1">
        <w:rPr>
          <w:rFonts w:ascii="Arial" w:eastAsia="Arial" w:hAnsi="Arial" w:cs="Arial"/>
          <w:iCs/>
        </w:rPr>
        <w:t xml:space="preserve">I </w:t>
      </w:r>
      <w:r w:rsidRPr="00E15AB1">
        <w:rPr>
          <w:rFonts w:ascii="Arial" w:eastAsia="Arial" w:hAnsi="Arial" w:cs="Arial"/>
          <w:i/>
        </w:rPr>
        <w:t>felt the pressure</w:t>
      </w:r>
      <w:r>
        <w:rPr>
          <w:rFonts w:ascii="Arial" w:eastAsia="Arial" w:hAnsi="Arial" w:cs="Arial"/>
          <w:iCs/>
        </w:rPr>
        <w:t xml:space="preserve"> to get through all my questions at the time. So</w:t>
      </w:r>
      <w:r w:rsidR="00A6346D">
        <w:rPr>
          <w:rFonts w:ascii="Arial" w:eastAsia="Arial" w:hAnsi="Arial" w:cs="Arial"/>
          <w:iCs/>
        </w:rPr>
        <w:t>,</w:t>
      </w:r>
      <w:r>
        <w:rPr>
          <w:rFonts w:ascii="Arial" w:eastAsia="Arial" w:hAnsi="Arial" w:cs="Arial"/>
          <w:iCs/>
        </w:rPr>
        <w:t xml:space="preserve"> by coming full circle in the Gibbs cycle, I have been able to identify this issue and take action to remedy it in the future.</w:t>
      </w:r>
    </w:p>
    <w:p w14:paraId="670117A0" w14:textId="2D71F004" w:rsidR="000750D7" w:rsidRDefault="000750D7" w:rsidP="000750D7">
      <w:pPr>
        <w:spacing w:line="259" w:lineRule="auto"/>
        <w:jc w:val="both"/>
        <w:rPr>
          <w:rFonts w:ascii="Arial" w:eastAsia="Arial" w:hAnsi="Arial" w:cs="Arial"/>
          <w:iCs/>
        </w:rPr>
      </w:pPr>
      <w:r>
        <w:rPr>
          <w:rFonts w:ascii="Arial" w:eastAsia="Arial" w:hAnsi="Arial" w:cs="Arial"/>
          <w:iCs/>
        </w:rPr>
        <w:t>So, the practical application of Gibbs’ model for my own development appears to have been successful. It allowed me to identify an emotional state,</w:t>
      </w:r>
      <w:r w:rsidRPr="00597927">
        <w:rPr>
          <w:rFonts w:ascii="Arial" w:eastAsia="Arial" w:hAnsi="Arial" w:cs="Arial"/>
          <w:iCs/>
        </w:rPr>
        <w:t xml:space="preserve"> the pressure to be thorough, </w:t>
      </w:r>
      <w:r>
        <w:rPr>
          <w:rFonts w:ascii="Arial" w:eastAsia="Arial" w:hAnsi="Arial" w:cs="Arial"/>
          <w:iCs/>
        </w:rPr>
        <w:t>as something that can affect the professional outcomes in my role. I will however exercise caution in declaring a cast iron link between emotional state and professional outcomes, as blaming professional behaviours on feelings may become a self-fulfilling prophecy, allowing emotional state to become a scapegoat for mistakes and skill fade.</w:t>
      </w:r>
      <w:r w:rsidR="00121BCD">
        <w:rPr>
          <w:rFonts w:ascii="Arial" w:eastAsia="Arial" w:hAnsi="Arial" w:cs="Arial"/>
          <w:iCs/>
        </w:rPr>
        <w:t xml:space="preserve"> </w:t>
      </w:r>
      <w:r>
        <w:rPr>
          <w:rFonts w:ascii="Arial" w:eastAsia="Arial" w:hAnsi="Arial" w:cs="Arial"/>
          <w:iCs/>
        </w:rPr>
        <w:t>Nonetheless, for officers new to reflective practice, Gibbs feels like a good place to start.</w:t>
      </w:r>
    </w:p>
    <w:p w14:paraId="2FF43928" w14:textId="77777777" w:rsidR="000750D7" w:rsidRDefault="000750D7" w:rsidP="000750D7">
      <w:pPr>
        <w:spacing w:line="259" w:lineRule="auto"/>
        <w:jc w:val="both"/>
        <w:rPr>
          <w:rFonts w:ascii="Arial" w:eastAsia="Arial" w:hAnsi="Arial" w:cs="Arial"/>
          <w:iCs/>
        </w:rPr>
      </w:pPr>
      <w:r>
        <w:rPr>
          <w:rFonts w:ascii="Arial" w:eastAsia="Arial" w:hAnsi="Arial" w:cs="Arial"/>
          <w:iCs/>
        </w:rPr>
        <w:t xml:space="preserve">For Police trainers and officers at higher levels, the CoP promotes David Kolb’s </w:t>
      </w:r>
      <w:r w:rsidRPr="00C452F5">
        <w:rPr>
          <w:rFonts w:ascii="Arial" w:eastAsia="Arial" w:hAnsi="Arial" w:cs="Arial"/>
          <w:i/>
        </w:rPr>
        <w:t>Experiential Learning Cycle</w:t>
      </w:r>
      <w:r>
        <w:rPr>
          <w:rFonts w:ascii="Arial" w:eastAsia="Arial" w:hAnsi="Arial" w:cs="Arial"/>
          <w:iCs/>
        </w:rPr>
        <w:t xml:space="preserve"> as a key learning theory for reflective practice (CoP, 2022). Kolb’s cycle outlines a four-stage learning method that is anchored on an actual </w:t>
      </w:r>
      <w:r w:rsidRPr="004E7033">
        <w:rPr>
          <w:rFonts w:ascii="Arial" w:eastAsia="Arial" w:hAnsi="Arial" w:cs="Arial"/>
          <w:i/>
        </w:rPr>
        <w:t>concrete experience</w:t>
      </w:r>
      <w:r>
        <w:rPr>
          <w:rFonts w:ascii="Arial" w:eastAsia="Arial" w:hAnsi="Arial" w:cs="Arial"/>
          <w:iCs/>
        </w:rPr>
        <w:t>. This experience is reflected on (“</w:t>
      </w:r>
      <w:r w:rsidRPr="00A55269">
        <w:rPr>
          <w:rFonts w:ascii="Arial" w:eastAsia="Arial" w:hAnsi="Arial" w:cs="Arial"/>
          <w:i/>
        </w:rPr>
        <w:t>reflective observation</w:t>
      </w:r>
      <w:r>
        <w:rPr>
          <w:rFonts w:ascii="Arial" w:eastAsia="Arial" w:hAnsi="Arial" w:cs="Arial"/>
          <w:i/>
        </w:rPr>
        <w:t>”</w:t>
      </w:r>
      <w:r>
        <w:rPr>
          <w:rFonts w:ascii="Arial" w:eastAsia="Arial" w:hAnsi="Arial" w:cs="Arial"/>
          <w:iCs/>
        </w:rPr>
        <w:t>) and lessons are drawn (“</w:t>
      </w:r>
      <w:r w:rsidRPr="00A55269">
        <w:rPr>
          <w:rFonts w:ascii="Arial" w:eastAsia="Arial" w:hAnsi="Arial" w:cs="Arial"/>
          <w:i/>
        </w:rPr>
        <w:t>abstract conceptualisation</w:t>
      </w:r>
      <w:r>
        <w:rPr>
          <w:rFonts w:ascii="Arial" w:eastAsia="Arial" w:hAnsi="Arial" w:cs="Arial"/>
          <w:i/>
        </w:rPr>
        <w:t>”</w:t>
      </w:r>
      <w:r>
        <w:rPr>
          <w:rFonts w:ascii="Arial" w:eastAsia="Arial" w:hAnsi="Arial" w:cs="Arial"/>
          <w:iCs/>
        </w:rPr>
        <w:t>) which can be applied to the next similar experience (“</w:t>
      </w:r>
      <w:r w:rsidRPr="00A55269">
        <w:rPr>
          <w:rFonts w:ascii="Arial" w:eastAsia="Arial" w:hAnsi="Arial" w:cs="Arial"/>
          <w:i/>
        </w:rPr>
        <w:t>active experimentation</w:t>
      </w:r>
      <w:r>
        <w:rPr>
          <w:rFonts w:ascii="Arial" w:eastAsia="Arial" w:hAnsi="Arial" w:cs="Arial"/>
          <w:i/>
        </w:rPr>
        <w:t>”</w:t>
      </w:r>
      <w:r>
        <w:rPr>
          <w:rFonts w:ascii="Arial" w:eastAsia="Arial" w:hAnsi="Arial" w:cs="Arial"/>
          <w:iCs/>
        </w:rPr>
        <w:t xml:space="preserve">) (Kolb, 1984). </w:t>
      </w:r>
    </w:p>
    <w:p w14:paraId="474179D0" w14:textId="07119570" w:rsidR="000750D7" w:rsidRPr="00F076AD" w:rsidRDefault="000750D7" w:rsidP="000750D7">
      <w:pPr>
        <w:spacing w:line="259" w:lineRule="auto"/>
        <w:jc w:val="both"/>
        <w:rPr>
          <w:rFonts w:ascii="Arial" w:eastAsia="Arial" w:hAnsi="Arial" w:cs="Arial"/>
          <w:iCs/>
        </w:rPr>
      </w:pPr>
      <w:r>
        <w:rPr>
          <w:rFonts w:ascii="Arial" w:eastAsia="Arial" w:hAnsi="Arial" w:cs="Arial"/>
          <w:iCs/>
        </w:rPr>
        <w:t xml:space="preserve">Consensus on </w:t>
      </w:r>
      <w:r w:rsidRPr="008B2A19">
        <w:rPr>
          <w:rFonts w:ascii="Arial" w:eastAsia="Arial" w:hAnsi="Arial" w:cs="Arial"/>
          <w:iCs/>
        </w:rPr>
        <w:t>what</w:t>
      </w:r>
      <w:r w:rsidRPr="00CC4D3F">
        <w:rPr>
          <w:rFonts w:ascii="Arial" w:eastAsia="Arial" w:hAnsi="Arial" w:cs="Arial"/>
          <w:iCs/>
        </w:rPr>
        <w:t xml:space="preserve"> actually constitutes </w:t>
      </w:r>
      <w:r>
        <w:rPr>
          <w:rFonts w:ascii="Arial" w:eastAsia="Arial" w:hAnsi="Arial" w:cs="Arial"/>
          <w:iCs/>
        </w:rPr>
        <w:t>a concrete experience remains poorly defined</w:t>
      </w:r>
      <w:r w:rsidRPr="004B3E9B">
        <w:t xml:space="preserve"> </w:t>
      </w:r>
      <w:r>
        <w:t>(</w:t>
      </w:r>
      <w:proofErr w:type="spellStart"/>
      <w:r w:rsidRPr="004B3E9B">
        <w:rPr>
          <w:rFonts w:ascii="Arial" w:eastAsia="Arial" w:hAnsi="Arial" w:cs="Arial"/>
          <w:iCs/>
        </w:rPr>
        <w:t>Bergsteiner</w:t>
      </w:r>
      <w:proofErr w:type="spellEnd"/>
      <w:r w:rsidRPr="004B3E9B">
        <w:rPr>
          <w:rFonts w:ascii="Arial" w:eastAsia="Arial" w:hAnsi="Arial" w:cs="Arial"/>
          <w:iCs/>
        </w:rPr>
        <w:t>, Avery, and Neumann</w:t>
      </w:r>
      <w:r>
        <w:rPr>
          <w:rFonts w:ascii="Arial" w:eastAsia="Arial" w:hAnsi="Arial" w:cs="Arial"/>
          <w:iCs/>
        </w:rPr>
        <w:t xml:space="preserve">, </w:t>
      </w:r>
      <w:r w:rsidRPr="004B3E9B">
        <w:rPr>
          <w:rFonts w:ascii="Arial" w:eastAsia="Arial" w:hAnsi="Arial" w:cs="Arial"/>
          <w:iCs/>
        </w:rPr>
        <w:t>2010)</w:t>
      </w:r>
      <w:r>
        <w:rPr>
          <w:rFonts w:ascii="Arial" w:eastAsia="Arial" w:hAnsi="Arial" w:cs="Arial"/>
          <w:iCs/>
        </w:rPr>
        <w:t xml:space="preserve"> but from the perspective of a police officer, since most of my work is done in the physical world rather than in theory alone, there is an </w:t>
      </w:r>
      <w:r w:rsidRPr="001074F0">
        <w:rPr>
          <w:rFonts w:ascii="Arial" w:eastAsia="Arial" w:hAnsi="Arial" w:cs="Arial"/>
          <w:i/>
        </w:rPr>
        <w:t>engagement with place</w:t>
      </w:r>
      <w:r>
        <w:rPr>
          <w:rFonts w:ascii="Arial" w:eastAsia="Arial" w:hAnsi="Arial" w:cs="Arial"/>
          <w:iCs/>
        </w:rPr>
        <w:t xml:space="preserve"> in the Kolb model that matches how Police officers are taught to think and behave throughout our training. This grounding in pragmatism, basing actions on concrete experiences, appears to offer a model of reflective practice that police officers should be comfortable with using. </w:t>
      </w:r>
    </w:p>
    <w:p w14:paraId="35EB08F0" w14:textId="3EE2596A" w:rsidR="000750D7" w:rsidRDefault="000750D7" w:rsidP="000750D7">
      <w:pPr>
        <w:spacing w:line="259" w:lineRule="auto"/>
        <w:jc w:val="both"/>
        <w:rPr>
          <w:rFonts w:ascii="Arial" w:eastAsia="Arial" w:hAnsi="Arial" w:cs="Arial"/>
          <w:iCs/>
        </w:rPr>
      </w:pPr>
      <w:r>
        <w:rPr>
          <w:rFonts w:ascii="Arial" w:eastAsia="Arial" w:hAnsi="Arial" w:cs="Arial"/>
          <w:iCs/>
        </w:rPr>
        <w:t>One of the primary flaws with Kolb’s theory is the widely cited issue of dividing users into learning styles from a choice of four. This oversimplification of how people learn relies on them fitting into set categories that don’t really match the reality of how complex people are</w:t>
      </w:r>
      <w:r w:rsidRPr="00A74627">
        <w:rPr>
          <w:rFonts w:ascii="Arial" w:eastAsia="Arial" w:hAnsi="Arial" w:cs="Arial"/>
          <w:iCs/>
        </w:rPr>
        <w:t xml:space="preserve"> </w:t>
      </w:r>
      <w:r>
        <w:rPr>
          <w:rFonts w:ascii="Arial" w:eastAsia="Arial" w:hAnsi="Arial" w:cs="Arial"/>
          <w:iCs/>
        </w:rPr>
        <w:t xml:space="preserve">(Reynolds 1997, 1998) and that the same person can even fit into </w:t>
      </w:r>
      <w:r>
        <w:rPr>
          <w:rFonts w:ascii="Arial" w:eastAsia="Arial" w:hAnsi="Arial" w:cs="Arial"/>
          <w:iCs/>
        </w:rPr>
        <w:lastRenderedPageBreak/>
        <w:t>different styles on different occasions</w:t>
      </w:r>
      <w:r w:rsidRPr="007070A4">
        <w:rPr>
          <w:rFonts w:ascii="Arial" w:eastAsia="Arial" w:hAnsi="Arial" w:cs="Arial"/>
          <w:iCs/>
        </w:rPr>
        <w:t xml:space="preserve"> </w:t>
      </w:r>
      <w:r>
        <w:rPr>
          <w:rFonts w:ascii="Arial" w:eastAsia="Arial" w:hAnsi="Arial" w:cs="Arial"/>
          <w:iCs/>
        </w:rPr>
        <w:t xml:space="preserve">(Coffield </w:t>
      </w:r>
      <w:r w:rsidRPr="007070A4">
        <w:rPr>
          <w:rFonts w:ascii="Arial" w:eastAsia="Arial" w:hAnsi="Arial" w:cs="Arial"/>
          <w:i/>
        </w:rPr>
        <w:t>et al</w:t>
      </w:r>
      <w:r w:rsidR="00D404A7">
        <w:rPr>
          <w:rFonts w:ascii="Arial" w:eastAsia="Arial" w:hAnsi="Arial" w:cs="Arial"/>
          <w:iCs/>
        </w:rPr>
        <w:t>,</w:t>
      </w:r>
      <w:r>
        <w:rPr>
          <w:rFonts w:ascii="Arial" w:eastAsia="Arial" w:hAnsi="Arial" w:cs="Arial"/>
          <w:iCs/>
        </w:rPr>
        <w:t xml:space="preserve"> 2004). From experience, I can say that the last twelve months have brought out a wide range of behaviours and decisions during my work, making </w:t>
      </w:r>
      <w:r w:rsidRPr="00DA1730">
        <w:rPr>
          <w:rFonts w:ascii="Arial" w:eastAsia="Arial" w:hAnsi="Arial" w:cs="Arial"/>
          <w:iCs/>
        </w:rPr>
        <w:t>the reliance on</w:t>
      </w:r>
      <w:r>
        <w:rPr>
          <w:rFonts w:ascii="Arial" w:eastAsia="Arial" w:hAnsi="Arial" w:cs="Arial"/>
          <w:iCs/>
        </w:rPr>
        <w:t xml:space="preserve"> set</w:t>
      </w:r>
      <w:r w:rsidRPr="00DA1730">
        <w:rPr>
          <w:rFonts w:ascii="Arial" w:eastAsia="Arial" w:hAnsi="Arial" w:cs="Arial"/>
          <w:iCs/>
        </w:rPr>
        <w:t xml:space="preserve"> learning styl</w:t>
      </w:r>
      <w:r>
        <w:rPr>
          <w:rFonts w:ascii="Arial" w:eastAsia="Arial" w:hAnsi="Arial" w:cs="Arial"/>
          <w:iCs/>
        </w:rPr>
        <w:t>e, as per the Kolb model, slightly too formulaic to be a robust method of reflective practice for me.</w:t>
      </w:r>
    </w:p>
    <w:p w14:paraId="14C2BA01" w14:textId="47C4740A" w:rsidR="000750D7" w:rsidRDefault="000750D7" w:rsidP="000750D7">
      <w:pPr>
        <w:spacing w:line="259" w:lineRule="auto"/>
        <w:jc w:val="both"/>
        <w:rPr>
          <w:rFonts w:ascii="Arial" w:eastAsia="Arial" w:hAnsi="Arial" w:cs="Arial"/>
          <w:iCs/>
        </w:rPr>
      </w:pPr>
      <w:r>
        <w:rPr>
          <w:rFonts w:ascii="Arial" w:eastAsia="Arial" w:hAnsi="Arial" w:cs="Arial"/>
          <w:iCs/>
        </w:rPr>
        <w:t xml:space="preserve">Looking back at my career in 2025, the thing I </w:t>
      </w:r>
      <w:r w:rsidRPr="000610D2">
        <w:rPr>
          <w:rFonts w:ascii="Arial" w:eastAsia="Arial" w:hAnsi="Arial" w:cs="Arial"/>
          <w:i/>
        </w:rPr>
        <w:t>can</w:t>
      </w:r>
      <w:r>
        <w:rPr>
          <w:rFonts w:ascii="Arial" w:eastAsia="Arial" w:hAnsi="Arial" w:cs="Arial"/>
          <w:iCs/>
        </w:rPr>
        <w:t xml:space="preserve"> be robust over is the steady growth in my knowledge, backed by experiential learning, and the skill to apply that knowledge to investigations, backed by concrete experiences.</w:t>
      </w:r>
      <w:r w:rsidR="00D404A7">
        <w:rPr>
          <w:rFonts w:ascii="Arial" w:eastAsia="Arial" w:hAnsi="Arial" w:cs="Arial"/>
          <w:iCs/>
        </w:rPr>
        <w:t xml:space="preserve"> For these reasons, I am pleased with </w:t>
      </w:r>
      <w:r w:rsidR="00D10A8E">
        <w:rPr>
          <w:rFonts w:ascii="Arial" w:eastAsia="Arial" w:hAnsi="Arial" w:cs="Arial"/>
          <w:iCs/>
        </w:rPr>
        <w:t>my professional growth, and the challenges I have sought to engage with to become a more rounded Detective.</w:t>
      </w:r>
    </w:p>
    <w:p w14:paraId="0D667189" w14:textId="77777777" w:rsidR="000750D7" w:rsidRPr="00EA62D7" w:rsidRDefault="000750D7" w:rsidP="000750D7">
      <w:pPr>
        <w:rPr>
          <w:rFonts w:ascii="Arial" w:eastAsia="Arial" w:hAnsi="Arial" w:cs="Arial"/>
          <w:b/>
          <w:bCs/>
          <w:i/>
          <w:iCs/>
        </w:rPr>
      </w:pPr>
      <w:r w:rsidRPr="00EA62D7">
        <w:rPr>
          <w:rFonts w:ascii="Arial" w:eastAsia="Arial" w:hAnsi="Arial" w:cs="Arial"/>
          <w:b/>
          <w:bCs/>
        </w:rPr>
        <w:t xml:space="preserve">1b. </w:t>
      </w:r>
      <w:r w:rsidRPr="00EA62D7">
        <w:rPr>
          <w:rFonts w:ascii="Arial" w:eastAsia="Arial" w:hAnsi="Arial" w:cs="Arial"/>
          <w:b/>
          <w:bCs/>
          <w:i/>
          <w:iCs/>
        </w:rPr>
        <w:t>Discuss the importance of continuous professional development in achieving organisation</w:t>
      </w:r>
      <w:r>
        <w:rPr>
          <w:rFonts w:ascii="Arial" w:eastAsia="Arial" w:hAnsi="Arial" w:cs="Arial"/>
          <w:b/>
          <w:bCs/>
          <w:i/>
          <w:iCs/>
        </w:rPr>
        <w:t>al</w:t>
      </w:r>
      <w:r w:rsidRPr="00EA62D7">
        <w:rPr>
          <w:rFonts w:ascii="Arial" w:eastAsia="Arial" w:hAnsi="Arial" w:cs="Arial"/>
          <w:b/>
          <w:bCs/>
          <w:i/>
          <w:iCs/>
        </w:rPr>
        <w:t xml:space="preserve"> objectives</w:t>
      </w:r>
      <w:r>
        <w:rPr>
          <w:rFonts w:ascii="Arial" w:eastAsia="Arial" w:hAnsi="Arial" w:cs="Arial"/>
          <w:b/>
          <w:bCs/>
          <w:i/>
          <w:iCs/>
        </w:rPr>
        <w:t xml:space="preserve"> </w:t>
      </w:r>
      <w:r w:rsidRPr="00EA62D7">
        <w:rPr>
          <w:rFonts w:ascii="Arial" w:eastAsia="Arial" w:hAnsi="Arial" w:cs="Arial"/>
          <w:b/>
          <w:bCs/>
          <w:i/>
          <w:iCs/>
        </w:rPr>
        <w:t xml:space="preserve">and the relevance of reflective practice in professional development. </w:t>
      </w:r>
    </w:p>
    <w:p w14:paraId="2E1E5EF3" w14:textId="77777777" w:rsidR="000750D7" w:rsidRDefault="000750D7" w:rsidP="000750D7">
      <w:pPr>
        <w:spacing w:line="259" w:lineRule="auto"/>
        <w:jc w:val="both"/>
        <w:rPr>
          <w:rFonts w:ascii="Arial" w:eastAsia="Arial" w:hAnsi="Arial" w:cs="Arial"/>
          <w:iCs/>
        </w:rPr>
      </w:pPr>
      <w:r>
        <w:rPr>
          <w:rFonts w:ascii="Arial" w:eastAsia="Arial" w:hAnsi="Arial" w:cs="Arial"/>
          <w:iCs/>
        </w:rPr>
        <w:t xml:space="preserve">The CoP defines Continuous Professional Development (CPD) as an ongoing mechanism for maintaining and developing skills, knowledge and competencies (CoP, 2020). The college offers five key principles of CPD for consideration: collectivism, balancing personal and organisational needs, remaining competent, record keeping and improving public service. These principles, which are primarily centred around the idea of public benefit, form the college’s central position on the importance of CPD in achieving personal and organisational goals. </w:t>
      </w:r>
    </w:p>
    <w:p w14:paraId="5E2D635F" w14:textId="77777777" w:rsidR="000750D7" w:rsidRDefault="000750D7" w:rsidP="000750D7">
      <w:pPr>
        <w:spacing w:line="259" w:lineRule="auto"/>
        <w:jc w:val="both"/>
        <w:rPr>
          <w:rFonts w:ascii="Arial" w:eastAsia="Arial" w:hAnsi="Arial" w:cs="Arial"/>
          <w:iCs/>
        </w:rPr>
      </w:pPr>
      <w:r>
        <w:rPr>
          <w:rFonts w:ascii="Arial" w:eastAsia="Arial" w:hAnsi="Arial" w:cs="Arial"/>
          <w:iCs/>
        </w:rPr>
        <w:t xml:space="preserve">CPD contributes to achieving organisational objectives not only in terms of officer skills and knowledge, the benefits of which are obvious, but also in terms of strengthening the overall capacity of a police force. Effective CPD then, is a strategic tool of organisational improvement, rather than a training requirement (Williams, 2022). This need for constant improvement is of critical importance within all complex organisations, especially those that have safeguarding and public welfare elements (Simpson </w:t>
      </w:r>
      <w:r>
        <w:rPr>
          <w:rFonts w:ascii="Arial" w:eastAsia="Arial" w:hAnsi="Arial" w:cs="Arial"/>
          <w:i/>
        </w:rPr>
        <w:t xml:space="preserve">et al, </w:t>
      </w:r>
      <w:r>
        <w:rPr>
          <w:rFonts w:ascii="Arial" w:eastAsia="Arial" w:hAnsi="Arial" w:cs="Arial"/>
          <w:iCs/>
        </w:rPr>
        <w:t>2016) which can clearly be said about Policing.</w:t>
      </w:r>
    </w:p>
    <w:p w14:paraId="0E4A1E37" w14:textId="77777777" w:rsidR="000750D7" w:rsidRDefault="000750D7" w:rsidP="000750D7">
      <w:pPr>
        <w:spacing w:line="259" w:lineRule="auto"/>
        <w:jc w:val="both"/>
        <w:rPr>
          <w:rFonts w:ascii="Arial" w:eastAsia="Arial" w:hAnsi="Arial" w:cs="Arial"/>
          <w:iCs/>
        </w:rPr>
      </w:pPr>
      <w:r>
        <w:rPr>
          <w:rFonts w:ascii="Arial" w:eastAsia="Arial" w:hAnsi="Arial" w:cs="Arial"/>
          <w:iCs/>
        </w:rPr>
        <w:t xml:space="preserve">Although not highlighted by the college in its guidance, the importance of CPD in Policing is not just a UK centred issue. CPD is a central feature in ongoing international reforms aimed at the professionalisation of Police officers in general (Green, 2019). </w:t>
      </w:r>
    </w:p>
    <w:p w14:paraId="4C75CA45" w14:textId="77777777" w:rsidR="000750D7" w:rsidRDefault="000750D7" w:rsidP="000750D7">
      <w:pPr>
        <w:spacing w:line="259" w:lineRule="auto"/>
        <w:jc w:val="both"/>
        <w:rPr>
          <w:rFonts w:ascii="Arial" w:eastAsia="Arial" w:hAnsi="Arial" w:cs="Arial"/>
          <w:iCs/>
        </w:rPr>
      </w:pPr>
      <w:r>
        <w:rPr>
          <w:rFonts w:ascii="Arial" w:eastAsia="Arial" w:hAnsi="Arial" w:cs="Arial"/>
          <w:iCs/>
        </w:rPr>
        <w:t>In contrast, Martin proposes that efforts to standardise the professional development of Police officers creates tension with the more traditional, judgement-based Policing. Martin argues that this contest creates a misalignment, a gap so to speak, through which the important flexibility needed for modern Policing is lost. CPD can be effective in developing the formal, policy driven objectives of Policing, but it comes with the risk of undermining the discretion and experience-based judgements of the officers within (Martin, 2021).</w:t>
      </w:r>
    </w:p>
    <w:p w14:paraId="5DDD8BF0" w14:textId="77777777" w:rsidR="000750D7" w:rsidRDefault="000750D7" w:rsidP="000750D7">
      <w:pPr>
        <w:spacing w:line="259" w:lineRule="auto"/>
        <w:jc w:val="both"/>
        <w:rPr>
          <w:rFonts w:ascii="Arial" w:eastAsia="Arial" w:hAnsi="Arial" w:cs="Arial"/>
          <w:iCs/>
        </w:rPr>
      </w:pPr>
      <w:r>
        <w:rPr>
          <w:rFonts w:ascii="Arial" w:eastAsia="Arial" w:hAnsi="Arial" w:cs="Arial"/>
          <w:iCs/>
        </w:rPr>
        <w:t xml:space="preserve">In my current role, CPD plays a big part in contributing to the departments’ objectives through regular training and events. Despite the position of the CoP on the value of CPD, I find it difficult to isolate the actual distinct effects of these efforts from the many other variables that affect our departments’ contribution to the objectives of my force in the same period. </w:t>
      </w:r>
    </w:p>
    <w:p w14:paraId="174E4BFC" w14:textId="56A48962" w:rsidR="000750D7" w:rsidRDefault="000750D7" w:rsidP="000750D7">
      <w:pPr>
        <w:spacing w:line="259" w:lineRule="auto"/>
        <w:jc w:val="both"/>
        <w:rPr>
          <w:rFonts w:ascii="Arial" w:eastAsia="Arial" w:hAnsi="Arial" w:cs="Arial"/>
          <w:iCs/>
        </w:rPr>
      </w:pPr>
      <w:r>
        <w:rPr>
          <w:rFonts w:ascii="Arial" w:eastAsia="Arial" w:hAnsi="Arial" w:cs="Arial"/>
          <w:iCs/>
        </w:rPr>
        <w:lastRenderedPageBreak/>
        <w:t>The very real factors of the longevity and consistency of senior management, new changes in policy and departmental finances have immediate impacts on these objectives. The annual CPD plan appears a somewhat arbitrary, and expensive process in comparison with these factors. Poorly implemented, or overly formulaic CPD models that simply promote box ticking can rob professionals of their autonomy and agency (Hargreaves and Fullan, 2012).</w:t>
      </w:r>
      <w:r w:rsidR="00D10A8E">
        <w:rPr>
          <w:rFonts w:ascii="Arial" w:eastAsia="Arial" w:hAnsi="Arial" w:cs="Arial"/>
          <w:iCs/>
        </w:rPr>
        <w:t xml:space="preserve"> </w:t>
      </w:r>
      <w:r>
        <w:rPr>
          <w:rFonts w:ascii="Arial" w:eastAsia="Arial" w:hAnsi="Arial" w:cs="Arial"/>
          <w:iCs/>
        </w:rPr>
        <w:t xml:space="preserve">The main organisational benefits of CPD such as public confidence in the Police, criminal outcomes, and improving Policing culture, also appear difficult to measure for the costs involved in completing it. </w:t>
      </w:r>
    </w:p>
    <w:p w14:paraId="31C5B533" w14:textId="31485388" w:rsidR="000750D7" w:rsidRDefault="000750D7" w:rsidP="000750D7">
      <w:pPr>
        <w:spacing w:line="259" w:lineRule="auto"/>
        <w:jc w:val="both"/>
        <w:rPr>
          <w:rFonts w:ascii="Arial" w:eastAsia="Arial" w:hAnsi="Arial" w:cs="Arial"/>
          <w:iCs/>
        </w:rPr>
      </w:pPr>
      <w:r>
        <w:rPr>
          <w:rFonts w:ascii="Arial" w:eastAsia="Arial" w:hAnsi="Arial" w:cs="Arial"/>
          <w:iCs/>
        </w:rPr>
        <w:t xml:space="preserve">When looked at as a tool for professional development however, that being the personal growth of an officer in their role, the </w:t>
      </w:r>
      <w:r w:rsidR="00046FCC">
        <w:rPr>
          <w:rFonts w:ascii="Arial" w:eastAsia="Arial" w:hAnsi="Arial" w:cs="Arial"/>
          <w:iCs/>
        </w:rPr>
        <w:t>relevance</w:t>
      </w:r>
      <w:r>
        <w:rPr>
          <w:rFonts w:ascii="Arial" w:eastAsia="Arial" w:hAnsi="Arial" w:cs="Arial"/>
          <w:iCs/>
        </w:rPr>
        <w:t xml:space="preserve"> of reflective practice as part of CPD are more obvious. </w:t>
      </w:r>
    </w:p>
    <w:p w14:paraId="08C53747" w14:textId="6A19DDD5" w:rsidR="000750D7" w:rsidRDefault="000750D7" w:rsidP="000750D7">
      <w:pPr>
        <w:spacing w:line="259" w:lineRule="auto"/>
        <w:jc w:val="both"/>
        <w:rPr>
          <w:rFonts w:ascii="Arial" w:eastAsia="Arial" w:hAnsi="Arial" w:cs="Arial"/>
          <w:iCs/>
        </w:rPr>
      </w:pPr>
      <w:r>
        <w:rPr>
          <w:rFonts w:ascii="Arial" w:eastAsia="Arial" w:hAnsi="Arial" w:cs="Arial"/>
          <w:iCs/>
        </w:rPr>
        <w:t xml:space="preserve">The foundational argument that professionals improve by reflecting on their experiences was captured in the principles of </w:t>
      </w:r>
      <w:r w:rsidRPr="00622C34">
        <w:rPr>
          <w:rFonts w:ascii="Arial" w:eastAsia="Arial" w:hAnsi="Arial" w:cs="Arial"/>
          <w:i/>
        </w:rPr>
        <w:t xml:space="preserve">Reflection in Action </w:t>
      </w:r>
      <w:r>
        <w:rPr>
          <w:rFonts w:ascii="Arial" w:eastAsia="Arial" w:hAnsi="Arial" w:cs="Arial"/>
          <w:iCs/>
        </w:rPr>
        <w:t xml:space="preserve">and </w:t>
      </w:r>
      <w:r w:rsidRPr="00622C34">
        <w:rPr>
          <w:rFonts w:ascii="Arial" w:eastAsia="Arial" w:hAnsi="Arial" w:cs="Arial"/>
          <w:i/>
        </w:rPr>
        <w:t>Reflection on Action</w:t>
      </w:r>
      <w:r>
        <w:rPr>
          <w:rFonts w:ascii="Arial" w:eastAsia="Arial" w:hAnsi="Arial" w:cs="Arial"/>
          <w:iCs/>
        </w:rPr>
        <w:t xml:space="preserve"> (Schon, 1983) which presented the idea that professionals can make sense of a situation in-flight or retrospectively.</w:t>
      </w:r>
      <w:r>
        <w:rPr>
          <w:rFonts w:ascii="Arial" w:eastAsia="Arial" w:hAnsi="Arial" w:cs="Arial"/>
          <w:i/>
        </w:rPr>
        <w:t xml:space="preserve"> </w:t>
      </w:r>
      <w:r>
        <w:rPr>
          <w:rFonts w:ascii="Arial" w:eastAsia="Arial" w:hAnsi="Arial" w:cs="Arial"/>
          <w:iCs/>
        </w:rPr>
        <w:t>This early theory has developed into workable tools for practitioners to structure their professional education around reflection itself (Schon, 1987). This approach is evident in the way the modern policing experience is built, from initial officer training where student officers collectively review arrest scenarios, all the way up to decision-making logs for commanders during national security incidents (Stockwell One, 2006).</w:t>
      </w:r>
    </w:p>
    <w:p w14:paraId="10E658CA" w14:textId="77777777" w:rsidR="000750D7" w:rsidRDefault="000750D7" w:rsidP="000750D7">
      <w:pPr>
        <w:spacing w:line="259" w:lineRule="auto"/>
        <w:jc w:val="both"/>
        <w:rPr>
          <w:rFonts w:ascii="Arial" w:eastAsia="Arial" w:hAnsi="Arial" w:cs="Arial"/>
          <w:iCs/>
        </w:rPr>
      </w:pPr>
      <w:r>
        <w:rPr>
          <w:rFonts w:ascii="Arial" w:eastAsia="Arial" w:hAnsi="Arial" w:cs="Arial"/>
          <w:iCs/>
        </w:rPr>
        <w:t xml:space="preserve">After the shooting of Jean Charles de Menezes at Stockwell tube station in 2005, the self-reflective decisions made by Commander Cressida Dick, including the tasking of a loggist to record contemporaneous notes of her decisions, gave the subsequent enquiry a clear view of her professional behaviour at the time. </w:t>
      </w:r>
    </w:p>
    <w:p w14:paraId="6FE9077C" w14:textId="77777777" w:rsidR="000750D7" w:rsidRPr="00FF2A2A" w:rsidRDefault="000750D7" w:rsidP="000750D7">
      <w:pPr>
        <w:spacing w:line="259" w:lineRule="auto"/>
        <w:jc w:val="both"/>
        <w:rPr>
          <w:rFonts w:ascii="Arial" w:eastAsia="Arial" w:hAnsi="Arial" w:cs="Arial"/>
          <w:iCs/>
        </w:rPr>
      </w:pPr>
      <w:r>
        <w:rPr>
          <w:rFonts w:ascii="Arial" w:eastAsia="Arial" w:hAnsi="Arial" w:cs="Arial"/>
          <w:iCs/>
        </w:rPr>
        <w:t xml:space="preserve">As an example of </w:t>
      </w:r>
      <w:r w:rsidRPr="00DF7A13">
        <w:rPr>
          <w:rFonts w:ascii="Arial" w:eastAsia="Arial" w:hAnsi="Arial" w:cs="Arial"/>
          <w:i/>
        </w:rPr>
        <w:t>Reflection in Action</w:t>
      </w:r>
      <w:r>
        <w:rPr>
          <w:rFonts w:ascii="Arial" w:eastAsia="Arial" w:hAnsi="Arial" w:cs="Arial"/>
          <w:iCs/>
        </w:rPr>
        <w:t>, especially when you consider that Cressida Dick later became the Commissioner of the Metropolitan Police, this scenario shows the vital relevance of reflective practice in professional development.</w:t>
      </w:r>
    </w:p>
    <w:p w14:paraId="59D11289" w14:textId="77777777" w:rsidR="000750D7" w:rsidRDefault="000750D7" w:rsidP="000750D7">
      <w:pPr>
        <w:spacing w:line="259" w:lineRule="auto"/>
        <w:jc w:val="both"/>
        <w:rPr>
          <w:rFonts w:ascii="Arial" w:eastAsia="Arial" w:hAnsi="Arial" w:cs="Arial"/>
          <w:iCs/>
        </w:rPr>
      </w:pPr>
      <w:r>
        <w:rPr>
          <w:rFonts w:ascii="Arial" w:eastAsia="Arial" w:hAnsi="Arial" w:cs="Arial"/>
          <w:iCs/>
        </w:rPr>
        <w:t xml:space="preserve">Reflective practice as a tool for development and the idea of lifelong learning to maintain competence in a role is well accepted (Jarvis, 2004). This is especially true of the idea that expertise develops over time and with participation (Billett, 2001) and that learning is embedded in regular judgement-based work rather than through simple certification (Eraut, 2007). </w:t>
      </w:r>
    </w:p>
    <w:p w14:paraId="44C10097" w14:textId="44B6368D" w:rsidR="000750D7" w:rsidRDefault="000750D7" w:rsidP="000750D7">
      <w:pPr>
        <w:spacing w:line="259" w:lineRule="auto"/>
        <w:jc w:val="both"/>
        <w:rPr>
          <w:rFonts w:ascii="Arial" w:eastAsia="Arial" w:hAnsi="Arial" w:cs="Arial"/>
          <w:iCs/>
        </w:rPr>
      </w:pPr>
      <w:r>
        <w:rPr>
          <w:rFonts w:ascii="Arial" w:eastAsia="Arial" w:hAnsi="Arial" w:cs="Arial"/>
          <w:iCs/>
        </w:rPr>
        <w:t xml:space="preserve">These elements, that focus on the value of personal judgement and experience, feel particularly relevant to the professional development and confidence of police officers. This feels especially true when seen through the ongoing promotion of evidence-based policing (EBP). This approach, the philosophy of blending scientific research and professional judgement, is promoted by the CoP </w:t>
      </w:r>
      <w:proofErr w:type="gramStart"/>
      <w:r>
        <w:rPr>
          <w:rFonts w:ascii="Arial" w:eastAsia="Arial" w:hAnsi="Arial" w:cs="Arial"/>
          <w:iCs/>
        </w:rPr>
        <w:t>as a way to</w:t>
      </w:r>
      <w:proofErr w:type="gramEnd"/>
      <w:r>
        <w:rPr>
          <w:rFonts w:ascii="Arial" w:eastAsia="Arial" w:hAnsi="Arial" w:cs="Arial"/>
          <w:iCs/>
        </w:rPr>
        <w:t xml:space="preserve"> challenge and inform the most effective ways the police can tackle crime (CoP, 2025b)</w:t>
      </w:r>
      <w:r w:rsidR="006D6AAA">
        <w:rPr>
          <w:rFonts w:ascii="Arial" w:eastAsia="Arial" w:hAnsi="Arial" w:cs="Arial"/>
          <w:iCs/>
        </w:rPr>
        <w:t>.</w:t>
      </w:r>
    </w:p>
    <w:p w14:paraId="3B406D22" w14:textId="77777777" w:rsidR="000750D7" w:rsidRPr="00D63B20" w:rsidRDefault="000750D7" w:rsidP="000750D7">
      <w:pPr>
        <w:spacing w:line="259" w:lineRule="auto"/>
        <w:jc w:val="both"/>
        <w:rPr>
          <w:rFonts w:ascii="Arial" w:eastAsia="Arial" w:hAnsi="Arial" w:cs="Arial"/>
          <w:iCs/>
        </w:rPr>
      </w:pPr>
      <w:r>
        <w:rPr>
          <w:rFonts w:ascii="Arial" w:eastAsia="Arial" w:hAnsi="Arial" w:cs="Arial"/>
          <w:iCs/>
        </w:rPr>
        <w:t xml:space="preserve">Reflective practice, in the form of the continuous refinement of scientific theory and application, is a key part of this theory (CoP, 2025b) which is supported by the formation of academic journals such as the </w:t>
      </w:r>
      <w:r w:rsidRPr="00D63B20">
        <w:rPr>
          <w:rFonts w:ascii="Arial" w:eastAsia="Arial" w:hAnsi="Arial" w:cs="Arial"/>
          <w:i/>
        </w:rPr>
        <w:t>Cambridge Journal of Evidence-Based Policing</w:t>
      </w:r>
      <w:r>
        <w:rPr>
          <w:rFonts w:ascii="Arial" w:eastAsia="Arial" w:hAnsi="Arial" w:cs="Arial"/>
          <w:i/>
        </w:rPr>
        <w:t xml:space="preserve"> </w:t>
      </w:r>
      <w:r>
        <w:rPr>
          <w:rFonts w:ascii="Arial" w:eastAsia="Arial" w:hAnsi="Arial" w:cs="Arial"/>
          <w:iCs/>
        </w:rPr>
        <w:t>in 2017. The relevance of reflective practice in professional development, especially in Policing, seems secure.</w:t>
      </w:r>
    </w:p>
    <w:p w14:paraId="33BC2F6F" w14:textId="77777777" w:rsidR="00716331" w:rsidRPr="000750D7" w:rsidRDefault="00716331" w:rsidP="000750D7"/>
    <w:sectPr w:rsidR="00716331" w:rsidRPr="000750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5B"/>
    <w:rsid w:val="00046FCC"/>
    <w:rsid w:val="000750D7"/>
    <w:rsid w:val="000F09ED"/>
    <w:rsid w:val="00121BCD"/>
    <w:rsid w:val="002A6ADF"/>
    <w:rsid w:val="00372C13"/>
    <w:rsid w:val="003824C8"/>
    <w:rsid w:val="006D6AAA"/>
    <w:rsid w:val="00716331"/>
    <w:rsid w:val="00976E74"/>
    <w:rsid w:val="00A6346D"/>
    <w:rsid w:val="00A83730"/>
    <w:rsid w:val="00AD325B"/>
    <w:rsid w:val="00AF70EF"/>
    <w:rsid w:val="00C92ADD"/>
    <w:rsid w:val="00D10A8E"/>
    <w:rsid w:val="00D404A7"/>
    <w:rsid w:val="00D443AD"/>
    <w:rsid w:val="00DF3F6C"/>
    <w:rsid w:val="00E36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AEA35"/>
  <w15:chartTrackingRefBased/>
  <w15:docId w15:val="{782B1057-7535-4BFB-85A2-B2E5FFB1C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0D7"/>
  </w:style>
  <w:style w:type="paragraph" w:styleId="Heading1">
    <w:name w:val="heading 1"/>
    <w:basedOn w:val="Normal"/>
    <w:next w:val="Normal"/>
    <w:link w:val="Heading1Char"/>
    <w:uiPriority w:val="9"/>
    <w:qFormat/>
    <w:rsid w:val="00AD32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2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2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2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2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2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2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2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2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2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2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2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2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2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2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2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2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25B"/>
    <w:rPr>
      <w:rFonts w:eastAsiaTheme="majorEastAsia" w:cstheme="majorBidi"/>
      <w:color w:val="272727" w:themeColor="text1" w:themeTint="D8"/>
    </w:rPr>
  </w:style>
  <w:style w:type="paragraph" w:styleId="Title">
    <w:name w:val="Title"/>
    <w:basedOn w:val="Normal"/>
    <w:next w:val="Normal"/>
    <w:link w:val="TitleChar"/>
    <w:uiPriority w:val="10"/>
    <w:qFormat/>
    <w:rsid w:val="00AD32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2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2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2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25B"/>
    <w:pPr>
      <w:spacing w:before="160"/>
      <w:jc w:val="center"/>
    </w:pPr>
    <w:rPr>
      <w:i/>
      <w:iCs/>
      <w:color w:val="404040" w:themeColor="text1" w:themeTint="BF"/>
    </w:rPr>
  </w:style>
  <w:style w:type="character" w:customStyle="1" w:styleId="QuoteChar">
    <w:name w:val="Quote Char"/>
    <w:basedOn w:val="DefaultParagraphFont"/>
    <w:link w:val="Quote"/>
    <w:uiPriority w:val="29"/>
    <w:rsid w:val="00AD325B"/>
    <w:rPr>
      <w:i/>
      <w:iCs/>
      <w:color w:val="404040" w:themeColor="text1" w:themeTint="BF"/>
    </w:rPr>
  </w:style>
  <w:style w:type="paragraph" w:styleId="ListParagraph">
    <w:name w:val="List Paragraph"/>
    <w:basedOn w:val="Normal"/>
    <w:uiPriority w:val="34"/>
    <w:qFormat/>
    <w:rsid w:val="00AD325B"/>
    <w:pPr>
      <w:ind w:left="720"/>
      <w:contextualSpacing/>
    </w:pPr>
  </w:style>
  <w:style w:type="character" w:styleId="IntenseEmphasis">
    <w:name w:val="Intense Emphasis"/>
    <w:basedOn w:val="DefaultParagraphFont"/>
    <w:uiPriority w:val="21"/>
    <w:qFormat/>
    <w:rsid w:val="00AD325B"/>
    <w:rPr>
      <w:i/>
      <w:iCs/>
      <w:color w:val="0F4761" w:themeColor="accent1" w:themeShade="BF"/>
    </w:rPr>
  </w:style>
  <w:style w:type="paragraph" w:styleId="IntenseQuote">
    <w:name w:val="Intense Quote"/>
    <w:basedOn w:val="Normal"/>
    <w:next w:val="Normal"/>
    <w:link w:val="IntenseQuoteChar"/>
    <w:uiPriority w:val="30"/>
    <w:qFormat/>
    <w:rsid w:val="00AD32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25B"/>
    <w:rPr>
      <w:i/>
      <w:iCs/>
      <w:color w:val="0F4761" w:themeColor="accent1" w:themeShade="BF"/>
    </w:rPr>
  </w:style>
  <w:style w:type="character" w:styleId="IntenseReference">
    <w:name w:val="Intense Reference"/>
    <w:basedOn w:val="DefaultParagraphFont"/>
    <w:uiPriority w:val="32"/>
    <w:qFormat/>
    <w:rsid w:val="00AD32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1984</Words>
  <Characters>11312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 Harry Mr (MDP-CrimeCommand-Central-DC06)</dc:creator>
  <cp:keywords/>
  <dc:description/>
  <cp:lastModifiedBy>Murphy, Harry Mr (MDP-CrimeCommand-Central-DC06)</cp:lastModifiedBy>
  <cp:revision>15</cp:revision>
  <dcterms:created xsi:type="dcterms:W3CDTF">2025-12-12T10:07:00Z</dcterms:created>
  <dcterms:modified xsi:type="dcterms:W3CDTF">2025-12-12T10:48:00Z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2025-12-12T10:37:27Z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2ea6541c-3493-45d2-b432-b2a665b953b2</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