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50"/>
          <w:szCs w:val="50"/>
        </w:rPr>
      </w:pPr>
      <w:r w:rsidDel="00000000" w:rsidR="00000000" w:rsidRPr="00000000">
        <w:rPr>
          <w:rtl w:val="0"/>
        </w:rPr>
      </w:r>
    </w:p>
    <w:p w:rsidR="00000000" w:rsidDel="00000000" w:rsidP="00000000" w:rsidRDefault="00000000" w:rsidRPr="00000000" w14:paraId="00000002">
      <w:pPr>
        <w:rPr>
          <w:b w:val="1"/>
          <w:bCs w:val="1"/>
          <w:sz w:val="50"/>
          <w:szCs w:val="50"/>
        </w:rPr>
      </w:pPr>
      <w:r w:rsidDel="00000000" w:rsidR="00000000" w:rsidRPr="00000000">
        <w:rPr>
          <w:b w:val="1"/>
          <w:bCs w:val="1"/>
          <w:sz w:val="50"/>
          <w:szCs w:val="50"/>
        </w:rPr>
        <w:drawing>
          <wp:inline distB="114300" distT="114300" distL="114300" distR="114300">
            <wp:extent cx="2095500" cy="695325"/>
            <wp:effectExtent b="0" l="0" r="0" t="0"/>
            <wp:docPr descr="Organisation banner logo" id="1" name="image1.png"/>
            <a:graphic>
              <a:graphicData uri="http://schemas.openxmlformats.org/drawingml/2006/picture">
                <pic:pic>
                  <pic:nvPicPr>
                    <pic:cNvPr descr="Organisation banner logo" id="0" name="image1.png"/>
                    <pic:cNvPicPr preferRelativeResize="0"/>
                  </pic:nvPicPr>
                  <pic:blipFill>
                    <a:blip r:embed="rId7"/>
                    <a:srcRect b="0" l="0" r="0" t="0"/>
                    <a:stretch>
                      <a:fillRect/>
                    </a:stretch>
                  </pic:blipFill>
                  <pic:spPr>
                    <a:xfrm>
                      <a:off x="0" y="0"/>
                      <a:ext cx="2095500" cy="69532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sz w:val="50"/>
          <w:szCs w:val="50"/>
        </w:rPr>
      </w:pPr>
      <w:r w:rsidDel="00000000" w:rsidR="00000000" w:rsidRPr="00000000">
        <w:rPr>
          <w:b w:val="1"/>
          <w:bCs w:val="1"/>
          <w:sz w:val="50"/>
          <w:szCs w:val="50"/>
          <w:rtl w:val="0"/>
        </w:rPr>
        <w:t xml:space="preserve">Psychology in Health and Social Care</w:t>
      </w:r>
      <w:r w:rsidDel="00000000" w:rsidR="00000000" w:rsidRPr="00000000">
        <w:rPr>
          <w:sz w:val="50"/>
          <w:szCs w:val="50"/>
          <w:rtl w:val="0"/>
        </w:rPr>
        <w:t xml:space="preserve"> </w:t>
      </w:r>
    </w:p>
    <w:p w:rsidR="00000000" w:rsidDel="00000000" w:rsidP="00000000" w:rsidRDefault="00000000" w:rsidRPr="00000000" w14:paraId="00000004">
      <w:pPr>
        <w:rPr>
          <w:rFonts w:ascii="Trebuchet MS" w:cs="Trebuchet MS" w:eastAsia="Trebuchet MS" w:hAnsi="Trebuchet MS"/>
          <w:b w:val="1"/>
          <w:bCs w:val="1"/>
          <w:color w:val="ffffff"/>
          <w:sz w:val="36"/>
          <w:szCs w:val="36"/>
        </w:rPr>
      </w:pPr>
      <w:r w:rsidDel="00000000" w:rsidR="00000000" w:rsidRPr="00000000">
        <w:rPr>
          <w:rFonts w:ascii="Trebuchet MS" w:cs="Trebuchet MS" w:eastAsia="Trebuchet MS" w:hAnsi="Trebuchet MS"/>
          <w:sz w:val="60"/>
          <w:szCs w:val="60"/>
          <w:rtl w:val="0"/>
        </w:rPr>
        <w:t xml:space="preserve">                  </w:t>
      </w:r>
      <w:r w:rsidDel="00000000" w:rsidR="00000000" w:rsidRPr="00000000">
        <w:rPr>
          <w:rFonts w:ascii="Trebuchet MS" w:cs="Trebuchet MS" w:eastAsia="Trebuchet MS" w:hAnsi="Trebuchet MS"/>
          <w:sz w:val="36"/>
          <w:szCs w:val="36"/>
          <w:rtl w:val="0"/>
        </w:rPr>
        <w:t xml:space="preserve">(LCHS4010)</w:t>
      </w:r>
      <w:r w:rsidDel="00000000" w:rsidR="00000000" w:rsidRPr="00000000">
        <w:rPr>
          <w:rtl w:val="0"/>
        </w:rPr>
      </w:r>
    </w:p>
    <w:p w:rsidR="00000000" w:rsidDel="00000000" w:rsidP="00000000" w:rsidRDefault="00000000" w:rsidRPr="00000000" w14:paraId="00000005">
      <w:pPr>
        <w:rPr>
          <w:rFonts w:ascii="Trebuchet MS" w:cs="Trebuchet MS" w:eastAsia="Trebuchet MS" w:hAnsi="Trebuchet MS"/>
          <w:sz w:val="60"/>
          <w:szCs w:val="60"/>
        </w:rPr>
      </w:pPr>
      <w:r w:rsidDel="00000000" w:rsidR="00000000" w:rsidRPr="00000000">
        <w:rPr>
          <w:rtl w:val="0"/>
        </w:rPr>
      </w:r>
    </w:p>
    <w:p w:rsidR="00000000" w:rsidDel="00000000" w:rsidP="00000000" w:rsidRDefault="00000000" w:rsidRPr="00000000" w14:paraId="00000006">
      <w:pPr>
        <w:rPr>
          <w:rFonts w:ascii="Trebuchet MS" w:cs="Trebuchet MS" w:eastAsia="Trebuchet MS" w:hAnsi="Trebuchet MS"/>
          <w:sz w:val="60"/>
          <w:szCs w:val="60"/>
        </w:rPr>
      </w:pPr>
      <w:r w:rsidDel="00000000" w:rsidR="00000000" w:rsidRPr="00000000">
        <w:rPr>
          <w:rtl w:val="0"/>
        </w:rPr>
      </w:r>
    </w:p>
    <w:p w:rsidR="00000000" w:rsidDel="00000000" w:rsidP="00000000" w:rsidRDefault="00000000" w:rsidRPr="00000000" w14:paraId="00000007">
      <w:pPr>
        <w:rPr>
          <w:sz w:val="36"/>
          <w:szCs w:val="36"/>
        </w:rPr>
      </w:pPr>
      <w:r w:rsidDel="00000000" w:rsidR="00000000" w:rsidRPr="00000000">
        <w:rPr>
          <w:sz w:val="36"/>
          <w:szCs w:val="36"/>
          <w:rtl w:val="0"/>
        </w:rPr>
        <w:t xml:space="preserve">Assessment 2</w:t>
      </w:r>
    </w:p>
    <w:p w:rsidR="00000000" w:rsidDel="00000000" w:rsidP="00000000" w:rsidRDefault="00000000" w:rsidRPr="00000000" w14:paraId="00000008">
      <w:pPr>
        <w:jc w:val="left"/>
        <w:rPr>
          <w:sz w:val="30"/>
          <w:szCs w:val="30"/>
        </w:rPr>
      </w:pPr>
      <w:r w:rsidDel="00000000" w:rsidR="00000000" w:rsidRPr="00000000">
        <w:rPr>
          <w:sz w:val="36"/>
          <w:szCs w:val="36"/>
          <w:rtl w:val="0"/>
        </w:rPr>
        <w:t xml:space="preserve">Programme: </w:t>
      </w:r>
      <w:r w:rsidDel="00000000" w:rsidR="00000000" w:rsidRPr="00000000">
        <w:rPr>
          <w:sz w:val="30"/>
          <w:szCs w:val="30"/>
          <w:rtl w:val="0"/>
        </w:rPr>
        <w:t xml:space="preserve">Certificate of Higher Education in Health and Social    </w:t>
      </w:r>
    </w:p>
    <w:p w:rsidR="00000000" w:rsidDel="00000000" w:rsidP="00000000" w:rsidRDefault="00000000" w:rsidRPr="00000000" w14:paraId="00000009">
      <w:pPr>
        <w:jc w:val="left"/>
        <w:rPr>
          <w:sz w:val="30"/>
          <w:szCs w:val="30"/>
        </w:rPr>
      </w:pPr>
      <w:r w:rsidDel="00000000" w:rsidR="00000000" w:rsidRPr="00000000">
        <w:rPr>
          <w:sz w:val="30"/>
          <w:szCs w:val="30"/>
          <w:rtl w:val="0"/>
        </w:rPr>
        <w:t xml:space="preserve">                                                      Care</w:t>
      </w:r>
    </w:p>
    <w:p w:rsidR="00000000" w:rsidDel="00000000" w:rsidP="00000000" w:rsidRDefault="00000000" w:rsidRPr="00000000" w14:paraId="0000000A">
      <w:pPr>
        <w:rPr>
          <w:sz w:val="26"/>
          <w:szCs w:val="26"/>
        </w:rPr>
      </w:pPr>
      <w:r w:rsidDel="00000000" w:rsidR="00000000" w:rsidRPr="00000000">
        <w:rPr>
          <w:rtl w:val="0"/>
        </w:rPr>
      </w:r>
    </w:p>
    <w:p w:rsidR="00000000" w:rsidDel="00000000" w:rsidP="00000000" w:rsidRDefault="00000000" w:rsidRPr="00000000" w14:paraId="0000000B">
      <w:pPr>
        <w:jc w:val="both"/>
        <w:rPr>
          <w:sz w:val="36"/>
          <w:szCs w:val="36"/>
        </w:rPr>
      </w:pPr>
      <w:r w:rsidDel="00000000" w:rsidR="00000000" w:rsidRPr="00000000">
        <w:rPr>
          <w:rtl w:val="0"/>
        </w:rPr>
      </w:r>
    </w:p>
    <w:p w:rsidR="00000000" w:rsidDel="00000000" w:rsidP="00000000" w:rsidRDefault="00000000" w:rsidRPr="00000000" w14:paraId="0000000C">
      <w:pPr>
        <w:jc w:val="both"/>
        <w:rPr>
          <w:sz w:val="30"/>
          <w:szCs w:val="30"/>
        </w:rPr>
      </w:pPr>
      <w:r w:rsidDel="00000000" w:rsidR="00000000" w:rsidRPr="00000000">
        <w:rPr>
          <w:sz w:val="36"/>
          <w:szCs w:val="36"/>
          <w:rtl w:val="0"/>
        </w:rPr>
        <w:t xml:space="preserve">Name :         </w:t>
      </w:r>
      <w:r w:rsidDel="00000000" w:rsidR="00000000" w:rsidRPr="00000000">
        <w:rPr>
          <w:sz w:val="30"/>
          <w:szCs w:val="30"/>
          <w:rtl w:val="0"/>
        </w:rPr>
        <w:t xml:space="preserve">Shughla Jabarkhel</w:t>
      </w:r>
    </w:p>
    <w:p w:rsidR="00000000" w:rsidDel="00000000" w:rsidP="00000000" w:rsidRDefault="00000000" w:rsidRPr="00000000" w14:paraId="0000000D">
      <w:pPr>
        <w:jc w:val="both"/>
        <w:rPr>
          <w:sz w:val="44"/>
          <w:szCs w:val="44"/>
        </w:rPr>
      </w:pPr>
      <w:r w:rsidDel="00000000" w:rsidR="00000000" w:rsidRPr="00000000">
        <w:rPr>
          <w:sz w:val="36"/>
          <w:szCs w:val="36"/>
          <w:rtl w:val="0"/>
        </w:rPr>
        <w:t xml:space="preserve">Student ID:   </w:t>
      </w:r>
      <w:r w:rsidDel="00000000" w:rsidR="00000000" w:rsidRPr="00000000">
        <w:rPr>
          <w:b w:val="1"/>
          <w:bCs w:val="1"/>
          <w:sz w:val="30"/>
          <w:szCs w:val="30"/>
          <w:rtl w:val="0"/>
        </w:rPr>
        <w:t xml:space="preserve">2513885</w:t>
      </w:r>
      <w:r w:rsidDel="00000000" w:rsidR="00000000" w:rsidRPr="00000000">
        <w:rPr>
          <w:rtl w:val="0"/>
        </w:rPr>
      </w:r>
    </w:p>
    <w:p w:rsidR="00000000" w:rsidDel="00000000" w:rsidP="00000000" w:rsidRDefault="00000000" w:rsidRPr="00000000" w14:paraId="0000000E">
      <w:pPr>
        <w:spacing w:before="200" w:lineRule="auto"/>
        <w:jc w:val="both"/>
        <w:rPr>
          <w:rFonts w:ascii="Trebuchet MS" w:cs="Trebuchet MS" w:eastAsia="Trebuchet MS" w:hAnsi="Trebuchet MS"/>
          <w:b w:val="1"/>
          <w:bCs w:val="1"/>
          <w:sz w:val="48"/>
          <w:szCs w:val="48"/>
        </w:rPr>
      </w:pPr>
      <w:r w:rsidDel="00000000" w:rsidR="00000000" w:rsidRPr="00000000">
        <w:rPr>
          <w:rtl w:val="0"/>
        </w:rPr>
      </w:r>
    </w:p>
    <w:p w:rsidR="00000000" w:rsidDel="00000000" w:rsidP="00000000" w:rsidRDefault="00000000" w:rsidRPr="00000000" w14:paraId="0000000F">
      <w:pPr>
        <w:spacing w:before="200" w:lineRule="auto"/>
        <w:jc w:val="both"/>
        <w:rPr>
          <w:rFonts w:ascii="Trebuchet MS" w:cs="Trebuchet MS" w:eastAsia="Trebuchet MS" w:hAnsi="Trebuchet MS"/>
          <w:b w:val="1"/>
          <w:bCs w:val="1"/>
          <w:sz w:val="48"/>
          <w:szCs w:val="48"/>
        </w:rPr>
      </w:pPr>
      <w:r w:rsidDel="00000000" w:rsidR="00000000" w:rsidRPr="00000000">
        <w:rPr>
          <w:rFonts w:ascii="Trebuchet MS" w:cs="Trebuchet MS" w:eastAsia="Trebuchet MS" w:hAnsi="Trebuchet MS"/>
          <w:sz w:val="36"/>
          <w:szCs w:val="36"/>
          <w:rtl w:val="0"/>
        </w:rPr>
        <w:t xml:space="preserve">Lecturer</w:t>
      </w:r>
      <w:r w:rsidDel="00000000" w:rsidR="00000000" w:rsidRPr="00000000">
        <w:rPr>
          <w:rFonts w:ascii="Trebuchet MS" w:cs="Trebuchet MS" w:eastAsia="Trebuchet MS" w:hAnsi="Trebuchet MS"/>
          <w:sz w:val="48"/>
          <w:szCs w:val="48"/>
          <w:rtl w:val="0"/>
        </w:rPr>
        <w:t xml:space="preserve">:</w:t>
      </w:r>
      <w:r w:rsidDel="00000000" w:rsidR="00000000" w:rsidRPr="00000000">
        <w:rPr>
          <w:rFonts w:ascii="Trebuchet MS" w:cs="Trebuchet MS" w:eastAsia="Trebuchet MS" w:hAnsi="Trebuchet MS"/>
          <w:sz w:val="36"/>
          <w:szCs w:val="36"/>
          <w:rtl w:val="0"/>
        </w:rPr>
        <w:t xml:space="preserve">Shepherd-Ziko</w:t>
      </w:r>
      <w:r w:rsidDel="00000000" w:rsidR="00000000" w:rsidRPr="00000000">
        <w:rPr>
          <w:rFonts w:ascii="Trebuchet MS" w:cs="Trebuchet MS" w:eastAsia="Trebuchet MS" w:hAnsi="Trebuchet MS"/>
          <w:b w:val="1"/>
          <w:bCs w:val="1"/>
          <w:sz w:val="48"/>
          <w:szCs w:val="48"/>
          <w:rtl w:val="0"/>
        </w:rPr>
        <w:t xml:space="preserve">                                           </w:t>
      </w:r>
    </w:p>
    <w:p w:rsidR="00000000" w:rsidDel="00000000" w:rsidP="00000000" w:rsidRDefault="00000000" w:rsidRPr="00000000" w14:paraId="00000010">
      <w:pPr>
        <w:spacing w:before="200" w:lineRule="auto"/>
        <w:jc w:val="both"/>
        <w:rPr>
          <w:sz w:val="28"/>
          <w:szCs w:val="28"/>
        </w:rPr>
      </w:pPr>
      <w:r w:rsidDel="00000000" w:rsidR="00000000" w:rsidRPr="00000000">
        <w:rPr>
          <w:rFonts w:ascii="Trebuchet MS" w:cs="Trebuchet MS" w:eastAsia="Trebuchet MS" w:hAnsi="Trebuchet MS"/>
          <w:sz w:val="36"/>
          <w:szCs w:val="36"/>
          <w:rtl w:val="0"/>
        </w:rPr>
        <w:t xml:space="preserve">Date:</w:t>
      </w:r>
      <w:r w:rsidDel="00000000" w:rsidR="00000000" w:rsidRPr="00000000">
        <w:rPr>
          <w:rFonts w:ascii="Trebuchet MS" w:cs="Trebuchet MS" w:eastAsia="Trebuchet MS" w:hAnsi="Trebuchet MS"/>
          <w:sz w:val="48"/>
          <w:szCs w:val="48"/>
          <w:rtl w:val="0"/>
        </w:rPr>
        <w:t xml:space="preserve">   </w:t>
      </w:r>
      <w:r w:rsidDel="00000000" w:rsidR="00000000" w:rsidRPr="00000000">
        <w:rPr>
          <w:rFonts w:ascii="Trebuchet MS" w:cs="Trebuchet MS" w:eastAsia="Trebuchet MS" w:hAnsi="Trebuchet MS"/>
          <w:b w:val="1"/>
          <w:bCs w:val="1"/>
          <w:sz w:val="48"/>
          <w:szCs w:val="48"/>
          <w:rtl w:val="0"/>
        </w:rPr>
        <w:t xml:space="preserve">    </w:t>
      </w:r>
      <w:r w:rsidDel="00000000" w:rsidR="00000000" w:rsidRPr="00000000">
        <w:rPr>
          <w:sz w:val="36"/>
          <w:szCs w:val="36"/>
          <w:rtl w:val="0"/>
        </w:rPr>
        <w:t xml:space="preserve">  17/08/26            </w:t>
      </w:r>
      <w:r w:rsidDel="00000000" w:rsidR="00000000" w:rsidRPr="00000000">
        <w:rPr>
          <w:rFonts w:ascii="Trebuchet MS" w:cs="Trebuchet MS" w:eastAsia="Trebuchet MS" w:hAnsi="Trebuchet MS"/>
          <w:b w:val="1"/>
          <w:bCs w:val="1"/>
          <w:sz w:val="48"/>
          <w:szCs w:val="48"/>
          <w:rtl w:val="0"/>
        </w:rPr>
        <w:t xml:space="preserve">                                                              </w:t>
      </w:r>
      <w:r w:rsidDel="00000000" w:rsidR="00000000" w:rsidRPr="00000000">
        <w:rPr>
          <w:rtl w:val="0"/>
        </w:rPr>
      </w:r>
    </w:p>
    <w:p w:rsidR="00000000" w:rsidDel="00000000" w:rsidP="00000000" w:rsidRDefault="00000000" w:rsidRPr="00000000" w14:paraId="00000011">
      <w:pPr>
        <w:rPr>
          <w:rFonts w:ascii="Trebuchet MS" w:cs="Trebuchet MS" w:eastAsia="Trebuchet MS" w:hAnsi="Trebuchet MS"/>
          <w:sz w:val="46"/>
          <w:szCs w:val="46"/>
        </w:rPr>
      </w:pPr>
      <w:r w:rsidDel="00000000" w:rsidR="00000000" w:rsidRPr="00000000">
        <w:rPr>
          <w:rtl w:val="0"/>
        </w:rPr>
      </w:r>
    </w:p>
    <w:p w:rsidR="00000000" w:rsidDel="00000000" w:rsidP="00000000" w:rsidRDefault="00000000" w:rsidRPr="00000000" w14:paraId="00000012">
      <w:pPr>
        <w:spacing w:before="120" w:line="276" w:lineRule="auto"/>
        <w:rPr>
          <w:rFonts w:ascii="Trebuchet MS" w:cs="Trebuchet MS" w:eastAsia="Trebuchet MS" w:hAnsi="Trebuchet MS"/>
          <w:color w:val="222222"/>
          <w:sz w:val="30"/>
          <w:szCs w:val="30"/>
        </w:rPr>
      </w:pPr>
      <w:r w:rsidDel="00000000" w:rsidR="00000000" w:rsidRPr="00000000">
        <w:rPr>
          <w:rFonts w:ascii="Trebuchet MS" w:cs="Trebuchet MS" w:eastAsia="Trebuchet MS" w:hAnsi="Trebuchet MS"/>
          <w:color w:val="222222"/>
          <w:sz w:val="30"/>
          <w:szCs w:val="30"/>
          <w:rtl w:val="0"/>
        </w:rPr>
        <w:t xml:space="preserve">   </w:t>
      </w:r>
    </w:p>
    <w:p w:rsidR="00000000" w:rsidDel="00000000" w:rsidP="00000000" w:rsidRDefault="00000000" w:rsidRPr="00000000" w14:paraId="00000013">
      <w:pPr>
        <w:rPr/>
      </w:pPr>
      <w:bookmarkStart w:colFirst="0" w:colLast="0" w:name="_heading=h.vag51gpgks0s" w:id="0"/>
      <w:bookmarkEnd w:id="0"/>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3">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4">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5">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6">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7">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8">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9">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A">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B">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C">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D">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E">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2F">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0">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1">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2">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3">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4">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5">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6">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7">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8">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9">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A">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B">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C">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3D">
      <w:pPr>
        <w:jc w:val="left"/>
        <w:rPr>
          <w:b w:val="1"/>
          <w:bCs w:val="1"/>
          <w:color w:val="002060"/>
          <w:sz w:val="28"/>
          <w:szCs w:val="28"/>
        </w:rPr>
      </w:pPr>
      <w:r w:rsidDel="00000000" w:rsidR="00000000" w:rsidRPr="00000000">
        <w:rPr>
          <w:rtl w:val="0"/>
        </w:rPr>
      </w:r>
    </w:p>
    <w:p w:rsidR="00000000" w:rsidDel="00000000" w:rsidP="00000000" w:rsidRDefault="00000000" w:rsidRPr="00000000" w14:paraId="0000003E">
      <w:pPr>
        <w:jc w:val="center"/>
        <w:rPr>
          <w:rFonts w:ascii="Arial" w:cs="Arial" w:eastAsia="Arial" w:hAnsi="Arial"/>
          <w:b w:val="1"/>
          <w:bCs w:val="1"/>
          <w:color w:val="002060"/>
          <w:sz w:val="38"/>
          <w:szCs w:val="38"/>
        </w:rPr>
      </w:pPr>
      <w:r w:rsidDel="00000000" w:rsidR="00000000" w:rsidRPr="00000000">
        <w:rPr>
          <w:rFonts w:ascii="Arial" w:cs="Arial" w:eastAsia="Arial" w:hAnsi="Arial"/>
          <w:b w:val="1"/>
          <w:bCs w:val="1"/>
          <w:color w:val="002060"/>
          <w:sz w:val="38"/>
          <w:szCs w:val="38"/>
          <w:rtl w:val="0"/>
        </w:rPr>
        <w:t xml:space="preserve">Impact of Social Media on Mental Health in Adolescence</w:t>
      </w:r>
    </w:p>
    <w:p w:rsidR="00000000" w:rsidDel="00000000" w:rsidP="00000000" w:rsidRDefault="00000000" w:rsidRPr="00000000" w14:paraId="0000003F">
      <w:pPr>
        <w:spacing w:line="360" w:lineRule="auto"/>
        <w:jc w:val="both"/>
        <w:rPr>
          <w:b w:val="1"/>
          <w:bCs w:val="1"/>
          <w:color w:val="002060"/>
          <w:sz w:val="28"/>
          <w:szCs w:val="28"/>
        </w:rPr>
      </w:pPr>
      <w:r w:rsidDel="00000000" w:rsidR="00000000" w:rsidRPr="00000000">
        <w:rPr>
          <w:rtl w:val="0"/>
        </w:rPr>
      </w:r>
    </w:p>
    <w:p w:rsidR="00000000" w:rsidDel="00000000" w:rsidP="00000000" w:rsidRDefault="00000000" w:rsidRPr="00000000" w14:paraId="00000040">
      <w:pPr>
        <w:spacing w:line="360" w:lineRule="auto"/>
        <w:jc w:val="both"/>
        <w:rPr>
          <w:b w:val="1"/>
          <w:bCs w:val="1"/>
          <w:sz w:val="36"/>
          <w:szCs w:val="36"/>
        </w:rPr>
      </w:pPr>
      <w:r w:rsidDel="00000000" w:rsidR="00000000" w:rsidRPr="00000000">
        <w:rPr>
          <w:b w:val="1"/>
          <w:bCs w:val="1"/>
          <w:sz w:val="36"/>
          <w:szCs w:val="36"/>
          <w:rtl w:val="0"/>
        </w:rPr>
        <w:t xml:space="preserve">Introduction</w:t>
      </w: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rtl w:val="0"/>
        </w:rPr>
        <w:t xml:space="preserve">Adolescence is a critical time of life and is characterized by significant changes to the emotional, social, and psychological well-being of young people, which can have a profound impact on their mental health and well-being (Khalaf et al., 2023). Social Media is an internet-based service in which citizens communicate, share information, make connections, and develop social media networks, including Instagram, TikTok, Snapchat, and WhatsApp. Mental health during the adolescent period includes emotional well-being, self-esteem, stress management, anxiety, low mood, and effective emotional regulation. Social media can be supportive as it can give young people a means to maintain relationships, find support, be creative, and explore their emerging identity. It can also bring danger like social comparison, feelings of cyberbullying, pressure to obtain likes, anxiety, low self-esteem, and sleep disturbances. This essay will examine these effects from a psychosocial perspective, based on the theories of Erikson and Bowlby, and discuss how social media may affect adolescent development differently and how supportive relationships are important in protecting mental health in this developmental period.</w:t>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b w:val="1"/>
          <w:bCs w:val="1"/>
          <w:sz w:val="32"/>
          <w:szCs w:val="32"/>
        </w:rPr>
      </w:pPr>
      <w:r w:rsidDel="00000000" w:rsidR="00000000" w:rsidRPr="00000000">
        <w:rPr>
          <w:b w:val="1"/>
          <w:bCs w:val="1"/>
          <w:sz w:val="32"/>
          <w:szCs w:val="32"/>
          <w:rtl w:val="0"/>
        </w:rPr>
        <w:t xml:space="preserve">Main Body</w:t>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Fonts w:ascii="Arial" w:cs="Arial" w:eastAsia="Arial" w:hAnsi="Arial"/>
          <w:rtl w:val="0"/>
        </w:rPr>
        <w:t xml:space="preserve">In this phase of adolescence, they are becoming independent but need acceptance, belonging, and emotional support from the family, friends, and larger peer groups. In the teen years, friendships can be especially important as teens are discovering their identity and developing an understanding of what others think of them. This can be interpreted as popularity, acceptance, or rejection; hence, likes, comments, and following can be seen as popularity. This is why likes, comments, and following can be interpreted as popularity. However, social media has an effect on not all teens. Whether they are actively participating in the conversation or simply reading posts, the amount of offline support that they have, their personality, and any previous anxiety or low self-esteem can affect the effect that it has on them. Families who have a supportive relationship with their adolescent and their adolescent has healthy friendships may be more likely to help them manage the challenges of online pressure and discuss negative experiences. Those who feel isolated by others are more likely to be reliant on online approval and therefore more susceptible to distress when they are excluded, criticized, or negatively compared online by others (Shankleman et al. 2021).</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You can see on social media the photos you've been carefully cropping, the beauty tools you've been using, the perfect life, the expensive pieces you've bought, the perfect body, and seemingly perfect friendships. Adolescents have access to these deliberately curated online images of their own appearance, accomplishments, and lives. This can cause young people to develop poor body image and low self-esteem, and feel that they need to look good, that they are not as successful or popular as others are. But it's not all bad on social media. Some stories foster a sense of body confidence, mental health awareness, learning, ideas about creativity, and positive wellbeing. So, the effect is not just a function of how much time the teen spends online, but also of the nature of the content they consume, the extent of comparison they make, and the meaning they attribute to the content. Individual differences matter, as online experiences can impact young people in different ways </w:t>
      </w:r>
      <w:r w:rsidDel="00000000" w:rsidR="00000000" w:rsidRPr="00000000">
        <w:rPr>
          <w:rFonts w:ascii="Arial" w:cs="Arial" w:eastAsia="Arial" w:hAnsi="Arial"/>
          <w:color w:val="000000"/>
          <w:rtl w:val="0"/>
        </w:rPr>
        <w:t xml:space="preserve">(Nesi, 2020)</w:t>
      </w:r>
      <w:r w:rsidDel="00000000" w:rsidR="00000000" w:rsidRPr="00000000">
        <w:rPr>
          <w:rFonts w:ascii="Arial" w:cs="Arial" w:eastAsia="Arial" w:hAnsi="Arial"/>
          <w:rtl w:val="0"/>
        </w:rPr>
        <w:t xml:space="preserve">. </w:t>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Fonts w:ascii="Arial" w:cs="Arial" w:eastAsia="Arial" w:hAnsi="Arial"/>
          <w:rtl w:val="0"/>
        </w:rPr>
        <w:t xml:space="preserve">Cyberbullying can involve hurtful comments, rumors spread online, being excluded from group conversations, receiving unwanted messages repeatedly, threats, or showing embarrassing photos/videos when the person does not want them to. It can be especially harmful to adolescents as it can occur at any time of day, and harmful information can be shared or seen by numerous people, including at home. Teens can worry, feel lonely, or sad when they see their peers getting together without them or if they think that others' lives are more fun and successful. Scrolling around the internet at night, constant notifications, and checking messages over and over again can lower the quality and amount of sleep. A lack of sleep can hurt mood, focus, emotional regulation, and anxiety. Studies have shown that using social media could be related to depression, anxiety, and psychological distress among youth. But these findings do not necessarily indicate that social media alone caused mental-health issues, as personal circumstances and pre-existing issues may also affect the outcome </w:t>
      </w:r>
      <w:r w:rsidDel="00000000" w:rsidR="00000000" w:rsidRPr="00000000">
        <w:rPr>
          <w:rFonts w:ascii="Arial" w:cs="Arial" w:eastAsia="Arial" w:hAnsi="Arial"/>
          <w:color w:val="000000"/>
          <w:rtl w:val="0"/>
        </w:rPr>
        <w:t xml:space="preserve">(Valkenburg et al.  2022)</w:t>
      </w:r>
      <w:r w:rsidDel="00000000" w:rsidR="00000000" w:rsidRPr="00000000">
        <w:rPr>
          <w:rFonts w:ascii="Arial" w:cs="Arial" w:eastAsia="Arial" w:hAnsi="Arial"/>
          <w:rtl w:val="0"/>
        </w:rPr>
        <w:t xml:space="preserve">.</w:t>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Erikson's psychosocial theory, adolescence is a period of identity vs. role confusion. At this time, adolescents are seeking identity and self-awareness, feeling a sense of belonging, developing values and goals, and envisioning their future. Social media can be a positive element in the process. Adolescents can find hobbies and interests, creativity, cultural identity, and supportive communities. In situations like this, however, social media can prove more difficult to build an identity. Young people might feel compelled to put on a show and could alter their looks, thoughts, and actions in order to achieve likes, followers, and acceptance. This can cause their true identity and their carefully managed online identity to become confused. Erikson's theory is important because it helps to understand the importance of identity, peer approval, and belonging in adolescence. However, the theory has some drawbacks due to the fact that it was created before the emergence of modern digital platforms. It does not fully account for algorithms, influencer culture, beauty filters, or cyberbullying, which can influence online experiences today. The theory is still relevant, but needs to be integrated with the latest research on the digital environment and adolescent development </w:t>
      </w:r>
      <w:r w:rsidDel="00000000" w:rsidR="00000000" w:rsidRPr="00000000">
        <w:rPr>
          <w:rFonts w:ascii="Arial" w:cs="Arial" w:eastAsia="Arial" w:hAnsi="Arial"/>
          <w:color w:val="000000"/>
          <w:rtl w:val="0"/>
        </w:rPr>
        <w:t xml:space="preserve">(Keles et al. 2020)</w:t>
      </w:r>
      <w:r w:rsidDel="00000000" w:rsidR="00000000" w:rsidRPr="00000000">
        <w:rPr>
          <w:rFonts w:ascii="Arial" w:cs="Arial" w:eastAsia="Arial" w:hAnsi="Arial"/>
          <w:rtl w:val="0"/>
        </w:rPr>
        <w:t xml:space="preserve">. </w:t>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Fonts w:ascii="Arial" w:cs="Arial" w:eastAsia="Arial" w:hAnsi="Arial"/>
          <w:rtl w:val="0"/>
        </w:rPr>
        <w:t xml:space="preserve">Bowlby's attachment theory suggests that attachments with parents and/or caregivers can have a negative or positive impact on how a young person feels, with a possible impact on their ability to feel safe, valued, and to trust others. Secure attachment can give adolescents a sense of security they can rely on when they are feeling distressed; insecure attachment can create more anxiety of rejection or an increased need for reassurance from others. Home supportive relationships may help adolescents to use social media in a balanced way and feel confident talking to trusted adults when they come across cyberbullying, online pressure, and/or upsetting content. On the other hand, insecure adolescents might need constant reassurance in the form of likes, messages, views, and followers. They can be particularly upset if ignored, excluded from group chats, or criticized online. Bowlby's theory is relevant since it can help to understand how the same social media experience can impact adolescents differently. But the theory is limited as it emphasizes the importance of early relationships between caregivers. May not capture the impact of friends, schools, culture, poverty, discrimination, or the design of social media platforms. Thus, the study of adolescent online experiences should not be limited to attachment theory, but should also consider broader social and environmental influences </w:t>
      </w:r>
      <w:r w:rsidDel="00000000" w:rsidR="00000000" w:rsidRPr="00000000">
        <w:rPr>
          <w:rFonts w:ascii="Arial" w:cs="Arial" w:eastAsia="Arial" w:hAnsi="Arial"/>
          <w:color w:val="000000"/>
          <w:rtl w:val="0"/>
        </w:rPr>
        <w:t xml:space="preserve">(Odgers et al. 2020)</w:t>
      </w:r>
      <w:r w:rsidDel="00000000" w:rsidR="00000000" w:rsidRPr="00000000">
        <w:rPr>
          <w:rFonts w:ascii="Arial" w:cs="Arial" w:eastAsia="Arial" w:hAnsi="Arial"/>
          <w:rtl w:val="0"/>
        </w:rPr>
        <w:t xml:space="preserve">.</w:t>
      </w:r>
    </w:p>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Fonts w:ascii="Arial" w:cs="Arial" w:eastAsia="Arial" w:hAnsi="Arial"/>
          <w:rtl w:val="0"/>
        </w:rPr>
        <w:t xml:space="preserve">Social media can also be beneficial to adolescent mental health when used in a supportive and balanced manner. It can support youth to keep friendships, communicate with family members, obtain mental-health information, be creative, and obtain peer support. Social media can also help to decrease loneliness for those teens who feel disconnected or don't have people in their community who can connect with them and provide understanding. For instance, youth can share with others who have similar hobbies, disabilities, identity issues, or emotional challenges in supportive online communities. This can help to create a sense of community and minimize loneliness. But if online communication is respectful, safe, and balanced with offline life, there is a higher likelihood that it will have positive outcomes. Social media isn't always good or bad, as evidenced by the amount of time spent online. Rather, the quality of communication, the nature of the content, and the support provided to the adolescent have a greater impact on wellbeing.</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Social care and health professionals can play a crucial role in supporting the safe use of social media and safeguarding the mental health of adolescents.</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Digital literacy education can be offered in school to educate children and youth about the dangers of the internet, the unrealistic images, privacy, and the impact of social comparison. A statement of the clear policy that bullying of any student in the digital world is unacceptable should encourage students to recognize and report incidents and be able to offer students the support they need. Parents and caregivers should make it easy for adolescents to discuss negative experiences they have while using the internet, and to avoid fearing the consequences. Approach by internet approval should not be the only way for young people to become confident, says Erikson; hobbies, education, sport, and friendships should do the job as well. Bowlby's theory also emphasizes the importance of trust in relationships, suggesting that consistent emotional support from parents and caregivers, teachers, and health professionals has a positive effect on adolescents' ability to handle problems online.</w:t>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b w:val="1"/>
          <w:bCs w:val="1"/>
          <w:sz w:val="32"/>
          <w:szCs w:val="32"/>
        </w:rPr>
      </w:pPr>
      <w:r w:rsidDel="00000000" w:rsidR="00000000" w:rsidRPr="00000000">
        <w:rPr>
          <w:b w:val="1"/>
          <w:bCs w:val="1"/>
          <w:sz w:val="32"/>
          <w:szCs w:val="32"/>
          <w:rtl w:val="0"/>
        </w:rPr>
        <w:t xml:space="preserve">Conclusion </w:t>
      </w:r>
    </w:p>
    <w:p w:rsidR="00000000" w:rsidDel="00000000" w:rsidP="00000000" w:rsidRDefault="00000000" w:rsidRPr="00000000" w14:paraId="0000004D">
      <w:pPr>
        <w:spacing w:line="360" w:lineRule="auto"/>
        <w:jc w:val="both"/>
        <w:rPr/>
      </w:pPr>
      <w:bookmarkStart w:colFirst="0" w:colLast="0" w:name="_heading=h.a0wqnwjynq1c" w:id="1"/>
      <w:bookmarkEnd w:id="1"/>
      <w:r w:rsidDel="00000000" w:rsidR="00000000" w:rsidRPr="00000000">
        <w:rPr>
          <w:rFonts w:ascii="Arial" w:cs="Arial" w:eastAsia="Arial" w:hAnsi="Arial"/>
          <w:rtl w:val="0"/>
        </w:rPr>
        <w:t xml:space="preserve">In conclusion, while social media can have both positive and negative impacts on the mental health of adolescents, its impact will differ depending on the specific experiences and usage of each adolescent. Social media can be a social asset for friendship and creativity, emotional support and identity exploration, but can also be a social liability in terms of social comparison, cyberbullying, anxiety, low self-esteem, and sleep issues. Erikson's psychosocial theory assists in understanding how identity, peer approval, and belonging are significant for adolescents, while Bowlby's attachment theory helps explain how supportive relationships can affect an adolescent's reactions to online experiences. Both theories provide useful explanations, but neither of them explains the complexity of the contemporary digital platforms or the wider social factors affecting mental health. Health and social care practitioners, families, and schools can aim to facilitate healthy and balanced social media use and education, emotional support, and early intervention. Teens can make social media a positive experience, reduce the risks, and support positive mental health during this pivotal time by taking a balanced approach.</w:t>
      </w:r>
      <w:r w:rsidDel="00000000" w:rsidR="00000000" w:rsidRPr="00000000">
        <w:rPr>
          <w:rtl w:val="0"/>
        </w:rPr>
      </w:r>
    </w:p>
    <w:p w:rsidR="00000000" w:rsidDel="00000000" w:rsidP="00000000" w:rsidRDefault="00000000" w:rsidRPr="00000000" w14:paraId="0000004E">
      <w:pPr>
        <w:spacing w:line="360" w:lineRule="auto"/>
        <w:jc w:val="both"/>
        <w:rPr>
          <w:color w:val="ffffff"/>
        </w:rPr>
      </w:pPr>
      <w:r w:rsidDel="00000000" w:rsidR="00000000" w:rsidRPr="00000000">
        <w:rPr>
          <w:rtl w:val="0"/>
        </w:rPr>
      </w:r>
    </w:p>
    <w:p w:rsidR="00000000" w:rsidDel="00000000" w:rsidP="00000000" w:rsidRDefault="00000000" w:rsidRPr="00000000" w14:paraId="0000004F">
      <w:pPr>
        <w:spacing w:line="360" w:lineRule="auto"/>
        <w:jc w:val="both"/>
        <w:rPr>
          <w:color w:val="ffffff"/>
        </w:rPr>
      </w:pPr>
      <w:r w:rsidDel="00000000" w:rsidR="00000000" w:rsidRPr="00000000">
        <w:rPr>
          <w:rtl w:val="0"/>
        </w:rPr>
      </w:r>
    </w:p>
    <w:p w:rsidR="00000000" w:rsidDel="00000000" w:rsidP="00000000" w:rsidRDefault="00000000" w:rsidRPr="00000000" w14:paraId="00000050">
      <w:pPr>
        <w:spacing w:line="360" w:lineRule="auto"/>
        <w:jc w:val="both"/>
        <w:rPr>
          <w:color w:val="ffffff"/>
        </w:rPr>
      </w:pPr>
      <w:r w:rsidDel="00000000" w:rsidR="00000000" w:rsidRPr="00000000">
        <w:rPr>
          <w:rtl w:val="0"/>
        </w:rPr>
      </w:r>
    </w:p>
    <w:p w:rsidR="00000000" w:rsidDel="00000000" w:rsidP="00000000" w:rsidRDefault="00000000" w:rsidRPr="00000000" w14:paraId="00000051">
      <w:pPr>
        <w:spacing w:line="360" w:lineRule="auto"/>
        <w:jc w:val="both"/>
        <w:rPr>
          <w:color w:val="ffffff"/>
        </w:rPr>
      </w:pPr>
      <w:r w:rsidDel="00000000" w:rsidR="00000000" w:rsidRPr="00000000">
        <w:rPr>
          <w:rtl w:val="0"/>
        </w:rPr>
      </w:r>
    </w:p>
    <w:p w:rsidR="00000000" w:rsidDel="00000000" w:rsidP="00000000" w:rsidRDefault="00000000" w:rsidRPr="00000000" w14:paraId="00000052">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3">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4">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5">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6">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7">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8">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9">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A">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B">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C">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D">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E">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5F">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0">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1">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2">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3">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4">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5">
      <w:pPr>
        <w:jc w:val="left"/>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6">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7">
      <w:pP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b w:val="1"/>
          <w:bCs w:val="1"/>
          <w:sz w:val="34"/>
          <w:szCs w:val="34"/>
        </w:rPr>
      </w:pPr>
      <w:r w:rsidDel="00000000" w:rsidR="00000000" w:rsidRPr="00000000">
        <w:rPr>
          <w:rFonts w:ascii="Arial" w:cs="Arial" w:eastAsia="Arial" w:hAnsi="Arial"/>
          <w:b w:val="1"/>
          <w:bCs w:val="1"/>
          <w:sz w:val="34"/>
          <w:szCs w:val="34"/>
          <w:rtl w:val="0"/>
        </w:rPr>
        <w:t xml:space="preserve">References</w:t>
      </w:r>
    </w:p>
    <w:p w:rsidR="00000000" w:rsidDel="00000000" w:rsidP="00000000" w:rsidRDefault="00000000" w:rsidRPr="00000000" w14:paraId="00000069">
      <w:pPr>
        <w:jc w:val="center"/>
        <w:rPr>
          <w:rFonts w:ascii="Arial" w:cs="Arial" w:eastAsia="Arial" w:hAnsi="Arial"/>
          <w:b w:val="1"/>
          <w:bCs w:val="1"/>
          <w:color w:val="002060"/>
        </w:rPr>
      </w:pPr>
      <w:r w:rsidDel="00000000" w:rsidR="00000000" w:rsidRPr="00000000">
        <w:rPr>
          <w:rtl w:val="0"/>
        </w:rPr>
      </w:r>
    </w:p>
    <w:p w:rsidR="00000000" w:rsidDel="00000000" w:rsidP="00000000" w:rsidRDefault="00000000" w:rsidRPr="00000000" w14:paraId="0000006A">
      <w:pPr>
        <w:spacing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Keles, B., McCrae, N. and Grealish, A. (2020) “A systematic review: the influence of social media on depression, anxiety and psychological distress in adolescents,” </w:t>
      </w:r>
      <w:r w:rsidDel="00000000" w:rsidR="00000000" w:rsidRPr="00000000">
        <w:rPr>
          <w:rFonts w:ascii="Arial" w:cs="Arial" w:eastAsia="Arial" w:hAnsi="Arial"/>
          <w:i w:val="1"/>
          <w:iCs w:val="1"/>
          <w:rtl w:val="0"/>
        </w:rPr>
        <w:t xml:space="preserve">International Journal of Adolescence and Youth</w:t>
      </w:r>
      <w:r w:rsidDel="00000000" w:rsidR="00000000" w:rsidRPr="00000000">
        <w:rPr>
          <w:rFonts w:ascii="Arial" w:cs="Arial" w:eastAsia="Arial" w:hAnsi="Arial"/>
          <w:rtl w:val="0"/>
        </w:rPr>
        <w:t xml:space="preserve">, 25(1), pp. 79–93. Available at: https://doi.org/10.1080/02673843.2019.1590851.</w:t>
      </w:r>
    </w:p>
    <w:p w:rsidR="00000000" w:rsidDel="00000000" w:rsidP="00000000" w:rsidRDefault="00000000" w:rsidRPr="00000000" w14:paraId="0000006B">
      <w:pPr>
        <w:spacing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Khalaf, Abderrahman M.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“The Impact of Social Media on the Mental Health of Adolescents and Young Adults: A Systematic Review,” </w:t>
      </w:r>
      <w:r w:rsidDel="00000000" w:rsidR="00000000" w:rsidRPr="00000000">
        <w:rPr>
          <w:rFonts w:ascii="Arial" w:cs="Arial" w:eastAsia="Arial" w:hAnsi="Arial"/>
          <w:i w:val="1"/>
          <w:iCs w:val="1"/>
          <w:rtl w:val="0"/>
        </w:rPr>
        <w:t xml:space="preserve">Cureus</w:t>
      </w:r>
      <w:r w:rsidDel="00000000" w:rsidR="00000000" w:rsidRPr="00000000">
        <w:rPr>
          <w:rFonts w:ascii="Arial" w:cs="Arial" w:eastAsia="Arial" w:hAnsi="Arial"/>
          <w:rtl w:val="0"/>
        </w:rPr>
        <w:t xml:space="preserve">, 15(8). Available at: https://doi.org/10.7759/CUREUS.42990.</w:t>
      </w:r>
    </w:p>
    <w:p w:rsidR="00000000" w:rsidDel="00000000" w:rsidP="00000000" w:rsidRDefault="00000000" w:rsidRPr="00000000" w14:paraId="0000006C">
      <w:pPr>
        <w:spacing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Nesi, J. (2020) “The Impact of Social Media on Youth Mental Health: Challenges and Opportunities,” </w:t>
      </w:r>
      <w:r w:rsidDel="00000000" w:rsidR="00000000" w:rsidRPr="00000000">
        <w:rPr>
          <w:rFonts w:ascii="Arial" w:cs="Arial" w:eastAsia="Arial" w:hAnsi="Arial"/>
          <w:i w:val="1"/>
          <w:iCs w:val="1"/>
          <w:rtl w:val="0"/>
        </w:rPr>
        <w:t xml:space="preserve">North Carolina Medical Journal</w:t>
      </w:r>
      <w:r w:rsidDel="00000000" w:rsidR="00000000" w:rsidRPr="00000000">
        <w:rPr>
          <w:rFonts w:ascii="Arial" w:cs="Arial" w:eastAsia="Arial" w:hAnsi="Arial"/>
          <w:rtl w:val="0"/>
        </w:rPr>
        <w:t xml:space="preserve">, 81(2), pp. 116–121. Available at: https://doi.org/10.18043/NCM.81.2.116.</w:t>
      </w:r>
    </w:p>
    <w:p w:rsidR="00000000" w:rsidDel="00000000" w:rsidP="00000000" w:rsidRDefault="00000000" w:rsidRPr="00000000" w14:paraId="0000006D">
      <w:pPr>
        <w:spacing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Odgers, C.L. and Jensen, M.R. (2020) “Annual Research Review: Adolescent mental health in the digital age: facts, fears, and future directions,” </w:t>
      </w:r>
      <w:r w:rsidDel="00000000" w:rsidR="00000000" w:rsidRPr="00000000">
        <w:rPr>
          <w:rFonts w:ascii="Arial" w:cs="Arial" w:eastAsia="Arial" w:hAnsi="Arial"/>
          <w:i w:val="1"/>
          <w:iCs w:val="1"/>
          <w:rtl w:val="0"/>
        </w:rPr>
        <w:t xml:space="preserve">Journal of Child Psychology and Psychiatry and Allied Disciplines</w:t>
      </w:r>
      <w:r w:rsidDel="00000000" w:rsidR="00000000" w:rsidRPr="00000000">
        <w:rPr>
          <w:rFonts w:ascii="Arial" w:cs="Arial" w:eastAsia="Arial" w:hAnsi="Arial"/>
          <w:rtl w:val="0"/>
        </w:rPr>
        <w:t xml:space="preserve">, 61(3), pp. 336–348. Available at: https://doi.org/10.1111/JCPP.13190;SUBPAGE:STRING:ABSTRACT;JOURNAL:JOURNAL:14697610;REQUESTEDJOURNAL:JOURNAL:14697610;WGROUP:STRING:PUBLICATION.</w:t>
      </w:r>
    </w:p>
    <w:p w:rsidR="00000000" w:rsidDel="00000000" w:rsidP="00000000" w:rsidRDefault="00000000" w:rsidRPr="00000000" w14:paraId="0000006E">
      <w:pPr>
        <w:spacing w:line="360" w:lineRule="auto"/>
        <w:ind w:left="720" w:hanging="720"/>
        <w:jc w:val="both"/>
        <w:rPr>
          <w:rFonts w:ascii="Arial" w:cs="Arial" w:eastAsia="Arial" w:hAnsi="Arial"/>
        </w:rPr>
      </w:pPr>
      <w:r w:rsidDel="00000000" w:rsidR="00000000" w:rsidRPr="00000000">
        <w:rPr>
          <w:rFonts w:ascii="Arial" w:cs="Arial" w:eastAsia="Arial" w:hAnsi="Arial"/>
          <w:rtl w:val="0"/>
        </w:rPr>
        <w:t xml:space="preserve">Shankleman, M., Hammond, L. and Jones, F.W. (2021) “Adolescent Social Media Use and Well-Being: A Systematic Review and Thematic Meta-synthesis,” </w:t>
      </w:r>
      <w:r w:rsidDel="00000000" w:rsidR="00000000" w:rsidRPr="00000000">
        <w:rPr>
          <w:rFonts w:ascii="Arial" w:cs="Arial" w:eastAsia="Arial" w:hAnsi="Arial"/>
          <w:i w:val="1"/>
          <w:iCs w:val="1"/>
          <w:rtl w:val="0"/>
        </w:rPr>
        <w:t xml:space="preserve">Adolescent Research Review 2021 6:4</w:t>
      </w:r>
      <w:r w:rsidDel="00000000" w:rsidR="00000000" w:rsidRPr="00000000">
        <w:rPr>
          <w:rFonts w:ascii="Arial" w:cs="Arial" w:eastAsia="Arial" w:hAnsi="Arial"/>
          <w:rtl w:val="0"/>
        </w:rPr>
        <w:t xml:space="preserve">, 6(4), pp. 471–492. Available at: https://doi.org/10.1007/S40894-021-00154-5.</w:t>
      </w:r>
    </w:p>
    <w:p w:rsidR="00000000" w:rsidDel="00000000" w:rsidP="00000000" w:rsidRDefault="00000000" w:rsidRPr="00000000" w14:paraId="0000006F">
      <w:pPr>
        <w:spacing w:line="360" w:lineRule="auto"/>
        <w:ind w:left="720" w:hanging="720"/>
        <w:jc w:val="both"/>
        <w:rPr/>
      </w:pPr>
      <w:r w:rsidDel="00000000" w:rsidR="00000000" w:rsidRPr="00000000">
        <w:rPr>
          <w:rFonts w:ascii="Arial" w:cs="Arial" w:eastAsia="Arial" w:hAnsi="Arial"/>
          <w:rtl w:val="0"/>
        </w:rPr>
        <w:t xml:space="preserve">Valkenburg, P.M., Meier, A. and Beyens, I. (2022) “Social media use and its impact on adolescent mental health: An umbrella review of the evidence,” </w:t>
      </w:r>
      <w:r w:rsidDel="00000000" w:rsidR="00000000" w:rsidRPr="00000000">
        <w:rPr>
          <w:rFonts w:ascii="Arial" w:cs="Arial" w:eastAsia="Arial" w:hAnsi="Arial"/>
          <w:i w:val="1"/>
          <w:iCs w:val="1"/>
          <w:rtl w:val="0"/>
        </w:rPr>
        <w:t xml:space="preserve">Current Opinion in Psychology</w:t>
      </w:r>
      <w:r w:rsidDel="00000000" w:rsidR="00000000" w:rsidRPr="00000000">
        <w:rPr>
          <w:rFonts w:ascii="Arial" w:cs="Arial" w:eastAsia="Arial" w:hAnsi="Arial"/>
          <w:rtl w:val="0"/>
        </w:rPr>
        <w:t xml:space="preserve">, 44, pp. 58–68. Available at: https://doi.org/10.1016/J.COPSYC.2021.08.017.</w:t>
      </w:r>
      <w:r w:rsidDel="00000000" w:rsidR="00000000" w:rsidRPr="00000000">
        <w:rPr>
          <w:rtl w:val="0"/>
        </w:rPr>
      </w:r>
    </w:p>
    <w:p w:rsidR="00000000" w:rsidDel="00000000" w:rsidP="00000000" w:rsidRDefault="00000000" w:rsidRPr="00000000" w14:paraId="00000070">
      <w:pPr>
        <w:jc w:val="center"/>
        <w:rPr>
          <w:rFonts w:ascii="Arial" w:cs="Arial" w:eastAsia="Arial" w:hAnsi="Arial"/>
          <w:b w:val="1"/>
          <w:bCs w:val="1"/>
          <w:color w:val="002060"/>
        </w:rPr>
      </w:pPr>
      <w:r w:rsidDel="00000000" w:rsidR="00000000" w:rsidRPr="00000000">
        <w:rPr>
          <w:rFonts w:ascii="Arial" w:cs="Arial" w:eastAsia="Arial" w:hAnsi="Arial"/>
          <w:b w:val="1"/>
          <w:bCs w:val="1"/>
          <w:color w:val="002060"/>
          <w:rtl w:val="0"/>
        </w:rPr>
        <w:t xml:space="preserve"> </w:t>
      </w:r>
    </w:p>
    <w:sectPr>
      <w:headerReference r:id="rId8" w:type="first"/>
      <w:footerReference r:id="rId9"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Georgia"/>
  <w:font w:name="Trebuchet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before="58" w:lineRule="auto"/>
      <w:ind w:left="403"/>
    </w:pPr>
    <w:rPr>
      <w:rFonts w:ascii="Arial" w:cs="Arial" w:eastAsia="Arial" w:hAnsi="Arial"/>
      <w:b w:val="1"/>
      <w:bCs w:val="1"/>
      <w:sz w:val="36"/>
      <w:szCs w:val="36"/>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1501A"/>
    <w:rPr>
      <w:rFonts w:ascii="Arial" w:cs="Arial" w:eastAsia="Arial" w:hAnsi="Arial"/>
      <w:b w:val="1"/>
      <w:bCs w:val="1"/>
      <w:sz w:val="36"/>
      <w:szCs w:val="36"/>
    </w:rPr>
  </w:style>
  <w:style w:type="paragraph" w:styleId="BodyText">
    <w:name w:val="Body Text"/>
    <w:basedOn w:val="Normal"/>
    <w:link w:val="BodyTextChar"/>
    <w:uiPriority w:val="1"/>
    <w:qFormat w:val="1"/>
    <w:rsid w:val="00D1501A"/>
    <w:rPr>
      <w:sz w:val="21"/>
      <w:szCs w:val="21"/>
    </w:rPr>
  </w:style>
  <w:style w:type="character" w:styleId="BodyTextChar" w:customStyle="1">
    <w:name w:val="Body Text Char"/>
    <w:basedOn w:val="DefaultParagraphFont"/>
    <w:link w:val="BodyText"/>
    <w:uiPriority w:val="1"/>
    <w:rsid w:val="00D1501A"/>
    <w:rPr>
      <w:rFonts w:ascii="Arial MT" w:cs="Arial MT" w:eastAsia="Arial MT" w:hAnsi="Arial MT"/>
      <w:sz w:val="21"/>
      <w:szCs w:val="21"/>
    </w:rPr>
  </w:style>
  <w:style w:type="paragraph" w:styleId="ListParagraph">
    <w:name w:val="List Paragraph"/>
    <w:basedOn w:val="Normal"/>
    <w:uiPriority w:val="34"/>
    <w:qFormat w:val="1"/>
    <w:rsid w:val="008C7653"/>
    <w:pPr>
      <w:ind w:left="720"/>
      <w:contextualSpacing w:val="1"/>
    </w:pPr>
  </w:style>
  <w:style w:type="character" w:styleId="Heading2Char" w:customStyle="1">
    <w:name w:val="Heading 2 Char"/>
    <w:basedOn w:val="DefaultParagraphFont"/>
    <w:link w:val="Heading2"/>
    <w:uiPriority w:val="9"/>
    <w:rsid w:val="008C7653"/>
    <w:rPr>
      <w:rFonts w:asciiTheme="majorHAnsi" w:cstheme="majorBidi" w:eastAsiaTheme="majorEastAsia" w:hAnsiTheme="majorHAnsi"/>
      <w:color w:val="2f5496" w:themeColor="accent1" w:themeShade="0000BF"/>
      <w:sz w:val="26"/>
      <w:szCs w:val="26"/>
    </w:rPr>
  </w:style>
  <w:style w:type="paragraph" w:styleId="TableParagraph" w:customStyle="1">
    <w:name w:val="Table Paragraph"/>
    <w:basedOn w:val="Normal"/>
    <w:uiPriority w:val="1"/>
    <w:qFormat w:val="1"/>
    <w:rsid w:val="00A97781"/>
    <w:pPr>
      <w:spacing w:before="68"/>
      <w:ind w:left="79"/>
    </w:pPr>
  </w:style>
  <w:style w:type="paragraph" w:styleId="Caption">
    <w:name w:val="caption"/>
    <w:basedOn w:val="Normal"/>
    <w:next w:val="Normal"/>
    <w:uiPriority w:val="35"/>
    <w:unhideWhenUsed w:val="1"/>
    <w:qFormat w:val="1"/>
    <w:rsid w:val="00A97781"/>
    <w:pPr>
      <w:spacing w:after="200"/>
    </w:pPr>
    <w:rPr>
      <w:i w:val="1"/>
      <w:iCs w:val="1"/>
      <w:color w:val="44546a" w:themeColor="text2"/>
      <w:sz w:val="18"/>
      <w:szCs w:val="18"/>
    </w:rPr>
  </w:style>
  <w:style w:type="paragraph" w:styleId="TOCHeading">
    <w:name w:val="TOC Heading"/>
    <w:basedOn w:val="Heading1"/>
    <w:next w:val="Normal"/>
    <w:uiPriority w:val="39"/>
    <w:unhideWhenUsed w:val="1"/>
    <w:qFormat w:val="1"/>
    <w:rsid w:val="004013F4"/>
    <w:pPr>
      <w:keepNext w:val="1"/>
      <w:keepLines w:val="1"/>
      <w:widowControl w:val="1"/>
      <w:autoSpaceDE w:val="1"/>
      <w:autoSpaceDN w:val="1"/>
      <w:spacing w:before="240" w:line="259" w:lineRule="auto"/>
      <w:ind w:left="0"/>
      <w:outlineLvl w:val="9"/>
    </w:pPr>
    <w:rPr>
      <w:rFonts w:asciiTheme="majorHAnsi" w:cstheme="majorBidi" w:eastAsiaTheme="majorEastAsia" w:hAnsiTheme="majorHAnsi"/>
      <w:b w:val="0"/>
      <w:bCs w:val="0"/>
      <w:color w:val="2f5496" w:themeColor="accent1" w:themeShade="0000BF"/>
      <w:sz w:val="32"/>
      <w:szCs w:val="32"/>
    </w:rPr>
  </w:style>
  <w:style w:type="paragraph" w:styleId="TOC1">
    <w:name w:val="toc 1"/>
    <w:basedOn w:val="Normal"/>
    <w:next w:val="Normal"/>
    <w:autoRedefine w:val="1"/>
    <w:uiPriority w:val="39"/>
    <w:unhideWhenUsed w:val="1"/>
    <w:rsid w:val="004013F4"/>
    <w:pPr>
      <w:spacing w:after="100"/>
    </w:pPr>
  </w:style>
  <w:style w:type="paragraph" w:styleId="TOC2">
    <w:name w:val="toc 2"/>
    <w:basedOn w:val="Normal"/>
    <w:next w:val="Normal"/>
    <w:autoRedefine w:val="1"/>
    <w:uiPriority w:val="39"/>
    <w:unhideWhenUsed w:val="1"/>
    <w:rsid w:val="004013F4"/>
    <w:pPr>
      <w:spacing w:after="100"/>
      <w:ind w:left="220"/>
    </w:pPr>
  </w:style>
  <w:style w:type="character" w:styleId="Hyperlink">
    <w:name w:val="Hyperlink"/>
    <w:basedOn w:val="DefaultParagraphFont"/>
    <w:uiPriority w:val="99"/>
    <w:unhideWhenUsed w:val="1"/>
    <w:rsid w:val="004013F4"/>
    <w:rPr>
      <w:color w:val="0563c1" w:themeColor="hyperlink"/>
      <w:u w:val="single"/>
    </w:rPr>
  </w:style>
  <w:style w:type="paragraph" w:styleId="TableofFigures">
    <w:name w:val="table of figures"/>
    <w:basedOn w:val="Normal"/>
    <w:next w:val="Normal"/>
    <w:uiPriority w:val="99"/>
    <w:unhideWhenUsed w:val="1"/>
    <w:rsid w:val="004013F4"/>
  </w:style>
  <w:style w:type="table" w:styleId="TableGrid">
    <w:name w:val="Table Grid"/>
    <w:basedOn w:val="TableNormal"/>
    <w:uiPriority w:val="39"/>
    <w:rsid w:val="00C7052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Strong">
    <w:name w:val="Strong"/>
    <w:basedOn w:val="DefaultParagraphFont"/>
    <w:uiPriority w:val="22"/>
    <w:qFormat w:val="1"/>
    <w:rsid w:val="00C7052F"/>
    <w:rPr>
      <w:b w:val="1"/>
      <w:bCs w:val="1"/>
    </w:rPr>
  </w:style>
  <w:style w:type="paragraph" w:styleId="FootnoteText">
    <w:name w:val="footnote text"/>
    <w:basedOn w:val="Normal"/>
    <w:link w:val="FootnoteTextChar"/>
    <w:uiPriority w:val="99"/>
    <w:semiHidden w:val="1"/>
    <w:unhideWhenUsed w:val="1"/>
    <w:rsid w:val="00E62C9B"/>
    <w:rPr>
      <w:sz w:val="20"/>
      <w:szCs w:val="20"/>
    </w:rPr>
  </w:style>
  <w:style w:type="character" w:styleId="FootnoteTextChar" w:customStyle="1">
    <w:name w:val="Footnote Text Char"/>
    <w:basedOn w:val="DefaultParagraphFont"/>
    <w:link w:val="FootnoteText"/>
    <w:uiPriority w:val="99"/>
    <w:semiHidden w:val="1"/>
    <w:rsid w:val="00E62C9B"/>
    <w:rPr>
      <w:rFonts w:ascii="Arial MT" w:cs="Arial MT" w:eastAsia="Arial MT" w:hAnsi="Arial MT"/>
      <w:sz w:val="20"/>
      <w:szCs w:val="20"/>
    </w:rPr>
  </w:style>
  <w:style w:type="character" w:styleId="FootnoteReference">
    <w:name w:val="footnote reference"/>
    <w:basedOn w:val="DefaultParagraphFont"/>
    <w:uiPriority w:val="99"/>
    <w:semiHidden w:val="1"/>
    <w:unhideWhenUsed w:val="1"/>
    <w:rsid w:val="00E62C9B"/>
    <w:rPr>
      <w:vertAlign w:val="superscript"/>
    </w:rPr>
  </w:style>
  <w:style w:type="character" w:styleId="UnresolvedMention">
    <w:name w:val="Unresolved Mention"/>
    <w:basedOn w:val="DefaultParagraphFont"/>
    <w:uiPriority w:val="99"/>
    <w:semiHidden w:val="1"/>
    <w:unhideWhenUsed w:val="1"/>
    <w:rsid w:val="009555A2"/>
    <w:rPr>
      <w:color w:val="605e5c"/>
      <w:shd w:color="auto" w:fill="e1dfdd" w:val="clear"/>
    </w:rPr>
  </w:style>
  <w:style w:type="character" w:styleId="FollowedHyperlink">
    <w:name w:val="FollowedHyperlink"/>
    <w:basedOn w:val="DefaultParagraphFont"/>
    <w:uiPriority w:val="99"/>
    <w:semiHidden w:val="1"/>
    <w:unhideWhenUsed w:val="1"/>
    <w:rsid w:val="009555A2"/>
    <w:rPr>
      <w:color w:val="954f72" w:themeColor="followedHyperlink"/>
      <w:u w:val="single"/>
    </w:rPr>
  </w:style>
  <w:style w:type="paragraph" w:styleId="Header">
    <w:name w:val="header"/>
    <w:basedOn w:val="Normal"/>
    <w:link w:val="HeaderChar"/>
    <w:uiPriority w:val="99"/>
    <w:unhideWhenUsed w:val="1"/>
    <w:rsid w:val="009555A2"/>
    <w:pPr>
      <w:tabs>
        <w:tab w:val="center" w:pos="4680"/>
        <w:tab w:val="right" w:pos="9360"/>
      </w:tabs>
    </w:pPr>
  </w:style>
  <w:style w:type="character" w:styleId="HeaderChar" w:customStyle="1">
    <w:name w:val="Header Char"/>
    <w:basedOn w:val="DefaultParagraphFont"/>
    <w:link w:val="Header"/>
    <w:uiPriority w:val="99"/>
    <w:rsid w:val="009555A2"/>
    <w:rPr>
      <w:rFonts w:ascii="Arial MT" w:cs="Arial MT" w:eastAsia="Arial MT" w:hAnsi="Arial MT"/>
    </w:rPr>
  </w:style>
  <w:style w:type="paragraph" w:styleId="Footer">
    <w:name w:val="footer"/>
    <w:basedOn w:val="Normal"/>
    <w:link w:val="FooterChar"/>
    <w:uiPriority w:val="99"/>
    <w:unhideWhenUsed w:val="1"/>
    <w:rsid w:val="009555A2"/>
    <w:pPr>
      <w:tabs>
        <w:tab w:val="center" w:pos="4680"/>
        <w:tab w:val="right" w:pos="9360"/>
      </w:tabs>
    </w:pPr>
  </w:style>
  <w:style w:type="character" w:styleId="FooterChar" w:customStyle="1">
    <w:name w:val="Footer Char"/>
    <w:basedOn w:val="DefaultParagraphFont"/>
    <w:link w:val="Footer"/>
    <w:uiPriority w:val="99"/>
    <w:rsid w:val="009555A2"/>
    <w:rPr>
      <w:rFonts w:ascii="Arial MT" w:cs="Arial MT" w:eastAsia="Arial MT" w:hAnsi="Arial MT"/>
    </w:rPr>
  </w:style>
  <w:style w:type="character" w:styleId="cursor-pointer" w:customStyle="1">
    <w:name w:val="cursor-pointer"/>
    <w:basedOn w:val="DefaultParagraphFont"/>
    <w:rsid w:val="007E5C1D"/>
  </w:style>
  <w:style w:type="character" w:styleId="Heading3Char" w:customStyle="1">
    <w:name w:val="Heading 3 Char"/>
    <w:basedOn w:val="DefaultParagraphFont"/>
    <w:link w:val="Heading3"/>
    <w:uiPriority w:val="9"/>
    <w:rsid w:val="00C94CD1"/>
    <w:rPr>
      <w:rFonts w:asciiTheme="majorHAnsi" w:cstheme="majorBidi" w:eastAsiaTheme="majorEastAsia" w:hAnsiTheme="majorHAnsi"/>
      <w:color w:val="1f3763" w:themeColor="accent1" w:themeShade="00007F"/>
      <w:sz w:val="24"/>
      <w:szCs w:val="24"/>
    </w:rPr>
  </w:style>
  <w:style w:type="paragraph" w:styleId="NoSpacing">
    <w:name w:val="No Spacing"/>
    <w:link w:val="NoSpacingChar"/>
    <w:uiPriority w:val="1"/>
    <w:qFormat w:val="1"/>
    <w:rsid w:val="00362359"/>
    <w:pPr>
      <w:spacing w:after="0" w:line="240" w:lineRule="auto"/>
    </w:pPr>
    <w:rPr>
      <w:rFonts w:eastAsiaTheme="minorEastAsia"/>
    </w:rPr>
  </w:style>
  <w:style w:type="character" w:styleId="NoSpacingChar" w:customStyle="1">
    <w:name w:val="No Spacing Char"/>
    <w:basedOn w:val="DefaultParagraphFont"/>
    <w:link w:val="NoSpacing"/>
    <w:uiPriority w:val="1"/>
    <w:rsid w:val="00362359"/>
    <w:rPr>
      <w:rFonts w:eastAsiaTheme="minorEastAsia"/>
    </w:rPr>
  </w:style>
  <w:style w:type="paragraph" w:styleId="isselectedend" w:customStyle="1">
    <w:name w:val="isselectedend"/>
    <w:basedOn w:val="Normal"/>
    <w:rsid w:val="004946E9"/>
    <w:pPr>
      <w:widowControl w:val="1"/>
      <w:autoSpaceDE w:val="1"/>
      <w:autoSpaceDN w:val="1"/>
      <w:spacing w:after="100" w:afterAutospacing="1" w:before="100" w:beforeAutospacing="1"/>
    </w:pPr>
    <w:rPr>
      <w:rFonts w:ascii="Times New Roman" w:cs="Times New Roman" w:eastAsia="Times New Roman" w:hAnsi="Times New Roman"/>
      <w:sz w:val="24"/>
      <w:szCs w:val="24"/>
    </w:rPr>
  </w:style>
  <w:style w:type="character" w:styleId="PlaceholderText">
    <w:name w:val="Placeholder Text"/>
    <w:basedOn w:val="DefaultParagraphFont"/>
    <w:uiPriority w:val="99"/>
    <w:semiHidden w:val="1"/>
    <w:rsid w:val="00CE7326"/>
    <w:rPr>
      <w:color w:val="808080"/>
    </w:rPr>
  </w:style>
  <w:style w:type="character" w:styleId="whitespace-normal" w:customStyle="1">
    <w:name w:val="whitespace-normal"/>
    <w:basedOn w:val="DefaultParagraphFont"/>
    <w:rsid w:val="002509CE"/>
  </w:style>
  <w:style w:type="character" w:styleId="Emphasis">
    <w:name w:val="Emphasis"/>
    <w:basedOn w:val="DefaultParagraphFont"/>
    <w:uiPriority w:val="20"/>
    <w:qFormat w:val="1"/>
    <w:rsid w:val="002509CE"/>
    <w:rPr>
      <w:i w:val="1"/>
      <w:iCs w:val="1"/>
    </w:rPr>
  </w:style>
  <w:style w:type="character" w:styleId="muibox-root" w:customStyle="1">
    <w:name w:val="muibox-root"/>
    <w:basedOn w:val="DefaultParagraphFont"/>
    <w:rsid w:val="00750B9D"/>
  </w:style>
  <w:style w:type="paragraph" w:styleId="TOC3">
    <w:name w:val="toc 3"/>
    <w:basedOn w:val="Normal"/>
    <w:next w:val="Normal"/>
    <w:autoRedefine w:val="1"/>
    <w:uiPriority w:val="39"/>
    <w:unhideWhenUsed w:val="1"/>
    <w:rsid w:val="00D920B0"/>
    <w:pPr>
      <w:spacing w:after="100"/>
      <w:ind w:left="4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uExBakFmCwd73jrzVs13lA9jhQ==">CgMxLjAyDmgudmFnNTFncGdrczBzMg5oLmEwd3Fud2p5bnExYzgAciExZ1JnbWdOX3h1eVdfRmltZXRtNXF0Wmcwa2Q0T1V6QWM=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2026-07-10T08:36:00Z</dcterms:created>
  <dc:creator>hc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20a49408-0cc9-4082-855b-1ebac855af63</vt:lpwstr>
  </property>
</Properties>
</file>