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4B6D4C" w14:textId="40EE2EF1" w:rsidR="000D38AE" w:rsidRDefault="000D38AE" w:rsidP="000D38AE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HPLA 7003. Formative Assignment. Kevin Greene. 26001477.</w:t>
      </w:r>
    </w:p>
    <w:p w14:paraId="70B72BA5" w14:textId="157D83EF" w:rsidR="00CD420E" w:rsidRPr="00E52CE7" w:rsidRDefault="000D38AE" w:rsidP="000D38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 the Internet Classics Archive Translation</w:t>
      </w:r>
      <w:r w:rsidR="00E52CE7" w:rsidRPr="00E52CE7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Caesar. Commentaries On the Gallic Wars.</w:t>
      </w:r>
    </w:p>
    <w:p w14:paraId="79E43350" w14:textId="77777777" w:rsidR="00460769" w:rsidRDefault="00460769" w:rsidP="00F86B11">
      <w:pPr>
        <w:spacing w:line="48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</w:p>
    <w:p w14:paraId="6784701B" w14:textId="72DBEB71" w:rsidR="000D38AE" w:rsidRDefault="00F86B11" w:rsidP="00F86B11">
      <w:pPr>
        <w:spacing w:line="48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Book</w:t>
      </w:r>
      <w:r w:rsidRPr="00E52CE7">
        <w:rPr>
          <w:rFonts w:ascii="Times New Roman" w:hAnsi="Times New Roman" w:cs="Times New Roman"/>
          <w:sz w:val="24"/>
          <w:szCs w:val="24"/>
        </w:rPr>
        <w:t xml:space="preserve"> V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D14EE15" w14:textId="780E283C" w:rsidR="000D38AE" w:rsidRDefault="000D38AE" w:rsidP="000D38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58</w:t>
      </w:r>
      <w:r w:rsidR="00E52CE7" w:rsidRPr="00E52CE7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Quoniam Indutiomarus</w:t>
      </w:r>
      <w:r w:rsidR="00F86B11">
        <w:rPr>
          <w:rFonts w:ascii="Times New Roman" w:hAnsi="Times New Roman" w:cs="Times New Roman"/>
          <w:sz w:val="24"/>
          <w:szCs w:val="24"/>
        </w:rPr>
        <w:t xml:space="preserve"> maiore provocatione usque ad castra cotidie progrediebatur, omnibus finitimarum civitatum equitibus </w:t>
      </w:r>
      <w:r w:rsidR="00494E6A">
        <w:rPr>
          <w:rFonts w:ascii="Times New Roman" w:hAnsi="Times New Roman" w:cs="Times New Roman"/>
          <w:sz w:val="24"/>
          <w:szCs w:val="24"/>
        </w:rPr>
        <w:t xml:space="preserve">una nocte admissis </w:t>
      </w:r>
      <w:r w:rsidR="00F86B11">
        <w:rPr>
          <w:rFonts w:ascii="Times New Roman" w:hAnsi="Times New Roman" w:cs="Times New Roman"/>
          <w:sz w:val="24"/>
          <w:szCs w:val="24"/>
        </w:rPr>
        <w:t xml:space="preserve">quos </w:t>
      </w:r>
      <w:r w:rsidR="00E16FFE">
        <w:rPr>
          <w:rFonts w:ascii="Times New Roman" w:hAnsi="Times New Roman" w:cs="Times New Roman"/>
          <w:sz w:val="24"/>
          <w:szCs w:val="24"/>
        </w:rPr>
        <w:t>hic (Labienus)</w:t>
      </w:r>
      <w:r w:rsidR="00F86B11">
        <w:rPr>
          <w:rFonts w:ascii="Times New Roman" w:hAnsi="Times New Roman" w:cs="Times New Roman"/>
          <w:sz w:val="24"/>
          <w:szCs w:val="24"/>
        </w:rPr>
        <w:t xml:space="preserve"> arcessere curaverat, tanta diligentia omnes milites suos per custodes intra castra continebat, ut </w:t>
      </w:r>
      <w:r w:rsidR="00471238">
        <w:rPr>
          <w:rFonts w:ascii="Times New Roman" w:hAnsi="Times New Roman" w:cs="Times New Roman"/>
          <w:sz w:val="24"/>
          <w:szCs w:val="24"/>
        </w:rPr>
        <w:t xml:space="preserve">nullo modo ea res ad Treveros referri aut ferri posset. Interea Indutiomarus e </w:t>
      </w:r>
      <w:r w:rsidR="00DD25C1">
        <w:rPr>
          <w:rFonts w:ascii="Times New Roman" w:hAnsi="Times New Roman" w:cs="Times New Roman"/>
          <w:sz w:val="24"/>
          <w:szCs w:val="24"/>
        </w:rPr>
        <w:t>suo</w:t>
      </w:r>
      <w:r w:rsidR="00471238">
        <w:rPr>
          <w:rFonts w:ascii="Times New Roman" w:hAnsi="Times New Roman" w:cs="Times New Roman"/>
          <w:sz w:val="24"/>
          <w:szCs w:val="24"/>
        </w:rPr>
        <w:t xml:space="preserve"> usu </w:t>
      </w:r>
      <w:r w:rsidR="00DD25C1">
        <w:rPr>
          <w:rFonts w:ascii="Times New Roman" w:hAnsi="Times New Roman" w:cs="Times New Roman"/>
          <w:sz w:val="24"/>
          <w:szCs w:val="24"/>
        </w:rPr>
        <w:t>cotidiano</w:t>
      </w:r>
      <w:r w:rsidR="00471238">
        <w:rPr>
          <w:rFonts w:ascii="Times New Roman" w:hAnsi="Times New Roman" w:cs="Times New Roman"/>
          <w:sz w:val="24"/>
          <w:szCs w:val="24"/>
        </w:rPr>
        <w:t xml:space="preserve"> usque ad castra progreditur magnamque diei partem ibi agit; equites sui tela iacta lingua contumeliosissima ad proelium milites nostros evocant. </w:t>
      </w:r>
      <w:r w:rsidR="00691CE2">
        <w:rPr>
          <w:rFonts w:ascii="Times New Roman" w:hAnsi="Times New Roman" w:cs="Times New Roman"/>
          <w:sz w:val="24"/>
          <w:szCs w:val="24"/>
        </w:rPr>
        <w:t>Militibus nostris non respondentibus hostes, ubi rem idoneam existimaverunt, sub vesperum inordinatique rari discedunt, itaque Labienus</w:t>
      </w:r>
      <w:r w:rsidR="00494E6A">
        <w:rPr>
          <w:rFonts w:ascii="Times New Roman" w:hAnsi="Times New Roman" w:cs="Times New Roman"/>
          <w:sz w:val="24"/>
          <w:szCs w:val="24"/>
        </w:rPr>
        <w:t xml:space="preserve"> praeter hostium opinionem</w:t>
      </w:r>
      <w:r w:rsidR="00691CE2">
        <w:rPr>
          <w:rFonts w:ascii="Times New Roman" w:hAnsi="Times New Roman" w:cs="Times New Roman"/>
          <w:sz w:val="24"/>
          <w:szCs w:val="24"/>
        </w:rPr>
        <w:t xml:space="preserve"> omnes per duas portas </w:t>
      </w:r>
      <w:r w:rsidR="008431CE">
        <w:rPr>
          <w:rFonts w:ascii="Times New Roman" w:hAnsi="Times New Roman" w:cs="Times New Roman"/>
          <w:sz w:val="24"/>
          <w:szCs w:val="24"/>
        </w:rPr>
        <w:t>equites</w:t>
      </w:r>
      <w:r w:rsidR="008431CE">
        <w:rPr>
          <w:rFonts w:ascii="Times New Roman" w:hAnsi="Times New Roman" w:cs="Times New Roman"/>
          <w:sz w:val="24"/>
          <w:szCs w:val="24"/>
        </w:rPr>
        <w:t xml:space="preserve"> </w:t>
      </w:r>
      <w:r w:rsidR="00691CE2">
        <w:rPr>
          <w:rFonts w:ascii="Times New Roman" w:hAnsi="Times New Roman" w:cs="Times New Roman"/>
          <w:sz w:val="24"/>
          <w:szCs w:val="24"/>
        </w:rPr>
        <w:t>emittit, ita imperatusque vet</w:t>
      </w:r>
      <w:r w:rsidR="00DD25C1">
        <w:rPr>
          <w:rFonts w:ascii="Times New Roman" w:hAnsi="Times New Roman" w:cs="Times New Roman"/>
          <w:sz w:val="24"/>
          <w:szCs w:val="24"/>
        </w:rPr>
        <w:t>i</w:t>
      </w:r>
      <w:r w:rsidR="00691CE2">
        <w:rPr>
          <w:rFonts w:ascii="Times New Roman" w:hAnsi="Times New Roman" w:cs="Times New Roman"/>
          <w:sz w:val="24"/>
          <w:szCs w:val="24"/>
        </w:rPr>
        <w:t xml:space="preserve">tus, ut hostibus perterritis et in fugam coniectis, quae fore praevidit, et sic egit, </w:t>
      </w:r>
      <w:r w:rsidR="00DD25C1">
        <w:rPr>
          <w:rFonts w:ascii="Times New Roman" w:hAnsi="Times New Roman" w:cs="Times New Roman"/>
          <w:sz w:val="24"/>
          <w:szCs w:val="24"/>
        </w:rPr>
        <w:t xml:space="preserve">omnes Indutiomarum peterent nemoque quemquam vulneraret priusquam illum interfectum videret, quod </w:t>
      </w:r>
      <w:r w:rsidR="008431CE">
        <w:rPr>
          <w:rFonts w:ascii="Times New Roman" w:hAnsi="Times New Roman" w:cs="Times New Roman"/>
          <w:sz w:val="24"/>
          <w:szCs w:val="24"/>
        </w:rPr>
        <w:t xml:space="preserve">se </w:t>
      </w:r>
      <w:r w:rsidR="00DD25C1">
        <w:rPr>
          <w:rFonts w:ascii="Times New Roman" w:hAnsi="Times New Roman" w:cs="Times New Roman"/>
          <w:sz w:val="24"/>
          <w:szCs w:val="24"/>
        </w:rPr>
        <w:t>illum</w:t>
      </w:r>
      <w:r w:rsidR="00D12084">
        <w:rPr>
          <w:rFonts w:ascii="Times New Roman" w:hAnsi="Times New Roman" w:cs="Times New Roman"/>
          <w:sz w:val="24"/>
          <w:szCs w:val="24"/>
        </w:rPr>
        <w:t>,</w:t>
      </w:r>
      <w:r w:rsidR="00DD25C1">
        <w:rPr>
          <w:rFonts w:ascii="Times New Roman" w:hAnsi="Times New Roman" w:cs="Times New Roman"/>
          <w:sz w:val="24"/>
          <w:szCs w:val="24"/>
        </w:rPr>
        <w:t xml:space="preserve"> tempus e mora reliquos persequando</w:t>
      </w:r>
      <w:r w:rsidR="008431CE">
        <w:rPr>
          <w:rFonts w:ascii="Times New Roman" w:hAnsi="Times New Roman" w:cs="Times New Roman"/>
          <w:sz w:val="24"/>
          <w:szCs w:val="24"/>
        </w:rPr>
        <w:t xml:space="preserve"> </w:t>
      </w:r>
      <w:r w:rsidR="008431CE">
        <w:rPr>
          <w:rFonts w:ascii="Times New Roman" w:hAnsi="Times New Roman" w:cs="Times New Roman"/>
          <w:sz w:val="24"/>
          <w:szCs w:val="24"/>
        </w:rPr>
        <w:t>adeptum</w:t>
      </w:r>
      <w:r w:rsidR="00DD25C1">
        <w:rPr>
          <w:rFonts w:ascii="Times New Roman" w:hAnsi="Times New Roman" w:cs="Times New Roman"/>
          <w:sz w:val="24"/>
          <w:szCs w:val="24"/>
        </w:rPr>
        <w:t>, effugere nolebat.</w:t>
      </w:r>
      <w:r w:rsidR="0075494C">
        <w:rPr>
          <w:rFonts w:ascii="Times New Roman" w:hAnsi="Times New Roman" w:cs="Times New Roman"/>
          <w:sz w:val="24"/>
          <w:szCs w:val="24"/>
        </w:rPr>
        <w:t xml:space="preserve"> Praemia magna illis </w:t>
      </w:r>
      <w:r w:rsidR="00803373">
        <w:rPr>
          <w:rFonts w:ascii="Times New Roman" w:hAnsi="Times New Roman" w:cs="Times New Roman"/>
          <w:sz w:val="24"/>
          <w:szCs w:val="24"/>
        </w:rPr>
        <w:t>praebit</w:t>
      </w:r>
      <w:r w:rsidR="00803373">
        <w:rPr>
          <w:rFonts w:ascii="Times New Roman" w:hAnsi="Times New Roman" w:cs="Times New Roman"/>
          <w:sz w:val="24"/>
          <w:szCs w:val="24"/>
        </w:rPr>
        <w:t xml:space="preserve"> </w:t>
      </w:r>
      <w:r w:rsidR="0075494C">
        <w:rPr>
          <w:rFonts w:ascii="Times New Roman" w:hAnsi="Times New Roman" w:cs="Times New Roman"/>
          <w:sz w:val="24"/>
          <w:szCs w:val="24"/>
        </w:rPr>
        <w:t>qui illum interficerent.</w:t>
      </w:r>
    </w:p>
    <w:p w14:paraId="3D938EDF" w14:textId="371DED9A" w:rsidR="0091472A" w:rsidRDefault="0091472A" w:rsidP="00E52C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EECF97" w14:textId="27F6AE90" w:rsidR="00566E1C" w:rsidRPr="00E52CE7" w:rsidRDefault="00566E1C" w:rsidP="00E52C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566E1C" w:rsidRPr="00E52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CE7"/>
    <w:rsid w:val="000D38AE"/>
    <w:rsid w:val="001B0534"/>
    <w:rsid w:val="00203BE8"/>
    <w:rsid w:val="00217BD8"/>
    <w:rsid w:val="003429FD"/>
    <w:rsid w:val="00460769"/>
    <w:rsid w:val="00471238"/>
    <w:rsid w:val="004839BB"/>
    <w:rsid w:val="00494E6A"/>
    <w:rsid w:val="004E5118"/>
    <w:rsid w:val="0054462C"/>
    <w:rsid w:val="00566E1C"/>
    <w:rsid w:val="005E3832"/>
    <w:rsid w:val="00605CE9"/>
    <w:rsid w:val="00691CE2"/>
    <w:rsid w:val="006C38FE"/>
    <w:rsid w:val="0075494C"/>
    <w:rsid w:val="00803373"/>
    <w:rsid w:val="008431CE"/>
    <w:rsid w:val="00873353"/>
    <w:rsid w:val="0091472A"/>
    <w:rsid w:val="00AF3775"/>
    <w:rsid w:val="00B1172B"/>
    <w:rsid w:val="00BD3361"/>
    <w:rsid w:val="00CD420E"/>
    <w:rsid w:val="00D12084"/>
    <w:rsid w:val="00DD25C1"/>
    <w:rsid w:val="00E16FFE"/>
    <w:rsid w:val="00E52CE7"/>
    <w:rsid w:val="00E90870"/>
    <w:rsid w:val="00ED2C39"/>
    <w:rsid w:val="00F7598B"/>
    <w:rsid w:val="00F86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639F2"/>
  <w15:chartTrackingRefBased/>
  <w15:docId w15:val="{3EF8A278-72F7-402F-8A05-C708A7164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3</cp:revision>
  <dcterms:created xsi:type="dcterms:W3CDTF">2020-04-09T21:12:00Z</dcterms:created>
  <dcterms:modified xsi:type="dcterms:W3CDTF">2020-04-09T21:28:00Z</dcterms:modified>
</cp:coreProperties>
</file>