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B19B45" w14:textId="77777777" w:rsidR="00616893" w:rsidRPr="0093308B" w:rsidRDefault="00616893" w:rsidP="00616893">
      <w:pPr>
        <w:rPr>
          <w:b/>
          <w:bCs/>
          <w:i/>
          <w:iCs/>
          <w:sz w:val="40"/>
          <w:szCs w:val="40"/>
        </w:rPr>
      </w:pPr>
      <w:r w:rsidRPr="0093308B">
        <w:rPr>
          <w:b/>
          <w:bCs/>
          <w:i/>
          <w:iCs/>
          <w:sz w:val="40"/>
          <w:szCs w:val="40"/>
        </w:rPr>
        <w:t>Title: The Value of Coaching and Mentoring in the Healthcare Sector: Enhancing Practitioner Development and Patient Care</w:t>
      </w:r>
    </w:p>
    <w:p w14:paraId="7351A0CC" w14:textId="77777777" w:rsidR="00616893" w:rsidRDefault="00616893" w:rsidP="00616893">
      <w:pPr>
        <w:rPr>
          <w:b/>
          <w:bCs/>
          <w:sz w:val="40"/>
          <w:szCs w:val="40"/>
        </w:rPr>
      </w:pPr>
    </w:p>
    <w:p w14:paraId="1D3B2A80" w14:textId="0B06F4EA" w:rsidR="00616893" w:rsidRPr="00616893" w:rsidRDefault="00616893" w:rsidP="00616893">
      <w:pPr>
        <w:rPr>
          <w:b/>
          <w:bCs/>
          <w:sz w:val="40"/>
          <w:szCs w:val="40"/>
        </w:rPr>
      </w:pPr>
      <w:r>
        <w:rPr>
          <w:b/>
          <w:bCs/>
          <w:sz w:val="40"/>
          <w:szCs w:val="40"/>
        </w:rPr>
        <w:t>Introduction</w:t>
      </w:r>
    </w:p>
    <w:p w14:paraId="689DDBD2" w14:textId="0A57EA58" w:rsidR="00616893" w:rsidRDefault="00616893" w:rsidP="00616893">
      <w:r w:rsidRPr="00616893">
        <w:t>The healthcare sector is dynamic and ever evolving, with practitioners facing diverse challenges in delivering quality care. Coaching and mentoring have emerged as valuable tools for professional development in healthcare, offering personalized support, guidance, and skill enhancement opportunitie</w:t>
      </w:r>
      <w:r w:rsidR="00284876">
        <w:t>s (National Health Services, 2019</w:t>
      </w:r>
      <w:r w:rsidR="00284876" w:rsidRPr="00284876">
        <w:t>)</w:t>
      </w:r>
      <w:r w:rsidR="00284876" w:rsidRPr="00284876">
        <w:rPr>
          <w:rStyle w:val="CommentReference"/>
          <w:sz w:val="22"/>
          <w:szCs w:val="22"/>
        </w:rPr>
        <w:t>. T</w:t>
      </w:r>
      <w:r w:rsidRPr="00616893">
        <w:t>his essay explores the value of coaching and mentoring in the healthcare sector, critically assessing their benefits for practitioners and patients. It examines effective coaching and mentoring strategies, the skills required in a technologically driven workplace, differences between coaching and mentoring, benefits to individuals and organizations, the potential role in addressing NHS challenges, health coaching, implementation best practices, challenges, and evaluation methods, as well as opportunities presented by technology.</w:t>
      </w:r>
    </w:p>
    <w:p w14:paraId="08047B0F" w14:textId="77777777" w:rsidR="00616893" w:rsidRDefault="00616893" w:rsidP="00616893"/>
    <w:p w14:paraId="05F7DD1F" w14:textId="52D64903" w:rsidR="00616893" w:rsidRPr="00616893" w:rsidRDefault="00616893" w:rsidP="00616893">
      <w:pPr>
        <w:rPr>
          <w:b/>
          <w:bCs/>
          <w:sz w:val="28"/>
          <w:szCs w:val="28"/>
        </w:rPr>
      </w:pPr>
      <w:r w:rsidRPr="00616893">
        <w:rPr>
          <w:b/>
          <w:bCs/>
          <w:sz w:val="28"/>
          <w:szCs w:val="28"/>
        </w:rPr>
        <w:t>Value of Coaching and Mentoring in Healthcare:</w:t>
      </w:r>
    </w:p>
    <w:p w14:paraId="4FBB2DF1" w14:textId="77777777" w:rsidR="00616893" w:rsidRDefault="00616893" w:rsidP="00616893">
      <w:r w:rsidRPr="00616893">
        <w:t>Coaching and mentoring are integral to enhancing practitioner performance, promoting continuous learning, and improving patient outcomes in healthcare settings. They provide personalized support tailored to individual needs, facilitating skill development, confidence building, and career advancement (National Health Service, 2019). By fostering a culture of reflection and self-improvement, coaching and mentoring contribute to a more resilient and adaptable healthcare workforce.</w:t>
      </w:r>
      <w:r>
        <w:t xml:space="preserve"> Coaching and mentoring play a pivotal role in nurturing a culture of reflection and self-improvement within healthcare settings, thereby cultivating a workforce that is not only more resilient and adaptable but also committed to lifelong learning and professional growth (National Health Service, 2019).</w:t>
      </w:r>
    </w:p>
    <w:p w14:paraId="5ADE56E8" w14:textId="77777777" w:rsidR="00616893" w:rsidRDefault="00616893" w:rsidP="00616893"/>
    <w:p w14:paraId="5CAE2F31" w14:textId="1EECAB81" w:rsidR="00616893" w:rsidRPr="00616893" w:rsidRDefault="00616893" w:rsidP="00616893">
      <w:pPr>
        <w:rPr>
          <w:b/>
          <w:bCs/>
          <w:sz w:val="28"/>
          <w:szCs w:val="28"/>
        </w:rPr>
      </w:pPr>
      <w:r w:rsidRPr="00616893">
        <w:rPr>
          <w:b/>
          <w:bCs/>
          <w:sz w:val="28"/>
          <w:szCs w:val="28"/>
        </w:rPr>
        <w:t>Benefits of Coaching and Mentoring in Healthcare:</w:t>
      </w:r>
    </w:p>
    <w:p w14:paraId="173BF116" w14:textId="6CB11B0D" w:rsidR="00616893" w:rsidRPr="00616893" w:rsidRDefault="00616893" w:rsidP="00E55BA6">
      <w:pPr>
        <w:numPr>
          <w:ilvl w:val="0"/>
          <w:numId w:val="1"/>
        </w:numPr>
        <w:tabs>
          <w:tab w:val="clear" w:pos="360"/>
        </w:tabs>
      </w:pPr>
      <w:r w:rsidRPr="00616893">
        <w:rPr>
          <w:b/>
          <w:bCs/>
        </w:rPr>
        <w:t>Enhanced Practitioner Development</w:t>
      </w:r>
      <w:r w:rsidRPr="00616893">
        <w:t>: Coaching and mentoring offer opportunities for practitioners to explore their strengths, weaknesses, and career aspirations in a supportive environment (Kelloway, Barling, &amp; Helleur, 2000). Through regular feedback and goal setting, practitioners can identify areas for improvement and devise strategies for professional growth.</w:t>
      </w:r>
    </w:p>
    <w:p w14:paraId="7353043B" w14:textId="21555D71" w:rsidR="00616893" w:rsidRPr="00616893" w:rsidRDefault="00616893" w:rsidP="00616893"/>
    <w:p w14:paraId="0B07A641" w14:textId="5448F78B" w:rsidR="00E55BA6" w:rsidRDefault="00E55BA6" w:rsidP="00E55BA6">
      <w:pPr>
        <w:pStyle w:val="ListParagraph"/>
        <w:numPr>
          <w:ilvl w:val="0"/>
          <w:numId w:val="1"/>
        </w:numPr>
      </w:pPr>
      <w:r w:rsidRPr="00E55BA6">
        <w:rPr>
          <w:b/>
          <w:bCs/>
        </w:rPr>
        <w:t>Improved Patient Care</w:t>
      </w:r>
      <w:r w:rsidRPr="00E55BA6">
        <w:t xml:space="preserve">: Well-supported and motivated healthcare practitioners are better equipped to deliver high-quality care and patient experiences (Walters &amp; Christensen, </w:t>
      </w:r>
      <w:r w:rsidRPr="00E55BA6">
        <w:lastRenderedPageBreak/>
        <w:t xml:space="preserve">2018). Coaching and mentoring empower practitioners to enhance their clinical </w:t>
      </w:r>
      <w:r w:rsidRPr="0067775B">
        <w:rPr>
          <w:sz w:val="20"/>
          <w:szCs w:val="20"/>
        </w:rPr>
        <w:t>skills,</w:t>
      </w:r>
      <w:r w:rsidRPr="00E55BA6">
        <w:t xml:space="preserve"> communication abilities, and empathy, leading to improved patient outcomes.</w:t>
      </w:r>
    </w:p>
    <w:p w14:paraId="19987FB6" w14:textId="77777777" w:rsidR="00E55BA6" w:rsidRDefault="00E55BA6" w:rsidP="00E55BA6">
      <w:pPr>
        <w:pStyle w:val="ListParagraph"/>
      </w:pPr>
    </w:p>
    <w:p w14:paraId="5B0617E2" w14:textId="77777777" w:rsidR="00E55BA6" w:rsidRDefault="00E55BA6" w:rsidP="00E55BA6">
      <w:pPr>
        <w:pStyle w:val="ListParagraph"/>
      </w:pPr>
    </w:p>
    <w:p w14:paraId="0F0A68EC" w14:textId="1520E881" w:rsidR="00E55BA6" w:rsidRDefault="00E55BA6" w:rsidP="00E55BA6">
      <w:pPr>
        <w:pStyle w:val="ListParagraph"/>
        <w:numPr>
          <w:ilvl w:val="0"/>
          <w:numId w:val="1"/>
        </w:numPr>
      </w:pPr>
      <w:r w:rsidRPr="00E55BA6">
        <w:t>Knowledge Sharing and Collaboration: Coaching and mentoring facilitate knowledge sharing and collaboration among healthcare professionals, fostering a culture of continuous learning and innovation (Higgins et al., 2012). Mentors serve as experienced guides, offering insights and perspectives gained from their own clinical experiences.</w:t>
      </w:r>
    </w:p>
    <w:p w14:paraId="4E95BB0D" w14:textId="77777777" w:rsidR="00001991" w:rsidRDefault="00001991" w:rsidP="00001991">
      <w:pPr>
        <w:pStyle w:val="ListParagraph"/>
      </w:pPr>
    </w:p>
    <w:p w14:paraId="2558F48F" w14:textId="29595643" w:rsidR="00D273F8" w:rsidRDefault="00D273F8" w:rsidP="007775AE">
      <w:pPr>
        <w:pStyle w:val="ListParagraph"/>
      </w:pPr>
    </w:p>
    <w:p w14:paraId="159E2B39" w14:textId="409D2095" w:rsidR="007775AE" w:rsidRDefault="007775AE" w:rsidP="007775AE">
      <w:pPr>
        <w:pStyle w:val="ListParagraph"/>
        <w:rPr>
          <w:b/>
          <w:bCs/>
          <w:sz w:val="28"/>
          <w:szCs w:val="28"/>
        </w:rPr>
      </w:pPr>
      <w:r w:rsidRPr="007775AE">
        <w:rPr>
          <w:b/>
          <w:bCs/>
          <w:sz w:val="28"/>
          <w:szCs w:val="28"/>
        </w:rPr>
        <w:t>Differences Between Coaching and Mentoring:</w:t>
      </w:r>
    </w:p>
    <w:p w14:paraId="49834D56" w14:textId="77777777" w:rsidR="007775AE" w:rsidRPr="007775AE" w:rsidRDefault="007775AE" w:rsidP="007775AE">
      <w:pPr>
        <w:pStyle w:val="ListParagraph"/>
        <w:rPr>
          <w:b/>
          <w:bCs/>
          <w:sz w:val="28"/>
          <w:szCs w:val="28"/>
        </w:rPr>
      </w:pPr>
    </w:p>
    <w:p w14:paraId="616B9D06" w14:textId="77777777" w:rsidR="007775AE" w:rsidRDefault="007775AE" w:rsidP="007775AE">
      <w:pPr>
        <w:pStyle w:val="ListParagraph"/>
      </w:pPr>
      <w:r w:rsidRPr="007775AE">
        <w:t>While coaching and mentoring share similarities, they differ significantly in focus, structure, and duration (Grant, 2012). Coaching is typically task-oriented, aiming to address specific skill gaps, enhance performance, or achieve defined goals within a set timeframe. Coaches often utilize targeted interventions, such as skill-building exercises, performance feedback, and action plans, to support the coachee in achieving desired outcomes. The coaching relationship is often characterized by a more directive approach, with the coach providing guidance, instruction, and accountability to facilitate progress.</w:t>
      </w:r>
    </w:p>
    <w:p w14:paraId="62B27AEB" w14:textId="77777777" w:rsidR="007775AE" w:rsidRPr="007775AE" w:rsidRDefault="007775AE" w:rsidP="007775AE">
      <w:pPr>
        <w:pStyle w:val="ListParagraph"/>
      </w:pPr>
    </w:p>
    <w:p w14:paraId="2957A943" w14:textId="4EAD1B4B" w:rsidR="007775AE" w:rsidRDefault="007775AE" w:rsidP="007775AE">
      <w:pPr>
        <w:pStyle w:val="ListParagraph"/>
      </w:pPr>
      <w:r w:rsidRPr="007775AE">
        <w:t>In contrast, mentoring is relationship-based and tends to focus on broader career development and professional growth over the long term. Mentors act as trusted advisors and role models, offering wisdom, guidance, and support based on their own experiences and expertise. The mentoring relationship is typically more informal and collaborative, with the mentor serving as a sounding board, confidant, and advocate for the mentee's overall development</w:t>
      </w:r>
      <w:r w:rsidR="002B0B3B">
        <w:t xml:space="preserve"> (Association for Coaching, 2007).</w:t>
      </w:r>
    </w:p>
    <w:p w14:paraId="7CC08B86" w14:textId="77777777" w:rsidR="002B0B3B" w:rsidRPr="007775AE" w:rsidRDefault="002B0B3B" w:rsidP="007775AE">
      <w:pPr>
        <w:pStyle w:val="ListParagraph"/>
      </w:pPr>
    </w:p>
    <w:p w14:paraId="72610FDE" w14:textId="224BCCF8" w:rsidR="007775AE" w:rsidRPr="007775AE" w:rsidRDefault="007775AE" w:rsidP="002B0B3B">
      <w:pPr>
        <w:pStyle w:val="ListParagraph"/>
      </w:pPr>
      <w:r w:rsidRPr="007775AE">
        <w:t>Furthermore, coaching engagements are often of shorter duration, spanning weeks to months, and are highly structured around specific objectives or outcomes. In contrast, mentoring relationships may endure for years, evolving organically over time as the mentee navigates various career stages and challenges</w:t>
      </w:r>
      <w:r w:rsidR="002B0B3B">
        <w:t xml:space="preserve"> (AC</w:t>
      </w:r>
      <w:r w:rsidR="0093308B">
        <w:t>, 2007)</w:t>
      </w:r>
      <w:r w:rsidR="002B0B3B">
        <w:t xml:space="preserve">. </w:t>
      </w:r>
      <w:r w:rsidRPr="007775AE">
        <w:t>Another key distinction is the power dynamic inherent in coaching and mentoring relationships. In coaching, the relationship is typically more egalitarian, with both parties contributing equally to the coaching process. Coaches empower coachees to take ownership of their development and problem-solving, fostering independence and self-reliance. In contrast, mentoring relationships often involve a hierarchical dynamic, with the mentor assuming a more authoritative role and providing guidance and advice based on their greater experience and expertise</w:t>
      </w:r>
      <w:r w:rsidR="002B0B3B">
        <w:t xml:space="preserve"> (Bayne, 2004).</w:t>
      </w:r>
    </w:p>
    <w:p w14:paraId="506033EC" w14:textId="0113BEF2" w:rsidR="007775AE" w:rsidRDefault="007775AE" w:rsidP="007775AE">
      <w:pPr>
        <w:pStyle w:val="ListParagraph"/>
      </w:pPr>
      <w:r w:rsidRPr="007775AE">
        <w:t>Despite these differences, coaching and mentoring can complement each other effectively within the healthcare sector. While coaching may be utilized to address specific skill gaps or performance issues, mentoring can provide broader guidance and support for career advancement and professional growth. By leveraging both coaching and mentoring approaches, healthcare organizations can create comprehensive support systems that empower practitioners to thrive in their roles and contribute to improved patient outcomes</w:t>
      </w:r>
      <w:r w:rsidR="002B0B3B">
        <w:t xml:space="preserve"> (Belbin, 2003).</w:t>
      </w:r>
    </w:p>
    <w:p w14:paraId="1C553FD7" w14:textId="77777777" w:rsidR="002B0B3B" w:rsidRPr="007775AE" w:rsidRDefault="002B0B3B" w:rsidP="00DB7A73"/>
    <w:p w14:paraId="368A4044" w14:textId="77777777" w:rsidR="002B0B3B" w:rsidRPr="002B0B3B" w:rsidRDefault="002B0B3B" w:rsidP="002B0B3B">
      <w:pPr>
        <w:pStyle w:val="ListParagraph"/>
        <w:rPr>
          <w:b/>
          <w:bCs/>
          <w:sz w:val="28"/>
          <w:szCs w:val="28"/>
        </w:rPr>
      </w:pPr>
      <w:r w:rsidRPr="002B0B3B">
        <w:rPr>
          <w:b/>
          <w:bCs/>
          <w:sz w:val="28"/>
          <w:szCs w:val="28"/>
        </w:rPr>
        <w:lastRenderedPageBreak/>
        <w:t>Benefits to Individuals and Organizations:</w:t>
      </w:r>
    </w:p>
    <w:p w14:paraId="4532C7B7" w14:textId="77777777" w:rsidR="00287DFF" w:rsidRDefault="002B0B3B" w:rsidP="00287DFF">
      <w:pPr>
        <w:pStyle w:val="ListParagraph"/>
      </w:pPr>
      <w:r w:rsidRPr="002B0B3B">
        <w:t xml:space="preserve">Coaching and mentoring undoubtedly provide substantial benefits to individuals and organizations within the healthcare sector (Clutterbuck &amp; Megginson, 2005). They offer personalized support, skill enhancement, career development opportunities, and increased job satisfaction for individuals. By receiving guidance tailored to their needs and goals, practitioners can develop professionally, enhance their effectiveness, and navigate career challenges more effectively. </w:t>
      </w:r>
    </w:p>
    <w:p w14:paraId="7DA087DB" w14:textId="431B2293" w:rsidR="00287DFF" w:rsidRPr="00287DFF" w:rsidRDefault="002B0B3B" w:rsidP="00DB7A73">
      <w:pPr>
        <w:pStyle w:val="ListParagraph"/>
      </w:pPr>
      <w:r w:rsidRPr="002B0B3B">
        <w:t>Moreover, mentorship and coaching relationships often foster a sense of belonging and motivation among individuals, contributing to their overall job satisfaction and well-bein</w:t>
      </w:r>
      <w:bookmarkStart w:id="0" w:name="_Hlk165593941"/>
    </w:p>
    <w:bookmarkEnd w:id="0"/>
    <w:p w14:paraId="26937BFF" w14:textId="77777777" w:rsidR="00287DFF" w:rsidRDefault="00287DFF" w:rsidP="00287DFF">
      <w:pPr>
        <w:pStyle w:val="ListParagraph"/>
        <w:rPr>
          <w:rFonts w:ascii="Segoe UI" w:eastAsia="Times New Roman" w:hAnsi="Segoe UI" w:cs="Segoe UI"/>
          <w:color w:val="ECECEC"/>
          <w:sz w:val="24"/>
          <w:szCs w:val="24"/>
          <w:lang w:eastAsia="en-GB"/>
        </w:rPr>
      </w:pPr>
      <w:r w:rsidRPr="00287DFF">
        <w:t>Despite these critiques, coaching and mentoring remain valuable tools for professional development and organizational growth in the healthcare sector. By addressing potential challenges and adopting best practices in program design and implementation, healthcare organizations can maximize the benefits of coaching and mentoring while mitigating risks and promoting inclusivity.</w:t>
      </w:r>
      <w:r w:rsidRPr="00287DFF">
        <w:rPr>
          <w:rFonts w:ascii="Segoe UI" w:eastAsia="Times New Roman" w:hAnsi="Segoe UI" w:cs="Segoe UI"/>
          <w:color w:val="ECECEC"/>
          <w:sz w:val="24"/>
          <w:szCs w:val="24"/>
          <w:lang w:eastAsia="en-GB"/>
        </w:rPr>
        <w:t xml:space="preserve"> </w:t>
      </w:r>
    </w:p>
    <w:p w14:paraId="7C065DC8" w14:textId="77777777" w:rsidR="00287DFF" w:rsidRDefault="00287DFF" w:rsidP="00287DFF">
      <w:pPr>
        <w:pStyle w:val="ListParagraph"/>
        <w:rPr>
          <w:rFonts w:ascii="Segoe UI" w:eastAsia="Times New Roman" w:hAnsi="Segoe UI" w:cs="Segoe UI"/>
          <w:color w:val="ECECEC"/>
          <w:sz w:val="24"/>
          <w:szCs w:val="24"/>
          <w:lang w:eastAsia="en-GB"/>
        </w:rPr>
      </w:pPr>
    </w:p>
    <w:p w14:paraId="4F640974" w14:textId="69715D2C" w:rsidR="006E5EB0" w:rsidRPr="006E5EB0" w:rsidRDefault="00287DFF" w:rsidP="006E5EB0">
      <w:pPr>
        <w:pStyle w:val="ListParagraph"/>
        <w:rPr>
          <w:b/>
          <w:bCs/>
          <w:sz w:val="28"/>
          <w:szCs w:val="28"/>
        </w:rPr>
      </w:pPr>
      <w:r w:rsidRPr="00287DFF">
        <w:rPr>
          <w:b/>
          <w:bCs/>
          <w:sz w:val="28"/>
          <w:szCs w:val="28"/>
        </w:rPr>
        <w:t>Potential Role in Addressing NHS Challenges:</w:t>
      </w:r>
    </w:p>
    <w:p w14:paraId="5A9E3DA7" w14:textId="77777777" w:rsidR="006E5EB0" w:rsidRPr="00287DFF" w:rsidRDefault="006E5EB0" w:rsidP="00287DFF">
      <w:pPr>
        <w:pStyle w:val="ListParagraph"/>
        <w:rPr>
          <w:b/>
          <w:bCs/>
          <w:sz w:val="28"/>
          <w:szCs w:val="28"/>
        </w:rPr>
      </w:pPr>
    </w:p>
    <w:p w14:paraId="784D30DE" w14:textId="77777777" w:rsidR="006E5EB0" w:rsidRDefault="006E5EB0" w:rsidP="006E5EB0">
      <w:pPr>
        <w:pStyle w:val="ListParagraph"/>
      </w:pPr>
      <w:r w:rsidRPr="006E5EB0">
        <w:t>Coaching and mentoring in the NHS encounter several challenges reflective of the complex healthcare environment. Firstly, workload pressures and long hours inherent in healthcare roles often hinder participation in coaching and mentoring programs (Lyon et al., 2020). Additionally, the hierarchical structure of the NHS may inhibit open communication and the establishment of effective mentoring relationships, particularly for junior staff who may feel intimidated by seeking guidance from more senior colleagues (Lyon et al., 2020).</w:t>
      </w:r>
    </w:p>
    <w:p w14:paraId="6906F6BC" w14:textId="77777777" w:rsidR="006E5EB0" w:rsidRPr="006E5EB0" w:rsidRDefault="006E5EB0" w:rsidP="006E5EB0">
      <w:pPr>
        <w:pStyle w:val="ListParagraph"/>
      </w:pPr>
      <w:r w:rsidRPr="006E5EB0">
        <w:t>Skill shortages in various areas of the NHS contribute to overburdened staff and limited resources for coaching and mentoring initiatives, further complicating talent development within the organization (McGill, 2019). Moreover, burnout and stress are prevalent among healthcare professionals, necessitating coaching and mentoring programs that address well-being and resilience (McGill, 2019).</w:t>
      </w:r>
    </w:p>
    <w:p w14:paraId="7ACBCE4F" w14:textId="32471D3A" w:rsidR="00287DFF" w:rsidRDefault="006E5EB0" w:rsidP="006E5EB0">
      <w:pPr>
        <w:pStyle w:val="ListParagraph"/>
      </w:pPr>
      <w:r w:rsidRPr="006E5EB0">
        <w:t>Resistance to change, frequent organizational restructuring, and the lack of clear accountability and measurement mechanisms pose additional challenges to the implementation and effectiveness of coaching and mentoring initiatives in the NHS (Lyon et al., 2020). Lastly, ensuring diversity and inclusion in coaching and mentoring programs remains a priority, requiring efforts to address barriers related to gender, ethnicity, and other factors (McGill, 2019).</w:t>
      </w:r>
    </w:p>
    <w:p w14:paraId="50A8F22D" w14:textId="77777777" w:rsidR="006E5EB0" w:rsidRDefault="00287DFF" w:rsidP="00287DFF">
      <w:pPr>
        <w:pStyle w:val="ListParagraph"/>
      </w:pPr>
      <w:r w:rsidRPr="00287DFF">
        <w:t>While coaching and mentoring programs hold promise in addressing critical challenges within the National Health Service (NHS), there are several considerations and critiques to bear in mind (Department of Health, 2012).</w:t>
      </w:r>
    </w:p>
    <w:p w14:paraId="7842E789" w14:textId="49AEC42E" w:rsidR="00287DFF" w:rsidRDefault="00287DFF" w:rsidP="00287DFF">
      <w:pPr>
        <w:pStyle w:val="ListParagraph"/>
      </w:pPr>
      <w:r w:rsidRPr="00287DFF">
        <w:t xml:space="preserve"> Firstly, while coaching and mentoring can undoubtedly enhance staff well-being and clinical competencies, their effectiveness in mitigating workforce retention issues and skill shortages may be limited by broader systemic factors within the NHS, such as underfunding, organizational culture, and workforce planning strategies (West et al., 2016). While coaching and mentoring can support individual practitioners, systemic changes are often necessary to address structural issues contributing to workforce challenges.</w:t>
      </w:r>
    </w:p>
    <w:p w14:paraId="538473C3" w14:textId="5CC34158" w:rsidR="00DB7A73" w:rsidRPr="00DB7A73" w:rsidRDefault="00DB7A73" w:rsidP="00DB7A73">
      <w:r w:rsidRPr="00DB7A73">
        <w:lastRenderedPageBreak/>
        <w:t xml:space="preserve"> One critique lies in the potential for unequal access to coaching and mentoring opportunities, particularly among marginalized or underrepresented groups within the healthcare workforce. Research suggests that certain demographic factors, such as gender, race, and socioeconomic status, may influence individuals' access to mentoring relationships and opportunities for career advancement (Fagenson-Eland et al., 2006). Therefore, organizations must ensure that coaching and mentoring programs are inclusive and equitable, providing equal access and support to all members of the workforce.</w:t>
      </w:r>
    </w:p>
    <w:p w14:paraId="1B59D137" w14:textId="77777777" w:rsidR="00DB7A73" w:rsidRPr="00DB7A73" w:rsidRDefault="00DB7A73" w:rsidP="00DB7A73">
      <w:pPr>
        <w:pStyle w:val="ListParagraph"/>
      </w:pPr>
      <w:r w:rsidRPr="00DB7A73">
        <w:t xml:space="preserve">Furthermore, there may be concerns regarding the quality and effectiveness of coaching and mentoring relationships within healthcare organizations. Not all coaching or mentoring relationships may be successful, and poor-quality mentoring or coaching experiences can have negative consequences for both individuals and organizations. For example, inadequate mentorship may result in misinformation, limited learning opportunities, or even negative career outcomes for mentees (Haggard et al., 2011). Similarly, ineffective coaching may fail to address individuals' development needs or lead to frustration and disengagement. Moreover, the time and resources required to implement and sustain coaching and mentoring programs in healthcare organizations may pose challenges. Healthcare professionals often face heavy workloads and time constraints, making it difficult to prioritize coaching and mentoring activities amidst their clinical responsibilities. </w:t>
      </w:r>
    </w:p>
    <w:p w14:paraId="5FBBE87F" w14:textId="77777777" w:rsidR="00DB7A73" w:rsidRPr="00DB7A73" w:rsidRDefault="00DB7A73" w:rsidP="00DB7A73">
      <w:pPr>
        <w:pStyle w:val="ListParagraph"/>
      </w:pPr>
    </w:p>
    <w:p w14:paraId="73806306" w14:textId="61FCFDB1" w:rsidR="00287DFF" w:rsidRDefault="00DB7A73" w:rsidP="00DB7A73">
      <w:pPr>
        <w:pStyle w:val="ListParagraph"/>
      </w:pPr>
      <w:r w:rsidRPr="00DB7A73">
        <w:t>Additionally, organizations may encounter difficulties in securing funding, allocating staff time, and overcoming logistical barriers to support coaching and mentoring initiatives effectively (Gray et al., 2016). Therefore, it is essential for organizations to invest adequately in program development, training, and support to ensure the success and sustainability of coaching and mentoring efforts.</w:t>
      </w:r>
    </w:p>
    <w:p w14:paraId="6E3EF0E9" w14:textId="77777777" w:rsidR="00DB7A73" w:rsidRDefault="00DB7A73" w:rsidP="00DB7A73">
      <w:pPr>
        <w:pStyle w:val="ListParagraph"/>
      </w:pPr>
    </w:p>
    <w:p w14:paraId="1C20D90F" w14:textId="77777777" w:rsidR="00DB7A73" w:rsidRPr="00DB7A73" w:rsidRDefault="00DB7A73" w:rsidP="00DB7A73">
      <w:pPr>
        <w:pStyle w:val="ListParagraph"/>
      </w:pPr>
      <w:r w:rsidRPr="00DB7A73">
        <w:t>Another critique relates to the potential for coaching and mentoring programs to exacerbate existing inequalities within the healthcare workforce inadvertently. Research suggests that certain groups, such as minority ethnic practitioners, women, and those from lower socioeconomic backgrounds, may face barriers to accessing coaching and mentoring opportunities due to systemic biases and structural inequalities (Barr et al., 2015). Therefore, organizations need to adopt inclusive practices and policies that promote equal access and support for all members of the healthcare workforce. Despite these critiques, coaching and mentoring programs remain valuable tools for supporting staff development, enhancing clinical competencies, and fostering a culture of continuous improvement within the NHS. By addressing potential challenges and leveraging best practices in program design and implementation, the NHS can maximize the impact of coaching and mentoring initiatives on workforce resilience, patient care quality, and organizational performance.</w:t>
      </w:r>
    </w:p>
    <w:p w14:paraId="2D311C7F" w14:textId="77777777" w:rsidR="00DB7A73" w:rsidRDefault="00DB7A73" w:rsidP="00DB7A73">
      <w:pPr>
        <w:pStyle w:val="ListParagraph"/>
      </w:pPr>
    </w:p>
    <w:p w14:paraId="75847250" w14:textId="77777777" w:rsidR="00DB7A73" w:rsidRDefault="00DB7A73" w:rsidP="00287DFF">
      <w:pPr>
        <w:pStyle w:val="ListParagraph"/>
      </w:pPr>
    </w:p>
    <w:p w14:paraId="1C25F911" w14:textId="77777777" w:rsidR="00287DFF" w:rsidRPr="00287DFF" w:rsidRDefault="00287DFF" w:rsidP="00287DFF">
      <w:pPr>
        <w:pStyle w:val="ListParagraph"/>
      </w:pPr>
    </w:p>
    <w:p w14:paraId="285EC0F9" w14:textId="11BC04DF" w:rsidR="007775AE" w:rsidRDefault="00287DFF" w:rsidP="007775AE">
      <w:pPr>
        <w:pStyle w:val="ListParagraph"/>
      </w:pPr>
      <w:r w:rsidRPr="00287DFF">
        <w:t xml:space="preserve">Furthermore, the success of coaching and mentoring programs in improving patient satisfaction may vary depending on the quality of interactions and support provided to healthcare practitioners. Research suggests that coaching and mentoring interventions must be carefully tailored to the needs and preferences of both practitioners and patients to maximize their impact on patient care experiences (Lisk et al., 2019). </w:t>
      </w:r>
      <w:r w:rsidRPr="00287DFF">
        <w:lastRenderedPageBreak/>
        <w:t xml:space="preserve">Without adequate training and resources, coaches and mentors may struggle to effectively support practitioners in addressing patient-related concerns and delivering </w:t>
      </w:r>
      <w:r w:rsidR="0067775B">
        <w:t>patient-centred</w:t>
      </w:r>
      <w:r w:rsidRPr="00287DFF">
        <w:t xml:space="preserve"> care.</w:t>
      </w:r>
      <w:r w:rsidRPr="00287DFF">
        <w:rPr>
          <w:rFonts w:ascii="Segoe UI" w:hAnsi="Segoe UI" w:cs="Segoe UI"/>
          <w:color w:val="ECECEC"/>
          <w:shd w:val="clear" w:color="auto" w:fill="212121"/>
        </w:rPr>
        <w:t xml:space="preserve"> </w:t>
      </w:r>
      <w:r w:rsidRPr="00287DFF">
        <w:t xml:space="preserve">Additionally, the scalability and sustainability of coaching and mentoring programs within the NHS may pose challenges. While pilot programs and small-scale initiatives may demonstrate promising results, scaling up these interventions to reach a broader population of healthcare practitioners across different </w:t>
      </w:r>
      <w:r w:rsidR="0067775B">
        <w:t>specialities</w:t>
      </w:r>
      <w:r w:rsidRPr="00287DFF">
        <w:t xml:space="preserve"> and settings requires significant investment and coordination (Gale et al., 2019). Moreover, sustaining coaching and mentoring efforts over the long term necessitates ongoing funding, training, and organi</w:t>
      </w:r>
      <w:r w:rsidR="0093308B">
        <w:t>s</w:t>
      </w:r>
      <w:r w:rsidRPr="00287DFF">
        <w:t>ational support, which may be challenging to maintain amidst competing priorities and budget constraints.</w:t>
      </w:r>
      <w:r w:rsidR="00606980">
        <w:t xml:space="preserve">  These factors demonstrate the importance of ensuring </w:t>
      </w:r>
      <w:r w:rsidR="005B5CAB">
        <w:t xml:space="preserve">that </w:t>
      </w:r>
      <w:r w:rsidR="00606980">
        <w:t xml:space="preserve">a Coaching and/or </w:t>
      </w:r>
      <w:r w:rsidR="005B5CAB">
        <w:t>M</w:t>
      </w:r>
      <w:r w:rsidR="00606980">
        <w:t>entoring programme is designed and implemented effectively.</w:t>
      </w:r>
    </w:p>
    <w:p w14:paraId="4A3DD196" w14:textId="77777777" w:rsidR="00287DFF" w:rsidRDefault="00287DFF" w:rsidP="007775AE">
      <w:pPr>
        <w:pStyle w:val="ListParagraph"/>
      </w:pPr>
    </w:p>
    <w:p w14:paraId="106B8081" w14:textId="77777777" w:rsidR="00287DFF" w:rsidRDefault="00287DFF" w:rsidP="007775AE">
      <w:pPr>
        <w:pStyle w:val="ListParagraph"/>
      </w:pPr>
    </w:p>
    <w:p w14:paraId="1194B4FA" w14:textId="77777777" w:rsidR="00C732F1" w:rsidRPr="00C732F1" w:rsidRDefault="00C732F1" w:rsidP="00C732F1">
      <w:pPr>
        <w:pStyle w:val="ListParagraph"/>
        <w:rPr>
          <w:b/>
          <w:bCs/>
          <w:sz w:val="28"/>
          <w:szCs w:val="28"/>
        </w:rPr>
      </w:pPr>
      <w:r w:rsidRPr="00C732F1">
        <w:rPr>
          <w:b/>
          <w:bCs/>
          <w:sz w:val="28"/>
          <w:szCs w:val="28"/>
        </w:rPr>
        <w:t>Overview of Health Coaching:</w:t>
      </w:r>
    </w:p>
    <w:p w14:paraId="01B67462" w14:textId="77777777" w:rsidR="00F86B80" w:rsidRPr="00F86B80" w:rsidRDefault="00F86B80" w:rsidP="00F86B80">
      <w:pPr>
        <w:pStyle w:val="ListParagraph"/>
      </w:pPr>
      <w:r w:rsidRPr="00F86B80">
        <w:t>Effective implementation of coaching and mentoring programs requires careful planning, stakeholder engagement, and ongoing evaluation (Kumar et al., 2017).</w:t>
      </w:r>
    </w:p>
    <w:p w14:paraId="103C12F0" w14:textId="4FBA772C" w:rsidR="00C732F1" w:rsidRPr="00C732F1" w:rsidRDefault="00C732F1" w:rsidP="008E7EEF">
      <w:pPr>
        <w:pStyle w:val="ListParagraph"/>
      </w:pPr>
      <w:r w:rsidRPr="00C732F1">
        <w:t>In recent years, the role of health coaching has gained prominence as a proactive approach to improving health outcomes and reducing healthcare costs (Olsen et al., 2017). By addressing the root causes of chronic conditions and promoting preventive behaviours, health coaches empower individuals to take control of their health and well-being, ultimately leading to enhanced quality of life and reduced healthcare utilization. Through collaborative goal setting, behaviour change techniques, and ongoing support, health coaches facilitate sustainable lifestyle modifications that contribute to long-term health benefits for patients (Wolever et al., 2013).</w:t>
      </w:r>
    </w:p>
    <w:p w14:paraId="5F537730" w14:textId="77777777" w:rsidR="008E7EEF" w:rsidRDefault="00C732F1" w:rsidP="00C732F1">
      <w:pPr>
        <w:pStyle w:val="ListParagraph"/>
      </w:pPr>
      <w:r w:rsidRPr="00C732F1">
        <w:t>Through motivational interviewing, goal setting, and behaviour change techniques, health coaches empower patients to take ownership of their health and make sustainable lifestyle modifications (Wolever et al., 2013).</w:t>
      </w:r>
    </w:p>
    <w:p w14:paraId="2B7622B1" w14:textId="77777777" w:rsidR="008E7EEF" w:rsidRDefault="008E7EEF" w:rsidP="00C732F1">
      <w:pPr>
        <w:pStyle w:val="ListParagraph"/>
      </w:pPr>
    </w:p>
    <w:p w14:paraId="0FCB3700" w14:textId="201046BA" w:rsidR="00C732F1" w:rsidRPr="00C732F1" w:rsidRDefault="00C732F1" w:rsidP="00C732F1">
      <w:pPr>
        <w:pStyle w:val="ListParagraph"/>
      </w:pPr>
      <w:r w:rsidRPr="00C732F1">
        <w:t xml:space="preserve"> By fostering self-efficacy and resilience, health coaching equips individuals with the skills and confidence needed to overcome challenges and maintain positive health behaviours over the long term. Moreover, the supportive and non-judgmental nature of the coaching relationship fosters trust and rapport between patients and providers, enhancing patient engagement and adherence to treatment plans.</w:t>
      </w:r>
    </w:p>
    <w:p w14:paraId="2B3E5E48" w14:textId="4B26FB3E" w:rsidR="00FC02B2" w:rsidRDefault="00C732F1" w:rsidP="00F86B80">
      <w:pPr>
        <w:pStyle w:val="ListParagraph"/>
      </w:pPr>
      <w:r w:rsidRPr="00C732F1">
        <w:t>Research indicates that health coaching interventions yield positive outcomes, including improved disease management, increased physical activity, healthier dietary choices, and reduced healthcare utilization (Olsen et al., 2017). By promoting proactive health behaviours and preventing disease progression, health coaching holds promise as a cost-effective strategy for improving population health and reducing the burden of chronic conditions on healthcare systems.</w:t>
      </w:r>
      <w:bookmarkStart w:id="1" w:name="_Hlk165592393"/>
    </w:p>
    <w:bookmarkEnd w:id="1"/>
    <w:p w14:paraId="736A1FE4" w14:textId="51C56437" w:rsidR="00FC02B2" w:rsidRDefault="00FC02B2" w:rsidP="0067775B">
      <w:pPr>
        <w:pStyle w:val="ListParagraph"/>
      </w:pPr>
    </w:p>
    <w:p w14:paraId="07B75CE0" w14:textId="77777777" w:rsidR="00FC02B2" w:rsidRDefault="00FC02B2" w:rsidP="00FC02B2">
      <w:pPr>
        <w:pStyle w:val="ListParagraph"/>
      </w:pPr>
    </w:p>
    <w:p w14:paraId="2EDB5E1A" w14:textId="796DB40C" w:rsidR="00FC02B2" w:rsidRDefault="00FC02B2" w:rsidP="00FC02B2">
      <w:pPr>
        <w:pStyle w:val="ListParagraph"/>
        <w:rPr>
          <w:b/>
          <w:bCs/>
          <w:sz w:val="28"/>
          <w:szCs w:val="28"/>
        </w:rPr>
      </w:pPr>
      <w:r w:rsidRPr="00FC02B2">
        <w:rPr>
          <w:b/>
          <w:bCs/>
          <w:sz w:val="28"/>
          <w:szCs w:val="28"/>
        </w:rPr>
        <w:t>Case Studies:</w:t>
      </w:r>
    </w:p>
    <w:p w14:paraId="65644A89" w14:textId="40B556FF" w:rsidR="00FC02B2" w:rsidRDefault="00FC02B2" w:rsidP="00FC02B2">
      <w:pPr>
        <w:pStyle w:val="ListParagraph"/>
        <w:numPr>
          <w:ilvl w:val="0"/>
          <w:numId w:val="10"/>
        </w:numPr>
      </w:pPr>
      <w:r w:rsidRPr="00FC02B2">
        <w:t xml:space="preserve">The Cleveland Clinic's Coaching and Mentoring Program: The Cleveland Clinic implemented a coaching and mentoring program to support physician leadership development and enhance patient care outcomes. Through one-on-one coaching sessions and group workshops, participants improved their communication skills, </w:t>
      </w:r>
      <w:r w:rsidRPr="00FC02B2">
        <w:lastRenderedPageBreak/>
        <w:t>leadership competencies, and emotional intelligence, leading to greater team cohesion and patient satisfaction (Cleveland Clinic, n.d.).</w:t>
      </w:r>
    </w:p>
    <w:p w14:paraId="6ADBE520" w14:textId="77777777" w:rsidR="00FC02B2" w:rsidRPr="00FC02B2" w:rsidRDefault="00FC02B2" w:rsidP="00FC02B2">
      <w:pPr>
        <w:pStyle w:val="ListParagraph"/>
      </w:pPr>
    </w:p>
    <w:p w14:paraId="322B1BF7" w14:textId="77777777" w:rsidR="00FC02B2" w:rsidRPr="00FC02B2" w:rsidRDefault="00FC02B2" w:rsidP="00FC02B2">
      <w:pPr>
        <w:pStyle w:val="ListParagraph"/>
        <w:numPr>
          <w:ilvl w:val="0"/>
          <w:numId w:val="11"/>
        </w:numPr>
      </w:pPr>
      <w:r w:rsidRPr="00FC02B2">
        <w:t>The NHS Leadership Academy's Mentoring Scheme: The NHS Leadership Academy offers a mentoring scheme that pairs aspiring healthcare leaders with experienced mentors from diverse backgrounds. Mentees benefit from personalized guidance, career advice, and networking opportunities, while mentors gain satisfaction from contributing to the development of future leaders within the NHS (NHS Leadership Academy, n.d.).</w:t>
      </w:r>
      <w:r w:rsidRPr="00FC02B2">
        <w:rPr>
          <w:rFonts w:ascii="Segoe UI" w:eastAsia="Times New Roman" w:hAnsi="Segoe UI" w:cs="Segoe UI"/>
          <w:color w:val="ECECEC"/>
          <w:sz w:val="24"/>
          <w:szCs w:val="24"/>
          <w:lang w:eastAsia="en-GB"/>
        </w:rPr>
        <w:t xml:space="preserve"> </w:t>
      </w:r>
    </w:p>
    <w:p w14:paraId="3EFD6CE7" w14:textId="77777777" w:rsidR="00FC02B2" w:rsidRPr="00FC02B2" w:rsidRDefault="00FC02B2" w:rsidP="00FC02B2">
      <w:pPr>
        <w:pStyle w:val="ListParagraph"/>
      </w:pPr>
    </w:p>
    <w:p w14:paraId="70C84334" w14:textId="46B160D7" w:rsidR="00C732F1" w:rsidRPr="00FC02B2" w:rsidRDefault="00FC02B2" w:rsidP="00FC02B2">
      <w:pPr>
        <w:pStyle w:val="ListParagraph"/>
        <w:rPr>
          <w:b/>
          <w:bCs/>
          <w:sz w:val="28"/>
          <w:szCs w:val="28"/>
        </w:rPr>
      </w:pPr>
      <w:r w:rsidRPr="00FC02B2">
        <w:rPr>
          <w:b/>
          <w:bCs/>
          <w:sz w:val="28"/>
          <w:szCs w:val="28"/>
        </w:rPr>
        <w:t>Critique of Key Challenges:</w:t>
      </w:r>
    </w:p>
    <w:p w14:paraId="3EED3197" w14:textId="44E41428" w:rsidR="00FC02B2" w:rsidRPr="00FC02B2" w:rsidRDefault="00FC02B2" w:rsidP="00FC02B2">
      <w:r w:rsidRPr="00FC02B2">
        <w:t>Despite the benefits of coaching and mentoring, several challenges can hinder their effective implementation in healthcare settings (Gormley &amp; Hill, 2016). These challenges include:</w:t>
      </w:r>
    </w:p>
    <w:p w14:paraId="15F5902E" w14:textId="77777777" w:rsidR="00FC02B2" w:rsidRPr="00FC02B2" w:rsidRDefault="00FC02B2" w:rsidP="00FC02B2">
      <w:pPr>
        <w:numPr>
          <w:ilvl w:val="0"/>
          <w:numId w:val="12"/>
        </w:numPr>
      </w:pPr>
      <w:r w:rsidRPr="00FC02B2">
        <w:t>Time Constraints: Healthcare practitioners often face time constraints due to heavy workloads and competing priorities, making it challenging to engage in coaching and mentoring activities regularly.</w:t>
      </w:r>
    </w:p>
    <w:p w14:paraId="125920C1" w14:textId="6B4F68E2" w:rsidR="00C732F1" w:rsidRPr="00C732F1" w:rsidRDefault="00FC02B2" w:rsidP="00FC02B2">
      <w:pPr>
        <w:pStyle w:val="ListParagraph"/>
        <w:numPr>
          <w:ilvl w:val="0"/>
          <w:numId w:val="12"/>
        </w:numPr>
        <w:rPr>
          <w:vanish/>
        </w:rPr>
      </w:pPr>
      <w:r w:rsidRPr="00FC02B2">
        <w:t xml:space="preserve">Resistance to Change: Some practitioners may be resistant to adopting coaching and mentoring approaches, viewing them as additional burdens or unnecessary interventions. </w:t>
      </w:r>
      <w:r w:rsidR="00C732F1" w:rsidRPr="00C732F1">
        <w:rPr>
          <w:vanish/>
        </w:rPr>
        <w:t>Top of Form</w:t>
      </w:r>
    </w:p>
    <w:p w14:paraId="6BAF3F73" w14:textId="77777777" w:rsidR="00C732F1" w:rsidRPr="00C732F1" w:rsidRDefault="00C732F1" w:rsidP="00C732F1">
      <w:pPr>
        <w:pStyle w:val="ListParagraph"/>
        <w:rPr>
          <w:vanish/>
        </w:rPr>
      </w:pPr>
      <w:r w:rsidRPr="00C732F1">
        <w:rPr>
          <w:vanish/>
        </w:rPr>
        <w:t>Top of Form</w:t>
      </w:r>
    </w:p>
    <w:p w14:paraId="04CC3331" w14:textId="77777777" w:rsidR="00C732F1" w:rsidRDefault="00C732F1" w:rsidP="007775AE">
      <w:pPr>
        <w:pStyle w:val="ListParagraph"/>
      </w:pPr>
    </w:p>
    <w:p w14:paraId="68CF3488" w14:textId="3452D183" w:rsidR="00FC02B2" w:rsidRDefault="00FC02B2" w:rsidP="00FC02B2">
      <w:pPr>
        <w:pStyle w:val="ListParagraph"/>
        <w:numPr>
          <w:ilvl w:val="0"/>
          <w:numId w:val="12"/>
        </w:numPr>
      </w:pPr>
      <w:r w:rsidRPr="00FC02B2">
        <w:t>Lack of Resources: Limited resources, including funding, staff, and infrastructure, may constrain the development and sustainability of coaching and mentoring programs in healthcare organizations.</w:t>
      </w:r>
    </w:p>
    <w:p w14:paraId="2223C353" w14:textId="77777777" w:rsidR="00FC02B2" w:rsidRDefault="00FC02B2" w:rsidP="00FC02B2">
      <w:pPr>
        <w:pStyle w:val="ListParagraph"/>
        <w:numPr>
          <w:ilvl w:val="0"/>
          <w:numId w:val="12"/>
        </w:numPr>
      </w:pPr>
      <w:r w:rsidRPr="00FC02B2">
        <w:t>Time Constraints: Healthcare practitioners often face time constraints due to heavy workloads and competing priorities, making it challenging to engage in coaching and mentoring activities regularly.</w:t>
      </w:r>
    </w:p>
    <w:p w14:paraId="610DBDF3" w14:textId="77777777" w:rsidR="00FC02B2" w:rsidRDefault="00FC02B2" w:rsidP="00FC02B2">
      <w:pPr>
        <w:pStyle w:val="ListParagraph"/>
      </w:pPr>
    </w:p>
    <w:p w14:paraId="2D1A655A" w14:textId="7F0DCBC0" w:rsidR="00FC02B2" w:rsidRPr="00FC02B2" w:rsidRDefault="00FC02B2" w:rsidP="00FC02B2">
      <w:pPr>
        <w:pStyle w:val="ListParagraph"/>
        <w:rPr>
          <w:b/>
          <w:bCs/>
          <w:sz w:val="28"/>
          <w:szCs w:val="28"/>
        </w:rPr>
      </w:pPr>
      <w:r w:rsidRPr="00FC02B2">
        <w:rPr>
          <w:b/>
          <w:bCs/>
          <w:sz w:val="28"/>
          <w:szCs w:val="28"/>
        </w:rPr>
        <w:t xml:space="preserve"> Best Practice in Evaluating Success:</w:t>
      </w:r>
    </w:p>
    <w:p w14:paraId="603E6E25" w14:textId="77777777" w:rsidR="00AD2C54" w:rsidRPr="00AD2C54" w:rsidRDefault="00FC02B2" w:rsidP="00AD2C54">
      <w:pPr>
        <w:ind w:left="720"/>
      </w:pPr>
      <w:r w:rsidRPr="00FC02B2">
        <w:t>Evaluating the success of coaching and mentoring programs requires a combination of quantitative and qualitative methods to assess program impact, participant satisfaction, and outcomes achieved (Grant, 2012). Best practices include:</w:t>
      </w:r>
      <w:r w:rsidRPr="00FC02B2">
        <w:rPr>
          <w:rFonts w:ascii="Segoe UI" w:eastAsia="Times New Roman" w:hAnsi="Segoe UI" w:cs="Segoe UI"/>
          <w:color w:val="ECECEC"/>
          <w:sz w:val="24"/>
          <w:szCs w:val="24"/>
          <w:lang w:eastAsia="en-GB"/>
        </w:rPr>
        <w:t xml:space="preserve"> </w:t>
      </w:r>
    </w:p>
    <w:p w14:paraId="70AA3482" w14:textId="578A8F60" w:rsidR="00FC02B2" w:rsidRPr="00FC02B2" w:rsidRDefault="00FC02B2" w:rsidP="00FC02B2">
      <w:pPr>
        <w:numPr>
          <w:ilvl w:val="0"/>
          <w:numId w:val="13"/>
        </w:numPr>
      </w:pPr>
      <w:r w:rsidRPr="00FC02B2">
        <w:t xml:space="preserve">Pre- and Post-Program Assessments: </w:t>
      </w:r>
      <w:r w:rsidR="0067775B">
        <w:t>Conduct</w:t>
      </w:r>
      <w:r w:rsidRPr="00FC02B2">
        <w:t xml:space="preserve"> baseline assessments and follow-up evaluations to measure changes in participant knowledge, skills, attitudes, and behaviours over time.</w:t>
      </w:r>
    </w:p>
    <w:p w14:paraId="234EF2BE" w14:textId="7FFF703B" w:rsidR="00FC02B2" w:rsidRDefault="00FC02B2" w:rsidP="00FC02B2">
      <w:pPr>
        <w:pStyle w:val="ListParagraph"/>
        <w:numPr>
          <w:ilvl w:val="0"/>
          <w:numId w:val="13"/>
        </w:numPr>
      </w:pPr>
      <w:r w:rsidRPr="00FC02B2">
        <w:t xml:space="preserve">Participant Feedback Surveys: </w:t>
      </w:r>
      <w:r w:rsidR="0067775B">
        <w:t>Gather</w:t>
      </w:r>
      <w:r w:rsidRPr="00FC02B2">
        <w:t xml:space="preserve"> feedback from coaches, mentors, and mentees through surveys, interviews, or focus groups to identify strengths, weaknesses, and areas for improvement.</w:t>
      </w:r>
    </w:p>
    <w:p w14:paraId="02FDF730" w14:textId="5F3534C0" w:rsidR="00FC02B2" w:rsidRPr="00FC02B2" w:rsidRDefault="00FC02B2" w:rsidP="00FC02B2">
      <w:pPr>
        <w:pStyle w:val="ListParagraph"/>
        <w:numPr>
          <w:ilvl w:val="0"/>
          <w:numId w:val="13"/>
        </w:numPr>
      </w:pPr>
      <w:r w:rsidRPr="00FC02B2">
        <w:t xml:space="preserve">Pre- and Post-Program Assessments: </w:t>
      </w:r>
      <w:r w:rsidR="0067775B">
        <w:t>Conduct</w:t>
      </w:r>
      <w:r w:rsidRPr="00FC02B2">
        <w:t xml:space="preserve"> baseline assessments and follow-up evaluations to measure changes in participant knowledge, skills, attitudes, and behaviours over time.</w:t>
      </w:r>
    </w:p>
    <w:p w14:paraId="5C7BA122" w14:textId="2EBE4B11" w:rsidR="00FC02B2" w:rsidRDefault="00FC02B2" w:rsidP="00FC02B2">
      <w:pPr>
        <w:pStyle w:val="ListParagraph"/>
        <w:numPr>
          <w:ilvl w:val="0"/>
          <w:numId w:val="13"/>
        </w:numPr>
      </w:pPr>
      <w:r w:rsidRPr="00FC02B2">
        <w:t xml:space="preserve">Pre- and Post-Program Assessments: </w:t>
      </w:r>
      <w:r w:rsidR="0067775B">
        <w:t>Conduct</w:t>
      </w:r>
      <w:r w:rsidRPr="00FC02B2">
        <w:t xml:space="preserve"> baseline assessments and follow-up evaluations to measure changes in participant knowledge, skills, attitudes, and behaviours over time.</w:t>
      </w:r>
    </w:p>
    <w:p w14:paraId="47069F26" w14:textId="77777777" w:rsidR="00AD2C54" w:rsidRDefault="00AD2C54" w:rsidP="00AD2C54">
      <w:pPr>
        <w:rPr>
          <w:b/>
          <w:bCs/>
          <w:sz w:val="28"/>
          <w:szCs w:val="28"/>
        </w:rPr>
      </w:pPr>
      <w:r w:rsidRPr="00AD2C54">
        <w:rPr>
          <w:b/>
          <w:bCs/>
          <w:sz w:val="28"/>
          <w:szCs w:val="28"/>
        </w:rPr>
        <w:t>Opportunities Presented by Technology:</w:t>
      </w:r>
    </w:p>
    <w:p w14:paraId="47F96E0F" w14:textId="77777777" w:rsidR="004A433C" w:rsidRDefault="00AD2C54" w:rsidP="004313C3">
      <w:r w:rsidRPr="00AD2C54">
        <w:lastRenderedPageBreak/>
        <w:t>Technology offers opportunities to enhance the delivery and accessibility of coaching and mentoring programs in healthcare (Barak, 2008).</w:t>
      </w:r>
      <w:r w:rsidR="004313C3" w:rsidRPr="004313C3">
        <w:rPr>
          <w:rFonts w:ascii="Segoe UI" w:eastAsia="Times New Roman" w:hAnsi="Segoe UI" w:cs="Segoe UI"/>
          <w:color w:val="ECECEC"/>
          <w:sz w:val="24"/>
          <w:szCs w:val="24"/>
          <w:lang w:eastAsia="en-GB"/>
        </w:rPr>
        <w:t xml:space="preserve"> </w:t>
      </w:r>
      <w:r w:rsidR="004313C3" w:rsidRPr="004313C3">
        <w:t>Managing coaching and mentoring programs through technology offers several advantages, but also poses challenges that need to be addressed critically. Technology can streamline administrative tasks, enhance communication, facilitate mentor-mentee matching, and provide valuable data for program evaluation. However, it also risks depersonalizing the coaching experience and may introduce barriers for individuals who are less tech-savvy.</w:t>
      </w:r>
      <w:r w:rsidR="004313C3" w:rsidRPr="004313C3">
        <w:rPr>
          <w:rFonts w:ascii="Segoe UI" w:eastAsia="Times New Roman" w:hAnsi="Segoe UI" w:cs="Segoe UI"/>
          <w:color w:val="ECECEC"/>
          <w:sz w:val="24"/>
          <w:szCs w:val="24"/>
          <w:lang w:eastAsia="en-GB"/>
        </w:rPr>
        <w:t xml:space="preserve"> </w:t>
      </w:r>
      <w:r w:rsidR="004313C3" w:rsidRPr="004313C3">
        <w:t xml:space="preserve">One of the key benefits of technology in managing coaching and mentoring programs is its ability to automate administrative tasks. Platforms such as mentoring software can handle scheduling, participant registration, and progress tracking, freeing up time for program administrators to focus on more strategic aspects of program management (Kram et al., 2018). </w:t>
      </w:r>
    </w:p>
    <w:p w14:paraId="291D2731" w14:textId="1F16C7BD" w:rsidR="004313C3" w:rsidRDefault="004313C3" w:rsidP="004313C3">
      <w:r w:rsidRPr="004313C3">
        <w:t>Additionally, technology enables asynchronous communication, allowing mentors and mentees to connect flexibly across different time zones and schedules.</w:t>
      </w:r>
      <w:r>
        <w:t xml:space="preserve"> </w:t>
      </w:r>
      <w:r w:rsidRPr="004313C3">
        <w:t>Moreover, technology facilitates mentor-mentee matching by leveraging algorithms to pair individuals based on compatibility factors such as skills, interests, and goals (Allen et al., 2017). This improves the likelihood of productive mentoring relationships and enhances the overall effectiveness of the program. Furthermore, digital platforms offer opportunities for mentees to access a broader pool of mentors beyond their immediate geographical location, expanding their learning and networking possibilities.</w:t>
      </w:r>
    </w:p>
    <w:p w14:paraId="1E7BAC81" w14:textId="77777777" w:rsidR="004313C3" w:rsidRDefault="004313C3" w:rsidP="004313C3">
      <w:r w:rsidRPr="004313C3">
        <w:t>However, the reliance on technology in coaching and mentoring programs also presents challenges. Firstly, there is a risk of reducing the human element of coaching and mentoring relationships. Face-to-face interactions are essential for building trust and rapport, which may be compromised in purely digital interactions (Clutterbuck &amp; Megginson, 2005). Additionally, individuals who lack access to or proficiency with technology may be excluded from participating in such programs, exacerbating inequalities.</w:t>
      </w:r>
    </w:p>
    <w:p w14:paraId="3F1963FA" w14:textId="0D695F5A" w:rsidR="004313C3" w:rsidRPr="004313C3" w:rsidRDefault="004313C3" w:rsidP="004313C3">
      <w:r>
        <w:t xml:space="preserve"> W</w:t>
      </w:r>
      <w:r w:rsidRPr="004313C3">
        <w:t>hile technology offers numerous benefits for managing coaching and mentoring programs, its implementation requires careful consideration of both advantages and limitations. Balancing technological efficiency with the human-cantered nature of coaching and mentoring is essential to ensure that these programs remain effective and inclusive.</w:t>
      </w:r>
    </w:p>
    <w:p w14:paraId="723719F8" w14:textId="4C1D37C6" w:rsidR="004313C3" w:rsidRDefault="004313C3" w:rsidP="004313C3"/>
    <w:p w14:paraId="20AC7533" w14:textId="77777777" w:rsidR="00AD2C54" w:rsidRDefault="00AD2C54" w:rsidP="00AD2C54"/>
    <w:p w14:paraId="1A42752F" w14:textId="73799E4D" w:rsidR="00AD2C54" w:rsidRPr="00AD2C54" w:rsidRDefault="00AD2C54" w:rsidP="00AD2C54">
      <w:pPr>
        <w:rPr>
          <w:b/>
          <w:bCs/>
          <w:sz w:val="40"/>
          <w:szCs w:val="40"/>
        </w:rPr>
      </w:pPr>
      <w:r w:rsidRPr="00AD2C54">
        <w:rPr>
          <w:b/>
          <w:bCs/>
          <w:sz w:val="40"/>
          <w:szCs w:val="40"/>
        </w:rPr>
        <w:t>Conclusion</w:t>
      </w:r>
    </w:p>
    <w:p w14:paraId="40D3148D" w14:textId="77777777" w:rsidR="00AD2C54" w:rsidRDefault="00AD2C54" w:rsidP="00AD2C54">
      <w:r w:rsidRPr="00AD2C54">
        <w:t>Coaching and mentoring play a crucial role in enhancing practitioner development, improving patient care outcomes, and addressing key challenges faced by the healthcare sector. By fostering a culture of learning, collaboration, and continuous improvement, coaching and mentoring programs contribute to a more resilient and sustainable healthcare workforce and system. Effective implementation, evaluation, and leveraging of technology can maximize the impact of coaching and mentoring initiatives, ultimately benefiting both individuals and organizations in the pursuit of excellence in healthcare delivery.</w:t>
      </w:r>
    </w:p>
    <w:p w14:paraId="31072B46" w14:textId="77777777" w:rsidR="00F86B80" w:rsidRDefault="00F86B80" w:rsidP="00AD2C54"/>
    <w:p w14:paraId="43B116B8" w14:textId="6ABC9F4E" w:rsidR="00F86B80" w:rsidRPr="00F86B80" w:rsidRDefault="00F86B80" w:rsidP="00AD2C54">
      <w:pPr>
        <w:rPr>
          <w:b/>
          <w:bCs/>
          <w:sz w:val="40"/>
          <w:szCs w:val="40"/>
        </w:rPr>
      </w:pPr>
      <w:r w:rsidRPr="00F86B80">
        <w:rPr>
          <w:b/>
          <w:bCs/>
          <w:sz w:val="40"/>
          <w:szCs w:val="40"/>
        </w:rPr>
        <w:t>References</w:t>
      </w:r>
    </w:p>
    <w:p w14:paraId="05126267" w14:textId="77777777" w:rsidR="00AD2C54" w:rsidRDefault="00AD2C54" w:rsidP="00AD2C54">
      <w:pPr>
        <w:pStyle w:val="ListParagraph"/>
      </w:pPr>
    </w:p>
    <w:p w14:paraId="41771AE5" w14:textId="77777777" w:rsidR="00F86B80" w:rsidRPr="00F86B80" w:rsidRDefault="00F86B80" w:rsidP="00F86B80">
      <w:pPr>
        <w:pStyle w:val="ListParagraph"/>
        <w:numPr>
          <w:ilvl w:val="0"/>
          <w:numId w:val="24"/>
        </w:numPr>
      </w:pPr>
      <w:r w:rsidRPr="00F86B80">
        <w:t>AC (Association for Coaching) (2007</w:t>
      </w:r>
      <w:r w:rsidRPr="00F86B80">
        <w:rPr>
          <w:i/>
          <w:iCs/>
        </w:rPr>
        <w:t>) Coaching Supervision: Analysis of Survey Finding.</w:t>
      </w:r>
      <w:r w:rsidRPr="00F86B80">
        <w:t xml:space="preserve"> Available at: www.associationforcoaching.com.</w:t>
      </w:r>
    </w:p>
    <w:p w14:paraId="69130E00" w14:textId="77777777" w:rsidR="00AD2C54" w:rsidRDefault="00AD2C54" w:rsidP="00AD2C54">
      <w:pPr>
        <w:pStyle w:val="ListParagraph"/>
      </w:pPr>
    </w:p>
    <w:p w14:paraId="30015F9F" w14:textId="1CD4588A" w:rsidR="00F86B80" w:rsidRDefault="00F86B80" w:rsidP="008E0B99">
      <w:pPr>
        <w:pStyle w:val="ListParagraph"/>
        <w:numPr>
          <w:ilvl w:val="0"/>
          <w:numId w:val="25"/>
        </w:numPr>
        <w:rPr>
          <w:sz w:val="20"/>
          <w:szCs w:val="20"/>
        </w:rPr>
      </w:pPr>
      <w:r w:rsidRPr="00F86B80">
        <w:rPr>
          <w:sz w:val="20"/>
          <w:szCs w:val="20"/>
        </w:rPr>
        <w:t>Allen, T. D., Eby, L. T., Poteet, M. L., Lentz, E., &amp; Lima, L. (2017). Career benefits associated with mentoring for protégés: A meta-analysis</w:t>
      </w:r>
      <w:r w:rsidRPr="008E0B99">
        <w:rPr>
          <w:i/>
          <w:iCs/>
          <w:sz w:val="20"/>
          <w:szCs w:val="20"/>
        </w:rPr>
        <w:t>. Journal of Applied Psychology</w:t>
      </w:r>
      <w:r w:rsidRPr="00F86B80">
        <w:rPr>
          <w:sz w:val="20"/>
          <w:szCs w:val="20"/>
        </w:rPr>
        <w:t>, 102(9), 1286–1306.</w:t>
      </w:r>
    </w:p>
    <w:p w14:paraId="7A9504C1" w14:textId="77777777" w:rsidR="008E0B99" w:rsidRPr="008E0B99" w:rsidRDefault="008E0B99" w:rsidP="008E0B99">
      <w:pPr>
        <w:pStyle w:val="ListParagraph"/>
        <w:rPr>
          <w:sz w:val="20"/>
          <w:szCs w:val="20"/>
        </w:rPr>
      </w:pPr>
    </w:p>
    <w:p w14:paraId="533D7F14" w14:textId="606612C1" w:rsidR="00AD2C54" w:rsidRDefault="0046593C" w:rsidP="0094717E">
      <w:pPr>
        <w:pStyle w:val="ListParagraph"/>
        <w:numPr>
          <w:ilvl w:val="0"/>
          <w:numId w:val="24"/>
        </w:numPr>
      </w:pPr>
      <w:r w:rsidRPr="0046593C">
        <w:t xml:space="preserve">Barr, N., Hazelgrove, J., Kneale, D., &amp; Law, S. (2015). </w:t>
      </w:r>
      <w:r w:rsidRPr="008E0B99">
        <w:rPr>
          <w:i/>
          <w:iCs/>
        </w:rPr>
        <w:t>NHS England diversity and</w:t>
      </w:r>
      <w:r w:rsidRPr="0046593C">
        <w:t xml:space="preserve"> </w:t>
      </w:r>
      <w:r w:rsidRPr="008E0B99">
        <w:rPr>
          <w:i/>
          <w:iCs/>
        </w:rPr>
        <w:t>inclusion strategy</w:t>
      </w:r>
      <w:r w:rsidRPr="0046593C">
        <w:t>. Retrieved from https://www.england.nhs.uk/wp-content/uploads/2015/09/nhs-equalities-diversity-inclusion-strat.pdf</w:t>
      </w:r>
      <w:r>
        <w:t>.</w:t>
      </w:r>
    </w:p>
    <w:p w14:paraId="50618375" w14:textId="77777777" w:rsidR="00AD2C54" w:rsidRPr="00AD2C54" w:rsidRDefault="00AD2C54" w:rsidP="00AD2C54">
      <w:pPr>
        <w:pStyle w:val="ListParagraph"/>
      </w:pPr>
    </w:p>
    <w:p w14:paraId="7A578628" w14:textId="7499AC78" w:rsidR="0046593C" w:rsidRDefault="00AD2C54" w:rsidP="0046593C">
      <w:pPr>
        <w:pStyle w:val="ListParagraph"/>
        <w:numPr>
          <w:ilvl w:val="0"/>
          <w:numId w:val="18"/>
        </w:numPr>
      </w:pPr>
      <w:r w:rsidRPr="00AD2C54">
        <w:t>Barak, M. (2008</w:t>
      </w:r>
      <w:r w:rsidRPr="008E0B99">
        <w:rPr>
          <w:i/>
          <w:iCs/>
        </w:rPr>
        <w:t>). Technological support for mentoring</w:t>
      </w:r>
      <w:r w:rsidRPr="00AD2C54">
        <w:t>: A review of the literature. International Journal of Evidence-Based Coaching and Mentoring, 6(1), 39–53.</w:t>
      </w:r>
    </w:p>
    <w:p w14:paraId="70641FC6" w14:textId="77777777" w:rsidR="008E0B99" w:rsidRPr="0046593C" w:rsidRDefault="008E0B99" w:rsidP="008E0B99">
      <w:pPr>
        <w:pStyle w:val="ListParagraph"/>
      </w:pPr>
    </w:p>
    <w:p w14:paraId="388B1D79" w14:textId="42EC89C3" w:rsidR="0046593C" w:rsidRDefault="0046593C" w:rsidP="0093308B">
      <w:pPr>
        <w:pStyle w:val="ListParagraph"/>
        <w:numPr>
          <w:ilvl w:val="0"/>
          <w:numId w:val="18"/>
        </w:numPr>
      </w:pPr>
      <w:r w:rsidRPr="0046593C">
        <w:t xml:space="preserve">Barkley, E. F. (2006). Peer coaching: A sustainable learning approach. </w:t>
      </w:r>
      <w:r w:rsidRPr="008E0B99">
        <w:rPr>
          <w:i/>
          <w:iCs/>
        </w:rPr>
        <w:t>The Journal of</w:t>
      </w:r>
      <w:r w:rsidRPr="0046593C">
        <w:t xml:space="preserve"> </w:t>
      </w:r>
      <w:r w:rsidRPr="008E0B99">
        <w:rPr>
          <w:i/>
          <w:iCs/>
        </w:rPr>
        <w:t>Continuing Education in Nursing</w:t>
      </w:r>
      <w:r w:rsidRPr="0046593C">
        <w:t>, 37(1), 29-34.</w:t>
      </w:r>
    </w:p>
    <w:p w14:paraId="7CEEDBC5" w14:textId="77777777" w:rsidR="008E0B99" w:rsidRDefault="008E0B99" w:rsidP="008E0B99">
      <w:pPr>
        <w:pStyle w:val="ListParagraph"/>
      </w:pPr>
    </w:p>
    <w:p w14:paraId="197A1E73" w14:textId="77777777" w:rsidR="008E0B99" w:rsidRDefault="008E0B99" w:rsidP="008E0B99">
      <w:pPr>
        <w:pStyle w:val="ListParagraph"/>
      </w:pPr>
    </w:p>
    <w:p w14:paraId="2196E6A1" w14:textId="40D59610" w:rsidR="00F56808" w:rsidRDefault="00F56808" w:rsidP="0093308B">
      <w:pPr>
        <w:pStyle w:val="ListParagraph"/>
        <w:numPr>
          <w:ilvl w:val="0"/>
          <w:numId w:val="18"/>
        </w:numPr>
      </w:pPr>
      <w:r>
        <w:t>Barden, S. (2006) The Team: The heart of executive coaching, Coach and Mentor</w:t>
      </w:r>
      <w:r w:rsidRPr="008E0B99">
        <w:rPr>
          <w:i/>
          <w:iCs/>
        </w:rPr>
        <w:t>. The</w:t>
      </w:r>
      <w:r>
        <w:t xml:space="preserve"> </w:t>
      </w:r>
      <w:r w:rsidRPr="008E0B99">
        <w:rPr>
          <w:i/>
          <w:iCs/>
        </w:rPr>
        <w:t>Journal of the Oxford School of Coaching and Mentoring</w:t>
      </w:r>
      <w:r>
        <w:t>. 6: 6-7.</w:t>
      </w:r>
    </w:p>
    <w:p w14:paraId="11D3D5C7" w14:textId="77777777" w:rsidR="008E0B99" w:rsidRDefault="008E0B99" w:rsidP="008E0B99">
      <w:pPr>
        <w:pStyle w:val="ListParagraph"/>
      </w:pPr>
    </w:p>
    <w:p w14:paraId="32BCF563" w14:textId="2FC8D825" w:rsidR="00F56808" w:rsidRDefault="00F56808" w:rsidP="0093308B">
      <w:pPr>
        <w:pStyle w:val="ListParagraph"/>
        <w:numPr>
          <w:ilvl w:val="0"/>
          <w:numId w:val="18"/>
        </w:numPr>
      </w:pPr>
      <w:r>
        <w:t xml:space="preserve">Bayne, R. (2004) </w:t>
      </w:r>
      <w:r w:rsidRPr="008E0B99">
        <w:rPr>
          <w:i/>
          <w:iCs/>
        </w:rPr>
        <w:t>Psychological Types at Work</w:t>
      </w:r>
      <w:r>
        <w:t>: An MBTI Perspective. London: Thomson.</w:t>
      </w:r>
    </w:p>
    <w:p w14:paraId="53367D9F" w14:textId="77777777" w:rsidR="008E0B99" w:rsidRDefault="008E0B99" w:rsidP="008E0B99">
      <w:pPr>
        <w:pStyle w:val="ListParagraph"/>
      </w:pPr>
    </w:p>
    <w:p w14:paraId="1A7D47C1" w14:textId="77777777" w:rsidR="008E0B99" w:rsidRDefault="008E0B99" w:rsidP="008E0B99">
      <w:pPr>
        <w:pStyle w:val="ListParagraph"/>
      </w:pPr>
    </w:p>
    <w:p w14:paraId="1D028675" w14:textId="77A6991E" w:rsidR="00F56808" w:rsidRPr="00AD2C54" w:rsidRDefault="00F56808" w:rsidP="0094717E">
      <w:pPr>
        <w:pStyle w:val="ListParagraph"/>
      </w:pPr>
      <w:r>
        <w:t>Berlin, M. (2004) Team Roles at work, 2</w:t>
      </w:r>
      <w:r w:rsidRPr="00F56808">
        <w:rPr>
          <w:vertAlign w:val="superscript"/>
        </w:rPr>
        <w:t>nd</w:t>
      </w:r>
      <w:r>
        <w:t xml:space="preserve"> edn. London: Butterworth-Heinemann</w:t>
      </w:r>
      <w:r w:rsidR="0093308B">
        <w:t>.</w:t>
      </w:r>
    </w:p>
    <w:p w14:paraId="67465C15" w14:textId="1E16161A" w:rsidR="00AD2C54" w:rsidRDefault="00AD2C54" w:rsidP="00237CF0">
      <w:pPr>
        <w:pStyle w:val="ListParagraph"/>
        <w:numPr>
          <w:ilvl w:val="0"/>
          <w:numId w:val="18"/>
        </w:numPr>
      </w:pPr>
      <w:r w:rsidRPr="00AD2C54">
        <w:t xml:space="preserve">Cleveland Clinic. (n.d.). </w:t>
      </w:r>
      <w:r w:rsidRPr="008E0B99">
        <w:rPr>
          <w:i/>
          <w:iCs/>
        </w:rPr>
        <w:t>Coaching and mentoring</w:t>
      </w:r>
      <w:r w:rsidRPr="00AD2C54">
        <w:t xml:space="preserve">. Retrieved from </w:t>
      </w:r>
      <w:hyperlink r:id="rId7" w:history="1">
        <w:r w:rsidRPr="00C0039E">
          <w:rPr>
            <w:rStyle w:val="Hyperlink"/>
          </w:rPr>
          <w:t>https://my.clevelandclinic.org/staff/22207-coaching-mentoring</w:t>
        </w:r>
      </w:hyperlink>
      <w:r>
        <w:t>.</w:t>
      </w:r>
    </w:p>
    <w:p w14:paraId="413D86B8" w14:textId="77777777" w:rsidR="00BF15C3" w:rsidRDefault="00BF15C3" w:rsidP="00BF15C3">
      <w:pPr>
        <w:pStyle w:val="ListParagraph"/>
      </w:pPr>
    </w:p>
    <w:p w14:paraId="399D61E0" w14:textId="77777777" w:rsidR="0067775B" w:rsidRDefault="0067775B" w:rsidP="0067775B">
      <w:pPr>
        <w:pStyle w:val="ListParagraph"/>
      </w:pPr>
    </w:p>
    <w:p w14:paraId="6306766E" w14:textId="6638C778" w:rsidR="00AD2C54" w:rsidRDefault="008E0B99" w:rsidP="00237CF0">
      <w:pPr>
        <w:pStyle w:val="ListParagraph"/>
        <w:numPr>
          <w:ilvl w:val="0"/>
          <w:numId w:val="18"/>
        </w:numPr>
      </w:pPr>
      <w:r w:rsidRPr="00AD2C54">
        <w:t>ClevelandClinic.(</w:t>
      </w:r>
      <w:r w:rsidR="00AD2C54" w:rsidRPr="00AD2C54">
        <w:t>n.d.).</w:t>
      </w:r>
      <w:r w:rsidR="00AD2C54" w:rsidRPr="008E0B99">
        <w:rPr>
          <w:i/>
          <w:iCs/>
        </w:rPr>
        <w:t>Coachingandmentoring</w:t>
      </w:r>
      <w:r w:rsidR="00AD2C54" w:rsidRPr="00AD2C54">
        <w:t>.Retrievedfromhttps://my.clevelandclini.org/staff/22207-coaching-mentoring</w:t>
      </w:r>
      <w:r w:rsidR="00237CF0">
        <w:t>.</w:t>
      </w:r>
    </w:p>
    <w:p w14:paraId="273E025B" w14:textId="77777777" w:rsidR="00BF15C3" w:rsidRDefault="00BF15C3" w:rsidP="00BF15C3">
      <w:pPr>
        <w:pStyle w:val="ListParagraph"/>
      </w:pPr>
    </w:p>
    <w:p w14:paraId="794478F1" w14:textId="0B2E59FB" w:rsidR="008E0B99" w:rsidRDefault="00BF15C3" w:rsidP="00BF15C3">
      <w:pPr>
        <w:pStyle w:val="ListParagraph"/>
        <w:numPr>
          <w:ilvl w:val="0"/>
          <w:numId w:val="18"/>
        </w:numPr>
      </w:pPr>
      <w:r w:rsidRPr="00BF15C3">
        <w:t xml:space="preserve">Clutterbuck, D., &amp; Megginson, D. (2005). </w:t>
      </w:r>
      <w:r w:rsidRPr="00BF15C3">
        <w:rPr>
          <w:i/>
          <w:iCs/>
        </w:rPr>
        <w:t>Techniques for coaching and mentoring.</w:t>
      </w:r>
      <w:r w:rsidRPr="00BF15C3">
        <w:t xml:space="preserve"> Elsevier</w:t>
      </w:r>
      <w:r>
        <w:t xml:space="preserve"> </w:t>
      </w:r>
      <w:r w:rsidRPr="00BF15C3">
        <w:t>Butterworth-Heinemann</w:t>
      </w:r>
      <w:r>
        <w:t>.</w:t>
      </w:r>
    </w:p>
    <w:p w14:paraId="5B6BAA4C" w14:textId="77777777" w:rsidR="00BF15C3" w:rsidRDefault="00BF15C3" w:rsidP="00BF15C3">
      <w:pPr>
        <w:pStyle w:val="ListParagraph"/>
      </w:pPr>
    </w:p>
    <w:p w14:paraId="61220E3C" w14:textId="3A7F3777" w:rsidR="0046593C" w:rsidRPr="0046593C" w:rsidRDefault="0046593C" w:rsidP="0094717E">
      <w:pPr>
        <w:pStyle w:val="ListParagraph"/>
        <w:numPr>
          <w:ilvl w:val="0"/>
          <w:numId w:val="18"/>
        </w:numPr>
      </w:pPr>
      <w:r w:rsidRPr="0046593C">
        <w:t xml:space="preserve">Clutterbuck, D., &amp; Megginson, D. (2005). </w:t>
      </w:r>
      <w:r w:rsidRPr="008E0B99">
        <w:rPr>
          <w:i/>
          <w:iCs/>
        </w:rPr>
        <w:t>Techniques for coaching and mentoring</w:t>
      </w:r>
      <w:r w:rsidRPr="0046593C">
        <w:t xml:space="preserve">. Oxford: Elsevier </w:t>
      </w:r>
      <w:bookmarkStart w:id="2" w:name="_Hlk165593712"/>
      <w:r w:rsidRPr="0046593C">
        <w:t>Butterworth-Heinemann</w:t>
      </w:r>
      <w:bookmarkEnd w:id="2"/>
      <w:r w:rsidRPr="0046593C">
        <w:t>.</w:t>
      </w:r>
    </w:p>
    <w:p w14:paraId="72D041AF" w14:textId="77777777" w:rsidR="0046593C" w:rsidRPr="00AD2C54" w:rsidRDefault="0046593C" w:rsidP="0046593C"/>
    <w:p w14:paraId="4C58BE88" w14:textId="387F6AC1" w:rsidR="00237CF0" w:rsidRDefault="00237CF0" w:rsidP="00237CF0">
      <w:pPr>
        <w:numPr>
          <w:ilvl w:val="0"/>
          <w:numId w:val="16"/>
        </w:numPr>
      </w:pPr>
      <w:r w:rsidRPr="00237CF0">
        <w:t xml:space="preserve">Department of Health. (2012). </w:t>
      </w:r>
      <w:r w:rsidRPr="008E0B99">
        <w:rPr>
          <w:i/>
          <w:iCs/>
        </w:rPr>
        <w:t>Liberating the NHS: Developing the healthcare</w:t>
      </w:r>
      <w:r w:rsidRPr="00237CF0">
        <w:t xml:space="preserve"> workforce. </w:t>
      </w:r>
      <w:r w:rsidRPr="008E0B99">
        <w:rPr>
          <w:i/>
          <w:iCs/>
        </w:rPr>
        <w:t>Retrieved from</w:t>
      </w:r>
      <w:hyperlink r:id="rId8" w:history="1">
        <w:r w:rsidR="008E0B99" w:rsidRPr="009D7CF5">
          <w:rPr>
            <w:rStyle w:val="Hyperlink"/>
          </w:rPr>
          <w:t>https://assets.publishing.service.gov.uk/government/uploads/system/uploads/attachment_data/file/216350/dh_132876.pdf</w:t>
        </w:r>
      </w:hyperlink>
      <w:r>
        <w:t>.</w:t>
      </w:r>
    </w:p>
    <w:p w14:paraId="48F677FC" w14:textId="32ECD152" w:rsidR="00237CF0" w:rsidRDefault="00237CF0" w:rsidP="00237CF0">
      <w:pPr>
        <w:pStyle w:val="ListParagraph"/>
        <w:numPr>
          <w:ilvl w:val="0"/>
          <w:numId w:val="16"/>
        </w:numPr>
      </w:pPr>
      <w:r w:rsidRPr="00237CF0">
        <w:t xml:space="preserve">Department of Health. (2012). </w:t>
      </w:r>
      <w:r w:rsidRPr="008E0B99">
        <w:rPr>
          <w:i/>
          <w:iCs/>
        </w:rPr>
        <w:t>Liberating the NHS: Developing the healthcare</w:t>
      </w:r>
      <w:r w:rsidRPr="00237CF0">
        <w:t xml:space="preserve"> </w:t>
      </w:r>
      <w:r w:rsidRPr="008E0B99">
        <w:rPr>
          <w:i/>
          <w:iCs/>
        </w:rPr>
        <w:t>workforce.</w:t>
      </w:r>
      <w:r w:rsidRPr="00237CF0">
        <w:t xml:space="preserve"> Retrieved from </w:t>
      </w:r>
      <w:hyperlink r:id="rId9" w:history="1">
        <w:r w:rsidRPr="00C0039E">
          <w:rPr>
            <w:rStyle w:val="Hyperlink"/>
          </w:rPr>
          <w:t>https://assets.publishing.service.gov.uk/government/uploads/system/uploads/attachment_data/file/216350/dh_132876.pdf</w:t>
        </w:r>
      </w:hyperlink>
      <w:r>
        <w:t>.</w:t>
      </w:r>
    </w:p>
    <w:p w14:paraId="2FBA2F62" w14:textId="77777777" w:rsidR="008E0B99" w:rsidRDefault="008E0B99" w:rsidP="008E0B99">
      <w:pPr>
        <w:pStyle w:val="ListParagraph"/>
      </w:pPr>
    </w:p>
    <w:p w14:paraId="063B9E39" w14:textId="0DB59DB5" w:rsidR="00237CF0" w:rsidRDefault="00237CF0" w:rsidP="0094717E">
      <w:pPr>
        <w:pStyle w:val="ListParagraph"/>
        <w:numPr>
          <w:ilvl w:val="0"/>
          <w:numId w:val="16"/>
        </w:numPr>
      </w:pPr>
      <w:r w:rsidRPr="00237CF0">
        <w:t xml:space="preserve">Department of Health. (2012). </w:t>
      </w:r>
      <w:r w:rsidRPr="008E0B99">
        <w:rPr>
          <w:i/>
          <w:iCs/>
        </w:rPr>
        <w:t>Liberating the NHS: Developing the healthcare</w:t>
      </w:r>
      <w:r w:rsidRPr="00237CF0">
        <w:t xml:space="preserve"> </w:t>
      </w:r>
      <w:r w:rsidRPr="008E0B99">
        <w:rPr>
          <w:i/>
          <w:iCs/>
        </w:rPr>
        <w:t>workforce</w:t>
      </w:r>
      <w:r w:rsidRPr="00237CF0">
        <w:t>.Retrievedfr</w:t>
      </w:r>
      <w:r w:rsidR="0094717E">
        <w:t>om</w:t>
      </w:r>
      <w:hyperlink r:id="rId10" w:history="1">
        <w:r w:rsidR="0094717E" w:rsidRPr="00C0039E">
          <w:rPr>
            <w:rStyle w:val="Hyperlink"/>
          </w:rPr>
          <w:t>https://assets.publishing.service.gov.uk/government/uploads/system/uploads/attachment_data/file/216350/dh_132876.pdf</w:t>
        </w:r>
      </w:hyperlink>
      <w:r>
        <w:t>.</w:t>
      </w:r>
    </w:p>
    <w:p w14:paraId="6FE6D8C8" w14:textId="77777777" w:rsidR="00237CF0" w:rsidRPr="00237CF0" w:rsidRDefault="00237CF0" w:rsidP="00237CF0">
      <w:pPr>
        <w:pStyle w:val="ListParagraph"/>
      </w:pPr>
    </w:p>
    <w:p w14:paraId="6553ABB3" w14:textId="4FD392B2" w:rsidR="00237CF0" w:rsidRDefault="00237CF0" w:rsidP="00237CF0">
      <w:pPr>
        <w:pStyle w:val="ListParagraph"/>
        <w:numPr>
          <w:ilvl w:val="0"/>
          <w:numId w:val="16"/>
        </w:numPr>
      </w:pPr>
      <w:r w:rsidRPr="00237CF0">
        <w:t xml:space="preserve">Department of Health. (2012). </w:t>
      </w:r>
      <w:r w:rsidRPr="008E0B99">
        <w:rPr>
          <w:i/>
          <w:iCs/>
        </w:rPr>
        <w:t>Liberating the NHS: Developing the healthcare</w:t>
      </w:r>
      <w:r w:rsidRPr="00237CF0">
        <w:t xml:space="preserve"> </w:t>
      </w:r>
      <w:r w:rsidRPr="008E0B99">
        <w:rPr>
          <w:i/>
          <w:iCs/>
        </w:rPr>
        <w:t>workforce.</w:t>
      </w:r>
      <w:r w:rsidRPr="00237CF0">
        <w:t xml:space="preserve"> Retrieved from </w:t>
      </w:r>
      <w:hyperlink r:id="rId11" w:history="1">
        <w:r w:rsidRPr="00C0039E">
          <w:rPr>
            <w:rStyle w:val="Hyperlink"/>
          </w:rPr>
          <w:t>https://assets.publishing.service.gov.uk/government/uploads/system/uploads/attachment_data/file/216350/dh_132876.pdf</w:t>
        </w:r>
      </w:hyperlink>
      <w:r>
        <w:t>.</w:t>
      </w:r>
    </w:p>
    <w:p w14:paraId="02AFA99C" w14:textId="77777777" w:rsidR="00237CF0" w:rsidRDefault="00237CF0" w:rsidP="00237CF0">
      <w:pPr>
        <w:pStyle w:val="ListParagraph"/>
      </w:pPr>
    </w:p>
    <w:p w14:paraId="62E11112" w14:textId="67412F1D" w:rsidR="00237CF0" w:rsidRDefault="00237CF0" w:rsidP="00237CF0">
      <w:pPr>
        <w:pStyle w:val="ListParagraph"/>
        <w:numPr>
          <w:ilvl w:val="0"/>
          <w:numId w:val="16"/>
        </w:numPr>
      </w:pPr>
      <w:r w:rsidRPr="00237CF0">
        <w:t>Department of Health. (2012</w:t>
      </w:r>
      <w:r w:rsidRPr="008E0B99">
        <w:rPr>
          <w:i/>
          <w:iCs/>
        </w:rPr>
        <w:t>). Liberating the NHS: Developing the healthcare</w:t>
      </w:r>
      <w:r w:rsidRPr="00237CF0">
        <w:t xml:space="preserve"> </w:t>
      </w:r>
      <w:r w:rsidRPr="008E0B99">
        <w:rPr>
          <w:i/>
          <w:iCs/>
        </w:rPr>
        <w:t>workforce.</w:t>
      </w:r>
      <w:r w:rsidRPr="00237CF0">
        <w:t xml:space="preserve"> Retrieved from </w:t>
      </w:r>
      <w:hyperlink r:id="rId12" w:history="1">
        <w:r w:rsidRPr="00C0039E">
          <w:rPr>
            <w:rStyle w:val="Hyperlink"/>
          </w:rPr>
          <w:t>https://assets.publishing.service.gov.uk/government/uploads/system/uploads/attachment_data/file/216350/dh_132876.pdf</w:t>
        </w:r>
      </w:hyperlink>
      <w:r>
        <w:t>.</w:t>
      </w:r>
    </w:p>
    <w:p w14:paraId="4AB94A18" w14:textId="77777777" w:rsidR="00237CF0" w:rsidRDefault="00237CF0" w:rsidP="00237CF0">
      <w:pPr>
        <w:pStyle w:val="ListParagraph"/>
      </w:pPr>
    </w:p>
    <w:p w14:paraId="118E401A" w14:textId="4F3730F0" w:rsidR="00237CF0" w:rsidRDefault="00237CF0" w:rsidP="00237CF0">
      <w:pPr>
        <w:pStyle w:val="ListParagraph"/>
        <w:numPr>
          <w:ilvl w:val="0"/>
          <w:numId w:val="16"/>
        </w:numPr>
      </w:pPr>
      <w:r w:rsidRPr="00237CF0">
        <w:t xml:space="preserve">Department of Health. (2012). </w:t>
      </w:r>
      <w:r w:rsidRPr="008E0B99">
        <w:rPr>
          <w:i/>
          <w:iCs/>
        </w:rPr>
        <w:t>Liberating the NHS: Developing the healthcare</w:t>
      </w:r>
      <w:r w:rsidRPr="00237CF0">
        <w:t xml:space="preserve"> </w:t>
      </w:r>
      <w:r w:rsidRPr="008E0B99">
        <w:rPr>
          <w:i/>
          <w:iCs/>
        </w:rPr>
        <w:t>workforce.</w:t>
      </w:r>
      <w:r w:rsidRPr="00237CF0">
        <w:t xml:space="preserve"> Retrieved from </w:t>
      </w:r>
      <w:hyperlink r:id="rId13" w:history="1">
        <w:r w:rsidRPr="00C0039E">
          <w:rPr>
            <w:rStyle w:val="Hyperlink"/>
          </w:rPr>
          <w:t>https://assets.publishing.service.gov.uk/government/uploads/system/uploads/attachment_data/file/216350/dh_132876.pdf</w:t>
        </w:r>
      </w:hyperlink>
      <w:r>
        <w:t>.</w:t>
      </w:r>
    </w:p>
    <w:p w14:paraId="135D38F0" w14:textId="77777777" w:rsidR="00237CF0" w:rsidRDefault="00237CF0" w:rsidP="00237CF0">
      <w:pPr>
        <w:pStyle w:val="ListParagraph"/>
      </w:pPr>
    </w:p>
    <w:p w14:paraId="4736F34B" w14:textId="3651F5C5" w:rsidR="00237CF0" w:rsidRDefault="00237CF0" w:rsidP="00237CF0">
      <w:pPr>
        <w:pStyle w:val="ListParagraph"/>
        <w:numPr>
          <w:ilvl w:val="0"/>
          <w:numId w:val="16"/>
        </w:numPr>
      </w:pPr>
      <w:r w:rsidRPr="00237CF0">
        <w:t xml:space="preserve">Department of Health. (2012). </w:t>
      </w:r>
      <w:r w:rsidRPr="008E0B99">
        <w:rPr>
          <w:i/>
          <w:iCs/>
        </w:rPr>
        <w:t xml:space="preserve">Liberating the NHS: Developing the healthcare workforce. </w:t>
      </w:r>
      <w:r w:rsidRPr="008E0B99">
        <w:t>Retrieved from</w:t>
      </w:r>
      <w:r w:rsidRPr="00237CF0">
        <w:t xml:space="preserve"> </w:t>
      </w:r>
      <w:hyperlink r:id="rId14" w:history="1">
        <w:r w:rsidRPr="00C0039E">
          <w:rPr>
            <w:rStyle w:val="Hyperlink"/>
          </w:rPr>
          <w:t>https://assets.publishing.service.gov.uk/government/uploads/system/uploads/attachment_data/file/216350/dh_132876.pdf</w:t>
        </w:r>
      </w:hyperlink>
      <w:r>
        <w:t>.</w:t>
      </w:r>
    </w:p>
    <w:p w14:paraId="014E44FC" w14:textId="77777777" w:rsidR="00237CF0" w:rsidRDefault="00237CF0" w:rsidP="00237CF0">
      <w:pPr>
        <w:pStyle w:val="ListParagraph"/>
      </w:pPr>
    </w:p>
    <w:p w14:paraId="08583F0E" w14:textId="06EB12C7" w:rsidR="00237CF0" w:rsidRDefault="00237CF0" w:rsidP="00237CF0">
      <w:pPr>
        <w:pStyle w:val="ListParagraph"/>
        <w:numPr>
          <w:ilvl w:val="0"/>
          <w:numId w:val="16"/>
        </w:numPr>
      </w:pPr>
      <w:r w:rsidRPr="00237CF0">
        <w:t>Department of Health. (2012</w:t>
      </w:r>
      <w:r w:rsidRPr="008E0B99">
        <w:rPr>
          <w:i/>
          <w:iCs/>
        </w:rPr>
        <w:t>). Liberating the NHS: Developing the healthcare</w:t>
      </w:r>
      <w:r w:rsidRPr="00237CF0">
        <w:t xml:space="preserve"> </w:t>
      </w:r>
      <w:r w:rsidRPr="008E0B99">
        <w:rPr>
          <w:i/>
          <w:iCs/>
        </w:rPr>
        <w:t>workforce.</w:t>
      </w:r>
      <w:r w:rsidRPr="00237CF0">
        <w:t xml:space="preserve"> Retrieved from </w:t>
      </w:r>
      <w:hyperlink r:id="rId15" w:history="1">
        <w:r w:rsidRPr="00C0039E">
          <w:rPr>
            <w:rStyle w:val="Hyperlink"/>
          </w:rPr>
          <w:t>https://assets.publishing.service.gov.uk/government/uploads/system/uploads/attachment_data/file/216350/dh_132876.pdf</w:t>
        </w:r>
      </w:hyperlink>
      <w:r>
        <w:t>.</w:t>
      </w:r>
    </w:p>
    <w:p w14:paraId="033C1013" w14:textId="77777777" w:rsidR="00237CF0" w:rsidRDefault="00237CF0" w:rsidP="00237CF0">
      <w:pPr>
        <w:pStyle w:val="ListParagraph"/>
      </w:pPr>
    </w:p>
    <w:p w14:paraId="1C35454E" w14:textId="044ADC0E" w:rsidR="00237CF0" w:rsidRDefault="00237CF0" w:rsidP="00237CF0">
      <w:pPr>
        <w:pStyle w:val="ListParagraph"/>
        <w:numPr>
          <w:ilvl w:val="0"/>
          <w:numId w:val="16"/>
        </w:numPr>
      </w:pPr>
      <w:r w:rsidRPr="00237CF0">
        <w:t xml:space="preserve">Department of Health. (2012). </w:t>
      </w:r>
      <w:r w:rsidRPr="008E0B99">
        <w:rPr>
          <w:i/>
          <w:iCs/>
        </w:rPr>
        <w:t>Liberating the NHS: Developing the healthcare</w:t>
      </w:r>
      <w:r w:rsidRPr="00237CF0">
        <w:t xml:space="preserve"> </w:t>
      </w:r>
      <w:r w:rsidRPr="008E0B99">
        <w:rPr>
          <w:i/>
          <w:iCs/>
        </w:rPr>
        <w:t>workforce.</w:t>
      </w:r>
      <w:r w:rsidRPr="00237CF0">
        <w:t xml:space="preserve"> Retrieved from </w:t>
      </w:r>
      <w:hyperlink r:id="rId16" w:history="1">
        <w:r w:rsidRPr="00C0039E">
          <w:rPr>
            <w:rStyle w:val="Hyperlink"/>
          </w:rPr>
          <w:t>https://assets.publishing.service.gov.uk/government/uploads/system/uploads/attachment_data/file/216350/dh_132876.pdf</w:t>
        </w:r>
      </w:hyperlink>
      <w:r>
        <w:t>.</w:t>
      </w:r>
    </w:p>
    <w:p w14:paraId="46E8C0BB" w14:textId="77777777" w:rsidR="00237CF0" w:rsidRDefault="00237CF0" w:rsidP="00237CF0">
      <w:pPr>
        <w:pStyle w:val="ListParagraph"/>
      </w:pPr>
    </w:p>
    <w:p w14:paraId="1F275B9A" w14:textId="1B3CADB9" w:rsidR="00237CF0" w:rsidRDefault="00237CF0" w:rsidP="00237CF0">
      <w:pPr>
        <w:pStyle w:val="ListParagraph"/>
        <w:numPr>
          <w:ilvl w:val="0"/>
          <w:numId w:val="16"/>
        </w:numPr>
      </w:pPr>
      <w:r w:rsidRPr="00237CF0">
        <w:t xml:space="preserve">Department of Health. (2012). </w:t>
      </w:r>
      <w:r w:rsidRPr="008E0B99">
        <w:rPr>
          <w:i/>
          <w:iCs/>
        </w:rPr>
        <w:t>Liberating the NHS: Developing the healthcare</w:t>
      </w:r>
      <w:r w:rsidRPr="00237CF0">
        <w:t xml:space="preserve"> </w:t>
      </w:r>
      <w:r w:rsidRPr="008E0B99">
        <w:rPr>
          <w:i/>
          <w:iCs/>
        </w:rPr>
        <w:t>workforce.</w:t>
      </w:r>
      <w:r w:rsidRPr="00237CF0">
        <w:t xml:space="preserve"> Retrieved from </w:t>
      </w:r>
      <w:hyperlink r:id="rId17" w:history="1">
        <w:r w:rsidRPr="00C0039E">
          <w:rPr>
            <w:rStyle w:val="Hyperlink"/>
          </w:rPr>
          <w:t>https://assets.publishing.service.gov.uk/government/uploads/system/uploads/attachment_data/file/216350/dh_132876.pdf</w:t>
        </w:r>
      </w:hyperlink>
      <w:r>
        <w:t>.</w:t>
      </w:r>
    </w:p>
    <w:p w14:paraId="01E146A9" w14:textId="77777777" w:rsidR="00237CF0" w:rsidRDefault="00237CF0" w:rsidP="00237CF0">
      <w:pPr>
        <w:pStyle w:val="ListParagraph"/>
      </w:pPr>
    </w:p>
    <w:p w14:paraId="7F21403C" w14:textId="782574E0" w:rsidR="0094717E" w:rsidRDefault="00237CF0" w:rsidP="00237CF0">
      <w:pPr>
        <w:pStyle w:val="ListParagraph"/>
        <w:numPr>
          <w:ilvl w:val="0"/>
          <w:numId w:val="16"/>
        </w:numPr>
      </w:pPr>
      <w:r w:rsidRPr="00237CF0">
        <w:t>Department of Health. (2012</w:t>
      </w:r>
      <w:r w:rsidRPr="008E0B99">
        <w:rPr>
          <w:i/>
          <w:iCs/>
        </w:rPr>
        <w:t>). Liberating the NHS: Developing the healthcare</w:t>
      </w:r>
      <w:r w:rsidRPr="00237CF0">
        <w:t xml:space="preserve"> </w:t>
      </w:r>
      <w:r w:rsidRPr="008E0B99">
        <w:rPr>
          <w:i/>
          <w:iCs/>
        </w:rPr>
        <w:t>workforce.</w:t>
      </w:r>
      <w:r w:rsidRPr="00237CF0">
        <w:t xml:space="preserve"> Retrieved from </w:t>
      </w:r>
      <w:hyperlink r:id="rId18" w:history="1">
        <w:r w:rsidRPr="00C0039E">
          <w:rPr>
            <w:rStyle w:val="Hyperlink"/>
          </w:rPr>
          <w:t>https://assets.publishing.service.gov.uk/government/uploads/system/uploads/attachment_data/file/216350/dh_132876.pdf</w:t>
        </w:r>
      </w:hyperlink>
      <w:r>
        <w:t>.</w:t>
      </w:r>
      <w:r w:rsidR="0046593C" w:rsidRPr="0046593C">
        <w:t xml:space="preserve"> </w:t>
      </w:r>
    </w:p>
    <w:p w14:paraId="2BEA5D89" w14:textId="77777777" w:rsidR="0094717E" w:rsidRDefault="0094717E" w:rsidP="0094717E">
      <w:pPr>
        <w:pStyle w:val="ListParagraph"/>
      </w:pPr>
    </w:p>
    <w:p w14:paraId="5C592730" w14:textId="6FD8A347" w:rsidR="0046593C" w:rsidRDefault="0046593C" w:rsidP="0094717E">
      <w:pPr>
        <w:pStyle w:val="ListParagraph"/>
        <w:numPr>
          <w:ilvl w:val="0"/>
          <w:numId w:val="16"/>
        </w:numPr>
      </w:pPr>
      <w:r w:rsidRPr="0046593C">
        <w:t xml:space="preserve"> Department of Health. (2012). </w:t>
      </w:r>
      <w:r w:rsidRPr="008E0B99">
        <w:rPr>
          <w:i/>
          <w:iCs/>
        </w:rPr>
        <w:t>Liberating the NHS: Developing the healthcare</w:t>
      </w:r>
      <w:r w:rsidRPr="0046593C">
        <w:t xml:space="preserve"> </w:t>
      </w:r>
      <w:r w:rsidRPr="008E0B99">
        <w:rPr>
          <w:i/>
          <w:iCs/>
        </w:rPr>
        <w:t>workforce.</w:t>
      </w:r>
      <w:r w:rsidRPr="0046593C">
        <w:t xml:space="preserve"> Retrieved from </w:t>
      </w:r>
      <w:r w:rsidRPr="0046593C">
        <w:lastRenderedPageBreak/>
        <w:t>https://assets.publishing.service.gov.uk/government/uploads/system/uploads/attachment_data/file/216350/dh_132876.pdf</w:t>
      </w:r>
      <w:r w:rsidR="0094717E">
        <w:t>.</w:t>
      </w:r>
    </w:p>
    <w:p w14:paraId="6402D959" w14:textId="2E55F7BC" w:rsidR="0046593C" w:rsidRDefault="0046593C" w:rsidP="0046593C">
      <w:pPr>
        <w:numPr>
          <w:ilvl w:val="0"/>
          <w:numId w:val="20"/>
        </w:numPr>
      </w:pPr>
      <w:r w:rsidRPr="0046593C">
        <w:t xml:space="preserve">Fagenson-Eland, E. A., Marks, M. A., &amp; Amendola, K. L. (2006). </w:t>
      </w:r>
      <w:r w:rsidRPr="008E0B99">
        <w:rPr>
          <w:i/>
          <w:iCs/>
        </w:rPr>
        <w:t>Perceptions of mentoring</w:t>
      </w:r>
      <w:r w:rsidRPr="0046593C">
        <w:t xml:space="preserve"> </w:t>
      </w:r>
      <w:r w:rsidRPr="008E0B99">
        <w:rPr>
          <w:i/>
          <w:iCs/>
        </w:rPr>
        <w:t>relationships</w:t>
      </w:r>
      <w:r w:rsidRPr="0046593C">
        <w:t xml:space="preserve">. Journal of Vocational </w:t>
      </w:r>
      <w:r w:rsidR="0067775B" w:rsidRPr="0046593C">
        <w:t>Behaviour</w:t>
      </w:r>
      <w:r w:rsidRPr="0046593C">
        <w:t>, 68(2), 460–473.</w:t>
      </w:r>
    </w:p>
    <w:p w14:paraId="5F12B545" w14:textId="1B8DE947" w:rsidR="0046593C" w:rsidRDefault="0094717E" w:rsidP="0094717E">
      <w:pPr>
        <w:pStyle w:val="ListParagraph"/>
        <w:numPr>
          <w:ilvl w:val="0"/>
          <w:numId w:val="20"/>
        </w:numPr>
      </w:pPr>
      <w:r w:rsidRPr="0094717E">
        <w:t xml:space="preserve">Gale, N. K., Taylor, C. M., &amp; Lawton, R. J. (2019). </w:t>
      </w:r>
      <w:r w:rsidRPr="008E0B99">
        <w:rPr>
          <w:i/>
          <w:iCs/>
        </w:rPr>
        <w:t>Implementing coaching and mentoring</w:t>
      </w:r>
      <w:r w:rsidRPr="0094717E">
        <w:t xml:space="preserve"> </w:t>
      </w:r>
      <w:r w:rsidRPr="008E0B99">
        <w:rPr>
          <w:i/>
          <w:iCs/>
        </w:rPr>
        <w:t>in the NHS:</w:t>
      </w:r>
      <w:r w:rsidRPr="0094717E">
        <w:t xml:space="preserve"> Experiences of early adopters. BMC Health Services Research, 19(1), 37.</w:t>
      </w:r>
    </w:p>
    <w:p w14:paraId="07A74020" w14:textId="77777777" w:rsidR="008E0B99" w:rsidRDefault="008E0B99" w:rsidP="008E0B99">
      <w:pPr>
        <w:pStyle w:val="ListParagraph"/>
      </w:pPr>
    </w:p>
    <w:p w14:paraId="0C0FFC52" w14:textId="77777777" w:rsidR="0046593C" w:rsidRDefault="0046593C" w:rsidP="0094717E">
      <w:pPr>
        <w:pStyle w:val="ListParagraph"/>
        <w:numPr>
          <w:ilvl w:val="0"/>
          <w:numId w:val="20"/>
        </w:numPr>
      </w:pPr>
      <w:r w:rsidRPr="0046593C">
        <w:t xml:space="preserve">Ghaye, T., &amp; Ghaye, K. (2008). </w:t>
      </w:r>
      <w:r w:rsidRPr="00BF15C3">
        <w:rPr>
          <w:i/>
          <w:iCs/>
        </w:rPr>
        <w:t>Teaching and learning through reflective practice</w:t>
      </w:r>
      <w:r w:rsidRPr="0046593C">
        <w:t xml:space="preserve">: A practical guide for positive action. London: Routledge. </w:t>
      </w:r>
    </w:p>
    <w:p w14:paraId="3F4CB94E" w14:textId="77777777" w:rsidR="0046593C" w:rsidRPr="0046593C" w:rsidRDefault="0046593C" w:rsidP="0046593C">
      <w:pPr>
        <w:numPr>
          <w:ilvl w:val="0"/>
          <w:numId w:val="21"/>
        </w:numPr>
      </w:pPr>
      <w:r>
        <w:t xml:space="preserve">Grant, A. M. (2012). </w:t>
      </w:r>
      <w:r w:rsidRPr="00BF15C3">
        <w:rPr>
          <w:i/>
          <w:iCs/>
        </w:rPr>
        <w:t>An integrated model of goal-focused coaching</w:t>
      </w:r>
      <w:r>
        <w:t>: An evidence-based framework for teaching and practice. International Coaching Psychology Review, 7(2), 146–165.</w:t>
      </w:r>
      <w:r w:rsidRPr="0046593C">
        <w:rPr>
          <w:rFonts w:ascii="Segoe UI" w:eastAsia="Times New Roman" w:hAnsi="Segoe UI" w:cs="Segoe UI"/>
          <w:color w:val="ECECEC"/>
          <w:sz w:val="24"/>
          <w:szCs w:val="24"/>
          <w:lang w:eastAsia="en-GB"/>
        </w:rPr>
        <w:t xml:space="preserve"> </w:t>
      </w:r>
    </w:p>
    <w:p w14:paraId="7B6EB28D" w14:textId="77777777" w:rsidR="0046593C" w:rsidRPr="0046593C" w:rsidRDefault="0046593C" w:rsidP="0046593C">
      <w:pPr>
        <w:numPr>
          <w:ilvl w:val="0"/>
          <w:numId w:val="21"/>
        </w:numPr>
      </w:pPr>
      <w:r w:rsidRPr="0046593C">
        <w:t xml:space="preserve">Gray, M., Laidlaw, J., &amp; Wenger, E. (2016). </w:t>
      </w:r>
      <w:r w:rsidRPr="00BF15C3">
        <w:rPr>
          <w:i/>
          <w:iCs/>
        </w:rPr>
        <w:t>Coaching and mentoring in healthcare</w:t>
      </w:r>
      <w:r w:rsidRPr="0046593C">
        <w:t>: Reflections from the field. London: Routledge.</w:t>
      </w:r>
      <w:r w:rsidRPr="0046593C">
        <w:rPr>
          <w:rFonts w:ascii="Segoe UI" w:eastAsia="Times New Roman" w:hAnsi="Segoe UI" w:cs="Segoe UI"/>
          <w:sz w:val="21"/>
          <w:szCs w:val="21"/>
          <w:lang w:eastAsia="en-GB"/>
        </w:rPr>
        <w:t xml:space="preserve"> </w:t>
      </w:r>
    </w:p>
    <w:p w14:paraId="1B4228E3" w14:textId="7E872AD7" w:rsidR="0046593C" w:rsidRDefault="0046593C" w:rsidP="0046593C">
      <w:pPr>
        <w:numPr>
          <w:ilvl w:val="0"/>
          <w:numId w:val="21"/>
        </w:numPr>
      </w:pPr>
      <w:r w:rsidRPr="0046593C">
        <w:t xml:space="preserve">Haggard, D. L., Dougherty, T. W., Turban, D. B., &amp; Wilbanks, J. E. (2011). </w:t>
      </w:r>
      <w:r w:rsidRPr="00BF15C3">
        <w:rPr>
          <w:i/>
          <w:iCs/>
        </w:rPr>
        <w:t>Who is a</w:t>
      </w:r>
      <w:r w:rsidRPr="0046593C">
        <w:t xml:space="preserve"> </w:t>
      </w:r>
      <w:r w:rsidRPr="00BF15C3">
        <w:rPr>
          <w:i/>
          <w:iCs/>
        </w:rPr>
        <w:t>mentor?</w:t>
      </w:r>
      <w:r w:rsidRPr="0046593C">
        <w:t xml:space="preserve"> A review of evolving definitions and implications for research. Journal of Management, 37(1), 280–304.</w:t>
      </w:r>
    </w:p>
    <w:p w14:paraId="70E4B2FB" w14:textId="5993DA94" w:rsidR="0094717E" w:rsidRPr="00BF15C3" w:rsidRDefault="0046593C" w:rsidP="0094717E">
      <w:pPr>
        <w:pStyle w:val="ListParagraph"/>
        <w:numPr>
          <w:ilvl w:val="0"/>
          <w:numId w:val="21"/>
        </w:numPr>
      </w:pPr>
      <w:r w:rsidRPr="0046593C">
        <w:t xml:space="preserve">Haughey, M. (2018). </w:t>
      </w:r>
      <w:r w:rsidRPr="00BF15C3">
        <w:rPr>
          <w:i/>
          <w:iCs/>
        </w:rPr>
        <w:t>The benefits of peer coaching in the workplace</w:t>
      </w:r>
      <w:r w:rsidRPr="0046593C">
        <w:t xml:space="preserve">. Retrieved from </w:t>
      </w:r>
      <w:hyperlink r:id="rId19" w:history="1">
        <w:r w:rsidRPr="00C0039E">
          <w:rPr>
            <w:rStyle w:val="Hyperlink"/>
          </w:rPr>
          <w:t>https://www.projectsmart.co.uk/the-benefits-of-peer-coaching-in-the-workplace.php</w:t>
        </w:r>
      </w:hyperlink>
      <w:r>
        <w:t>.</w:t>
      </w:r>
      <w:r w:rsidR="0094717E" w:rsidRPr="0094717E">
        <w:rPr>
          <w:rFonts w:ascii="Segoe UI" w:hAnsi="Segoe UI" w:cs="Segoe UI"/>
          <w:color w:val="ECECEC"/>
          <w:shd w:val="clear" w:color="auto" w:fill="212121"/>
        </w:rPr>
        <w:t xml:space="preserve"> </w:t>
      </w:r>
    </w:p>
    <w:p w14:paraId="175DCB86" w14:textId="77777777" w:rsidR="00BF15C3" w:rsidRDefault="00BF15C3" w:rsidP="00BF15C3">
      <w:pPr>
        <w:pStyle w:val="ListParagraph"/>
      </w:pPr>
    </w:p>
    <w:p w14:paraId="63A70E51" w14:textId="5D54111C" w:rsidR="0094717E" w:rsidRDefault="0094717E" w:rsidP="0046593C">
      <w:pPr>
        <w:pStyle w:val="ListParagraph"/>
        <w:numPr>
          <w:ilvl w:val="0"/>
          <w:numId w:val="23"/>
        </w:numPr>
      </w:pPr>
      <w:r w:rsidRPr="0094717E">
        <w:t xml:space="preserve">Lisk, R., Yeung, W. H., &amp; Choo, B. L. (2019). </w:t>
      </w:r>
      <w:r w:rsidRPr="00BF15C3">
        <w:rPr>
          <w:i/>
          <w:iCs/>
        </w:rPr>
        <w:t>Coaching and mentoring in healthcare: A</w:t>
      </w:r>
      <w:r w:rsidRPr="0094717E">
        <w:t xml:space="preserve"> </w:t>
      </w:r>
      <w:r w:rsidRPr="00BF15C3">
        <w:rPr>
          <w:i/>
          <w:iCs/>
        </w:rPr>
        <w:t>practical approach to improving individual and team performance</w:t>
      </w:r>
      <w:r w:rsidRPr="0094717E">
        <w:t>. Singapore: Springer.</w:t>
      </w:r>
    </w:p>
    <w:p w14:paraId="1F6874B6" w14:textId="4AD6FEE2" w:rsidR="00237CF0" w:rsidRDefault="0046593C" w:rsidP="0067775B">
      <w:pPr>
        <w:numPr>
          <w:ilvl w:val="0"/>
          <w:numId w:val="19"/>
        </w:numPr>
      </w:pPr>
      <w:r w:rsidRPr="0046593C">
        <w:t xml:space="preserve">Mullen, C. A. (2008). </w:t>
      </w:r>
      <w:r w:rsidRPr="00BF15C3">
        <w:rPr>
          <w:i/>
          <w:iCs/>
        </w:rPr>
        <w:t>Peer coaching as a strategy to increase the effectiveness of</w:t>
      </w:r>
      <w:r w:rsidRPr="0046593C">
        <w:t xml:space="preserve"> </w:t>
      </w:r>
      <w:r w:rsidRPr="00BF15C3">
        <w:rPr>
          <w:i/>
          <w:iCs/>
        </w:rPr>
        <w:t>mentoring programs</w:t>
      </w:r>
      <w:r w:rsidRPr="0046593C">
        <w:t>. Nurse Educator, 33(4), 159-162.</w:t>
      </w:r>
    </w:p>
    <w:p w14:paraId="5CEE12E3" w14:textId="77777777" w:rsidR="00237CF0" w:rsidRDefault="00237CF0" w:rsidP="00237CF0">
      <w:pPr>
        <w:pStyle w:val="ListParagraph"/>
        <w:numPr>
          <w:ilvl w:val="0"/>
          <w:numId w:val="16"/>
        </w:numPr>
      </w:pPr>
      <w:r w:rsidRPr="00237CF0">
        <w:t xml:space="preserve">Pappas, C., &amp; Giannakakis, G. (2016). </w:t>
      </w:r>
      <w:r w:rsidRPr="00BF15C3">
        <w:rPr>
          <w:i/>
          <w:iCs/>
        </w:rPr>
        <w:t>Technological literacy in healthcare</w:t>
      </w:r>
      <w:r w:rsidRPr="00237CF0">
        <w:t>: Nursing students' perspectives. Nurse Education in Practice, 18, 1–7.</w:t>
      </w:r>
    </w:p>
    <w:p w14:paraId="621790B8" w14:textId="77777777" w:rsidR="00BF15C3" w:rsidRPr="00237CF0" w:rsidRDefault="00BF15C3" w:rsidP="00BF15C3">
      <w:pPr>
        <w:pStyle w:val="ListParagraph"/>
      </w:pPr>
    </w:p>
    <w:p w14:paraId="2D6FAA2A" w14:textId="77777777" w:rsidR="00237CF0" w:rsidRDefault="00237CF0" w:rsidP="00237CF0">
      <w:pPr>
        <w:pStyle w:val="ListParagraph"/>
        <w:numPr>
          <w:ilvl w:val="0"/>
          <w:numId w:val="16"/>
        </w:numPr>
      </w:pPr>
      <w:r w:rsidRPr="00237CF0">
        <w:t xml:space="preserve">Pappas, C., &amp; Giannakakis, G. (2016). </w:t>
      </w:r>
      <w:r w:rsidRPr="00BF15C3">
        <w:rPr>
          <w:i/>
          <w:iCs/>
        </w:rPr>
        <w:t>Technological literacy in healthcare</w:t>
      </w:r>
      <w:r w:rsidRPr="00237CF0">
        <w:t>: Nursing students' perspectives. Nurse Education in Practice, 18, 1–7.</w:t>
      </w:r>
    </w:p>
    <w:p w14:paraId="6D9B4A24" w14:textId="77777777" w:rsidR="00BF15C3" w:rsidRDefault="00BF15C3" w:rsidP="00BF15C3">
      <w:pPr>
        <w:pStyle w:val="ListParagraph"/>
      </w:pPr>
    </w:p>
    <w:p w14:paraId="534DE01B" w14:textId="77777777" w:rsidR="00BF15C3" w:rsidRPr="00237CF0" w:rsidRDefault="00BF15C3" w:rsidP="00BF15C3">
      <w:pPr>
        <w:pStyle w:val="ListParagraph"/>
      </w:pPr>
    </w:p>
    <w:p w14:paraId="2FD6FE5A" w14:textId="77777777" w:rsidR="00237CF0" w:rsidRDefault="00237CF0" w:rsidP="00237CF0">
      <w:pPr>
        <w:pStyle w:val="ListParagraph"/>
        <w:numPr>
          <w:ilvl w:val="0"/>
          <w:numId w:val="16"/>
        </w:numPr>
      </w:pPr>
      <w:r w:rsidRPr="00237CF0">
        <w:t xml:space="preserve">Pappas, C., &amp; Giannakakis, G. (2016). </w:t>
      </w:r>
      <w:r w:rsidRPr="00BF15C3">
        <w:rPr>
          <w:i/>
          <w:iCs/>
        </w:rPr>
        <w:t>Technological literacy in healthcare</w:t>
      </w:r>
      <w:r w:rsidRPr="00237CF0">
        <w:t>: Nursing students' perspectives. Nurse Education in Practice, 18, 1–7.</w:t>
      </w:r>
    </w:p>
    <w:p w14:paraId="248140E9" w14:textId="77777777" w:rsidR="00BF15C3" w:rsidRPr="00237CF0" w:rsidRDefault="00BF15C3" w:rsidP="00BF15C3">
      <w:pPr>
        <w:pStyle w:val="ListParagraph"/>
      </w:pPr>
    </w:p>
    <w:p w14:paraId="76C71C1E" w14:textId="77777777" w:rsidR="00BF15C3" w:rsidRDefault="0046593C" w:rsidP="00BF15C3">
      <w:pPr>
        <w:pStyle w:val="ListParagraph"/>
        <w:numPr>
          <w:ilvl w:val="0"/>
          <w:numId w:val="16"/>
        </w:numPr>
      </w:pPr>
      <w:r w:rsidRPr="0046593C">
        <w:t xml:space="preserve">Pappas, C., &amp; Giannakakis, G. (2016). </w:t>
      </w:r>
      <w:r w:rsidRPr="00BF15C3">
        <w:rPr>
          <w:i/>
          <w:iCs/>
        </w:rPr>
        <w:t>Technological literacy in healthcare</w:t>
      </w:r>
      <w:r w:rsidRPr="0046593C">
        <w:t>: Nursing students' perspectives. Nurse Education in Practice, 18, 1–7.</w:t>
      </w:r>
    </w:p>
    <w:p w14:paraId="4F8EA2B5" w14:textId="77777777" w:rsidR="00BF15C3" w:rsidRPr="00BF15C3" w:rsidRDefault="00BF15C3" w:rsidP="00BF15C3">
      <w:pPr>
        <w:pStyle w:val="ListParagraph"/>
        <w:rPr>
          <w:rFonts w:ascii="Times New Roman" w:eastAsia="Times New Roman" w:hAnsi="Times New Roman" w:cs="Times New Roman"/>
          <w:sz w:val="24"/>
          <w:szCs w:val="24"/>
          <w:lang w:eastAsia="en-GB"/>
        </w:rPr>
      </w:pPr>
    </w:p>
    <w:p w14:paraId="775E36C4" w14:textId="4443C41B" w:rsidR="00BF15C3" w:rsidRPr="00BF15C3" w:rsidRDefault="00BF15C3" w:rsidP="00BF15C3">
      <w:pPr>
        <w:pStyle w:val="ListParagraph"/>
        <w:numPr>
          <w:ilvl w:val="0"/>
          <w:numId w:val="16"/>
        </w:numPr>
      </w:pPr>
      <w:r w:rsidRPr="00BF15C3">
        <w:rPr>
          <w:rFonts w:ascii="Times New Roman" w:eastAsia="Times New Roman" w:hAnsi="Times New Roman" w:cs="Times New Roman"/>
          <w:sz w:val="24"/>
          <w:szCs w:val="24"/>
          <w:lang w:eastAsia="en-GB"/>
        </w:rPr>
        <w:t xml:space="preserve"> </w:t>
      </w:r>
      <w:r w:rsidRPr="00BF15C3">
        <w:t xml:space="preserve">Kram, K. E., Higgins, M. C., &amp; Block, P. (2018). </w:t>
      </w:r>
      <w:r w:rsidRPr="00BF15C3">
        <w:rPr>
          <w:i/>
          <w:iCs/>
        </w:rPr>
        <w:t>A toolkit for designing and implementing</w:t>
      </w:r>
      <w:r w:rsidRPr="00BF15C3">
        <w:t xml:space="preserve"> </w:t>
      </w:r>
      <w:r w:rsidRPr="00BF15C3">
        <w:rPr>
          <w:i/>
          <w:iCs/>
        </w:rPr>
        <w:t>mentoring programs</w:t>
      </w:r>
      <w:r w:rsidRPr="00BF15C3">
        <w:t>. MIT Sloan Management Review, 59(3), 1–9.</w:t>
      </w:r>
    </w:p>
    <w:p w14:paraId="7468045F" w14:textId="77777777" w:rsidR="00BF15C3" w:rsidRPr="00BF15C3" w:rsidRDefault="00BF15C3" w:rsidP="00BF15C3">
      <w:pPr>
        <w:pStyle w:val="ListParagraph"/>
        <w:numPr>
          <w:ilvl w:val="0"/>
          <w:numId w:val="16"/>
        </w:numPr>
        <w:rPr>
          <w:vanish/>
        </w:rPr>
      </w:pPr>
      <w:r w:rsidRPr="00BF15C3">
        <w:rPr>
          <w:vanish/>
        </w:rPr>
        <w:t>Top of Form</w:t>
      </w:r>
    </w:p>
    <w:p w14:paraId="5E2B6420" w14:textId="77777777" w:rsidR="00BF15C3" w:rsidRDefault="00BF15C3" w:rsidP="00BF15C3"/>
    <w:p w14:paraId="64D1C2CF" w14:textId="77777777" w:rsidR="00BF15C3" w:rsidRPr="0046593C" w:rsidRDefault="00BF15C3" w:rsidP="00BF15C3">
      <w:pPr>
        <w:pStyle w:val="ListParagraph"/>
      </w:pPr>
    </w:p>
    <w:p w14:paraId="0FDA9A9A" w14:textId="341C75CD" w:rsidR="0094717E" w:rsidRPr="0094717E" w:rsidRDefault="0094717E" w:rsidP="0094717E">
      <w:pPr>
        <w:pStyle w:val="ListParagraph"/>
        <w:numPr>
          <w:ilvl w:val="0"/>
          <w:numId w:val="16"/>
        </w:numPr>
      </w:pPr>
      <w:r w:rsidRPr="0094717E">
        <w:t>West, M., Eckert, R., Steward, K., &amp; Pasmore, B. (2016</w:t>
      </w:r>
      <w:r w:rsidRPr="00BF15C3">
        <w:rPr>
          <w:i/>
          <w:iCs/>
        </w:rPr>
        <w:t>). Developing collective</w:t>
      </w:r>
      <w:r w:rsidRPr="0094717E">
        <w:t xml:space="preserve"> </w:t>
      </w:r>
      <w:r w:rsidRPr="00BF15C3">
        <w:rPr>
          <w:i/>
          <w:iCs/>
        </w:rPr>
        <w:t>leadership for health care</w:t>
      </w:r>
      <w:r w:rsidRPr="0094717E">
        <w:t>. London: King's Fund.</w:t>
      </w:r>
    </w:p>
    <w:p w14:paraId="212F5D1E" w14:textId="77777777" w:rsidR="00FC02B2" w:rsidRDefault="00FC02B2" w:rsidP="00FC02B2">
      <w:pPr>
        <w:ind w:left="360"/>
      </w:pPr>
    </w:p>
    <w:p w14:paraId="124C7698" w14:textId="77777777" w:rsidR="00FC02B2" w:rsidRPr="00FC02B2" w:rsidRDefault="00FC02B2" w:rsidP="00FC02B2"/>
    <w:p w14:paraId="6ECD0929" w14:textId="77777777" w:rsidR="00FC02B2" w:rsidRDefault="00FC02B2" w:rsidP="00FC02B2"/>
    <w:sectPr w:rsidR="00FC02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8A6CEF" w14:textId="77777777" w:rsidR="00B2541D" w:rsidRDefault="00B2541D" w:rsidP="0067775B">
      <w:pPr>
        <w:spacing w:after="0" w:line="240" w:lineRule="auto"/>
      </w:pPr>
      <w:r>
        <w:separator/>
      </w:r>
    </w:p>
  </w:endnote>
  <w:endnote w:type="continuationSeparator" w:id="0">
    <w:p w14:paraId="6E98462D" w14:textId="77777777" w:rsidR="00B2541D" w:rsidRDefault="00B2541D" w:rsidP="00677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CF3A74" w14:textId="77777777" w:rsidR="00B2541D" w:rsidRDefault="00B2541D" w:rsidP="0067775B">
      <w:pPr>
        <w:spacing w:after="0" w:line="240" w:lineRule="auto"/>
      </w:pPr>
      <w:r>
        <w:separator/>
      </w:r>
    </w:p>
  </w:footnote>
  <w:footnote w:type="continuationSeparator" w:id="0">
    <w:p w14:paraId="2DC42FE0" w14:textId="77777777" w:rsidR="00B2541D" w:rsidRDefault="00B2541D" w:rsidP="006777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35B44"/>
    <w:multiLevelType w:val="multilevel"/>
    <w:tmpl w:val="B9AE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575094"/>
    <w:multiLevelType w:val="multilevel"/>
    <w:tmpl w:val="0DA2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A370E8"/>
    <w:multiLevelType w:val="multilevel"/>
    <w:tmpl w:val="705AB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7C7DE4"/>
    <w:multiLevelType w:val="multilevel"/>
    <w:tmpl w:val="E19CB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0258AC"/>
    <w:multiLevelType w:val="multilevel"/>
    <w:tmpl w:val="B9AE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861842"/>
    <w:multiLevelType w:val="multilevel"/>
    <w:tmpl w:val="B9AE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9C08DB"/>
    <w:multiLevelType w:val="multilevel"/>
    <w:tmpl w:val="B9AE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6F0BA8"/>
    <w:multiLevelType w:val="multilevel"/>
    <w:tmpl w:val="D8EEE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DA21AB"/>
    <w:multiLevelType w:val="multilevel"/>
    <w:tmpl w:val="9CC8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A81BDF"/>
    <w:multiLevelType w:val="multilevel"/>
    <w:tmpl w:val="DA6606A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EE1705"/>
    <w:multiLevelType w:val="multilevel"/>
    <w:tmpl w:val="B9AEB8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B7228A"/>
    <w:multiLevelType w:val="multilevel"/>
    <w:tmpl w:val="B9AE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BA743D"/>
    <w:multiLevelType w:val="multilevel"/>
    <w:tmpl w:val="2BD0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BE30A6"/>
    <w:multiLevelType w:val="multilevel"/>
    <w:tmpl w:val="39D27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561C80"/>
    <w:multiLevelType w:val="multilevel"/>
    <w:tmpl w:val="1952C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0C66F4"/>
    <w:multiLevelType w:val="multilevel"/>
    <w:tmpl w:val="B9AE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4F3436"/>
    <w:multiLevelType w:val="multilevel"/>
    <w:tmpl w:val="5D6EE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7A5C30"/>
    <w:multiLevelType w:val="multilevel"/>
    <w:tmpl w:val="B9AE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EFC515A"/>
    <w:multiLevelType w:val="multilevel"/>
    <w:tmpl w:val="64E05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1C48B0"/>
    <w:multiLevelType w:val="multilevel"/>
    <w:tmpl w:val="B9AE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06552EC"/>
    <w:multiLevelType w:val="multilevel"/>
    <w:tmpl w:val="DBD4F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B30DE0"/>
    <w:multiLevelType w:val="multilevel"/>
    <w:tmpl w:val="F0AC9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E93DC5"/>
    <w:multiLevelType w:val="multilevel"/>
    <w:tmpl w:val="B980E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282D13"/>
    <w:multiLevelType w:val="multilevel"/>
    <w:tmpl w:val="B9AE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22F3748"/>
    <w:multiLevelType w:val="multilevel"/>
    <w:tmpl w:val="FA44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C785182"/>
    <w:multiLevelType w:val="multilevel"/>
    <w:tmpl w:val="696E3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4990220">
    <w:abstractNumId w:val="9"/>
  </w:num>
  <w:num w:numId="2" w16cid:durableId="519783993">
    <w:abstractNumId w:val="22"/>
  </w:num>
  <w:num w:numId="3" w16cid:durableId="98111008">
    <w:abstractNumId w:val="16"/>
  </w:num>
  <w:num w:numId="4" w16cid:durableId="1469738499">
    <w:abstractNumId w:val="14"/>
  </w:num>
  <w:num w:numId="5" w16cid:durableId="1369333093">
    <w:abstractNumId w:val="20"/>
  </w:num>
  <w:num w:numId="6" w16cid:durableId="2055542750">
    <w:abstractNumId w:val="13"/>
  </w:num>
  <w:num w:numId="7" w16cid:durableId="194848170">
    <w:abstractNumId w:val="21"/>
  </w:num>
  <w:num w:numId="8" w16cid:durableId="507986827">
    <w:abstractNumId w:val="7"/>
  </w:num>
  <w:num w:numId="9" w16cid:durableId="132261891">
    <w:abstractNumId w:val="2"/>
  </w:num>
  <w:num w:numId="10" w16cid:durableId="1450129968">
    <w:abstractNumId w:val="1"/>
  </w:num>
  <w:num w:numId="11" w16cid:durableId="664358143">
    <w:abstractNumId w:val="24"/>
  </w:num>
  <w:num w:numId="12" w16cid:durableId="1883202047">
    <w:abstractNumId w:val="3"/>
  </w:num>
  <w:num w:numId="13" w16cid:durableId="512837963">
    <w:abstractNumId w:val="18"/>
  </w:num>
  <w:num w:numId="14" w16cid:durableId="1774665554">
    <w:abstractNumId w:val="25"/>
  </w:num>
  <w:num w:numId="15" w16cid:durableId="807285590">
    <w:abstractNumId w:val="5"/>
  </w:num>
  <w:num w:numId="16" w16cid:durableId="1938906274">
    <w:abstractNumId w:val="17"/>
  </w:num>
  <w:num w:numId="17" w16cid:durableId="1892375909">
    <w:abstractNumId w:val="10"/>
  </w:num>
  <w:num w:numId="18" w16cid:durableId="890651498">
    <w:abstractNumId w:val="0"/>
  </w:num>
  <w:num w:numId="19" w16cid:durableId="1430198132">
    <w:abstractNumId w:val="19"/>
  </w:num>
  <w:num w:numId="20" w16cid:durableId="1325743175">
    <w:abstractNumId w:val="11"/>
  </w:num>
  <w:num w:numId="21" w16cid:durableId="2073113710">
    <w:abstractNumId w:val="23"/>
  </w:num>
  <w:num w:numId="22" w16cid:durableId="135685374">
    <w:abstractNumId w:val="4"/>
  </w:num>
  <w:num w:numId="23" w16cid:durableId="1224289743">
    <w:abstractNumId w:val="6"/>
  </w:num>
  <w:num w:numId="24" w16cid:durableId="685598798">
    <w:abstractNumId w:val="15"/>
  </w:num>
  <w:num w:numId="25" w16cid:durableId="484783454">
    <w:abstractNumId w:val="8"/>
  </w:num>
  <w:num w:numId="26" w16cid:durableId="20411216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93"/>
    <w:rsid w:val="00001991"/>
    <w:rsid w:val="0004010E"/>
    <w:rsid w:val="00087ECE"/>
    <w:rsid w:val="00237CF0"/>
    <w:rsid w:val="00275884"/>
    <w:rsid w:val="00284876"/>
    <w:rsid w:val="00287DFF"/>
    <w:rsid w:val="002B0B3B"/>
    <w:rsid w:val="003277F2"/>
    <w:rsid w:val="00332A6A"/>
    <w:rsid w:val="004313C3"/>
    <w:rsid w:val="0046593C"/>
    <w:rsid w:val="004A433C"/>
    <w:rsid w:val="004D58DC"/>
    <w:rsid w:val="005B5CAB"/>
    <w:rsid w:val="00606980"/>
    <w:rsid w:val="00616893"/>
    <w:rsid w:val="0067775B"/>
    <w:rsid w:val="006C5B2F"/>
    <w:rsid w:val="006E5EB0"/>
    <w:rsid w:val="006E77D5"/>
    <w:rsid w:val="007775AE"/>
    <w:rsid w:val="008E0B99"/>
    <w:rsid w:val="008E7EEF"/>
    <w:rsid w:val="0093308B"/>
    <w:rsid w:val="0094717E"/>
    <w:rsid w:val="00A062CD"/>
    <w:rsid w:val="00AD2C54"/>
    <w:rsid w:val="00B2541D"/>
    <w:rsid w:val="00BF15C3"/>
    <w:rsid w:val="00C52EBB"/>
    <w:rsid w:val="00C732F1"/>
    <w:rsid w:val="00CE6EB6"/>
    <w:rsid w:val="00D273F8"/>
    <w:rsid w:val="00DB7A73"/>
    <w:rsid w:val="00DE2F92"/>
    <w:rsid w:val="00E55BA6"/>
    <w:rsid w:val="00EA6B34"/>
    <w:rsid w:val="00F56808"/>
    <w:rsid w:val="00F86B80"/>
    <w:rsid w:val="00FC02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3BB5C5"/>
  <w15:chartTrackingRefBased/>
  <w15:docId w15:val="{4B42A775-4BEB-4CE3-BDAC-4F0B3AB24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8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68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68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8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8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8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8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8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8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8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68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68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8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8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8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8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8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893"/>
    <w:rPr>
      <w:rFonts w:eastAsiaTheme="majorEastAsia" w:cstheme="majorBidi"/>
      <w:color w:val="272727" w:themeColor="text1" w:themeTint="D8"/>
    </w:rPr>
  </w:style>
  <w:style w:type="paragraph" w:styleId="Title">
    <w:name w:val="Title"/>
    <w:basedOn w:val="Normal"/>
    <w:next w:val="Normal"/>
    <w:link w:val="TitleChar"/>
    <w:uiPriority w:val="10"/>
    <w:qFormat/>
    <w:rsid w:val="006168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8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8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8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893"/>
    <w:pPr>
      <w:spacing w:before="160"/>
      <w:jc w:val="center"/>
    </w:pPr>
    <w:rPr>
      <w:i/>
      <w:iCs/>
      <w:color w:val="404040" w:themeColor="text1" w:themeTint="BF"/>
    </w:rPr>
  </w:style>
  <w:style w:type="character" w:customStyle="1" w:styleId="QuoteChar">
    <w:name w:val="Quote Char"/>
    <w:basedOn w:val="DefaultParagraphFont"/>
    <w:link w:val="Quote"/>
    <w:uiPriority w:val="29"/>
    <w:rsid w:val="00616893"/>
    <w:rPr>
      <w:i/>
      <w:iCs/>
      <w:color w:val="404040" w:themeColor="text1" w:themeTint="BF"/>
    </w:rPr>
  </w:style>
  <w:style w:type="paragraph" w:styleId="ListParagraph">
    <w:name w:val="List Paragraph"/>
    <w:basedOn w:val="Normal"/>
    <w:uiPriority w:val="34"/>
    <w:qFormat/>
    <w:rsid w:val="00616893"/>
    <w:pPr>
      <w:ind w:left="720"/>
      <w:contextualSpacing/>
    </w:pPr>
  </w:style>
  <w:style w:type="character" w:styleId="IntenseEmphasis">
    <w:name w:val="Intense Emphasis"/>
    <w:basedOn w:val="DefaultParagraphFont"/>
    <w:uiPriority w:val="21"/>
    <w:qFormat/>
    <w:rsid w:val="00616893"/>
    <w:rPr>
      <w:i/>
      <w:iCs/>
      <w:color w:val="0F4761" w:themeColor="accent1" w:themeShade="BF"/>
    </w:rPr>
  </w:style>
  <w:style w:type="paragraph" w:styleId="IntenseQuote">
    <w:name w:val="Intense Quote"/>
    <w:basedOn w:val="Normal"/>
    <w:next w:val="Normal"/>
    <w:link w:val="IntenseQuoteChar"/>
    <w:uiPriority w:val="30"/>
    <w:qFormat/>
    <w:rsid w:val="006168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6893"/>
    <w:rPr>
      <w:i/>
      <w:iCs/>
      <w:color w:val="0F4761" w:themeColor="accent1" w:themeShade="BF"/>
    </w:rPr>
  </w:style>
  <w:style w:type="character" w:styleId="IntenseReference">
    <w:name w:val="Intense Reference"/>
    <w:basedOn w:val="DefaultParagraphFont"/>
    <w:uiPriority w:val="32"/>
    <w:qFormat/>
    <w:rsid w:val="00616893"/>
    <w:rPr>
      <w:b/>
      <w:bCs/>
      <w:smallCaps/>
      <w:color w:val="0F4761" w:themeColor="accent1" w:themeShade="BF"/>
      <w:spacing w:val="5"/>
    </w:rPr>
  </w:style>
  <w:style w:type="paragraph" w:styleId="NormalWeb">
    <w:name w:val="Normal (Web)"/>
    <w:basedOn w:val="Normal"/>
    <w:uiPriority w:val="99"/>
    <w:semiHidden/>
    <w:unhideWhenUsed/>
    <w:rsid w:val="006C5B2F"/>
    <w:rPr>
      <w:rFonts w:ascii="Times New Roman" w:hAnsi="Times New Roman" w:cs="Times New Roman"/>
      <w:sz w:val="24"/>
      <w:szCs w:val="24"/>
    </w:rPr>
  </w:style>
  <w:style w:type="character" w:styleId="Hyperlink">
    <w:name w:val="Hyperlink"/>
    <w:basedOn w:val="DefaultParagraphFont"/>
    <w:uiPriority w:val="99"/>
    <w:unhideWhenUsed/>
    <w:rsid w:val="00AD2C54"/>
    <w:rPr>
      <w:color w:val="467886" w:themeColor="hyperlink"/>
      <w:u w:val="single"/>
    </w:rPr>
  </w:style>
  <w:style w:type="character" w:styleId="UnresolvedMention">
    <w:name w:val="Unresolved Mention"/>
    <w:basedOn w:val="DefaultParagraphFont"/>
    <w:uiPriority w:val="99"/>
    <w:semiHidden/>
    <w:unhideWhenUsed/>
    <w:rsid w:val="00AD2C54"/>
    <w:rPr>
      <w:color w:val="605E5C"/>
      <w:shd w:val="clear" w:color="auto" w:fill="E1DFDD"/>
    </w:rPr>
  </w:style>
  <w:style w:type="paragraph" w:styleId="Header">
    <w:name w:val="header"/>
    <w:basedOn w:val="Normal"/>
    <w:link w:val="HeaderChar"/>
    <w:uiPriority w:val="99"/>
    <w:unhideWhenUsed/>
    <w:rsid w:val="006777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75B"/>
  </w:style>
  <w:style w:type="paragraph" w:styleId="Footer">
    <w:name w:val="footer"/>
    <w:basedOn w:val="Normal"/>
    <w:link w:val="FooterChar"/>
    <w:uiPriority w:val="99"/>
    <w:unhideWhenUsed/>
    <w:rsid w:val="006777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75B"/>
  </w:style>
  <w:style w:type="character" w:styleId="CommentReference">
    <w:name w:val="annotation reference"/>
    <w:basedOn w:val="DefaultParagraphFont"/>
    <w:uiPriority w:val="99"/>
    <w:semiHidden/>
    <w:unhideWhenUsed/>
    <w:rsid w:val="0004010E"/>
    <w:rPr>
      <w:sz w:val="16"/>
      <w:szCs w:val="16"/>
    </w:rPr>
  </w:style>
  <w:style w:type="paragraph" w:styleId="CommentText">
    <w:name w:val="annotation text"/>
    <w:basedOn w:val="Normal"/>
    <w:link w:val="CommentTextChar"/>
    <w:uiPriority w:val="99"/>
    <w:unhideWhenUsed/>
    <w:rsid w:val="0004010E"/>
    <w:pPr>
      <w:spacing w:line="240" w:lineRule="auto"/>
    </w:pPr>
    <w:rPr>
      <w:sz w:val="20"/>
      <w:szCs w:val="20"/>
    </w:rPr>
  </w:style>
  <w:style w:type="character" w:customStyle="1" w:styleId="CommentTextChar">
    <w:name w:val="Comment Text Char"/>
    <w:basedOn w:val="DefaultParagraphFont"/>
    <w:link w:val="CommentText"/>
    <w:uiPriority w:val="99"/>
    <w:rsid w:val="0004010E"/>
    <w:rPr>
      <w:sz w:val="20"/>
      <w:szCs w:val="20"/>
    </w:rPr>
  </w:style>
  <w:style w:type="paragraph" w:styleId="CommentSubject">
    <w:name w:val="annotation subject"/>
    <w:basedOn w:val="CommentText"/>
    <w:next w:val="CommentText"/>
    <w:link w:val="CommentSubjectChar"/>
    <w:uiPriority w:val="99"/>
    <w:semiHidden/>
    <w:unhideWhenUsed/>
    <w:rsid w:val="0004010E"/>
    <w:rPr>
      <w:b/>
      <w:bCs/>
    </w:rPr>
  </w:style>
  <w:style w:type="character" w:customStyle="1" w:styleId="CommentSubjectChar">
    <w:name w:val="Comment Subject Char"/>
    <w:basedOn w:val="CommentTextChar"/>
    <w:link w:val="CommentSubject"/>
    <w:uiPriority w:val="99"/>
    <w:semiHidden/>
    <w:rsid w:val="000401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614207">
      <w:bodyDiv w:val="1"/>
      <w:marLeft w:val="0"/>
      <w:marRight w:val="0"/>
      <w:marTop w:val="0"/>
      <w:marBottom w:val="0"/>
      <w:divBdr>
        <w:top w:val="none" w:sz="0" w:space="0" w:color="auto"/>
        <w:left w:val="none" w:sz="0" w:space="0" w:color="auto"/>
        <w:bottom w:val="none" w:sz="0" w:space="0" w:color="auto"/>
        <w:right w:val="none" w:sz="0" w:space="0" w:color="auto"/>
      </w:divBdr>
      <w:divsChild>
        <w:div w:id="280842798">
          <w:marLeft w:val="0"/>
          <w:marRight w:val="0"/>
          <w:marTop w:val="0"/>
          <w:marBottom w:val="0"/>
          <w:divBdr>
            <w:top w:val="single" w:sz="2" w:space="0" w:color="E3E3E3"/>
            <w:left w:val="single" w:sz="2" w:space="0" w:color="E3E3E3"/>
            <w:bottom w:val="single" w:sz="2" w:space="0" w:color="E3E3E3"/>
            <w:right w:val="single" w:sz="2" w:space="0" w:color="E3E3E3"/>
          </w:divBdr>
          <w:divsChild>
            <w:div w:id="1921327627">
              <w:marLeft w:val="0"/>
              <w:marRight w:val="0"/>
              <w:marTop w:val="100"/>
              <w:marBottom w:val="100"/>
              <w:divBdr>
                <w:top w:val="single" w:sz="2" w:space="0" w:color="E3E3E3"/>
                <w:left w:val="single" w:sz="2" w:space="0" w:color="E3E3E3"/>
                <w:bottom w:val="single" w:sz="2" w:space="0" w:color="E3E3E3"/>
                <w:right w:val="single" w:sz="2" w:space="0" w:color="E3E3E3"/>
              </w:divBdr>
              <w:divsChild>
                <w:div w:id="585503738">
                  <w:marLeft w:val="0"/>
                  <w:marRight w:val="0"/>
                  <w:marTop w:val="0"/>
                  <w:marBottom w:val="0"/>
                  <w:divBdr>
                    <w:top w:val="single" w:sz="2" w:space="0" w:color="E3E3E3"/>
                    <w:left w:val="single" w:sz="2" w:space="0" w:color="E3E3E3"/>
                    <w:bottom w:val="single" w:sz="2" w:space="0" w:color="E3E3E3"/>
                    <w:right w:val="single" w:sz="2" w:space="0" w:color="E3E3E3"/>
                  </w:divBdr>
                  <w:divsChild>
                    <w:div w:id="2085639191">
                      <w:marLeft w:val="0"/>
                      <w:marRight w:val="0"/>
                      <w:marTop w:val="0"/>
                      <w:marBottom w:val="0"/>
                      <w:divBdr>
                        <w:top w:val="single" w:sz="2" w:space="0" w:color="E3E3E3"/>
                        <w:left w:val="single" w:sz="2" w:space="0" w:color="E3E3E3"/>
                        <w:bottom w:val="single" w:sz="2" w:space="0" w:color="E3E3E3"/>
                        <w:right w:val="single" w:sz="2" w:space="0" w:color="E3E3E3"/>
                      </w:divBdr>
                      <w:divsChild>
                        <w:div w:id="256452824">
                          <w:marLeft w:val="0"/>
                          <w:marRight w:val="0"/>
                          <w:marTop w:val="0"/>
                          <w:marBottom w:val="0"/>
                          <w:divBdr>
                            <w:top w:val="single" w:sz="2" w:space="0" w:color="E3E3E3"/>
                            <w:left w:val="single" w:sz="2" w:space="0" w:color="E3E3E3"/>
                            <w:bottom w:val="single" w:sz="2" w:space="0" w:color="E3E3E3"/>
                            <w:right w:val="single" w:sz="2" w:space="0" w:color="E3E3E3"/>
                          </w:divBdr>
                          <w:divsChild>
                            <w:div w:id="1828475183">
                              <w:marLeft w:val="0"/>
                              <w:marRight w:val="0"/>
                              <w:marTop w:val="0"/>
                              <w:marBottom w:val="0"/>
                              <w:divBdr>
                                <w:top w:val="single" w:sz="2" w:space="0" w:color="E3E3E3"/>
                                <w:left w:val="single" w:sz="2" w:space="0" w:color="E3E3E3"/>
                                <w:bottom w:val="single" w:sz="2" w:space="0" w:color="E3E3E3"/>
                                <w:right w:val="single" w:sz="2" w:space="0" w:color="E3E3E3"/>
                              </w:divBdr>
                              <w:divsChild>
                                <w:div w:id="1922523162">
                                  <w:marLeft w:val="0"/>
                                  <w:marRight w:val="0"/>
                                  <w:marTop w:val="0"/>
                                  <w:marBottom w:val="0"/>
                                  <w:divBdr>
                                    <w:top w:val="single" w:sz="2" w:space="0" w:color="E3E3E3"/>
                                    <w:left w:val="single" w:sz="2" w:space="0" w:color="E3E3E3"/>
                                    <w:bottom w:val="single" w:sz="2" w:space="0" w:color="E3E3E3"/>
                                    <w:right w:val="single" w:sz="2" w:space="0" w:color="E3E3E3"/>
                                  </w:divBdr>
                                  <w:divsChild>
                                    <w:div w:id="9951885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4011848">
      <w:bodyDiv w:val="1"/>
      <w:marLeft w:val="0"/>
      <w:marRight w:val="0"/>
      <w:marTop w:val="0"/>
      <w:marBottom w:val="0"/>
      <w:divBdr>
        <w:top w:val="none" w:sz="0" w:space="0" w:color="auto"/>
        <w:left w:val="none" w:sz="0" w:space="0" w:color="auto"/>
        <w:bottom w:val="none" w:sz="0" w:space="0" w:color="auto"/>
        <w:right w:val="none" w:sz="0" w:space="0" w:color="auto"/>
      </w:divBdr>
    </w:div>
    <w:div w:id="79376376">
      <w:bodyDiv w:val="1"/>
      <w:marLeft w:val="0"/>
      <w:marRight w:val="0"/>
      <w:marTop w:val="0"/>
      <w:marBottom w:val="0"/>
      <w:divBdr>
        <w:top w:val="none" w:sz="0" w:space="0" w:color="auto"/>
        <w:left w:val="none" w:sz="0" w:space="0" w:color="auto"/>
        <w:bottom w:val="none" w:sz="0" w:space="0" w:color="auto"/>
        <w:right w:val="none" w:sz="0" w:space="0" w:color="auto"/>
      </w:divBdr>
    </w:div>
    <w:div w:id="117257912">
      <w:bodyDiv w:val="1"/>
      <w:marLeft w:val="0"/>
      <w:marRight w:val="0"/>
      <w:marTop w:val="0"/>
      <w:marBottom w:val="0"/>
      <w:divBdr>
        <w:top w:val="none" w:sz="0" w:space="0" w:color="auto"/>
        <w:left w:val="none" w:sz="0" w:space="0" w:color="auto"/>
        <w:bottom w:val="none" w:sz="0" w:space="0" w:color="auto"/>
        <w:right w:val="none" w:sz="0" w:space="0" w:color="auto"/>
      </w:divBdr>
    </w:div>
    <w:div w:id="186256852">
      <w:bodyDiv w:val="1"/>
      <w:marLeft w:val="0"/>
      <w:marRight w:val="0"/>
      <w:marTop w:val="0"/>
      <w:marBottom w:val="0"/>
      <w:divBdr>
        <w:top w:val="none" w:sz="0" w:space="0" w:color="auto"/>
        <w:left w:val="none" w:sz="0" w:space="0" w:color="auto"/>
        <w:bottom w:val="none" w:sz="0" w:space="0" w:color="auto"/>
        <w:right w:val="none" w:sz="0" w:space="0" w:color="auto"/>
      </w:divBdr>
    </w:div>
    <w:div w:id="227421571">
      <w:bodyDiv w:val="1"/>
      <w:marLeft w:val="0"/>
      <w:marRight w:val="0"/>
      <w:marTop w:val="0"/>
      <w:marBottom w:val="0"/>
      <w:divBdr>
        <w:top w:val="none" w:sz="0" w:space="0" w:color="auto"/>
        <w:left w:val="none" w:sz="0" w:space="0" w:color="auto"/>
        <w:bottom w:val="none" w:sz="0" w:space="0" w:color="auto"/>
        <w:right w:val="none" w:sz="0" w:space="0" w:color="auto"/>
      </w:divBdr>
    </w:div>
    <w:div w:id="251669989">
      <w:bodyDiv w:val="1"/>
      <w:marLeft w:val="0"/>
      <w:marRight w:val="0"/>
      <w:marTop w:val="0"/>
      <w:marBottom w:val="0"/>
      <w:divBdr>
        <w:top w:val="none" w:sz="0" w:space="0" w:color="auto"/>
        <w:left w:val="none" w:sz="0" w:space="0" w:color="auto"/>
        <w:bottom w:val="none" w:sz="0" w:space="0" w:color="auto"/>
        <w:right w:val="none" w:sz="0" w:space="0" w:color="auto"/>
      </w:divBdr>
    </w:div>
    <w:div w:id="258876407">
      <w:bodyDiv w:val="1"/>
      <w:marLeft w:val="0"/>
      <w:marRight w:val="0"/>
      <w:marTop w:val="0"/>
      <w:marBottom w:val="0"/>
      <w:divBdr>
        <w:top w:val="none" w:sz="0" w:space="0" w:color="auto"/>
        <w:left w:val="none" w:sz="0" w:space="0" w:color="auto"/>
        <w:bottom w:val="none" w:sz="0" w:space="0" w:color="auto"/>
        <w:right w:val="none" w:sz="0" w:space="0" w:color="auto"/>
      </w:divBdr>
      <w:divsChild>
        <w:div w:id="1518884065">
          <w:marLeft w:val="0"/>
          <w:marRight w:val="0"/>
          <w:marTop w:val="0"/>
          <w:marBottom w:val="0"/>
          <w:divBdr>
            <w:top w:val="single" w:sz="2" w:space="0" w:color="E3E3E3"/>
            <w:left w:val="single" w:sz="2" w:space="0" w:color="E3E3E3"/>
            <w:bottom w:val="single" w:sz="2" w:space="0" w:color="E3E3E3"/>
            <w:right w:val="single" w:sz="2" w:space="0" w:color="E3E3E3"/>
          </w:divBdr>
          <w:divsChild>
            <w:div w:id="1409234483">
              <w:marLeft w:val="0"/>
              <w:marRight w:val="0"/>
              <w:marTop w:val="0"/>
              <w:marBottom w:val="0"/>
              <w:divBdr>
                <w:top w:val="single" w:sz="2" w:space="0" w:color="E3E3E3"/>
                <w:left w:val="single" w:sz="2" w:space="0" w:color="E3E3E3"/>
                <w:bottom w:val="single" w:sz="2" w:space="0" w:color="E3E3E3"/>
                <w:right w:val="single" w:sz="2" w:space="0" w:color="E3E3E3"/>
              </w:divBdr>
              <w:divsChild>
                <w:div w:id="692609850">
                  <w:marLeft w:val="0"/>
                  <w:marRight w:val="0"/>
                  <w:marTop w:val="0"/>
                  <w:marBottom w:val="0"/>
                  <w:divBdr>
                    <w:top w:val="single" w:sz="2" w:space="0" w:color="E3E3E3"/>
                    <w:left w:val="single" w:sz="2" w:space="0" w:color="E3E3E3"/>
                    <w:bottom w:val="single" w:sz="2" w:space="0" w:color="E3E3E3"/>
                    <w:right w:val="single" w:sz="2" w:space="0" w:color="E3E3E3"/>
                  </w:divBdr>
                  <w:divsChild>
                    <w:div w:id="471139930">
                      <w:marLeft w:val="0"/>
                      <w:marRight w:val="0"/>
                      <w:marTop w:val="0"/>
                      <w:marBottom w:val="0"/>
                      <w:divBdr>
                        <w:top w:val="single" w:sz="2" w:space="0" w:color="E3E3E3"/>
                        <w:left w:val="single" w:sz="2" w:space="0" w:color="E3E3E3"/>
                        <w:bottom w:val="single" w:sz="2" w:space="0" w:color="E3E3E3"/>
                        <w:right w:val="single" w:sz="2" w:space="0" w:color="E3E3E3"/>
                      </w:divBdr>
                      <w:divsChild>
                        <w:div w:id="1382513139">
                          <w:marLeft w:val="0"/>
                          <w:marRight w:val="0"/>
                          <w:marTop w:val="0"/>
                          <w:marBottom w:val="0"/>
                          <w:divBdr>
                            <w:top w:val="single" w:sz="2" w:space="0" w:color="E3E3E3"/>
                            <w:left w:val="single" w:sz="2" w:space="0" w:color="E3E3E3"/>
                            <w:bottom w:val="single" w:sz="2" w:space="0" w:color="E3E3E3"/>
                            <w:right w:val="single" w:sz="2" w:space="0" w:color="E3E3E3"/>
                          </w:divBdr>
                          <w:divsChild>
                            <w:div w:id="1407220036">
                              <w:marLeft w:val="0"/>
                              <w:marRight w:val="0"/>
                              <w:marTop w:val="0"/>
                              <w:marBottom w:val="0"/>
                              <w:divBdr>
                                <w:top w:val="single" w:sz="2" w:space="0" w:color="E3E3E3"/>
                                <w:left w:val="single" w:sz="2" w:space="0" w:color="E3E3E3"/>
                                <w:bottom w:val="single" w:sz="2" w:space="0" w:color="E3E3E3"/>
                                <w:right w:val="single" w:sz="2" w:space="0" w:color="E3E3E3"/>
                              </w:divBdr>
                              <w:divsChild>
                                <w:div w:id="795873103">
                                  <w:marLeft w:val="0"/>
                                  <w:marRight w:val="0"/>
                                  <w:marTop w:val="100"/>
                                  <w:marBottom w:val="100"/>
                                  <w:divBdr>
                                    <w:top w:val="single" w:sz="2" w:space="0" w:color="E3E3E3"/>
                                    <w:left w:val="single" w:sz="2" w:space="0" w:color="E3E3E3"/>
                                    <w:bottom w:val="single" w:sz="2" w:space="0" w:color="E3E3E3"/>
                                    <w:right w:val="single" w:sz="2" w:space="0" w:color="E3E3E3"/>
                                  </w:divBdr>
                                  <w:divsChild>
                                    <w:div w:id="1923224025">
                                      <w:marLeft w:val="0"/>
                                      <w:marRight w:val="0"/>
                                      <w:marTop w:val="0"/>
                                      <w:marBottom w:val="0"/>
                                      <w:divBdr>
                                        <w:top w:val="single" w:sz="2" w:space="0" w:color="E3E3E3"/>
                                        <w:left w:val="single" w:sz="2" w:space="0" w:color="E3E3E3"/>
                                        <w:bottom w:val="single" w:sz="2" w:space="0" w:color="E3E3E3"/>
                                        <w:right w:val="single" w:sz="2" w:space="0" w:color="E3E3E3"/>
                                      </w:divBdr>
                                      <w:divsChild>
                                        <w:div w:id="1611357036">
                                          <w:marLeft w:val="0"/>
                                          <w:marRight w:val="0"/>
                                          <w:marTop w:val="0"/>
                                          <w:marBottom w:val="0"/>
                                          <w:divBdr>
                                            <w:top w:val="single" w:sz="2" w:space="0" w:color="E3E3E3"/>
                                            <w:left w:val="single" w:sz="2" w:space="0" w:color="E3E3E3"/>
                                            <w:bottom w:val="single" w:sz="2" w:space="0" w:color="E3E3E3"/>
                                            <w:right w:val="single" w:sz="2" w:space="0" w:color="E3E3E3"/>
                                          </w:divBdr>
                                          <w:divsChild>
                                            <w:div w:id="1508598370">
                                              <w:marLeft w:val="0"/>
                                              <w:marRight w:val="0"/>
                                              <w:marTop w:val="0"/>
                                              <w:marBottom w:val="0"/>
                                              <w:divBdr>
                                                <w:top w:val="single" w:sz="2" w:space="0" w:color="E3E3E3"/>
                                                <w:left w:val="single" w:sz="2" w:space="0" w:color="E3E3E3"/>
                                                <w:bottom w:val="single" w:sz="2" w:space="0" w:color="E3E3E3"/>
                                                <w:right w:val="single" w:sz="2" w:space="0" w:color="E3E3E3"/>
                                              </w:divBdr>
                                              <w:divsChild>
                                                <w:div w:id="922641721">
                                                  <w:marLeft w:val="0"/>
                                                  <w:marRight w:val="0"/>
                                                  <w:marTop w:val="0"/>
                                                  <w:marBottom w:val="0"/>
                                                  <w:divBdr>
                                                    <w:top w:val="single" w:sz="2" w:space="0" w:color="E3E3E3"/>
                                                    <w:left w:val="single" w:sz="2" w:space="0" w:color="E3E3E3"/>
                                                    <w:bottom w:val="single" w:sz="2" w:space="0" w:color="E3E3E3"/>
                                                    <w:right w:val="single" w:sz="2" w:space="0" w:color="E3E3E3"/>
                                                  </w:divBdr>
                                                  <w:divsChild>
                                                    <w:div w:id="52580162">
                                                      <w:marLeft w:val="0"/>
                                                      <w:marRight w:val="0"/>
                                                      <w:marTop w:val="0"/>
                                                      <w:marBottom w:val="0"/>
                                                      <w:divBdr>
                                                        <w:top w:val="single" w:sz="2" w:space="0" w:color="E3E3E3"/>
                                                        <w:left w:val="single" w:sz="2" w:space="0" w:color="E3E3E3"/>
                                                        <w:bottom w:val="single" w:sz="2" w:space="0" w:color="E3E3E3"/>
                                                        <w:right w:val="single" w:sz="2" w:space="0" w:color="E3E3E3"/>
                                                      </w:divBdr>
                                                      <w:divsChild>
                                                        <w:div w:id="8179629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01910953">
          <w:marLeft w:val="0"/>
          <w:marRight w:val="0"/>
          <w:marTop w:val="0"/>
          <w:marBottom w:val="0"/>
          <w:divBdr>
            <w:top w:val="none" w:sz="0" w:space="0" w:color="auto"/>
            <w:left w:val="none" w:sz="0" w:space="0" w:color="auto"/>
            <w:bottom w:val="none" w:sz="0" w:space="0" w:color="auto"/>
            <w:right w:val="none" w:sz="0" w:space="0" w:color="auto"/>
          </w:divBdr>
        </w:div>
      </w:divsChild>
    </w:div>
    <w:div w:id="277563453">
      <w:bodyDiv w:val="1"/>
      <w:marLeft w:val="0"/>
      <w:marRight w:val="0"/>
      <w:marTop w:val="0"/>
      <w:marBottom w:val="0"/>
      <w:divBdr>
        <w:top w:val="none" w:sz="0" w:space="0" w:color="auto"/>
        <w:left w:val="none" w:sz="0" w:space="0" w:color="auto"/>
        <w:bottom w:val="none" w:sz="0" w:space="0" w:color="auto"/>
        <w:right w:val="none" w:sz="0" w:space="0" w:color="auto"/>
      </w:divBdr>
    </w:div>
    <w:div w:id="288047932">
      <w:bodyDiv w:val="1"/>
      <w:marLeft w:val="0"/>
      <w:marRight w:val="0"/>
      <w:marTop w:val="0"/>
      <w:marBottom w:val="0"/>
      <w:divBdr>
        <w:top w:val="none" w:sz="0" w:space="0" w:color="auto"/>
        <w:left w:val="none" w:sz="0" w:space="0" w:color="auto"/>
        <w:bottom w:val="none" w:sz="0" w:space="0" w:color="auto"/>
        <w:right w:val="none" w:sz="0" w:space="0" w:color="auto"/>
      </w:divBdr>
      <w:divsChild>
        <w:div w:id="1852529619">
          <w:marLeft w:val="0"/>
          <w:marRight w:val="0"/>
          <w:marTop w:val="0"/>
          <w:marBottom w:val="0"/>
          <w:divBdr>
            <w:top w:val="single" w:sz="2" w:space="0" w:color="E3E3E3"/>
            <w:left w:val="single" w:sz="2" w:space="0" w:color="E3E3E3"/>
            <w:bottom w:val="single" w:sz="2" w:space="0" w:color="E3E3E3"/>
            <w:right w:val="single" w:sz="2" w:space="0" w:color="E3E3E3"/>
          </w:divBdr>
          <w:divsChild>
            <w:div w:id="273832732">
              <w:marLeft w:val="0"/>
              <w:marRight w:val="0"/>
              <w:marTop w:val="0"/>
              <w:marBottom w:val="0"/>
              <w:divBdr>
                <w:top w:val="single" w:sz="2" w:space="0" w:color="E3E3E3"/>
                <w:left w:val="single" w:sz="2" w:space="0" w:color="E3E3E3"/>
                <w:bottom w:val="single" w:sz="2" w:space="0" w:color="E3E3E3"/>
                <w:right w:val="single" w:sz="2" w:space="0" w:color="E3E3E3"/>
              </w:divBdr>
              <w:divsChild>
                <w:div w:id="445777917">
                  <w:marLeft w:val="0"/>
                  <w:marRight w:val="0"/>
                  <w:marTop w:val="0"/>
                  <w:marBottom w:val="0"/>
                  <w:divBdr>
                    <w:top w:val="single" w:sz="2" w:space="0" w:color="E3E3E3"/>
                    <w:left w:val="single" w:sz="2" w:space="0" w:color="E3E3E3"/>
                    <w:bottom w:val="single" w:sz="2" w:space="0" w:color="E3E3E3"/>
                    <w:right w:val="single" w:sz="2" w:space="0" w:color="E3E3E3"/>
                  </w:divBdr>
                  <w:divsChild>
                    <w:div w:id="1670986503">
                      <w:marLeft w:val="0"/>
                      <w:marRight w:val="0"/>
                      <w:marTop w:val="0"/>
                      <w:marBottom w:val="0"/>
                      <w:divBdr>
                        <w:top w:val="single" w:sz="2" w:space="0" w:color="E3E3E3"/>
                        <w:left w:val="single" w:sz="2" w:space="0" w:color="E3E3E3"/>
                        <w:bottom w:val="single" w:sz="2" w:space="0" w:color="E3E3E3"/>
                        <w:right w:val="single" w:sz="2" w:space="0" w:color="E3E3E3"/>
                      </w:divBdr>
                      <w:divsChild>
                        <w:div w:id="441656649">
                          <w:marLeft w:val="0"/>
                          <w:marRight w:val="0"/>
                          <w:marTop w:val="0"/>
                          <w:marBottom w:val="0"/>
                          <w:divBdr>
                            <w:top w:val="single" w:sz="2" w:space="0" w:color="E3E3E3"/>
                            <w:left w:val="single" w:sz="2" w:space="0" w:color="E3E3E3"/>
                            <w:bottom w:val="single" w:sz="2" w:space="0" w:color="E3E3E3"/>
                            <w:right w:val="single" w:sz="2" w:space="0" w:color="E3E3E3"/>
                          </w:divBdr>
                          <w:divsChild>
                            <w:div w:id="1109591124">
                              <w:marLeft w:val="0"/>
                              <w:marRight w:val="0"/>
                              <w:marTop w:val="0"/>
                              <w:marBottom w:val="0"/>
                              <w:divBdr>
                                <w:top w:val="single" w:sz="2" w:space="0" w:color="E3E3E3"/>
                                <w:left w:val="single" w:sz="2" w:space="0" w:color="E3E3E3"/>
                                <w:bottom w:val="single" w:sz="2" w:space="0" w:color="E3E3E3"/>
                                <w:right w:val="single" w:sz="2" w:space="0" w:color="E3E3E3"/>
                              </w:divBdr>
                              <w:divsChild>
                                <w:div w:id="540440559">
                                  <w:marLeft w:val="0"/>
                                  <w:marRight w:val="0"/>
                                  <w:marTop w:val="100"/>
                                  <w:marBottom w:val="100"/>
                                  <w:divBdr>
                                    <w:top w:val="single" w:sz="2" w:space="0" w:color="E3E3E3"/>
                                    <w:left w:val="single" w:sz="2" w:space="0" w:color="E3E3E3"/>
                                    <w:bottom w:val="single" w:sz="2" w:space="0" w:color="E3E3E3"/>
                                    <w:right w:val="single" w:sz="2" w:space="0" w:color="E3E3E3"/>
                                  </w:divBdr>
                                  <w:divsChild>
                                    <w:div w:id="725378192">
                                      <w:marLeft w:val="0"/>
                                      <w:marRight w:val="0"/>
                                      <w:marTop w:val="0"/>
                                      <w:marBottom w:val="0"/>
                                      <w:divBdr>
                                        <w:top w:val="single" w:sz="2" w:space="0" w:color="E3E3E3"/>
                                        <w:left w:val="single" w:sz="2" w:space="0" w:color="E3E3E3"/>
                                        <w:bottom w:val="single" w:sz="2" w:space="0" w:color="E3E3E3"/>
                                        <w:right w:val="single" w:sz="2" w:space="0" w:color="E3E3E3"/>
                                      </w:divBdr>
                                      <w:divsChild>
                                        <w:div w:id="2060473521">
                                          <w:marLeft w:val="0"/>
                                          <w:marRight w:val="0"/>
                                          <w:marTop w:val="0"/>
                                          <w:marBottom w:val="0"/>
                                          <w:divBdr>
                                            <w:top w:val="single" w:sz="2" w:space="0" w:color="E3E3E3"/>
                                            <w:left w:val="single" w:sz="2" w:space="0" w:color="E3E3E3"/>
                                            <w:bottom w:val="single" w:sz="2" w:space="0" w:color="E3E3E3"/>
                                            <w:right w:val="single" w:sz="2" w:space="0" w:color="E3E3E3"/>
                                          </w:divBdr>
                                          <w:divsChild>
                                            <w:div w:id="1360668955">
                                              <w:marLeft w:val="0"/>
                                              <w:marRight w:val="0"/>
                                              <w:marTop w:val="0"/>
                                              <w:marBottom w:val="0"/>
                                              <w:divBdr>
                                                <w:top w:val="single" w:sz="2" w:space="0" w:color="E3E3E3"/>
                                                <w:left w:val="single" w:sz="2" w:space="0" w:color="E3E3E3"/>
                                                <w:bottom w:val="single" w:sz="2" w:space="0" w:color="E3E3E3"/>
                                                <w:right w:val="single" w:sz="2" w:space="0" w:color="E3E3E3"/>
                                              </w:divBdr>
                                              <w:divsChild>
                                                <w:div w:id="1542859090">
                                                  <w:marLeft w:val="0"/>
                                                  <w:marRight w:val="0"/>
                                                  <w:marTop w:val="0"/>
                                                  <w:marBottom w:val="0"/>
                                                  <w:divBdr>
                                                    <w:top w:val="single" w:sz="2" w:space="0" w:color="E3E3E3"/>
                                                    <w:left w:val="single" w:sz="2" w:space="0" w:color="E3E3E3"/>
                                                    <w:bottom w:val="single" w:sz="2" w:space="0" w:color="E3E3E3"/>
                                                    <w:right w:val="single" w:sz="2" w:space="0" w:color="E3E3E3"/>
                                                  </w:divBdr>
                                                  <w:divsChild>
                                                    <w:div w:id="1858928719">
                                                      <w:marLeft w:val="0"/>
                                                      <w:marRight w:val="0"/>
                                                      <w:marTop w:val="0"/>
                                                      <w:marBottom w:val="0"/>
                                                      <w:divBdr>
                                                        <w:top w:val="single" w:sz="2" w:space="0" w:color="E3E3E3"/>
                                                        <w:left w:val="single" w:sz="2" w:space="0" w:color="E3E3E3"/>
                                                        <w:bottom w:val="single" w:sz="2" w:space="0" w:color="E3E3E3"/>
                                                        <w:right w:val="single" w:sz="2" w:space="0" w:color="E3E3E3"/>
                                                      </w:divBdr>
                                                      <w:divsChild>
                                                        <w:div w:id="5440305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98377762">
          <w:marLeft w:val="0"/>
          <w:marRight w:val="0"/>
          <w:marTop w:val="0"/>
          <w:marBottom w:val="0"/>
          <w:divBdr>
            <w:top w:val="none" w:sz="0" w:space="0" w:color="auto"/>
            <w:left w:val="none" w:sz="0" w:space="0" w:color="auto"/>
            <w:bottom w:val="none" w:sz="0" w:space="0" w:color="auto"/>
            <w:right w:val="none" w:sz="0" w:space="0" w:color="auto"/>
          </w:divBdr>
          <w:divsChild>
            <w:div w:id="778767555">
              <w:marLeft w:val="0"/>
              <w:marRight w:val="0"/>
              <w:marTop w:val="100"/>
              <w:marBottom w:val="100"/>
              <w:divBdr>
                <w:top w:val="single" w:sz="2" w:space="0" w:color="E3E3E3"/>
                <w:left w:val="single" w:sz="2" w:space="0" w:color="E3E3E3"/>
                <w:bottom w:val="single" w:sz="2" w:space="0" w:color="E3E3E3"/>
                <w:right w:val="single" w:sz="2" w:space="0" w:color="E3E3E3"/>
              </w:divBdr>
              <w:divsChild>
                <w:div w:id="17030507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341513586">
      <w:bodyDiv w:val="1"/>
      <w:marLeft w:val="0"/>
      <w:marRight w:val="0"/>
      <w:marTop w:val="0"/>
      <w:marBottom w:val="0"/>
      <w:divBdr>
        <w:top w:val="none" w:sz="0" w:space="0" w:color="auto"/>
        <w:left w:val="none" w:sz="0" w:space="0" w:color="auto"/>
        <w:bottom w:val="none" w:sz="0" w:space="0" w:color="auto"/>
        <w:right w:val="none" w:sz="0" w:space="0" w:color="auto"/>
      </w:divBdr>
    </w:div>
    <w:div w:id="374621077">
      <w:bodyDiv w:val="1"/>
      <w:marLeft w:val="0"/>
      <w:marRight w:val="0"/>
      <w:marTop w:val="0"/>
      <w:marBottom w:val="0"/>
      <w:divBdr>
        <w:top w:val="none" w:sz="0" w:space="0" w:color="auto"/>
        <w:left w:val="none" w:sz="0" w:space="0" w:color="auto"/>
        <w:bottom w:val="none" w:sz="0" w:space="0" w:color="auto"/>
        <w:right w:val="none" w:sz="0" w:space="0" w:color="auto"/>
      </w:divBdr>
    </w:div>
    <w:div w:id="430588040">
      <w:bodyDiv w:val="1"/>
      <w:marLeft w:val="0"/>
      <w:marRight w:val="0"/>
      <w:marTop w:val="0"/>
      <w:marBottom w:val="0"/>
      <w:divBdr>
        <w:top w:val="none" w:sz="0" w:space="0" w:color="auto"/>
        <w:left w:val="none" w:sz="0" w:space="0" w:color="auto"/>
        <w:bottom w:val="none" w:sz="0" w:space="0" w:color="auto"/>
        <w:right w:val="none" w:sz="0" w:space="0" w:color="auto"/>
      </w:divBdr>
      <w:divsChild>
        <w:div w:id="155806096">
          <w:marLeft w:val="0"/>
          <w:marRight w:val="0"/>
          <w:marTop w:val="0"/>
          <w:marBottom w:val="0"/>
          <w:divBdr>
            <w:top w:val="single" w:sz="2" w:space="0" w:color="E3E3E3"/>
            <w:left w:val="single" w:sz="2" w:space="0" w:color="E3E3E3"/>
            <w:bottom w:val="single" w:sz="2" w:space="0" w:color="E3E3E3"/>
            <w:right w:val="single" w:sz="2" w:space="0" w:color="E3E3E3"/>
          </w:divBdr>
          <w:divsChild>
            <w:div w:id="193270992">
              <w:marLeft w:val="0"/>
              <w:marRight w:val="0"/>
              <w:marTop w:val="100"/>
              <w:marBottom w:val="100"/>
              <w:divBdr>
                <w:top w:val="single" w:sz="2" w:space="0" w:color="E3E3E3"/>
                <w:left w:val="single" w:sz="2" w:space="0" w:color="E3E3E3"/>
                <w:bottom w:val="single" w:sz="2" w:space="0" w:color="E3E3E3"/>
                <w:right w:val="single" w:sz="2" w:space="0" w:color="E3E3E3"/>
              </w:divBdr>
              <w:divsChild>
                <w:div w:id="419133642">
                  <w:marLeft w:val="0"/>
                  <w:marRight w:val="0"/>
                  <w:marTop w:val="0"/>
                  <w:marBottom w:val="0"/>
                  <w:divBdr>
                    <w:top w:val="single" w:sz="2" w:space="0" w:color="E3E3E3"/>
                    <w:left w:val="single" w:sz="2" w:space="0" w:color="E3E3E3"/>
                    <w:bottom w:val="single" w:sz="2" w:space="0" w:color="E3E3E3"/>
                    <w:right w:val="single" w:sz="2" w:space="0" w:color="E3E3E3"/>
                  </w:divBdr>
                  <w:divsChild>
                    <w:div w:id="1438911836">
                      <w:marLeft w:val="0"/>
                      <w:marRight w:val="0"/>
                      <w:marTop w:val="0"/>
                      <w:marBottom w:val="0"/>
                      <w:divBdr>
                        <w:top w:val="single" w:sz="2" w:space="0" w:color="E3E3E3"/>
                        <w:left w:val="single" w:sz="2" w:space="0" w:color="E3E3E3"/>
                        <w:bottom w:val="single" w:sz="2" w:space="0" w:color="E3E3E3"/>
                        <w:right w:val="single" w:sz="2" w:space="0" w:color="E3E3E3"/>
                      </w:divBdr>
                      <w:divsChild>
                        <w:div w:id="830102293">
                          <w:marLeft w:val="0"/>
                          <w:marRight w:val="0"/>
                          <w:marTop w:val="0"/>
                          <w:marBottom w:val="0"/>
                          <w:divBdr>
                            <w:top w:val="single" w:sz="2" w:space="0" w:color="E3E3E3"/>
                            <w:left w:val="single" w:sz="2" w:space="0" w:color="E3E3E3"/>
                            <w:bottom w:val="single" w:sz="2" w:space="0" w:color="E3E3E3"/>
                            <w:right w:val="single" w:sz="2" w:space="0" w:color="E3E3E3"/>
                          </w:divBdr>
                          <w:divsChild>
                            <w:div w:id="274558912">
                              <w:marLeft w:val="0"/>
                              <w:marRight w:val="0"/>
                              <w:marTop w:val="0"/>
                              <w:marBottom w:val="0"/>
                              <w:divBdr>
                                <w:top w:val="single" w:sz="2" w:space="0" w:color="E3E3E3"/>
                                <w:left w:val="single" w:sz="2" w:space="0" w:color="E3E3E3"/>
                                <w:bottom w:val="single" w:sz="2" w:space="0" w:color="E3E3E3"/>
                                <w:right w:val="single" w:sz="2" w:space="0" w:color="E3E3E3"/>
                              </w:divBdr>
                              <w:divsChild>
                                <w:div w:id="825247099">
                                  <w:marLeft w:val="0"/>
                                  <w:marRight w:val="0"/>
                                  <w:marTop w:val="0"/>
                                  <w:marBottom w:val="0"/>
                                  <w:divBdr>
                                    <w:top w:val="single" w:sz="2" w:space="0" w:color="E3E3E3"/>
                                    <w:left w:val="single" w:sz="2" w:space="0" w:color="E3E3E3"/>
                                    <w:bottom w:val="single" w:sz="2" w:space="0" w:color="E3E3E3"/>
                                    <w:right w:val="single" w:sz="2" w:space="0" w:color="E3E3E3"/>
                                  </w:divBdr>
                                  <w:divsChild>
                                    <w:div w:id="18298575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31899566">
      <w:bodyDiv w:val="1"/>
      <w:marLeft w:val="0"/>
      <w:marRight w:val="0"/>
      <w:marTop w:val="0"/>
      <w:marBottom w:val="0"/>
      <w:divBdr>
        <w:top w:val="none" w:sz="0" w:space="0" w:color="auto"/>
        <w:left w:val="none" w:sz="0" w:space="0" w:color="auto"/>
        <w:bottom w:val="none" w:sz="0" w:space="0" w:color="auto"/>
        <w:right w:val="none" w:sz="0" w:space="0" w:color="auto"/>
      </w:divBdr>
    </w:div>
    <w:div w:id="504826033">
      <w:bodyDiv w:val="1"/>
      <w:marLeft w:val="0"/>
      <w:marRight w:val="0"/>
      <w:marTop w:val="0"/>
      <w:marBottom w:val="0"/>
      <w:divBdr>
        <w:top w:val="none" w:sz="0" w:space="0" w:color="auto"/>
        <w:left w:val="none" w:sz="0" w:space="0" w:color="auto"/>
        <w:bottom w:val="none" w:sz="0" w:space="0" w:color="auto"/>
        <w:right w:val="none" w:sz="0" w:space="0" w:color="auto"/>
      </w:divBdr>
    </w:div>
    <w:div w:id="515731468">
      <w:bodyDiv w:val="1"/>
      <w:marLeft w:val="0"/>
      <w:marRight w:val="0"/>
      <w:marTop w:val="0"/>
      <w:marBottom w:val="0"/>
      <w:divBdr>
        <w:top w:val="none" w:sz="0" w:space="0" w:color="auto"/>
        <w:left w:val="none" w:sz="0" w:space="0" w:color="auto"/>
        <w:bottom w:val="none" w:sz="0" w:space="0" w:color="auto"/>
        <w:right w:val="none" w:sz="0" w:space="0" w:color="auto"/>
      </w:divBdr>
    </w:div>
    <w:div w:id="668992318">
      <w:bodyDiv w:val="1"/>
      <w:marLeft w:val="0"/>
      <w:marRight w:val="0"/>
      <w:marTop w:val="0"/>
      <w:marBottom w:val="0"/>
      <w:divBdr>
        <w:top w:val="none" w:sz="0" w:space="0" w:color="auto"/>
        <w:left w:val="none" w:sz="0" w:space="0" w:color="auto"/>
        <w:bottom w:val="none" w:sz="0" w:space="0" w:color="auto"/>
        <w:right w:val="none" w:sz="0" w:space="0" w:color="auto"/>
      </w:divBdr>
    </w:div>
    <w:div w:id="676495289">
      <w:bodyDiv w:val="1"/>
      <w:marLeft w:val="0"/>
      <w:marRight w:val="0"/>
      <w:marTop w:val="0"/>
      <w:marBottom w:val="0"/>
      <w:divBdr>
        <w:top w:val="none" w:sz="0" w:space="0" w:color="auto"/>
        <w:left w:val="none" w:sz="0" w:space="0" w:color="auto"/>
        <w:bottom w:val="none" w:sz="0" w:space="0" w:color="auto"/>
        <w:right w:val="none" w:sz="0" w:space="0" w:color="auto"/>
      </w:divBdr>
    </w:div>
    <w:div w:id="689768962">
      <w:bodyDiv w:val="1"/>
      <w:marLeft w:val="0"/>
      <w:marRight w:val="0"/>
      <w:marTop w:val="0"/>
      <w:marBottom w:val="0"/>
      <w:divBdr>
        <w:top w:val="none" w:sz="0" w:space="0" w:color="auto"/>
        <w:left w:val="none" w:sz="0" w:space="0" w:color="auto"/>
        <w:bottom w:val="none" w:sz="0" w:space="0" w:color="auto"/>
        <w:right w:val="none" w:sz="0" w:space="0" w:color="auto"/>
      </w:divBdr>
    </w:div>
    <w:div w:id="702170757">
      <w:bodyDiv w:val="1"/>
      <w:marLeft w:val="0"/>
      <w:marRight w:val="0"/>
      <w:marTop w:val="0"/>
      <w:marBottom w:val="0"/>
      <w:divBdr>
        <w:top w:val="none" w:sz="0" w:space="0" w:color="auto"/>
        <w:left w:val="none" w:sz="0" w:space="0" w:color="auto"/>
        <w:bottom w:val="none" w:sz="0" w:space="0" w:color="auto"/>
        <w:right w:val="none" w:sz="0" w:space="0" w:color="auto"/>
      </w:divBdr>
    </w:div>
    <w:div w:id="706837386">
      <w:bodyDiv w:val="1"/>
      <w:marLeft w:val="0"/>
      <w:marRight w:val="0"/>
      <w:marTop w:val="0"/>
      <w:marBottom w:val="0"/>
      <w:divBdr>
        <w:top w:val="none" w:sz="0" w:space="0" w:color="auto"/>
        <w:left w:val="none" w:sz="0" w:space="0" w:color="auto"/>
        <w:bottom w:val="none" w:sz="0" w:space="0" w:color="auto"/>
        <w:right w:val="none" w:sz="0" w:space="0" w:color="auto"/>
      </w:divBdr>
    </w:div>
    <w:div w:id="764570897">
      <w:bodyDiv w:val="1"/>
      <w:marLeft w:val="0"/>
      <w:marRight w:val="0"/>
      <w:marTop w:val="0"/>
      <w:marBottom w:val="0"/>
      <w:divBdr>
        <w:top w:val="none" w:sz="0" w:space="0" w:color="auto"/>
        <w:left w:val="none" w:sz="0" w:space="0" w:color="auto"/>
        <w:bottom w:val="none" w:sz="0" w:space="0" w:color="auto"/>
        <w:right w:val="none" w:sz="0" w:space="0" w:color="auto"/>
      </w:divBdr>
    </w:div>
    <w:div w:id="764880974">
      <w:bodyDiv w:val="1"/>
      <w:marLeft w:val="0"/>
      <w:marRight w:val="0"/>
      <w:marTop w:val="0"/>
      <w:marBottom w:val="0"/>
      <w:divBdr>
        <w:top w:val="none" w:sz="0" w:space="0" w:color="auto"/>
        <w:left w:val="none" w:sz="0" w:space="0" w:color="auto"/>
        <w:bottom w:val="none" w:sz="0" w:space="0" w:color="auto"/>
        <w:right w:val="none" w:sz="0" w:space="0" w:color="auto"/>
      </w:divBdr>
    </w:div>
    <w:div w:id="782382592">
      <w:bodyDiv w:val="1"/>
      <w:marLeft w:val="0"/>
      <w:marRight w:val="0"/>
      <w:marTop w:val="0"/>
      <w:marBottom w:val="0"/>
      <w:divBdr>
        <w:top w:val="none" w:sz="0" w:space="0" w:color="auto"/>
        <w:left w:val="none" w:sz="0" w:space="0" w:color="auto"/>
        <w:bottom w:val="none" w:sz="0" w:space="0" w:color="auto"/>
        <w:right w:val="none" w:sz="0" w:space="0" w:color="auto"/>
      </w:divBdr>
    </w:div>
    <w:div w:id="795025465">
      <w:bodyDiv w:val="1"/>
      <w:marLeft w:val="0"/>
      <w:marRight w:val="0"/>
      <w:marTop w:val="0"/>
      <w:marBottom w:val="0"/>
      <w:divBdr>
        <w:top w:val="none" w:sz="0" w:space="0" w:color="auto"/>
        <w:left w:val="none" w:sz="0" w:space="0" w:color="auto"/>
        <w:bottom w:val="none" w:sz="0" w:space="0" w:color="auto"/>
        <w:right w:val="none" w:sz="0" w:space="0" w:color="auto"/>
      </w:divBdr>
    </w:div>
    <w:div w:id="822283372">
      <w:bodyDiv w:val="1"/>
      <w:marLeft w:val="0"/>
      <w:marRight w:val="0"/>
      <w:marTop w:val="0"/>
      <w:marBottom w:val="0"/>
      <w:divBdr>
        <w:top w:val="none" w:sz="0" w:space="0" w:color="auto"/>
        <w:left w:val="none" w:sz="0" w:space="0" w:color="auto"/>
        <w:bottom w:val="none" w:sz="0" w:space="0" w:color="auto"/>
        <w:right w:val="none" w:sz="0" w:space="0" w:color="auto"/>
      </w:divBdr>
    </w:div>
    <w:div w:id="864827383">
      <w:bodyDiv w:val="1"/>
      <w:marLeft w:val="0"/>
      <w:marRight w:val="0"/>
      <w:marTop w:val="0"/>
      <w:marBottom w:val="0"/>
      <w:divBdr>
        <w:top w:val="none" w:sz="0" w:space="0" w:color="auto"/>
        <w:left w:val="none" w:sz="0" w:space="0" w:color="auto"/>
        <w:bottom w:val="none" w:sz="0" w:space="0" w:color="auto"/>
        <w:right w:val="none" w:sz="0" w:space="0" w:color="auto"/>
      </w:divBdr>
      <w:divsChild>
        <w:div w:id="1491827146">
          <w:marLeft w:val="0"/>
          <w:marRight w:val="0"/>
          <w:marTop w:val="0"/>
          <w:marBottom w:val="0"/>
          <w:divBdr>
            <w:top w:val="single" w:sz="2" w:space="0" w:color="E3E3E3"/>
            <w:left w:val="single" w:sz="2" w:space="0" w:color="E3E3E3"/>
            <w:bottom w:val="single" w:sz="2" w:space="0" w:color="E3E3E3"/>
            <w:right w:val="single" w:sz="2" w:space="0" w:color="E3E3E3"/>
          </w:divBdr>
          <w:divsChild>
            <w:div w:id="560482428">
              <w:marLeft w:val="0"/>
              <w:marRight w:val="0"/>
              <w:marTop w:val="100"/>
              <w:marBottom w:val="100"/>
              <w:divBdr>
                <w:top w:val="single" w:sz="2" w:space="0" w:color="E3E3E3"/>
                <w:left w:val="single" w:sz="2" w:space="0" w:color="E3E3E3"/>
                <w:bottom w:val="single" w:sz="2" w:space="0" w:color="E3E3E3"/>
                <w:right w:val="single" w:sz="2" w:space="0" w:color="E3E3E3"/>
              </w:divBdr>
              <w:divsChild>
                <w:div w:id="435095917">
                  <w:marLeft w:val="0"/>
                  <w:marRight w:val="0"/>
                  <w:marTop w:val="0"/>
                  <w:marBottom w:val="0"/>
                  <w:divBdr>
                    <w:top w:val="single" w:sz="2" w:space="0" w:color="E3E3E3"/>
                    <w:left w:val="single" w:sz="2" w:space="0" w:color="E3E3E3"/>
                    <w:bottom w:val="single" w:sz="2" w:space="0" w:color="E3E3E3"/>
                    <w:right w:val="single" w:sz="2" w:space="0" w:color="E3E3E3"/>
                  </w:divBdr>
                  <w:divsChild>
                    <w:div w:id="1800026193">
                      <w:marLeft w:val="0"/>
                      <w:marRight w:val="0"/>
                      <w:marTop w:val="0"/>
                      <w:marBottom w:val="0"/>
                      <w:divBdr>
                        <w:top w:val="single" w:sz="2" w:space="0" w:color="E3E3E3"/>
                        <w:left w:val="single" w:sz="2" w:space="0" w:color="E3E3E3"/>
                        <w:bottom w:val="single" w:sz="2" w:space="0" w:color="E3E3E3"/>
                        <w:right w:val="single" w:sz="2" w:space="0" w:color="E3E3E3"/>
                      </w:divBdr>
                      <w:divsChild>
                        <w:div w:id="1707296539">
                          <w:marLeft w:val="0"/>
                          <w:marRight w:val="0"/>
                          <w:marTop w:val="0"/>
                          <w:marBottom w:val="0"/>
                          <w:divBdr>
                            <w:top w:val="single" w:sz="2" w:space="0" w:color="E3E3E3"/>
                            <w:left w:val="single" w:sz="2" w:space="0" w:color="E3E3E3"/>
                            <w:bottom w:val="single" w:sz="2" w:space="0" w:color="E3E3E3"/>
                            <w:right w:val="single" w:sz="2" w:space="0" w:color="E3E3E3"/>
                          </w:divBdr>
                          <w:divsChild>
                            <w:div w:id="1566376712">
                              <w:marLeft w:val="0"/>
                              <w:marRight w:val="0"/>
                              <w:marTop w:val="0"/>
                              <w:marBottom w:val="0"/>
                              <w:divBdr>
                                <w:top w:val="single" w:sz="2" w:space="0" w:color="E3E3E3"/>
                                <w:left w:val="single" w:sz="2" w:space="0" w:color="E3E3E3"/>
                                <w:bottom w:val="single" w:sz="2" w:space="0" w:color="E3E3E3"/>
                                <w:right w:val="single" w:sz="2" w:space="0" w:color="E3E3E3"/>
                              </w:divBdr>
                              <w:divsChild>
                                <w:div w:id="4183285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8223036">
      <w:bodyDiv w:val="1"/>
      <w:marLeft w:val="0"/>
      <w:marRight w:val="0"/>
      <w:marTop w:val="0"/>
      <w:marBottom w:val="0"/>
      <w:divBdr>
        <w:top w:val="none" w:sz="0" w:space="0" w:color="auto"/>
        <w:left w:val="none" w:sz="0" w:space="0" w:color="auto"/>
        <w:bottom w:val="none" w:sz="0" w:space="0" w:color="auto"/>
        <w:right w:val="none" w:sz="0" w:space="0" w:color="auto"/>
      </w:divBdr>
    </w:div>
    <w:div w:id="942345691">
      <w:bodyDiv w:val="1"/>
      <w:marLeft w:val="0"/>
      <w:marRight w:val="0"/>
      <w:marTop w:val="0"/>
      <w:marBottom w:val="0"/>
      <w:divBdr>
        <w:top w:val="none" w:sz="0" w:space="0" w:color="auto"/>
        <w:left w:val="none" w:sz="0" w:space="0" w:color="auto"/>
        <w:bottom w:val="none" w:sz="0" w:space="0" w:color="auto"/>
        <w:right w:val="none" w:sz="0" w:space="0" w:color="auto"/>
      </w:divBdr>
    </w:div>
    <w:div w:id="961307800">
      <w:bodyDiv w:val="1"/>
      <w:marLeft w:val="0"/>
      <w:marRight w:val="0"/>
      <w:marTop w:val="0"/>
      <w:marBottom w:val="0"/>
      <w:divBdr>
        <w:top w:val="none" w:sz="0" w:space="0" w:color="auto"/>
        <w:left w:val="none" w:sz="0" w:space="0" w:color="auto"/>
        <w:bottom w:val="none" w:sz="0" w:space="0" w:color="auto"/>
        <w:right w:val="none" w:sz="0" w:space="0" w:color="auto"/>
      </w:divBdr>
    </w:div>
    <w:div w:id="964506418">
      <w:bodyDiv w:val="1"/>
      <w:marLeft w:val="0"/>
      <w:marRight w:val="0"/>
      <w:marTop w:val="0"/>
      <w:marBottom w:val="0"/>
      <w:divBdr>
        <w:top w:val="none" w:sz="0" w:space="0" w:color="auto"/>
        <w:left w:val="none" w:sz="0" w:space="0" w:color="auto"/>
        <w:bottom w:val="none" w:sz="0" w:space="0" w:color="auto"/>
        <w:right w:val="none" w:sz="0" w:space="0" w:color="auto"/>
      </w:divBdr>
    </w:div>
    <w:div w:id="969943308">
      <w:bodyDiv w:val="1"/>
      <w:marLeft w:val="0"/>
      <w:marRight w:val="0"/>
      <w:marTop w:val="0"/>
      <w:marBottom w:val="0"/>
      <w:divBdr>
        <w:top w:val="none" w:sz="0" w:space="0" w:color="auto"/>
        <w:left w:val="none" w:sz="0" w:space="0" w:color="auto"/>
        <w:bottom w:val="none" w:sz="0" w:space="0" w:color="auto"/>
        <w:right w:val="none" w:sz="0" w:space="0" w:color="auto"/>
      </w:divBdr>
    </w:div>
    <w:div w:id="978150439">
      <w:bodyDiv w:val="1"/>
      <w:marLeft w:val="0"/>
      <w:marRight w:val="0"/>
      <w:marTop w:val="0"/>
      <w:marBottom w:val="0"/>
      <w:divBdr>
        <w:top w:val="none" w:sz="0" w:space="0" w:color="auto"/>
        <w:left w:val="none" w:sz="0" w:space="0" w:color="auto"/>
        <w:bottom w:val="none" w:sz="0" w:space="0" w:color="auto"/>
        <w:right w:val="none" w:sz="0" w:space="0" w:color="auto"/>
      </w:divBdr>
      <w:divsChild>
        <w:div w:id="1906067004">
          <w:marLeft w:val="0"/>
          <w:marRight w:val="0"/>
          <w:marTop w:val="0"/>
          <w:marBottom w:val="0"/>
          <w:divBdr>
            <w:top w:val="single" w:sz="2" w:space="0" w:color="E3E3E3"/>
            <w:left w:val="single" w:sz="2" w:space="0" w:color="E3E3E3"/>
            <w:bottom w:val="single" w:sz="2" w:space="0" w:color="E3E3E3"/>
            <w:right w:val="single" w:sz="2" w:space="0" w:color="E3E3E3"/>
          </w:divBdr>
          <w:divsChild>
            <w:div w:id="1066877633">
              <w:marLeft w:val="0"/>
              <w:marRight w:val="0"/>
              <w:marTop w:val="0"/>
              <w:marBottom w:val="0"/>
              <w:divBdr>
                <w:top w:val="single" w:sz="2" w:space="0" w:color="E3E3E3"/>
                <w:left w:val="single" w:sz="2" w:space="0" w:color="E3E3E3"/>
                <w:bottom w:val="single" w:sz="2" w:space="0" w:color="E3E3E3"/>
                <w:right w:val="single" w:sz="2" w:space="0" w:color="E3E3E3"/>
              </w:divBdr>
              <w:divsChild>
                <w:div w:id="1764715285">
                  <w:marLeft w:val="0"/>
                  <w:marRight w:val="0"/>
                  <w:marTop w:val="0"/>
                  <w:marBottom w:val="0"/>
                  <w:divBdr>
                    <w:top w:val="single" w:sz="2" w:space="0" w:color="E3E3E3"/>
                    <w:left w:val="single" w:sz="2" w:space="0" w:color="E3E3E3"/>
                    <w:bottom w:val="single" w:sz="2" w:space="0" w:color="E3E3E3"/>
                    <w:right w:val="single" w:sz="2" w:space="0" w:color="E3E3E3"/>
                  </w:divBdr>
                  <w:divsChild>
                    <w:div w:id="1814104244">
                      <w:marLeft w:val="0"/>
                      <w:marRight w:val="0"/>
                      <w:marTop w:val="0"/>
                      <w:marBottom w:val="0"/>
                      <w:divBdr>
                        <w:top w:val="single" w:sz="2" w:space="0" w:color="E3E3E3"/>
                        <w:left w:val="single" w:sz="2" w:space="0" w:color="E3E3E3"/>
                        <w:bottom w:val="single" w:sz="2" w:space="0" w:color="E3E3E3"/>
                        <w:right w:val="single" w:sz="2" w:space="0" w:color="E3E3E3"/>
                      </w:divBdr>
                      <w:divsChild>
                        <w:div w:id="1335180485">
                          <w:marLeft w:val="0"/>
                          <w:marRight w:val="0"/>
                          <w:marTop w:val="0"/>
                          <w:marBottom w:val="0"/>
                          <w:divBdr>
                            <w:top w:val="single" w:sz="2" w:space="0" w:color="E3E3E3"/>
                            <w:left w:val="single" w:sz="2" w:space="0" w:color="E3E3E3"/>
                            <w:bottom w:val="single" w:sz="2" w:space="0" w:color="E3E3E3"/>
                            <w:right w:val="single" w:sz="2" w:space="0" w:color="E3E3E3"/>
                          </w:divBdr>
                          <w:divsChild>
                            <w:div w:id="1639533162">
                              <w:marLeft w:val="0"/>
                              <w:marRight w:val="0"/>
                              <w:marTop w:val="0"/>
                              <w:marBottom w:val="0"/>
                              <w:divBdr>
                                <w:top w:val="single" w:sz="2" w:space="0" w:color="E3E3E3"/>
                                <w:left w:val="single" w:sz="2" w:space="0" w:color="E3E3E3"/>
                                <w:bottom w:val="single" w:sz="2" w:space="0" w:color="E3E3E3"/>
                                <w:right w:val="single" w:sz="2" w:space="0" w:color="E3E3E3"/>
                              </w:divBdr>
                              <w:divsChild>
                                <w:div w:id="1803883193">
                                  <w:marLeft w:val="0"/>
                                  <w:marRight w:val="0"/>
                                  <w:marTop w:val="100"/>
                                  <w:marBottom w:val="100"/>
                                  <w:divBdr>
                                    <w:top w:val="single" w:sz="2" w:space="0" w:color="E3E3E3"/>
                                    <w:left w:val="single" w:sz="2" w:space="0" w:color="E3E3E3"/>
                                    <w:bottom w:val="single" w:sz="2" w:space="0" w:color="E3E3E3"/>
                                    <w:right w:val="single" w:sz="2" w:space="0" w:color="E3E3E3"/>
                                  </w:divBdr>
                                  <w:divsChild>
                                    <w:div w:id="1461536489">
                                      <w:marLeft w:val="0"/>
                                      <w:marRight w:val="0"/>
                                      <w:marTop w:val="0"/>
                                      <w:marBottom w:val="0"/>
                                      <w:divBdr>
                                        <w:top w:val="single" w:sz="2" w:space="0" w:color="E3E3E3"/>
                                        <w:left w:val="single" w:sz="2" w:space="0" w:color="E3E3E3"/>
                                        <w:bottom w:val="single" w:sz="2" w:space="0" w:color="E3E3E3"/>
                                        <w:right w:val="single" w:sz="2" w:space="0" w:color="E3E3E3"/>
                                      </w:divBdr>
                                      <w:divsChild>
                                        <w:div w:id="959992680">
                                          <w:marLeft w:val="0"/>
                                          <w:marRight w:val="0"/>
                                          <w:marTop w:val="0"/>
                                          <w:marBottom w:val="0"/>
                                          <w:divBdr>
                                            <w:top w:val="single" w:sz="2" w:space="0" w:color="E3E3E3"/>
                                            <w:left w:val="single" w:sz="2" w:space="0" w:color="E3E3E3"/>
                                            <w:bottom w:val="single" w:sz="2" w:space="0" w:color="E3E3E3"/>
                                            <w:right w:val="single" w:sz="2" w:space="0" w:color="E3E3E3"/>
                                          </w:divBdr>
                                          <w:divsChild>
                                            <w:div w:id="897740622">
                                              <w:marLeft w:val="0"/>
                                              <w:marRight w:val="0"/>
                                              <w:marTop w:val="0"/>
                                              <w:marBottom w:val="0"/>
                                              <w:divBdr>
                                                <w:top w:val="single" w:sz="2" w:space="0" w:color="E3E3E3"/>
                                                <w:left w:val="single" w:sz="2" w:space="0" w:color="E3E3E3"/>
                                                <w:bottom w:val="single" w:sz="2" w:space="0" w:color="E3E3E3"/>
                                                <w:right w:val="single" w:sz="2" w:space="0" w:color="E3E3E3"/>
                                              </w:divBdr>
                                              <w:divsChild>
                                                <w:div w:id="45759273">
                                                  <w:marLeft w:val="0"/>
                                                  <w:marRight w:val="0"/>
                                                  <w:marTop w:val="0"/>
                                                  <w:marBottom w:val="0"/>
                                                  <w:divBdr>
                                                    <w:top w:val="single" w:sz="2" w:space="0" w:color="E3E3E3"/>
                                                    <w:left w:val="single" w:sz="2" w:space="0" w:color="E3E3E3"/>
                                                    <w:bottom w:val="single" w:sz="2" w:space="0" w:color="E3E3E3"/>
                                                    <w:right w:val="single" w:sz="2" w:space="0" w:color="E3E3E3"/>
                                                  </w:divBdr>
                                                  <w:divsChild>
                                                    <w:div w:id="1859730219">
                                                      <w:marLeft w:val="0"/>
                                                      <w:marRight w:val="0"/>
                                                      <w:marTop w:val="0"/>
                                                      <w:marBottom w:val="0"/>
                                                      <w:divBdr>
                                                        <w:top w:val="single" w:sz="2" w:space="0" w:color="E3E3E3"/>
                                                        <w:left w:val="single" w:sz="2" w:space="0" w:color="E3E3E3"/>
                                                        <w:bottom w:val="single" w:sz="2" w:space="0" w:color="E3E3E3"/>
                                                        <w:right w:val="single" w:sz="2" w:space="0" w:color="E3E3E3"/>
                                                      </w:divBdr>
                                                      <w:divsChild>
                                                        <w:div w:id="4276957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30913149">
          <w:marLeft w:val="0"/>
          <w:marRight w:val="0"/>
          <w:marTop w:val="0"/>
          <w:marBottom w:val="0"/>
          <w:divBdr>
            <w:top w:val="none" w:sz="0" w:space="0" w:color="auto"/>
            <w:left w:val="none" w:sz="0" w:space="0" w:color="auto"/>
            <w:bottom w:val="none" w:sz="0" w:space="0" w:color="auto"/>
            <w:right w:val="none" w:sz="0" w:space="0" w:color="auto"/>
          </w:divBdr>
        </w:div>
      </w:divsChild>
    </w:div>
    <w:div w:id="1025861537">
      <w:bodyDiv w:val="1"/>
      <w:marLeft w:val="0"/>
      <w:marRight w:val="0"/>
      <w:marTop w:val="0"/>
      <w:marBottom w:val="0"/>
      <w:divBdr>
        <w:top w:val="none" w:sz="0" w:space="0" w:color="auto"/>
        <w:left w:val="none" w:sz="0" w:space="0" w:color="auto"/>
        <w:bottom w:val="none" w:sz="0" w:space="0" w:color="auto"/>
        <w:right w:val="none" w:sz="0" w:space="0" w:color="auto"/>
      </w:divBdr>
    </w:div>
    <w:div w:id="1029993142">
      <w:bodyDiv w:val="1"/>
      <w:marLeft w:val="0"/>
      <w:marRight w:val="0"/>
      <w:marTop w:val="0"/>
      <w:marBottom w:val="0"/>
      <w:divBdr>
        <w:top w:val="none" w:sz="0" w:space="0" w:color="auto"/>
        <w:left w:val="none" w:sz="0" w:space="0" w:color="auto"/>
        <w:bottom w:val="none" w:sz="0" w:space="0" w:color="auto"/>
        <w:right w:val="none" w:sz="0" w:space="0" w:color="auto"/>
      </w:divBdr>
    </w:div>
    <w:div w:id="1066419870">
      <w:bodyDiv w:val="1"/>
      <w:marLeft w:val="0"/>
      <w:marRight w:val="0"/>
      <w:marTop w:val="0"/>
      <w:marBottom w:val="0"/>
      <w:divBdr>
        <w:top w:val="none" w:sz="0" w:space="0" w:color="auto"/>
        <w:left w:val="none" w:sz="0" w:space="0" w:color="auto"/>
        <w:bottom w:val="none" w:sz="0" w:space="0" w:color="auto"/>
        <w:right w:val="none" w:sz="0" w:space="0" w:color="auto"/>
      </w:divBdr>
    </w:div>
    <w:div w:id="1156724338">
      <w:bodyDiv w:val="1"/>
      <w:marLeft w:val="0"/>
      <w:marRight w:val="0"/>
      <w:marTop w:val="0"/>
      <w:marBottom w:val="0"/>
      <w:divBdr>
        <w:top w:val="none" w:sz="0" w:space="0" w:color="auto"/>
        <w:left w:val="none" w:sz="0" w:space="0" w:color="auto"/>
        <w:bottom w:val="none" w:sz="0" w:space="0" w:color="auto"/>
        <w:right w:val="none" w:sz="0" w:space="0" w:color="auto"/>
      </w:divBdr>
    </w:div>
    <w:div w:id="1175607375">
      <w:bodyDiv w:val="1"/>
      <w:marLeft w:val="0"/>
      <w:marRight w:val="0"/>
      <w:marTop w:val="0"/>
      <w:marBottom w:val="0"/>
      <w:divBdr>
        <w:top w:val="none" w:sz="0" w:space="0" w:color="auto"/>
        <w:left w:val="none" w:sz="0" w:space="0" w:color="auto"/>
        <w:bottom w:val="none" w:sz="0" w:space="0" w:color="auto"/>
        <w:right w:val="none" w:sz="0" w:space="0" w:color="auto"/>
      </w:divBdr>
    </w:div>
    <w:div w:id="1186865396">
      <w:bodyDiv w:val="1"/>
      <w:marLeft w:val="0"/>
      <w:marRight w:val="0"/>
      <w:marTop w:val="0"/>
      <w:marBottom w:val="0"/>
      <w:divBdr>
        <w:top w:val="none" w:sz="0" w:space="0" w:color="auto"/>
        <w:left w:val="none" w:sz="0" w:space="0" w:color="auto"/>
        <w:bottom w:val="none" w:sz="0" w:space="0" w:color="auto"/>
        <w:right w:val="none" w:sz="0" w:space="0" w:color="auto"/>
      </w:divBdr>
    </w:div>
    <w:div w:id="1276786053">
      <w:bodyDiv w:val="1"/>
      <w:marLeft w:val="0"/>
      <w:marRight w:val="0"/>
      <w:marTop w:val="0"/>
      <w:marBottom w:val="0"/>
      <w:divBdr>
        <w:top w:val="none" w:sz="0" w:space="0" w:color="auto"/>
        <w:left w:val="none" w:sz="0" w:space="0" w:color="auto"/>
        <w:bottom w:val="none" w:sz="0" w:space="0" w:color="auto"/>
        <w:right w:val="none" w:sz="0" w:space="0" w:color="auto"/>
      </w:divBdr>
    </w:div>
    <w:div w:id="1301838041">
      <w:bodyDiv w:val="1"/>
      <w:marLeft w:val="0"/>
      <w:marRight w:val="0"/>
      <w:marTop w:val="0"/>
      <w:marBottom w:val="0"/>
      <w:divBdr>
        <w:top w:val="none" w:sz="0" w:space="0" w:color="auto"/>
        <w:left w:val="none" w:sz="0" w:space="0" w:color="auto"/>
        <w:bottom w:val="none" w:sz="0" w:space="0" w:color="auto"/>
        <w:right w:val="none" w:sz="0" w:space="0" w:color="auto"/>
      </w:divBdr>
    </w:div>
    <w:div w:id="1407267825">
      <w:bodyDiv w:val="1"/>
      <w:marLeft w:val="0"/>
      <w:marRight w:val="0"/>
      <w:marTop w:val="0"/>
      <w:marBottom w:val="0"/>
      <w:divBdr>
        <w:top w:val="none" w:sz="0" w:space="0" w:color="auto"/>
        <w:left w:val="none" w:sz="0" w:space="0" w:color="auto"/>
        <w:bottom w:val="none" w:sz="0" w:space="0" w:color="auto"/>
        <w:right w:val="none" w:sz="0" w:space="0" w:color="auto"/>
      </w:divBdr>
    </w:div>
    <w:div w:id="1415934136">
      <w:bodyDiv w:val="1"/>
      <w:marLeft w:val="0"/>
      <w:marRight w:val="0"/>
      <w:marTop w:val="0"/>
      <w:marBottom w:val="0"/>
      <w:divBdr>
        <w:top w:val="none" w:sz="0" w:space="0" w:color="auto"/>
        <w:left w:val="none" w:sz="0" w:space="0" w:color="auto"/>
        <w:bottom w:val="none" w:sz="0" w:space="0" w:color="auto"/>
        <w:right w:val="none" w:sz="0" w:space="0" w:color="auto"/>
      </w:divBdr>
    </w:div>
    <w:div w:id="1431505883">
      <w:bodyDiv w:val="1"/>
      <w:marLeft w:val="0"/>
      <w:marRight w:val="0"/>
      <w:marTop w:val="0"/>
      <w:marBottom w:val="0"/>
      <w:divBdr>
        <w:top w:val="none" w:sz="0" w:space="0" w:color="auto"/>
        <w:left w:val="none" w:sz="0" w:space="0" w:color="auto"/>
        <w:bottom w:val="none" w:sz="0" w:space="0" w:color="auto"/>
        <w:right w:val="none" w:sz="0" w:space="0" w:color="auto"/>
      </w:divBdr>
    </w:div>
    <w:div w:id="1436559534">
      <w:bodyDiv w:val="1"/>
      <w:marLeft w:val="0"/>
      <w:marRight w:val="0"/>
      <w:marTop w:val="0"/>
      <w:marBottom w:val="0"/>
      <w:divBdr>
        <w:top w:val="none" w:sz="0" w:space="0" w:color="auto"/>
        <w:left w:val="none" w:sz="0" w:space="0" w:color="auto"/>
        <w:bottom w:val="none" w:sz="0" w:space="0" w:color="auto"/>
        <w:right w:val="none" w:sz="0" w:space="0" w:color="auto"/>
      </w:divBdr>
    </w:div>
    <w:div w:id="1522166035">
      <w:bodyDiv w:val="1"/>
      <w:marLeft w:val="0"/>
      <w:marRight w:val="0"/>
      <w:marTop w:val="0"/>
      <w:marBottom w:val="0"/>
      <w:divBdr>
        <w:top w:val="none" w:sz="0" w:space="0" w:color="auto"/>
        <w:left w:val="none" w:sz="0" w:space="0" w:color="auto"/>
        <w:bottom w:val="none" w:sz="0" w:space="0" w:color="auto"/>
        <w:right w:val="none" w:sz="0" w:space="0" w:color="auto"/>
      </w:divBdr>
    </w:div>
    <w:div w:id="1524975730">
      <w:bodyDiv w:val="1"/>
      <w:marLeft w:val="0"/>
      <w:marRight w:val="0"/>
      <w:marTop w:val="0"/>
      <w:marBottom w:val="0"/>
      <w:divBdr>
        <w:top w:val="none" w:sz="0" w:space="0" w:color="auto"/>
        <w:left w:val="none" w:sz="0" w:space="0" w:color="auto"/>
        <w:bottom w:val="none" w:sz="0" w:space="0" w:color="auto"/>
        <w:right w:val="none" w:sz="0" w:space="0" w:color="auto"/>
      </w:divBdr>
    </w:div>
    <w:div w:id="1574655337">
      <w:bodyDiv w:val="1"/>
      <w:marLeft w:val="0"/>
      <w:marRight w:val="0"/>
      <w:marTop w:val="0"/>
      <w:marBottom w:val="0"/>
      <w:divBdr>
        <w:top w:val="none" w:sz="0" w:space="0" w:color="auto"/>
        <w:left w:val="none" w:sz="0" w:space="0" w:color="auto"/>
        <w:bottom w:val="none" w:sz="0" w:space="0" w:color="auto"/>
        <w:right w:val="none" w:sz="0" w:space="0" w:color="auto"/>
      </w:divBdr>
    </w:div>
    <w:div w:id="1627465797">
      <w:bodyDiv w:val="1"/>
      <w:marLeft w:val="0"/>
      <w:marRight w:val="0"/>
      <w:marTop w:val="0"/>
      <w:marBottom w:val="0"/>
      <w:divBdr>
        <w:top w:val="none" w:sz="0" w:space="0" w:color="auto"/>
        <w:left w:val="none" w:sz="0" w:space="0" w:color="auto"/>
        <w:bottom w:val="none" w:sz="0" w:space="0" w:color="auto"/>
        <w:right w:val="none" w:sz="0" w:space="0" w:color="auto"/>
      </w:divBdr>
    </w:div>
    <w:div w:id="1677151044">
      <w:bodyDiv w:val="1"/>
      <w:marLeft w:val="0"/>
      <w:marRight w:val="0"/>
      <w:marTop w:val="0"/>
      <w:marBottom w:val="0"/>
      <w:divBdr>
        <w:top w:val="none" w:sz="0" w:space="0" w:color="auto"/>
        <w:left w:val="none" w:sz="0" w:space="0" w:color="auto"/>
        <w:bottom w:val="none" w:sz="0" w:space="0" w:color="auto"/>
        <w:right w:val="none" w:sz="0" w:space="0" w:color="auto"/>
      </w:divBdr>
    </w:div>
    <w:div w:id="1709986391">
      <w:bodyDiv w:val="1"/>
      <w:marLeft w:val="0"/>
      <w:marRight w:val="0"/>
      <w:marTop w:val="0"/>
      <w:marBottom w:val="0"/>
      <w:divBdr>
        <w:top w:val="none" w:sz="0" w:space="0" w:color="auto"/>
        <w:left w:val="none" w:sz="0" w:space="0" w:color="auto"/>
        <w:bottom w:val="none" w:sz="0" w:space="0" w:color="auto"/>
        <w:right w:val="none" w:sz="0" w:space="0" w:color="auto"/>
      </w:divBdr>
    </w:div>
    <w:div w:id="1725979750">
      <w:bodyDiv w:val="1"/>
      <w:marLeft w:val="0"/>
      <w:marRight w:val="0"/>
      <w:marTop w:val="0"/>
      <w:marBottom w:val="0"/>
      <w:divBdr>
        <w:top w:val="none" w:sz="0" w:space="0" w:color="auto"/>
        <w:left w:val="none" w:sz="0" w:space="0" w:color="auto"/>
        <w:bottom w:val="none" w:sz="0" w:space="0" w:color="auto"/>
        <w:right w:val="none" w:sz="0" w:space="0" w:color="auto"/>
      </w:divBdr>
    </w:div>
    <w:div w:id="1727410027">
      <w:bodyDiv w:val="1"/>
      <w:marLeft w:val="0"/>
      <w:marRight w:val="0"/>
      <w:marTop w:val="0"/>
      <w:marBottom w:val="0"/>
      <w:divBdr>
        <w:top w:val="none" w:sz="0" w:space="0" w:color="auto"/>
        <w:left w:val="none" w:sz="0" w:space="0" w:color="auto"/>
        <w:bottom w:val="none" w:sz="0" w:space="0" w:color="auto"/>
        <w:right w:val="none" w:sz="0" w:space="0" w:color="auto"/>
      </w:divBdr>
    </w:div>
    <w:div w:id="1804809165">
      <w:bodyDiv w:val="1"/>
      <w:marLeft w:val="0"/>
      <w:marRight w:val="0"/>
      <w:marTop w:val="0"/>
      <w:marBottom w:val="0"/>
      <w:divBdr>
        <w:top w:val="none" w:sz="0" w:space="0" w:color="auto"/>
        <w:left w:val="none" w:sz="0" w:space="0" w:color="auto"/>
        <w:bottom w:val="none" w:sz="0" w:space="0" w:color="auto"/>
        <w:right w:val="none" w:sz="0" w:space="0" w:color="auto"/>
      </w:divBdr>
    </w:div>
    <w:div w:id="1842696695">
      <w:bodyDiv w:val="1"/>
      <w:marLeft w:val="0"/>
      <w:marRight w:val="0"/>
      <w:marTop w:val="0"/>
      <w:marBottom w:val="0"/>
      <w:divBdr>
        <w:top w:val="none" w:sz="0" w:space="0" w:color="auto"/>
        <w:left w:val="none" w:sz="0" w:space="0" w:color="auto"/>
        <w:bottom w:val="none" w:sz="0" w:space="0" w:color="auto"/>
        <w:right w:val="none" w:sz="0" w:space="0" w:color="auto"/>
      </w:divBdr>
    </w:div>
    <w:div w:id="1862356857">
      <w:bodyDiv w:val="1"/>
      <w:marLeft w:val="0"/>
      <w:marRight w:val="0"/>
      <w:marTop w:val="0"/>
      <w:marBottom w:val="0"/>
      <w:divBdr>
        <w:top w:val="none" w:sz="0" w:space="0" w:color="auto"/>
        <w:left w:val="none" w:sz="0" w:space="0" w:color="auto"/>
        <w:bottom w:val="none" w:sz="0" w:space="0" w:color="auto"/>
        <w:right w:val="none" w:sz="0" w:space="0" w:color="auto"/>
      </w:divBdr>
    </w:div>
    <w:div w:id="1867476049">
      <w:bodyDiv w:val="1"/>
      <w:marLeft w:val="0"/>
      <w:marRight w:val="0"/>
      <w:marTop w:val="0"/>
      <w:marBottom w:val="0"/>
      <w:divBdr>
        <w:top w:val="none" w:sz="0" w:space="0" w:color="auto"/>
        <w:left w:val="none" w:sz="0" w:space="0" w:color="auto"/>
        <w:bottom w:val="none" w:sz="0" w:space="0" w:color="auto"/>
        <w:right w:val="none" w:sz="0" w:space="0" w:color="auto"/>
      </w:divBdr>
    </w:div>
    <w:div w:id="1879276950">
      <w:bodyDiv w:val="1"/>
      <w:marLeft w:val="0"/>
      <w:marRight w:val="0"/>
      <w:marTop w:val="0"/>
      <w:marBottom w:val="0"/>
      <w:divBdr>
        <w:top w:val="none" w:sz="0" w:space="0" w:color="auto"/>
        <w:left w:val="none" w:sz="0" w:space="0" w:color="auto"/>
        <w:bottom w:val="none" w:sz="0" w:space="0" w:color="auto"/>
        <w:right w:val="none" w:sz="0" w:space="0" w:color="auto"/>
      </w:divBdr>
    </w:div>
    <w:div w:id="1883058213">
      <w:bodyDiv w:val="1"/>
      <w:marLeft w:val="0"/>
      <w:marRight w:val="0"/>
      <w:marTop w:val="0"/>
      <w:marBottom w:val="0"/>
      <w:divBdr>
        <w:top w:val="none" w:sz="0" w:space="0" w:color="auto"/>
        <w:left w:val="none" w:sz="0" w:space="0" w:color="auto"/>
        <w:bottom w:val="none" w:sz="0" w:space="0" w:color="auto"/>
        <w:right w:val="none" w:sz="0" w:space="0" w:color="auto"/>
      </w:divBdr>
    </w:div>
    <w:div w:id="1899970626">
      <w:bodyDiv w:val="1"/>
      <w:marLeft w:val="0"/>
      <w:marRight w:val="0"/>
      <w:marTop w:val="0"/>
      <w:marBottom w:val="0"/>
      <w:divBdr>
        <w:top w:val="none" w:sz="0" w:space="0" w:color="auto"/>
        <w:left w:val="none" w:sz="0" w:space="0" w:color="auto"/>
        <w:bottom w:val="none" w:sz="0" w:space="0" w:color="auto"/>
        <w:right w:val="none" w:sz="0" w:space="0" w:color="auto"/>
      </w:divBdr>
    </w:div>
    <w:div w:id="2005351945">
      <w:bodyDiv w:val="1"/>
      <w:marLeft w:val="0"/>
      <w:marRight w:val="0"/>
      <w:marTop w:val="0"/>
      <w:marBottom w:val="0"/>
      <w:divBdr>
        <w:top w:val="none" w:sz="0" w:space="0" w:color="auto"/>
        <w:left w:val="none" w:sz="0" w:space="0" w:color="auto"/>
        <w:bottom w:val="none" w:sz="0" w:space="0" w:color="auto"/>
        <w:right w:val="none" w:sz="0" w:space="0" w:color="auto"/>
      </w:divBdr>
    </w:div>
    <w:div w:id="2070376803">
      <w:bodyDiv w:val="1"/>
      <w:marLeft w:val="0"/>
      <w:marRight w:val="0"/>
      <w:marTop w:val="0"/>
      <w:marBottom w:val="0"/>
      <w:divBdr>
        <w:top w:val="none" w:sz="0" w:space="0" w:color="auto"/>
        <w:left w:val="none" w:sz="0" w:space="0" w:color="auto"/>
        <w:bottom w:val="none" w:sz="0" w:space="0" w:color="auto"/>
        <w:right w:val="none" w:sz="0" w:space="0" w:color="auto"/>
      </w:divBdr>
    </w:div>
    <w:div w:id="2072272225">
      <w:bodyDiv w:val="1"/>
      <w:marLeft w:val="0"/>
      <w:marRight w:val="0"/>
      <w:marTop w:val="0"/>
      <w:marBottom w:val="0"/>
      <w:divBdr>
        <w:top w:val="none" w:sz="0" w:space="0" w:color="auto"/>
        <w:left w:val="none" w:sz="0" w:space="0" w:color="auto"/>
        <w:bottom w:val="none" w:sz="0" w:space="0" w:color="auto"/>
        <w:right w:val="none" w:sz="0" w:space="0" w:color="auto"/>
      </w:divBdr>
    </w:div>
    <w:div w:id="2102489884">
      <w:bodyDiv w:val="1"/>
      <w:marLeft w:val="0"/>
      <w:marRight w:val="0"/>
      <w:marTop w:val="0"/>
      <w:marBottom w:val="0"/>
      <w:divBdr>
        <w:top w:val="none" w:sz="0" w:space="0" w:color="auto"/>
        <w:left w:val="none" w:sz="0" w:space="0" w:color="auto"/>
        <w:bottom w:val="none" w:sz="0" w:space="0" w:color="auto"/>
        <w:right w:val="none" w:sz="0" w:space="0" w:color="auto"/>
      </w:divBdr>
    </w:div>
    <w:div w:id="2102866957">
      <w:bodyDiv w:val="1"/>
      <w:marLeft w:val="0"/>
      <w:marRight w:val="0"/>
      <w:marTop w:val="0"/>
      <w:marBottom w:val="0"/>
      <w:divBdr>
        <w:top w:val="none" w:sz="0" w:space="0" w:color="auto"/>
        <w:left w:val="none" w:sz="0" w:space="0" w:color="auto"/>
        <w:bottom w:val="none" w:sz="0" w:space="0" w:color="auto"/>
        <w:right w:val="none" w:sz="0" w:space="0" w:color="auto"/>
      </w:divBdr>
    </w:div>
    <w:div w:id="2126919157">
      <w:bodyDiv w:val="1"/>
      <w:marLeft w:val="0"/>
      <w:marRight w:val="0"/>
      <w:marTop w:val="0"/>
      <w:marBottom w:val="0"/>
      <w:divBdr>
        <w:top w:val="none" w:sz="0" w:space="0" w:color="auto"/>
        <w:left w:val="none" w:sz="0" w:space="0" w:color="auto"/>
        <w:bottom w:val="none" w:sz="0" w:space="0" w:color="auto"/>
        <w:right w:val="none" w:sz="0" w:space="0" w:color="auto"/>
      </w:divBdr>
    </w:div>
    <w:div w:id="214357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16350/dh_132876.pdf" TargetMode="External"/><Relationship Id="rId13" Type="http://schemas.openxmlformats.org/officeDocument/2006/relationships/hyperlink" Target="https://assets.publishing.service.gov.uk/government/uploads/system/uploads/attachment_data/file/216350/dh_132876.pdf" TargetMode="External"/><Relationship Id="rId18" Type="http://schemas.openxmlformats.org/officeDocument/2006/relationships/hyperlink" Target="https://assets.publishing.service.gov.uk/government/uploads/system/uploads/attachment_data/file/216350/dh_132876.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my.clevelandclinic.org/staff/22207-coaching-mentoring" TargetMode="External"/><Relationship Id="rId12" Type="http://schemas.openxmlformats.org/officeDocument/2006/relationships/hyperlink" Target="https://assets.publishing.service.gov.uk/government/uploads/system/uploads/attachment_data/file/216350/dh_132876.pdf" TargetMode="External"/><Relationship Id="rId17" Type="http://schemas.openxmlformats.org/officeDocument/2006/relationships/hyperlink" Target="https://assets.publishing.service.gov.uk/government/uploads/system/uploads/attachment_data/file/216350/dh_132876.pdf"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216350/dh_132876.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216350/dh_132876.pdf"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216350/dh_132876.pdf" TargetMode="External"/><Relationship Id="rId10" Type="http://schemas.openxmlformats.org/officeDocument/2006/relationships/hyperlink" Target="https://assets.publishing.service.gov.uk/government/uploads/system/uploads/attachment_data/file/216350/dh_132876.pdf" TargetMode="External"/><Relationship Id="rId19" Type="http://schemas.openxmlformats.org/officeDocument/2006/relationships/hyperlink" Target="https://www.projectsmart.co.uk/the-benefits-of-peer-coaching-in-the-workplace.php"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216350/dh_132876.pdf" TargetMode="External"/><Relationship Id="rId14" Type="http://schemas.openxmlformats.org/officeDocument/2006/relationships/hyperlink" Target="https://assets.publishing.service.gov.uk/government/uploads/system/uploads/attachment_data/file/216350/dh_13287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4376</Words>
  <Characters>24945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jarju</dc:creator>
  <cp:keywords/>
  <dc:description/>
  <cp:lastModifiedBy>Neil Hapgood</cp:lastModifiedBy>
  <cp:revision>2</cp:revision>
  <dcterms:created xsi:type="dcterms:W3CDTF">2024-05-27T08:19:00Z</dcterms:created>
  <dcterms:modified xsi:type="dcterms:W3CDTF">2024-05-27T08:19:00Z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c5a76f5f6041c8a449109ecb2ca6b30d35568a6b38eb15a832ae455b6c9108e4</vt:lpwstr>
  </property>
</Properties>
</file>