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37F20" w14:textId="77777777" w:rsidR="003400BD" w:rsidRDefault="003400BD" w:rsidP="003400BD">
      <w:pPr>
        <w:spacing w:after="200" w:line="360" w:lineRule="auto"/>
        <w:jc w:val="center"/>
        <w:rPr>
          <w:rFonts w:eastAsia="Times New Roman"/>
          <w:b/>
          <w:color w:val="000000"/>
          <w:sz w:val="24"/>
          <w:szCs w:val="24"/>
          <w:highlight w:val="white"/>
        </w:rPr>
      </w:pPr>
    </w:p>
    <w:p w14:paraId="655E639F" w14:textId="77777777" w:rsidR="003400BD" w:rsidRDefault="003400BD" w:rsidP="003400BD">
      <w:pPr>
        <w:spacing w:after="200" w:line="360" w:lineRule="auto"/>
        <w:jc w:val="center"/>
        <w:rPr>
          <w:rFonts w:eastAsia="Times New Roman"/>
          <w:b/>
          <w:color w:val="000000"/>
          <w:sz w:val="24"/>
          <w:szCs w:val="24"/>
          <w:highlight w:val="white"/>
        </w:rPr>
      </w:pPr>
    </w:p>
    <w:p w14:paraId="0EB1AE90" w14:textId="77777777" w:rsidR="003400BD" w:rsidRDefault="003400BD" w:rsidP="003400BD">
      <w:pPr>
        <w:spacing w:after="200" w:line="360" w:lineRule="auto"/>
        <w:jc w:val="center"/>
        <w:rPr>
          <w:rFonts w:eastAsia="Times New Roman"/>
          <w:b/>
          <w:color w:val="000000"/>
          <w:sz w:val="24"/>
          <w:szCs w:val="24"/>
          <w:highlight w:val="white"/>
        </w:rPr>
      </w:pPr>
    </w:p>
    <w:p w14:paraId="197359C7" w14:textId="77777777" w:rsidR="003400BD" w:rsidRDefault="00D762F3" w:rsidP="003400BD">
      <w:pPr>
        <w:spacing w:after="200" w:line="360" w:lineRule="auto"/>
        <w:jc w:val="center"/>
        <w:rPr>
          <w:rFonts w:eastAsia="Times New Roman"/>
          <w:b/>
          <w:color w:val="000000"/>
          <w:sz w:val="24"/>
          <w:szCs w:val="24"/>
          <w:highlight w:val="white"/>
        </w:rPr>
      </w:pPr>
      <w:r w:rsidRPr="003400BD">
        <w:rPr>
          <w:rFonts w:eastAsia="Times New Roman"/>
          <w:b/>
          <w:color w:val="000000"/>
          <w:sz w:val="24"/>
          <w:szCs w:val="24"/>
          <w:highlight w:val="white"/>
        </w:rPr>
        <w:t xml:space="preserve">PROPOSOAL </w:t>
      </w:r>
    </w:p>
    <w:p w14:paraId="5DE70A7E" w14:textId="518293F7" w:rsidR="00B210A1" w:rsidRPr="003400BD" w:rsidRDefault="00863234" w:rsidP="003400BD">
      <w:pPr>
        <w:spacing w:after="200" w:line="360" w:lineRule="auto"/>
        <w:jc w:val="center"/>
        <w:rPr>
          <w:rFonts w:eastAsia="Times New Roman"/>
          <w:b/>
          <w:color w:val="000000"/>
          <w:sz w:val="24"/>
          <w:szCs w:val="24"/>
          <w:highlight w:val="white"/>
        </w:rPr>
      </w:pPr>
      <w:r w:rsidRPr="003400BD">
        <w:rPr>
          <w:rFonts w:eastAsia="Times New Roman"/>
          <w:b/>
          <w:color w:val="000000"/>
          <w:sz w:val="24"/>
          <w:szCs w:val="24"/>
          <w:highlight w:val="white"/>
        </w:rPr>
        <w:t>FRONT OFFICE-RECEPTION</w:t>
      </w:r>
    </w:p>
    <w:p w14:paraId="71667CFA" w14:textId="2CAAA8DA" w:rsidR="00B210A1" w:rsidRPr="003400BD" w:rsidRDefault="00863234" w:rsidP="003400BD">
      <w:pPr>
        <w:spacing w:after="200" w:line="360" w:lineRule="auto"/>
        <w:jc w:val="center"/>
        <w:rPr>
          <w:rFonts w:eastAsia="Times New Roman"/>
          <w:b/>
          <w:color w:val="000000"/>
          <w:sz w:val="24"/>
          <w:szCs w:val="24"/>
          <w:highlight w:val="white"/>
        </w:rPr>
      </w:pPr>
      <w:r w:rsidRPr="003400BD">
        <w:rPr>
          <w:rFonts w:eastAsia="Times New Roman"/>
          <w:b/>
          <w:color w:val="000000"/>
          <w:sz w:val="24"/>
          <w:szCs w:val="24"/>
          <w:highlight w:val="white"/>
        </w:rPr>
        <w:t xml:space="preserve">COLDRA COURT HOTEL NEWPORT </w:t>
      </w:r>
    </w:p>
    <w:p w14:paraId="03D56F18" w14:textId="77777777" w:rsidR="00B210A1" w:rsidRPr="003400BD" w:rsidRDefault="00B210A1" w:rsidP="003400BD">
      <w:pPr>
        <w:pStyle w:val="NoSpacing"/>
        <w:spacing w:line="360" w:lineRule="auto"/>
        <w:rPr>
          <w:sz w:val="24"/>
          <w:szCs w:val="24"/>
          <w:highlight w:val="white"/>
        </w:rPr>
      </w:pPr>
    </w:p>
    <w:p w14:paraId="2E13B154" w14:textId="77777777" w:rsidR="00B210A1" w:rsidRPr="003400BD" w:rsidRDefault="00B210A1" w:rsidP="003400BD">
      <w:pPr>
        <w:spacing w:after="200" w:line="360" w:lineRule="auto"/>
        <w:jc w:val="center"/>
        <w:rPr>
          <w:rFonts w:eastAsia="Times New Roman"/>
          <w:b/>
          <w:color w:val="000000"/>
          <w:sz w:val="24"/>
          <w:szCs w:val="24"/>
          <w:highlight w:val="white"/>
        </w:rPr>
      </w:pPr>
    </w:p>
    <w:p w14:paraId="20C0AD75" w14:textId="77777777" w:rsidR="00D762F3" w:rsidRPr="003400BD" w:rsidRDefault="00D762F3" w:rsidP="003400BD">
      <w:pPr>
        <w:spacing w:after="200" w:line="360" w:lineRule="auto"/>
        <w:rPr>
          <w:rFonts w:eastAsia="Times New Roman"/>
          <w:b/>
          <w:color w:val="000000"/>
          <w:sz w:val="24"/>
          <w:szCs w:val="24"/>
          <w:highlight w:val="white"/>
        </w:rPr>
      </w:pPr>
    </w:p>
    <w:p w14:paraId="7EA573AF" w14:textId="77777777" w:rsidR="00D762F3" w:rsidRPr="003400BD" w:rsidRDefault="00D762F3" w:rsidP="003400BD">
      <w:pPr>
        <w:spacing w:after="200" w:line="360" w:lineRule="auto"/>
        <w:rPr>
          <w:rFonts w:eastAsia="Times New Roman"/>
          <w:b/>
          <w:color w:val="000000"/>
          <w:sz w:val="24"/>
          <w:szCs w:val="24"/>
          <w:highlight w:val="white"/>
        </w:rPr>
      </w:pPr>
    </w:p>
    <w:p w14:paraId="4616C24E" w14:textId="73E84838" w:rsidR="00B210A1" w:rsidRPr="003400BD" w:rsidRDefault="00863234" w:rsidP="003400BD">
      <w:pPr>
        <w:spacing w:after="200" w:line="360" w:lineRule="auto"/>
        <w:jc w:val="center"/>
        <w:rPr>
          <w:rFonts w:eastAsia="Times New Roman"/>
          <w:b/>
          <w:color w:val="000000"/>
          <w:sz w:val="24"/>
          <w:szCs w:val="24"/>
          <w:highlight w:val="white"/>
        </w:rPr>
      </w:pPr>
      <w:r w:rsidRPr="003400BD">
        <w:rPr>
          <w:rFonts w:eastAsia="Times New Roman"/>
          <w:b/>
          <w:color w:val="000000"/>
          <w:sz w:val="24"/>
          <w:szCs w:val="24"/>
          <w:highlight w:val="white"/>
        </w:rPr>
        <w:t>Student Name:</w:t>
      </w:r>
      <w:r w:rsidR="00D762F3" w:rsidRPr="003400BD">
        <w:rPr>
          <w:rFonts w:eastAsia="Times New Roman"/>
          <w:b/>
          <w:color w:val="000000"/>
          <w:sz w:val="24"/>
          <w:szCs w:val="24"/>
          <w:highlight w:val="white"/>
        </w:rPr>
        <w:t xml:space="preserve"> Lenuta Maria Furo</w:t>
      </w:r>
    </w:p>
    <w:p w14:paraId="7228FCAE" w14:textId="1E478FD8" w:rsidR="00B210A1" w:rsidRPr="003400BD" w:rsidRDefault="00863234" w:rsidP="003400BD">
      <w:pPr>
        <w:spacing w:after="200" w:line="360" w:lineRule="auto"/>
        <w:jc w:val="center"/>
        <w:rPr>
          <w:rFonts w:eastAsia="Times New Roman"/>
          <w:b/>
          <w:color w:val="000000"/>
          <w:sz w:val="24"/>
          <w:szCs w:val="24"/>
          <w:highlight w:val="white"/>
        </w:rPr>
      </w:pPr>
      <w:r w:rsidRPr="003400BD">
        <w:rPr>
          <w:rFonts w:eastAsia="Times New Roman"/>
          <w:b/>
          <w:color w:val="000000"/>
          <w:sz w:val="24"/>
          <w:szCs w:val="24"/>
          <w:highlight w:val="white"/>
        </w:rPr>
        <w:t>I</w:t>
      </w:r>
      <w:r w:rsidR="00D762F3" w:rsidRPr="003400BD">
        <w:rPr>
          <w:rFonts w:eastAsia="Times New Roman"/>
          <w:b/>
          <w:color w:val="000000"/>
          <w:sz w:val="24"/>
          <w:szCs w:val="24"/>
          <w:highlight w:val="white"/>
        </w:rPr>
        <w:t>D</w:t>
      </w:r>
      <w:r w:rsidRPr="003400BD">
        <w:rPr>
          <w:rFonts w:eastAsia="Times New Roman"/>
          <w:b/>
          <w:color w:val="000000"/>
          <w:sz w:val="24"/>
          <w:szCs w:val="24"/>
          <w:highlight w:val="white"/>
        </w:rPr>
        <w:t>:</w:t>
      </w:r>
      <w:r w:rsidR="00D762F3" w:rsidRPr="003400BD">
        <w:rPr>
          <w:rFonts w:eastAsia="Times New Roman"/>
          <w:b/>
          <w:color w:val="000000"/>
          <w:sz w:val="24"/>
          <w:szCs w:val="24"/>
          <w:highlight w:val="white"/>
        </w:rPr>
        <w:t xml:space="preserve"> 2019723</w:t>
      </w:r>
    </w:p>
    <w:p w14:paraId="14FD7F49" w14:textId="130DE958" w:rsidR="00D762F3" w:rsidRPr="003400BD" w:rsidRDefault="00D762F3" w:rsidP="003400BD">
      <w:pPr>
        <w:spacing w:after="200" w:line="360" w:lineRule="auto"/>
        <w:jc w:val="center"/>
        <w:rPr>
          <w:rFonts w:eastAsia="Times New Roman"/>
          <w:b/>
          <w:color w:val="000000"/>
          <w:sz w:val="24"/>
          <w:szCs w:val="24"/>
          <w:highlight w:val="white"/>
        </w:rPr>
      </w:pPr>
      <w:r w:rsidRPr="003400BD">
        <w:rPr>
          <w:rFonts w:eastAsia="Times New Roman"/>
          <w:b/>
          <w:color w:val="000000"/>
          <w:sz w:val="24"/>
          <w:szCs w:val="24"/>
          <w:highlight w:val="white"/>
        </w:rPr>
        <w:t>Lecturer: Lawrence Blake</w:t>
      </w:r>
    </w:p>
    <w:p w14:paraId="297290F4" w14:textId="77777777" w:rsidR="00B210A1" w:rsidRPr="003400BD" w:rsidRDefault="00863234" w:rsidP="003400BD">
      <w:pPr>
        <w:spacing w:line="360" w:lineRule="auto"/>
        <w:rPr>
          <w:rFonts w:eastAsia="Times New Roman"/>
          <w:b/>
          <w:sz w:val="24"/>
          <w:szCs w:val="24"/>
        </w:rPr>
      </w:pPr>
      <w:r w:rsidRPr="003400BD">
        <w:rPr>
          <w:sz w:val="24"/>
          <w:szCs w:val="24"/>
        </w:rPr>
        <w:br w:type="page"/>
      </w:r>
    </w:p>
    <w:p w14:paraId="2B2FB04A" w14:textId="77777777" w:rsidR="00B210A1" w:rsidRPr="003400BD" w:rsidRDefault="00863234" w:rsidP="003400BD">
      <w:pPr>
        <w:keepNext/>
        <w:keepLines/>
        <w:pBdr>
          <w:top w:val="nil"/>
          <w:left w:val="nil"/>
          <w:bottom w:val="nil"/>
          <w:right w:val="nil"/>
          <w:between w:val="nil"/>
        </w:pBdr>
        <w:spacing w:before="480" w:line="360" w:lineRule="auto"/>
        <w:jc w:val="center"/>
        <w:rPr>
          <w:rFonts w:eastAsia="Times New Roman"/>
          <w:b/>
          <w:color w:val="366091"/>
          <w:sz w:val="24"/>
          <w:szCs w:val="24"/>
        </w:rPr>
      </w:pPr>
      <w:r w:rsidRPr="003400BD">
        <w:rPr>
          <w:rFonts w:eastAsia="Times New Roman"/>
          <w:b/>
          <w:color w:val="000000"/>
          <w:sz w:val="24"/>
          <w:szCs w:val="24"/>
        </w:rPr>
        <w:lastRenderedPageBreak/>
        <w:t>Table of Contents</w:t>
      </w:r>
    </w:p>
    <w:sdt>
      <w:sdtPr>
        <w:rPr>
          <w:sz w:val="24"/>
          <w:szCs w:val="24"/>
        </w:rPr>
        <w:id w:val="1001354819"/>
        <w:docPartObj>
          <w:docPartGallery w:val="Table of Contents"/>
          <w:docPartUnique/>
        </w:docPartObj>
      </w:sdtPr>
      <w:sdtContent>
        <w:p w14:paraId="5F8AE3F1" w14:textId="77777777" w:rsidR="00B210A1" w:rsidRPr="003400BD" w:rsidRDefault="00B210A1"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r w:rsidRPr="003400BD">
            <w:rPr>
              <w:sz w:val="24"/>
              <w:szCs w:val="24"/>
            </w:rPr>
            <w:fldChar w:fldCharType="begin"/>
          </w:r>
          <w:r w:rsidR="00863234" w:rsidRPr="003400BD">
            <w:rPr>
              <w:sz w:val="24"/>
              <w:szCs w:val="24"/>
            </w:rPr>
            <w:instrText xml:space="preserve"> TOC \h \u \z \t "Heading 1,1,Heading 2,2,Heading 3,3,"</w:instrText>
          </w:r>
          <w:r w:rsidRPr="003400BD">
            <w:rPr>
              <w:sz w:val="24"/>
              <w:szCs w:val="24"/>
            </w:rPr>
            <w:fldChar w:fldCharType="separate"/>
          </w:r>
          <w:hyperlink w:anchor="_heading=h.gjdgxs">
            <w:r w:rsidR="00863234" w:rsidRPr="003400BD">
              <w:rPr>
                <w:rFonts w:eastAsia="Times New Roman"/>
                <w:color w:val="000000"/>
                <w:sz w:val="24"/>
                <w:szCs w:val="24"/>
              </w:rPr>
              <w:t>1. Overview of Company</w:t>
            </w:r>
            <w:r w:rsidR="00863234" w:rsidRPr="003400BD">
              <w:rPr>
                <w:rFonts w:eastAsia="Times New Roman"/>
                <w:color w:val="000000"/>
                <w:sz w:val="24"/>
                <w:szCs w:val="24"/>
              </w:rPr>
              <w:tab/>
              <w:t>3</w:t>
            </w:r>
          </w:hyperlink>
        </w:p>
        <w:p w14:paraId="6E578551" w14:textId="77777777" w:rsidR="00B210A1" w:rsidRPr="003400BD" w:rsidRDefault="00000000"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hyperlink w:anchor="_heading=h.30j0zll">
            <w:r w:rsidR="00863234" w:rsidRPr="003400BD">
              <w:rPr>
                <w:rFonts w:eastAsia="Times New Roman"/>
                <w:color w:val="000000"/>
                <w:sz w:val="24"/>
                <w:szCs w:val="24"/>
              </w:rPr>
              <w:t>2. Project Aim</w:t>
            </w:r>
            <w:r w:rsidR="00863234" w:rsidRPr="003400BD">
              <w:rPr>
                <w:rFonts w:eastAsia="Times New Roman"/>
                <w:color w:val="000000"/>
                <w:sz w:val="24"/>
                <w:szCs w:val="24"/>
              </w:rPr>
              <w:tab/>
              <w:t>3</w:t>
            </w:r>
          </w:hyperlink>
        </w:p>
        <w:p w14:paraId="2EA25C6D" w14:textId="77777777" w:rsidR="00B210A1" w:rsidRPr="003400BD" w:rsidRDefault="00000000"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hyperlink w:anchor="_heading=h.1fob9te">
            <w:r w:rsidR="00863234" w:rsidRPr="003400BD">
              <w:rPr>
                <w:rFonts w:eastAsia="Times New Roman"/>
                <w:color w:val="000000"/>
                <w:sz w:val="24"/>
                <w:szCs w:val="24"/>
              </w:rPr>
              <w:t>3. Project Objectives</w:t>
            </w:r>
            <w:r w:rsidR="00863234" w:rsidRPr="003400BD">
              <w:rPr>
                <w:rFonts w:eastAsia="Times New Roman"/>
                <w:color w:val="000000"/>
                <w:sz w:val="24"/>
                <w:szCs w:val="24"/>
              </w:rPr>
              <w:tab/>
              <w:t>3</w:t>
            </w:r>
          </w:hyperlink>
        </w:p>
        <w:p w14:paraId="25C09FEF" w14:textId="77777777" w:rsidR="00B210A1" w:rsidRPr="003400BD" w:rsidRDefault="00000000"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hyperlink w:anchor="_heading=h.3znysh7">
            <w:r w:rsidR="00863234" w:rsidRPr="003400BD">
              <w:rPr>
                <w:rFonts w:eastAsia="Times New Roman"/>
                <w:color w:val="000000"/>
                <w:sz w:val="24"/>
                <w:szCs w:val="24"/>
              </w:rPr>
              <w:t>4. Rationale</w:t>
            </w:r>
            <w:r w:rsidR="00863234" w:rsidRPr="003400BD">
              <w:rPr>
                <w:rFonts w:eastAsia="Times New Roman"/>
                <w:color w:val="000000"/>
                <w:sz w:val="24"/>
                <w:szCs w:val="24"/>
              </w:rPr>
              <w:tab/>
              <w:t>3</w:t>
            </w:r>
          </w:hyperlink>
        </w:p>
        <w:p w14:paraId="69C46199" w14:textId="77777777" w:rsidR="00B210A1" w:rsidRPr="003400BD" w:rsidRDefault="00000000"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hyperlink w:anchor="_heading=h.2et92p0">
            <w:r w:rsidR="00863234" w:rsidRPr="003400BD">
              <w:rPr>
                <w:rFonts w:eastAsia="Times New Roman"/>
                <w:color w:val="000000"/>
                <w:sz w:val="24"/>
                <w:szCs w:val="24"/>
              </w:rPr>
              <w:t>5. Literature Research</w:t>
            </w:r>
            <w:r w:rsidR="00863234" w:rsidRPr="003400BD">
              <w:rPr>
                <w:rFonts w:eastAsia="Times New Roman"/>
                <w:color w:val="000000"/>
                <w:sz w:val="24"/>
                <w:szCs w:val="24"/>
              </w:rPr>
              <w:tab/>
              <w:t>4</w:t>
            </w:r>
          </w:hyperlink>
        </w:p>
        <w:p w14:paraId="2DE11941" w14:textId="77777777" w:rsidR="00B210A1" w:rsidRPr="003400BD" w:rsidRDefault="00000000" w:rsidP="003400BD">
          <w:pPr>
            <w:pBdr>
              <w:top w:val="nil"/>
              <w:left w:val="nil"/>
              <w:bottom w:val="nil"/>
              <w:right w:val="nil"/>
              <w:between w:val="nil"/>
            </w:pBdr>
            <w:tabs>
              <w:tab w:val="right" w:leader="dot" w:pos="9350"/>
            </w:tabs>
            <w:spacing w:after="100" w:line="360" w:lineRule="auto"/>
            <w:ind w:left="220"/>
            <w:rPr>
              <w:rFonts w:eastAsia="Times New Roman"/>
              <w:color w:val="000000"/>
              <w:sz w:val="24"/>
              <w:szCs w:val="24"/>
            </w:rPr>
          </w:pPr>
          <w:hyperlink w:anchor="_heading=h.tyjcwt">
            <w:r w:rsidR="00863234" w:rsidRPr="003400BD">
              <w:rPr>
                <w:rFonts w:eastAsia="Times New Roman"/>
                <w:color w:val="000000"/>
                <w:sz w:val="24"/>
                <w:szCs w:val="24"/>
              </w:rPr>
              <w:t>5.1 Consumer Service Issues Faced by Reception Employees</w:t>
            </w:r>
            <w:r w:rsidR="00863234" w:rsidRPr="003400BD">
              <w:rPr>
                <w:rFonts w:eastAsia="Times New Roman"/>
                <w:color w:val="000000"/>
                <w:sz w:val="24"/>
                <w:szCs w:val="24"/>
              </w:rPr>
              <w:tab/>
              <w:t>4</w:t>
            </w:r>
          </w:hyperlink>
        </w:p>
        <w:p w14:paraId="2F9290F4" w14:textId="77777777" w:rsidR="00B210A1" w:rsidRPr="003400BD" w:rsidRDefault="00000000" w:rsidP="003400BD">
          <w:pPr>
            <w:pBdr>
              <w:top w:val="nil"/>
              <w:left w:val="nil"/>
              <w:bottom w:val="nil"/>
              <w:right w:val="nil"/>
              <w:between w:val="nil"/>
            </w:pBdr>
            <w:tabs>
              <w:tab w:val="right" w:leader="dot" w:pos="9350"/>
            </w:tabs>
            <w:spacing w:after="100" w:line="360" w:lineRule="auto"/>
            <w:ind w:left="220"/>
            <w:rPr>
              <w:rFonts w:eastAsia="Times New Roman"/>
              <w:color w:val="000000"/>
              <w:sz w:val="24"/>
              <w:szCs w:val="24"/>
            </w:rPr>
          </w:pPr>
          <w:hyperlink w:anchor="_heading=h.3dy6vkm">
            <w:r w:rsidR="00863234" w:rsidRPr="003400BD">
              <w:rPr>
                <w:rFonts w:eastAsia="Times New Roman"/>
                <w:color w:val="000000"/>
                <w:sz w:val="24"/>
                <w:szCs w:val="24"/>
              </w:rPr>
              <w:t>5.2 Skills Required among Hotel Organisation’s Front Office Employees</w:t>
            </w:r>
            <w:r w:rsidR="00863234" w:rsidRPr="003400BD">
              <w:rPr>
                <w:rFonts w:eastAsia="Times New Roman"/>
                <w:color w:val="000000"/>
                <w:sz w:val="24"/>
                <w:szCs w:val="24"/>
              </w:rPr>
              <w:tab/>
              <w:t>5</w:t>
            </w:r>
          </w:hyperlink>
        </w:p>
        <w:p w14:paraId="24CFBF47" w14:textId="77777777" w:rsidR="00B210A1" w:rsidRPr="003400BD" w:rsidRDefault="00000000" w:rsidP="003400BD">
          <w:pPr>
            <w:pBdr>
              <w:top w:val="nil"/>
              <w:left w:val="nil"/>
              <w:bottom w:val="nil"/>
              <w:right w:val="nil"/>
              <w:between w:val="nil"/>
            </w:pBdr>
            <w:tabs>
              <w:tab w:val="right" w:leader="dot" w:pos="9350"/>
            </w:tabs>
            <w:spacing w:after="100" w:line="360" w:lineRule="auto"/>
            <w:ind w:left="220"/>
            <w:rPr>
              <w:rFonts w:eastAsia="Times New Roman"/>
              <w:color w:val="000000"/>
              <w:sz w:val="24"/>
              <w:szCs w:val="24"/>
            </w:rPr>
          </w:pPr>
          <w:hyperlink w:anchor="_heading=h.1t3h5sf">
            <w:r w:rsidR="00863234" w:rsidRPr="003400BD">
              <w:rPr>
                <w:rFonts w:eastAsia="Times New Roman"/>
                <w:color w:val="000000"/>
                <w:sz w:val="24"/>
                <w:szCs w:val="24"/>
              </w:rPr>
              <w:t>5.3 Effective Steps for the Hotels to Increase Efficiency of Front Office Employees to Address these Consumer Service Issues</w:t>
            </w:r>
            <w:r w:rsidR="00863234" w:rsidRPr="003400BD">
              <w:rPr>
                <w:rFonts w:eastAsia="Times New Roman"/>
                <w:color w:val="000000"/>
                <w:sz w:val="24"/>
                <w:szCs w:val="24"/>
              </w:rPr>
              <w:tab/>
              <w:t>5</w:t>
            </w:r>
          </w:hyperlink>
        </w:p>
        <w:p w14:paraId="50E9CA14" w14:textId="77777777" w:rsidR="00B210A1" w:rsidRPr="003400BD" w:rsidRDefault="00000000"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hyperlink w:anchor="_heading=h.4d34og8">
            <w:r w:rsidR="00863234" w:rsidRPr="003400BD">
              <w:rPr>
                <w:rFonts w:eastAsia="Times New Roman"/>
                <w:color w:val="000000"/>
                <w:sz w:val="24"/>
                <w:szCs w:val="24"/>
              </w:rPr>
              <w:t>6. Benefit</w:t>
            </w:r>
            <w:r w:rsidR="00863234" w:rsidRPr="003400BD">
              <w:rPr>
                <w:rFonts w:eastAsia="Times New Roman"/>
                <w:color w:val="000000"/>
                <w:sz w:val="24"/>
                <w:szCs w:val="24"/>
              </w:rPr>
              <w:tab/>
              <w:t>6</w:t>
            </w:r>
          </w:hyperlink>
        </w:p>
        <w:p w14:paraId="33FA3F74" w14:textId="77777777" w:rsidR="00B210A1" w:rsidRPr="003400BD" w:rsidRDefault="00000000" w:rsidP="003400BD">
          <w:pPr>
            <w:pBdr>
              <w:top w:val="nil"/>
              <w:left w:val="nil"/>
              <w:bottom w:val="nil"/>
              <w:right w:val="nil"/>
              <w:between w:val="nil"/>
            </w:pBdr>
            <w:tabs>
              <w:tab w:val="right" w:leader="dot" w:pos="9350"/>
            </w:tabs>
            <w:spacing w:after="100" w:line="360" w:lineRule="auto"/>
            <w:rPr>
              <w:rFonts w:eastAsia="Times New Roman"/>
              <w:color w:val="000000"/>
              <w:sz w:val="24"/>
              <w:szCs w:val="24"/>
            </w:rPr>
          </w:pPr>
          <w:hyperlink w:anchor="_heading=h.2s8eyo1">
            <w:r w:rsidR="00863234" w:rsidRPr="003400BD">
              <w:rPr>
                <w:rFonts w:eastAsia="Times New Roman"/>
                <w:color w:val="000000"/>
                <w:sz w:val="24"/>
                <w:szCs w:val="24"/>
              </w:rPr>
              <w:t>7. References</w:t>
            </w:r>
            <w:r w:rsidR="00863234" w:rsidRPr="003400BD">
              <w:rPr>
                <w:rFonts w:eastAsia="Times New Roman"/>
                <w:color w:val="000000"/>
                <w:sz w:val="24"/>
                <w:szCs w:val="24"/>
              </w:rPr>
              <w:tab/>
              <w:t>8</w:t>
            </w:r>
          </w:hyperlink>
        </w:p>
        <w:p w14:paraId="226104FB" w14:textId="77777777" w:rsidR="00B210A1" w:rsidRPr="003400BD" w:rsidRDefault="00B210A1" w:rsidP="003400BD">
          <w:pPr>
            <w:spacing w:line="360" w:lineRule="auto"/>
            <w:jc w:val="both"/>
            <w:rPr>
              <w:rFonts w:eastAsia="Times New Roman"/>
              <w:sz w:val="24"/>
              <w:szCs w:val="24"/>
            </w:rPr>
          </w:pPr>
          <w:r w:rsidRPr="003400BD">
            <w:rPr>
              <w:sz w:val="24"/>
              <w:szCs w:val="24"/>
            </w:rPr>
            <w:fldChar w:fldCharType="end"/>
          </w:r>
        </w:p>
      </w:sdtContent>
    </w:sdt>
    <w:p w14:paraId="7F08E1BA" w14:textId="77777777" w:rsidR="00B210A1" w:rsidRPr="003400BD" w:rsidRDefault="00B210A1" w:rsidP="003400BD">
      <w:pPr>
        <w:spacing w:line="360" w:lineRule="auto"/>
        <w:rPr>
          <w:rFonts w:eastAsia="Times New Roman"/>
          <w:b/>
          <w:sz w:val="24"/>
          <w:szCs w:val="24"/>
        </w:rPr>
      </w:pPr>
    </w:p>
    <w:p w14:paraId="12C8A6E4" w14:textId="77777777" w:rsidR="00B210A1" w:rsidRPr="003400BD" w:rsidRDefault="00863234" w:rsidP="003400BD">
      <w:pPr>
        <w:spacing w:line="360" w:lineRule="auto"/>
        <w:rPr>
          <w:rFonts w:eastAsia="Times New Roman"/>
          <w:b/>
          <w:sz w:val="24"/>
          <w:szCs w:val="24"/>
        </w:rPr>
      </w:pPr>
      <w:r w:rsidRPr="003400BD">
        <w:rPr>
          <w:sz w:val="24"/>
          <w:szCs w:val="24"/>
        </w:rPr>
        <w:br w:type="page"/>
      </w:r>
    </w:p>
    <w:p w14:paraId="36B7384B" w14:textId="7A5F947E" w:rsidR="00B210A1" w:rsidRPr="003400BD" w:rsidRDefault="00863234" w:rsidP="003400BD">
      <w:pPr>
        <w:pStyle w:val="Heading1"/>
        <w:numPr>
          <w:ilvl w:val="0"/>
          <w:numId w:val="2"/>
        </w:numPr>
        <w:rPr>
          <w:rFonts w:ascii="Arial" w:hAnsi="Arial"/>
          <w:szCs w:val="24"/>
        </w:rPr>
      </w:pPr>
      <w:bookmarkStart w:id="0" w:name="_heading=h.gjdgxs" w:colFirst="0" w:colLast="0"/>
      <w:bookmarkEnd w:id="0"/>
      <w:r w:rsidRPr="003400BD">
        <w:rPr>
          <w:rFonts w:ascii="Arial" w:hAnsi="Arial"/>
          <w:szCs w:val="24"/>
        </w:rPr>
        <w:lastRenderedPageBreak/>
        <w:t>Overview of Company</w:t>
      </w:r>
    </w:p>
    <w:p w14:paraId="4B6B9C7F" w14:textId="5C80EE14" w:rsidR="00B76A08" w:rsidRPr="003400BD" w:rsidRDefault="00B76A08" w:rsidP="003400BD">
      <w:pPr>
        <w:pStyle w:val="Normal1"/>
        <w:spacing w:line="360" w:lineRule="auto"/>
        <w:rPr>
          <w:sz w:val="24"/>
          <w:szCs w:val="24"/>
        </w:rPr>
      </w:pPr>
      <w:r w:rsidRPr="003400BD">
        <w:rPr>
          <w:sz w:val="24"/>
          <w:szCs w:val="24"/>
        </w:rPr>
        <w:t>In Newport, Wales, the Coldra Court Hotel is a well-known lodging establishment. Celtic Collection (Coldra Court Hotel, 2023) includes it. It provides a wonderful and pleasant stay, with tastefully furnished rooms, contemporary conveniences, and attentive services. Due to its picturesque location, it provides guests with a pleasant experience by providing as a great starting place for exploring Newport and the nearby attractions. Additionally, visitors check in and out, enquire about services, and receive assistance from hotel staff at the hotel's main entry.</w:t>
      </w:r>
    </w:p>
    <w:p w14:paraId="07901AA0" w14:textId="5CF58BA9" w:rsidR="00B210A1" w:rsidRPr="003400BD" w:rsidRDefault="00863234" w:rsidP="003400BD">
      <w:pPr>
        <w:pStyle w:val="Heading1"/>
        <w:numPr>
          <w:ilvl w:val="0"/>
          <w:numId w:val="2"/>
        </w:numPr>
        <w:rPr>
          <w:rFonts w:ascii="Arial" w:hAnsi="Arial"/>
          <w:szCs w:val="24"/>
        </w:rPr>
      </w:pPr>
      <w:r w:rsidRPr="003400BD">
        <w:rPr>
          <w:rFonts w:ascii="Arial" w:hAnsi="Arial"/>
          <w:szCs w:val="24"/>
        </w:rPr>
        <w:t>Project Aim</w:t>
      </w:r>
    </w:p>
    <w:p w14:paraId="3127BFCB" w14:textId="41552D2C" w:rsidR="00B76A08" w:rsidRPr="003400BD" w:rsidRDefault="00B76A08" w:rsidP="003400BD">
      <w:pPr>
        <w:spacing w:line="360" w:lineRule="auto"/>
        <w:rPr>
          <w:sz w:val="24"/>
          <w:szCs w:val="24"/>
        </w:rPr>
      </w:pPr>
      <w:r w:rsidRPr="003400BD">
        <w:rPr>
          <w:sz w:val="24"/>
          <w:szCs w:val="24"/>
        </w:rPr>
        <w:t>The project's objective is to assess the customer service issues that Coldra Court Hotel staff from Newport, encounter.</w:t>
      </w:r>
    </w:p>
    <w:p w14:paraId="23F9776B" w14:textId="0958813C" w:rsidR="00B210A1" w:rsidRPr="003400BD" w:rsidRDefault="00863234" w:rsidP="003400BD">
      <w:pPr>
        <w:pStyle w:val="Heading1"/>
        <w:numPr>
          <w:ilvl w:val="0"/>
          <w:numId w:val="2"/>
        </w:numPr>
        <w:rPr>
          <w:rFonts w:ascii="Arial" w:hAnsi="Arial"/>
          <w:szCs w:val="24"/>
        </w:rPr>
      </w:pPr>
      <w:r w:rsidRPr="003400BD">
        <w:rPr>
          <w:rFonts w:ascii="Arial" w:hAnsi="Arial"/>
          <w:szCs w:val="24"/>
        </w:rPr>
        <w:t>Project Objectives</w:t>
      </w:r>
    </w:p>
    <w:p w14:paraId="31EDC2D7" w14:textId="54672C54" w:rsidR="00B76A08" w:rsidRPr="003400BD" w:rsidRDefault="00B76A08" w:rsidP="003400BD">
      <w:pPr>
        <w:spacing w:line="360" w:lineRule="auto"/>
        <w:rPr>
          <w:sz w:val="24"/>
          <w:szCs w:val="24"/>
        </w:rPr>
      </w:pPr>
      <w:r w:rsidRPr="003400BD">
        <w:rPr>
          <w:sz w:val="24"/>
          <w:szCs w:val="24"/>
        </w:rPr>
        <w:t>To identify customer service problems encountered by Coldra Court Hotel reception staff; to assess the reception staff's lack of expertise in resolving the problems; and to offer actions for the hotel to boost reception efficiency.</w:t>
      </w:r>
    </w:p>
    <w:p w14:paraId="77CD1121" w14:textId="77777777" w:rsidR="00B210A1" w:rsidRPr="003400BD" w:rsidRDefault="00863234" w:rsidP="003400BD">
      <w:pPr>
        <w:pStyle w:val="Heading1"/>
        <w:rPr>
          <w:rFonts w:ascii="Arial" w:hAnsi="Arial"/>
          <w:szCs w:val="24"/>
        </w:rPr>
      </w:pPr>
      <w:bookmarkStart w:id="1" w:name="_heading=h.3znysh7" w:colFirst="0" w:colLast="0"/>
      <w:bookmarkEnd w:id="1"/>
      <w:r w:rsidRPr="003400BD">
        <w:rPr>
          <w:rFonts w:ascii="Arial" w:hAnsi="Arial"/>
          <w:szCs w:val="24"/>
        </w:rPr>
        <w:t>4. Rationale</w:t>
      </w:r>
    </w:p>
    <w:p w14:paraId="32E6E625" w14:textId="55BA3C90" w:rsidR="00B76A08" w:rsidRPr="003400BD" w:rsidRDefault="00B76A08"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000000"/>
          <w:sz w:val="24"/>
          <w:szCs w:val="24"/>
        </w:rPr>
        <w:t>Customers at the Coldra Court Hotel have a serious problem with the high nightly parking fee, and there are various explanations for why this is the case. Parking costs £8.50 per night (Coldra Court Hotel, 2023). First of all, making guests pay a hefty parking cost could make them feel bothered and financially burdened. Visitors who arrive by vehicle anticipate a certain level of comfort and value from their accommodations. The extra cost of parking can detract from their whole experience, making the hotel seem less hospitable and alluring in comparison to comparable places that provide free or inexpensive parking choices. Furthermore, large parking fees may be seen as unreasonable or unfair, especially when the total cost of the hotel is considered.</w:t>
      </w:r>
      <w:r w:rsidR="003400BD">
        <w:rPr>
          <w:rFonts w:eastAsia="Times New Roman"/>
          <w:color w:val="000000"/>
          <w:sz w:val="24"/>
          <w:szCs w:val="24"/>
        </w:rPr>
        <w:t xml:space="preserve"> </w:t>
      </w:r>
      <w:r w:rsidRPr="003400BD">
        <w:rPr>
          <w:rFonts w:eastAsia="Times New Roman"/>
          <w:color w:val="000000"/>
          <w:sz w:val="24"/>
          <w:szCs w:val="24"/>
        </w:rPr>
        <w:t xml:space="preserve">Therefore, it is essential to do research on customer service issues connected to the expensive overnight parking at a hotel. The researcher will gain additional insight into how parking prices impact patron </w:t>
      </w:r>
      <w:r w:rsidRPr="003400BD">
        <w:rPr>
          <w:rFonts w:eastAsia="Times New Roman"/>
          <w:color w:val="000000"/>
          <w:sz w:val="24"/>
          <w:szCs w:val="24"/>
        </w:rPr>
        <w:lastRenderedPageBreak/>
        <w:t>happiness and their overall experience. By considering customer concerns while deciding on pricing policies, the hotel may be able to provide more affordable or practical parking choices. There are numerous other justifications for researching hotel customer service issues. Resolving customer service issues can help the hotel's reputation and bring in more guests, which will increase revenue. The project's objective is to evaluate customer service challenges that staff members encounter at the front desk reception in order to pinpoint specific issues.</w:t>
      </w:r>
    </w:p>
    <w:p w14:paraId="68794125" w14:textId="77777777" w:rsidR="00B210A1" w:rsidRPr="003400BD" w:rsidRDefault="00863234" w:rsidP="003400BD">
      <w:pPr>
        <w:pStyle w:val="Heading1"/>
        <w:spacing w:after="0"/>
        <w:rPr>
          <w:rFonts w:ascii="Arial" w:hAnsi="Arial"/>
          <w:szCs w:val="24"/>
        </w:rPr>
      </w:pPr>
      <w:bookmarkStart w:id="2" w:name="_heading=h.2et92p0" w:colFirst="0" w:colLast="0"/>
      <w:bookmarkEnd w:id="2"/>
      <w:r w:rsidRPr="003400BD">
        <w:rPr>
          <w:rFonts w:ascii="Arial" w:hAnsi="Arial"/>
          <w:szCs w:val="24"/>
        </w:rPr>
        <w:t xml:space="preserve">5. Literature Research </w:t>
      </w:r>
    </w:p>
    <w:p w14:paraId="0EC52833" w14:textId="77777777" w:rsidR="00B210A1" w:rsidRPr="003400BD" w:rsidRDefault="00863234" w:rsidP="003400BD">
      <w:pPr>
        <w:pStyle w:val="Heading2"/>
        <w:rPr>
          <w:rFonts w:ascii="Arial" w:hAnsi="Arial"/>
          <w:szCs w:val="24"/>
        </w:rPr>
      </w:pPr>
      <w:bookmarkStart w:id="3" w:name="_heading=h.tyjcwt" w:colFirst="0" w:colLast="0"/>
      <w:bookmarkEnd w:id="3"/>
      <w:r w:rsidRPr="003400BD">
        <w:rPr>
          <w:rFonts w:ascii="Arial" w:hAnsi="Arial"/>
          <w:szCs w:val="24"/>
        </w:rPr>
        <w:t>5.1 Consumer Service Issues Faced by Reception Employees</w:t>
      </w:r>
    </w:p>
    <w:p w14:paraId="3CA3D464" w14:textId="73620CBF"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000000"/>
          <w:sz w:val="24"/>
          <w:szCs w:val="24"/>
        </w:rPr>
        <w:t xml:space="preserve">According to </w:t>
      </w:r>
      <w:r w:rsidRPr="003400BD">
        <w:rPr>
          <w:rFonts w:eastAsia="Times New Roman"/>
          <w:color w:val="000000"/>
          <w:sz w:val="24"/>
          <w:szCs w:val="24"/>
          <w:highlight w:val="white"/>
        </w:rPr>
        <w:t>Belias, Mantas and Tsiotas (2019</w:t>
      </w:r>
      <w:r w:rsidRPr="003400BD">
        <w:rPr>
          <w:rFonts w:eastAsia="Times New Roman"/>
          <w:color w:val="000000"/>
          <w:sz w:val="24"/>
          <w:szCs w:val="24"/>
        </w:rPr>
        <w:t xml:space="preserve">), in hotel reception staff members are essential to providing customers with high quality services. </w:t>
      </w:r>
      <w:r w:rsidR="00B76A08" w:rsidRPr="003400BD">
        <w:rPr>
          <w:rFonts w:eastAsia="Times New Roman"/>
          <w:color w:val="000000"/>
          <w:sz w:val="24"/>
          <w:szCs w:val="24"/>
        </w:rPr>
        <w:t>As frontline employees, they handle a variety of customer service issues and guarantee that visitors are happy. However, one of the biggest problems front desk personnel have been handling customer complaints. There are issues with the facilities' cleanliness, the rooms' cleanliness, parking issues, and other subpar services. Since front desk staff members usually deal with these problems initially, they must be excellent communicators and problem solvers to handle them effectively. Controlling guest expectations could be difficult for receptionists. Due to the diversity of demands and preferences that customers bring to hotels, meeting these expectations may be difficult. The front desk employees should provide each customer with outstanding, customised service while also considering their preferences for rooms and special requests. Failure to live up to expectations may lead to poor customer reviews and unsatisfied customers.</w:t>
      </w:r>
    </w:p>
    <w:p w14:paraId="7417CC14" w14:textId="76EBD6DD"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000000"/>
          <w:sz w:val="24"/>
          <w:szCs w:val="24"/>
        </w:rPr>
        <w:t xml:space="preserve">According to </w:t>
      </w:r>
      <w:r w:rsidRPr="003400BD">
        <w:rPr>
          <w:rFonts w:eastAsia="Times New Roman"/>
          <w:color w:val="000000"/>
          <w:sz w:val="24"/>
          <w:szCs w:val="24"/>
          <w:highlight w:val="white"/>
        </w:rPr>
        <w:t xml:space="preserve">Lagiewski and Perotti </w:t>
      </w:r>
      <w:r w:rsidRPr="003400BD">
        <w:rPr>
          <w:rFonts w:eastAsia="Times New Roman"/>
          <w:color w:val="000000"/>
          <w:sz w:val="24"/>
          <w:szCs w:val="24"/>
        </w:rPr>
        <w:t>(</w:t>
      </w:r>
      <w:r w:rsidRPr="003400BD">
        <w:rPr>
          <w:rFonts w:eastAsia="Times New Roman"/>
          <w:color w:val="000000"/>
          <w:sz w:val="24"/>
          <w:szCs w:val="24"/>
          <w:highlight w:val="white"/>
        </w:rPr>
        <w:t>2023</w:t>
      </w:r>
      <w:r w:rsidRPr="003400BD">
        <w:rPr>
          <w:rFonts w:eastAsia="Times New Roman"/>
          <w:color w:val="000000"/>
          <w:sz w:val="24"/>
          <w:szCs w:val="24"/>
        </w:rPr>
        <w:t xml:space="preserve">), </w:t>
      </w:r>
      <w:r w:rsidR="00B76A08" w:rsidRPr="003400BD">
        <w:rPr>
          <w:rFonts w:eastAsia="Times New Roman"/>
          <w:color w:val="000000"/>
          <w:sz w:val="24"/>
          <w:szCs w:val="24"/>
        </w:rPr>
        <w:t xml:space="preserve">Parking fees are one of the customer service issues that hotel reception staff frequently handle. Customers sometimes complain about parking fees because of their high costs, hazy restrictions, or unexpected charges. The front desk employees must promptly address these issues, fully explain parking fees, and settle any disagreements or complaints over parking charges in order to increase client satisfaction and reduce any negative experiences. </w:t>
      </w:r>
      <w:r w:rsidRPr="003400BD">
        <w:rPr>
          <w:rFonts w:eastAsia="Times New Roman"/>
          <w:color w:val="000000"/>
          <w:sz w:val="24"/>
          <w:szCs w:val="24"/>
        </w:rPr>
        <w:t>(</w:t>
      </w:r>
      <w:r w:rsidRPr="003400BD">
        <w:rPr>
          <w:rFonts w:eastAsia="Times New Roman"/>
          <w:color w:val="000000"/>
          <w:sz w:val="24"/>
          <w:szCs w:val="24"/>
          <w:highlight w:val="white"/>
        </w:rPr>
        <w:t>Vujić, Sekulić and Cvijanović, 2020).</w:t>
      </w:r>
    </w:p>
    <w:p w14:paraId="4FFD0D9B" w14:textId="77777777" w:rsidR="00B210A1" w:rsidRPr="003400BD" w:rsidRDefault="00863234" w:rsidP="003400BD">
      <w:pPr>
        <w:pStyle w:val="Heading2"/>
        <w:rPr>
          <w:rFonts w:ascii="Arial" w:hAnsi="Arial"/>
          <w:szCs w:val="24"/>
        </w:rPr>
      </w:pPr>
      <w:bookmarkStart w:id="4" w:name="_heading=h.3dy6vkm" w:colFirst="0" w:colLast="0"/>
      <w:bookmarkEnd w:id="4"/>
      <w:r w:rsidRPr="003400BD">
        <w:rPr>
          <w:rFonts w:ascii="Arial" w:hAnsi="Arial"/>
          <w:szCs w:val="24"/>
        </w:rPr>
        <w:lastRenderedPageBreak/>
        <w:t>5.2 Skills Required among Hotel Organisation’s Front Office Employees</w:t>
      </w:r>
    </w:p>
    <w:p w14:paraId="39FFD457" w14:textId="78FD0A6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000000"/>
          <w:sz w:val="24"/>
          <w:szCs w:val="24"/>
        </w:rPr>
        <w:t xml:space="preserve">According to </w:t>
      </w:r>
      <w:r w:rsidRPr="003400BD">
        <w:rPr>
          <w:rFonts w:eastAsia="Times New Roman"/>
          <w:color w:val="000000"/>
          <w:sz w:val="24"/>
          <w:szCs w:val="24"/>
          <w:highlight w:val="white"/>
        </w:rPr>
        <w:t xml:space="preserve">Ekhsan </w:t>
      </w:r>
      <w:r w:rsidRPr="003400BD">
        <w:rPr>
          <w:rFonts w:eastAsia="Times New Roman"/>
          <w:i/>
          <w:color w:val="000000"/>
          <w:sz w:val="24"/>
          <w:szCs w:val="24"/>
          <w:highlight w:val="white"/>
        </w:rPr>
        <w:t>et al</w:t>
      </w:r>
      <w:r w:rsidRPr="003400BD">
        <w:rPr>
          <w:rFonts w:eastAsia="Times New Roman"/>
          <w:color w:val="000000"/>
          <w:sz w:val="24"/>
          <w:szCs w:val="24"/>
          <w:highlight w:val="white"/>
        </w:rPr>
        <w:t>. (2020</w:t>
      </w:r>
      <w:r w:rsidRPr="003400BD">
        <w:rPr>
          <w:rFonts w:eastAsia="Times New Roman"/>
          <w:color w:val="000000"/>
          <w:sz w:val="24"/>
          <w:szCs w:val="24"/>
        </w:rPr>
        <w:t xml:space="preserve">), hotel front desk personnel are required to possess a diverse set of skills in order to effectively carry out their multifaceted responsibilities. </w:t>
      </w:r>
      <w:r w:rsidR="00B76A08" w:rsidRPr="003400BD">
        <w:rPr>
          <w:rFonts w:eastAsia="Times New Roman"/>
          <w:color w:val="000000"/>
          <w:sz w:val="24"/>
          <w:szCs w:val="24"/>
        </w:rPr>
        <w:t xml:space="preserve">Considering the close interaction that front desk staff members have with visitors, they need to possess exceptional interpersonal skills. People who work in the hospitality industry must maintain a professional demeanour at all times while also being approachable and sensitive to the demands of the clients. The benefit of front desk staff who can interact well with customers and coworkers cannot be overstated. To efficiently manage customer contacts, reservation scheduling, and document processing, front desk staff must be multitasking and organised. </w:t>
      </w:r>
      <w:r w:rsidRPr="003400BD">
        <w:rPr>
          <w:rFonts w:eastAsia="Times New Roman"/>
          <w:color w:val="000000"/>
          <w:sz w:val="24"/>
          <w:szCs w:val="24"/>
        </w:rPr>
        <w:t>Front desk personnel are required to possess the ability to engage in quick thinking and promptly resolve complex situations or customer grievances (</w:t>
      </w:r>
      <w:r w:rsidRPr="003400BD">
        <w:rPr>
          <w:rFonts w:eastAsia="Times New Roman"/>
          <w:color w:val="000000"/>
          <w:sz w:val="24"/>
          <w:szCs w:val="24"/>
          <w:highlight w:val="white"/>
        </w:rPr>
        <w:t>Shin, Perdue and Kang, 2019</w:t>
      </w:r>
      <w:r w:rsidRPr="003400BD">
        <w:rPr>
          <w:rFonts w:eastAsia="Times New Roman"/>
          <w:color w:val="000000"/>
          <w:sz w:val="24"/>
          <w:szCs w:val="24"/>
        </w:rPr>
        <w:t xml:space="preserve">). </w:t>
      </w:r>
      <w:r w:rsidR="00B76A08" w:rsidRPr="003400BD">
        <w:rPr>
          <w:rFonts w:eastAsia="Times New Roman"/>
          <w:color w:val="000000"/>
          <w:sz w:val="24"/>
          <w:szCs w:val="24"/>
        </w:rPr>
        <w:t xml:space="preserve">For many service-oriented jobs, such as making reservations, entering data, and managing finances, attention to detail is an essential ability. The hotel sector, which is always evolving to meet the demands of its clientele, places a premium on the ability to quickly adapt and make accommodations to unexpected conditions. </w:t>
      </w:r>
      <w:r w:rsidRPr="003400BD">
        <w:rPr>
          <w:rFonts w:eastAsia="Times New Roman"/>
          <w:color w:val="000000"/>
          <w:sz w:val="24"/>
          <w:szCs w:val="24"/>
        </w:rPr>
        <w:t>Front desk personnel are required to exhibit adaptability and maintain their service standards in response to changing circumstances (</w:t>
      </w:r>
      <w:r w:rsidRPr="003400BD">
        <w:rPr>
          <w:rFonts w:eastAsia="Times New Roman"/>
          <w:color w:val="000000"/>
          <w:sz w:val="24"/>
          <w:szCs w:val="24"/>
          <w:highlight w:val="white"/>
        </w:rPr>
        <w:t>Olimovich, Bakhtiyorovich and Salimovna, 2020</w:t>
      </w:r>
      <w:r w:rsidRPr="003400BD">
        <w:rPr>
          <w:rFonts w:eastAsia="Times New Roman"/>
          <w:color w:val="000000"/>
          <w:sz w:val="24"/>
          <w:szCs w:val="24"/>
        </w:rPr>
        <w:t>).</w:t>
      </w:r>
    </w:p>
    <w:p w14:paraId="2681F010" w14:textId="77777777" w:rsidR="00B210A1" w:rsidRPr="003400BD" w:rsidRDefault="00863234" w:rsidP="003400BD">
      <w:pPr>
        <w:pStyle w:val="Heading2"/>
        <w:rPr>
          <w:rFonts w:ascii="Arial" w:hAnsi="Arial"/>
          <w:szCs w:val="24"/>
        </w:rPr>
      </w:pPr>
      <w:bookmarkStart w:id="5" w:name="_heading=h.1t3h5sf" w:colFirst="0" w:colLast="0"/>
      <w:bookmarkEnd w:id="5"/>
      <w:r w:rsidRPr="003400BD">
        <w:rPr>
          <w:rFonts w:ascii="Arial" w:hAnsi="Arial"/>
          <w:szCs w:val="24"/>
        </w:rPr>
        <w:t>5.3 Effective Steps for the Hotels to Increase Efficiency of Front Office Employees to Address these Consumer Service Issues</w:t>
      </w:r>
    </w:p>
    <w:p w14:paraId="61E36336" w14:textId="3F337139" w:rsidR="00B210A1"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000000"/>
          <w:sz w:val="24"/>
          <w:szCs w:val="24"/>
        </w:rPr>
        <w:t xml:space="preserve">According to </w:t>
      </w:r>
      <w:r w:rsidRPr="003400BD">
        <w:rPr>
          <w:rFonts w:eastAsia="Times New Roman"/>
          <w:color w:val="000000"/>
          <w:sz w:val="24"/>
          <w:szCs w:val="24"/>
          <w:highlight w:val="white"/>
        </w:rPr>
        <w:t xml:space="preserve">Belias, Mantas and Tsiotas </w:t>
      </w:r>
      <w:r w:rsidRPr="003400BD">
        <w:rPr>
          <w:rFonts w:eastAsia="Times New Roman"/>
          <w:color w:val="000000"/>
          <w:sz w:val="24"/>
          <w:szCs w:val="24"/>
        </w:rPr>
        <w:t xml:space="preserve">(2019), the following are some proven strategies that hotels may use to improve the effectiveness of their front desk staff in responding to guests' service requests. </w:t>
      </w:r>
      <w:r w:rsidR="003400BD" w:rsidRPr="003400BD">
        <w:rPr>
          <w:rFonts w:eastAsia="Times New Roman"/>
          <w:color w:val="000000"/>
          <w:sz w:val="24"/>
          <w:szCs w:val="24"/>
        </w:rPr>
        <w:t xml:space="preserve">Giving front desk staff members training and career development opportunities to help them develop the key skills needed to do their jobs successfully. </w:t>
      </w:r>
      <w:r w:rsidRPr="003400BD">
        <w:rPr>
          <w:rFonts w:eastAsia="Times New Roman"/>
          <w:color w:val="000000"/>
          <w:sz w:val="24"/>
          <w:szCs w:val="24"/>
        </w:rPr>
        <w:t>Skills like problem-solving, organisation, attention to detail, and outstanding communication are examples (</w:t>
      </w:r>
      <w:r w:rsidRPr="003400BD">
        <w:rPr>
          <w:rFonts w:eastAsia="Times New Roman"/>
          <w:color w:val="000000"/>
          <w:sz w:val="24"/>
          <w:szCs w:val="24"/>
          <w:highlight w:val="white"/>
        </w:rPr>
        <w:t>Simbine and Tukamushaba, 2020</w:t>
      </w:r>
      <w:r w:rsidRPr="003400BD">
        <w:rPr>
          <w:rFonts w:eastAsia="Times New Roman"/>
          <w:color w:val="000000"/>
          <w:sz w:val="24"/>
          <w:szCs w:val="24"/>
        </w:rPr>
        <w:t>). Property management systems (PMS) and customer relationship management (CRM) software may help with reservation administration, check-ins, and check-outs (</w:t>
      </w:r>
      <w:r w:rsidRPr="003400BD">
        <w:rPr>
          <w:rFonts w:eastAsia="Times New Roman"/>
          <w:color w:val="000000"/>
          <w:sz w:val="24"/>
          <w:szCs w:val="24"/>
          <w:highlight w:val="white"/>
        </w:rPr>
        <w:t xml:space="preserve">Mahafzah </w:t>
      </w:r>
      <w:r w:rsidRPr="003400BD">
        <w:rPr>
          <w:rFonts w:eastAsia="Times New Roman"/>
          <w:i/>
          <w:color w:val="000000"/>
          <w:sz w:val="24"/>
          <w:szCs w:val="24"/>
          <w:highlight w:val="white"/>
        </w:rPr>
        <w:t>et al</w:t>
      </w:r>
      <w:r w:rsidRPr="003400BD">
        <w:rPr>
          <w:rFonts w:eastAsia="Times New Roman"/>
          <w:color w:val="000000"/>
          <w:sz w:val="24"/>
          <w:szCs w:val="24"/>
          <w:highlight w:val="white"/>
        </w:rPr>
        <w:t>., 2020</w:t>
      </w:r>
      <w:r w:rsidRPr="003400BD">
        <w:rPr>
          <w:rFonts w:eastAsia="Times New Roman"/>
          <w:color w:val="000000"/>
          <w:sz w:val="24"/>
          <w:szCs w:val="24"/>
        </w:rPr>
        <w:t xml:space="preserve">). </w:t>
      </w:r>
      <w:r w:rsidR="003400BD" w:rsidRPr="003400BD">
        <w:rPr>
          <w:rFonts w:eastAsia="Times New Roman"/>
          <w:color w:val="000000"/>
          <w:sz w:val="24"/>
          <w:szCs w:val="24"/>
        </w:rPr>
        <w:t xml:space="preserve">Through the use of automation and digitalization of processes, manual labour can be decreased while production can be raised. concentrating all of their efforts on increasing sales and </w:t>
      </w:r>
      <w:r w:rsidR="003400BD" w:rsidRPr="003400BD">
        <w:rPr>
          <w:rFonts w:eastAsia="Times New Roman"/>
          <w:color w:val="000000"/>
          <w:sz w:val="24"/>
          <w:szCs w:val="24"/>
        </w:rPr>
        <w:lastRenderedPageBreak/>
        <w:t xml:space="preserve">clientele. Additionally, front desk staff should receive training on procedures and case studies to assist them in offering extra services, room upgrades, and amenities to boost visitor happiness and hotel revenue. </w:t>
      </w:r>
      <w:r w:rsidRPr="003400BD">
        <w:rPr>
          <w:rFonts w:eastAsia="Times New Roman"/>
          <w:color w:val="000000"/>
          <w:sz w:val="24"/>
          <w:szCs w:val="24"/>
        </w:rPr>
        <w:t>The hotel business is always changing, and one way to stay ahead of the competition is to upsell guests at the front desk (</w:t>
      </w:r>
      <w:r w:rsidRPr="003400BD">
        <w:rPr>
          <w:rFonts w:eastAsia="Times New Roman"/>
          <w:color w:val="000000"/>
          <w:sz w:val="24"/>
          <w:szCs w:val="24"/>
          <w:highlight w:val="white"/>
        </w:rPr>
        <w:t>Bardi, 2021</w:t>
      </w:r>
      <w:r w:rsidRPr="003400BD">
        <w:rPr>
          <w:rFonts w:eastAsia="Times New Roman"/>
          <w:color w:val="000000"/>
          <w:sz w:val="24"/>
          <w:szCs w:val="24"/>
        </w:rPr>
        <w:t>).</w:t>
      </w:r>
    </w:p>
    <w:p w14:paraId="5795C637" w14:textId="77777777" w:rsidR="003400BD" w:rsidRPr="003400BD" w:rsidRDefault="003400BD" w:rsidP="003400BD">
      <w:pPr>
        <w:pBdr>
          <w:top w:val="nil"/>
          <w:left w:val="nil"/>
          <w:bottom w:val="nil"/>
          <w:right w:val="nil"/>
          <w:between w:val="nil"/>
        </w:pBdr>
        <w:spacing w:after="200" w:line="360" w:lineRule="auto"/>
        <w:jc w:val="both"/>
        <w:rPr>
          <w:rFonts w:eastAsia="Times New Roman"/>
          <w:color w:val="000000"/>
          <w:sz w:val="24"/>
          <w:szCs w:val="24"/>
        </w:rPr>
      </w:pPr>
    </w:p>
    <w:p w14:paraId="6B6200CE" w14:textId="77777777" w:rsidR="00B210A1" w:rsidRPr="003400BD" w:rsidRDefault="00863234" w:rsidP="003400BD">
      <w:pPr>
        <w:pStyle w:val="Heading1"/>
        <w:rPr>
          <w:rFonts w:ascii="Arial" w:hAnsi="Arial"/>
          <w:szCs w:val="24"/>
        </w:rPr>
      </w:pPr>
      <w:bookmarkStart w:id="6" w:name="_heading=h.4d34og8" w:colFirst="0" w:colLast="0"/>
      <w:bookmarkEnd w:id="6"/>
      <w:r w:rsidRPr="003400BD">
        <w:rPr>
          <w:rFonts w:ascii="Arial" w:hAnsi="Arial"/>
          <w:szCs w:val="24"/>
        </w:rPr>
        <w:t xml:space="preserve">6. Benefit </w:t>
      </w:r>
    </w:p>
    <w:p w14:paraId="29C5D826" w14:textId="77777777" w:rsidR="00B210A1" w:rsidRPr="003400BD" w:rsidRDefault="00863234" w:rsidP="003400BD">
      <w:pPr>
        <w:pBdr>
          <w:top w:val="nil"/>
          <w:left w:val="nil"/>
          <w:bottom w:val="nil"/>
          <w:right w:val="nil"/>
          <w:between w:val="nil"/>
        </w:pBdr>
        <w:spacing w:after="200" w:line="360" w:lineRule="auto"/>
        <w:jc w:val="both"/>
        <w:rPr>
          <w:rFonts w:eastAsia="Times New Roman"/>
          <w:b/>
          <w:color w:val="000000"/>
          <w:sz w:val="24"/>
          <w:szCs w:val="24"/>
        </w:rPr>
      </w:pPr>
      <w:r w:rsidRPr="003400BD">
        <w:rPr>
          <w:rFonts w:eastAsia="Times New Roman"/>
          <w:b/>
          <w:color w:val="000000"/>
          <w:sz w:val="24"/>
          <w:szCs w:val="24"/>
        </w:rPr>
        <w:t>Selection of Methodology</w:t>
      </w:r>
    </w:p>
    <w:p w14:paraId="33AD2B93" w14:textId="3D76F9C2" w:rsidR="00D762F3" w:rsidRPr="003400BD" w:rsidRDefault="003400BD"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000000"/>
          <w:sz w:val="24"/>
          <w:szCs w:val="24"/>
        </w:rPr>
        <w:t>The HR manager of Coldra Court Hotel will be the subject of an interview by the researcher to get qualitative information regarding the customer service difficulties. The primary method for gathering data that provides a thorough understanding of the needs and preferences of the target audience is the interview. Such information can be utilised to pinpoint areas that need improvement, bolster employee training programmes, and create effective HR strategies in order to properly tackle customer service concerns. The researcher will need supplies like paper for documentation, laptops, pen drives, and so forth.</w:t>
      </w:r>
    </w:p>
    <w:p w14:paraId="3105DFA8" w14:textId="77777777" w:rsidR="00B210A1" w:rsidRPr="003400BD" w:rsidRDefault="00863234" w:rsidP="003400BD">
      <w:pPr>
        <w:pBdr>
          <w:top w:val="nil"/>
          <w:left w:val="nil"/>
          <w:bottom w:val="nil"/>
          <w:right w:val="nil"/>
          <w:between w:val="nil"/>
        </w:pBdr>
        <w:spacing w:after="200" w:line="360" w:lineRule="auto"/>
        <w:jc w:val="both"/>
        <w:rPr>
          <w:rFonts w:eastAsia="Times New Roman"/>
          <w:b/>
          <w:color w:val="000000"/>
          <w:sz w:val="24"/>
          <w:szCs w:val="24"/>
          <w:u w:val="single"/>
        </w:rPr>
      </w:pPr>
      <w:r w:rsidRPr="003400BD">
        <w:rPr>
          <w:rFonts w:eastAsia="Times New Roman"/>
          <w:b/>
          <w:color w:val="000000"/>
          <w:sz w:val="24"/>
          <w:szCs w:val="24"/>
          <w:u w:val="single"/>
        </w:rPr>
        <w:t>Timescale</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6"/>
        <w:gridCol w:w="712"/>
        <w:gridCol w:w="823"/>
        <w:gridCol w:w="712"/>
        <w:gridCol w:w="711"/>
        <w:gridCol w:w="711"/>
        <w:gridCol w:w="711"/>
        <w:gridCol w:w="711"/>
        <w:gridCol w:w="711"/>
        <w:gridCol w:w="711"/>
        <w:gridCol w:w="711"/>
      </w:tblGrid>
      <w:tr w:rsidR="00B210A1" w:rsidRPr="003400BD" w14:paraId="312BB843" w14:textId="77777777">
        <w:trPr>
          <w:cantSplit/>
          <w:tblHeader/>
        </w:trPr>
        <w:tc>
          <w:tcPr>
            <w:tcW w:w="2136" w:type="dxa"/>
            <w:shd w:val="clear" w:color="auto" w:fill="auto"/>
            <w:tcMar>
              <w:top w:w="100" w:type="dxa"/>
              <w:left w:w="100" w:type="dxa"/>
              <w:bottom w:w="100" w:type="dxa"/>
              <w:right w:w="100" w:type="dxa"/>
            </w:tcMar>
          </w:tcPr>
          <w:p w14:paraId="4961FE08"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lastRenderedPageBreak/>
              <w:t>Task</w:t>
            </w:r>
          </w:p>
        </w:tc>
        <w:tc>
          <w:tcPr>
            <w:tcW w:w="712" w:type="dxa"/>
            <w:shd w:val="clear" w:color="auto" w:fill="auto"/>
            <w:tcMar>
              <w:top w:w="100" w:type="dxa"/>
              <w:left w:w="100" w:type="dxa"/>
              <w:bottom w:w="100" w:type="dxa"/>
              <w:right w:w="100" w:type="dxa"/>
            </w:tcMar>
          </w:tcPr>
          <w:p w14:paraId="4F5B561E"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W1</w:t>
            </w:r>
          </w:p>
        </w:tc>
        <w:tc>
          <w:tcPr>
            <w:tcW w:w="823" w:type="dxa"/>
            <w:shd w:val="clear" w:color="auto" w:fill="auto"/>
            <w:tcMar>
              <w:top w:w="100" w:type="dxa"/>
              <w:left w:w="100" w:type="dxa"/>
              <w:bottom w:w="100" w:type="dxa"/>
              <w:right w:w="100" w:type="dxa"/>
            </w:tcMar>
          </w:tcPr>
          <w:p w14:paraId="7E03953C"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W2</w:t>
            </w:r>
          </w:p>
        </w:tc>
        <w:tc>
          <w:tcPr>
            <w:tcW w:w="712" w:type="dxa"/>
            <w:shd w:val="clear" w:color="auto" w:fill="auto"/>
            <w:tcMar>
              <w:top w:w="100" w:type="dxa"/>
              <w:left w:w="100" w:type="dxa"/>
              <w:bottom w:w="100" w:type="dxa"/>
              <w:right w:w="100" w:type="dxa"/>
            </w:tcMar>
          </w:tcPr>
          <w:p w14:paraId="6A8124EB"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W3</w:t>
            </w:r>
          </w:p>
        </w:tc>
        <w:tc>
          <w:tcPr>
            <w:tcW w:w="711" w:type="dxa"/>
            <w:shd w:val="clear" w:color="auto" w:fill="auto"/>
            <w:tcMar>
              <w:top w:w="100" w:type="dxa"/>
              <w:left w:w="100" w:type="dxa"/>
              <w:bottom w:w="100" w:type="dxa"/>
              <w:right w:w="100" w:type="dxa"/>
            </w:tcMar>
          </w:tcPr>
          <w:p w14:paraId="77722A9A"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W4</w:t>
            </w:r>
          </w:p>
        </w:tc>
        <w:tc>
          <w:tcPr>
            <w:tcW w:w="711" w:type="dxa"/>
            <w:shd w:val="clear" w:color="auto" w:fill="auto"/>
            <w:tcMar>
              <w:top w:w="100" w:type="dxa"/>
              <w:left w:w="100" w:type="dxa"/>
              <w:bottom w:w="100" w:type="dxa"/>
              <w:right w:w="100" w:type="dxa"/>
            </w:tcMar>
          </w:tcPr>
          <w:p w14:paraId="71D950FA"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W5</w:t>
            </w:r>
          </w:p>
        </w:tc>
        <w:tc>
          <w:tcPr>
            <w:tcW w:w="711" w:type="dxa"/>
            <w:shd w:val="clear" w:color="auto" w:fill="auto"/>
            <w:tcMar>
              <w:top w:w="100" w:type="dxa"/>
              <w:left w:w="100" w:type="dxa"/>
              <w:bottom w:w="100" w:type="dxa"/>
              <w:right w:w="100" w:type="dxa"/>
            </w:tcMar>
          </w:tcPr>
          <w:p w14:paraId="39046A8D"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W6</w:t>
            </w:r>
          </w:p>
        </w:tc>
        <w:tc>
          <w:tcPr>
            <w:tcW w:w="711" w:type="dxa"/>
            <w:shd w:val="clear" w:color="auto" w:fill="auto"/>
            <w:tcMar>
              <w:top w:w="100" w:type="dxa"/>
              <w:left w:w="100" w:type="dxa"/>
              <w:bottom w:w="100" w:type="dxa"/>
              <w:right w:w="100" w:type="dxa"/>
            </w:tcMar>
          </w:tcPr>
          <w:p w14:paraId="79787411"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W7</w:t>
            </w:r>
          </w:p>
        </w:tc>
        <w:tc>
          <w:tcPr>
            <w:tcW w:w="711" w:type="dxa"/>
            <w:shd w:val="clear" w:color="auto" w:fill="auto"/>
            <w:tcMar>
              <w:top w:w="100" w:type="dxa"/>
              <w:left w:w="100" w:type="dxa"/>
              <w:bottom w:w="100" w:type="dxa"/>
              <w:right w:w="100" w:type="dxa"/>
            </w:tcMar>
          </w:tcPr>
          <w:p w14:paraId="1D09B002"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W8</w:t>
            </w:r>
          </w:p>
        </w:tc>
        <w:tc>
          <w:tcPr>
            <w:tcW w:w="711" w:type="dxa"/>
            <w:shd w:val="clear" w:color="auto" w:fill="auto"/>
            <w:tcMar>
              <w:top w:w="100" w:type="dxa"/>
              <w:left w:w="100" w:type="dxa"/>
              <w:bottom w:w="100" w:type="dxa"/>
              <w:right w:w="100" w:type="dxa"/>
            </w:tcMar>
          </w:tcPr>
          <w:p w14:paraId="17B1EBB6"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W9</w:t>
            </w:r>
          </w:p>
        </w:tc>
        <w:tc>
          <w:tcPr>
            <w:tcW w:w="711" w:type="dxa"/>
            <w:shd w:val="clear" w:color="auto" w:fill="auto"/>
            <w:tcMar>
              <w:top w:w="100" w:type="dxa"/>
              <w:left w:w="100" w:type="dxa"/>
              <w:bottom w:w="100" w:type="dxa"/>
              <w:right w:w="100" w:type="dxa"/>
            </w:tcMar>
          </w:tcPr>
          <w:p w14:paraId="1FAC5453" w14:textId="77777777" w:rsidR="00B210A1" w:rsidRPr="003400BD" w:rsidRDefault="00863234" w:rsidP="003400BD">
            <w:pPr>
              <w:widowControl w:val="0"/>
              <w:pBdr>
                <w:top w:val="nil"/>
                <w:left w:val="nil"/>
                <w:bottom w:val="nil"/>
                <w:right w:val="nil"/>
                <w:between w:val="nil"/>
              </w:pBdr>
              <w:spacing w:line="360" w:lineRule="auto"/>
              <w:jc w:val="center"/>
              <w:rPr>
                <w:rFonts w:eastAsia="Times New Roman"/>
                <w:b/>
                <w:color w:val="000000"/>
                <w:sz w:val="24"/>
                <w:szCs w:val="24"/>
              </w:rPr>
            </w:pPr>
            <w:r w:rsidRPr="003400BD">
              <w:rPr>
                <w:rFonts w:eastAsia="Times New Roman"/>
                <w:b/>
                <w:color w:val="000000"/>
                <w:sz w:val="24"/>
                <w:szCs w:val="24"/>
              </w:rPr>
              <w:t>W10</w:t>
            </w:r>
          </w:p>
        </w:tc>
      </w:tr>
      <w:tr w:rsidR="00B210A1" w:rsidRPr="003400BD" w14:paraId="5CB6C6EF" w14:textId="77777777">
        <w:trPr>
          <w:cantSplit/>
          <w:tblHeader/>
        </w:trPr>
        <w:tc>
          <w:tcPr>
            <w:tcW w:w="2136" w:type="dxa"/>
            <w:shd w:val="clear" w:color="auto" w:fill="auto"/>
            <w:tcMar>
              <w:top w:w="100" w:type="dxa"/>
              <w:left w:w="100" w:type="dxa"/>
              <w:bottom w:w="100" w:type="dxa"/>
              <w:right w:w="100" w:type="dxa"/>
            </w:tcMar>
          </w:tcPr>
          <w:p w14:paraId="7548C072" w14:textId="77777777" w:rsidR="00B210A1" w:rsidRPr="003400BD" w:rsidRDefault="00863234" w:rsidP="003400BD">
            <w:pPr>
              <w:widowControl w:val="0"/>
              <w:pBdr>
                <w:top w:val="nil"/>
                <w:left w:val="nil"/>
                <w:bottom w:val="nil"/>
                <w:right w:val="nil"/>
                <w:between w:val="nil"/>
              </w:pBdr>
              <w:spacing w:line="360" w:lineRule="auto"/>
              <w:jc w:val="both"/>
              <w:rPr>
                <w:rFonts w:eastAsia="Times New Roman"/>
                <w:color w:val="000000"/>
                <w:sz w:val="24"/>
                <w:szCs w:val="24"/>
              </w:rPr>
            </w:pPr>
            <w:r w:rsidRPr="003400BD">
              <w:rPr>
                <w:rFonts w:eastAsia="Times New Roman"/>
                <w:color w:val="000000"/>
                <w:sz w:val="24"/>
                <w:szCs w:val="24"/>
              </w:rPr>
              <w:t>Setting aim and objectives, and methodology</w:t>
            </w:r>
          </w:p>
        </w:tc>
        <w:tc>
          <w:tcPr>
            <w:tcW w:w="712" w:type="dxa"/>
            <w:shd w:val="clear" w:color="auto" w:fill="366091"/>
            <w:tcMar>
              <w:top w:w="100" w:type="dxa"/>
              <w:left w:w="100" w:type="dxa"/>
              <w:bottom w:w="100" w:type="dxa"/>
              <w:right w:w="100" w:type="dxa"/>
            </w:tcMar>
          </w:tcPr>
          <w:p w14:paraId="030BDB04"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823" w:type="dxa"/>
            <w:shd w:val="clear" w:color="auto" w:fill="366091"/>
            <w:tcMar>
              <w:top w:w="100" w:type="dxa"/>
              <w:left w:w="100" w:type="dxa"/>
              <w:bottom w:w="100" w:type="dxa"/>
              <w:right w:w="100" w:type="dxa"/>
            </w:tcMar>
          </w:tcPr>
          <w:p w14:paraId="78DDD6D5"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2" w:type="dxa"/>
            <w:shd w:val="clear" w:color="auto" w:fill="auto"/>
            <w:tcMar>
              <w:top w:w="100" w:type="dxa"/>
              <w:left w:w="100" w:type="dxa"/>
              <w:bottom w:w="100" w:type="dxa"/>
              <w:right w:w="100" w:type="dxa"/>
            </w:tcMar>
          </w:tcPr>
          <w:p w14:paraId="718793ED"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7942E740"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16AE81B5"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3FB2AF2E"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44F75AEB"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6067AFBA"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04CD61EB"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563224B3"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r>
      <w:tr w:rsidR="00B210A1" w:rsidRPr="003400BD" w14:paraId="6CF9CC17" w14:textId="77777777">
        <w:trPr>
          <w:cantSplit/>
          <w:tblHeader/>
        </w:trPr>
        <w:tc>
          <w:tcPr>
            <w:tcW w:w="2136" w:type="dxa"/>
            <w:shd w:val="clear" w:color="auto" w:fill="auto"/>
            <w:tcMar>
              <w:top w:w="100" w:type="dxa"/>
              <w:left w:w="100" w:type="dxa"/>
              <w:bottom w:w="100" w:type="dxa"/>
              <w:right w:w="100" w:type="dxa"/>
            </w:tcMar>
          </w:tcPr>
          <w:p w14:paraId="6AFAABD8" w14:textId="77777777" w:rsidR="00B210A1" w:rsidRPr="003400BD" w:rsidRDefault="00863234" w:rsidP="003400BD">
            <w:pPr>
              <w:widowControl w:val="0"/>
              <w:pBdr>
                <w:top w:val="nil"/>
                <w:left w:val="nil"/>
                <w:bottom w:val="nil"/>
                <w:right w:val="nil"/>
                <w:between w:val="nil"/>
              </w:pBdr>
              <w:spacing w:line="360" w:lineRule="auto"/>
              <w:jc w:val="both"/>
              <w:rPr>
                <w:rFonts w:eastAsia="Times New Roman"/>
                <w:color w:val="000000"/>
                <w:sz w:val="24"/>
                <w:szCs w:val="24"/>
              </w:rPr>
            </w:pPr>
            <w:r w:rsidRPr="003400BD">
              <w:rPr>
                <w:rFonts w:eastAsia="Times New Roman"/>
                <w:color w:val="000000"/>
                <w:sz w:val="24"/>
                <w:szCs w:val="24"/>
              </w:rPr>
              <w:t>Conducting background study from literary sources</w:t>
            </w:r>
          </w:p>
        </w:tc>
        <w:tc>
          <w:tcPr>
            <w:tcW w:w="712" w:type="dxa"/>
            <w:shd w:val="clear" w:color="auto" w:fill="auto"/>
            <w:tcMar>
              <w:top w:w="100" w:type="dxa"/>
              <w:left w:w="100" w:type="dxa"/>
              <w:bottom w:w="100" w:type="dxa"/>
              <w:right w:w="100" w:type="dxa"/>
            </w:tcMar>
          </w:tcPr>
          <w:p w14:paraId="2D9F6253"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823" w:type="dxa"/>
            <w:shd w:val="clear" w:color="auto" w:fill="auto"/>
            <w:tcMar>
              <w:top w:w="100" w:type="dxa"/>
              <w:left w:w="100" w:type="dxa"/>
              <w:bottom w:w="100" w:type="dxa"/>
              <w:right w:w="100" w:type="dxa"/>
            </w:tcMar>
          </w:tcPr>
          <w:p w14:paraId="568BD082"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2" w:type="dxa"/>
            <w:shd w:val="clear" w:color="auto" w:fill="366091"/>
            <w:tcMar>
              <w:top w:w="100" w:type="dxa"/>
              <w:left w:w="100" w:type="dxa"/>
              <w:bottom w:w="100" w:type="dxa"/>
              <w:right w:w="100" w:type="dxa"/>
            </w:tcMar>
          </w:tcPr>
          <w:p w14:paraId="4CCAFA92"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6091"/>
            <w:tcMar>
              <w:top w:w="100" w:type="dxa"/>
              <w:left w:w="100" w:type="dxa"/>
              <w:bottom w:w="100" w:type="dxa"/>
              <w:right w:w="100" w:type="dxa"/>
            </w:tcMar>
          </w:tcPr>
          <w:p w14:paraId="21FB89BC"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49DFAAD7"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4A9E721"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5149B7B"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29D83E5"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0FD9A33D"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B5813BC"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r>
      <w:tr w:rsidR="00B210A1" w:rsidRPr="003400BD" w14:paraId="63F97EA0" w14:textId="77777777">
        <w:trPr>
          <w:cantSplit/>
          <w:tblHeader/>
        </w:trPr>
        <w:tc>
          <w:tcPr>
            <w:tcW w:w="2136" w:type="dxa"/>
            <w:shd w:val="clear" w:color="auto" w:fill="auto"/>
            <w:tcMar>
              <w:top w:w="100" w:type="dxa"/>
              <w:left w:w="100" w:type="dxa"/>
              <w:bottom w:w="100" w:type="dxa"/>
              <w:right w:w="100" w:type="dxa"/>
            </w:tcMar>
          </w:tcPr>
          <w:p w14:paraId="4617826B" w14:textId="77777777" w:rsidR="00B210A1" w:rsidRPr="003400BD" w:rsidRDefault="00863234" w:rsidP="003400BD">
            <w:pPr>
              <w:widowControl w:val="0"/>
              <w:pBdr>
                <w:top w:val="nil"/>
                <w:left w:val="nil"/>
                <w:bottom w:val="nil"/>
                <w:right w:val="nil"/>
                <w:between w:val="nil"/>
              </w:pBdr>
              <w:spacing w:line="360" w:lineRule="auto"/>
              <w:jc w:val="both"/>
              <w:rPr>
                <w:rFonts w:eastAsia="Times New Roman"/>
                <w:color w:val="000000"/>
                <w:sz w:val="24"/>
                <w:szCs w:val="24"/>
              </w:rPr>
            </w:pPr>
            <w:r w:rsidRPr="003400BD">
              <w:rPr>
                <w:rFonts w:eastAsia="Times New Roman"/>
                <w:color w:val="000000"/>
                <w:sz w:val="24"/>
                <w:szCs w:val="24"/>
              </w:rPr>
              <w:t>Primary data collection and interpretation</w:t>
            </w:r>
          </w:p>
        </w:tc>
        <w:tc>
          <w:tcPr>
            <w:tcW w:w="712" w:type="dxa"/>
            <w:shd w:val="clear" w:color="auto" w:fill="auto"/>
            <w:tcMar>
              <w:top w:w="100" w:type="dxa"/>
              <w:left w:w="100" w:type="dxa"/>
              <w:bottom w:w="100" w:type="dxa"/>
              <w:right w:w="100" w:type="dxa"/>
            </w:tcMar>
          </w:tcPr>
          <w:p w14:paraId="0EF32AA6"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823" w:type="dxa"/>
            <w:shd w:val="clear" w:color="auto" w:fill="auto"/>
            <w:tcMar>
              <w:top w:w="100" w:type="dxa"/>
              <w:left w:w="100" w:type="dxa"/>
              <w:bottom w:w="100" w:type="dxa"/>
              <w:right w:w="100" w:type="dxa"/>
            </w:tcMar>
          </w:tcPr>
          <w:p w14:paraId="21B7EBBD"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2" w:type="dxa"/>
            <w:shd w:val="clear" w:color="auto" w:fill="auto"/>
            <w:tcMar>
              <w:top w:w="100" w:type="dxa"/>
              <w:left w:w="100" w:type="dxa"/>
              <w:bottom w:w="100" w:type="dxa"/>
              <w:right w:w="100" w:type="dxa"/>
            </w:tcMar>
          </w:tcPr>
          <w:p w14:paraId="27DB6570"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6CF40DF"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6091"/>
            <w:tcMar>
              <w:top w:w="100" w:type="dxa"/>
              <w:left w:w="100" w:type="dxa"/>
              <w:bottom w:w="100" w:type="dxa"/>
              <w:right w:w="100" w:type="dxa"/>
            </w:tcMar>
          </w:tcPr>
          <w:p w14:paraId="77F873EA"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6091"/>
            <w:tcMar>
              <w:top w:w="100" w:type="dxa"/>
              <w:left w:w="100" w:type="dxa"/>
              <w:bottom w:w="100" w:type="dxa"/>
              <w:right w:w="100" w:type="dxa"/>
            </w:tcMar>
          </w:tcPr>
          <w:p w14:paraId="1183CE19"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6091"/>
            <w:tcMar>
              <w:top w:w="100" w:type="dxa"/>
              <w:left w:w="100" w:type="dxa"/>
              <w:bottom w:w="100" w:type="dxa"/>
              <w:right w:w="100" w:type="dxa"/>
            </w:tcMar>
          </w:tcPr>
          <w:p w14:paraId="088652C0"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4215609"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DEE5948"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2BE3F9F9"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r>
      <w:tr w:rsidR="00B210A1" w:rsidRPr="003400BD" w14:paraId="0A6C21D8" w14:textId="77777777">
        <w:trPr>
          <w:cantSplit/>
          <w:tblHeader/>
        </w:trPr>
        <w:tc>
          <w:tcPr>
            <w:tcW w:w="2136" w:type="dxa"/>
            <w:shd w:val="clear" w:color="auto" w:fill="auto"/>
            <w:tcMar>
              <w:top w:w="100" w:type="dxa"/>
              <w:left w:w="100" w:type="dxa"/>
              <w:bottom w:w="100" w:type="dxa"/>
              <w:right w:w="100" w:type="dxa"/>
            </w:tcMar>
          </w:tcPr>
          <w:p w14:paraId="757BB0AA" w14:textId="77777777" w:rsidR="00B210A1" w:rsidRPr="003400BD" w:rsidRDefault="00863234" w:rsidP="003400BD">
            <w:pPr>
              <w:widowControl w:val="0"/>
              <w:pBdr>
                <w:top w:val="nil"/>
                <w:left w:val="nil"/>
                <w:bottom w:val="nil"/>
                <w:right w:val="nil"/>
                <w:between w:val="nil"/>
              </w:pBdr>
              <w:spacing w:line="360" w:lineRule="auto"/>
              <w:jc w:val="both"/>
              <w:rPr>
                <w:rFonts w:eastAsia="Times New Roman"/>
                <w:color w:val="000000"/>
                <w:sz w:val="24"/>
                <w:szCs w:val="24"/>
              </w:rPr>
            </w:pPr>
            <w:r w:rsidRPr="003400BD">
              <w:rPr>
                <w:rFonts w:eastAsia="Times New Roman"/>
                <w:color w:val="000000"/>
                <w:sz w:val="24"/>
                <w:szCs w:val="24"/>
              </w:rPr>
              <w:t xml:space="preserve">Analysing data </w:t>
            </w:r>
          </w:p>
        </w:tc>
        <w:tc>
          <w:tcPr>
            <w:tcW w:w="712" w:type="dxa"/>
            <w:shd w:val="clear" w:color="auto" w:fill="auto"/>
            <w:tcMar>
              <w:top w:w="100" w:type="dxa"/>
              <w:left w:w="100" w:type="dxa"/>
              <w:bottom w:w="100" w:type="dxa"/>
              <w:right w:w="100" w:type="dxa"/>
            </w:tcMar>
          </w:tcPr>
          <w:p w14:paraId="25356338"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823" w:type="dxa"/>
            <w:shd w:val="clear" w:color="auto" w:fill="auto"/>
            <w:tcMar>
              <w:top w:w="100" w:type="dxa"/>
              <w:left w:w="100" w:type="dxa"/>
              <w:bottom w:w="100" w:type="dxa"/>
              <w:right w:w="100" w:type="dxa"/>
            </w:tcMar>
          </w:tcPr>
          <w:p w14:paraId="0C2C1FC2"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2" w:type="dxa"/>
            <w:shd w:val="clear" w:color="auto" w:fill="auto"/>
            <w:tcMar>
              <w:top w:w="100" w:type="dxa"/>
              <w:left w:w="100" w:type="dxa"/>
              <w:bottom w:w="100" w:type="dxa"/>
              <w:right w:w="100" w:type="dxa"/>
            </w:tcMar>
          </w:tcPr>
          <w:p w14:paraId="13CB02BC"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6E34B50B"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77126386"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178107B0"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4C10B617"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6091"/>
            <w:tcMar>
              <w:top w:w="100" w:type="dxa"/>
              <w:left w:w="100" w:type="dxa"/>
              <w:bottom w:w="100" w:type="dxa"/>
              <w:right w:w="100" w:type="dxa"/>
            </w:tcMar>
          </w:tcPr>
          <w:p w14:paraId="38267150"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6091"/>
            <w:tcMar>
              <w:top w:w="100" w:type="dxa"/>
              <w:left w:w="100" w:type="dxa"/>
              <w:bottom w:w="100" w:type="dxa"/>
              <w:right w:w="100" w:type="dxa"/>
            </w:tcMar>
          </w:tcPr>
          <w:p w14:paraId="35D5E58D"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69D423BE" w14:textId="77777777" w:rsidR="00B210A1" w:rsidRPr="003400BD" w:rsidRDefault="00B210A1" w:rsidP="003400BD">
            <w:pPr>
              <w:widowControl w:val="0"/>
              <w:pBdr>
                <w:top w:val="nil"/>
                <w:left w:val="nil"/>
                <w:bottom w:val="nil"/>
                <w:right w:val="nil"/>
                <w:between w:val="nil"/>
              </w:pBdr>
              <w:spacing w:line="360" w:lineRule="auto"/>
              <w:jc w:val="both"/>
              <w:rPr>
                <w:rFonts w:eastAsia="Times New Roman"/>
                <w:color w:val="000000"/>
                <w:sz w:val="24"/>
                <w:szCs w:val="24"/>
              </w:rPr>
            </w:pPr>
          </w:p>
        </w:tc>
      </w:tr>
      <w:tr w:rsidR="00F613F6" w:rsidRPr="003400BD" w14:paraId="13FE1387" w14:textId="77777777" w:rsidTr="00F613F6">
        <w:trPr>
          <w:cantSplit/>
          <w:tblHeader/>
        </w:trPr>
        <w:tc>
          <w:tcPr>
            <w:tcW w:w="2136" w:type="dxa"/>
            <w:shd w:val="clear" w:color="auto" w:fill="auto"/>
            <w:tcMar>
              <w:top w:w="100" w:type="dxa"/>
              <w:left w:w="100" w:type="dxa"/>
              <w:bottom w:w="100" w:type="dxa"/>
              <w:right w:w="100" w:type="dxa"/>
            </w:tcMar>
          </w:tcPr>
          <w:p w14:paraId="715B0B92"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r w:rsidRPr="003400BD">
              <w:rPr>
                <w:rFonts w:eastAsia="Times New Roman"/>
                <w:color w:val="000000"/>
                <w:sz w:val="24"/>
                <w:szCs w:val="24"/>
              </w:rPr>
              <w:t>Developing conclusion and recommendations</w:t>
            </w:r>
          </w:p>
        </w:tc>
        <w:tc>
          <w:tcPr>
            <w:tcW w:w="712" w:type="dxa"/>
            <w:shd w:val="clear" w:color="auto" w:fill="auto"/>
            <w:tcMar>
              <w:top w:w="100" w:type="dxa"/>
              <w:left w:w="100" w:type="dxa"/>
              <w:bottom w:w="100" w:type="dxa"/>
              <w:right w:w="100" w:type="dxa"/>
            </w:tcMar>
          </w:tcPr>
          <w:p w14:paraId="4CD7D168"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823" w:type="dxa"/>
            <w:shd w:val="clear" w:color="auto" w:fill="auto"/>
            <w:tcMar>
              <w:top w:w="100" w:type="dxa"/>
              <w:left w:w="100" w:type="dxa"/>
              <w:bottom w:w="100" w:type="dxa"/>
              <w:right w:w="100" w:type="dxa"/>
            </w:tcMar>
          </w:tcPr>
          <w:p w14:paraId="0E8955E1"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2" w:type="dxa"/>
            <w:shd w:val="clear" w:color="auto" w:fill="auto"/>
            <w:tcMar>
              <w:top w:w="100" w:type="dxa"/>
              <w:left w:w="100" w:type="dxa"/>
              <w:bottom w:w="100" w:type="dxa"/>
              <w:right w:w="100" w:type="dxa"/>
            </w:tcMar>
          </w:tcPr>
          <w:p w14:paraId="45B05D13"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19EF6E8E"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11711076"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39912E4C"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auto"/>
            <w:tcMar>
              <w:top w:w="100" w:type="dxa"/>
              <w:left w:w="100" w:type="dxa"/>
              <w:bottom w:w="100" w:type="dxa"/>
              <w:right w:w="100" w:type="dxa"/>
            </w:tcMar>
          </w:tcPr>
          <w:p w14:paraId="11A9F2A1"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FFFFFF" w:themeFill="background1"/>
            <w:tcMar>
              <w:top w:w="100" w:type="dxa"/>
              <w:left w:w="100" w:type="dxa"/>
              <w:bottom w:w="100" w:type="dxa"/>
              <w:right w:w="100" w:type="dxa"/>
            </w:tcMar>
          </w:tcPr>
          <w:p w14:paraId="3FCDB5DF"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FFFFFF" w:themeFill="background1"/>
          </w:tcPr>
          <w:p w14:paraId="51C70C5E" w14:textId="77777777" w:rsidR="00F613F6" w:rsidRPr="003400BD" w:rsidRDefault="00F613F6" w:rsidP="003400BD">
            <w:pPr>
              <w:widowControl w:val="0"/>
              <w:pBdr>
                <w:top w:val="nil"/>
                <w:left w:val="nil"/>
                <w:bottom w:val="nil"/>
                <w:right w:val="nil"/>
                <w:between w:val="nil"/>
              </w:pBdr>
              <w:spacing w:line="360" w:lineRule="auto"/>
              <w:jc w:val="both"/>
              <w:rPr>
                <w:rFonts w:eastAsia="Times New Roman"/>
                <w:color w:val="000000"/>
                <w:sz w:val="24"/>
                <w:szCs w:val="24"/>
              </w:rPr>
            </w:pPr>
          </w:p>
        </w:tc>
        <w:tc>
          <w:tcPr>
            <w:tcW w:w="711" w:type="dxa"/>
            <w:shd w:val="clear" w:color="auto" w:fill="365F91" w:themeFill="accent1" w:themeFillShade="BF"/>
            <w:tcMar>
              <w:top w:w="100" w:type="dxa"/>
              <w:left w:w="100" w:type="dxa"/>
              <w:bottom w:w="100" w:type="dxa"/>
              <w:right w:w="100" w:type="dxa"/>
            </w:tcMar>
          </w:tcPr>
          <w:p w14:paraId="5C32629D" w14:textId="77777777" w:rsidR="00F613F6" w:rsidRPr="003400BD" w:rsidRDefault="00F613F6" w:rsidP="003400BD">
            <w:pPr>
              <w:widowControl w:val="0"/>
              <w:pBdr>
                <w:top w:val="nil"/>
                <w:left w:val="nil"/>
                <w:bottom w:val="nil"/>
                <w:right w:val="nil"/>
                <w:between w:val="nil"/>
              </w:pBdr>
              <w:shd w:val="clear" w:color="auto" w:fill="365F91" w:themeFill="accent1" w:themeFillShade="BF"/>
              <w:spacing w:line="360" w:lineRule="auto"/>
              <w:jc w:val="both"/>
              <w:rPr>
                <w:rFonts w:eastAsia="Times New Roman"/>
                <w:color w:val="000000"/>
                <w:sz w:val="24"/>
                <w:szCs w:val="24"/>
              </w:rPr>
            </w:pPr>
          </w:p>
        </w:tc>
      </w:tr>
    </w:tbl>
    <w:p w14:paraId="153FEA80" w14:textId="64B24BD5" w:rsidR="00B210A1" w:rsidRPr="003400BD" w:rsidRDefault="00863234" w:rsidP="003400BD">
      <w:pPr>
        <w:pBdr>
          <w:top w:val="nil"/>
          <w:left w:val="nil"/>
          <w:bottom w:val="nil"/>
          <w:right w:val="nil"/>
          <w:between w:val="nil"/>
        </w:pBdr>
        <w:spacing w:before="240" w:after="200" w:line="360" w:lineRule="auto"/>
        <w:jc w:val="both"/>
        <w:rPr>
          <w:rFonts w:eastAsia="Times New Roman"/>
          <w:b/>
          <w:color w:val="000000"/>
          <w:sz w:val="24"/>
          <w:szCs w:val="24"/>
          <w:u w:val="single"/>
        </w:rPr>
      </w:pPr>
      <w:r w:rsidRPr="003400BD">
        <w:rPr>
          <w:rFonts w:eastAsia="Times New Roman"/>
          <w:b/>
          <w:color w:val="000000"/>
          <w:sz w:val="24"/>
          <w:szCs w:val="24"/>
          <w:u w:val="single"/>
        </w:rPr>
        <w:t>Benefits</w:t>
      </w:r>
    </w:p>
    <w:p w14:paraId="5013FCC7" w14:textId="5FAFC9AF"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b/>
          <w:color w:val="000000"/>
          <w:sz w:val="24"/>
          <w:szCs w:val="24"/>
        </w:rPr>
        <w:t xml:space="preserve">Benefits 1: </w:t>
      </w:r>
      <w:r w:rsidRPr="003400BD">
        <w:rPr>
          <w:rFonts w:eastAsia="Times New Roman"/>
          <w:color w:val="000000"/>
          <w:sz w:val="24"/>
          <w:szCs w:val="24"/>
        </w:rPr>
        <w:t>The HR manager can give an in-depth explanation of the company's customer service strategy, guidelines, and practises (</w:t>
      </w:r>
      <w:r w:rsidRPr="003400BD">
        <w:rPr>
          <w:rFonts w:eastAsia="Times New Roman"/>
          <w:color w:val="222222"/>
          <w:sz w:val="24"/>
          <w:szCs w:val="24"/>
          <w:highlight w:val="white"/>
        </w:rPr>
        <w:t>Johnson, Stone and Lukaszewski, 2020</w:t>
      </w:r>
      <w:r w:rsidRPr="003400BD">
        <w:rPr>
          <w:rFonts w:eastAsia="Times New Roman"/>
          <w:color w:val="000000"/>
          <w:sz w:val="24"/>
          <w:szCs w:val="24"/>
        </w:rPr>
        <w:t xml:space="preserve">). </w:t>
      </w:r>
      <w:r w:rsidR="003400BD" w:rsidRPr="003400BD">
        <w:rPr>
          <w:rFonts w:eastAsia="Times New Roman"/>
          <w:color w:val="000000"/>
          <w:sz w:val="24"/>
          <w:szCs w:val="24"/>
        </w:rPr>
        <w:t xml:space="preserve">This knowledge makes it easier to identify possible areas of weakness or growth.  </w:t>
      </w:r>
    </w:p>
    <w:p w14:paraId="29D534B0" w14:textId="03348C76"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b/>
          <w:color w:val="000000"/>
          <w:sz w:val="24"/>
          <w:szCs w:val="24"/>
        </w:rPr>
        <w:t>Benefit 2:</w:t>
      </w:r>
      <w:r w:rsidRPr="003400BD">
        <w:rPr>
          <w:rFonts w:eastAsia="Times New Roman"/>
          <w:color w:val="000000"/>
          <w:sz w:val="24"/>
          <w:szCs w:val="24"/>
        </w:rPr>
        <w:t xml:space="preserve"> The HR manager can provide information on staff development initiatives such as soft skill development and customer service training programmes (</w:t>
      </w:r>
      <w:r w:rsidRPr="003400BD">
        <w:rPr>
          <w:rFonts w:eastAsia="Times New Roman"/>
          <w:color w:val="222222"/>
          <w:sz w:val="24"/>
          <w:szCs w:val="24"/>
          <w:highlight w:val="white"/>
        </w:rPr>
        <w:t xml:space="preserve">Hewagama </w:t>
      </w:r>
      <w:r w:rsidRPr="003400BD">
        <w:rPr>
          <w:rFonts w:eastAsia="Times New Roman"/>
          <w:i/>
          <w:color w:val="222222"/>
          <w:sz w:val="24"/>
          <w:szCs w:val="24"/>
          <w:highlight w:val="white"/>
        </w:rPr>
        <w:t>et al</w:t>
      </w:r>
      <w:r w:rsidRPr="003400BD">
        <w:rPr>
          <w:rFonts w:eastAsia="Times New Roman"/>
          <w:color w:val="222222"/>
          <w:sz w:val="24"/>
          <w:szCs w:val="24"/>
          <w:highlight w:val="white"/>
        </w:rPr>
        <w:t>., 2019</w:t>
      </w:r>
      <w:r w:rsidRPr="003400BD">
        <w:rPr>
          <w:rFonts w:eastAsia="Times New Roman"/>
          <w:color w:val="000000"/>
          <w:sz w:val="24"/>
          <w:szCs w:val="24"/>
        </w:rPr>
        <w:t xml:space="preserve">). </w:t>
      </w:r>
      <w:r w:rsidR="003400BD" w:rsidRPr="003400BD">
        <w:rPr>
          <w:rFonts w:eastAsia="Times New Roman"/>
          <w:color w:val="000000"/>
          <w:sz w:val="24"/>
          <w:szCs w:val="24"/>
        </w:rPr>
        <w:t>This information may be crucial for identifying training needs and assessing the effectiveness of various training methods.</w:t>
      </w:r>
    </w:p>
    <w:p w14:paraId="735307F8" w14:textId="6E1D91F9"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b/>
          <w:color w:val="000000"/>
          <w:sz w:val="24"/>
          <w:szCs w:val="24"/>
        </w:rPr>
        <w:t xml:space="preserve">Benefit 3: </w:t>
      </w:r>
      <w:r w:rsidRPr="003400BD">
        <w:rPr>
          <w:rFonts w:eastAsia="Times New Roman"/>
          <w:color w:val="000000"/>
          <w:sz w:val="24"/>
          <w:szCs w:val="24"/>
        </w:rPr>
        <w:t>The HR manager can share information about employee engagement, satisfaction, as well as potential difficulties encountered by front-desk office staff (</w:t>
      </w:r>
      <w:r w:rsidRPr="003400BD">
        <w:rPr>
          <w:rFonts w:eastAsia="Times New Roman"/>
          <w:color w:val="222222"/>
          <w:sz w:val="24"/>
          <w:szCs w:val="24"/>
          <w:highlight w:val="white"/>
        </w:rPr>
        <w:t xml:space="preserve">Kedziora </w:t>
      </w:r>
      <w:r w:rsidRPr="003400BD">
        <w:rPr>
          <w:rFonts w:eastAsia="Times New Roman"/>
          <w:i/>
          <w:color w:val="222222"/>
          <w:sz w:val="24"/>
          <w:szCs w:val="24"/>
          <w:highlight w:val="white"/>
        </w:rPr>
        <w:t>et al</w:t>
      </w:r>
      <w:r w:rsidRPr="003400BD">
        <w:rPr>
          <w:rFonts w:eastAsia="Times New Roman"/>
          <w:color w:val="222222"/>
          <w:sz w:val="24"/>
          <w:szCs w:val="24"/>
          <w:highlight w:val="white"/>
        </w:rPr>
        <w:t>., 2021</w:t>
      </w:r>
      <w:r w:rsidRPr="003400BD">
        <w:rPr>
          <w:rFonts w:eastAsia="Times New Roman"/>
          <w:color w:val="000000"/>
          <w:sz w:val="24"/>
          <w:szCs w:val="24"/>
        </w:rPr>
        <w:t xml:space="preserve">). </w:t>
      </w:r>
      <w:r w:rsidR="003400BD" w:rsidRPr="003400BD">
        <w:rPr>
          <w:rFonts w:eastAsia="Times New Roman"/>
          <w:color w:val="000000"/>
          <w:sz w:val="24"/>
          <w:szCs w:val="24"/>
        </w:rPr>
        <w:t xml:space="preserve">Understanding these factors makes it easier to create plans to </w:t>
      </w:r>
      <w:r w:rsidR="003400BD" w:rsidRPr="003400BD">
        <w:rPr>
          <w:rFonts w:eastAsia="Times New Roman"/>
          <w:color w:val="000000"/>
          <w:sz w:val="24"/>
          <w:szCs w:val="24"/>
        </w:rPr>
        <w:lastRenderedPageBreak/>
        <w:t>raise staff morale and address any underlying issues that may be affecting the calibre of customer care.</w:t>
      </w:r>
    </w:p>
    <w:p w14:paraId="5365B299" w14:textId="77777777" w:rsidR="00B210A1" w:rsidRPr="003400BD" w:rsidRDefault="00863234" w:rsidP="003400BD">
      <w:pPr>
        <w:spacing w:line="360" w:lineRule="auto"/>
        <w:rPr>
          <w:rFonts w:eastAsia="Times New Roman"/>
          <w:b/>
          <w:sz w:val="24"/>
          <w:szCs w:val="24"/>
        </w:rPr>
      </w:pPr>
      <w:r w:rsidRPr="003400BD">
        <w:rPr>
          <w:sz w:val="24"/>
          <w:szCs w:val="24"/>
        </w:rPr>
        <w:br w:type="page"/>
      </w:r>
    </w:p>
    <w:p w14:paraId="7F817B02" w14:textId="77777777" w:rsidR="00B210A1" w:rsidRPr="003400BD" w:rsidRDefault="00863234" w:rsidP="003400BD">
      <w:pPr>
        <w:pStyle w:val="Heading1"/>
        <w:rPr>
          <w:rFonts w:ascii="Arial" w:hAnsi="Arial"/>
          <w:szCs w:val="24"/>
        </w:rPr>
      </w:pPr>
      <w:bookmarkStart w:id="7" w:name="_heading=h.2s8eyo1" w:colFirst="0" w:colLast="0"/>
      <w:bookmarkEnd w:id="7"/>
      <w:r w:rsidRPr="003400BD">
        <w:rPr>
          <w:rFonts w:ascii="Arial" w:hAnsi="Arial"/>
          <w:szCs w:val="24"/>
        </w:rPr>
        <w:lastRenderedPageBreak/>
        <w:t xml:space="preserve">7. References </w:t>
      </w:r>
    </w:p>
    <w:p w14:paraId="2558FD5B"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t>Bardi, J.A., 2021. Hotel-Front-Office-Management.</w:t>
      </w:r>
    </w:p>
    <w:p w14:paraId="61FC48D3" w14:textId="64ABC765"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Belias, D., Mantas, C. and Tsiotas, D., 2019. The impact of corporate culture in the performance of the front desk employees—The case of </w:t>
      </w:r>
      <w:r w:rsidR="00D762F3" w:rsidRPr="003400BD">
        <w:rPr>
          <w:rFonts w:eastAsia="Times New Roman"/>
          <w:color w:val="000000"/>
          <w:sz w:val="24"/>
          <w:szCs w:val="24"/>
          <w:highlight w:val="white"/>
        </w:rPr>
        <w:t>five-star</w:t>
      </w:r>
      <w:r w:rsidRPr="003400BD">
        <w:rPr>
          <w:rFonts w:eastAsia="Times New Roman"/>
          <w:color w:val="000000"/>
          <w:sz w:val="24"/>
          <w:szCs w:val="24"/>
          <w:highlight w:val="white"/>
        </w:rPr>
        <w:t xml:space="preserve"> hotels in Greece. In </w:t>
      </w:r>
      <w:r w:rsidRPr="003400BD">
        <w:rPr>
          <w:rFonts w:eastAsia="Times New Roman"/>
          <w:i/>
          <w:color w:val="000000"/>
          <w:sz w:val="24"/>
          <w:szCs w:val="24"/>
          <w:highlight w:val="white"/>
        </w:rPr>
        <w:t>Smart Tourism as a Driver for Culture and Sustainability: Fifth International Conference IACuDiT, Athens 2018</w:t>
      </w:r>
      <w:r w:rsidRPr="003400BD">
        <w:rPr>
          <w:rFonts w:eastAsia="Times New Roman"/>
          <w:color w:val="000000"/>
          <w:sz w:val="24"/>
          <w:szCs w:val="24"/>
          <w:highlight w:val="white"/>
        </w:rPr>
        <w:t xml:space="preserve"> (pp. 563-576). Springer International Publishing.</w:t>
      </w:r>
    </w:p>
    <w:p w14:paraId="2682AC68" w14:textId="77777777" w:rsidR="00B210A1" w:rsidRPr="003400BD" w:rsidRDefault="00863234" w:rsidP="003400BD">
      <w:pPr>
        <w:pBdr>
          <w:top w:val="nil"/>
          <w:left w:val="nil"/>
          <w:bottom w:val="nil"/>
          <w:right w:val="nil"/>
          <w:between w:val="nil"/>
        </w:pBdr>
        <w:spacing w:after="24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Coldra Court Hotel, 2023. </w:t>
      </w:r>
      <w:r w:rsidRPr="003400BD">
        <w:rPr>
          <w:rFonts w:eastAsia="Times New Roman"/>
          <w:i/>
          <w:color w:val="000000"/>
          <w:sz w:val="24"/>
          <w:szCs w:val="24"/>
          <w:highlight w:val="white"/>
        </w:rPr>
        <w:t xml:space="preserve">About Your Visit </w:t>
      </w:r>
      <w:r w:rsidRPr="003400BD">
        <w:rPr>
          <w:rFonts w:eastAsia="Times New Roman"/>
          <w:color w:val="000000"/>
          <w:sz w:val="24"/>
          <w:szCs w:val="24"/>
          <w:highlight w:val="white"/>
        </w:rPr>
        <w:t xml:space="preserve">[Online] Available at: </w:t>
      </w:r>
      <w:hyperlink r:id="rId8">
        <w:r w:rsidRPr="003400BD">
          <w:rPr>
            <w:rFonts w:eastAsia="Times New Roman"/>
            <w:color w:val="1155CC"/>
            <w:sz w:val="24"/>
            <w:szCs w:val="24"/>
            <w:highlight w:val="white"/>
            <w:u w:val="single"/>
          </w:rPr>
          <w:t>https://www.coldra-court.com/home/about-your-visit/</w:t>
        </w:r>
      </w:hyperlink>
      <w:r w:rsidRPr="003400BD">
        <w:rPr>
          <w:rFonts w:eastAsia="Times New Roman"/>
          <w:color w:val="000000"/>
          <w:sz w:val="24"/>
          <w:szCs w:val="24"/>
          <w:highlight w:val="white"/>
        </w:rPr>
        <w:t xml:space="preserve">  [Accessed on 7 JUNE 2023]. </w:t>
      </w:r>
    </w:p>
    <w:p w14:paraId="7E1CDEE1" w14:textId="77777777" w:rsidR="00B210A1" w:rsidRPr="003400BD" w:rsidRDefault="00863234" w:rsidP="003400BD">
      <w:pPr>
        <w:pBdr>
          <w:top w:val="nil"/>
          <w:left w:val="nil"/>
          <w:bottom w:val="nil"/>
          <w:right w:val="nil"/>
          <w:between w:val="nil"/>
        </w:pBdr>
        <w:spacing w:after="24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Coldra Court Hotel, 2023. </w:t>
      </w:r>
      <w:r w:rsidRPr="003400BD">
        <w:rPr>
          <w:rFonts w:eastAsia="Times New Roman"/>
          <w:i/>
          <w:color w:val="000000"/>
          <w:sz w:val="24"/>
          <w:szCs w:val="24"/>
          <w:highlight w:val="white"/>
        </w:rPr>
        <w:t>Welcome</w:t>
      </w:r>
      <w:r w:rsidRPr="003400BD">
        <w:rPr>
          <w:rFonts w:eastAsia="Times New Roman"/>
          <w:color w:val="000000"/>
          <w:sz w:val="24"/>
          <w:szCs w:val="24"/>
          <w:highlight w:val="white"/>
        </w:rPr>
        <w:t xml:space="preserve"> [Online] Available at: </w:t>
      </w:r>
      <w:hyperlink r:id="rId9">
        <w:r w:rsidRPr="003400BD">
          <w:rPr>
            <w:rFonts w:eastAsia="Times New Roman"/>
            <w:color w:val="1155CC"/>
            <w:sz w:val="24"/>
            <w:szCs w:val="24"/>
            <w:highlight w:val="white"/>
            <w:u w:val="single"/>
          </w:rPr>
          <w:t>https://www.coldra-court.com/</w:t>
        </w:r>
      </w:hyperlink>
      <w:r w:rsidRPr="003400BD">
        <w:rPr>
          <w:rFonts w:eastAsia="Times New Roman"/>
          <w:color w:val="000000"/>
          <w:sz w:val="24"/>
          <w:szCs w:val="24"/>
          <w:highlight w:val="white"/>
        </w:rPr>
        <w:t xml:space="preserve"> [Accessed on 7 JUNE 2023]. </w:t>
      </w:r>
    </w:p>
    <w:p w14:paraId="349F5A6C" w14:textId="77777777" w:rsidR="00B210A1" w:rsidRPr="003400BD" w:rsidRDefault="00863234" w:rsidP="003400BD">
      <w:pPr>
        <w:pBdr>
          <w:top w:val="nil"/>
          <w:left w:val="nil"/>
          <w:bottom w:val="nil"/>
          <w:right w:val="nil"/>
          <w:between w:val="nil"/>
        </w:pBdr>
        <w:spacing w:after="24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Ekhsan, M., Badrianto, Y., Fahlevi, M. and Rabiah, A.S., 2020, February. Analysis of the effect of learning orientation, role of leaders and competence to employee performance front office the Sultan Hotel Jakarta. In </w:t>
      </w:r>
      <w:r w:rsidRPr="003400BD">
        <w:rPr>
          <w:rFonts w:eastAsia="Times New Roman"/>
          <w:i/>
          <w:color w:val="000000"/>
          <w:sz w:val="24"/>
          <w:szCs w:val="24"/>
          <w:highlight w:val="white"/>
        </w:rPr>
        <w:t>4th International Conference on Management, Economics and Business (ICMEB 2019)</w:t>
      </w:r>
      <w:r w:rsidRPr="003400BD">
        <w:rPr>
          <w:rFonts w:eastAsia="Times New Roman"/>
          <w:color w:val="000000"/>
          <w:sz w:val="24"/>
          <w:szCs w:val="24"/>
          <w:highlight w:val="white"/>
        </w:rPr>
        <w:t xml:space="preserve"> (pp. 239-244). Atlantis Press.</w:t>
      </w:r>
    </w:p>
    <w:p w14:paraId="605C9E4D"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222222"/>
          <w:sz w:val="24"/>
          <w:szCs w:val="24"/>
          <w:highlight w:val="white"/>
        </w:rPr>
      </w:pPr>
      <w:r w:rsidRPr="003400BD">
        <w:rPr>
          <w:rFonts w:eastAsia="Times New Roman"/>
          <w:color w:val="222222"/>
          <w:sz w:val="24"/>
          <w:szCs w:val="24"/>
          <w:highlight w:val="white"/>
        </w:rPr>
        <w:t xml:space="preserve">Hewagama, G., Boxall, P., Cheung, G. and Hutchison, A., 2019. Service recovery through empowerment? HRM, employee performance and job satisfaction in hotels. </w:t>
      </w:r>
      <w:r w:rsidRPr="003400BD">
        <w:rPr>
          <w:rFonts w:eastAsia="Times New Roman"/>
          <w:i/>
          <w:color w:val="222222"/>
          <w:sz w:val="24"/>
          <w:szCs w:val="24"/>
          <w:highlight w:val="white"/>
        </w:rPr>
        <w:t>International Journal of Hospitality Management</w:t>
      </w:r>
      <w:r w:rsidRPr="003400BD">
        <w:rPr>
          <w:rFonts w:eastAsia="Times New Roman"/>
          <w:color w:val="222222"/>
          <w:sz w:val="24"/>
          <w:szCs w:val="24"/>
          <w:highlight w:val="white"/>
        </w:rPr>
        <w:t xml:space="preserve">, </w:t>
      </w:r>
      <w:r w:rsidRPr="003400BD">
        <w:rPr>
          <w:rFonts w:eastAsia="Times New Roman"/>
          <w:i/>
          <w:color w:val="222222"/>
          <w:sz w:val="24"/>
          <w:szCs w:val="24"/>
          <w:highlight w:val="white"/>
        </w:rPr>
        <w:t>81</w:t>
      </w:r>
      <w:r w:rsidRPr="003400BD">
        <w:rPr>
          <w:rFonts w:eastAsia="Times New Roman"/>
          <w:color w:val="222222"/>
          <w:sz w:val="24"/>
          <w:szCs w:val="24"/>
          <w:highlight w:val="white"/>
        </w:rPr>
        <w:t>, pp.73-82.</w:t>
      </w:r>
    </w:p>
    <w:p w14:paraId="5C31CB3C"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222222"/>
          <w:sz w:val="24"/>
          <w:szCs w:val="24"/>
          <w:highlight w:val="white"/>
        </w:rPr>
      </w:pPr>
      <w:r w:rsidRPr="003400BD">
        <w:rPr>
          <w:rFonts w:eastAsia="Times New Roman"/>
          <w:color w:val="222222"/>
          <w:sz w:val="24"/>
          <w:szCs w:val="24"/>
          <w:highlight w:val="white"/>
        </w:rPr>
        <w:t xml:space="preserve">Johnson, R.D., Stone, D.L. and Lukaszewski, K.M., 2020. The benefits of eHRM and AI for talent acquisition. </w:t>
      </w:r>
      <w:r w:rsidRPr="003400BD">
        <w:rPr>
          <w:rFonts w:eastAsia="Times New Roman"/>
          <w:i/>
          <w:color w:val="222222"/>
          <w:sz w:val="24"/>
          <w:szCs w:val="24"/>
          <w:highlight w:val="white"/>
        </w:rPr>
        <w:t>Journal of Tourism Futures</w:t>
      </w:r>
      <w:r w:rsidRPr="003400BD">
        <w:rPr>
          <w:rFonts w:eastAsia="Times New Roman"/>
          <w:color w:val="222222"/>
          <w:sz w:val="24"/>
          <w:szCs w:val="24"/>
          <w:highlight w:val="white"/>
        </w:rPr>
        <w:t xml:space="preserve">, </w:t>
      </w:r>
      <w:r w:rsidRPr="003400BD">
        <w:rPr>
          <w:rFonts w:eastAsia="Times New Roman"/>
          <w:i/>
          <w:color w:val="222222"/>
          <w:sz w:val="24"/>
          <w:szCs w:val="24"/>
          <w:highlight w:val="white"/>
        </w:rPr>
        <w:t>7</w:t>
      </w:r>
      <w:r w:rsidRPr="003400BD">
        <w:rPr>
          <w:rFonts w:eastAsia="Times New Roman"/>
          <w:color w:val="222222"/>
          <w:sz w:val="24"/>
          <w:szCs w:val="24"/>
          <w:highlight w:val="white"/>
        </w:rPr>
        <w:t>(1), pp.40-52.</w:t>
      </w:r>
    </w:p>
    <w:p w14:paraId="7D4E9FC6"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222222"/>
          <w:sz w:val="24"/>
          <w:szCs w:val="24"/>
          <w:highlight w:val="white"/>
        </w:rPr>
      </w:pPr>
      <w:r w:rsidRPr="003400BD">
        <w:rPr>
          <w:rFonts w:eastAsia="Times New Roman"/>
          <w:color w:val="222222"/>
          <w:sz w:val="24"/>
          <w:szCs w:val="24"/>
          <w:highlight w:val="white"/>
        </w:rPr>
        <w:t xml:space="preserve">Kedziora, D., Leivonen, A., Piotrowicz, W. and Öörni, A., 2021. Robotic process automation (RPA) implementation drivers: Evidence of selected Nordic companies. </w:t>
      </w:r>
      <w:r w:rsidRPr="003400BD">
        <w:rPr>
          <w:rFonts w:eastAsia="Times New Roman"/>
          <w:i/>
          <w:color w:val="222222"/>
          <w:sz w:val="24"/>
          <w:szCs w:val="24"/>
          <w:highlight w:val="white"/>
        </w:rPr>
        <w:t>Issues in Information Systems</w:t>
      </w:r>
      <w:r w:rsidRPr="003400BD">
        <w:rPr>
          <w:rFonts w:eastAsia="Times New Roman"/>
          <w:color w:val="222222"/>
          <w:sz w:val="24"/>
          <w:szCs w:val="24"/>
          <w:highlight w:val="white"/>
        </w:rPr>
        <w:t>.</w:t>
      </w:r>
    </w:p>
    <w:p w14:paraId="4C546D1C"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Lagiewski, R. and Perotti, V., 2023. Customer experiences and situational vulnerability: An exploration of hotel services during a disaster. </w:t>
      </w:r>
      <w:r w:rsidRPr="003400BD">
        <w:rPr>
          <w:rFonts w:eastAsia="Times New Roman"/>
          <w:i/>
          <w:color w:val="000000"/>
          <w:sz w:val="24"/>
          <w:szCs w:val="24"/>
          <w:highlight w:val="white"/>
        </w:rPr>
        <w:t>International Journal of Hospitality Management</w:t>
      </w:r>
      <w:r w:rsidRPr="003400BD">
        <w:rPr>
          <w:rFonts w:eastAsia="Times New Roman"/>
          <w:color w:val="000000"/>
          <w:sz w:val="24"/>
          <w:szCs w:val="24"/>
          <w:highlight w:val="white"/>
        </w:rPr>
        <w:t xml:space="preserve">, </w:t>
      </w:r>
      <w:r w:rsidRPr="003400BD">
        <w:rPr>
          <w:rFonts w:eastAsia="Times New Roman"/>
          <w:i/>
          <w:color w:val="000000"/>
          <w:sz w:val="24"/>
          <w:szCs w:val="24"/>
          <w:highlight w:val="white"/>
        </w:rPr>
        <w:t>108</w:t>
      </w:r>
      <w:r w:rsidRPr="003400BD">
        <w:rPr>
          <w:rFonts w:eastAsia="Times New Roman"/>
          <w:color w:val="000000"/>
          <w:sz w:val="24"/>
          <w:szCs w:val="24"/>
          <w:highlight w:val="white"/>
        </w:rPr>
        <w:t>, p.103360.</w:t>
      </w:r>
    </w:p>
    <w:p w14:paraId="5DEAA084" w14:textId="4C6374C0"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lastRenderedPageBreak/>
        <w:t xml:space="preserve">Mahafzah, A.G., Aljawarneh, N.M., Alomari, K.A.K., Altahat, S. and Alomari, Z.S., 2020. Impact of customer relationship management on food and beverage service quality: The mediating role of </w:t>
      </w:r>
      <w:r w:rsidR="00D762F3" w:rsidRPr="003400BD">
        <w:rPr>
          <w:rFonts w:eastAsia="Times New Roman"/>
          <w:color w:val="000000"/>
          <w:sz w:val="24"/>
          <w:szCs w:val="24"/>
          <w:highlight w:val="white"/>
        </w:rPr>
        <w:t>employee’s</w:t>
      </w:r>
      <w:r w:rsidRPr="003400BD">
        <w:rPr>
          <w:rFonts w:eastAsia="Times New Roman"/>
          <w:color w:val="000000"/>
          <w:sz w:val="24"/>
          <w:szCs w:val="24"/>
          <w:highlight w:val="white"/>
        </w:rPr>
        <w:t xml:space="preserve"> satisfaction. </w:t>
      </w:r>
      <w:r w:rsidRPr="003400BD">
        <w:rPr>
          <w:rFonts w:eastAsia="Times New Roman"/>
          <w:i/>
          <w:color w:val="000000"/>
          <w:sz w:val="24"/>
          <w:szCs w:val="24"/>
          <w:highlight w:val="white"/>
        </w:rPr>
        <w:t>Humanities &amp; Social Sciences Reviews</w:t>
      </w:r>
      <w:r w:rsidRPr="003400BD">
        <w:rPr>
          <w:rFonts w:eastAsia="Times New Roman"/>
          <w:color w:val="000000"/>
          <w:sz w:val="24"/>
          <w:szCs w:val="24"/>
          <w:highlight w:val="white"/>
        </w:rPr>
        <w:t xml:space="preserve">, </w:t>
      </w:r>
      <w:r w:rsidRPr="003400BD">
        <w:rPr>
          <w:rFonts w:eastAsia="Times New Roman"/>
          <w:i/>
          <w:color w:val="000000"/>
          <w:sz w:val="24"/>
          <w:szCs w:val="24"/>
          <w:highlight w:val="white"/>
        </w:rPr>
        <w:t>8</w:t>
      </w:r>
      <w:r w:rsidRPr="003400BD">
        <w:rPr>
          <w:rFonts w:eastAsia="Times New Roman"/>
          <w:color w:val="000000"/>
          <w:sz w:val="24"/>
          <w:szCs w:val="24"/>
          <w:highlight w:val="white"/>
        </w:rPr>
        <w:t>(2), pp.222-230.</w:t>
      </w:r>
    </w:p>
    <w:p w14:paraId="0D1CBD86"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Olimovich, D.I., Bakhtiyorovich, T.M. and Salimovna, N.G., 2020. Improving of personnel training in hotel bussines. </w:t>
      </w:r>
      <w:r w:rsidRPr="003400BD">
        <w:rPr>
          <w:rFonts w:eastAsia="Times New Roman"/>
          <w:i/>
          <w:color w:val="000000"/>
          <w:sz w:val="24"/>
          <w:szCs w:val="24"/>
          <w:highlight w:val="white"/>
        </w:rPr>
        <w:t>Academy</w:t>
      </w:r>
      <w:r w:rsidRPr="003400BD">
        <w:rPr>
          <w:rFonts w:eastAsia="Times New Roman"/>
          <w:color w:val="000000"/>
          <w:sz w:val="24"/>
          <w:szCs w:val="24"/>
          <w:highlight w:val="white"/>
        </w:rPr>
        <w:t>, (2 (53)), pp.18-19.</w:t>
      </w:r>
    </w:p>
    <w:p w14:paraId="229F81CB"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bookmarkStart w:id="8" w:name="_heading=h.17dp8vu" w:colFirst="0" w:colLast="0"/>
      <w:bookmarkEnd w:id="8"/>
      <w:r w:rsidRPr="003400BD">
        <w:rPr>
          <w:rFonts w:eastAsia="Times New Roman"/>
          <w:color w:val="000000"/>
          <w:sz w:val="24"/>
          <w:szCs w:val="24"/>
          <w:highlight w:val="white"/>
        </w:rPr>
        <w:t xml:space="preserve">Shin, H., Perdue, R.R. and Kang, J., 2019. Front desk technology innovation in hotels: A managerial perspective. </w:t>
      </w:r>
      <w:r w:rsidRPr="003400BD">
        <w:rPr>
          <w:rFonts w:eastAsia="Times New Roman"/>
          <w:i/>
          <w:color w:val="000000"/>
          <w:sz w:val="24"/>
          <w:szCs w:val="24"/>
          <w:highlight w:val="white"/>
        </w:rPr>
        <w:t>Tourism Management</w:t>
      </w:r>
      <w:r w:rsidRPr="003400BD">
        <w:rPr>
          <w:rFonts w:eastAsia="Times New Roman"/>
          <w:color w:val="000000"/>
          <w:sz w:val="24"/>
          <w:szCs w:val="24"/>
          <w:highlight w:val="white"/>
        </w:rPr>
        <w:t xml:space="preserve">, </w:t>
      </w:r>
      <w:r w:rsidRPr="003400BD">
        <w:rPr>
          <w:rFonts w:eastAsia="Times New Roman"/>
          <w:i/>
          <w:color w:val="000000"/>
          <w:sz w:val="24"/>
          <w:szCs w:val="24"/>
          <w:highlight w:val="white"/>
        </w:rPr>
        <w:t>74</w:t>
      </w:r>
      <w:r w:rsidRPr="003400BD">
        <w:rPr>
          <w:rFonts w:eastAsia="Times New Roman"/>
          <w:color w:val="000000"/>
          <w:sz w:val="24"/>
          <w:szCs w:val="24"/>
          <w:highlight w:val="white"/>
        </w:rPr>
        <w:t>, pp.310-318.</w:t>
      </w:r>
    </w:p>
    <w:p w14:paraId="5C43007E"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Simbine, B.D. and Tukamushaba, E.K., 2020. The effect of employees’ behaviour on organisational competitiveness in hospitality. </w:t>
      </w:r>
      <w:r w:rsidRPr="003400BD">
        <w:rPr>
          <w:rFonts w:eastAsia="Times New Roman"/>
          <w:i/>
          <w:color w:val="000000"/>
          <w:sz w:val="24"/>
          <w:szCs w:val="24"/>
          <w:highlight w:val="white"/>
        </w:rPr>
        <w:t>Research in hospitality management</w:t>
      </w:r>
      <w:r w:rsidRPr="003400BD">
        <w:rPr>
          <w:rFonts w:eastAsia="Times New Roman"/>
          <w:color w:val="000000"/>
          <w:sz w:val="24"/>
          <w:szCs w:val="24"/>
          <w:highlight w:val="white"/>
        </w:rPr>
        <w:t xml:space="preserve">, </w:t>
      </w:r>
      <w:r w:rsidRPr="003400BD">
        <w:rPr>
          <w:rFonts w:eastAsia="Times New Roman"/>
          <w:i/>
          <w:color w:val="000000"/>
          <w:sz w:val="24"/>
          <w:szCs w:val="24"/>
          <w:highlight w:val="white"/>
        </w:rPr>
        <w:t>10</w:t>
      </w:r>
      <w:r w:rsidRPr="003400BD">
        <w:rPr>
          <w:rFonts w:eastAsia="Times New Roman"/>
          <w:color w:val="000000"/>
          <w:sz w:val="24"/>
          <w:szCs w:val="24"/>
          <w:highlight w:val="white"/>
        </w:rPr>
        <w:t>(1), pp.43-49.</w:t>
      </w:r>
    </w:p>
    <w:p w14:paraId="1176C103"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highlight w:val="white"/>
        </w:rPr>
      </w:pPr>
      <w:r w:rsidRPr="003400BD">
        <w:rPr>
          <w:rFonts w:eastAsia="Times New Roman"/>
          <w:color w:val="000000"/>
          <w:sz w:val="24"/>
          <w:szCs w:val="24"/>
          <w:highlight w:val="white"/>
        </w:rPr>
        <w:t xml:space="preserve">Vujić, M., Sekulić, D. and Cvijanović, D., 2020. The importance of intangible elements in the assessment of service quality in hotels in Kolubara District. </w:t>
      </w:r>
      <w:r w:rsidRPr="003400BD">
        <w:rPr>
          <w:rFonts w:eastAsia="Times New Roman"/>
          <w:i/>
          <w:color w:val="000000"/>
          <w:sz w:val="24"/>
          <w:szCs w:val="24"/>
          <w:highlight w:val="white"/>
        </w:rPr>
        <w:t>Менаџмент у хотелијерству и туризму</w:t>
      </w:r>
      <w:r w:rsidRPr="003400BD">
        <w:rPr>
          <w:rFonts w:eastAsia="Times New Roman"/>
          <w:color w:val="000000"/>
          <w:sz w:val="24"/>
          <w:szCs w:val="24"/>
          <w:highlight w:val="white"/>
        </w:rPr>
        <w:t xml:space="preserve">, </w:t>
      </w:r>
      <w:r w:rsidRPr="003400BD">
        <w:rPr>
          <w:rFonts w:eastAsia="Times New Roman"/>
          <w:i/>
          <w:color w:val="000000"/>
          <w:sz w:val="24"/>
          <w:szCs w:val="24"/>
          <w:highlight w:val="white"/>
        </w:rPr>
        <w:t>8</w:t>
      </w:r>
      <w:r w:rsidRPr="003400BD">
        <w:rPr>
          <w:rFonts w:eastAsia="Times New Roman"/>
          <w:color w:val="000000"/>
          <w:sz w:val="24"/>
          <w:szCs w:val="24"/>
          <w:highlight w:val="white"/>
        </w:rPr>
        <w:t>(2), pp.43-52.</w:t>
      </w:r>
    </w:p>
    <w:p w14:paraId="13D73E66" w14:textId="77777777" w:rsidR="00B210A1" w:rsidRPr="003400BD" w:rsidRDefault="00863234" w:rsidP="003400BD">
      <w:pPr>
        <w:pBdr>
          <w:top w:val="nil"/>
          <w:left w:val="nil"/>
          <w:bottom w:val="nil"/>
          <w:right w:val="nil"/>
          <w:between w:val="nil"/>
        </w:pBdr>
        <w:spacing w:after="200" w:line="360" w:lineRule="auto"/>
        <w:jc w:val="both"/>
        <w:rPr>
          <w:rFonts w:eastAsia="Times New Roman"/>
          <w:color w:val="000000"/>
          <w:sz w:val="24"/>
          <w:szCs w:val="24"/>
        </w:rPr>
      </w:pPr>
      <w:r w:rsidRPr="003400BD">
        <w:rPr>
          <w:rFonts w:eastAsia="Times New Roman"/>
          <w:color w:val="222222"/>
          <w:sz w:val="24"/>
          <w:szCs w:val="24"/>
          <w:highlight w:val="white"/>
        </w:rPr>
        <w:t xml:space="preserve">Wulandari, G.A., Riski, G.A.A. and Prajitiasari, E.D., 2021, November. The role of customer experience mediates the effect of service quality and price on switching intention in Bali hotels. In </w:t>
      </w:r>
      <w:r w:rsidRPr="003400BD">
        <w:rPr>
          <w:rFonts w:eastAsia="Times New Roman"/>
          <w:i/>
          <w:color w:val="222222"/>
          <w:sz w:val="24"/>
          <w:szCs w:val="24"/>
          <w:highlight w:val="white"/>
        </w:rPr>
        <w:t>Journal of International Conference Proceedings (JICP)</w:t>
      </w:r>
      <w:r w:rsidRPr="003400BD">
        <w:rPr>
          <w:rFonts w:eastAsia="Times New Roman"/>
          <w:color w:val="222222"/>
          <w:sz w:val="24"/>
          <w:szCs w:val="24"/>
          <w:highlight w:val="white"/>
        </w:rPr>
        <w:t xml:space="preserve"> (Vol. 4, No. 2, pp. 60-70).</w:t>
      </w:r>
    </w:p>
    <w:sectPr w:rsidR="00B210A1" w:rsidRPr="003400BD" w:rsidSect="00B210A1">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0F6C1" w14:textId="77777777" w:rsidR="00C32B5D" w:rsidRDefault="00C32B5D" w:rsidP="00B210A1">
      <w:pPr>
        <w:spacing w:line="240" w:lineRule="auto"/>
      </w:pPr>
      <w:r>
        <w:separator/>
      </w:r>
    </w:p>
  </w:endnote>
  <w:endnote w:type="continuationSeparator" w:id="0">
    <w:p w14:paraId="7C689F1D" w14:textId="77777777" w:rsidR="00C32B5D" w:rsidRDefault="00C32B5D" w:rsidP="00B210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90C5A" w14:textId="77777777" w:rsidR="00B210A1" w:rsidRDefault="00B210A1">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863234">
      <w:rPr>
        <w:color w:val="000000"/>
      </w:rPr>
      <w:instrText>PAGE</w:instrText>
    </w:r>
    <w:r>
      <w:rPr>
        <w:color w:val="000000"/>
      </w:rPr>
      <w:fldChar w:fldCharType="separate"/>
    </w:r>
    <w:r w:rsidR="00F613F6">
      <w:rPr>
        <w:noProof/>
        <w:color w:val="000000"/>
      </w:rPr>
      <w:t>7</w:t>
    </w:r>
    <w:r>
      <w:rPr>
        <w:color w:val="000000"/>
      </w:rPr>
      <w:fldChar w:fldCharType="end"/>
    </w:r>
  </w:p>
  <w:p w14:paraId="7D4BD7FF" w14:textId="77777777" w:rsidR="00B210A1" w:rsidRDefault="00B210A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435E0" w14:textId="77777777" w:rsidR="00C32B5D" w:rsidRDefault="00C32B5D" w:rsidP="00B210A1">
      <w:pPr>
        <w:spacing w:line="240" w:lineRule="auto"/>
      </w:pPr>
      <w:r>
        <w:separator/>
      </w:r>
    </w:p>
  </w:footnote>
  <w:footnote w:type="continuationSeparator" w:id="0">
    <w:p w14:paraId="0818C7C7" w14:textId="77777777" w:rsidR="00C32B5D" w:rsidRDefault="00C32B5D" w:rsidP="00B210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66793"/>
    <w:multiLevelType w:val="multilevel"/>
    <w:tmpl w:val="9774D3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CF555A5"/>
    <w:multiLevelType w:val="hybridMultilevel"/>
    <w:tmpl w:val="A6B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8839015">
    <w:abstractNumId w:val="0"/>
  </w:num>
  <w:num w:numId="2" w16cid:durableId="844130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A1"/>
    <w:rsid w:val="00294EF9"/>
    <w:rsid w:val="003400BD"/>
    <w:rsid w:val="00863234"/>
    <w:rsid w:val="00934032"/>
    <w:rsid w:val="00A20E8E"/>
    <w:rsid w:val="00B210A1"/>
    <w:rsid w:val="00B76A08"/>
    <w:rsid w:val="00C1016C"/>
    <w:rsid w:val="00C32B5D"/>
    <w:rsid w:val="00D762F3"/>
    <w:rsid w:val="00F61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D8E23"/>
  <w15:docId w15:val="{5D4DC2DB-9A03-4F4A-AC83-1F907C8D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DAF"/>
  </w:style>
  <w:style w:type="paragraph" w:styleId="Heading1">
    <w:name w:val="heading 1"/>
    <w:basedOn w:val="Normal1"/>
    <w:next w:val="Normal1"/>
    <w:rsid w:val="006B45E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6B45E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367E45"/>
    <w:pPr>
      <w:keepNext/>
      <w:keepLines/>
      <w:spacing w:before="320" w:after="80"/>
      <w:outlineLvl w:val="2"/>
    </w:pPr>
    <w:rPr>
      <w:color w:val="434343"/>
      <w:sz w:val="28"/>
      <w:szCs w:val="28"/>
    </w:rPr>
  </w:style>
  <w:style w:type="paragraph" w:styleId="Heading4">
    <w:name w:val="heading 4"/>
    <w:basedOn w:val="Normal1"/>
    <w:next w:val="Normal1"/>
    <w:rsid w:val="00367E45"/>
    <w:pPr>
      <w:keepNext/>
      <w:keepLines/>
      <w:spacing w:before="280" w:after="80"/>
      <w:outlineLvl w:val="3"/>
    </w:pPr>
    <w:rPr>
      <w:color w:val="666666"/>
      <w:sz w:val="24"/>
      <w:szCs w:val="24"/>
    </w:rPr>
  </w:style>
  <w:style w:type="paragraph" w:styleId="Heading5">
    <w:name w:val="heading 5"/>
    <w:basedOn w:val="Normal1"/>
    <w:next w:val="Normal1"/>
    <w:rsid w:val="00367E45"/>
    <w:pPr>
      <w:keepNext/>
      <w:keepLines/>
      <w:spacing w:before="240" w:after="80"/>
      <w:outlineLvl w:val="4"/>
    </w:pPr>
    <w:rPr>
      <w:color w:val="666666"/>
    </w:rPr>
  </w:style>
  <w:style w:type="paragraph" w:styleId="Heading6">
    <w:name w:val="heading 6"/>
    <w:basedOn w:val="Normal1"/>
    <w:next w:val="Normal1"/>
    <w:rsid w:val="00367E4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B210A1"/>
  </w:style>
  <w:style w:type="paragraph" w:styleId="Title">
    <w:name w:val="Title"/>
    <w:basedOn w:val="Normal1"/>
    <w:next w:val="Normal1"/>
    <w:rsid w:val="00367E45"/>
    <w:pPr>
      <w:keepNext/>
      <w:keepLines/>
      <w:spacing w:after="60"/>
    </w:pPr>
    <w:rPr>
      <w:sz w:val="52"/>
      <w:szCs w:val="52"/>
    </w:rPr>
  </w:style>
  <w:style w:type="paragraph" w:customStyle="1" w:styleId="Normal1">
    <w:name w:val="Normal1"/>
    <w:rsid w:val="00367E45"/>
  </w:style>
  <w:style w:type="paragraph" w:styleId="Subtitle">
    <w:name w:val="Subtitle"/>
    <w:basedOn w:val="Normal"/>
    <w:next w:val="Normal"/>
    <w:rsid w:val="00B210A1"/>
    <w:pPr>
      <w:keepNext/>
      <w:keepLines/>
      <w:pBdr>
        <w:top w:val="nil"/>
        <w:left w:val="nil"/>
        <w:bottom w:val="nil"/>
        <w:right w:val="nil"/>
        <w:between w:val="nil"/>
      </w:pBdr>
      <w:spacing w:after="320"/>
    </w:pPr>
    <w:rPr>
      <w:color w:val="666666"/>
      <w:sz w:val="30"/>
      <w:szCs w:val="30"/>
    </w:rPr>
  </w:style>
  <w:style w:type="table" w:customStyle="1" w:styleId="2">
    <w:name w:val="2"/>
    <w:basedOn w:val="TableNormal"/>
    <w:rsid w:val="00367E45"/>
    <w:tblPr>
      <w:tblStyleRowBandSize w:val="1"/>
      <w:tblStyleColBandSize w:val="1"/>
      <w:tblCellMar>
        <w:top w:w="100" w:type="dxa"/>
        <w:left w:w="100" w:type="dxa"/>
        <w:bottom w:w="100" w:type="dxa"/>
        <w:right w:w="100" w:type="dxa"/>
      </w:tblCellMar>
    </w:tblPr>
  </w:style>
  <w:style w:type="table" w:customStyle="1" w:styleId="1">
    <w:name w:val="1"/>
    <w:basedOn w:val="TableNormal"/>
    <w:rsid w:val="00367E45"/>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332C9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32C97"/>
    <w:pPr>
      <w:spacing w:after="100"/>
    </w:pPr>
  </w:style>
  <w:style w:type="paragraph" w:styleId="TOC2">
    <w:name w:val="toc 2"/>
    <w:basedOn w:val="Normal"/>
    <w:next w:val="Normal"/>
    <w:autoRedefine/>
    <w:uiPriority w:val="39"/>
    <w:unhideWhenUsed/>
    <w:rsid w:val="00332C97"/>
    <w:pPr>
      <w:spacing w:after="100"/>
      <w:ind w:left="220"/>
    </w:pPr>
  </w:style>
  <w:style w:type="character" w:styleId="Hyperlink">
    <w:name w:val="Hyperlink"/>
    <w:basedOn w:val="DefaultParagraphFont"/>
    <w:uiPriority w:val="99"/>
    <w:unhideWhenUsed/>
    <w:rsid w:val="00332C97"/>
    <w:rPr>
      <w:color w:val="0000FF" w:themeColor="hyperlink"/>
      <w:u w:val="single"/>
    </w:rPr>
  </w:style>
  <w:style w:type="paragraph" w:styleId="BalloonText">
    <w:name w:val="Balloon Text"/>
    <w:basedOn w:val="Normal"/>
    <w:link w:val="BalloonTextChar"/>
    <w:uiPriority w:val="99"/>
    <w:semiHidden/>
    <w:unhideWhenUsed/>
    <w:rsid w:val="00332C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C97"/>
    <w:rPr>
      <w:rFonts w:ascii="Tahoma" w:hAnsi="Tahoma" w:cs="Tahoma"/>
      <w:sz w:val="16"/>
      <w:szCs w:val="16"/>
    </w:rPr>
  </w:style>
  <w:style w:type="paragraph" w:styleId="Header">
    <w:name w:val="header"/>
    <w:basedOn w:val="Normal"/>
    <w:link w:val="HeaderChar"/>
    <w:uiPriority w:val="99"/>
    <w:semiHidden/>
    <w:unhideWhenUsed/>
    <w:rsid w:val="00FF0CF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0CF7"/>
  </w:style>
  <w:style w:type="paragraph" w:styleId="Footer">
    <w:name w:val="footer"/>
    <w:basedOn w:val="Normal"/>
    <w:link w:val="FooterChar"/>
    <w:uiPriority w:val="99"/>
    <w:unhideWhenUsed/>
    <w:rsid w:val="00FF0CF7"/>
    <w:pPr>
      <w:tabs>
        <w:tab w:val="center" w:pos="4680"/>
        <w:tab w:val="right" w:pos="9360"/>
      </w:tabs>
      <w:spacing w:line="240" w:lineRule="auto"/>
    </w:pPr>
  </w:style>
  <w:style w:type="character" w:customStyle="1" w:styleId="FooterChar">
    <w:name w:val="Footer Char"/>
    <w:basedOn w:val="DefaultParagraphFont"/>
    <w:link w:val="Footer"/>
    <w:uiPriority w:val="99"/>
    <w:rsid w:val="00FF0CF7"/>
  </w:style>
  <w:style w:type="character" w:styleId="CommentReference">
    <w:name w:val="annotation reference"/>
    <w:basedOn w:val="DefaultParagraphFont"/>
    <w:uiPriority w:val="99"/>
    <w:semiHidden/>
    <w:unhideWhenUsed/>
    <w:rsid w:val="007A014E"/>
    <w:rPr>
      <w:sz w:val="16"/>
      <w:szCs w:val="16"/>
    </w:rPr>
  </w:style>
  <w:style w:type="paragraph" w:styleId="CommentText">
    <w:name w:val="annotation text"/>
    <w:basedOn w:val="Normal"/>
    <w:link w:val="CommentTextChar"/>
    <w:uiPriority w:val="99"/>
    <w:semiHidden/>
    <w:unhideWhenUsed/>
    <w:rsid w:val="007A014E"/>
    <w:pPr>
      <w:spacing w:line="240" w:lineRule="auto"/>
    </w:pPr>
    <w:rPr>
      <w:sz w:val="20"/>
      <w:szCs w:val="20"/>
    </w:rPr>
  </w:style>
  <w:style w:type="character" w:customStyle="1" w:styleId="CommentTextChar">
    <w:name w:val="Comment Text Char"/>
    <w:basedOn w:val="DefaultParagraphFont"/>
    <w:link w:val="CommentText"/>
    <w:uiPriority w:val="99"/>
    <w:semiHidden/>
    <w:rsid w:val="007A014E"/>
    <w:rPr>
      <w:sz w:val="20"/>
      <w:szCs w:val="20"/>
    </w:rPr>
  </w:style>
  <w:style w:type="paragraph" w:styleId="CommentSubject">
    <w:name w:val="annotation subject"/>
    <w:basedOn w:val="CommentText"/>
    <w:next w:val="CommentText"/>
    <w:link w:val="CommentSubjectChar"/>
    <w:uiPriority w:val="99"/>
    <w:semiHidden/>
    <w:unhideWhenUsed/>
    <w:rsid w:val="007A014E"/>
    <w:rPr>
      <w:b/>
      <w:bCs/>
    </w:rPr>
  </w:style>
  <w:style w:type="character" w:customStyle="1" w:styleId="CommentSubjectChar">
    <w:name w:val="Comment Subject Char"/>
    <w:basedOn w:val="CommentTextChar"/>
    <w:link w:val="CommentSubject"/>
    <w:uiPriority w:val="99"/>
    <w:semiHidden/>
    <w:rsid w:val="007A014E"/>
    <w:rPr>
      <w:b/>
      <w:bCs/>
      <w:sz w:val="20"/>
      <w:szCs w:val="20"/>
    </w:rPr>
  </w:style>
  <w:style w:type="table" w:customStyle="1" w:styleId="a">
    <w:basedOn w:val="TableNormal"/>
    <w:rsid w:val="00B210A1"/>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D762F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ldra-court.com/home/about-your-vis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dra-cou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h2my8opc0JR8AbBN9Ivq2d6/xw==">CgMxLjAyCGguZ2pkZ3hzMgloLjMwajB6bGwyCWguMWZvYjl0ZTIJaC4zem55c2g3MgloLjJldDkycDAyCGgudHlqY3d0MgloLjNkeTZ2a20yCWguMXQzaDVzZjIJaC40ZDM0b2c4MgloLjJzOGV5bzEyCWguMTdkcDh2dTgAciExd1RlbEpvYkFBNnN5dmNacTJKdjhOREZsZWp4UzdQb1Y=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1945</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furo</dc:creator>
  <cp:lastModifiedBy>Lenuta Furo (2019723)</cp:lastModifiedBy>
  <cp:revision>2</cp:revision>
  <dcterms:created xsi:type="dcterms:W3CDTF">2023-06-23T20:38:00Z</dcterms:created>
  <dcterms:modified xsi:type="dcterms:W3CDTF">2023-06-23T20:38:00Z</dcterms:modified>
</cp:coreProperties>
</file>