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0F60D" w14:textId="77777777" w:rsidR="00E7221B" w:rsidRDefault="00E7221B" w:rsidP="00303B10">
      <w:pPr>
        <w:spacing w:line="240" w:lineRule="auto"/>
        <w:jc w:val="center"/>
        <w:rPr>
          <w:sz w:val="34"/>
          <w:szCs w:val="34"/>
        </w:rPr>
      </w:pPr>
      <w:bookmarkStart w:id="0" w:name="__RefHeading___Toc2081_836813259"/>
      <w:bookmarkEnd w:id="0"/>
      <w:r>
        <w:rPr>
          <w:noProof/>
        </w:rPr>
        <w:drawing>
          <wp:inline distT="0" distB="0" distL="0" distR="0" wp14:anchorId="714E9406" wp14:editId="6E91AD87">
            <wp:extent cx="2816225" cy="67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816225" cy="673100"/>
                    </a:xfrm>
                    <a:prstGeom prst="rect">
                      <a:avLst/>
                    </a:prstGeom>
                    <a:noFill/>
                  </pic:spPr>
                </pic:pic>
              </a:graphicData>
            </a:graphic>
          </wp:inline>
        </w:drawing>
      </w:r>
    </w:p>
    <w:p w14:paraId="473C022D" w14:textId="77777777" w:rsidR="00E7221B" w:rsidRDefault="00E7221B" w:rsidP="00303B10">
      <w:pPr>
        <w:spacing w:line="240" w:lineRule="auto"/>
        <w:jc w:val="center"/>
        <w:rPr>
          <w:sz w:val="38"/>
          <w:szCs w:val="38"/>
        </w:rPr>
      </w:pPr>
      <w:r>
        <w:rPr>
          <w:sz w:val="38"/>
          <w:szCs w:val="38"/>
        </w:rPr>
        <w:t>Master of Business Administration</w:t>
      </w:r>
    </w:p>
    <w:p w14:paraId="642C4DB0" w14:textId="77777777" w:rsidR="00E7221B" w:rsidRDefault="00E7221B" w:rsidP="00303B10">
      <w:pPr>
        <w:spacing w:line="240" w:lineRule="auto"/>
        <w:jc w:val="center"/>
        <w:rPr>
          <w:sz w:val="28"/>
          <w:szCs w:val="28"/>
        </w:rPr>
      </w:pPr>
      <w:r>
        <w:rPr>
          <w:sz w:val="32"/>
          <w:szCs w:val="32"/>
        </w:rPr>
        <w:t>In International Business</w:t>
      </w:r>
    </w:p>
    <w:p w14:paraId="12AD54DF" w14:textId="77777777" w:rsidR="00E7221B" w:rsidRDefault="00E7221B" w:rsidP="00303B10">
      <w:pPr>
        <w:spacing w:line="240" w:lineRule="auto"/>
        <w:rPr>
          <w:sz w:val="28"/>
          <w:szCs w:val="28"/>
        </w:rPr>
      </w:pPr>
    </w:p>
    <w:p w14:paraId="1E9DB320" w14:textId="77777777" w:rsidR="00E7221B" w:rsidRDefault="00E7221B" w:rsidP="00303B10">
      <w:pPr>
        <w:spacing w:line="240" w:lineRule="auto"/>
        <w:rPr>
          <w:sz w:val="28"/>
          <w:szCs w:val="28"/>
          <w:lang w:val="en-IN"/>
        </w:rPr>
      </w:pPr>
      <w:r>
        <w:rPr>
          <w:b/>
          <w:bCs/>
          <w:sz w:val="28"/>
          <w:szCs w:val="28"/>
        </w:rPr>
        <w:t xml:space="preserve">Module name: </w:t>
      </w:r>
      <w:r>
        <w:rPr>
          <w:sz w:val="28"/>
          <w:szCs w:val="28"/>
          <w:lang w:val="en-IN"/>
        </w:rPr>
        <w:t xml:space="preserve">Human Capital Management </w:t>
      </w:r>
    </w:p>
    <w:p w14:paraId="22ED8A60" w14:textId="77777777" w:rsidR="00E7221B" w:rsidRDefault="00E7221B" w:rsidP="00303B10">
      <w:pPr>
        <w:spacing w:line="240" w:lineRule="auto"/>
        <w:rPr>
          <w:sz w:val="28"/>
          <w:szCs w:val="28"/>
          <w:lang w:val="en-IN"/>
        </w:rPr>
      </w:pPr>
      <w:r>
        <w:rPr>
          <w:b/>
          <w:bCs/>
          <w:sz w:val="28"/>
          <w:szCs w:val="28"/>
        </w:rPr>
        <w:t>Module code</w:t>
      </w:r>
      <w:r>
        <w:rPr>
          <w:sz w:val="28"/>
          <w:szCs w:val="28"/>
        </w:rPr>
        <w:t>:</w:t>
      </w:r>
      <w:r>
        <w:rPr>
          <w:rFonts w:ascii="Segoe UI" w:eastAsia="Times New Roman" w:hAnsi="Segoe UI" w:cs="Segoe UI"/>
          <w:b/>
          <w:bCs/>
          <w:color w:val="FFFFFF"/>
          <w:kern w:val="2"/>
          <w:sz w:val="48"/>
          <w:szCs w:val="48"/>
          <w:lang w:val="en-IN" w:eastAsia="en-IN"/>
        </w:rPr>
        <w:t xml:space="preserve"> </w:t>
      </w:r>
      <w:r>
        <w:rPr>
          <w:sz w:val="28"/>
          <w:szCs w:val="28"/>
          <w:lang w:val="en-IN"/>
        </w:rPr>
        <w:t>(LCMB7023)</w:t>
      </w:r>
    </w:p>
    <w:p w14:paraId="0DE23DC0" w14:textId="77777777" w:rsidR="00E7221B" w:rsidRDefault="00E7221B" w:rsidP="00303B10">
      <w:pPr>
        <w:spacing w:line="240" w:lineRule="auto"/>
        <w:rPr>
          <w:b/>
          <w:bCs/>
          <w:sz w:val="28"/>
          <w:szCs w:val="28"/>
        </w:rPr>
      </w:pPr>
      <w:r>
        <w:rPr>
          <w:b/>
          <w:sz w:val="28"/>
        </w:rPr>
        <w:t xml:space="preserve">Title: </w:t>
      </w:r>
      <w:r>
        <w:rPr>
          <w:sz w:val="28"/>
        </w:rPr>
        <w:t>Designing a Human Capital Architecture for Strategic Renewal: A Helios Urban Mobility Case Study</w:t>
      </w:r>
    </w:p>
    <w:p w14:paraId="3B679D0E" w14:textId="77777777" w:rsidR="00E7221B" w:rsidRDefault="00E7221B" w:rsidP="00303B10">
      <w:pPr>
        <w:spacing w:line="240" w:lineRule="auto"/>
        <w:rPr>
          <w:sz w:val="28"/>
          <w:szCs w:val="28"/>
        </w:rPr>
      </w:pPr>
      <w:r>
        <w:rPr>
          <w:b/>
          <w:bCs/>
          <w:sz w:val="28"/>
          <w:szCs w:val="28"/>
        </w:rPr>
        <w:t>Lecturer name</w:t>
      </w:r>
      <w:r>
        <w:rPr>
          <w:sz w:val="28"/>
          <w:szCs w:val="28"/>
        </w:rPr>
        <w:t xml:space="preserve">: Gladius </w:t>
      </w:r>
      <w:proofErr w:type="gramStart"/>
      <w:r>
        <w:rPr>
          <w:sz w:val="28"/>
          <w:szCs w:val="28"/>
        </w:rPr>
        <w:t>Kulothungan ,Eno</w:t>
      </w:r>
      <w:proofErr w:type="gramEnd"/>
      <w:r>
        <w:rPr>
          <w:sz w:val="28"/>
          <w:szCs w:val="28"/>
        </w:rPr>
        <w:t xml:space="preserve"> Maycock</w:t>
      </w:r>
    </w:p>
    <w:p w14:paraId="110105AB" w14:textId="77777777" w:rsidR="00E7221B" w:rsidRDefault="00E7221B" w:rsidP="00303B10">
      <w:pPr>
        <w:spacing w:line="240" w:lineRule="auto"/>
        <w:rPr>
          <w:sz w:val="28"/>
          <w:szCs w:val="28"/>
        </w:rPr>
      </w:pPr>
      <w:r>
        <w:rPr>
          <w:b/>
          <w:bCs/>
          <w:sz w:val="28"/>
          <w:szCs w:val="28"/>
        </w:rPr>
        <w:t>Student name</w:t>
      </w:r>
      <w:r>
        <w:rPr>
          <w:sz w:val="28"/>
          <w:szCs w:val="28"/>
        </w:rPr>
        <w:t>: Priyanshi Manoj Parikh</w:t>
      </w:r>
    </w:p>
    <w:p w14:paraId="6F4333F4" w14:textId="77777777" w:rsidR="00E7221B" w:rsidRDefault="00E7221B" w:rsidP="00303B10">
      <w:pPr>
        <w:spacing w:line="240" w:lineRule="auto"/>
        <w:rPr>
          <w:sz w:val="28"/>
          <w:szCs w:val="28"/>
        </w:rPr>
      </w:pPr>
      <w:r>
        <w:rPr>
          <w:b/>
          <w:bCs/>
          <w:sz w:val="28"/>
          <w:szCs w:val="28"/>
        </w:rPr>
        <w:t>Student ID</w:t>
      </w:r>
      <w:r>
        <w:rPr>
          <w:sz w:val="28"/>
          <w:szCs w:val="28"/>
        </w:rPr>
        <w:t>: 2543469</w:t>
      </w:r>
    </w:p>
    <w:p w14:paraId="002D18BF" w14:textId="2BD984D0" w:rsidR="00E7221B" w:rsidRDefault="00E7221B" w:rsidP="00303B10">
      <w:pPr>
        <w:spacing w:line="240" w:lineRule="auto"/>
        <w:rPr>
          <w:sz w:val="28"/>
          <w:szCs w:val="28"/>
        </w:rPr>
      </w:pPr>
      <w:r>
        <w:rPr>
          <w:b/>
          <w:sz w:val="28"/>
        </w:rPr>
        <w:t xml:space="preserve">Word Count: </w:t>
      </w:r>
      <w:r>
        <w:rPr>
          <w:sz w:val="28"/>
        </w:rPr>
        <w:t>2</w:t>
      </w:r>
      <w:r w:rsidR="00780221">
        <w:rPr>
          <w:sz w:val="28"/>
        </w:rPr>
        <w:t>479</w:t>
      </w:r>
    </w:p>
    <w:p w14:paraId="5D1B09AA" w14:textId="77777777" w:rsidR="00E7221B" w:rsidRDefault="00E7221B" w:rsidP="00303B10">
      <w:pPr>
        <w:spacing w:line="240" w:lineRule="auto"/>
        <w:rPr>
          <w:sz w:val="28"/>
          <w:szCs w:val="28"/>
        </w:rPr>
      </w:pPr>
      <w:r>
        <w:rPr>
          <w:b/>
          <w:bCs/>
          <w:sz w:val="28"/>
          <w:szCs w:val="28"/>
        </w:rPr>
        <w:t>Submission date</w:t>
      </w:r>
      <w:r>
        <w:rPr>
          <w:sz w:val="28"/>
          <w:szCs w:val="28"/>
        </w:rPr>
        <w:t>: 17</w:t>
      </w:r>
      <w:r>
        <w:rPr>
          <w:sz w:val="28"/>
          <w:szCs w:val="28"/>
          <w:vertAlign w:val="superscript"/>
        </w:rPr>
        <w:t>th</w:t>
      </w:r>
      <w:r>
        <w:rPr>
          <w:sz w:val="28"/>
          <w:szCs w:val="28"/>
        </w:rPr>
        <w:t xml:space="preserve"> July 2026</w:t>
      </w:r>
    </w:p>
    <w:p w14:paraId="49D49332" w14:textId="77777777" w:rsidR="00780221" w:rsidRDefault="00780221" w:rsidP="00303B10">
      <w:pPr>
        <w:spacing w:line="240" w:lineRule="auto"/>
      </w:pPr>
    </w:p>
    <w:p w14:paraId="0974179F" w14:textId="77777777" w:rsidR="00780221" w:rsidRDefault="00780221" w:rsidP="00303B10">
      <w:pPr>
        <w:spacing w:line="240" w:lineRule="auto"/>
      </w:pPr>
    </w:p>
    <w:p w14:paraId="2BF961AE" w14:textId="77777777" w:rsidR="00780221" w:rsidRDefault="00780221" w:rsidP="00303B10">
      <w:pPr>
        <w:spacing w:line="240" w:lineRule="auto"/>
      </w:pPr>
    </w:p>
    <w:p w14:paraId="40B712CF" w14:textId="77777777" w:rsidR="00780221" w:rsidRDefault="00780221" w:rsidP="00303B10">
      <w:pPr>
        <w:spacing w:line="240" w:lineRule="auto"/>
      </w:pPr>
    </w:p>
    <w:p w14:paraId="64DA2263" w14:textId="77777777" w:rsidR="00780221" w:rsidRDefault="00780221" w:rsidP="00303B10">
      <w:pPr>
        <w:spacing w:line="240" w:lineRule="auto"/>
      </w:pPr>
    </w:p>
    <w:p w14:paraId="2B225806" w14:textId="77777777" w:rsidR="00780221" w:rsidRDefault="00780221" w:rsidP="00303B10">
      <w:pPr>
        <w:spacing w:line="240" w:lineRule="auto"/>
      </w:pPr>
    </w:p>
    <w:p w14:paraId="5795CADA" w14:textId="19B5AF06" w:rsidR="00780221" w:rsidRDefault="00780221" w:rsidP="00303B10">
      <w:pPr>
        <w:spacing w:line="240" w:lineRule="auto"/>
      </w:pPr>
    </w:p>
    <w:p w14:paraId="511DE762" w14:textId="77777777" w:rsidR="00780221" w:rsidRDefault="00780221" w:rsidP="00303B10">
      <w:pPr>
        <w:spacing w:line="240" w:lineRule="auto"/>
      </w:pPr>
    </w:p>
    <w:p w14:paraId="294B8FC6" w14:textId="77777777" w:rsidR="00780221" w:rsidRDefault="00780221" w:rsidP="00303B10">
      <w:pPr>
        <w:spacing w:line="240" w:lineRule="auto"/>
      </w:pPr>
    </w:p>
    <w:p w14:paraId="2CDFA1A9" w14:textId="77777777" w:rsidR="00780221" w:rsidRDefault="00780221" w:rsidP="00303B10">
      <w:pPr>
        <w:spacing w:line="240" w:lineRule="auto"/>
      </w:pPr>
    </w:p>
    <w:p w14:paraId="145A10E6" w14:textId="77777777" w:rsidR="00780221" w:rsidRDefault="00780221" w:rsidP="00303B10">
      <w:pPr>
        <w:spacing w:line="240" w:lineRule="auto"/>
      </w:pPr>
    </w:p>
    <w:p w14:paraId="64A04D7F" w14:textId="77777777" w:rsidR="00780221" w:rsidRDefault="00780221" w:rsidP="00303B10">
      <w:pPr>
        <w:spacing w:line="240" w:lineRule="auto"/>
      </w:pPr>
    </w:p>
    <w:p w14:paraId="0F4D71E8" w14:textId="7926B779" w:rsidR="00EB43AC" w:rsidRDefault="00EB43AC" w:rsidP="00303B10">
      <w:pPr>
        <w:spacing w:line="240" w:lineRule="auto"/>
      </w:pPr>
    </w:p>
    <w:p w14:paraId="5162260D" w14:textId="77777777" w:rsidR="00EB43AC" w:rsidRDefault="00EB43AC" w:rsidP="00303B10">
      <w:pPr>
        <w:spacing w:line="240" w:lineRule="auto"/>
      </w:pPr>
    </w:p>
    <w:p w14:paraId="173AC787" w14:textId="77777777" w:rsidR="00EB43AC" w:rsidRDefault="00EB43AC" w:rsidP="00303B10">
      <w:pPr>
        <w:spacing w:line="240" w:lineRule="auto"/>
      </w:pPr>
    </w:p>
    <w:p w14:paraId="78144B9A" w14:textId="77777777" w:rsidR="00EB43AC" w:rsidRDefault="00EB43AC" w:rsidP="00303B10">
      <w:pPr>
        <w:spacing w:line="240" w:lineRule="auto"/>
      </w:pPr>
    </w:p>
    <w:p w14:paraId="7DED01A5" w14:textId="5B4DAA6C" w:rsidR="00303B10" w:rsidRDefault="00EB43AC">
      <w:pPr>
        <w:pStyle w:val="TOC1"/>
        <w:tabs>
          <w:tab w:val="left" w:pos="480"/>
          <w:tab w:val="right" w:leader="dot" w:pos="9350"/>
        </w:tabs>
        <w:rPr>
          <w:rFonts w:asciiTheme="minorHAnsi" w:hAnsiTheme="minorHAnsi"/>
          <w:noProof/>
          <w:color w:val="auto"/>
          <w:kern w:val="2"/>
          <w:szCs w:val="24"/>
          <w:lang w:val="en-IN" w:eastAsia="en-IN"/>
          <w14:ligatures w14:val="standardContextual"/>
        </w:rPr>
      </w:pPr>
      <w:r>
        <w:lastRenderedPageBreak/>
        <w:fldChar w:fldCharType="begin"/>
      </w:r>
      <w:r>
        <w:instrText xml:space="preserve"> TOC \o "1-3" \h \z \u </w:instrText>
      </w:r>
      <w:r>
        <w:fldChar w:fldCharType="separate"/>
      </w:r>
      <w:hyperlink w:anchor="_Toc235501557" w:history="1">
        <w:r w:rsidR="00303B10" w:rsidRPr="00CD7768">
          <w:rPr>
            <w:rStyle w:val="Hyperlink"/>
            <w:noProof/>
          </w:rPr>
          <w:t>1.</w:t>
        </w:r>
        <w:r w:rsidR="00303B10">
          <w:rPr>
            <w:rFonts w:asciiTheme="minorHAnsi" w:hAnsiTheme="minorHAnsi"/>
            <w:noProof/>
            <w:color w:val="auto"/>
            <w:kern w:val="2"/>
            <w:szCs w:val="24"/>
            <w:lang w:val="en-IN" w:eastAsia="en-IN"/>
            <w14:ligatures w14:val="standardContextual"/>
          </w:rPr>
          <w:tab/>
        </w:r>
        <w:r w:rsidR="00303B10" w:rsidRPr="00CD7768">
          <w:rPr>
            <w:rStyle w:val="Hyperlink"/>
            <w:noProof/>
          </w:rPr>
          <w:t>Executive Summary</w:t>
        </w:r>
        <w:r w:rsidR="00303B10">
          <w:rPr>
            <w:noProof/>
            <w:webHidden/>
          </w:rPr>
          <w:tab/>
        </w:r>
        <w:r w:rsidR="00303B10">
          <w:rPr>
            <w:noProof/>
            <w:webHidden/>
          </w:rPr>
          <w:fldChar w:fldCharType="begin"/>
        </w:r>
        <w:r w:rsidR="00303B10">
          <w:rPr>
            <w:noProof/>
            <w:webHidden/>
          </w:rPr>
          <w:instrText xml:space="preserve"> PAGEREF _Toc235501557 \h </w:instrText>
        </w:r>
        <w:r w:rsidR="00303B10">
          <w:rPr>
            <w:noProof/>
            <w:webHidden/>
          </w:rPr>
        </w:r>
        <w:r w:rsidR="00303B10">
          <w:rPr>
            <w:noProof/>
            <w:webHidden/>
          </w:rPr>
          <w:fldChar w:fldCharType="separate"/>
        </w:r>
        <w:r w:rsidR="00303B10">
          <w:rPr>
            <w:noProof/>
            <w:webHidden/>
          </w:rPr>
          <w:t>1</w:t>
        </w:r>
        <w:r w:rsidR="00303B10">
          <w:rPr>
            <w:noProof/>
            <w:webHidden/>
          </w:rPr>
          <w:fldChar w:fldCharType="end"/>
        </w:r>
      </w:hyperlink>
    </w:p>
    <w:p w14:paraId="08651786" w14:textId="249BB978" w:rsidR="00303B10" w:rsidRDefault="00303B10">
      <w:pPr>
        <w:pStyle w:val="TOC1"/>
        <w:tabs>
          <w:tab w:val="right" w:leader="dot" w:pos="9350"/>
        </w:tabs>
        <w:rPr>
          <w:rFonts w:asciiTheme="minorHAnsi" w:hAnsiTheme="minorHAnsi"/>
          <w:noProof/>
          <w:color w:val="auto"/>
          <w:kern w:val="2"/>
          <w:szCs w:val="24"/>
          <w:lang w:val="en-IN" w:eastAsia="en-IN"/>
          <w14:ligatures w14:val="standardContextual"/>
        </w:rPr>
      </w:pPr>
      <w:hyperlink w:anchor="_Toc235501558" w:history="1">
        <w:r w:rsidRPr="00CD7768">
          <w:rPr>
            <w:rStyle w:val="Hyperlink"/>
            <w:noProof/>
          </w:rPr>
          <w:t>2. Company Introduction: Helios Urban Mobility (HUM)</w:t>
        </w:r>
        <w:r>
          <w:rPr>
            <w:noProof/>
            <w:webHidden/>
          </w:rPr>
          <w:tab/>
        </w:r>
        <w:r>
          <w:rPr>
            <w:noProof/>
            <w:webHidden/>
          </w:rPr>
          <w:fldChar w:fldCharType="begin"/>
        </w:r>
        <w:r>
          <w:rPr>
            <w:noProof/>
            <w:webHidden/>
          </w:rPr>
          <w:instrText xml:space="preserve"> PAGEREF _Toc235501558 \h </w:instrText>
        </w:r>
        <w:r>
          <w:rPr>
            <w:noProof/>
            <w:webHidden/>
          </w:rPr>
        </w:r>
        <w:r>
          <w:rPr>
            <w:noProof/>
            <w:webHidden/>
          </w:rPr>
          <w:fldChar w:fldCharType="separate"/>
        </w:r>
        <w:r>
          <w:rPr>
            <w:noProof/>
            <w:webHidden/>
          </w:rPr>
          <w:t>1</w:t>
        </w:r>
        <w:r>
          <w:rPr>
            <w:noProof/>
            <w:webHidden/>
          </w:rPr>
          <w:fldChar w:fldCharType="end"/>
        </w:r>
      </w:hyperlink>
    </w:p>
    <w:p w14:paraId="29441778" w14:textId="40309667" w:rsidR="00303B10" w:rsidRDefault="00303B10">
      <w:pPr>
        <w:pStyle w:val="TOC1"/>
        <w:tabs>
          <w:tab w:val="right" w:leader="dot" w:pos="9350"/>
        </w:tabs>
        <w:rPr>
          <w:rFonts w:asciiTheme="minorHAnsi" w:hAnsiTheme="minorHAnsi"/>
          <w:noProof/>
          <w:color w:val="auto"/>
          <w:kern w:val="2"/>
          <w:szCs w:val="24"/>
          <w:lang w:val="en-IN" w:eastAsia="en-IN"/>
          <w14:ligatures w14:val="standardContextual"/>
        </w:rPr>
      </w:pPr>
      <w:hyperlink w:anchor="_Toc235501559" w:history="1">
        <w:r w:rsidRPr="00CD7768">
          <w:rPr>
            <w:rStyle w:val="Hyperlink"/>
            <w:noProof/>
          </w:rPr>
          <w:t>3. Task A: Socialisation, Identity &amp; Business Activism</w:t>
        </w:r>
        <w:r>
          <w:rPr>
            <w:noProof/>
            <w:webHidden/>
          </w:rPr>
          <w:tab/>
        </w:r>
        <w:r>
          <w:rPr>
            <w:noProof/>
            <w:webHidden/>
          </w:rPr>
          <w:fldChar w:fldCharType="begin"/>
        </w:r>
        <w:r>
          <w:rPr>
            <w:noProof/>
            <w:webHidden/>
          </w:rPr>
          <w:instrText xml:space="preserve"> PAGEREF _Toc235501559 \h </w:instrText>
        </w:r>
        <w:r>
          <w:rPr>
            <w:noProof/>
            <w:webHidden/>
          </w:rPr>
        </w:r>
        <w:r>
          <w:rPr>
            <w:noProof/>
            <w:webHidden/>
          </w:rPr>
          <w:fldChar w:fldCharType="separate"/>
        </w:r>
        <w:r>
          <w:rPr>
            <w:noProof/>
            <w:webHidden/>
          </w:rPr>
          <w:t>2</w:t>
        </w:r>
        <w:r>
          <w:rPr>
            <w:noProof/>
            <w:webHidden/>
          </w:rPr>
          <w:fldChar w:fldCharType="end"/>
        </w:r>
      </w:hyperlink>
    </w:p>
    <w:p w14:paraId="34451B61" w14:textId="532022CA"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0" w:history="1">
        <w:r w:rsidRPr="00CD7768">
          <w:rPr>
            <w:rStyle w:val="Hyperlink"/>
            <w:noProof/>
          </w:rPr>
          <w:t>3.1 Critical Evaluation of Onboarding vs. Strategic Organisational Socialisation</w:t>
        </w:r>
        <w:r>
          <w:rPr>
            <w:noProof/>
            <w:webHidden/>
          </w:rPr>
          <w:tab/>
        </w:r>
        <w:r>
          <w:rPr>
            <w:noProof/>
            <w:webHidden/>
          </w:rPr>
          <w:fldChar w:fldCharType="begin"/>
        </w:r>
        <w:r>
          <w:rPr>
            <w:noProof/>
            <w:webHidden/>
          </w:rPr>
          <w:instrText xml:space="preserve"> PAGEREF _Toc235501560 \h </w:instrText>
        </w:r>
        <w:r>
          <w:rPr>
            <w:noProof/>
            <w:webHidden/>
          </w:rPr>
        </w:r>
        <w:r>
          <w:rPr>
            <w:noProof/>
            <w:webHidden/>
          </w:rPr>
          <w:fldChar w:fldCharType="separate"/>
        </w:r>
        <w:r>
          <w:rPr>
            <w:noProof/>
            <w:webHidden/>
          </w:rPr>
          <w:t>2</w:t>
        </w:r>
        <w:r>
          <w:rPr>
            <w:noProof/>
            <w:webHidden/>
          </w:rPr>
          <w:fldChar w:fldCharType="end"/>
        </w:r>
      </w:hyperlink>
    </w:p>
    <w:p w14:paraId="5A382856" w14:textId="3DADFA5C"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1" w:history="1">
        <w:r w:rsidRPr="00CD7768">
          <w:rPr>
            <w:rStyle w:val="Hyperlink"/>
            <w:noProof/>
          </w:rPr>
          <w:t>3.2 Structured Socialisation Framework for Helios Urban Mobility (HUM)</w:t>
        </w:r>
        <w:r>
          <w:rPr>
            <w:noProof/>
            <w:webHidden/>
          </w:rPr>
          <w:tab/>
        </w:r>
        <w:r>
          <w:rPr>
            <w:noProof/>
            <w:webHidden/>
          </w:rPr>
          <w:fldChar w:fldCharType="begin"/>
        </w:r>
        <w:r>
          <w:rPr>
            <w:noProof/>
            <w:webHidden/>
          </w:rPr>
          <w:instrText xml:space="preserve"> PAGEREF _Toc235501561 \h </w:instrText>
        </w:r>
        <w:r>
          <w:rPr>
            <w:noProof/>
            <w:webHidden/>
          </w:rPr>
        </w:r>
        <w:r>
          <w:rPr>
            <w:noProof/>
            <w:webHidden/>
          </w:rPr>
          <w:fldChar w:fldCharType="separate"/>
        </w:r>
        <w:r>
          <w:rPr>
            <w:noProof/>
            <w:webHidden/>
          </w:rPr>
          <w:t>4</w:t>
        </w:r>
        <w:r>
          <w:rPr>
            <w:noProof/>
            <w:webHidden/>
          </w:rPr>
          <w:fldChar w:fldCharType="end"/>
        </w:r>
      </w:hyperlink>
    </w:p>
    <w:p w14:paraId="37704BC0" w14:textId="4C5DE5CE"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2" w:history="1">
        <w:r w:rsidRPr="00CD7768">
          <w:rPr>
            <w:rStyle w:val="Hyperlink"/>
            <w:noProof/>
          </w:rPr>
          <w:t>3.3 Cultivating Organisational Identification, Ethics, and Business Activism</w:t>
        </w:r>
        <w:r>
          <w:rPr>
            <w:noProof/>
            <w:webHidden/>
          </w:rPr>
          <w:tab/>
        </w:r>
        <w:r>
          <w:rPr>
            <w:noProof/>
            <w:webHidden/>
          </w:rPr>
          <w:fldChar w:fldCharType="begin"/>
        </w:r>
        <w:r>
          <w:rPr>
            <w:noProof/>
            <w:webHidden/>
          </w:rPr>
          <w:instrText xml:space="preserve"> PAGEREF _Toc235501562 \h </w:instrText>
        </w:r>
        <w:r>
          <w:rPr>
            <w:noProof/>
            <w:webHidden/>
          </w:rPr>
        </w:r>
        <w:r>
          <w:rPr>
            <w:noProof/>
            <w:webHidden/>
          </w:rPr>
          <w:fldChar w:fldCharType="separate"/>
        </w:r>
        <w:r>
          <w:rPr>
            <w:noProof/>
            <w:webHidden/>
          </w:rPr>
          <w:t>4</w:t>
        </w:r>
        <w:r>
          <w:rPr>
            <w:noProof/>
            <w:webHidden/>
          </w:rPr>
          <w:fldChar w:fldCharType="end"/>
        </w:r>
      </w:hyperlink>
    </w:p>
    <w:p w14:paraId="6A16DCCA" w14:textId="1BD19020" w:rsidR="00303B10" w:rsidRDefault="00303B10">
      <w:pPr>
        <w:pStyle w:val="TOC1"/>
        <w:tabs>
          <w:tab w:val="right" w:leader="dot" w:pos="9350"/>
        </w:tabs>
        <w:rPr>
          <w:rFonts w:asciiTheme="minorHAnsi" w:hAnsiTheme="minorHAnsi"/>
          <w:noProof/>
          <w:color w:val="auto"/>
          <w:kern w:val="2"/>
          <w:szCs w:val="24"/>
          <w:lang w:val="en-IN" w:eastAsia="en-IN"/>
          <w14:ligatures w14:val="standardContextual"/>
        </w:rPr>
      </w:pPr>
      <w:hyperlink w:anchor="_Toc235501563" w:history="1">
        <w:r w:rsidRPr="00CD7768">
          <w:rPr>
            <w:rStyle w:val="Hyperlink"/>
            <w:noProof/>
          </w:rPr>
          <w:t>4. Task B: Job Design Strategy</w:t>
        </w:r>
        <w:r>
          <w:rPr>
            <w:noProof/>
            <w:webHidden/>
          </w:rPr>
          <w:tab/>
        </w:r>
        <w:r>
          <w:rPr>
            <w:noProof/>
            <w:webHidden/>
          </w:rPr>
          <w:fldChar w:fldCharType="begin"/>
        </w:r>
        <w:r>
          <w:rPr>
            <w:noProof/>
            <w:webHidden/>
          </w:rPr>
          <w:instrText xml:space="preserve"> PAGEREF _Toc235501563 \h </w:instrText>
        </w:r>
        <w:r>
          <w:rPr>
            <w:noProof/>
            <w:webHidden/>
          </w:rPr>
        </w:r>
        <w:r>
          <w:rPr>
            <w:noProof/>
            <w:webHidden/>
          </w:rPr>
          <w:fldChar w:fldCharType="separate"/>
        </w:r>
        <w:r>
          <w:rPr>
            <w:noProof/>
            <w:webHidden/>
          </w:rPr>
          <w:t>5</w:t>
        </w:r>
        <w:r>
          <w:rPr>
            <w:noProof/>
            <w:webHidden/>
          </w:rPr>
          <w:fldChar w:fldCharType="end"/>
        </w:r>
      </w:hyperlink>
    </w:p>
    <w:p w14:paraId="0A211BA2" w14:textId="0767F266"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4" w:history="1">
        <w:r w:rsidRPr="00CD7768">
          <w:rPr>
            <w:rStyle w:val="Hyperlink"/>
            <w:noProof/>
          </w:rPr>
          <w:t>4.1 Innovative Job Design Strategy Framework</w:t>
        </w:r>
        <w:r>
          <w:rPr>
            <w:noProof/>
            <w:webHidden/>
          </w:rPr>
          <w:tab/>
        </w:r>
        <w:r>
          <w:rPr>
            <w:noProof/>
            <w:webHidden/>
          </w:rPr>
          <w:fldChar w:fldCharType="begin"/>
        </w:r>
        <w:r>
          <w:rPr>
            <w:noProof/>
            <w:webHidden/>
          </w:rPr>
          <w:instrText xml:space="preserve"> PAGEREF _Toc235501564 \h </w:instrText>
        </w:r>
        <w:r>
          <w:rPr>
            <w:noProof/>
            <w:webHidden/>
          </w:rPr>
        </w:r>
        <w:r>
          <w:rPr>
            <w:noProof/>
            <w:webHidden/>
          </w:rPr>
          <w:fldChar w:fldCharType="separate"/>
        </w:r>
        <w:r>
          <w:rPr>
            <w:noProof/>
            <w:webHidden/>
          </w:rPr>
          <w:t>5</w:t>
        </w:r>
        <w:r>
          <w:rPr>
            <w:noProof/>
            <w:webHidden/>
          </w:rPr>
          <w:fldChar w:fldCharType="end"/>
        </w:r>
      </w:hyperlink>
    </w:p>
    <w:p w14:paraId="332DDF0F" w14:textId="37318A22"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5" w:history="1">
        <w:r w:rsidRPr="00CD7768">
          <w:rPr>
            <w:rStyle w:val="Hyperlink"/>
            <w:noProof/>
          </w:rPr>
          <w:t>4.2 Intrinsic Motivation and Innovation Drivers</w:t>
        </w:r>
        <w:r>
          <w:rPr>
            <w:noProof/>
            <w:webHidden/>
          </w:rPr>
          <w:tab/>
        </w:r>
        <w:r>
          <w:rPr>
            <w:noProof/>
            <w:webHidden/>
          </w:rPr>
          <w:fldChar w:fldCharType="begin"/>
        </w:r>
        <w:r>
          <w:rPr>
            <w:noProof/>
            <w:webHidden/>
          </w:rPr>
          <w:instrText xml:space="preserve"> PAGEREF _Toc235501565 \h </w:instrText>
        </w:r>
        <w:r>
          <w:rPr>
            <w:noProof/>
            <w:webHidden/>
          </w:rPr>
        </w:r>
        <w:r>
          <w:rPr>
            <w:noProof/>
            <w:webHidden/>
          </w:rPr>
          <w:fldChar w:fldCharType="separate"/>
        </w:r>
        <w:r>
          <w:rPr>
            <w:noProof/>
            <w:webHidden/>
          </w:rPr>
          <w:t>7</w:t>
        </w:r>
        <w:r>
          <w:rPr>
            <w:noProof/>
            <w:webHidden/>
          </w:rPr>
          <w:fldChar w:fldCharType="end"/>
        </w:r>
      </w:hyperlink>
    </w:p>
    <w:p w14:paraId="01D307B0" w14:textId="76780E0F" w:rsidR="00303B10" w:rsidRDefault="00303B10">
      <w:pPr>
        <w:pStyle w:val="TOC1"/>
        <w:tabs>
          <w:tab w:val="right" w:leader="dot" w:pos="9350"/>
        </w:tabs>
        <w:rPr>
          <w:rFonts w:asciiTheme="minorHAnsi" w:hAnsiTheme="minorHAnsi"/>
          <w:noProof/>
          <w:color w:val="auto"/>
          <w:kern w:val="2"/>
          <w:szCs w:val="24"/>
          <w:lang w:val="en-IN" w:eastAsia="en-IN"/>
          <w14:ligatures w14:val="standardContextual"/>
        </w:rPr>
      </w:pPr>
      <w:hyperlink w:anchor="_Toc235501566" w:history="1">
        <w:r w:rsidRPr="00CD7768">
          <w:rPr>
            <w:rStyle w:val="Hyperlink"/>
            <w:noProof/>
          </w:rPr>
          <w:t>5. Task C: Reflective Report</w:t>
        </w:r>
        <w:r>
          <w:rPr>
            <w:noProof/>
            <w:webHidden/>
          </w:rPr>
          <w:tab/>
        </w:r>
        <w:r>
          <w:rPr>
            <w:noProof/>
            <w:webHidden/>
          </w:rPr>
          <w:fldChar w:fldCharType="begin"/>
        </w:r>
        <w:r>
          <w:rPr>
            <w:noProof/>
            <w:webHidden/>
          </w:rPr>
          <w:instrText xml:space="preserve"> PAGEREF _Toc235501566 \h </w:instrText>
        </w:r>
        <w:r>
          <w:rPr>
            <w:noProof/>
            <w:webHidden/>
          </w:rPr>
        </w:r>
        <w:r>
          <w:rPr>
            <w:noProof/>
            <w:webHidden/>
          </w:rPr>
          <w:fldChar w:fldCharType="separate"/>
        </w:r>
        <w:r>
          <w:rPr>
            <w:noProof/>
            <w:webHidden/>
          </w:rPr>
          <w:t>7</w:t>
        </w:r>
        <w:r>
          <w:rPr>
            <w:noProof/>
            <w:webHidden/>
          </w:rPr>
          <w:fldChar w:fldCharType="end"/>
        </w:r>
      </w:hyperlink>
    </w:p>
    <w:p w14:paraId="17DA981F" w14:textId="4BF90C76"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7" w:history="1">
        <w:r w:rsidRPr="00CD7768">
          <w:rPr>
            <w:rStyle w:val="Hyperlink"/>
            <w:noProof/>
          </w:rPr>
          <w:t>5.1 AI as a Decision-Support Tool without Eroding Human Judgement</w:t>
        </w:r>
        <w:r>
          <w:rPr>
            <w:noProof/>
            <w:webHidden/>
          </w:rPr>
          <w:tab/>
        </w:r>
        <w:r>
          <w:rPr>
            <w:noProof/>
            <w:webHidden/>
          </w:rPr>
          <w:fldChar w:fldCharType="begin"/>
        </w:r>
        <w:r>
          <w:rPr>
            <w:noProof/>
            <w:webHidden/>
          </w:rPr>
          <w:instrText xml:space="preserve"> PAGEREF _Toc235501567 \h </w:instrText>
        </w:r>
        <w:r>
          <w:rPr>
            <w:noProof/>
            <w:webHidden/>
          </w:rPr>
        </w:r>
        <w:r>
          <w:rPr>
            <w:noProof/>
            <w:webHidden/>
          </w:rPr>
          <w:fldChar w:fldCharType="separate"/>
        </w:r>
        <w:r>
          <w:rPr>
            <w:noProof/>
            <w:webHidden/>
          </w:rPr>
          <w:t>7</w:t>
        </w:r>
        <w:r>
          <w:rPr>
            <w:noProof/>
            <w:webHidden/>
          </w:rPr>
          <w:fldChar w:fldCharType="end"/>
        </w:r>
      </w:hyperlink>
    </w:p>
    <w:p w14:paraId="380AA50C" w14:textId="78E3A23F" w:rsidR="00303B10" w:rsidRDefault="00303B10">
      <w:pPr>
        <w:pStyle w:val="TOC2"/>
        <w:tabs>
          <w:tab w:val="right" w:leader="dot" w:pos="9350"/>
        </w:tabs>
        <w:rPr>
          <w:rFonts w:asciiTheme="minorHAnsi" w:hAnsiTheme="minorHAnsi"/>
          <w:noProof/>
          <w:color w:val="auto"/>
          <w:kern w:val="2"/>
          <w:szCs w:val="24"/>
          <w:lang w:val="en-IN" w:eastAsia="en-IN"/>
          <w14:ligatures w14:val="standardContextual"/>
        </w:rPr>
      </w:pPr>
      <w:hyperlink w:anchor="_Toc235501568" w:history="1">
        <w:r w:rsidRPr="00CD7768">
          <w:rPr>
            <w:rStyle w:val="Hyperlink"/>
            <w:noProof/>
          </w:rPr>
          <w:t>5.2 Personal Capability Development Plan (PCDP)</w:t>
        </w:r>
        <w:r>
          <w:rPr>
            <w:noProof/>
            <w:webHidden/>
          </w:rPr>
          <w:tab/>
        </w:r>
        <w:r>
          <w:rPr>
            <w:noProof/>
            <w:webHidden/>
          </w:rPr>
          <w:fldChar w:fldCharType="begin"/>
        </w:r>
        <w:r>
          <w:rPr>
            <w:noProof/>
            <w:webHidden/>
          </w:rPr>
          <w:instrText xml:space="preserve"> PAGEREF _Toc235501568 \h </w:instrText>
        </w:r>
        <w:r>
          <w:rPr>
            <w:noProof/>
            <w:webHidden/>
          </w:rPr>
        </w:r>
        <w:r>
          <w:rPr>
            <w:noProof/>
            <w:webHidden/>
          </w:rPr>
          <w:fldChar w:fldCharType="separate"/>
        </w:r>
        <w:r>
          <w:rPr>
            <w:noProof/>
            <w:webHidden/>
          </w:rPr>
          <w:t>8</w:t>
        </w:r>
        <w:r>
          <w:rPr>
            <w:noProof/>
            <w:webHidden/>
          </w:rPr>
          <w:fldChar w:fldCharType="end"/>
        </w:r>
      </w:hyperlink>
    </w:p>
    <w:p w14:paraId="0B6A884B" w14:textId="1CFE525D" w:rsidR="00303B10" w:rsidRDefault="00303B10">
      <w:pPr>
        <w:pStyle w:val="TOC1"/>
        <w:tabs>
          <w:tab w:val="right" w:leader="dot" w:pos="9350"/>
        </w:tabs>
        <w:rPr>
          <w:rFonts w:asciiTheme="minorHAnsi" w:hAnsiTheme="minorHAnsi"/>
          <w:noProof/>
          <w:color w:val="auto"/>
          <w:kern w:val="2"/>
          <w:szCs w:val="24"/>
          <w:lang w:val="en-IN" w:eastAsia="en-IN"/>
          <w14:ligatures w14:val="standardContextual"/>
        </w:rPr>
      </w:pPr>
      <w:hyperlink w:anchor="_Toc235501569" w:history="1">
        <w:r w:rsidRPr="00CD7768">
          <w:rPr>
            <w:rStyle w:val="Hyperlink"/>
            <w:noProof/>
          </w:rPr>
          <w:t>6. References</w:t>
        </w:r>
        <w:r>
          <w:rPr>
            <w:noProof/>
            <w:webHidden/>
          </w:rPr>
          <w:tab/>
        </w:r>
        <w:r>
          <w:rPr>
            <w:noProof/>
            <w:webHidden/>
          </w:rPr>
          <w:fldChar w:fldCharType="begin"/>
        </w:r>
        <w:r>
          <w:rPr>
            <w:noProof/>
            <w:webHidden/>
          </w:rPr>
          <w:instrText xml:space="preserve"> PAGEREF _Toc235501569 \h </w:instrText>
        </w:r>
        <w:r>
          <w:rPr>
            <w:noProof/>
            <w:webHidden/>
          </w:rPr>
        </w:r>
        <w:r>
          <w:rPr>
            <w:noProof/>
            <w:webHidden/>
          </w:rPr>
          <w:fldChar w:fldCharType="separate"/>
        </w:r>
        <w:r>
          <w:rPr>
            <w:noProof/>
            <w:webHidden/>
          </w:rPr>
          <w:t>8</w:t>
        </w:r>
        <w:r>
          <w:rPr>
            <w:noProof/>
            <w:webHidden/>
          </w:rPr>
          <w:fldChar w:fldCharType="end"/>
        </w:r>
      </w:hyperlink>
    </w:p>
    <w:p w14:paraId="083A8429" w14:textId="10FB4AF0" w:rsidR="00EB43AC" w:rsidRDefault="00EB43AC" w:rsidP="00303B10">
      <w:pPr>
        <w:spacing w:line="240" w:lineRule="auto"/>
      </w:pPr>
      <w:r>
        <w:fldChar w:fldCharType="end"/>
      </w:r>
    </w:p>
    <w:p w14:paraId="64EFED15" w14:textId="77777777" w:rsidR="00EB43AC" w:rsidRDefault="00EB43AC" w:rsidP="00303B10">
      <w:pPr>
        <w:spacing w:line="240" w:lineRule="auto"/>
      </w:pPr>
    </w:p>
    <w:p w14:paraId="09D6EF15" w14:textId="77777777" w:rsidR="00EB43AC" w:rsidRDefault="00EB43AC" w:rsidP="00303B10">
      <w:pPr>
        <w:spacing w:line="240" w:lineRule="auto"/>
      </w:pPr>
    </w:p>
    <w:p w14:paraId="031DBAE8" w14:textId="77777777" w:rsidR="00EB43AC" w:rsidRDefault="00EB43AC" w:rsidP="00303B10">
      <w:pPr>
        <w:spacing w:line="240" w:lineRule="auto"/>
      </w:pPr>
    </w:p>
    <w:p w14:paraId="32B53DE7" w14:textId="77777777" w:rsidR="00EB43AC" w:rsidRDefault="00EB43AC" w:rsidP="00303B10">
      <w:pPr>
        <w:spacing w:line="240" w:lineRule="auto"/>
      </w:pPr>
    </w:p>
    <w:p w14:paraId="240CB654" w14:textId="77777777" w:rsidR="00EB43AC" w:rsidRDefault="00EB43AC" w:rsidP="00303B10">
      <w:pPr>
        <w:spacing w:line="240" w:lineRule="auto"/>
      </w:pPr>
    </w:p>
    <w:p w14:paraId="326E2075" w14:textId="77777777" w:rsidR="00EB43AC" w:rsidRDefault="00EB43AC" w:rsidP="00303B10">
      <w:pPr>
        <w:spacing w:line="240" w:lineRule="auto"/>
      </w:pPr>
    </w:p>
    <w:p w14:paraId="3DFA7950" w14:textId="77777777" w:rsidR="00EB43AC" w:rsidRDefault="00EB43AC" w:rsidP="00303B10">
      <w:pPr>
        <w:spacing w:line="240" w:lineRule="auto"/>
      </w:pPr>
    </w:p>
    <w:p w14:paraId="7F47AAF7" w14:textId="77777777" w:rsidR="00EB43AC" w:rsidRDefault="00EB43AC" w:rsidP="00303B10">
      <w:pPr>
        <w:spacing w:line="240" w:lineRule="auto"/>
      </w:pPr>
    </w:p>
    <w:p w14:paraId="167774DE" w14:textId="77777777" w:rsidR="00EB43AC" w:rsidRDefault="00EB43AC" w:rsidP="00303B10">
      <w:pPr>
        <w:spacing w:line="240" w:lineRule="auto"/>
      </w:pPr>
    </w:p>
    <w:p w14:paraId="5B71CF3F" w14:textId="77777777" w:rsidR="00EB43AC" w:rsidRDefault="00EB43AC" w:rsidP="00303B10">
      <w:pPr>
        <w:spacing w:line="240" w:lineRule="auto"/>
      </w:pPr>
    </w:p>
    <w:p w14:paraId="528AEC02" w14:textId="77777777" w:rsidR="00EB43AC" w:rsidRPr="00EB43AC" w:rsidRDefault="00EB43AC" w:rsidP="00303B10">
      <w:pPr>
        <w:spacing w:line="240" w:lineRule="auto"/>
      </w:pPr>
    </w:p>
    <w:p w14:paraId="4D98EDF2" w14:textId="724FF50F" w:rsidR="00EB43AC" w:rsidRPr="00EB43AC" w:rsidRDefault="00EB43AC" w:rsidP="00303B10">
      <w:pPr>
        <w:spacing w:line="240" w:lineRule="auto"/>
        <w:sectPr w:rsidR="00EB43AC" w:rsidRPr="00EB43AC" w:rsidSect="00034616">
          <w:footerReference w:type="default" r:id="rId9"/>
          <w:pgSz w:w="12240" w:h="15840"/>
          <w:pgMar w:top="1440" w:right="1440" w:bottom="1440" w:left="1440" w:header="720" w:footer="720" w:gutter="0"/>
          <w:cols w:space="720"/>
          <w:docGrid w:linePitch="360"/>
        </w:sectPr>
      </w:pPr>
    </w:p>
    <w:p w14:paraId="2C3CAD75" w14:textId="69B064C4" w:rsidR="00625593" w:rsidRDefault="00000000" w:rsidP="00303B10">
      <w:pPr>
        <w:pStyle w:val="Heading1"/>
        <w:numPr>
          <w:ilvl w:val="0"/>
          <w:numId w:val="16"/>
        </w:numPr>
        <w:spacing w:line="240" w:lineRule="auto"/>
      </w:pPr>
      <w:bookmarkStart w:id="1" w:name="_Toc235500745"/>
      <w:bookmarkStart w:id="2" w:name="_Toc235501557"/>
      <w:r>
        <w:lastRenderedPageBreak/>
        <w:t>Executive Summary</w:t>
      </w:r>
      <w:bookmarkEnd w:id="1"/>
      <w:bookmarkEnd w:id="2"/>
    </w:p>
    <w:p w14:paraId="4708E463" w14:textId="6DF506A7" w:rsidR="00780221" w:rsidRDefault="001C3F04" w:rsidP="00303B10">
      <w:pPr>
        <w:keepNext/>
        <w:spacing w:before="360" w:after="160" w:line="240" w:lineRule="auto"/>
      </w:pPr>
      <w:r w:rsidRPr="001C3F04">
        <w:t xml:space="preserve">Helios Urban Mobility (HUM) is a smart-transport start-up firm with employees from all over Europe, based in London, Berlin and Singapore, </w:t>
      </w:r>
      <w:r w:rsidR="00303B10" w:rsidRPr="00303B10">
        <w:t>with a total global workforce of 450 staff across London, Berlin, and Singapore</w:t>
      </w:r>
      <w:r w:rsidRPr="001C3F04">
        <w:t xml:space="preserve">. The </w:t>
      </w:r>
      <w:proofErr w:type="spellStart"/>
      <w:r w:rsidRPr="001C3F04">
        <w:t>organisation</w:t>
      </w:r>
      <w:proofErr w:type="spellEnd"/>
      <w:r w:rsidRPr="001C3F04">
        <w:t xml:space="preserve"> is currently creating AI systems for electric mobility and analytics on smart infrastructure for City Governments. Hum have been on a fast growth trajectory for 5 years, and have structural human capital issues owing to long ramp-up time (8 months) due to poor </w:t>
      </w:r>
      <w:proofErr w:type="spellStart"/>
      <w:r w:rsidRPr="001C3F04">
        <w:t>socialisation</w:t>
      </w:r>
      <w:proofErr w:type="spellEnd"/>
      <w:r w:rsidRPr="001C3F04">
        <w:t xml:space="preserve">, low employee engagement (54%) as well as a higher number of high potential graduates leaving. This report </w:t>
      </w:r>
    </w:p>
    <w:p w14:paraId="28BB1453" w14:textId="4DF4E52E" w:rsidR="001C3F04" w:rsidRDefault="001C3F04" w:rsidP="00303B10">
      <w:pPr>
        <w:keepNext/>
        <w:spacing w:before="360" w:after="160" w:line="240" w:lineRule="auto"/>
      </w:pPr>
      <w:r w:rsidRPr="001C3F04">
        <w:t xml:space="preserve">provides a detailed examination of the Human Capital Architecture which can enable strategic renewal. </w:t>
      </w:r>
    </w:p>
    <w:p w14:paraId="6549AD24" w14:textId="56843391" w:rsidR="001C3F04" w:rsidRDefault="001C3F04" w:rsidP="00303B10">
      <w:pPr>
        <w:keepNext/>
        <w:spacing w:before="360" w:after="160" w:line="240" w:lineRule="auto"/>
      </w:pPr>
      <w:r w:rsidRPr="001C3F04">
        <w:t xml:space="preserve">Task A provides a strategic </w:t>
      </w:r>
      <w:proofErr w:type="spellStart"/>
      <w:r w:rsidRPr="001C3F04">
        <w:t>socialisation</w:t>
      </w:r>
      <w:proofErr w:type="spellEnd"/>
      <w:r w:rsidRPr="001C3F04">
        <w:t xml:space="preserve"> model (Pre-boarding to Year One) that is based on Van Maanen and Schein's taxonomy, psychological contract theory, and identity construction, alongside certain measures to nurture Dave Ulrich’s 'business activist' mentality. Task B combines elements from Hackman and Oldham's Job Characteristics Model, Job Crafting Theory (</w:t>
      </w:r>
      <w:proofErr w:type="spellStart"/>
      <w:r w:rsidRPr="001C3F04">
        <w:t>Wrzesniewski</w:t>
      </w:r>
      <w:proofErr w:type="spellEnd"/>
      <w:r w:rsidRPr="001C3F04">
        <w:t xml:space="preserve"> and Dutton) and a Skills-based Internal Talent Marketplace to encourage intrinsic motivation and ongoing innovation. Task C will be accompanied by a reflection on how AI Augmentation can be used together with critical human judgement and a personal capability development plan relating to four Future proof pathways dimensions.</w:t>
      </w:r>
    </w:p>
    <w:p w14:paraId="6CA3A19F" w14:textId="649C8FE8" w:rsidR="00625593" w:rsidRPr="00780221" w:rsidRDefault="00000000" w:rsidP="00303B10">
      <w:pPr>
        <w:pStyle w:val="Heading1"/>
        <w:spacing w:line="240" w:lineRule="auto"/>
        <w:rPr>
          <w:rStyle w:val="Heading1Char"/>
          <w:b/>
          <w:bCs/>
        </w:rPr>
      </w:pPr>
      <w:bookmarkStart w:id="3" w:name="_Toc235500746"/>
      <w:bookmarkStart w:id="4" w:name="_Toc235501558"/>
      <w:r w:rsidRPr="00780221">
        <w:t xml:space="preserve">2. </w:t>
      </w:r>
      <w:r w:rsidRPr="00780221">
        <w:rPr>
          <w:rStyle w:val="Heading1Char"/>
          <w:b/>
          <w:bCs/>
        </w:rPr>
        <w:t>Company Introduction: Helios Urban Mobility (HUM)</w:t>
      </w:r>
      <w:bookmarkEnd w:id="3"/>
      <w:bookmarkEnd w:id="4"/>
    </w:p>
    <w:p w14:paraId="6893CB22" w14:textId="77777777" w:rsidR="001C3F04" w:rsidRDefault="001C3F04" w:rsidP="00303B10">
      <w:pPr>
        <w:keepNext/>
        <w:spacing w:before="360" w:after="160" w:line="240" w:lineRule="auto"/>
      </w:pPr>
      <w:r w:rsidRPr="001C3F04">
        <w:t xml:space="preserve">Helios Urban Mobility (HUM) is a rapidly expanding start-up in the field of smart transport and mobility based in the UK with operations across strategic locations globally including London, Berlin and Singapore and a staff of 450. It devotes to the engineering of electric mobility systems and smart city data analysis, for city and municipal actors and by applying artificial intelligence. In the course of the first operation, HUM has already firmly established itself and is a key technology partner for sustainable urban transport planning and mobility infrastructures of the "next generation". An enormous success in business, there have been some serious HUM people management 'friction points' as a result of the global expansion in the past 5 years. New workers take 8 months to become 'disciplined' - counting the number of months taking to become up to speed - and employees' overall morale is below 54% engagement, due to poor organizational </w:t>
      </w:r>
      <w:proofErr w:type="spellStart"/>
      <w:r w:rsidRPr="001C3F04">
        <w:t>socialisation</w:t>
      </w:r>
      <w:proofErr w:type="spellEnd"/>
      <w:r w:rsidRPr="001C3F04">
        <w:t xml:space="preserve"> practices. Furthermore, high loss of high-potential graduates creates a risk for securing the core talent pipeline in the firm which is crucial to build and sustain strategic renewal.</w:t>
      </w:r>
    </w:p>
    <w:p w14:paraId="4F6F2537" w14:textId="77777777" w:rsidR="004A113E" w:rsidRDefault="004A113E" w:rsidP="00303B10">
      <w:pPr>
        <w:keepNext/>
        <w:spacing w:before="360" w:after="160" w:line="240" w:lineRule="auto"/>
      </w:pPr>
      <w:r w:rsidRPr="004A113E">
        <w:lastRenderedPageBreak/>
        <w:t xml:space="preserve">To overcome these systemic human capital issues, HUM needs to move away from its current ad hoc and disjointed management practices and shift to a unified and strategy-driven Human Capital Architecture. This reach has resulted in cultural and operational silos around the firm in London, Berlin and Singapore, leading to a lack of effective integration for new recruits, especially high-potential graduates, into the firm's broader goals. </w:t>
      </w:r>
    </w:p>
    <w:p w14:paraId="6CBB162F" w14:textId="604EF08C" w:rsidR="004A113E" w:rsidRDefault="004A113E" w:rsidP="00303B10">
      <w:pPr>
        <w:keepNext/>
        <w:spacing w:before="360" w:after="160" w:line="240" w:lineRule="auto"/>
      </w:pPr>
      <w:r w:rsidRPr="004A113E">
        <w:t xml:space="preserve">HUM can actively influence the professional identity of new entrants by engaging in a four-stage </w:t>
      </w:r>
      <w:proofErr w:type="spellStart"/>
      <w:r w:rsidRPr="004A113E">
        <w:t>socialisation</w:t>
      </w:r>
      <w:proofErr w:type="spellEnd"/>
      <w:r w:rsidRPr="004A113E">
        <w:t xml:space="preserve"> process—replacing the traditional, transactional approach with a more strategic one—instead of taking eight months to become productive, it takes just three. Additionally, when this "business activist" approach is reinforced across all geographic regions, staff will be encouraged to be more active in their local municipal engagement, while maintaining ethical AI analysis and social and environmental considerations. In addition to </w:t>
      </w:r>
      <w:proofErr w:type="spellStart"/>
      <w:r w:rsidRPr="004A113E">
        <w:t>socialisation</w:t>
      </w:r>
      <w:proofErr w:type="spellEnd"/>
      <w:r w:rsidRPr="004A113E">
        <w:t xml:space="preserve">, the low engagement rate of 54% needs to be addressed in a basic redesign of the way work is organized in the different technical teams within HUM. </w:t>
      </w:r>
    </w:p>
    <w:p w14:paraId="3DFD9647" w14:textId="1FDC97DF" w:rsidR="004A113E" w:rsidRDefault="004A113E" w:rsidP="00303B10">
      <w:pPr>
        <w:keepNext/>
        <w:spacing w:before="360" w:after="160" w:line="240" w:lineRule="auto"/>
      </w:pPr>
      <w:r w:rsidRPr="004A113E">
        <w:t xml:space="preserve">HUM can transform a traditional job into a flexible job based on a project, using Hackman and Oldham's Job Characteristics Model, Job Crafting Theory and an Internal Talent Marketplace. This approach directly meets psychological needs of autonomy, competence, and relatedness, driving intrinsic motivation and cross-hub collaboration. </w:t>
      </w:r>
      <w:proofErr w:type="gramStart"/>
      <w:r w:rsidRPr="004A113E">
        <w:t>This comprehensive people</w:t>
      </w:r>
      <w:proofErr w:type="gramEnd"/>
      <w:r w:rsidRPr="004A113E">
        <w:t xml:space="preserve"> strategy, backed by powerful AI decision-support systems and governance by Human-in-the-Loop, will ensure that HUM's talent pipeline is robust, that workplace morale is restored and that the agility necessary to maintain long-term strategic renewal is established.</w:t>
      </w:r>
    </w:p>
    <w:p w14:paraId="45A2B3C7" w14:textId="7AB0B81B" w:rsidR="00625593" w:rsidRDefault="00000000" w:rsidP="00303B10">
      <w:pPr>
        <w:pStyle w:val="Heading1"/>
        <w:spacing w:line="240" w:lineRule="auto"/>
      </w:pPr>
      <w:bookmarkStart w:id="5" w:name="_Toc235500747"/>
      <w:bookmarkStart w:id="6" w:name="_Toc235501559"/>
      <w:r>
        <w:t xml:space="preserve">3. Task A: </w:t>
      </w:r>
      <w:proofErr w:type="spellStart"/>
      <w:r>
        <w:t>Socialisation</w:t>
      </w:r>
      <w:proofErr w:type="spellEnd"/>
      <w:r>
        <w:t>, Identity &amp; Business Activism</w:t>
      </w:r>
      <w:bookmarkEnd w:id="5"/>
      <w:bookmarkEnd w:id="6"/>
    </w:p>
    <w:p w14:paraId="0DD7A6B3" w14:textId="77777777" w:rsidR="00625593" w:rsidRDefault="00000000" w:rsidP="00303B10">
      <w:pPr>
        <w:pStyle w:val="Heading2"/>
        <w:spacing w:line="240" w:lineRule="auto"/>
      </w:pPr>
      <w:bookmarkStart w:id="7" w:name="_Toc235500748"/>
      <w:bookmarkStart w:id="8" w:name="_Toc235501560"/>
      <w:r>
        <w:t>3.1 Critical Evaluation of Onboarding vs. Strategic Organisational Socialisation</w:t>
      </w:r>
      <w:bookmarkEnd w:id="7"/>
      <w:bookmarkEnd w:id="8"/>
    </w:p>
    <w:p w14:paraId="2522C67E" w14:textId="7EF0DB3B" w:rsidR="00625593" w:rsidRDefault="001C3F04" w:rsidP="00303B10">
      <w:pPr>
        <w:spacing w:line="240" w:lineRule="auto"/>
      </w:pPr>
      <w:r w:rsidRPr="001C3F04">
        <w:t>Traditional onboarding tends to be in-person onboarding within the confines of a company's datacenter, HVAC offices, or cubbies, and involves many similar administrative and transactional elements of compliance, paperwork, minimal IT provisioning complexity, and localized orientation for the first days on a new role.</w:t>
      </w:r>
      <w:r w:rsidRPr="001C3F04">
        <w:rPr>
          <w:rFonts w:ascii="Geist Fallback" w:hAnsi="Geist Fallback"/>
          <w:sz w:val="23"/>
          <w:szCs w:val="23"/>
        </w:rPr>
        <w:t xml:space="preserve"> </w:t>
      </w:r>
      <w:r w:rsidRPr="001C3F04">
        <w:t xml:space="preserve">It becomes passive and assigns passive behaviors to newcomers in response to the rules of institutions. However, strategic </w:t>
      </w:r>
      <w:proofErr w:type="spellStart"/>
      <w:r w:rsidRPr="001C3F04">
        <w:t>organisational</w:t>
      </w:r>
      <w:proofErr w:type="spellEnd"/>
      <w:r w:rsidRPr="001C3F04">
        <w:t xml:space="preserve"> </w:t>
      </w:r>
      <w:proofErr w:type="spellStart"/>
      <w:r w:rsidRPr="001C3F04">
        <w:t>socialisation</w:t>
      </w:r>
      <w:proofErr w:type="spellEnd"/>
      <w:r w:rsidRPr="001C3F04">
        <w:t xml:space="preserve"> is an intentional, transformative and ongoing learning and cultural alignment process. Combines individual skills, mental aspirations, shaping of an individual's identity and orientation of the enterprise as a whole and the strategic guidance and vision of the enterprise in the long run.</w:t>
      </w:r>
    </w:p>
    <w:tbl>
      <w:tblPr>
        <w:tblW w:w="0" w:type="auto"/>
        <w:jc w:val="center"/>
        <w:tblLook w:val="04A0" w:firstRow="1" w:lastRow="0" w:firstColumn="1" w:lastColumn="0" w:noHBand="0" w:noVBand="1"/>
      </w:tblPr>
      <w:tblGrid>
        <w:gridCol w:w="3120"/>
        <w:gridCol w:w="3120"/>
        <w:gridCol w:w="3120"/>
      </w:tblGrid>
      <w:tr w:rsidR="00625593" w14:paraId="06666104" w14:textId="77777777">
        <w:trPr>
          <w:jc w:val="center"/>
        </w:trPr>
        <w:tc>
          <w:tcPr>
            <w:tcW w:w="3120" w:type="dxa"/>
            <w:shd w:val="clear" w:color="auto" w:fill="003366"/>
          </w:tcPr>
          <w:p w14:paraId="4225A2B8" w14:textId="77777777" w:rsidR="00625593" w:rsidRDefault="00000000" w:rsidP="00303B10">
            <w:pPr>
              <w:spacing w:line="240" w:lineRule="auto"/>
            </w:pPr>
            <w:r>
              <w:rPr>
                <w:b/>
                <w:color w:val="FFFFFF"/>
                <w:sz w:val="20"/>
              </w:rPr>
              <w:t>Dimension</w:t>
            </w:r>
          </w:p>
        </w:tc>
        <w:tc>
          <w:tcPr>
            <w:tcW w:w="3120" w:type="dxa"/>
            <w:shd w:val="clear" w:color="auto" w:fill="003366"/>
          </w:tcPr>
          <w:p w14:paraId="38E0499B" w14:textId="77777777" w:rsidR="00625593" w:rsidRDefault="00000000" w:rsidP="00303B10">
            <w:pPr>
              <w:spacing w:line="240" w:lineRule="auto"/>
            </w:pPr>
            <w:r>
              <w:rPr>
                <w:b/>
                <w:color w:val="FFFFFF"/>
                <w:sz w:val="20"/>
              </w:rPr>
              <w:t>Traditional Onboarding</w:t>
            </w:r>
          </w:p>
        </w:tc>
        <w:tc>
          <w:tcPr>
            <w:tcW w:w="3120" w:type="dxa"/>
            <w:shd w:val="clear" w:color="auto" w:fill="003366"/>
          </w:tcPr>
          <w:p w14:paraId="0F749435" w14:textId="77777777" w:rsidR="00625593" w:rsidRDefault="00000000" w:rsidP="00303B10">
            <w:pPr>
              <w:spacing w:line="240" w:lineRule="auto"/>
            </w:pPr>
            <w:r>
              <w:rPr>
                <w:b/>
                <w:color w:val="FFFFFF"/>
                <w:sz w:val="20"/>
              </w:rPr>
              <w:t>Strategic Organisational Socialisation</w:t>
            </w:r>
          </w:p>
        </w:tc>
      </w:tr>
      <w:tr w:rsidR="00625593" w14:paraId="603C655C" w14:textId="77777777">
        <w:trPr>
          <w:jc w:val="center"/>
        </w:trPr>
        <w:tc>
          <w:tcPr>
            <w:tcW w:w="3120" w:type="dxa"/>
            <w:shd w:val="clear" w:color="auto" w:fill="F9FAFB"/>
            <w:tcMar>
              <w:top w:w="80" w:type="dxa"/>
              <w:left w:w="100" w:type="dxa"/>
              <w:bottom w:w="80" w:type="dxa"/>
              <w:right w:w="100" w:type="dxa"/>
            </w:tcMar>
          </w:tcPr>
          <w:p w14:paraId="20A48CEE" w14:textId="77777777" w:rsidR="00625593" w:rsidRDefault="00000000" w:rsidP="00303B10">
            <w:pPr>
              <w:spacing w:line="240" w:lineRule="auto"/>
            </w:pPr>
            <w:r>
              <w:rPr>
                <w:b/>
                <w:sz w:val="19"/>
              </w:rPr>
              <w:t>Core Focus</w:t>
            </w:r>
          </w:p>
        </w:tc>
        <w:tc>
          <w:tcPr>
            <w:tcW w:w="3120" w:type="dxa"/>
            <w:shd w:val="clear" w:color="auto" w:fill="F9FAFB"/>
            <w:tcMar>
              <w:top w:w="80" w:type="dxa"/>
              <w:left w:w="100" w:type="dxa"/>
              <w:bottom w:w="80" w:type="dxa"/>
              <w:right w:w="100" w:type="dxa"/>
            </w:tcMar>
          </w:tcPr>
          <w:p w14:paraId="63BF3BF5" w14:textId="77777777" w:rsidR="00625593" w:rsidRDefault="00000000" w:rsidP="00303B10">
            <w:pPr>
              <w:spacing w:line="240" w:lineRule="auto"/>
            </w:pPr>
            <w:r>
              <w:rPr>
                <w:sz w:val="19"/>
              </w:rPr>
              <w:t>Administrative compliance &amp; task setup</w:t>
            </w:r>
          </w:p>
        </w:tc>
        <w:tc>
          <w:tcPr>
            <w:tcW w:w="3120" w:type="dxa"/>
            <w:shd w:val="clear" w:color="auto" w:fill="F9FAFB"/>
            <w:tcMar>
              <w:top w:w="80" w:type="dxa"/>
              <w:left w:w="100" w:type="dxa"/>
              <w:bottom w:w="80" w:type="dxa"/>
              <w:right w:w="100" w:type="dxa"/>
            </w:tcMar>
          </w:tcPr>
          <w:p w14:paraId="3A6C1A5E" w14:textId="77777777" w:rsidR="00625593" w:rsidRDefault="00000000" w:rsidP="00303B10">
            <w:pPr>
              <w:spacing w:line="240" w:lineRule="auto"/>
            </w:pPr>
            <w:r>
              <w:rPr>
                <w:sz w:val="19"/>
              </w:rPr>
              <w:t>Cultural integration, identity alignment &amp; strategy execution</w:t>
            </w:r>
          </w:p>
        </w:tc>
      </w:tr>
      <w:tr w:rsidR="00625593" w14:paraId="1D72F4DB" w14:textId="77777777">
        <w:trPr>
          <w:jc w:val="center"/>
        </w:trPr>
        <w:tc>
          <w:tcPr>
            <w:tcW w:w="3120" w:type="dxa"/>
            <w:shd w:val="clear" w:color="auto" w:fill="FFFFFF"/>
            <w:tcMar>
              <w:top w:w="80" w:type="dxa"/>
              <w:left w:w="100" w:type="dxa"/>
              <w:bottom w:w="80" w:type="dxa"/>
              <w:right w:w="100" w:type="dxa"/>
            </w:tcMar>
          </w:tcPr>
          <w:p w14:paraId="080952C4" w14:textId="77777777" w:rsidR="00625593" w:rsidRDefault="00000000" w:rsidP="00303B10">
            <w:pPr>
              <w:spacing w:line="240" w:lineRule="auto"/>
            </w:pPr>
            <w:r>
              <w:rPr>
                <w:b/>
                <w:sz w:val="19"/>
              </w:rPr>
              <w:lastRenderedPageBreak/>
              <w:t>Time Horizon</w:t>
            </w:r>
          </w:p>
        </w:tc>
        <w:tc>
          <w:tcPr>
            <w:tcW w:w="3120" w:type="dxa"/>
            <w:shd w:val="clear" w:color="auto" w:fill="FFFFFF"/>
            <w:tcMar>
              <w:top w:w="80" w:type="dxa"/>
              <w:left w:w="100" w:type="dxa"/>
              <w:bottom w:w="80" w:type="dxa"/>
              <w:right w:w="100" w:type="dxa"/>
            </w:tcMar>
          </w:tcPr>
          <w:p w14:paraId="68B8E299" w14:textId="77777777" w:rsidR="00625593" w:rsidRDefault="00000000" w:rsidP="00303B10">
            <w:pPr>
              <w:spacing w:line="240" w:lineRule="auto"/>
            </w:pPr>
            <w:r>
              <w:rPr>
                <w:sz w:val="19"/>
              </w:rPr>
              <w:t>Short-term (Days 1 to 30)</w:t>
            </w:r>
          </w:p>
        </w:tc>
        <w:tc>
          <w:tcPr>
            <w:tcW w:w="3120" w:type="dxa"/>
            <w:shd w:val="clear" w:color="auto" w:fill="FFFFFF"/>
            <w:tcMar>
              <w:top w:w="80" w:type="dxa"/>
              <w:left w:w="100" w:type="dxa"/>
              <w:bottom w:w="80" w:type="dxa"/>
              <w:right w:w="100" w:type="dxa"/>
            </w:tcMar>
          </w:tcPr>
          <w:p w14:paraId="17D9E6AB" w14:textId="77777777" w:rsidR="00625593" w:rsidRDefault="00000000" w:rsidP="00303B10">
            <w:pPr>
              <w:spacing w:line="240" w:lineRule="auto"/>
            </w:pPr>
            <w:r>
              <w:rPr>
                <w:sz w:val="19"/>
              </w:rPr>
              <w:t>Long-term (Pre-boarding to Year One)</w:t>
            </w:r>
          </w:p>
        </w:tc>
      </w:tr>
      <w:tr w:rsidR="00625593" w14:paraId="62FB4170" w14:textId="77777777">
        <w:trPr>
          <w:jc w:val="center"/>
        </w:trPr>
        <w:tc>
          <w:tcPr>
            <w:tcW w:w="3120" w:type="dxa"/>
            <w:shd w:val="clear" w:color="auto" w:fill="F9FAFB"/>
            <w:tcMar>
              <w:top w:w="80" w:type="dxa"/>
              <w:left w:w="100" w:type="dxa"/>
              <w:bottom w:w="80" w:type="dxa"/>
              <w:right w:w="100" w:type="dxa"/>
            </w:tcMar>
          </w:tcPr>
          <w:p w14:paraId="5E283B04" w14:textId="77777777" w:rsidR="00625593" w:rsidRDefault="00000000" w:rsidP="00303B10">
            <w:pPr>
              <w:spacing w:line="240" w:lineRule="auto"/>
            </w:pPr>
            <w:r>
              <w:rPr>
                <w:b/>
                <w:sz w:val="19"/>
              </w:rPr>
              <w:t>Employee Role</w:t>
            </w:r>
          </w:p>
        </w:tc>
        <w:tc>
          <w:tcPr>
            <w:tcW w:w="3120" w:type="dxa"/>
            <w:shd w:val="clear" w:color="auto" w:fill="F9FAFB"/>
            <w:tcMar>
              <w:top w:w="80" w:type="dxa"/>
              <w:left w:w="100" w:type="dxa"/>
              <w:bottom w:w="80" w:type="dxa"/>
              <w:right w:w="100" w:type="dxa"/>
            </w:tcMar>
          </w:tcPr>
          <w:p w14:paraId="486CF0E7" w14:textId="77777777" w:rsidR="00625593" w:rsidRDefault="00000000" w:rsidP="00303B10">
            <w:pPr>
              <w:spacing w:line="240" w:lineRule="auto"/>
            </w:pPr>
            <w:r>
              <w:rPr>
                <w:sz w:val="19"/>
              </w:rPr>
              <w:t>Passive recipient of rules &amp; policies</w:t>
            </w:r>
          </w:p>
        </w:tc>
        <w:tc>
          <w:tcPr>
            <w:tcW w:w="3120" w:type="dxa"/>
            <w:shd w:val="clear" w:color="auto" w:fill="F9FAFB"/>
            <w:tcMar>
              <w:top w:w="80" w:type="dxa"/>
              <w:left w:w="100" w:type="dxa"/>
              <w:bottom w:w="80" w:type="dxa"/>
              <w:right w:w="100" w:type="dxa"/>
            </w:tcMar>
          </w:tcPr>
          <w:p w14:paraId="1662AFB4" w14:textId="77777777" w:rsidR="00625593" w:rsidRDefault="00000000" w:rsidP="00303B10">
            <w:pPr>
              <w:spacing w:line="240" w:lineRule="auto"/>
            </w:pPr>
            <w:r>
              <w:rPr>
                <w:sz w:val="19"/>
              </w:rPr>
              <w:t>Active agent co-creating value &amp; crafting role</w:t>
            </w:r>
          </w:p>
        </w:tc>
      </w:tr>
      <w:tr w:rsidR="00625593" w14:paraId="4C176FB0" w14:textId="77777777">
        <w:trPr>
          <w:jc w:val="center"/>
        </w:trPr>
        <w:tc>
          <w:tcPr>
            <w:tcW w:w="3120" w:type="dxa"/>
            <w:shd w:val="clear" w:color="auto" w:fill="FFFFFF"/>
            <w:tcMar>
              <w:top w:w="80" w:type="dxa"/>
              <w:left w:w="100" w:type="dxa"/>
              <w:bottom w:w="80" w:type="dxa"/>
              <w:right w:w="100" w:type="dxa"/>
            </w:tcMar>
          </w:tcPr>
          <w:p w14:paraId="5C0A569A" w14:textId="77777777" w:rsidR="00625593" w:rsidRDefault="00000000" w:rsidP="00303B10">
            <w:pPr>
              <w:spacing w:line="240" w:lineRule="auto"/>
            </w:pPr>
            <w:r>
              <w:rPr>
                <w:b/>
                <w:sz w:val="19"/>
              </w:rPr>
              <w:t>Psychological Contract</w:t>
            </w:r>
          </w:p>
        </w:tc>
        <w:tc>
          <w:tcPr>
            <w:tcW w:w="3120" w:type="dxa"/>
            <w:shd w:val="clear" w:color="auto" w:fill="FFFFFF"/>
            <w:tcMar>
              <w:top w:w="80" w:type="dxa"/>
              <w:left w:w="100" w:type="dxa"/>
              <w:bottom w:w="80" w:type="dxa"/>
              <w:right w:w="100" w:type="dxa"/>
            </w:tcMar>
          </w:tcPr>
          <w:p w14:paraId="13A947E3" w14:textId="77777777" w:rsidR="00625593" w:rsidRDefault="00000000" w:rsidP="00303B10">
            <w:pPr>
              <w:spacing w:line="240" w:lineRule="auto"/>
            </w:pPr>
            <w:r>
              <w:rPr>
                <w:sz w:val="19"/>
              </w:rPr>
              <w:t>Transactional (Exchange of labor for pay)</w:t>
            </w:r>
          </w:p>
        </w:tc>
        <w:tc>
          <w:tcPr>
            <w:tcW w:w="3120" w:type="dxa"/>
            <w:shd w:val="clear" w:color="auto" w:fill="FFFFFF"/>
            <w:tcMar>
              <w:top w:w="80" w:type="dxa"/>
              <w:left w:w="100" w:type="dxa"/>
              <w:bottom w:w="80" w:type="dxa"/>
              <w:right w:w="100" w:type="dxa"/>
            </w:tcMar>
          </w:tcPr>
          <w:p w14:paraId="60377F31" w14:textId="77777777" w:rsidR="00625593" w:rsidRDefault="00000000" w:rsidP="00303B10">
            <w:pPr>
              <w:spacing w:line="240" w:lineRule="auto"/>
            </w:pPr>
            <w:r>
              <w:rPr>
                <w:sz w:val="19"/>
              </w:rPr>
              <w:t>Relational (Mutual growth, trust, and shared mission)</w:t>
            </w:r>
          </w:p>
        </w:tc>
      </w:tr>
      <w:tr w:rsidR="00625593" w14:paraId="41BE18CC" w14:textId="77777777">
        <w:trPr>
          <w:jc w:val="center"/>
        </w:trPr>
        <w:tc>
          <w:tcPr>
            <w:tcW w:w="3120" w:type="dxa"/>
            <w:shd w:val="clear" w:color="auto" w:fill="F9FAFB"/>
            <w:tcMar>
              <w:top w:w="80" w:type="dxa"/>
              <w:left w:w="100" w:type="dxa"/>
              <w:bottom w:w="80" w:type="dxa"/>
              <w:right w:w="100" w:type="dxa"/>
            </w:tcMar>
          </w:tcPr>
          <w:p w14:paraId="3A249A90" w14:textId="77777777" w:rsidR="00625593" w:rsidRDefault="00000000" w:rsidP="00303B10">
            <w:pPr>
              <w:spacing w:line="240" w:lineRule="auto"/>
            </w:pPr>
            <w:r>
              <w:rPr>
                <w:b/>
                <w:sz w:val="19"/>
              </w:rPr>
              <w:t>Strategic Impact</w:t>
            </w:r>
          </w:p>
        </w:tc>
        <w:tc>
          <w:tcPr>
            <w:tcW w:w="3120" w:type="dxa"/>
            <w:shd w:val="clear" w:color="auto" w:fill="F9FAFB"/>
            <w:tcMar>
              <w:top w:w="80" w:type="dxa"/>
              <w:left w:w="100" w:type="dxa"/>
              <w:bottom w:w="80" w:type="dxa"/>
              <w:right w:w="100" w:type="dxa"/>
            </w:tcMar>
          </w:tcPr>
          <w:p w14:paraId="294A682C" w14:textId="77777777" w:rsidR="00625593" w:rsidRDefault="00000000" w:rsidP="00303B10">
            <w:pPr>
              <w:spacing w:line="240" w:lineRule="auto"/>
            </w:pPr>
            <w:r>
              <w:rPr>
                <w:sz w:val="19"/>
              </w:rPr>
              <w:t>Minimizes short-term administrative friction</w:t>
            </w:r>
          </w:p>
        </w:tc>
        <w:tc>
          <w:tcPr>
            <w:tcW w:w="3120" w:type="dxa"/>
            <w:shd w:val="clear" w:color="auto" w:fill="F9FAFB"/>
            <w:tcMar>
              <w:top w:w="80" w:type="dxa"/>
              <w:left w:w="100" w:type="dxa"/>
              <w:bottom w:w="80" w:type="dxa"/>
              <w:right w:w="100" w:type="dxa"/>
            </w:tcMar>
          </w:tcPr>
          <w:p w14:paraId="268B1C01" w14:textId="77777777" w:rsidR="00625593" w:rsidRDefault="00000000" w:rsidP="00303B10">
            <w:pPr>
              <w:spacing w:line="240" w:lineRule="auto"/>
            </w:pPr>
            <w:r>
              <w:rPr>
                <w:sz w:val="19"/>
              </w:rPr>
              <w:t>Accelerates time-to-value, drives retention &amp; strategic agility</w:t>
            </w:r>
          </w:p>
        </w:tc>
      </w:tr>
    </w:tbl>
    <w:p w14:paraId="34CA1A0F" w14:textId="77777777" w:rsidR="00625593" w:rsidRDefault="00625593" w:rsidP="00303B10">
      <w:pPr>
        <w:spacing w:line="240" w:lineRule="auto"/>
      </w:pPr>
    </w:p>
    <w:p w14:paraId="48568405" w14:textId="77777777" w:rsidR="00625593" w:rsidRDefault="00000000" w:rsidP="00303B10">
      <w:pPr>
        <w:spacing w:line="240" w:lineRule="auto"/>
      </w:pPr>
      <w:r>
        <w:t>To diagnose HUM’s eight-month ramp-up time and graduate attrition, three foundational theoretical perspectives offer critical insights:</w:t>
      </w:r>
    </w:p>
    <w:p w14:paraId="3A13941A" w14:textId="77777777" w:rsidR="00625593" w:rsidRDefault="00000000" w:rsidP="00303B10">
      <w:pPr>
        <w:keepNext/>
        <w:spacing w:before="200" w:after="80" w:line="240" w:lineRule="auto"/>
      </w:pPr>
      <w:r>
        <w:rPr>
          <w:b/>
          <w:i/>
        </w:rPr>
        <w:t>1. Van Maanen &amp; Schein’s (1979) Socialisation Tactics</w:t>
      </w:r>
    </w:p>
    <w:p w14:paraId="652A2449" w14:textId="77777777" w:rsidR="003455A5" w:rsidRDefault="003455A5" w:rsidP="00303B10">
      <w:pPr>
        <w:keepNext/>
        <w:spacing w:before="200" w:after="80" w:line="240" w:lineRule="auto"/>
      </w:pPr>
      <w:r w:rsidRPr="003455A5">
        <w:t xml:space="preserve">According to Van Maanen and Schein, </w:t>
      </w:r>
      <w:proofErr w:type="spellStart"/>
      <w:r w:rsidRPr="003455A5">
        <w:t>socialisation</w:t>
      </w:r>
      <w:proofErr w:type="spellEnd"/>
      <w:r w:rsidRPr="003455A5">
        <w:t xml:space="preserve"> experiences can be represented across six tactical bipolar dimensions: across one extreme are collective and formal experiences; at the other extreme, individual and informal ones. Rapid expansion, both in terms of quantity and geography (London, Berlin and Singapore), led to highly informal, variable and disjunctive </w:t>
      </w:r>
      <w:proofErr w:type="spellStart"/>
      <w:r w:rsidRPr="003455A5">
        <w:t>socialisation</w:t>
      </w:r>
      <w:proofErr w:type="spellEnd"/>
      <w:r w:rsidRPr="003455A5">
        <w:t xml:space="preserve"> at HUM. New employees (especially high-potential university graduates) were essentially alone when trying to work through the complexities of smart-infrastructure analytics without having some predictable set of milestones or peer role models. To address this, HUM needs to have an </w:t>
      </w:r>
      <w:proofErr w:type="spellStart"/>
      <w:r w:rsidRPr="003455A5">
        <w:t>institutionalised</w:t>
      </w:r>
      <w:proofErr w:type="spellEnd"/>
      <w:r w:rsidRPr="003455A5">
        <w:t xml:space="preserve"> roadmap that involves collective-formal onboarding training sessions with core strategic values, sequential-fixed milestones training for technical skills, sequential-pairing of freshers with experienced software champions as mentors, and investiture practices that validate and build on the new-comer strengths.</w:t>
      </w:r>
    </w:p>
    <w:p w14:paraId="62C36060" w14:textId="3E33D2C8" w:rsidR="00625593" w:rsidRDefault="00000000" w:rsidP="00303B10">
      <w:pPr>
        <w:keepNext/>
        <w:spacing w:before="200" w:after="80" w:line="240" w:lineRule="auto"/>
      </w:pPr>
      <w:r>
        <w:rPr>
          <w:b/>
          <w:i/>
        </w:rPr>
        <w:t>2. Psychological Contract Theory</w:t>
      </w:r>
    </w:p>
    <w:p w14:paraId="07A13F9D" w14:textId="77777777" w:rsidR="003455A5" w:rsidRDefault="003455A5" w:rsidP="00303B10">
      <w:pPr>
        <w:keepNext/>
        <w:spacing w:before="200" w:after="80" w:line="240" w:lineRule="auto"/>
      </w:pPr>
      <w:r w:rsidRPr="003455A5">
        <w:t xml:space="preserve">The psychological contract is according to Rousseau (1995) a person's unspoken expectations of mutual interdependence between him or her and the employer/hiring </w:t>
      </w:r>
      <w:proofErr w:type="spellStart"/>
      <w:r w:rsidRPr="003455A5">
        <w:t>organisation</w:t>
      </w:r>
      <w:proofErr w:type="spellEnd"/>
      <w:r w:rsidRPr="003455A5">
        <w:t xml:space="preserve">. Transactional: focuses on the short-term economic transaction; relational: based on trust, career development and long-term purpose. The high attrition rate of HUM graduates reflects failing psychological contracts as they join with positivity about the promise of AI to transform society and build new capabilities, only to find themselves without a clear sense of what they should be doing, presented with challenging working conditions, and pushed back on capability development. Building a strategic </w:t>
      </w:r>
      <w:proofErr w:type="spellStart"/>
      <w:r w:rsidRPr="003455A5">
        <w:t>socialisation</w:t>
      </w:r>
      <w:proofErr w:type="spellEnd"/>
      <w:r w:rsidRPr="003455A5">
        <w:t xml:space="preserve"> process means to set clear and transparent expectations early on, thus converting potential breach into relational commitment.</w:t>
      </w:r>
    </w:p>
    <w:p w14:paraId="6B51E696" w14:textId="1E6E46DD" w:rsidR="00625593" w:rsidRDefault="00000000" w:rsidP="00303B10">
      <w:pPr>
        <w:keepNext/>
        <w:spacing w:before="200" w:after="80" w:line="240" w:lineRule="auto"/>
      </w:pPr>
      <w:r>
        <w:rPr>
          <w:b/>
          <w:i/>
        </w:rPr>
        <w:t>3. Identity Construction</w:t>
      </w:r>
    </w:p>
    <w:p w14:paraId="395D9986" w14:textId="77777777" w:rsidR="003455A5" w:rsidRDefault="003455A5" w:rsidP="00303B10">
      <w:pPr>
        <w:keepNext/>
        <w:spacing w:before="280" w:line="240" w:lineRule="auto"/>
      </w:pPr>
      <w:r w:rsidRPr="003455A5">
        <w:t xml:space="preserve">Following the work of Sveningsson and Alvesson (2003), we view these processes of constructing identities for the Swedish organization as active and continuous struggles involving individuals seeking to match their own self-concept with institutional narratives. </w:t>
      </w:r>
      <w:r w:rsidRPr="003455A5">
        <w:lastRenderedPageBreak/>
        <w:t xml:space="preserve">In a multi-hub start-up, there will be "silo" subcultures across different geographic hubs, and no real guiding force is present to establish unified identity construction. The strategic </w:t>
      </w:r>
      <w:proofErr w:type="spellStart"/>
      <w:r w:rsidRPr="003455A5">
        <w:t>socialisation</w:t>
      </w:r>
      <w:proofErr w:type="spellEnd"/>
      <w:r w:rsidRPr="003455A5">
        <w:t xml:space="preserve"> as an anchor helps to build up a consistent professional identity as ‘Urban Sustainability Champions’ for new employees in London, Berlin and Singapore, which, in turn, directly links personal success to HUM's transport mission for society.</w:t>
      </w:r>
    </w:p>
    <w:p w14:paraId="0C17CAE2" w14:textId="593AA1CA" w:rsidR="00625593" w:rsidRDefault="00000000" w:rsidP="00303B10">
      <w:pPr>
        <w:pStyle w:val="Heading2"/>
        <w:spacing w:line="240" w:lineRule="auto"/>
      </w:pPr>
      <w:bookmarkStart w:id="9" w:name="_Toc235500749"/>
      <w:bookmarkStart w:id="10" w:name="_Toc235501561"/>
      <w:r>
        <w:t xml:space="preserve">3.2 Structured </w:t>
      </w:r>
      <w:proofErr w:type="spellStart"/>
      <w:r>
        <w:t>Socialisation</w:t>
      </w:r>
      <w:proofErr w:type="spellEnd"/>
      <w:r>
        <w:t xml:space="preserve"> Framework for Helios Urban Mobility (HUM)</w:t>
      </w:r>
      <w:bookmarkEnd w:id="9"/>
      <w:bookmarkEnd w:id="10"/>
    </w:p>
    <w:p w14:paraId="07CF0557" w14:textId="77777777" w:rsidR="00625593" w:rsidRDefault="00000000" w:rsidP="00303B10">
      <w:pPr>
        <w:spacing w:line="240" w:lineRule="auto"/>
      </w:pPr>
      <w:r>
        <w:t>To compress new entrant ramp-up time from 8 months to 3 months and dramatically improve graduate retention, HUM will implement the following structured 4-Stage Socialisation Architecture:</w:t>
      </w:r>
    </w:p>
    <w:tbl>
      <w:tblPr>
        <w:tblW w:w="0" w:type="auto"/>
        <w:jc w:val="center"/>
        <w:tblLook w:val="04A0" w:firstRow="1" w:lastRow="0" w:firstColumn="1" w:lastColumn="0" w:noHBand="0" w:noVBand="1"/>
      </w:tblPr>
      <w:tblGrid>
        <w:gridCol w:w="3120"/>
        <w:gridCol w:w="3120"/>
        <w:gridCol w:w="3120"/>
      </w:tblGrid>
      <w:tr w:rsidR="00625593" w14:paraId="03B1190F" w14:textId="77777777">
        <w:trPr>
          <w:jc w:val="center"/>
        </w:trPr>
        <w:tc>
          <w:tcPr>
            <w:tcW w:w="3120" w:type="dxa"/>
            <w:shd w:val="clear" w:color="auto" w:fill="1F4E78"/>
          </w:tcPr>
          <w:p w14:paraId="2C0C87CA" w14:textId="77777777" w:rsidR="00625593" w:rsidRDefault="00000000" w:rsidP="00303B10">
            <w:pPr>
              <w:spacing w:line="240" w:lineRule="auto"/>
            </w:pPr>
            <w:r>
              <w:rPr>
                <w:b/>
                <w:color w:val="FFFFFF"/>
                <w:sz w:val="20"/>
              </w:rPr>
              <w:t>Stage &amp; Timeline</w:t>
            </w:r>
          </w:p>
        </w:tc>
        <w:tc>
          <w:tcPr>
            <w:tcW w:w="3120" w:type="dxa"/>
            <w:shd w:val="clear" w:color="auto" w:fill="1F4E78"/>
          </w:tcPr>
          <w:p w14:paraId="77C21829" w14:textId="77777777" w:rsidR="00625593" w:rsidRDefault="00000000" w:rsidP="00303B10">
            <w:pPr>
              <w:spacing w:line="240" w:lineRule="auto"/>
            </w:pPr>
            <w:r>
              <w:rPr>
                <w:b/>
                <w:color w:val="FFFFFF"/>
                <w:sz w:val="20"/>
              </w:rPr>
              <w:t>Core Socialisation Initiatives</w:t>
            </w:r>
          </w:p>
        </w:tc>
        <w:tc>
          <w:tcPr>
            <w:tcW w:w="3120" w:type="dxa"/>
            <w:shd w:val="clear" w:color="auto" w:fill="1F4E78"/>
          </w:tcPr>
          <w:p w14:paraId="6C25DD8B" w14:textId="77777777" w:rsidR="00625593" w:rsidRDefault="00000000" w:rsidP="00303B10">
            <w:pPr>
              <w:spacing w:line="240" w:lineRule="auto"/>
            </w:pPr>
            <w:r>
              <w:rPr>
                <w:b/>
                <w:color w:val="FFFFFF"/>
                <w:sz w:val="20"/>
              </w:rPr>
              <w:t>Strategic Objective &amp; Theoretical Rationale</w:t>
            </w:r>
          </w:p>
        </w:tc>
      </w:tr>
      <w:tr w:rsidR="00625593" w14:paraId="2718BA3D" w14:textId="77777777">
        <w:trPr>
          <w:jc w:val="center"/>
        </w:trPr>
        <w:tc>
          <w:tcPr>
            <w:tcW w:w="3120" w:type="dxa"/>
            <w:shd w:val="clear" w:color="auto" w:fill="F9FAFB"/>
            <w:tcMar>
              <w:top w:w="80" w:type="dxa"/>
              <w:left w:w="100" w:type="dxa"/>
              <w:bottom w:w="80" w:type="dxa"/>
              <w:right w:w="100" w:type="dxa"/>
            </w:tcMar>
          </w:tcPr>
          <w:p w14:paraId="3C1AF5CB" w14:textId="77777777" w:rsidR="00625593" w:rsidRDefault="00000000" w:rsidP="00303B10">
            <w:pPr>
              <w:spacing w:line="240" w:lineRule="auto"/>
            </w:pPr>
            <w:r>
              <w:rPr>
                <w:b/>
                <w:sz w:val="19"/>
              </w:rPr>
              <w:t>Stage 1: Pre-boarding</w:t>
            </w:r>
            <w:r>
              <w:rPr>
                <w:b/>
                <w:sz w:val="19"/>
              </w:rPr>
              <w:br/>
              <w:t>(Offer Acceptance to Day 0)</w:t>
            </w:r>
          </w:p>
        </w:tc>
        <w:tc>
          <w:tcPr>
            <w:tcW w:w="3120" w:type="dxa"/>
            <w:shd w:val="clear" w:color="auto" w:fill="F9FAFB"/>
            <w:tcMar>
              <w:top w:w="80" w:type="dxa"/>
              <w:left w:w="100" w:type="dxa"/>
              <w:bottom w:w="80" w:type="dxa"/>
              <w:right w:w="100" w:type="dxa"/>
            </w:tcMar>
          </w:tcPr>
          <w:p w14:paraId="71544010" w14:textId="77777777" w:rsidR="00625593" w:rsidRDefault="00000000" w:rsidP="00303B10">
            <w:pPr>
              <w:spacing w:line="240" w:lineRule="auto"/>
            </w:pPr>
            <w:r>
              <w:rPr>
                <w:sz w:val="19"/>
              </w:rPr>
              <w:t>• Access to 'Helios Launchpad' portal</w:t>
            </w:r>
            <w:r>
              <w:rPr>
                <w:sz w:val="19"/>
              </w:rPr>
              <w:br/>
              <w:t>• Assignment of cross-hub 'Launch Buddy'</w:t>
            </w:r>
            <w:r>
              <w:rPr>
                <w:sz w:val="19"/>
              </w:rPr>
              <w:br/>
              <w:t>• Personal video message from CEO on HUM mission</w:t>
            </w:r>
          </w:p>
        </w:tc>
        <w:tc>
          <w:tcPr>
            <w:tcW w:w="3120" w:type="dxa"/>
            <w:shd w:val="clear" w:color="auto" w:fill="F9FAFB"/>
            <w:tcMar>
              <w:top w:w="80" w:type="dxa"/>
              <w:left w:w="100" w:type="dxa"/>
              <w:bottom w:w="80" w:type="dxa"/>
              <w:right w:w="100" w:type="dxa"/>
            </w:tcMar>
          </w:tcPr>
          <w:p w14:paraId="482AA56A" w14:textId="77777777" w:rsidR="00625593" w:rsidRDefault="00000000" w:rsidP="00303B10">
            <w:pPr>
              <w:spacing w:line="240" w:lineRule="auto"/>
            </w:pPr>
            <w:r>
              <w:rPr>
                <w:sz w:val="19"/>
              </w:rPr>
              <w:t>Relieves pre-joining anxiety, establishes initial relational psychological contract, and builds immediate organizational belonging.</w:t>
            </w:r>
          </w:p>
        </w:tc>
      </w:tr>
      <w:tr w:rsidR="00625593" w14:paraId="1CEC36B3" w14:textId="77777777">
        <w:trPr>
          <w:jc w:val="center"/>
        </w:trPr>
        <w:tc>
          <w:tcPr>
            <w:tcW w:w="3120" w:type="dxa"/>
            <w:shd w:val="clear" w:color="auto" w:fill="FFFFFF"/>
            <w:tcMar>
              <w:top w:w="80" w:type="dxa"/>
              <w:left w:w="100" w:type="dxa"/>
              <w:bottom w:w="80" w:type="dxa"/>
              <w:right w:w="100" w:type="dxa"/>
            </w:tcMar>
          </w:tcPr>
          <w:p w14:paraId="7AAD6AC2" w14:textId="77777777" w:rsidR="00625593" w:rsidRDefault="00000000" w:rsidP="00303B10">
            <w:pPr>
              <w:spacing w:line="240" w:lineRule="auto"/>
            </w:pPr>
            <w:r>
              <w:rPr>
                <w:b/>
                <w:sz w:val="19"/>
              </w:rPr>
              <w:t>Stage 2: Integration</w:t>
            </w:r>
            <w:r>
              <w:rPr>
                <w:b/>
                <w:sz w:val="19"/>
              </w:rPr>
              <w:br/>
              <w:t>(Days 1 to 30)</w:t>
            </w:r>
          </w:p>
        </w:tc>
        <w:tc>
          <w:tcPr>
            <w:tcW w:w="3120" w:type="dxa"/>
            <w:shd w:val="clear" w:color="auto" w:fill="FFFFFF"/>
            <w:tcMar>
              <w:top w:w="80" w:type="dxa"/>
              <w:left w:w="100" w:type="dxa"/>
              <w:bottom w:w="80" w:type="dxa"/>
              <w:right w:w="100" w:type="dxa"/>
            </w:tcMar>
          </w:tcPr>
          <w:p w14:paraId="69E581F2" w14:textId="77777777" w:rsidR="00625593" w:rsidRDefault="00000000" w:rsidP="00303B10">
            <w:pPr>
              <w:spacing w:line="240" w:lineRule="auto"/>
            </w:pPr>
            <w:r>
              <w:rPr>
                <w:sz w:val="19"/>
              </w:rPr>
              <w:t>• Global collective cohort induction across London, Berlin, Singapore</w:t>
            </w:r>
            <w:r>
              <w:rPr>
                <w:sz w:val="19"/>
              </w:rPr>
              <w:br/>
              <w:t>• 'Smart Mobility Systems &amp; Ethics' workshops</w:t>
            </w:r>
            <w:r>
              <w:rPr>
                <w:sz w:val="19"/>
              </w:rPr>
              <w:br/>
              <w:t>• Clear 30-day functional milestone roadmap</w:t>
            </w:r>
          </w:p>
        </w:tc>
        <w:tc>
          <w:tcPr>
            <w:tcW w:w="3120" w:type="dxa"/>
            <w:shd w:val="clear" w:color="auto" w:fill="FFFFFF"/>
            <w:tcMar>
              <w:top w:w="80" w:type="dxa"/>
              <w:left w:w="100" w:type="dxa"/>
              <w:bottom w:w="80" w:type="dxa"/>
              <w:right w:w="100" w:type="dxa"/>
            </w:tcMar>
          </w:tcPr>
          <w:p w14:paraId="24B7094B" w14:textId="77777777" w:rsidR="00625593" w:rsidRDefault="00000000" w:rsidP="00303B10">
            <w:pPr>
              <w:spacing w:line="240" w:lineRule="auto"/>
            </w:pPr>
            <w:r>
              <w:rPr>
                <w:sz w:val="19"/>
              </w:rPr>
              <w:t>Provides collective, formal socialisation (Van Maanen &amp; Schein); removes initial role ambiguity and establishes core technical foundations.</w:t>
            </w:r>
          </w:p>
        </w:tc>
      </w:tr>
      <w:tr w:rsidR="00625593" w14:paraId="08948989" w14:textId="77777777">
        <w:trPr>
          <w:jc w:val="center"/>
        </w:trPr>
        <w:tc>
          <w:tcPr>
            <w:tcW w:w="3120" w:type="dxa"/>
            <w:shd w:val="clear" w:color="auto" w:fill="F9FAFB"/>
            <w:tcMar>
              <w:top w:w="80" w:type="dxa"/>
              <w:left w:w="100" w:type="dxa"/>
              <w:bottom w:w="80" w:type="dxa"/>
              <w:right w:w="100" w:type="dxa"/>
            </w:tcMar>
          </w:tcPr>
          <w:p w14:paraId="2CFB2A33" w14:textId="77777777" w:rsidR="00625593" w:rsidRDefault="00000000" w:rsidP="00303B10">
            <w:pPr>
              <w:spacing w:line="240" w:lineRule="auto"/>
            </w:pPr>
            <w:r>
              <w:rPr>
                <w:b/>
                <w:sz w:val="19"/>
              </w:rPr>
              <w:t>Stage 3: Immersion</w:t>
            </w:r>
            <w:r>
              <w:rPr>
                <w:b/>
                <w:sz w:val="19"/>
              </w:rPr>
              <w:br/>
              <w:t>(Days 31 to 90)</w:t>
            </w:r>
          </w:p>
        </w:tc>
        <w:tc>
          <w:tcPr>
            <w:tcW w:w="3120" w:type="dxa"/>
            <w:shd w:val="clear" w:color="auto" w:fill="F9FAFB"/>
            <w:tcMar>
              <w:top w:w="80" w:type="dxa"/>
              <w:left w:w="100" w:type="dxa"/>
              <w:bottom w:w="80" w:type="dxa"/>
              <w:right w:w="100" w:type="dxa"/>
            </w:tcMar>
          </w:tcPr>
          <w:p w14:paraId="3A8EB0B5" w14:textId="77777777" w:rsidR="00625593" w:rsidRDefault="00000000" w:rsidP="00303B10">
            <w:pPr>
              <w:spacing w:line="240" w:lineRule="auto"/>
            </w:pPr>
            <w:r>
              <w:rPr>
                <w:sz w:val="19"/>
              </w:rPr>
              <w:t>• Cross-functional shadowing (AI Analytics, Hardware, City Relations)</w:t>
            </w:r>
            <w:r>
              <w:rPr>
                <w:sz w:val="19"/>
              </w:rPr>
              <w:br/>
              <w:t>• Mid-point psychological contract review</w:t>
            </w:r>
            <w:r>
              <w:rPr>
                <w:sz w:val="19"/>
              </w:rPr>
              <w:br/>
              <w:t>• First micro-innovation capstone project</w:t>
            </w:r>
          </w:p>
        </w:tc>
        <w:tc>
          <w:tcPr>
            <w:tcW w:w="3120" w:type="dxa"/>
            <w:shd w:val="clear" w:color="auto" w:fill="F9FAFB"/>
            <w:tcMar>
              <w:top w:w="80" w:type="dxa"/>
              <w:left w:w="100" w:type="dxa"/>
              <w:bottom w:w="80" w:type="dxa"/>
              <w:right w:w="100" w:type="dxa"/>
            </w:tcMar>
          </w:tcPr>
          <w:p w14:paraId="0F1DE2DA" w14:textId="77777777" w:rsidR="00625593" w:rsidRDefault="00000000" w:rsidP="00303B10">
            <w:pPr>
              <w:spacing w:line="240" w:lineRule="auto"/>
            </w:pPr>
            <w:r>
              <w:rPr>
                <w:sz w:val="19"/>
              </w:rPr>
              <w:t>Drives sequential learning; provides high-potential graduates with early strategic impact and validates competence.</w:t>
            </w:r>
          </w:p>
        </w:tc>
      </w:tr>
      <w:tr w:rsidR="00625593" w14:paraId="3CF55138" w14:textId="77777777">
        <w:trPr>
          <w:jc w:val="center"/>
        </w:trPr>
        <w:tc>
          <w:tcPr>
            <w:tcW w:w="3120" w:type="dxa"/>
            <w:shd w:val="clear" w:color="auto" w:fill="FFFFFF"/>
            <w:tcMar>
              <w:top w:w="80" w:type="dxa"/>
              <w:left w:w="100" w:type="dxa"/>
              <w:bottom w:w="80" w:type="dxa"/>
              <w:right w:w="100" w:type="dxa"/>
            </w:tcMar>
          </w:tcPr>
          <w:p w14:paraId="456CF30F" w14:textId="77777777" w:rsidR="00625593" w:rsidRDefault="00000000" w:rsidP="00303B10">
            <w:pPr>
              <w:spacing w:line="240" w:lineRule="auto"/>
            </w:pPr>
            <w:r>
              <w:rPr>
                <w:b/>
                <w:sz w:val="19"/>
              </w:rPr>
              <w:t>Stage 4: Acceleration</w:t>
            </w:r>
            <w:r>
              <w:rPr>
                <w:b/>
                <w:sz w:val="19"/>
              </w:rPr>
              <w:br/>
              <w:t>(Months 4 to 12)</w:t>
            </w:r>
          </w:p>
        </w:tc>
        <w:tc>
          <w:tcPr>
            <w:tcW w:w="3120" w:type="dxa"/>
            <w:shd w:val="clear" w:color="auto" w:fill="FFFFFF"/>
            <w:tcMar>
              <w:top w:w="80" w:type="dxa"/>
              <w:left w:w="100" w:type="dxa"/>
              <w:bottom w:w="80" w:type="dxa"/>
              <w:right w:w="100" w:type="dxa"/>
            </w:tcMar>
          </w:tcPr>
          <w:p w14:paraId="7FB55951" w14:textId="77777777" w:rsidR="00625593" w:rsidRDefault="00000000" w:rsidP="00303B10">
            <w:pPr>
              <w:spacing w:line="240" w:lineRule="auto"/>
            </w:pPr>
            <w:r>
              <w:rPr>
                <w:sz w:val="19"/>
              </w:rPr>
              <w:t>• Full entry into internal talent marketplace</w:t>
            </w:r>
            <w:r>
              <w:rPr>
                <w:sz w:val="19"/>
              </w:rPr>
              <w:br/>
              <w:t>• Reverse-mentorship program pairing graduates with executives</w:t>
            </w:r>
            <w:r>
              <w:rPr>
                <w:sz w:val="19"/>
              </w:rPr>
              <w:br/>
              <w:t>• Annual career-crafting review</w:t>
            </w:r>
          </w:p>
        </w:tc>
        <w:tc>
          <w:tcPr>
            <w:tcW w:w="3120" w:type="dxa"/>
            <w:shd w:val="clear" w:color="auto" w:fill="FFFFFF"/>
            <w:tcMar>
              <w:top w:w="80" w:type="dxa"/>
              <w:left w:w="100" w:type="dxa"/>
              <w:bottom w:w="80" w:type="dxa"/>
              <w:right w:w="100" w:type="dxa"/>
            </w:tcMar>
          </w:tcPr>
          <w:p w14:paraId="6B307494" w14:textId="77777777" w:rsidR="00625593" w:rsidRDefault="00000000" w:rsidP="00303B10">
            <w:pPr>
              <w:spacing w:line="240" w:lineRule="auto"/>
            </w:pPr>
            <w:r>
              <w:rPr>
                <w:sz w:val="19"/>
              </w:rPr>
              <w:t>Fosters institutional identity, embeds the business activist mindset, and secures long-term relational commitment.</w:t>
            </w:r>
          </w:p>
        </w:tc>
      </w:tr>
    </w:tbl>
    <w:p w14:paraId="55DD3D67" w14:textId="77777777" w:rsidR="00625593" w:rsidRDefault="00000000" w:rsidP="00303B10">
      <w:pPr>
        <w:pStyle w:val="Heading2"/>
        <w:spacing w:line="240" w:lineRule="auto"/>
      </w:pPr>
      <w:bookmarkStart w:id="11" w:name="_Toc235500750"/>
      <w:bookmarkStart w:id="12" w:name="_Toc235501562"/>
      <w:r>
        <w:t xml:space="preserve">3.3 Cultivating </w:t>
      </w:r>
      <w:proofErr w:type="spellStart"/>
      <w:r>
        <w:t>Organisational</w:t>
      </w:r>
      <w:proofErr w:type="spellEnd"/>
      <w:r>
        <w:t xml:space="preserve"> Identification, Ethics, and Business Activism</w:t>
      </w:r>
      <w:bookmarkEnd w:id="11"/>
      <w:bookmarkEnd w:id="12"/>
    </w:p>
    <w:p w14:paraId="23898704" w14:textId="77777777" w:rsidR="00625593" w:rsidRDefault="00000000" w:rsidP="00303B10">
      <w:pPr>
        <w:keepNext/>
        <w:spacing w:before="200" w:after="80" w:line="240" w:lineRule="auto"/>
      </w:pPr>
      <w:r>
        <w:rPr>
          <w:b/>
          <w:i/>
        </w:rPr>
        <w:t>Organisational Identification</w:t>
      </w:r>
    </w:p>
    <w:p w14:paraId="036CFBED" w14:textId="77777777" w:rsidR="003455A5" w:rsidRDefault="003455A5" w:rsidP="00303B10">
      <w:pPr>
        <w:keepNext/>
        <w:spacing w:before="200" w:after="80" w:line="240" w:lineRule="auto"/>
      </w:pPr>
      <w:r w:rsidRPr="003455A5">
        <w:t xml:space="preserve">According to Mael and Ashforth (1992) Organizational Identification is a feeling of oneness with or belongingness to an </w:t>
      </w:r>
      <w:proofErr w:type="spellStart"/>
      <w:r w:rsidRPr="003455A5">
        <w:t>organisation</w:t>
      </w:r>
      <w:proofErr w:type="spellEnd"/>
      <w:r w:rsidRPr="003455A5">
        <w:t xml:space="preserve">. HUM will work in distributed hubs to develop this using 'Urban Mobility Impact Dashboards'. The dashboards establish a virtual link from the software code releases or analytics data models to the tangible events and benefits in client cities, for example, metric ton reductions of CO2 or alleviation of traffic congestion. Once they can make the connection between what they </w:t>
      </w:r>
      <w:r w:rsidRPr="003455A5">
        <w:lastRenderedPageBreak/>
        <w:t>say or do and the sustainable goals of the city, they seamlessly become one with HUM's vision and mission.</w:t>
      </w:r>
    </w:p>
    <w:p w14:paraId="11889069" w14:textId="302E8339" w:rsidR="00625593" w:rsidRDefault="00000000" w:rsidP="00303B10">
      <w:pPr>
        <w:keepNext/>
        <w:spacing w:before="200" w:after="80" w:line="240" w:lineRule="auto"/>
      </w:pPr>
      <w:r>
        <w:rPr>
          <w:b/>
          <w:i/>
        </w:rPr>
        <w:t>Ethical Professionalism</w:t>
      </w:r>
    </w:p>
    <w:p w14:paraId="3F0B7CAE" w14:textId="77777777" w:rsidR="003455A5" w:rsidRDefault="003455A5" w:rsidP="00303B10">
      <w:pPr>
        <w:keepNext/>
        <w:spacing w:before="200" w:after="80" w:line="240" w:lineRule="auto"/>
      </w:pPr>
      <w:r w:rsidRPr="003455A5">
        <w:t>The use of AI to enable infrastructure-based analytics raises significant ethical questions about public monitoring, data privacy, and algorithmic fairness. HUM will incorporate and institutionalize ethical professionalism with a required ‘Ethical Impact Assessments’, integrated into all sprint cycles, and monthly ‘AI Ethics Hackathons'. Compliance is not seen as an administrative burden, but as an active and integral engineering criterion for ethics.</w:t>
      </w:r>
    </w:p>
    <w:p w14:paraId="35D1ED89" w14:textId="28C8EBD1" w:rsidR="00625593" w:rsidRDefault="00000000" w:rsidP="00303B10">
      <w:pPr>
        <w:keepNext/>
        <w:spacing w:before="200" w:after="80" w:line="240" w:lineRule="auto"/>
      </w:pPr>
      <w:r>
        <w:rPr>
          <w:b/>
          <w:i/>
        </w:rPr>
        <w:t>Cultivating the 'Business Activist' Mindset</w:t>
      </w:r>
    </w:p>
    <w:p w14:paraId="492F8EE6" w14:textId="305B58CE" w:rsidR="003455A5" w:rsidRDefault="003455A5" w:rsidP="00303B10">
      <w:pPr>
        <w:keepNext/>
        <w:spacing w:before="360" w:after="160" w:line="240" w:lineRule="auto"/>
      </w:pPr>
      <w:r w:rsidRPr="003455A5">
        <w:t>This concept of the HR business partner has been extended by Dave Ulrich</w:t>
      </w:r>
      <w:r w:rsidR="00303B10">
        <w:t xml:space="preserve"> </w:t>
      </w:r>
      <w:r w:rsidRPr="003455A5">
        <w:t>(2013), who sees the HR leader and employee as a ‘Business Activist' – aware of macro-industry trends, willingly questioning the status quo, and engaging with the multi-stakeholder expectations. Like Freeman (2010) Stakeholder Capitalism, HUM workers need to consider the needs of customers alongside the requirements of the local government, commuters in the city and the environment. This will become a routine of HUM through the introduction of ‘Activist Sprints', 10% of our paid workers' times for which a team can pitch a new idea or solution from the municipal level towards sustainability solutions directly to the executive board – cross-functional teams are encouraged to propose new ideas and solutions.</w:t>
      </w:r>
    </w:p>
    <w:p w14:paraId="796B5BE1" w14:textId="69CF1A44" w:rsidR="00625593" w:rsidRPr="00780221" w:rsidRDefault="00000000" w:rsidP="00303B10">
      <w:pPr>
        <w:pStyle w:val="Heading1"/>
        <w:spacing w:line="240" w:lineRule="auto"/>
        <w:rPr>
          <w:rStyle w:val="Heading1Char"/>
          <w:b/>
          <w:bCs/>
        </w:rPr>
      </w:pPr>
      <w:bookmarkStart w:id="13" w:name="_Toc235500751"/>
      <w:bookmarkStart w:id="14" w:name="_Toc235501563"/>
      <w:r w:rsidRPr="00780221">
        <w:t>4</w:t>
      </w:r>
      <w:r w:rsidRPr="00780221">
        <w:rPr>
          <w:rStyle w:val="Heading1Char"/>
          <w:b/>
          <w:bCs/>
        </w:rPr>
        <w:t>. Task B: Job Design Strategy</w:t>
      </w:r>
      <w:bookmarkEnd w:id="13"/>
      <w:bookmarkEnd w:id="14"/>
    </w:p>
    <w:p w14:paraId="26B0B542" w14:textId="77777777" w:rsidR="00625593" w:rsidRDefault="00000000" w:rsidP="00303B10">
      <w:pPr>
        <w:pStyle w:val="Heading2"/>
        <w:spacing w:line="240" w:lineRule="auto"/>
      </w:pPr>
      <w:bookmarkStart w:id="15" w:name="_Toc235500752"/>
      <w:bookmarkStart w:id="16" w:name="_Toc235501564"/>
      <w:r>
        <w:t>4.1 Innovative Job Design Strategy Framework</w:t>
      </w:r>
      <w:bookmarkEnd w:id="15"/>
      <w:bookmarkEnd w:id="16"/>
    </w:p>
    <w:p w14:paraId="64267BD1" w14:textId="03EB2BBE" w:rsidR="00625593" w:rsidRDefault="003455A5" w:rsidP="00303B10">
      <w:pPr>
        <w:spacing w:line="240" w:lineRule="auto"/>
      </w:pPr>
      <w:r w:rsidRPr="003455A5">
        <w:t xml:space="preserve">Hiring, managing, and developing top engineering talent in the organization demands such a dynamic, multi-layered Job Design Strategy to address the issues of falling employee engagement (54%). This framework is a blend of Hackman and Oldham’s Job Characteristics Model (JCM), </w:t>
      </w:r>
      <w:proofErr w:type="spellStart"/>
      <w:r w:rsidRPr="003455A5">
        <w:t>Wrzesniewski</w:t>
      </w:r>
      <w:proofErr w:type="spellEnd"/>
      <w:r w:rsidRPr="003455A5">
        <w:t xml:space="preserve"> and Dutton's Job Crafting Theory and a Skills-Based Internal Talent Marketplace.</w:t>
      </w:r>
    </w:p>
    <w:tbl>
      <w:tblPr>
        <w:tblW w:w="0" w:type="auto"/>
        <w:jc w:val="center"/>
        <w:tblLook w:val="04A0" w:firstRow="1" w:lastRow="0" w:firstColumn="1" w:lastColumn="0" w:noHBand="0" w:noVBand="1"/>
      </w:tblPr>
      <w:tblGrid>
        <w:gridCol w:w="3120"/>
        <w:gridCol w:w="3120"/>
        <w:gridCol w:w="3120"/>
      </w:tblGrid>
      <w:tr w:rsidR="00625593" w14:paraId="32464791" w14:textId="77777777">
        <w:trPr>
          <w:jc w:val="center"/>
        </w:trPr>
        <w:tc>
          <w:tcPr>
            <w:tcW w:w="3120" w:type="dxa"/>
            <w:shd w:val="clear" w:color="auto" w:fill="003366"/>
          </w:tcPr>
          <w:p w14:paraId="3368EEC6" w14:textId="77777777" w:rsidR="00625593" w:rsidRDefault="00000000" w:rsidP="00303B10">
            <w:pPr>
              <w:spacing w:line="240" w:lineRule="auto"/>
            </w:pPr>
            <w:r>
              <w:rPr>
                <w:b/>
                <w:color w:val="FFFFFF"/>
                <w:sz w:val="20"/>
              </w:rPr>
              <w:t>Theoretical Framework</w:t>
            </w:r>
          </w:p>
        </w:tc>
        <w:tc>
          <w:tcPr>
            <w:tcW w:w="3120" w:type="dxa"/>
            <w:shd w:val="clear" w:color="auto" w:fill="003366"/>
          </w:tcPr>
          <w:p w14:paraId="5B9CE058" w14:textId="77777777" w:rsidR="00625593" w:rsidRDefault="00000000" w:rsidP="00303B10">
            <w:pPr>
              <w:spacing w:line="240" w:lineRule="auto"/>
            </w:pPr>
            <w:r>
              <w:rPr>
                <w:b/>
                <w:color w:val="FFFFFF"/>
                <w:sz w:val="20"/>
              </w:rPr>
              <w:t>Operational Application at HUM</w:t>
            </w:r>
          </w:p>
        </w:tc>
        <w:tc>
          <w:tcPr>
            <w:tcW w:w="3120" w:type="dxa"/>
            <w:shd w:val="clear" w:color="auto" w:fill="003366"/>
          </w:tcPr>
          <w:p w14:paraId="2C577593" w14:textId="77777777" w:rsidR="00625593" w:rsidRDefault="00000000" w:rsidP="00303B10">
            <w:pPr>
              <w:spacing w:line="240" w:lineRule="auto"/>
            </w:pPr>
            <w:r>
              <w:rPr>
                <w:b/>
                <w:color w:val="FFFFFF"/>
                <w:sz w:val="20"/>
              </w:rPr>
              <w:t>Impact on Motivation &amp; Engagement</w:t>
            </w:r>
          </w:p>
        </w:tc>
      </w:tr>
      <w:tr w:rsidR="00625593" w14:paraId="7C65F5F3" w14:textId="77777777">
        <w:trPr>
          <w:jc w:val="center"/>
        </w:trPr>
        <w:tc>
          <w:tcPr>
            <w:tcW w:w="3120" w:type="dxa"/>
            <w:shd w:val="clear" w:color="auto" w:fill="F9FAFB"/>
            <w:tcMar>
              <w:top w:w="80" w:type="dxa"/>
              <w:left w:w="100" w:type="dxa"/>
              <w:bottom w:w="80" w:type="dxa"/>
              <w:right w:w="100" w:type="dxa"/>
            </w:tcMar>
          </w:tcPr>
          <w:p w14:paraId="4D34643C" w14:textId="63D3CC6A" w:rsidR="00625593" w:rsidRDefault="00000000" w:rsidP="00303B10">
            <w:pPr>
              <w:spacing w:line="240" w:lineRule="auto"/>
            </w:pPr>
            <w:r>
              <w:rPr>
                <w:b/>
                <w:sz w:val="19"/>
              </w:rPr>
              <w:t>Job Characteristics Model</w:t>
            </w:r>
            <w:r>
              <w:rPr>
                <w:b/>
                <w:sz w:val="19"/>
              </w:rPr>
              <w:br/>
              <w:t xml:space="preserve">(Hackman </w:t>
            </w:r>
            <w:r w:rsidR="00303B10">
              <w:rPr>
                <w:b/>
                <w:sz w:val="19"/>
              </w:rPr>
              <w:t>and</w:t>
            </w:r>
            <w:r>
              <w:rPr>
                <w:b/>
                <w:sz w:val="19"/>
              </w:rPr>
              <w:t xml:space="preserve"> Oldham, 1976)</w:t>
            </w:r>
          </w:p>
        </w:tc>
        <w:tc>
          <w:tcPr>
            <w:tcW w:w="3120" w:type="dxa"/>
            <w:shd w:val="clear" w:color="auto" w:fill="F9FAFB"/>
            <w:tcMar>
              <w:top w:w="80" w:type="dxa"/>
              <w:left w:w="100" w:type="dxa"/>
              <w:bottom w:w="80" w:type="dxa"/>
              <w:right w:w="100" w:type="dxa"/>
            </w:tcMar>
          </w:tcPr>
          <w:p w14:paraId="6DF6347A" w14:textId="77777777" w:rsidR="00625593" w:rsidRDefault="00000000" w:rsidP="00303B10">
            <w:pPr>
              <w:spacing w:line="240" w:lineRule="auto"/>
            </w:pPr>
            <w:r>
              <w:rPr>
                <w:sz w:val="19"/>
              </w:rPr>
              <w:t>• Skill Variety: Rotation across AI analytics, IoT hardware &amp; client relations</w:t>
            </w:r>
            <w:r>
              <w:rPr>
                <w:sz w:val="19"/>
              </w:rPr>
              <w:br/>
              <w:t>• Task Identity: End-to-end ownership of urban transport modules</w:t>
            </w:r>
            <w:r>
              <w:rPr>
                <w:sz w:val="19"/>
              </w:rPr>
              <w:br/>
              <w:t>• Task Significance: Explicit carbon-reduction metrics in role descriptions</w:t>
            </w:r>
            <w:r>
              <w:rPr>
                <w:sz w:val="19"/>
              </w:rPr>
              <w:br/>
              <w:t>• Autonomy: Self-directed agile sprint planning</w:t>
            </w:r>
            <w:r>
              <w:rPr>
                <w:sz w:val="19"/>
              </w:rPr>
              <w:br/>
              <w:t xml:space="preserve">• Feedback: Automated real-time </w:t>
            </w:r>
            <w:r>
              <w:rPr>
                <w:sz w:val="19"/>
              </w:rPr>
              <w:lastRenderedPageBreak/>
              <w:t>analytics on code performance</w:t>
            </w:r>
          </w:p>
        </w:tc>
        <w:tc>
          <w:tcPr>
            <w:tcW w:w="3120" w:type="dxa"/>
            <w:shd w:val="clear" w:color="auto" w:fill="F9FAFB"/>
            <w:tcMar>
              <w:top w:w="80" w:type="dxa"/>
              <w:left w:w="100" w:type="dxa"/>
              <w:bottom w:w="80" w:type="dxa"/>
              <w:right w:w="100" w:type="dxa"/>
            </w:tcMar>
          </w:tcPr>
          <w:p w14:paraId="19480EA1" w14:textId="77777777" w:rsidR="00625593" w:rsidRDefault="00000000" w:rsidP="00303B10">
            <w:pPr>
              <w:spacing w:line="240" w:lineRule="auto"/>
            </w:pPr>
            <w:r>
              <w:rPr>
                <w:sz w:val="19"/>
              </w:rPr>
              <w:lastRenderedPageBreak/>
              <w:t>Directly stimulates core psychological states: experienced meaningfulness, experienced responsibility, and knowledge of actual results.</w:t>
            </w:r>
          </w:p>
        </w:tc>
      </w:tr>
      <w:tr w:rsidR="00625593" w14:paraId="1421010B" w14:textId="77777777">
        <w:trPr>
          <w:jc w:val="center"/>
        </w:trPr>
        <w:tc>
          <w:tcPr>
            <w:tcW w:w="3120" w:type="dxa"/>
            <w:shd w:val="clear" w:color="auto" w:fill="FFFFFF"/>
            <w:tcMar>
              <w:top w:w="80" w:type="dxa"/>
              <w:left w:w="100" w:type="dxa"/>
              <w:bottom w:w="80" w:type="dxa"/>
              <w:right w:w="100" w:type="dxa"/>
            </w:tcMar>
          </w:tcPr>
          <w:p w14:paraId="6E9965B5" w14:textId="77777777" w:rsidR="00625593" w:rsidRDefault="00000000" w:rsidP="00303B10">
            <w:pPr>
              <w:spacing w:line="240" w:lineRule="auto"/>
            </w:pPr>
            <w:r>
              <w:rPr>
                <w:b/>
                <w:sz w:val="19"/>
              </w:rPr>
              <w:t>Job Crafting Theory</w:t>
            </w:r>
            <w:r>
              <w:rPr>
                <w:b/>
                <w:sz w:val="19"/>
              </w:rPr>
              <w:br/>
              <w:t>(Wrzesniewski &amp; Dutton, 2001)</w:t>
            </w:r>
          </w:p>
        </w:tc>
        <w:tc>
          <w:tcPr>
            <w:tcW w:w="3120" w:type="dxa"/>
            <w:shd w:val="clear" w:color="auto" w:fill="FFFFFF"/>
            <w:tcMar>
              <w:top w:w="80" w:type="dxa"/>
              <w:left w:w="100" w:type="dxa"/>
              <w:bottom w:w="80" w:type="dxa"/>
              <w:right w:w="100" w:type="dxa"/>
            </w:tcMar>
          </w:tcPr>
          <w:p w14:paraId="0DDFC977" w14:textId="77777777" w:rsidR="00625593" w:rsidRDefault="00000000" w:rsidP="00303B10">
            <w:pPr>
              <w:spacing w:line="240" w:lineRule="auto"/>
            </w:pPr>
            <w:r>
              <w:rPr>
                <w:sz w:val="19"/>
              </w:rPr>
              <w:t>• Task Crafting: Allowing employees to initiate new AI features</w:t>
            </w:r>
            <w:r>
              <w:rPr>
                <w:sz w:val="19"/>
              </w:rPr>
              <w:br/>
              <w:t>• Relational Crafting: Building cross-hub innovation guilds</w:t>
            </w:r>
            <w:r>
              <w:rPr>
                <w:sz w:val="19"/>
              </w:rPr>
              <w:br/>
              <w:t>• Cognitive Crafting: Reframing roles from 'coder' to 'Smart City Transformer'</w:t>
            </w:r>
          </w:p>
        </w:tc>
        <w:tc>
          <w:tcPr>
            <w:tcW w:w="3120" w:type="dxa"/>
            <w:shd w:val="clear" w:color="auto" w:fill="FFFFFF"/>
            <w:tcMar>
              <w:top w:w="80" w:type="dxa"/>
              <w:left w:w="100" w:type="dxa"/>
              <w:bottom w:w="80" w:type="dxa"/>
              <w:right w:w="100" w:type="dxa"/>
            </w:tcMar>
          </w:tcPr>
          <w:p w14:paraId="5D40A5AF" w14:textId="77777777" w:rsidR="00625593" w:rsidRDefault="00000000" w:rsidP="00303B10">
            <w:pPr>
              <w:spacing w:line="240" w:lineRule="auto"/>
            </w:pPr>
            <w:r>
              <w:rPr>
                <w:sz w:val="19"/>
              </w:rPr>
              <w:t>Empowers employees to align work tasks with personal values and strengths, restoring engagement and intrinsic purpose.</w:t>
            </w:r>
          </w:p>
        </w:tc>
      </w:tr>
      <w:tr w:rsidR="00625593" w14:paraId="6009B3B5" w14:textId="77777777">
        <w:trPr>
          <w:jc w:val="center"/>
        </w:trPr>
        <w:tc>
          <w:tcPr>
            <w:tcW w:w="3120" w:type="dxa"/>
            <w:shd w:val="clear" w:color="auto" w:fill="F9FAFB"/>
            <w:tcMar>
              <w:top w:w="80" w:type="dxa"/>
              <w:left w:w="100" w:type="dxa"/>
              <w:bottom w:w="80" w:type="dxa"/>
              <w:right w:w="100" w:type="dxa"/>
            </w:tcMar>
          </w:tcPr>
          <w:p w14:paraId="5131CE00" w14:textId="77777777" w:rsidR="00625593" w:rsidRDefault="00000000" w:rsidP="00303B10">
            <w:pPr>
              <w:spacing w:line="240" w:lineRule="auto"/>
            </w:pPr>
            <w:r>
              <w:rPr>
                <w:b/>
                <w:sz w:val="19"/>
              </w:rPr>
              <w:t>Skills-Based Architecture &amp;</w:t>
            </w:r>
            <w:r>
              <w:rPr>
                <w:b/>
                <w:sz w:val="19"/>
              </w:rPr>
              <w:br/>
              <w:t>Internal Talent Marketplace</w:t>
            </w:r>
          </w:p>
        </w:tc>
        <w:tc>
          <w:tcPr>
            <w:tcW w:w="3120" w:type="dxa"/>
            <w:shd w:val="clear" w:color="auto" w:fill="F9FAFB"/>
            <w:tcMar>
              <w:top w:w="80" w:type="dxa"/>
              <w:left w:w="100" w:type="dxa"/>
              <w:bottom w:w="80" w:type="dxa"/>
              <w:right w:w="100" w:type="dxa"/>
            </w:tcMar>
          </w:tcPr>
          <w:p w14:paraId="7EB8A904" w14:textId="77777777" w:rsidR="00625593" w:rsidRDefault="00000000" w:rsidP="00303B10">
            <w:pPr>
              <w:spacing w:line="240" w:lineRule="auto"/>
            </w:pPr>
            <w:r>
              <w:rPr>
                <w:sz w:val="19"/>
              </w:rPr>
              <w:t>• Deconstructing static job roles into granular skill profiles</w:t>
            </w:r>
            <w:r>
              <w:rPr>
                <w:sz w:val="19"/>
              </w:rPr>
              <w:br/>
              <w:t>• AI-matched internal gig projects across London, Berlin, and Singapore</w:t>
            </w:r>
            <w:r>
              <w:rPr>
                <w:sz w:val="19"/>
              </w:rPr>
              <w:br/>
              <w:t>• 20% bandwidth allocation for cross-departmental innovation projects</w:t>
            </w:r>
          </w:p>
        </w:tc>
        <w:tc>
          <w:tcPr>
            <w:tcW w:w="3120" w:type="dxa"/>
            <w:shd w:val="clear" w:color="auto" w:fill="F9FAFB"/>
            <w:tcMar>
              <w:top w:w="80" w:type="dxa"/>
              <w:left w:w="100" w:type="dxa"/>
              <w:bottom w:w="80" w:type="dxa"/>
              <w:right w:w="100" w:type="dxa"/>
            </w:tcMar>
          </w:tcPr>
          <w:p w14:paraId="0D39088D" w14:textId="77777777" w:rsidR="00625593" w:rsidRDefault="00000000" w:rsidP="00303B10">
            <w:pPr>
              <w:spacing w:line="240" w:lineRule="auto"/>
            </w:pPr>
            <w:r>
              <w:rPr>
                <w:sz w:val="19"/>
              </w:rPr>
              <w:t>Eliminates internal silos, accelerates skill acquisition, and provides high-potential graduates with immediate career mobility.</w:t>
            </w:r>
          </w:p>
        </w:tc>
      </w:tr>
    </w:tbl>
    <w:p w14:paraId="6F400037" w14:textId="77777777" w:rsidR="00625593" w:rsidRDefault="00625593" w:rsidP="00303B10">
      <w:pPr>
        <w:spacing w:line="240" w:lineRule="auto"/>
      </w:pPr>
    </w:p>
    <w:p w14:paraId="0555398B" w14:textId="77777777" w:rsidR="00625593" w:rsidRDefault="00000000" w:rsidP="00303B10">
      <w:pPr>
        <w:pStyle w:val="Heading2"/>
        <w:spacing w:line="240" w:lineRule="auto"/>
      </w:pPr>
      <w:bookmarkStart w:id="17" w:name="_Toc235500753"/>
      <w:bookmarkStart w:id="18" w:name="_Toc235501565"/>
      <w:r>
        <w:lastRenderedPageBreak/>
        <w:t>4.2 Intrinsic Motivation and Innovation Drivers</w:t>
      </w:r>
      <w:bookmarkEnd w:id="17"/>
      <w:bookmarkEnd w:id="18"/>
    </w:p>
    <w:p w14:paraId="318D2AD7" w14:textId="77777777" w:rsidR="00625593" w:rsidRDefault="00000000" w:rsidP="00303B10">
      <w:pPr>
        <w:keepNext/>
        <w:spacing w:before="200" w:after="80" w:line="240" w:lineRule="auto"/>
      </w:pPr>
      <w:r>
        <w:rPr>
          <w:b/>
          <w:i/>
        </w:rPr>
        <w:t>Self-Determination Theory (SDT) Alignment</w:t>
      </w:r>
    </w:p>
    <w:p w14:paraId="6841ABAD" w14:textId="77777777" w:rsidR="003455A5" w:rsidRDefault="003455A5" w:rsidP="00303B10">
      <w:pPr>
        <w:keepNext/>
        <w:spacing w:before="200" w:after="80" w:line="240" w:lineRule="auto"/>
      </w:pPr>
      <w:r w:rsidRPr="003455A5">
        <w:t xml:space="preserve">Deci and Ryan's (2000) Self-Determination Theory (SDT) states that intrinsic motivation depends on satisfying the three basic psychological needs of: </w:t>
      </w:r>
    </w:p>
    <w:p w14:paraId="2A0CCD75" w14:textId="77777777" w:rsidR="003455A5" w:rsidRDefault="003455A5" w:rsidP="00303B10">
      <w:pPr>
        <w:keepNext/>
        <w:spacing w:before="200" w:after="80" w:line="240" w:lineRule="auto"/>
      </w:pPr>
      <w:r w:rsidRPr="003455A5">
        <w:t xml:space="preserve">1) AUTONOMY: Allowing employees autonomy in their work priorities through job crafting charters and flexible internal gig selection. </w:t>
      </w:r>
    </w:p>
    <w:p w14:paraId="6126FB5F" w14:textId="77777777" w:rsidR="003455A5" w:rsidRDefault="003455A5" w:rsidP="00303B10">
      <w:pPr>
        <w:keepNext/>
        <w:spacing w:before="200" w:after="80" w:line="240" w:lineRule="auto"/>
      </w:pPr>
      <w:r w:rsidRPr="003455A5">
        <w:t xml:space="preserve">2.) Competence: Encouraged by the internal talent marketplace that continually pushes people into new and interesting projects that are challenging, and demand multi-disciplinary skill sets. </w:t>
      </w:r>
    </w:p>
    <w:p w14:paraId="35E54E4F" w14:textId="2F86680B" w:rsidR="003455A5" w:rsidRDefault="003455A5" w:rsidP="00303B10">
      <w:pPr>
        <w:keepNext/>
        <w:spacing w:before="200" w:after="80" w:line="240" w:lineRule="auto"/>
      </w:pPr>
      <w:r w:rsidRPr="003455A5">
        <w:t>3.</w:t>
      </w:r>
      <w:r>
        <w:t>)</w:t>
      </w:r>
      <w:r w:rsidRPr="003455A5">
        <w:t xml:space="preserve"> Relatedness: Encouraged by the </w:t>
      </w:r>
      <w:proofErr w:type="spellStart"/>
      <w:r w:rsidRPr="003455A5">
        <w:t>crosstour</w:t>
      </w:r>
      <w:proofErr w:type="spellEnd"/>
      <w:r w:rsidRPr="003455A5">
        <w:t xml:space="preserve"> gig teams between London, Berlin and Singapore, reducing remote work isolation.</w:t>
      </w:r>
    </w:p>
    <w:p w14:paraId="74A92364" w14:textId="112E3CF5" w:rsidR="00625593" w:rsidRDefault="00000000" w:rsidP="00303B10">
      <w:pPr>
        <w:keepNext/>
        <w:spacing w:before="200" w:after="80" w:line="240" w:lineRule="auto"/>
      </w:pPr>
      <w:r>
        <w:rPr>
          <w:b/>
          <w:i/>
        </w:rPr>
        <w:t>Stimulating Continuous Innovation</w:t>
      </w:r>
    </w:p>
    <w:p w14:paraId="3B4CA332" w14:textId="77777777" w:rsidR="003455A5" w:rsidRDefault="003455A5" w:rsidP="00303B10">
      <w:pPr>
        <w:keepNext/>
        <w:spacing w:before="360" w:after="160" w:line="240" w:lineRule="auto"/>
      </w:pPr>
      <w:r w:rsidRPr="003455A5">
        <w:t>Amabile's (1998) componential model of creativity clearly shows that the organizational innovation flourishes at the confluence of expertise, creative skill and intrinsic motivation. Traditional, rigid job designs stifle creativity with procedure rigidity. HUM introduces an agile organization by unbundling the definition of a job to define the dynamic set of skills required for a project and allowing self-directed bid on jobs by Graduates and Senior Engineers, therefore cross-pollinating ideas and speeding breakthrough research and analytics for the smart city transport sector.</w:t>
      </w:r>
    </w:p>
    <w:p w14:paraId="2F77043E" w14:textId="1E72F5CE" w:rsidR="00625593" w:rsidRDefault="00000000" w:rsidP="00303B10">
      <w:pPr>
        <w:pStyle w:val="Heading1"/>
        <w:spacing w:line="240" w:lineRule="auto"/>
      </w:pPr>
      <w:bookmarkStart w:id="19" w:name="_Toc235500754"/>
      <w:bookmarkStart w:id="20" w:name="_Toc235501566"/>
      <w:r>
        <w:t>5. Task C: Reflective Report</w:t>
      </w:r>
      <w:bookmarkEnd w:id="19"/>
      <w:bookmarkEnd w:id="20"/>
    </w:p>
    <w:p w14:paraId="03EA870F" w14:textId="77777777" w:rsidR="00625593" w:rsidRPr="00780221" w:rsidRDefault="00000000" w:rsidP="00303B10">
      <w:pPr>
        <w:pStyle w:val="Heading2"/>
        <w:spacing w:line="240" w:lineRule="auto"/>
        <w:rPr>
          <w:rStyle w:val="Heading2Char"/>
          <w:b/>
          <w:bCs/>
        </w:rPr>
      </w:pPr>
      <w:bookmarkStart w:id="21" w:name="_Toc235500755"/>
      <w:bookmarkStart w:id="22" w:name="_Toc235501567"/>
      <w:r w:rsidRPr="00780221">
        <w:t xml:space="preserve">5.1 </w:t>
      </w:r>
      <w:r w:rsidRPr="00780221">
        <w:rPr>
          <w:rStyle w:val="Heading2Char"/>
          <w:b/>
          <w:bCs/>
        </w:rPr>
        <w:t>AI as a Decision-Support Tool without Eroding Human Judgement</w:t>
      </w:r>
      <w:bookmarkEnd w:id="21"/>
      <w:bookmarkEnd w:id="22"/>
    </w:p>
    <w:p w14:paraId="704C4AF3" w14:textId="77777777" w:rsidR="003455A5" w:rsidRDefault="003455A5" w:rsidP="00303B10">
      <w:pPr>
        <w:spacing w:line="240" w:lineRule="auto"/>
      </w:pPr>
      <w:r w:rsidRPr="003455A5">
        <w:t>Human Capital Management (HCM) can benefit greatly from the potential of Generative Artificial Intelligence (AI) and Talent Analytics in areas such as optimizing candidate sourcing, tracking engagement trends, and visualizing skill gaps across various hubs worldwide. But there is a danger that automation in decision-making can create systemic algorithmic bias, loss of trust, and absence of human empathy (Davenport and Mittal, 2022).</w:t>
      </w:r>
    </w:p>
    <w:p w14:paraId="185C4A27" w14:textId="7BF13A08" w:rsidR="00625593" w:rsidRDefault="00000000" w:rsidP="00303B10">
      <w:pPr>
        <w:spacing w:line="240" w:lineRule="auto"/>
      </w:pPr>
      <w:r>
        <w:t>To ensure AI serves as an effective decision-support tool while safeguarding critical human judgement, I adopt a strict Human-in-the-Loop (HITL) governance framework:</w:t>
      </w:r>
    </w:p>
    <w:p w14:paraId="44B9E474" w14:textId="5CF3784A" w:rsidR="00E7221B" w:rsidRDefault="00E7221B" w:rsidP="00303B10">
      <w:pPr>
        <w:pStyle w:val="ListParagraph"/>
        <w:numPr>
          <w:ilvl w:val="0"/>
          <w:numId w:val="13"/>
        </w:numPr>
        <w:spacing w:line="240" w:lineRule="auto"/>
      </w:pPr>
      <w:r w:rsidRPr="00E7221B">
        <w:t xml:space="preserve">Augmentation over Automation: while AI algorithms may analyze vast datasets, including those that uncover skill clusters that may not be immediately apparent or forecast flight risks, the human decision-maker will remain the last word on hiring, promotion, and other talent management decisions. </w:t>
      </w:r>
    </w:p>
    <w:p w14:paraId="417CDEC0" w14:textId="77777777" w:rsidR="00E7221B" w:rsidRDefault="00E7221B" w:rsidP="00303B10">
      <w:pPr>
        <w:pStyle w:val="ListParagraph"/>
        <w:numPr>
          <w:ilvl w:val="0"/>
          <w:numId w:val="13"/>
        </w:numPr>
        <w:spacing w:line="240" w:lineRule="auto"/>
      </w:pPr>
      <w:r w:rsidRPr="00E7221B">
        <w:t xml:space="preserve">Historical patterns and algorithms lack contextual and nuanced evaluation and are unable to capture individual resilience, non-conforming career </w:t>
      </w:r>
      <w:r w:rsidRPr="00E7221B">
        <w:lastRenderedPageBreak/>
        <w:t xml:space="preserve">trajectories. Qualitative judgement is an essential component for HR leaders to assess candidate potential on a wider scale. </w:t>
      </w:r>
    </w:p>
    <w:p w14:paraId="55C6BEA0" w14:textId="2A7E11C8" w:rsidR="00E7221B" w:rsidRDefault="00E7221B" w:rsidP="00303B10">
      <w:pPr>
        <w:pStyle w:val="ListParagraph"/>
        <w:numPr>
          <w:ilvl w:val="0"/>
          <w:numId w:val="13"/>
        </w:numPr>
        <w:spacing w:line="240" w:lineRule="auto"/>
      </w:pPr>
      <w:r w:rsidRPr="00E7221B">
        <w:t>The use of AI tools in recruitment and performance management should be subject to recurrent audits to check bias and fairness, mitigating any potential demographic, geographic or cultural bias.</w:t>
      </w:r>
    </w:p>
    <w:p w14:paraId="2D25C763" w14:textId="38775A0F" w:rsidR="00625593" w:rsidRPr="00780221" w:rsidRDefault="00000000" w:rsidP="00303B10">
      <w:pPr>
        <w:pStyle w:val="Heading2"/>
        <w:spacing w:line="240" w:lineRule="auto"/>
      </w:pPr>
      <w:bookmarkStart w:id="23" w:name="_Toc235500756"/>
      <w:bookmarkStart w:id="24" w:name="_Toc235501568"/>
      <w:r w:rsidRPr="00780221">
        <w:t>5.2 Personal Capability Development Plan (PCDP)</w:t>
      </w:r>
      <w:bookmarkEnd w:id="23"/>
      <w:bookmarkEnd w:id="24"/>
    </w:p>
    <w:p w14:paraId="1D5EEFB8" w14:textId="77777777" w:rsidR="00625593" w:rsidRDefault="00000000" w:rsidP="00303B10">
      <w:pPr>
        <w:spacing w:line="240" w:lineRule="auto"/>
      </w:pPr>
      <w:r>
        <w:t>To maintain high professional effectiveness and strategic influence as a Human Capital Leader in tech-driven global environments, I have formulated a Personal Capability Development Plan structured across four critical domains:</w:t>
      </w:r>
    </w:p>
    <w:tbl>
      <w:tblPr>
        <w:tblW w:w="0" w:type="auto"/>
        <w:jc w:val="center"/>
        <w:tblLook w:val="04A0" w:firstRow="1" w:lastRow="0" w:firstColumn="1" w:lastColumn="0" w:noHBand="0" w:noVBand="1"/>
      </w:tblPr>
      <w:tblGrid>
        <w:gridCol w:w="1746"/>
        <w:gridCol w:w="2705"/>
        <w:gridCol w:w="3981"/>
        <w:gridCol w:w="1144"/>
      </w:tblGrid>
      <w:tr w:rsidR="00625593" w14:paraId="395EBF90" w14:textId="77777777" w:rsidTr="00CC60BE">
        <w:trPr>
          <w:jc w:val="center"/>
        </w:trPr>
        <w:tc>
          <w:tcPr>
            <w:tcW w:w="0" w:type="auto"/>
            <w:shd w:val="clear" w:color="auto" w:fill="1F4E78"/>
          </w:tcPr>
          <w:p w14:paraId="5E1F15A6" w14:textId="77777777" w:rsidR="00625593" w:rsidRDefault="00000000" w:rsidP="00303B10">
            <w:pPr>
              <w:spacing w:line="240" w:lineRule="auto"/>
            </w:pPr>
            <w:r>
              <w:rPr>
                <w:b/>
                <w:color w:val="FFFFFF"/>
                <w:sz w:val="19"/>
              </w:rPr>
              <w:t>Capability Area</w:t>
            </w:r>
          </w:p>
        </w:tc>
        <w:tc>
          <w:tcPr>
            <w:tcW w:w="0" w:type="auto"/>
            <w:shd w:val="clear" w:color="auto" w:fill="1F4E78"/>
          </w:tcPr>
          <w:p w14:paraId="698E56CC" w14:textId="77777777" w:rsidR="00625593" w:rsidRDefault="00000000" w:rsidP="00303B10">
            <w:pPr>
              <w:spacing w:line="240" w:lineRule="auto"/>
            </w:pPr>
            <w:r>
              <w:rPr>
                <w:b/>
                <w:color w:val="FFFFFF"/>
                <w:sz w:val="19"/>
              </w:rPr>
              <w:t>Target Professional Competency</w:t>
            </w:r>
          </w:p>
        </w:tc>
        <w:tc>
          <w:tcPr>
            <w:tcW w:w="0" w:type="auto"/>
            <w:shd w:val="clear" w:color="auto" w:fill="1F4E78"/>
          </w:tcPr>
          <w:p w14:paraId="14A4B39E" w14:textId="77777777" w:rsidR="00625593" w:rsidRDefault="00000000" w:rsidP="00303B10">
            <w:pPr>
              <w:spacing w:line="240" w:lineRule="auto"/>
            </w:pPr>
            <w:r>
              <w:rPr>
                <w:b/>
                <w:color w:val="FFFFFF"/>
                <w:sz w:val="19"/>
              </w:rPr>
              <w:t>Actionable Learning Strategy</w:t>
            </w:r>
          </w:p>
        </w:tc>
        <w:tc>
          <w:tcPr>
            <w:tcW w:w="0" w:type="auto"/>
            <w:shd w:val="clear" w:color="auto" w:fill="1F4E78"/>
          </w:tcPr>
          <w:p w14:paraId="0D8B7045" w14:textId="77777777" w:rsidR="00625593" w:rsidRDefault="00000000" w:rsidP="00303B10">
            <w:pPr>
              <w:spacing w:line="240" w:lineRule="auto"/>
            </w:pPr>
            <w:r>
              <w:rPr>
                <w:b/>
                <w:color w:val="FFFFFF"/>
                <w:sz w:val="19"/>
              </w:rPr>
              <w:t>Target Horizon</w:t>
            </w:r>
          </w:p>
        </w:tc>
      </w:tr>
      <w:tr w:rsidR="00625593" w14:paraId="16BCB6B8" w14:textId="77777777" w:rsidTr="00CC60BE">
        <w:trPr>
          <w:jc w:val="center"/>
        </w:trPr>
        <w:tc>
          <w:tcPr>
            <w:tcW w:w="0" w:type="auto"/>
            <w:shd w:val="clear" w:color="auto" w:fill="F9FAFB"/>
            <w:tcMar>
              <w:top w:w="80" w:type="dxa"/>
              <w:left w:w="80" w:type="dxa"/>
              <w:bottom w:w="80" w:type="dxa"/>
              <w:right w:w="80" w:type="dxa"/>
            </w:tcMar>
          </w:tcPr>
          <w:p w14:paraId="02E7CF82" w14:textId="77777777" w:rsidR="00625593" w:rsidRDefault="00000000" w:rsidP="00303B10">
            <w:pPr>
              <w:spacing w:line="240" w:lineRule="auto"/>
            </w:pPr>
            <w:r>
              <w:rPr>
                <w:b/>
                <w:sz w:val="18"/>
              </w:rPr>
              <w:t>Data Literacy</w:t>
            </w:r>
          </w:p>
        </w:tc>
        <w:tc>
          <w:tcPr>
            <w:tcW w:w="0" w:type="auto"/>
            <w:shd w:val="clear" w:color="auto" w:fill="F9FAFB"/>
            <w:tcMar>
              <w:top w:w="80" w:type="dxa"/>
              <w:left w:w="80" w:type="dxa"/>
              <w:bottom w:w="80" w:type="dxa"/>
              <w:right w:w="80" w:type="dxa"/>
            </w:tcMar>
          </w:tcPr>
          <w:p w14:paraId="121059B0" w14:textId="77777777" w:rsidR="00625593" w:rsidRDefault="00000000" w:rsidP="00303B10">
            <w:pPr>
              <w:spacing w:line="240" w:lineRule="auto"/>
            </w:pPr>
            <w:r>
              <w:rPr>
                <w:sz w:val="18"/>
              </w:rPr>
              <w:t>Advanced People Analytics &amp; Predictive Workforce Metrics</w:t>
            </w:r>
          </w:p>
        </w:tc>
        <w:tc>
          <w:tcPr>
            <w:tcW w:w="0" w:type="auto"/>
            <w:shd w:val="clear" w:color="auto" w:fill="F9FAFB"/>
            <w:tcMar>
              <w:top w:w="80" w:type="dxa"/>
              <w:left w:w="80" w:type="dxa"/>
              <w:bottom w:w="80" w:type="dxa"/>
              <w:right w:w="80" w:type="dxa"/>
            </w:tcMar>
          </w:tcPr>
          <w:p w14:paraId="184D75E8" w14:textId="77777777" w:rsidR="00625593" w:rsidRDefault="00000000" w:rsidP="00303B10">
            <w:pPr>
              <w:spacing w:line="240" w:lineRule="auto"/>
            </w:pPr>
            <w:r>
              <w:rPr>
                <w:sz w:val="18"/>
              </w:rPr>
              <w:t>Complete HRCI Advanced People Analytics Certification; master PowerBI &amp; Python for predictive talent modeling.</w:t>
            </w:r>
          </w:p>
        </w:tc>
        <w:tc>
          <w:tcPr>
            <w:tcW w:w="0" w:type="auto"/>
            <w:shd w:val="clear" w:color="auto" w:fill="F9FAFB"/>
            <w:tcMar>
              <w:top w:w="80" w:type="dxa"/>
              <w:left w:w="80" w:type="dxa"/>
              <w:bottom w:w="80" w:type="dxa"/>
              <w:right w:w="80" w:type="dxa"/>
            </w:tcMar>
          </w:tcPr>
          <w:p w14:paraId="6EB0FBE7" w14:textId="77777777" w:rsidR="00625593" w:rsidRDefault="00000000" w:rsidP="00303B10">
            <w:pPr>
              <w:spacing w:line="240" w:lineRule="auto"/>
            </w:pPr>
            <w:r>
              <w:rPr>
                <w:sz w:val="18"/>
              </w:rPr>
              <w:t>Months 1 – 6</w:t>
            </w:r>
          </w:p>
        </w:tc>
      </w:tr>
      <w:tr w:rsidR="00625593" w14:paraId="4B6D59A0" w14:textId="77777777" w:rsidTr="00CC60BE">
        <w:trPr>
          <w:jc w:val="center"/>
        </w:trPr>
        <w:tc>
          <w:tcPr>
            <w:tcW w:w="0" w:type="auto"/>
            <w:shd w:val="clear" w:color="auto" w:fill="FFFFFF"/>
            <w:tcMar>
              <w:top w:w="80" w:type="dxa"/>
              <w:left w:w="80" w:type="dxa"/>
              <w:bottom w:w="80" w:type="dxa"/>
              <w:right w:w="80" w:type="dxa"/>
            </w:tcMar>
          </w:tcPr>
          <w:p w14:paraId="60BA769A" w14:textId="77777777" w:rsidR="00625593" w:rsidRDefault="00000000" w:rsidP="00303B10">
            <w:pPr>
              <w:spacing w:line="240" w:lineRule="auto"/>
            </w:pPr>
            <w:r>
              <w:rPr>
                <w:b/>
                <w:sz w:val="18"/>
              </w:rPr>
              <w:t>AI Augmentation in HR</w:t>
            </w:r>
          </w:p>
        </w:tc>
        <w:tc>
          <w:tcPr>
            <w:tcW w:w="0" w:type="auto"/>
            <w:shd w:val="clear" w:color="auto" w:fill="FFFFFF"/>
            <w:tcMar>
              <w:top w:w="80" w:type="dxa"/>
              <w:left w:w="80" w:type="dxa"/>
              <w:bottom w:w="80" w:type="dxa"/>
              <w:right w:w="80" w:type="dxa"/>
            </w:tcMar>
          </w:tcPr>
          <w:p w14:paraId="6C64CFE7" w14:textId="77777777" w:rsidR="00625593" w:rsidRDefault="00000000" w:rsidP="00303B10">
            <w:pPr>
              <w:spacing w:line="240" w:lineRule="auto"/>
            </w:pPr>
            <w:r>
              <w:rPr>
                <w:sz w:val="18"/>
              </w:rPr>
              <w:t>Ethical AI Integration &amp; Human-Centered Workforce Design</w:t>
            </w:r>
          </w:p>
        </w:tc>
        <w:tc>
          <w:tcPr>
            <w:tcW w:w="0" w:type="auto"/>
            <w:shd w:val="clear" w:color="auto" w:fill="FFFFFF"/>
            <w:tcMar>
              <w:top w:w="80" w:type="dxa"/>
              <w:left w:w="80" w:type="dxa"/>
              <w:bottom w:w="80" w:type="dxa"/>
              <w:right w:w="80" w:type="dxa"/>
            </w:tcMar>
          </w:tcPr>
          <w:p w14:paraId="7288C893" w14:textId="77777777" w:rsidR="00625593" w:rsidRDefault="00000000" w:rsidP="00303B10">
            <w:pPr>
              <w:spacing w:line="240" w:lineRule="auto"/>
            </w:pPr>
            <w:r>
              <w:rPr>
                <w:sz w:val="18"/>
              </w:rPr>
              <w:t>Enroll in Oxford Executive AI in Business Program; design and audit HITL governance frameworks.</w:t>
            </w:r>
          </w:p>
        </w:tc>
        <w:tc>
          <w:tcPr>
            <w:tcW w:w="0" w:type="auto"/>
            <w:shd w:val="clear" w:color="auto" w:fill="FFFFFF"/>
            <w:tcMar>
              <w:top w:w="80" w:type="dxa"/>
              <w:left w:w="80" w:type="dxa"/>
              <w:bottom w:w="80" w:type="dxa"/>
              <w:right w:w="80" w:type="dxa"/>
            </w:tcMar>
          </w:tcPr>
          <w:p w14:paraId="0483B2C1" w14:textId="77777777" w:rsidR="00625593" w:rsidRDefault="00000000" w:rsidP="00303B10">
            <w:pPr>
              <w:spacing w:line="240" w:lineRule="auto"/>
            </w:pPr>
            <w:r>
              <w:rPr>
                <w:sz w:val="18"/>
              </w:rPr>
              <w:t>Months 6 – 12</w:t>
            </w:r>
          </w:p>
        </w:tc>
      </w:tr>
      <w:tr w:rsidR="00625593" w14:paraId="54B1E7C6" w14:textId="77777777" w:rsidTr="00CC60BE">
        <w:trPr>
          <w:jc w:val="center"/>
        </w:trPr>
        <w:tc>
          <w:tcPr>
            <w:tcW w:w="0" w:type="auto"/>
            <w:shd w:val="clear" w:color="auto" w:fill="F9FAFB"/>
            <w:tcMar>
              <w:top w:w="80" w:type="dxa"/>
              <w:left w:w="80" w:type="dxa"/>
              <w:bottom w:w="80" w:type="dxa"/>
              <w:right w:w="80" w:type="dxa"/>
            </w:tcMar>
          </w:tcPr>
          <w:p w14:paraId="3D141BDA" w14:textId="77777777" w:rsidR="00625593" w:rsidRDefault="00000000" w:rsidP="00303B10">
            <w:pPr>
              <w:spacing w:line="240" w:lineRule="auto"/>
            </w:pPr>
            <w:r>
              <w:rPr>
                <w:b/>
                <w:sz w:val="18"/>
              </w:rPr>
              <w:t>Strategic Influencing</w:t>
            </w:r>
          </w:p>
        </w:tc>
        <w:tc>
          <w:tcPr>
            <w:tcW w:w="0" w:type="auto"/>
            <w:shd w:val="clear" w:color="auto" w:fill="F9FAFB"/>
            <w:tcMar>
              <w:top w:w="80" w:type="dxa"/>
              <w:left w:w="80" w:type="dxa"/>
              <w:bottom w:w="80" w:type="dxa"/>
              <w:right w:w="80" w:type="dxa"/>
            </w:tcMar>
          </w:tcPr>
          <w:p w14:paraId="477D5409" w14:textId="77777777" w:rsidR="00625593" w:rsidRDefault="00000000" w:rsidP="00303B10">
            <w:pPr>
              <w:spacing w:line="240" w:lineRule="auto"/>
            </w:pPr>
            <w:r>
              <w:rPr>
                <w:sz w:val="18"/>
              </w:rPr>
              <w:t>C-Suite Stakeholder Alignment &amp; Strategic Business Activism</w:t>
            </w:r>
          </w:p>
        </w:tc>
        <w:tc>
          <w:tcPr>
            <w:tcW w:w="0" w:type="auto"/>
            <w:shd w:val="clear" w:color="auto" w:fill="F9FAFB"/>
            <w:tcMar>
              <w:top w:w="80" w:type="dxa"/>
              <w:left w:w="80" w:type="dxa"/>
              <w:bottom w:w="80" w:type="dxa"/>
              <w:right w:w="80" w:type="dxa"/>
            </w:tcMar>
          </w:tcPr>
          <w:p w14:paraId="2E0DAEF1" w14:textId="77777777" w:rsidR="00625593" w:rsidRDefault="00000000" w:rsidP="00303B10">
            <w:pPr>
              <w:spacing w:line="240" w:lineRule="auto"/>
            </w:pPr>
            <w:r>
              <w:rPr>
                <w:sz w:val="18"/>
              </w:rPr>
              <w:t>Engage in executive mentorship; complete financial strategy module to pitch HR initiatives using ROI frameworks.</w:t>
            </w:r>
          </w:p>
        </w:tc>
        <w:tc>
          <w:tcPr>
            <w:tcW w:w="0" w:type="auto"/>
            <w:shd w:val="clear" w:color="auto" w:fill="F9FAFB"/>
            <w:tcMar>
              <w:top w:w="80" w:type="dxa"/>
              <w:left w:w="80" w:type="dxa"/>
              <w:bottom w:w="80" w:type="dxa"/>
              <w:right w:w="80" w:type="dxa"/>
            </w:tcMar>
          </w:tcPr>
          <w:p w14:paraId="5DFD2CF0" w14:textId="77777777" w:rsidR="00625593" w:rsidRDefault="00000000" w:rsidP="00303B10">
            <w:pPr>
              <w:spacing w:line="240" w:lineRule="auto"/>
            </w:pPr>
            <w:r>
              <w:rPr>
                <w:sz w:val="18"/>
              </w:rPr>
              <w:t>Months 12 – 18</w:t>
            </w:r>
          </w:p>
        </w:tc>
      </w:tr>
      <w:tr w:rsidR="00625593" w14:paraId="70E815F4" w14:textId="77777777" w:rsidTr="00CC60BE">
        <w:trPr>
          <w:cantSplit/>
          <w:trHeight w:val="1134"/>
          <w:jc w:val="center"/>
        </w:trPr>
        <w:tc>
          <w:tcPr>
            <w:tcW w:w="0" w:type="auto"/>
            <w:shd w:val="clear" w:color="auto" w:fill="FFFFFF"/>
            <w:tcMar>
              <w:top w:w="80" w:type="dxa"/>
              <w:left w:w="80" w:type="dxa"/>
              <w:bottom w:w="80" w:type="dxa"/>
              <w:right w:w="80" w:type="dxa"/>
            </w:tcMar>
          </w:tcPr>
          <w:p w14:paraId="4815890C" w14:textId="77777777" w:rsidR="00625593" w:rsidRDefault="00000000" w:rsidP="00303B10">
            <w:pPr>
              <w:spacing w:line="240" w:lineRule="auto"/>
            </w:pPr>
            <w:r>
              <w:rPr>
                <w:b/>
                <w:sz w:val="18"/>
              </w:rPr>
              <w:t>Global Mobility Awareness</w:t>
            </w:r>
          </w:p>
        </w:tc>
        <w:tc>
          <w:tcPr>
            <w:tcW w:w="0" w:type="auto"/>
            <w:shd w:val="clear" w:color="auto" w:fill="FFFFFF"/>
            <w:tcMar>
              <w:top w:w="80" w:type="dxa"/>
              <w:left w:w="80" w:type="dxa"/>
              <w:bottom w:w="80" w:type="dxa"/>
              <w:right w:w="80" w:type="dxa"/>
            </w:tcMar>
          </w:tcPr>
          <w:p w14:paraId="7D375D55" w14:textId="77777777" w:rsidR="00625593" w:rsidRDefault="00000000" w:rsidP="00303B10">
            <w:pPr>
              <w:spacing w:line="240" w:lineRule="auto"/>
            </w:pPr>
            <w:r>
              <w:rPr>
                <w:sz w:val="18"/>
              </w:rPr>
              <w:t>Multi-Hub Employment Law &amp; Cross-Border Talent Governance</w:t>
            </w:r>
          </w:p>
        </w:tc>
        <w:tc>
          <w:tcPr>
            <w:tcW w:w="0" w:type="auto"/>
            <w:shd w:val="clear" w:color="auto" w:fill="FFFFFF"/>
            <w:tcMar>
              <w:top w:w="80" w:type="dxa"/>
              <w:left w:w="80" w:type="dxa"/>
              <w:bottom w:w="80" w:type="dxa"/>
              <w:right w:w="80" w:type="dxa"/>
            </w:tcMar>
          </w:tcPr>
          <w:p w14:paraId="50048D20" w14:textId="77777777" w:rsidR="00625593" w:rsidRDefault="00000000" w:rsidP="00303B10">
            <w:pPr>
              <w:spacing w:line="240" w:lineRule="auto"/>
            </w:pPr>
            <w:r>
              <w:rPr>
                <w:sz w:val="18"/>
              </w:rPr>
              <w:t>Study EU/APAC cross-border employment policies; participate in managing international remote team transfers.</w:t>
            </w:r>
          </w:p>
        </w:tc>
        <w:tc>
          <w:tcPr>
            <w:tcW w:w="0" w:type="auto"/>
            <w:shd w:val="clear" w:color="auto" w:fill="FFFFFF"/>
            <w:tcMar>
              <w:top w:w="80" w:type="dxa"/>
              <w:left w:w="80" w:type="dxa"/>
              <w:bottom w:w="80" w:type="dxa"/>
              <w:right w:w="80" w:type="dxa"/>
            </w:tcMar>
            <w:textDirection w:val="btLr"/>
          </w:tcPr>
          <w:p w14:paraId="59A6D938" w14:textId="1E249834" w:rsidR="00625593" w:rsidRPr="00780221" w:rsidRDefault="00625593" w:rsidP="00303B10">
            <w:pPr>
              <w:spacing w:line="240" w:lineRule="auto"/>
              <w:ind w:left="113" w:right="113"/>
              <w:jc w:val="both"/>
            </w:pPr>
          </w:p>
        </w:tc>
      </w:tr>
    </w:tbl>
    <w:p w14:paraId="129F1EF7" w14:textId="77777777" w:rsidR="00625593" w:rsidRDefault="00625593" w:rsidP="00303B10">
      <w:pPr>
        <w:spacing w:line="240" w:lineRule="auto"/>
      </w:pPr>
    </w:p>
    <w:p w14:paraId="7D739DCD" w14:textId="77777777" w:rsidR="00625593" w:rsidRDefault="00000000" w:rsidP="00303B10">
      <w:pPr>
        <w:pStyle w:val="Heading1"/>
        <w:spacing w:line="240" w:lineRule="auto"/>
      </w:pPr>
      <w:bookmarkStart w:id="25" w:name="_Toc235500757"/>
      <w:bookmarkStart w:id="26" w:name="_Toc235501569"/>
      <w:r>
        <w:t>6. References</w:t>
      </w:r>
      <w:bookmarkEnd w:id="25"/>
      <w:bookmarkEnd w:id="26"/>
    </w:p>
    <w:p w14:paraId="5779CAE4" w14:textId="77777777" w:rsidR="00625593" w:rsidRDefault="00000000" w:rsidP="00303B10">
      <w:pPr>
        <w:spacing w:line="240" w:lineRule="auto"/>
        <w:ind w:left="432" w:hanging="432"/>
      </w:pPr>
      <w:r>
        <w:rPr>
          <w:sz w:val="20"/>
        </w:rPr>
        <w:t>Amabile, T.M., 1998. How to kill creativity. Harvard Business Review, 76(5), pp.76-87.</w:t>
      </w:r>
    </w:p>
    <w:p w14:paraId="76696BC2" w14:textId="77777777" w:rsidR="00625593" w:rsidRDefault="00000000" w:rsidP="00303B10">
      <w:pPr>
        <w:spacing w:line="240" w:lineRule="auto"/>
        <w:ind w:left="432" w:hanging="432"/>
      </w:pPr>
      <w:r>
        <w:rPr>
          <w:sz w:val="20"/>
        </w:rPr>
        <w:t>Cantrell, S., Griffiths, M., Mahal, H. and Anderson, L., 2022. The skills-based organization: A new operating model for work and the workforce. Deloitte Insights.</w:t>
      </w:r>
    </w:p>
    <w:p w14:paraId="4557F700" w14:textId="77777777" w:rsidR="00625593" w:rsidRDefault="00000000" w:rsidP="00303B10">
      <w:pPr>
        <w:spacing w:line="240" w:lineRule="auto"/>
        <w:ind w:left="432" w:hanging="432"/>
      </w:pPr>
      <w:r>
        <w:rPr>
          <w:sz w:val="20"/>
        </w:rPr>
        <w:t>Davenport, T.H. and Mittal, N., 2022. All-in on AI: How smart companies win big with artificial intelligence. Harvard Business Press.</w:t>
      </w:r>
    </w:p>
    <w:p w14:paraId="5AAB88D9" w14:textId="77777777" w:rsidR="00625593" w:rsidRDefault="00000000" w:rsidP="00303B10">
      <w:pPr>
        <w:spacing w:line="240" w:lineRule="auto"/>
        <w:ind w:left="432" w:hanging="432"/>
      </w:pPr>
      <w:r>
        <w:rPr>
          <w:sz w:val="20"/>
        </w:rPr>
        <w:t>Deci, E.L. and Ryan, R.M., 2000. The "what" and "why" of goal pursuits: Human needs and the self-determination of behavior. Psychological Inquiry, 11(4), pp.227-268.</w:t>
      </w:r>
    </w:p>
    <w:p w14:paraId="01ADE279" w14:textId="77777777" w:rsidR="00625593" w:rsidRDefault="00000000" w:rsidP="00303B10">
      <w:pPr>
        <w:spacing w:line="240" w:lineRule="auto"/>
        <w:ind w:left="432" w:hanging="432"/>
      </w:pPr>
      <w:r>
        <w:rPr>
          <w:sz w:val="20"/>
        </w:rPr>
        <w:t>Freeman, R.E., 2010. Strategic management: A stakeholder approach. Cambridge University Press.</w:t>
      </w:r>
    </w:p>
    <w:p w14:paraId="06D5F62E" w14:textId="77777777" w:rsidR="00625593" w:rsidRDefault="00000000" w:rsidP="00303B10">
      <w:pPr>
        <w:spacing w:line="240" w:lineRule="auto"/>
        <w:ind w:left="432" w:hanging="432"/>
      </w:pPr>
      <w:r>
        <w:rPr>
          <w:sz w:val="20"/>
        </w:rPr>
        <w:t>Hackman, J.R. and Oldham, G.R., 1976. Motivation through the design of work: Test of a theory. Organizational Behavior and Human Performance, 16(2), pp.250-279.</w:t>
      </w:r>
    </w:p>
    <w:p w14:paraId="5951FB5C" w14:textId="77777777" w:rsidR="00625593" w:rsidRDefault="00000000" w:rsidP="00303B10">
      <w:pPr>
        <w:spacing w:line="240" w:lineRule="auto"/>
        <w:ind w:left="432" w:hanging="432"/>
      </w:pPr>
      <w:r>
        <w:rPr>
          <w:sz w:val="20"/>
        </w:rPr>
        <w:t>Mael, F. and Ashforth, B.E., 1992. Alumni and their alma mater: A partial test of the reformulated model of organizational identification. Journal of Organizational Behavior, 13(2), pp.103-123.</w:t>
      </w:r>
    </w:p>
    <w:p w14:paraId="3924CF2E" w14:textId="77777777" w:rsidR="00625593" w:rsidRDefault="00000000" w:rsidP="00303B10">
      <w:pPr>
        <w:spacing w:line="240" w:lineRule="auto"/>
        <w:ind w:left="432" w:hanging="432"/>
      </w:pPr>
      <w:r>
        <w:rPr>
          <w:sz w:val="20"/>
        </w:rPr>
        <w:t>Rousseau, D.M., 1995. Psychological contracts in organizations: Understanding written and unwritten agreements. SAGE Publications.</w:t>
      </w:r>
    </w:p>
    <w:p w14:paraId="542CEF4D" w14:textId="77777777" w:rsidR="00625593" w:rsidRDefault="00000000" w:rsidP="00303B10">
      <w:pPr>
        <w:spacing w:line="240" w:lineRule="auto"/>
        <w:ind w:left="432" w:hanging="432"/>
      </w:pPr>
      <w:r>
        <w:rPr>
          <w:sz w:val="20"/>
        </w:rPr>
        <w:lastRenderedPageBreak/>
        <w:t>Sackett, P.R. and Walmsley, P.T., 2014. Which personality attributes are most important in the workplace? Perspectives on Psychological Science, 9(5), pp.538-551.</w:t>
      </w:r>
    </w:p>
    <w:p w14:paraId="5AE543C6" w14:textId="77777777" w:rsidR="00625593" w:rsidRDefault="00000000" w:rsidP="00303B10">
      <w:pPr>
        <w:spacing w:line="240" w:lineRule="auto"/>
        <w:ind w:left="432" w:hanging="432"/>
      </w:pPr>
      <w:r>
        <w:rPr>
          <w:sz w:val="20"/>
        </w:rPr>
        <w:t>Sveningsson, S. and Alvesson, M., 2003. Managing managerial identities: Organizational fragmentation, discourse and identity struggle. Human Relations, 56(10), pp.1163-1193.</w:t>
      </w:r>
    </w:p>
    <w:p w14:paraId="2865E4DD" w14:textId="77777777" w:rsidR="00625593" w:rsidRDefault="00000000" w:rsidP="00303B10">
      <w:pPr>
        <w:spacing w:line="240" w:lineRule="auto"/>
        <w:ind w:left="432" w:hanging="432"/>
      </w:pPr>
      <w:r>
        <w:rPr>
          <w:sz w:val="20"/>
        </w:rPr>
        <w:t>Ulrich, D., 2013. Human resource champions: The next agenda for adding value and delivering results. Harvard Business Press.</w:t>
      </w:r>
    </w:p>
    <w:p w14:paraId="6809B545" w14:textId="77777777" w:rsidR="00625593" w:rsidRDefault="00000000" w:rsidP="00303B10">
      <w:pPr>
        <w:spacing w:line="240" w:lineRule="auto"/>
        <w:ind w:left="432" w:hanging="432"/>
      </w:pPr>
      <w:r>
        <w:rPr>
          <w:sz w:val="20"/>
        </w:rPr>
        <w:t>Van Maanen, J. and Schein, E.H., 1979. Toward a theory of organizational socialization. Research in Organizational Behavior, 1, pp.209-264.</w:t>
      </w:r>
    </w:p>
    <w:p w14:paraId="577C00BD" w14:textId="77777777" w:rsidR="00625593" w:rsidRDefault="00000000" w:rsidP="00303B10">
      <w:pPr>
        <w:spacing w:line="240" w:lineRule="auto"/>
        <w:ind w:left="432" w:hanging="432"/>
      </w:pPr>
      <w:r>
        <w:rPr>
          <w:sz w:val="20"/>
        </w:rPr>
        <w:t>Wrzesniewski, A. and Dutton, J.E., 2001. Crafting a job: Revisioning employees as active crafters of their work. Academy of Management Review, 26(2), pp.179-201.</w:t>
      </w:r>
    </w:p>
    <w:sectPr w:rsidR="00625593" w:rsidSect="00780221">
      <w:footerReference w:type="default" r:id="rId10"/>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4ED9F" w14:textId="77777777" w:rsidR="001A3D20" w:rsidRDefault="001A3D20" w:rsidP="00E7221B">
      <w:pPr>
        <w:spacing w:after="0" w:line="240" w:lineRule="auto"/>
      </w:pPr>
      <w:r>
        <w:separator/>
      </w:r>
    </w:p>
  </w:endnote>
  <w:endnote w:type="continuationSeparator" w:id="0">
    <w:p w14:paraId="58B47F88" w14:textId="77777777" w:rsidR="001A3D20" w:rsidRDefault="001A3D20" w:rsidP="00E7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7ABDB" w14:textId="543AC340" w:rsidR="00EB43AC" w:rsidRDefault="00EB43AC">
    <w:pPr>
      <w:pStyle w:val="Footer"/>
      <w:pBdr>
        <w:top w:val="single" w:sz="4" w:space="1" w:color="D9D9D9" w:themeColor="background1" w:themeShade="D9"/>
      </w:pBdr>
      <w:jc w:val="right"/>
    </w:pPr>
  </w:p>
  <w:p w14:paraId="26398D01" w14:textId="77777777" w:rsidR="00EB43AC" w:rsidRDefault="00EB4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392764"/>
      <w:docPartObj>
        <w:docPartGallery w:val="Page Numbers (Bottom of Page)"/>
        <w:docPartUnique/>
      </w:docPartObj>
    </w:sdtPr>
    <w:sdtEndPr>
      <w:rPr>
        <w:noProof/>
      </w:rPr>
    </w:sdtEndPr>
    <w:sdtContent>
      <w:p w14:paraId="4C4998BF" w14:textId="342FAE27" w:rsidR="00EB43AC" w:rsidRDefault="00EB43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044DE" w14:textId="77777777" w:rsidR="00780221" w:rsidRDefault="00780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7C6C" w14:textId="77777777" w:rsidR="001A3D20" w:rsidRDefault="001A3D20" w:rsidP="00E7221B">
      <w:pPr>
        <w:spacing w:after="0" w:line="240" w:lineRule="auto"/>
      </w:pPr>
      <w:r>
        <w:separator/>
      </w:r>
    </w:p>
  </w:footnote>
  <w:footnote w:type="continuationSeparator" w:id="0">
    <w:p w14:paraId="49C516C1" w14:textId="77777777" w:rsidR="001A3D20" w:rsidRDefault="001A3D20" w:rsidP="00E7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446CF5"/>
    <w:multiLevelType w:val="hybridMultilevel"/>
    <w:tmpl w:val="9A5663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5BD5ADD"/>
    <w:multiLevelType w:val="hybridMultilevel"/>
    <w:tmpl w:val="580AE962"/>
    <w:lvl w:ilvl="0" w:tplc="71E49A5A">
      <w:numFmt w:val="bullet"/>
      <w:lvlText w:val="•"/>
      <w:lvlJc w:val="left"/>
      <w:pPr>
        <w:ind w:left="1080" w:hanging="360"/>
      </w:pPr>
      <w:rPr>
        <w:rFonts w:ascii="Arial" w:eastAsiaTheme="minorEastAsia"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3EC8483E"/>
    <w:multiLevelType w:val="hybridMultilevel"/>
    <w:tmpl w:val="E0861506"/>
    <w:lvl w:ilvl="0" w:tplc="71E49A5A">
      <w:numFmt w:val="bullet"/>
      <w:lvlText w:val="•"/>
      <w:lvlJc w:val="left"/>
      <w:pPr>
        <w:ind w:left="720" w:hanging="360"/>
      </w:pPr>
      <w:rPr>
        <w:rFonts w:ascii="Arial" w:eastAsiaTheme="minorEastAsia"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6D97FE9"/>
    <w:multiLevelType w:val="hybridMultilevel"/>
    <w:tmpl w:val="0BBA55E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5DC7731D"/>
    <w:multiLevelType w:val="hybridMultilevel"/>
    <w:tmpl w:val="20C464E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65A7108F"/>
    <w:multiLevelType w:val="hybridMultilevel"/>
    <w:tmpl w:val="FAAC415C"/>
    <w:lvl w:ilvl="0" w:tplc="71E49A5A">
      <w:numFmt w:val="bullet"/>
      <w:lvlText w:val="•"/>
      <w:lvlJc w:val="left"/>
      <w:pPr>
        <w:ind w:left="1080" w:hanging="360"/>
      </w:pPr>
      <w:rPr>
        <w:rFonts w:ascii="Arial" w:eastAsiaTheme="minorEastAsia"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7E0E456C"/>
    <w:multiLevelType w:val="hybridMultilevel"/>
    <w:tmpl w:val="A6AC87E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337271205">
    <w:abstractNumId w:val="8"/>
  </w:num>
  <w:num w:numId="2" w16cid:durableId="366175367">
    <w:abstractNumId w:val="6"/>
  </w:num>
  <w:num w:numId="3" w16cid:durableId="1899779891">
    <w:abstractNumId w:val="5"/>
  </w:num>
  <w:num w:numId="4" w16cid:durableId="1472671462">
    <w:abstractNumId w:val="4"/>
  </w:num>
  <w:num w:numId="5" w16cid:durableId="1811508763">
    <w:abstractNumId w:val="7"/>
  </w:num>
  <w:num w:numId="6" w16cid:durableId="1285455132">
    <w:abstractNumId w:val="3"/>
  </w:num>
  <w:num w:numId="7" w16cid:durableId="810442891">
    <w:abstractNumId w:val="2"/>
  </w:num>
  <w:num w:numId="8" w16cid:durableId="839856985">
    <w:abstractNumId w:val="1"/>
  </w:num>
  <w:num w:numId="9" w16cid:durableId="1161433404">
    <w:abstractNumId w:val="0"/>
  </w:num>
  <w:num w:numId="10" w16cid:durableId="1697926763">
    <w:abstractNumId w:val="9"/>
  </w:num>
  <w:num w:numId="11" w16cid:durableId="441388520">
    <w:abstractNumId w:val="11"/>
  </w:num>
  <w:num w:numId="12" w16cid:durableId="961114350">
    <w:abstractNumId w:val="10"/>
  </w:num>
  <w:num w:numId="13" w16cid:durableId="995183796">
    <w:abstractNumId w:val="14"/>
  </w:num>
  <w:num w:numId="14" w16cid:durableId="1424064122">
    <w:abstractNumId w:val="15"/>
  </w:num>
  <w:num w:numId="15" w16cid:durableId="907109272">
    <w:abstractNumId w:val="13"/>
  </w:num>
  <w:num w:numId="16" w16cid:durableId="493541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3D20"/>
    <w:rsid w:val="001C3F04"/>
    <w:rsid w:val="001D6AE5"/>
    <w:rsid w:val="0029639D"/>
    <w:rsid w:val="002F2CFA"/>
    <w:rsid w:val="00303B10"/>
    <w:rsid w:val="00326F90"/>
    <w:rsid w:val="003455A5"/>
    <w:rsid w:val="00392EC3"/>
    <w:rsid w:val="004A113E"/>
    <w:rsid w:val="004E3AC9"/>
    <w:rsid w:val="00625593"/>
    <w:rsid w:val="00780221"/>
    <w:rsid w:val="007B4A91"/>
    <w:rsid w:val="008555DE"/>
    <w:rsid w:val="00970E5C"/>
    <w:rsid w:val="00A174EC"/>
    <w:rsid w:val="00AA1D8D"/>
    <w:rsid w:val="00B47730"/>
    <w:rsid w:val="00C10068"/>
    <w:rsid w:val="00CB0664"/>
    <w:rsid w:val="00CC60BE"/>
    <w:rsid w:val="00D8614E"/>
    <w:rsid w:val="00E7221B"/>
    <w:rsid w:val="00EB43A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3FB829"/>
  <w14:defaultImageDpi w14:val="300"/>
  <w15:docId w15:val="{3F0A08FD-F7C2-4695-84AA-D93FA32C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333333"/>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C60BE"/>
    <w:pPr>
      <w:spacing w:after="100"/>
    </w:pPr>
  </w:style>
  <w:style w:type="paragraph" w:styleId="TOC2">
    <w:name w:val="toc 2"/>
    <w:basedOn w:val="Normal"/>
    <w:next w:val="Normal"/>
    <w:autoRedefine/>
    <w:uiPriority w:val="39"/>
    <w:unhideWhenUsed/>
    <w:rsid w:val="00780221"/>
    <w:pPr>
      <w:spacing w:after="100"/>
      <w:ind w:left="240"/>
    </w:pPr>
  </w:style>
  <w:style w:type="character" w:styleId="Hyperlink">
    <w:name w:val="Hyperlink"/>
    <w:basedOn w:val="DefaultParagraphFont"/>
    <w:uiPriority w:val="99"/>
    <w:unhideWhenUsed/>
    <w:rsid w:val="007802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21895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Priyanshi Parikh</cp:lastModifiedBy>
  <cp:revision>18</cp:revision>
  <dcterms:created xsi:type="dcterms:W3CDTF">2013-12-23T23:15:00Z</dcterms:created>
  <dcterms:modified xsi:type="dcterms:W3CDTF">2026-07-21T03:46:00Z</dcterms:modified>
  <cp:category/>
</cp:coreProperties>
</file>