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02087909"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876F5C">
              <w:rPr>
                <w:rFonts w:ascii="Times New Roman" w:hAnsi="Times New Roman" w:cs="Times New Roman"/>
                <w:b/>
                <w:color w:val="auto"/>
                <w:sz w:val="48"/>
              </w:rPr>
              <w:t>Ceri Jones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2D75635"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876F5C">
              <w:rPr>
                <w:rFonts w:ascii="Times New Roman" w:hAnsi="Times New Roman" w:cs="Times New Roman"/>
                <w:b/>
                <w:color w:val="auto"/>
                <w:sz w:val="48"/>
              </w:rPr>
              <w:t xml:space="preserve"> cerihonez@yahoo.com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71FC89E5" w14:textId="77777777" w:rsidR="00876F5C" w:rsidRDefault="00876F5C" w:rsidP="00876F5C">
            <w:pPr>
              <w:overflowPunct/>
              <w:autoSpaceDE/>
              <w:adjustRightInd/>
              <w:ind w:right="-957"/>
              <w:rPr>
                <w:rFonts w:ascii="Times New Roman" w:hAnsi="Times New Roman" w:cs="Times New Roman"/>
                <w:b/>
                <w:color w:val="auto"/>
                <w:sz w:val="48"/>
              </w:rPr>
            </w:pPr>
            <w:r>
              <w:rPr>
                <w:rFonts w:ascii="Times New Roman" w:hAnsi="Times New Roman" w:cs="Times New Roman"/>
                <w:b/>
                <w:sz w:val="48"/>
              </w:rPr>
              <w:t>2238434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56AE618A" w:rsidR="006108C9" w:rsidRDefault="006108C9" w:rsidP="00FF7EBB">
            <w:pPr>
              <w:jc w:val="both"/>
              <w:rPr>
                <w:sz w:val="24"/>
                <w:szCs w:val="24"/>
              </w:rPr>
            </w:pPr>
          </w:p>
          <w:p w14:paraId="2EBF04F5" w14:textId="77777777" w:rsidR="002C2673" w:rsidRDefault="002C2673" w:rsidP="002C2673">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7AE0DA19" w14:textId="77777777" w:rsidR="002C2673" w:rsidRDefault="002C2673" w:rsidP="00FF7EBB">
            <w:pPr>
              <w:jc w:val="both"/>
              <w:rPr>
                <w:sz w:val="24"/>
                <w:szCs w:val="24"/>
              </w:rPr>
            </w:pPr>
          </w:p>
          <w:p w14:paraId="0318E819" w14:textId="77777777" w:rsidR="00FC0334" w:rsidRDefault="00FC0334" w:rsidP="00FF7EBB">
            <w:pPr>
              <w:jc w:val="both"/>
              <w:rPr>
                <w:sz w:val="24"/>
                <w:szCs w:val="24"/>
              </w:rPr>
            </w:pPr>
          </w:p>
          <w:p w14:paraId="3FAB19C1" w14:textId="5A4ECFEF" w:rsidR="002C2673" w:rsidRDefault="002C2673" w:rsidP="002C2673">
            <w:pPr>
              <w:rPr>
                <w:rFonts w:eastAsiaTheme="minorHAnsi"/>
                <w:sz w:val="24"/>
                <w:szCs w:val="24"/>
              </w:rPr>
            </w:pPr>
            <w:r>
              <w:t>I</w:t>
            </w:r>
            <w:r w:rsidRPr="002C2673">
              <w:rPr>
                <w:sz w:val="24"/>
                <w:szCs w:val="24"/>
              </w:rPr>
              <w:t xml:space="preserve">n Wales the </w:t>
            </w:r>
            <w:r w:rsidRPr="002C2673">
              <w:rPr>
                <w:rFonts w:eastAsiaTheme="minorHAnsi"/>
                <w:sz w:val="24"/>
                <w:szCs w:val="24"/>
              </w:rPr>
              <w:t xml:space="preserve">Social Services and Well-being (Wales) Act (2014) (SSWBA) puts a duty on local authorities, health boards, and other agencies to work together to safeguard children and promote their well-being. It intends to protect children from significant harm. It promotes the principle of early intervention, ensuring children and their families are given support promptly, with a view to reducing and preventing escalating concerns.  </w:t>
            </w:r>
          </w:p>
          <w:p w14:paraId="1C8BE9F4" w14:textId="77777777" w:rsidR="002C2673" w:rsidRDefault="002C2673" w:rsidP="002C2673">
            <w:pPr>
              <w:rPr>
                <w:rFonts w:eastAsiaTheme="minorHAnsi"/>
                <w:sz w:val="24"/>
                <w:szCs w:val="24"/>
              </w:rPr>
            </w:pPr>
          </w:p>
          <w:p w14:paraId="64A4EAD3" w14:textId="58819223" w:rsidR="002C2673" w:rsidRDefault="002C2673" w:rsidP="002C2673">
            <w:pPr>
              <w:rPr>
                <w:rFonts w:eastAsiaTheme="minorHAnsi"/>
                <w:sz w:val="24"/>
                <w:szCs w:val="24"/>
              </w:rPr>
            </w:pPr>
            <w:r w:rsidRPr="002C2673">
              <w:rPr>
                <w:rFonts w:eastAsiaTheme="minorHAnsi"/>
                <w:sz w:val="24"/>
                <w:szCs w:val="24"/>
              </w:rPr>
              <w:t xml:space="preserve">The Children Act (1989) (CA) establishes a legal framework for protecting children from harm. Where a local authority has reasonable cause to suspect that a child is experiencing, or is at risk of significant harm (SSWBA, 2014) the CA (1989) stipulates the duties of local authorities to safeguard, and when to investigate and initiate care proceedings. Part 3 of the CA (1989) has been replaced by part 6 of the SSWBA (2014) this refers to the support provided by the local authority for children and their families. </w:t>
            </w:r>
          </w:p>
          <w:p w14:paraId="7DD02DF1" w14:textId="77777777" w:rsidR="002C2673" w:rsidRPr="002C2673" w:rsidRDefault="002C2673" w:rsidP="002C2673">
            <w:pPr>
              <w:rPr>
                <w:rFonts w:eastAsiaTheme="minorHAnsi"/>
                <w:sz w:val="24"/>
                <w:szCs w:val="24"/>
              </w:rPr>
            </w:pPr>
          </w:p>
          <w:p w14:paraId="25D187D5" w14:textId="04AF6CD2" w:rsidR="002C2673" w:rsidRDefault="002C2673" w:rsidP="002C2673">
            <w:pPr>
              <w:rPr>
                <w:rFonts w:eastAsiaTheme="minorHAnsi"/>
                <w:sz w:val="24"/>
                <w:szCs w:val="24"/>
              </w:rPr>
            </w:pPr>
            <w:r w:rsidRPr="002C2673">
              <w:rPr>
                <w:rFonts w:eastAsiaTheme="minorHAnsi"/>
                <w:sz w:val="24"/>
                <w:szCs w:val="24"/>
              </w:rPr>
              <w:t>International legislation The United Nations Convention on the Rights of the Child (UNCRC) (1989) is significant when safeguarding children. Children have a right to be protected from all forms of abuse, neglect and exploitation. The UNCRC advocates the rights of every child. The</w:t>
            </w:r>
            <w:r w:rsidRPr="002C2673">
              <w:rPr>
                <w:rFonts w:eastAsiaTheme="minorHAnsi"/>
                <w:color w:val="auto"/>
                <w:sz w:val="24"/>
                <w:szCs w:val="24"/>
              </w:rPr>
              <w:t> </w:t>
            </w:r>
            <w:hyperlink r:id="rId12" w:tgtFrame="_blank" w:tooltip="Rights of Children and Young Persons (Wales) Measure 2011" w:history="1">
              <w:r w:rsidRPr="002C2673">
                <w:rPr>
                  <w:rStyle w:val="Hyperlink"/>
                  <w:rFonts w:eastAsiaTheme="minorHAnsi"/>
                  <w:color w:val="auto"/>
                  <w:sz w:val="24"/>
                  <w:szCs w:val="24"/>
                  <w:u w:val="none"/>
                </w:rPr>
                <w:t>Rights of Children and Young Persons (Wales) Measure 2011</w:t>
              </w:r>
            </w:hyperlink>
            <w:r w:rsidRPr="002C2673">
              <w:rPr>
                <w:rFonts w:eastAsiaTheme="minorHAnsi"/>
                <w:sz w:val="24"/>
                <w:szCs w:val="24"/>
              </w:rPr>
              <w:t xml:space="preserve"> puts a responsibility on the Welsh government to have regard to the UNCRC in all its procedures and ensure that everyone in Wales is aware of the rights of children as set out in the UNCRC. </w:t>
            </w:r>
          </w:p>
          <w:p w14:paraId="58EE6CDC" w14:textId="77777777" w:rsidR="002C2673" w:rsidRPr="002C2673" w:rsidRDefault="002C2673" w:rsidP="002C2673">
            <w:pPr>
              <w:rPr>
                <w:rFonts w:eastAsiaTheme="minorHAnsi"/>
                <w:sz w:val="24"/>
                <w:szCs w:val="24"/>
              </w:rPr>
            </w:pPr>
          </w:p>
          <w:p w14:paraId="7254AE6C" w14:textId="0FF10726" w:rsidR="002C2673" w:rsidRDefault="002C2673" w:rsidP="002C2673">
            <w:pPr>
              <w:rPr>
                <w:rFonts w:eastAsiaTheme="minorHAnsi"/>
                <w:sz w:val="24"/>
                <w:szCs w:val="24"/>
              </w:rPr>
            </w:pPr>
            <w:r w:rsidRPr="002C2673">
              <w:rPr>
                <w:rFonts w:eastAsiaTheme="minorHAnsi"/>
                <w:sz w:val="24"/>
                <w:szCs w:val="24"/>
              </w:rPr>
              <w:t xml:space="preserve">Nationally the Wales Safeguarding Procedures (2019) (WSP) have been implemented to support professionals apply the legislative requirements of the SSWBA (2014). The procedures provide guidance on how professionals should respond to concerns about a child’s well-being, how to recognise signs of abuse, and guidance on multi-agency working. The procedures highlight the significance of making sure a child’s views are considered in safeguarding decisions. </w:t>
            </w:r>
          </w:p>
          <w:p w14:paraId="2CABE39E" w14:textId="77777777" w:rsidR="002C2673" w:rsidRPr="002C2673" w:rsidRDefault="002C2673" w:rsidP="002C2673">
            <w:pPr>
              <w:rPr>
                <w:rFonts w:eastAsiaTheme="minorHAnsi"/>
                <w:sz w:val="24"/>
                <w:szCs w:val="24"/>
              </w:rPr>
            </w:pPr>
          </w:p>
          <w:p w14:paraId="35B46058" w14:textId="7745E38C" w:rsidR="002C2673" w:rsidRDefault="002C2673" w:rsidP="002C2673">
            <w:pPr>
              <w:rPr>
                <w:rFonts w:eastAsiaTheme="minorHAnsi"/>
                <w:sz w:val="24"/>
                <w:szCs w:val="24"/>
              </w:rPr>
            </w:pPr>
            <w:r w:rsidRPr="002C2673">
              <w:rPr>
                <w:rFonts w:eastAsiaTheme="minorHAnsi"/>
                <w:sz w:val="24"/>
                <w:szCs w:val="24"/>
              </w:rPr>
              <w:t xml:space="preserve">At a local level local authorities have are requirement to establish local safeguarding children boards (NWSCB, 2024), this includes the local authority, local police, health board, NHS trust and probation board (Part 7, SSWBA, 2014). The role of NWSCB (2024) is to protect and prevent children in its locality who are experiencing or at risk of abuse, neglect or harm. NWSCB (2024) do this by ensuring there is multi-agency collaboration in planning and delivering protection services with effective information sharing. </w:t>
            </w:r>
          </w:p>
          <w:p w14:paraId="4F3757B0" w14:textId="77777777" w:rsidR="002C2673" w:rsidRPr="002C2673" w:rsidRDefault="002C2673" w:rsidP="002C2673">
            <w:pPr>
              <w:rPr>
                <w:rFonts w:eastAsiaTheme="minorHAnsi"/>
                <w:sz w:val="24"/>
                <w:szCs w:val="24"/>
              </w:rPr>
            </w:pPr>
          </w:p>
          <w:p w14:paraId="63E0D43A" w14:textId="4B06E7AE" w:rsidR="002C2673" w:rsidRDefault="002C2673" w:rsidP="002C2673">
            <w:pPr>
              <w:rPr>
                <w:rFonts w:eastAsiaTheme="minorHAnsi"/>
                <w:sz w:val="24"/>
                <w:szCs w:val="24"/>
              </w:rPr>
            </w:pPr>
            <w:r w:rsidRPr="002C2673">
              <w:rPr>
                <w:rFonts w:eastAsiaTheme="minorHAnsi"/>
                <w:sz w:val="24"/>
                <w:szCs w:val="24"/>
              </w:rPr>
              <w:t xml:space="preserve">At an organisational level my local authority has robust safeguarding policies. There is an established safeguarding team that leads on safeguarding concerns and provides guidance and support. I know that if I was to identify a child at risk of significant harm, I would raise concerns with my line manager and complete a child safeguarding referral. Under section 21 of the SSWBA (2014) the local authority has a duty to assess the needs of a child to determine what care and support needs the child requires. If a child appears to be at risk of significant harm the local authority has a duty to investigate under section 47 of the CA (1989). However if I identified a child at risk of immediate harm I would report to the police. An emergency protection order that lasts up to 72 hours can be made to remove the child immediately to a place of safety without making a court order. </w:t>
            </w:r>
          </w:p>
          <w:p w14:paraId="62F2CD69" w14:textId="77777777" w:rsidR="002C2673" w:rsidRPr="002C2673" w:rsidRDefault="002C2673" w:rsidP="002C2673">
            <w:pPr>
              <w:rPr>
                <w:rFonts w:eastAsiaTheme="minorHAnsi"/>
                <w:sz w:val="24"/>
                <w:szCs w:val="24"/>
              </w:rPr>
            </w:pPr>
          </w:p>
          <w:p w14:paraId="433AA11E" w14:textId="77777777" w:rsidR="002C2673" w:rsidRPr="002C2673" w:rsidRDefault="002C2673" w:rsidP="002C2673">
            <w:pPr>
              <w:rPr>
                <w:rFonts w:eastAsiaTheme="minorHAnsi"/>
                <w:sz w:val="24"/>
                <w:szCs w:val="24"/>
              </w:rPr>
            </w:pPr>
            <w:r w:rsidRPr="002C2673">
              <w:rPr>
                <w:rFonts w:eastAsiaTheme="minorHAnsi"/>
                <w:sz w:val="24"/>
                <w:szCs w:val="24"/>
              </w:rPr>
              <w:t>Word count: 540</w:t>
            </w:r>
          </w:p>
          <w:p w14:paraId="6D8CB8AF" w14:textId="77777777" w:rsidR="00FC0334" w:rsidRPr="002C2673" w:rsidRDefault="00FC0334" w:rsidP="002C2673"/>
          <w:p w14:paraId="4A95F4DB" w14:textId="77777777" w:rsidR="00FC0334" w:rsidRDefault="00FC0334" w:rsidP="00FF7EBB">
            <w:pPr>
              <w:jc w:val="both"/>
              <w:rPr>
                <w:sz w:val="24"/>
                <w:szCs w:val="24"/>
              </w:rPr>
            </w:pPr>
          </w:p>
          <w:p w14:paraId="03BD6D93" w14:textId="56AD433A" w:rsidR="007A628F" w:rsidRPr="008B28E7" w:rsidRDefault="007A628F" w:rsidP="002C2673">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6BA3DD84" w14:textId="697B0B79"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30741A31" w14:textId="4155FE44" w:rsidR="002C2673" w:rsidRDefault="002C2673" w:rsidP="00FC0334">
            <w:pPr>
              <w:jc w:val="both"/>
              <w:rPr>
                <w:i/>
                <w:sz w:val="24"/>
                <w:szCs w:val="24"/>
              </w:rPr>
            </w:pPr>
          </w:p>
          <w:p w14:paraId="6CEE0871" w14:textId="10B6F332" w:rsidR="002C2673" w:rsidRDefault="002C2673" w:rsidP="002C2673">
            <w:pPr>
              <w:rPr>
                <w:rFonts w:eastAsiaTheme="minorHAnsi"/>
                <w:sz w:val="24"/>
                <w:szCs w:val="24"/>
              </w:rPr>
            </w:pPr>
            <w:r w:rsidRPr="002C2673">
              <w:rPr>
                <w:rFonts w:eastAsiaTheme="minorHAnsi"/>
                <w:sz w:val="24"/>
                <w:szCs w:val="24"/>
              </w:rPr>
              <w:t>Safeguarding adults involves balancing protection measures and respecting individual autonomy. Safeguarding children involves proactive protection measures with a focus on family support. Adult safeguarding policies combined with children’s safeguarding polices can dilute the message about safeguarding adults. Due to both groups facing different issues, procedures for reporting abuse differ, and different legislation. Having separate safeguarding policies and procedures for both adults and children will provide clear guidance to everyone to safeguard both groups efficiently (</w:t>
            </w:r>
            <w:proofErr w:type="spellStart"/>
            <w:r w:rsidRPr="002C2673">
              <w:rPr>
                <w:rFonts w:eastAsiaTheme="minorHAnsi"/>
                <w:sz w:val="24"/>
                <w:szCs w:val="24"/>
              </w:rPr>
              <w:t>ann</w:t>
            </w:r>
            <w:proofErr w:type="spellEnd"/>
            <w:r w:rsidRPr="002C2673">
              <w:rPr>
                <w:rFonts w:eastAsiaTheme="minorHAnsi"/>
                <w:sz w:val="24"/>
                <w:szCs w:val="24"/>
              </w:rPr>
              <w:t xml:space="preserve"> craft trust, 2024). </w:t>
            </w:r>
          </w:p>
          <w:p w14:paraId="559C6FB9" w14:textId="77777777" w:rsidR="002C2673" w:rsidRPr="002C2673" w:rsidRDefault="002C2673" w:rsidP="002C2673">
            <w:pPr>
              <w:rPr>
                <w:rFonts w:eastAsiaTheme="minorHAnsi"/>
                <w:sz w:val="24"/>
                <w:szCs w:val="24"/>
              </w:rPr>
            </w:pPr>
          </w:p>
          <w:p w14:paraId="02C6D010" w14:textId="482CE090" w:rsidR="002C2673" w:rsidRDefault="002C2673" w:rsidP="002C2673">
            <w:pPr>
              <w:rPr>
                <w:rFonts w:eastAsiaTheme="minorHAnsi"/>
                <w:sz w:val="24"/>
                <w:szCs w:val="24"/>
              </w:rPr>
            </w:pPr>
            <w:r w:rsidRPr="002C2673">
              <w:rPr>
                <w:rFonts w:eastAsiaTheme="minorHAnsi"/>
                <w:sz w:val="24"/>
                <w:szCs w:val="24"/>
              </w:rPr>
              <w:t xml:space="preserve">There are differences in legal frameworks; safeguarding children is governed by </w:t>
            </w:r>
            <w:r w:rsidRPr="002C2673">
              <w:rPr>
                <w:sz w:val="24"/>
                <w:szCs w:val="24"/>
              </w:rPr>
              <w:t xml:space="preserve">the </w:t>
            </w:r>
            <w:r w:rsidRPr="002C2673">
              <w:rPr>
                <w:rFonts w:eastAsiaTheme="minorHAnsi"/>
                <w:sz w:val="24"/>
                <w:szCs w:val="24"/>
              </w:rPr>
              <w:t xml:space="preserve">Social Services and Well-being (Wales) Act (2014) (SSWBA) as well as the Children Act (1989) (CA) which focuses on protecting individuals under the age of 18. Both acts distinguish that children are more vulnerable due to their age and dependency on adults. The SSWBA (2014) defines a child at risk as a child who; a) is experiencing or is at risk of abuse, neglect or other kinds of harm; and b) has needs for care and support (whether or not the Local authority is meeting any of those needs). In comparison adult safeguarding is governed by </w:t>
            </w:r>
            <w:r w:rsidRPr="002C2673">
              <w:rPr>
                <w:rFonts w:eastAsiaTheme="minorHAnsi"/>
                <w:sz w:val="24"/>
                <w:szCs w:val="24"/>
              </w:rPr>
              <w:lastRenderedPageBreak/>
              <w:t>the SSWBA (2014) which puts duties on local authorities to safeguard adults who have needs for care and support. The act defines an adult at risk who; a) is experiencing or is at risk of abuse or neglect; b) has needs for care and support (whether or not the authority is meeting any of those needs); and c) as a result of those needs is unable to protect himself or herself against the abuse or neglect or the risk of it.</w:t>
            </w:r>
          </w:p>
          <w:p w14:paraId="7CAFC3E2" w14:textId="77777777" w:rsidR="002C2673" w:rsidRPr="002C2673" w:rsidRDefault="002C2673" w:rsidP="002C2673">
            <w:pPr>
              <w:rPr>
                <w:rFonts w:eastAsiaTheme="minorHAnsi"/>
                <w:sz w:val="24"/>
                <w:szCs w:val="24"/>
              </w:rPr>
            </w:pPr>
          </w:p>
          <w:p w14:paraId="2028B6C7" w14:textId="4B47598A" w:rsidR="002C2673" w:rsidRDefault="002C2673" w:rsidP="002C2673">
            <w:pPr>
              <w:rPr>
                <w:rFonts w:eastAsiaTheme="minorHAnsi"/>
                <w:sz w:val="24"/>
                <w:szCs w:val="24"/>
              </w:rPr>
            </w:pPr>
            <w:r w:rsidRPr="002C2673">
              <w:rPr>
                <w:rFonts w:eastAsiaTheme="minorHAnsi"/>
                <w:sz w:val="24"/>
                <w:szCs w:val="24"/>
              </w:rPr>
              <w:t xml:space="preserve">The types of abuse children and adults can experience can differ. Children can be more susceptible to physical, sexual and emotional abuse as well as exploitation due to their age and vulnerability. The emphasis on safeguarding is hearing the child’s voice, early intervention and family support. Adults can experience financial abuse, self-neglect, and domestic violence. A fundamental difference is that adults have more autonomy to make decisions for themselves. An adult can refuse to engage in safeguarding procedures and has the right for no action to be taken as long as no criminal activity has taken place. Safeguarding procedures can still be followed if an adult is at increased risk and lacks mental capacity under the Mental Capacity Act (2005) to consent to procedures (Wales Safeguarding Procedures, 2019). Professionals have to balance respecting an adult’s right to self-determination with protecting them from harm.    </w:t>
            </w:r>
          </w:p>
          <w:p w14:paraId="0B42EEF5" w14:textId="77777777" w:rsidR="002C2673" w:rsidRPr="002C2673" w:rsidRDefault="002C2673" w:rsidP="002C2673">
            <w:pPr>
              <w:rPr>
                <w:rFonts w:eastAsiaTheme="minorHAnsi"/>
                <w:sz w:val="24"/>
                <w:szCs w:val="24"/>
              </w:rPr>
            </w:pPr>
          </w:p>
          <w:p w14:paraId="54F8B647" w14:textId="77777777" w:rsidR="002C2673" w:rsidRPr="002C2673" w:rsidRDefault="002C2673" w:rsidP="002C2673">
            <w:pPr>
              <w:rPr>
                <w:rFonts w:eastAsiaTheme="minorHAnsi"/>
                <w:sz w:val="24"/>
                <w:szCs w:val="24"/>
              </w:rPr>
            </w:pPr>
            <w:r w:rsidRPr="002C2673">
              <w:rPr>
                <w:rFonts w:eastAsiaTheme="minorHAnsi"/>
                <w:sz w:val="24"/>
                <w:szCs w:val="24"/>
              </w:rPr>
              <w:t xml:space="preserve">To summarise, safeguarding children and adults have shared intentions of protecting individuals from harm, but the approaches differ due to legal frameworks, individual needs and vulnerabilities of both groups. </w:t>
            </w:r>
          </w:p>
          <w:p w14:paraId="4133D5CD" w14:textId="77777777" w:rsidR="002C2673" w:rsidRDefault="002C2673" w:rsidP="002C2673">
            <w:pPr>
              <w:rPr>
                <w:rFonts w:eastAsiaTheme="minorHAnsi"/>
                <w:sz w:val="24"/>
                <w:szCs w:val="24"/>
              </w:rPr>
            </w:pPr>
            <w:bookmarkStart w:id="0" w:name="_GoBack"/>
            <w:bookmarkEnd w:id="0"/>
          </w:p>
          <w:p w14:paraId="6475A54C" w14:textId="38B6359F" w:rsidR="002C2673" w:rsidRPr="002C2673" w:rsidRDefault="002C2673" w:rsidP="002C2673">
            <w:pPr>
              <w:rPr>
                <w:rFonts w:eastAsiaTheme="minorHAnsi"/>
                <w:sz w:val="24"/>
                <w:szCs w:val="24"/>
              </w:rPr>
            </w:pPr>
            <w:r w:rsidRPr="002C2673">
              <w:rPr>
                <w:rFonts w:eastAsiaTheme="minorHAnsi"/>
                <w:sz w:val="24"/>
                <w:szCs w:val="24"/>
              </w:rPr>
              <w:t>Word count: 439</w:t>
            </w:r>
          </w:p>
          <w:p w14:paraId="1B0843E2" w14:textId="77777777" w:rsidR="002C2673" w:rsidRDefault="002C2673" w:rsidP="00FC0334">
            <w:pPr>
              <w:jc w:val="both"/>
              <w:rPr>
                <w:i/>
                <w:sz w:val="24"/>
                <w:szCs w:val="24"/>
              </w:rPr>
            </w:pP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741BC5C6" w:rsidR="00A5656A" w:rsidRDefault="00A5656A">
    <w:pPr>
      <w:pStyle w:val="Footer"/>
      <w:jc w:val="right"/>
    </w:pPr>
    <w:r>
      <w:fldChar w:fldCharType="begin"/>
    </w:r>
    <w:r>
      <w:instrText xml:space="preserve"> PAGE   \* MERGEFORMAT </w:instrText>
    </w:r>
    <w:r>
      <w:fldChar w:fldCharType="separate"/>
    </w:r>
    <w:r w:rsidR="00C23966">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686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2673"/>
    <w:rsid w:val="002C3031"/>
    <w:rsid w:val="002C4233"/>
    <w:rsid w:val="002C496D"/>
    <w:rsid w:val="002D05EB"/>
    <w:rsid w:val="002D11A8"/>
    <w:rsid w:val="002D2F29"/>
    <w:rsid w:val="002D46C0"/>
    <w:rsid w:val="002D5A92"/>
    <w:rsid w:val="002D65D2"/>
    <w:rsid w:val="002D6B31"/>
    <w:rsid w:val="002D70E7"/>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6F5C"/>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466"/>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966"/>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6865"/>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2C2673"/>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Heading3Char">
    <w:name w:val="Heading 3 Char"/>
    <w:basedOn w:val="DefaultParagraphFont"/>
    <w:link w:val="Heading3"/>
    <w:uiPriority w:val="9"/>
    <w:semiHidden/>
    <w:rsid w:val="002C2673"/>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2C267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10799641">
      <w:bodyDiv w:val="1"/>
      <w:marLeft w:val="0"/>
      <w:marRight w:val="0"/>
      <w:marTop w:val="0"/>
      <w:marBottom w:val="0"/>
      <w:divBdr>
        <w:top w:val="none" w:sz="0" w:space="0" w:color="auto"/>
        <w:left w:val="none" w:sz="0" w:space="0" w:color="auto"/>
        <w:bottom w:val="none" w:sz="0" w:space="0" w:color="auto"/>
        <w:right w:val="none" w:sz="0" w:space="0" w:color="auto"/>
      </w:divBdr>
    </w:div>
    <w:div w:id="571933332">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43131333">
      <w:bodyDiv w:val="1"/>
      <w:marLeft w:val="0"/>
      <w:marRight w:val="0"/>
      <w:marTop w:val="0"/>
      <w:marBottom w:val="0"/>
      <w:divBdr>
        <w:top w:val="none" w:sz="0" w:space="0" w:color="auto"/>
        <w:left w:val="none" w:sz="0" w:space="0" w:color="auto"/>
        <w:bottom w:val="none" w:sz="0" w:space="0" w:color="auto"/>
        <w:right w:val="none" w:sz="0" w:space="0" w:color="auto"/>
      </w:divBdr>
    </w:div>
    <w:div w:id="202200219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legislation.gov.uk/mwa/2011/2/contents/enacted"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41CF471FD656142A18648629781B87F" ma:contentTypeVersion="12" ma:contentTypeDescription="Create a new document." ma:contentTypeScope="" ma:versionID="d347dd6e382f1c247123baedcfa6623c">
  <xsd:schema xmlns:xsd="http://www.w3.org/2001/XMLSchema" xmlns:xs="http://www.w3.org/2001/XMLSchema" xmlns:p="http://schemas.microsoft.com/office/2006/metadata/properties" xmlns:ns1="http://schemas.microsoft.com/sharepoint/v3" xmlns:ns3="1b97bfc6-b7f9-4f97-bda1-3491dbcf9c0d" targetNamespace="http://schemas.microsoft.com/office/2006/metadata/properties" ma:root="true" ma:fieldsID="d5b1ab3872f7edc1a62f551e021da404" ns1:_="" ns3:_="">
    <xsd:import namespace="http://schemas.microsoft.com/sharepoint/v3"/>
    <xsd:import namespace="1b97bfc6-b7f9-4f97-bda1-3491dbcf9c0d"/>
    <xsd:element name="properties">
      <xsd:complexType>
        <xsd:sequence>
          <xsd:element name="documentManagement">
            <xsd:complexType>
              <xsd:all>
                <xsd:element ref="ns3:MediaServiceMetadata" minOccurs="0"/>
                <xsd:element ref="ns3:MediaServiceFastMetadata" minOccurs="0"/>
                <xsd:element ref="ns1:_ip_UnifiedCompliancePolicyProperties" minOccurs="0"/>
                <xsd:element ref="ns1:_ip_UnifiedCompliancePolicyUIAction"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ObjectDetectorVersion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10" nillable="true" ma:displayName="Unified Compliance Policy Properties" ma:hidden="true" ma:internalName="_ip_UnifiedCompliancePolicyProperties">
      <xsd:simpleType>
        <xsd:restriction base="dms:Note"/>
      </xsd:simpleType>
    </xsd:element>
    <xsd:element name="_ip_UnifiedCompliancePolicyUIAction" ma:index="11"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b97bfc6-b7f9-4f97-bda1-3491dbcf9c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SystemTags" ma:index="18" nillable="true" ma:displayName="MediaServiceSystemTags" ma:hidden="true" ma:internalName="MediaServiceSystemTags" ma:readOnly="true">
      <xsd:simpleType>
        <xsd:restriction base="dms:Note"/>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FABE85D-53D4-40A5-AF6F-E1645949BB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1b97bfc6-b7f9-4f97-bda1-3491dbcf9c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B532EC0-17A2-4B5F-8ECC-D2F806D62DBA}">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microsoft.com/sharepoint/v3"/>
    <ds:schemaRef ds:uri="http://purl.org/dc/terms/"/>
    <ds:schemaRef ds:uri="http://schemas.openxmlformats.org/package/2006/metadata/core-properties"/>
    <ds:schemaRef ds:uri="1b97bfc6-b7f9-4f97-bda1-3491dbcf9c0d"/>
    <ds:schemaRef ds:uri="http://www.w3.org/XML/1998/namespace"/>
    <ds:schemaRef ds:uri="http://purl.org/dc/dcmitype/"/>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4.xml><?xml version="1.0" encoding="utf-8"?>
<ds:datastoreItem xmlns:ds="http://schemas.openxmlformats.org/officeDocument/2006/customXml" ds:itemID="{935185D5-3BA8-460B-9273-970BE38E74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4</Pages>
  <Words>1185</Words>
  <Characters>6482</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Ceri Jones</cp:lastModifiedBy>
  <cp:revision>3</cp:revision>
  <cp:lastPrinted>2020-02-11T19:20:00Z</cp:lastPrinted>
  <dcterms:created xsi:type="dcterms:W3CDTF">2024-10-02T08:27:00Z</dcterms:created>
  <dcterms:modified xsi:type="dcterms:W3CDTF">2024-10-06T20:02:00Z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0x010100F41CF471FD656142A18648629781B87F</vt:lpwstr>
  </property>
</Properties>
</file>