
<file path=[Content_Types].xml><?xml version="1.0" encoding="utf-8"?>
<Types xmlns="http://schemas.openxmlformats.org/package/2006/content-types">
  <Default Extension="xml" ContentType="application/xml"/>
  <Default Extension="emf" ContentType="image/x-e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1">
      <w:pPr>
        <w:jc w:val="center"/>
        <w:rPr>
          <w:b/>
          <w:sz w:val="40"/>
          <w:szCs w:val="40"/>
        </w:rPr>
      </w:pPr>
    </w:p>
    <w:p w14:paraId="00000002">
      <w:pPr>
        <w:jc w:val="center"/>
        <w:rPr>
          <w:b/>
          <w:sz w:val="40"/>
          <w:szCs w:val="40"/>
        </w:rPr>
      </w:pPr>
    </w:p>
    <w:p w14:paraId="00000003">
      <w:pPr>
        <w:jc w:val="center"/>
        <w:rPr>
          <w:b/>
          <w:sz w:val="40"/>
          <w:szCs w:val="40"/>
        </w:rPr>
      </w:pPr>
    </w:p>
    <w:p w14:paraId="5CBE9087">
      <w:pPr>
        <w:jc w:val="center"/>
        <w:rPr>
          <w:b/>
          <w:sz w:val="40"/>
          <w:szCs w:val="40"/>
          <w:rtl w:val="0"/>
        </w:rPr>
      </w:pPr>
      <w:r>
        <w:rPr>
          <w:b/>
          <w:sz w:val="40"/>
          <w:szCs w:val="40"/>
          <w:rtl w:val="0"/>
        </w:rPr>
        <w:t>Financial Management for the Hotel Industry</w:t>
      </w:r>
    </w:p>
    <w:p w14:paraId="6602DD98">
      <w:pPr>
        <w:jc w:val="center"/>
        <w:rPr>
          <w:rFonts w:hint="default"/>
          <w:b/>
          <w:sz w:val="40"/>
          <w:szCs w:val="40"/>
          <w:rtl w:val="0"/>
          <w:lang w:val="en-GB"/>
        </w:rPr>
      </w:pPr>
      <w:r>
        <w:rPr>
          <w:rFonts w:hint="default"/>
          <w:b/>
          <w:sz w:val="40"/>
          <w:szCs w:val="40"/>
          <w:rtl w:val="0"/>
          <w:lang w:val="en-GB"/>
        </w:rPr>
        <w:t xml:space="preserve">Assessment 2 </w:t>
      </w:r>
    </w:p>
    <w:p w14:paraId="3DE7EFFD">
      <w:pPr>
        <w:jc w:val="center"/>
        <w:rPr>
          <w:rFonts w:hint="default"/>
          <w:b/>
          <w:sz w:val="40"/>
          <w:szCs w:val="40"/>
          <w:rtl w:val="0"/>
          <w:lang w:val="en-GB"/>
        </w:rPr>
      </w:pPr>
      <w:r>
        <w:rPr>
          <w:rFonts w:hint="default"/>
          <w:b/>
          <w:sz w:val="40"/>
          <w:szCs w:val="40"/>
          <w:rtl w:val="0"/>
          <w:lang w:val="en-GB"/>
        </w:rPr>
        <w:t>Student id : 2240776</w:t>
      </w:r>
    </w:p>
    <w:p w14:paraId="5280FBE0">
      <w:pPr>
        <w:jc w:val="center"/>
        <w:rPr>
          <w:rFonts w:hint="default"/>
          <w:b/>
          <w:sz w:val="40"/>
          <w:szCs w:val="40"/>
          <w:rtl w:val="0"/>
          <w:lang w:val="en-GB"/>
        </w:rPr>
      </w:pPr>
      <w:r>
        <w:rPr>
          <w:rFonts w:hint="default"/>
          <w:b/>
          <w:sz w:val="40"/>
          <w:szCs w:val="40"/>
          <w:rtl w:val="0"/>
          <w:lang w:val="en-GB"/>
        </w:rPr>
        <w:t>Student name : Radu Diana Elena</w:t>
      </w:r>
    </w:p>
    <w:p w14:paraId="4BE11D2F">
      <w:pPr>
        <w:jc w:val="center"/>
        <w:rPr>
          <w:rFonts w:hint="default"/>
          <w:b/>
          <w:sz w:val="40"/>
          <w:szCs w:val="40"/>
          <w:rtl w:val="0"/>
          <w:lang w:val="en-GB"/>
        </w:rPr>
      </w:pPr>
      <w:r>
        <w:rPr>
          <w:rFonts w:hint="default"/>
          <w:b/>
          <w:sz w:val="40"/>
          <w:szCs w:val="40"/>
          <w:rtl w:val="0"/>
          <w:lang w:val="en-GB"/>
        </w:rPr>
        <w:t xml:space="preserve">Module leader : Tristan Hawkins </w:t>
      </w:r>
    </w:p>
    <w:p w14:paraId="12F954BA">
      <w:pPr>
        <w:jc w:val="center"/>
        <w:rPr>
          <w:rFonts w:hint="default"/>
          <w:b/>
          <w:sz w:val="40"/>
          <w:szCs w:val="40"/>
          <w:rtl w:val="0"/>
          <w:lang w:val="en-GB"/>
        </w:rPr>
      </w:pPr>
      <w:r>
        <w:drawing>
          <wp:inline distT="0" distB="0" distL="114300" distR="114300">
            <wp:extent cx="5286375" cy="10572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5286375" cy="1057275"/>
                    </a:xfrm>
                    <a:prstGeom prst="rect">
                      <a:avLst/>
                    </a:prstGeom>
                    <a:noFill/>
                    <a:ln>
                      <a:noFill/>
                    </a:ln>
                  </pic:spPr>
                </pic:pic>
              </a:graphicData>
            </a:graphic>
          </wp:inline>
        </w:drawing>
      </w:r>
    </w:p>
    <w:p w14:paraId="00000006">
      <w:pPr>
        <w:pStyle w:val="2"/>
      </w:pPr>
      <w:bookmarkStart w:id="0" w:name="_Toc16473"/>
      <w:bookmarkStart w:id="1" w:name="_Toc13765"/>
      <w:bookmarkStart w:id="2" w:name="_Toc5967"/>
      <w:r>
        <w:br w:type="column"/>
      </w:r>
      <w:bookmarkEnd w:id="0"/>
      <w:bookmarkEnd w:id="1"/>
      <w:bookmarkEnd w:id="2"/>
    </w:p>
    <w:p w14:paraId="00000007">
      <w:pPr>
        <w:keepNext/>
        <w:keepLines/>
        <w:pageBreakBefore w:val="0"/>
        <w:widowControl/>
        <w:pBdr>
          <w:top w:val="none" w:color="auto" w:sz="0" w:space="0"/>
          <w:left w:val="none" w:color="auto" w:sz="0" w:space="0"/>
          <w:bottom w:val="none" w:color="auto" w:sz="0" w:space="0"/>
          <w:right w:val="none" w:color="auto" w:sz="0" w:space="0"/>
          <w:between w:val="none" w:color="auto" w:sz="0" w:space="0"/>
        </w:pBdr>
        <w:shd w:val="clear" w:fill="auto"/>
        <w:spacing w:before="240" w:after="0" w:line="360" w:lineRule="auto"/>
        <w:ind w:left="0" w:right="0" w:firstLine="0"/>
        <w:jc w:val="center"/>
        <w:rPr>
          <w:b/>
          <w:i w:val="0"/>
          <w:smallCaps w:val="0"/>
          <w:strike w:val="0"/>
          <w:color w:val="000000"/>
          <w:sz w:val="28"/>
          <w:szCs w:val="28"/>
          <w:u w:val="none"/>
          <w:shd w:val="clear" w:fill="auto"/>
          <w:vertAlign w:val="baseline"/>
        </w:rPr>
      </w:pPr>
      <w:r>
        <w:rPr>
          <w:b/>
          <w:i w:val="0"/>
          <w:smallCaps w:val="0"/>
          <w:strike w:val="0"/>
          <w:color w:val="000000"/>
          <w:sz w:val="28"/>
          <w:szCs w:val="28"/>
          <w:u w:val="none"/>
          <w:shd w:val="clear" w:fill="auto"/>
          <w:vertAlign w:val="baseline"/>
          <w:rtl w:val="0"/>
        </w:rPr>
        <w:t>Table of Contents</w:t>
      </w:r>
    </w:p>
    <w:sdt>
      <w:sdtPr>
        <w:id w:val="147473474"/>
        <w:docPartObj>
          <w:docPartGallery w:val="Table of Contents"/>
          <w:docPartUnique/>
        </w:docPartObj>
      </w:sdtPr>
      <w:sdtContent>
        <w:p w14:paraId="466F7220">
          <w:pPr>
            <w:widowControl w:val="0"/>
            <w:tabs>
              <w:tab w:val="right" w:leader="dot" w:pos="12000"/>
            </w:tabs>
            <w:spacing w:before="60" w:after="0" w:line="240" w:lineRule="auto"/>
            <w:jc w:val="left"/>
            <w:rPr>
              <w:rFonts w:ascii="Times New Roman" w:hAnsi="Times New Roman" w:cs="Times New Roman"/>
              <w:sz w:val="24"/>
              <w:szCs w:val="24"/>
              <w:lang w:val="en-US"/>
            </w:rPr>
          </w:pPr>
          <w:r>
            <w:fldChar w:fldCharType="begin"/>
          </w:r>
          <w:r>
            <w:instrText xml:space="preserve"> TOC \h \u \z \t "Heading 1,1,Heading 2,2,Heading 3,3,"</w:instrText>
          </w:r>
          <w:r>
            <w:fldChar w:fldCharType="separate"/>
          </w:r>
        </w:p>
        <w:p w14:paraId="377A6F45">
          <w:pPr>
            <w:pStyle w:val="15"/>
            <w:tabs>
              <w:tab w:val="right" w:leader="dot" w:pos="9026"/>
            </w:tabs>
          </w:pPr>
          <w:r>
            <w:fldChar w:fldCharType="begin"/>
          </w:r>
          <w:r>
            <w:instrText xml:space="preserve"> HYPERLINK \l _Toc5967 </w:instrText>
          </w:r>
          <w:r>
            <w:fldChar w:fldCharType="separate"/>
          </w:r>
          <w:r>
            <w:tab/>
          </w:r>
          <w:r>
            <w:fldChar w:fldCharType="begin"/>
          </w:r>
          <w:r>
            <w:instrText xml:space="preserve"> PAGEREF _Toc5967 \h </w:instrText>
          </w:r>
          <w:r>
            <w:fldChar w:fldCharType="separate"/>
          </w:r>
          <w:r>
            <w:t>1</w:t>
          </w:r>
          <w:r>
            <w:fldChar w:fldCharType="end"/>
          </w:r>
          <w:r>
            <w:fldChar w:fldCharType="end"/>
          </w:r>
        </w:p>
        <w:p w14:paraId="281436B9">
          <w:pPr>
            <w:pStyle w:val="15"/>
            <w:tabs>
              <w:tab w:val="right" w:leader="dot" w:pos="9026"/>
            </w:tabs>
          </w:pPr>
          <w:bookmarkStart w:id="12" w:name="_GoBack"/>
          <w:bookmarkEnd w:id="12"/>
          <w:r>
            <w:fldChar w:fldCharType="begin"/>
          </w:r>
          <w:r>
            <w:instrText xml:space="preserve"> HYPERLINK \l _Toc11483 </w:instrText>
          </w:r>
          <w:r>
            <w:fldChar w:fldCharType="separate"/>
          </w:r>
          <w:r>
            <w:rPr>
              <w:rtl w:val="0"/>
            </w:rPr>
            <w:t>Assignment 2</w:t>
          </w:r>
          <w:r>
            <w:tab/>
          </w:r>
          <w:r>
            <w:fldChar w:fldCharType="begin"/>
          </w:r>
          <w:r>
            <w:instrText xml:space="preserve"> PAGEREF _Toc11483 \h </w:instrText>
          </w:r>
          <w:r>
            <w:fldChar w:fldCharType="separate"/>
          </w:r>
          <w:r>
            <w:t>3</w:t>
          </w:r>
          <w:r>
            <w:fldChar w:fldCharType="end"/>
          </w:r>
          <w:r>
            <w:fldChar w:fldCharType="end"/>
          </w:r>
        </w:p>
        <w:p w14:paraId="6CA6751A">
          <w:pPr>
            <w:pStyle w:val="15"/>
            <w:tabs>
              <w:tab w:val="right" w:leader="dot" w:pos="9026"/>
            </w:tabs>
          </w:pPr>
          <w:r>
            <w:fldChar w:fldCharType="begin"/>
          </w:r>
          <w:r>
            <w:instrText xml:space="preserve"> HYPERLINK \l _Toc22446 </w:instrText>
          </w:r>
          <w:r>
            <w:fldChar w:fldCharType="separate"/>
          </w:r>
          <w:r>
            <w:rPr>
              <w:rtl w:val="0"/>
            </w:rPr>
            <w:t>Introduction</w:t>
          </w:r>
          <w:r>
            <w:tab/>
          </w:r>
          <w:r>
            <w:fldChar w:fldCharType="begin"/>
          </w:r>
          <w:r>
            <w:instrText xml:space="preserve"> PAGEREF _Toc22446 \h </w:instrText>
          </w:r>
          <w:r>
            <w:fldChar w:fldCharType="separate"/>
          </w:r>
          <w:r>
            <w:t>3</w:t>
          </w:r>
          <w:r>
            <w:fldChar w:fldCharType="end"/>
          </w:r>
          <w:r>
            <w:fldChar w:fldCharType="end"/>
          </w:r>
        </w:p>
        <w:p w14:paraId="56D5E75D">
          <w:pPr>
            <w:pStyle w:val="15"/>
            <w:tabs>
              <w:tab w:val="right" w:leader="dot" w:pos="9026"/>
            </w:tabs>
          </w:pPr>
          <w:r>
            <w:fldChar w:fldCharType="begin"/>
          </w:r>
          <w:r>
            <w:instrText xml:space="preserve"> HYPERLINK \l _Toc20591 </w:instrText>
          </w:r>
          <w:r>
            <w:fldChar w:fldCharType="separate"/>
          </w:r>
          <w:r>
            <w:rPr>
              <w:rtl w:val="0"/>
            </w:rPr>
            <w:t>Evaluation of the trends and patterns in the financial performance of the hotel over the last three Years</w:t>
          </w:r>
          <w:r>
            <w:tab/>
          </w:r>
          <w:r>
            <w:fldChar w:fldCharType="begin"/>
          </w:r>
          <w:r>
            <w:instrText xml:space="preserve"> PAGEREF _Toc20591 \h </w:instrText>
          </w:r>
          <w:r>
            <w:fldChar w:fldCharType="separate"/>
          </w:r>
          <w:r>
            <w:t>3</w:t>
          </w:r>
          <w:r>
            <w:fldChar w:fldCharType="end"/>
          </w:r>
          <w:r>
            <w:fldChar w:fldCharType="end"/>
          </w:r>
        </w:p>
        <w:p w14:paraId="0BB8DA37">
          <w:pPr>
            <w:pStyle w:val="15"/>
            <w:tabs>
              <w:tab w:val="right" w:leader="dot" w:pos="9026"/>
            </w:tabs>
          </w:pPr>
          <w:r>
            <w:fldChar w:fldCharType="begin"/>
          </w:r>
          <w:r>
            <w:instrText xml:space="preserve"> HYPERLINK \l _Toc22513 </w:instrText>
          </w:r>
          <w:r>
            <w:fldChar w:fldCharType="separate"/>
          </w:r>
          <w:r>
            <w:rPr>
              <w:rtl w:val="0"/>
            </w:rPr>
            <w:t>Identification of the key reasons behind the decline in profitability</w:t>
          </w:r>
          <w:r>
            <w:tab/>
          </w:r>
          <w:r>
            <w:fldChar w:fldCharType="begin"/>
          </w:r>
          <w:r>
            <w:instrText xml:space="preserve"> PAGEREF _Toc22513 \h </w:instrText>
          </w:r>
          <w:r>
            <w:fldChar w:fldCharType="separate"/>
          </w:r>
          <w:r>
            <w:t>5</w:t>
          </w:r>
          <w:r>
            <w:fldChar w:fldCharType="end"/>
          </w:r>
          <w:r>
            <w:fldChar w:fldCharType="end"/>
          </w:r>
        </w:p>
        <w:p w14:paraId="45A18BE2">
          <w:pPr>
            <w:pStyle w:val="15"/>
            <w:tabs>
              <w:tab w:val="right" w:leader="dot" w:pos="9026"/>
            </w:tabs>
          </w:pPr>
          <w:r>
            <w:fldChar w:fldCharType="begin"/>
          </w:r>
          <w:r>
            <w:instrText xml:space="preserve"> HYPERLINK \l _Toc5065 </w:instrText>
          </w:r>
          <w:r>
            <w:fldChar w:fldCharType="separate"/>
          </w:r>
          <w:r>
            <w:rPr>
              <w:rtl w:val="0"/>
            </w:rPr>
            <w:t>Proposed turnaround strategy for the hotel</w:t>
          </w:r>
          <w:r>
            <w:tab/>
          </w:r>
          <w:r>
            <w:fldChar w:fldCharType="begin"/>
          </w:r>
          <w:r>
            <w:instrText xml:space="preserve"> PAGEREF _Toc5065 \h </w:instrText>
          </w:r>
          <w:r>
            <w:fldChar w:fldCharType="separate"/>
          </w:r>
          <w:r>
            <w:t>6</w:t>
          </w:r>
          <w:r>
            <w:fldChar w:fldCharType="end"/>
          </w:r>
          <w:r>
            <w:fldChar w:fldCharType="end"/>
          </w:r>
        </w:p>
        <w:p w14:paraId="5048CA6B">
          <w:pPr>
            <w:pStyle w:val="15"/>
            <w:tabs>
              <w:tab w:val="right" w:leader="dot" w:pos="9026"/>
            </w:tabs>
          </w:pPr>
          <w:r>
            <w:fldChar w:fldCharType="begin"/>
          </w:r>
          <w:r>
            <w:instrText xml:space="preserve"> HYPERLINK \l _Toc12823 </w:instrText>
          </w:r>
          <w:r>
            <w:fldChar w:fldCharType="separate"/>
          </w:r>
          <w:r>
            <w:rPr>
              <w:rtl w:val="0"/>
            </w:rPr>
            <w:t>Conclusion</w:t>
          </w:r>
          <w:r>
            <w:tab/>
          </w:r>
          <w:r>
            <w:fldChar w:fldCharType="begin"/>
          </w:r>
          <w:r>
            <w:instrText xml:space="preserve"> PAGEREF _Toc12823 \h </w:instrText>
          </w:r>
          <w:r>
            <w:fldChar w:fldCharType="separate"/>
          </w:r>
          <w:r>
            <w:t>9</w:t>
          </w:r>
          <w:r>
            <w:fldChar w:fldCharType="end"/>
          </w:r>
          <w:r>
            <w:fldChar w:fldCharType="end"/>
          </w:r>
        </w:p>
        <w:p w14:paraId="274F18C0">
          <w:pPr>
            <w:pStyle w:val="15"/>
            <w:tabs>
              <w:tab w:val="right" w:leader="dot" w:pos="9026"/>
            </w:tabs>
          </w:pPr>
          <w:r>
            <w:fldChar w:fldCharType="begin"/>
          </w:r>
          <w:r>
            <w:instrText xml:space="preserve"> HYPERLINK \l _Toc18135 </w:instrText>
          </w:r>
          <w:r>
            <w:fldChar w:fldCharType="separate"/>
          </w:r>
          <w:r>
            <w:rPr>
              <w:rtl w:val="0"/>
            </w:rPr>
            <w:t>References</w:t>
          </w:r>
          <w:r>
            <w:tab/>
          </w:r>
          <w:r>
            <w:fldChar w:fldCharType="begin"/>
          </w:r>
          <w:r>
            <w:instrText xml:space="preserve"> PAGEREF _Toc18135 \h </w:instrText>
          </w:r>
          <w:r>
            <w:fldChar w:fldCharType="separate"/>
          </w:r>
          <w:r>
            <w:t>9</w:t>
          </w:r>
          <w:r>
            <w:fldChar w:fldCharType="end"/>
          </w:r>
          <w:r>
            <w:fldChar w:fldCharType="end"/>
          </w:r>
        </w:p>
        <w:p w14:paraId="00000015">
          <w:pPr>
            <w:widowControl w:val="0"/>
            <w:tabs>
              <w:tab w:val="right" w:leader="dot" w:pos="12000"/>
            </w:tabs>
            <w:spacing w:before="60" w:after="0" w:line="240" w:lineRule="auto"/>
            <w:jc w:val="left"/>
            <w:rPr>
              <w:rFonts w:ascii="Arial" w:hAnsi="Arial" w:eastAsia="Arial" w:cs="Arial"/>
              <w:b/>
              <w:i w:val="0"/>
              <w:smallCaps w:val="0"/>
              <w:strike w:val="0"/>
              <w:color w:val="000000"/>
              <w:sz w:val="22"/>
              <w:szCs w:val="22"/>
              <w:u w:val="none"/>
              <w:shd w:val="clear" w:fill="auto"/>
              <w:vertAlign w:val="baseline"/>
            </w:rPr>
          </w:pPr>
          <w:r>
            <w:fldChar w:fldCharType="end"/>
          </w:r>
        </w:p>
      </w:sdtContent>
    </w:sdt>
    <w:p w14:paraId="00000016">
      <w:pPr>
        <w:pStyle w:val="2"/>
      </w:pPr>
      <w:bookmarkStart w:id="3" w:name="_heading=h.gjdgxs" w:colFirst="0" w:colLast="0"/>
      <w:bookmarkEnd w:id="3"/>
      <w:bookmarkStart w:id="4" w:name="_Toc22506"/>
      <w:r>
        <w:br w:type="column"/>
      </w:r>
      <w:bookmarkEnd w:id="4"/>
    </w:p>
    <w:p w14:paraId="00000063">
      <w:pPr>
        <w:pStyle w:val="2"/>
      </w:pPr>
      <w:bookmarkStart w:id="5" w:name="_Toc11483"/>
      <w:r>
        <w:rPr>
          <w:rtl w:val="0"/>
        </w:rPr>
        <w:t>Assignment 2</w:t>
      </w:r>
      <w:bookmarkEnd w:id="5"/>
    </w:p>
    <w:p w14:paraId="00000064">
      <w:pPr>
        <w:pStyle w:val="2"/>
      </w:pPr>
      <w:bookmarkStart w:id="6" w:name="_Toc22446"/>
      <w:r>
        <w:rPr>
          <w:rtl w:val="0"/>
        </w:rPr>
        <w:t>Introduction</w:t>
      </w:r>
      <w:bookmarkEnd w:id="6"/>
    </w:p>
    <w:p w14:paraId="00000065">
      <w:r>
        <w:rPr>
          <w:rtl w:val="0"/>
        </w:rPr>
        <w:t xml:space="preserve">The COVID-19 pandemic has caused havoc to the hotel industry by impacting their revenue structures with a lower rate of occupancy and bookings. From the given case study on the City Hotel, it is found that the hotel is an urban establishment with bars, event facilities, and restaurants (Tsai </w:t>
      </w:r>
      <w:r>
        <w:rPr>
          <w:i/>
          <w:rtl w:val="0"/>
        </w:rPr>
        <w:t>et al</w:t>
      </w:r>
      <w:r>
        <w:rPr>
          <w:rtl w:val="0"/>
        </w:rPr>
        <w:t xml:space="preserve">., 2021). The hotel holds several entities that work independently of each other. The hotel has been experiencing a decline in its revenues, customer satisfaction rates, and room occupancy rates for the last three years. The present report aims to discuss the financial performance of the hotel in the last three years including its revenue generation, expenses, solvency, liquidity, and profitability. Also, the report discusses key reasons behind the decline in profitability and develops a comprehensive turnaround strategy so that the financial health of the hotel is revitalized.  </w:t>
      </w:r>
    </w:p>
    <w:p w14:paraId="00000066">
      <w:pPr>
        <w:pStyle w:val="2"/>
      </w:pPr>
      <w:bookmarkStart w:id="7" w:name="_Toc20591"/>
      <w:r>
        <w:rPr>
          <w:rtl w:val="0"/>
        </w:rPr>
        <w:t>Evaluation of the trends and patterns in the financial performance of the hotel over the last three Years</w:t>
      </w:r>
      <w:bookmarkEnd w:id="7"/>
    </w:p>
    <w:p w14:paraId="00000067">
      <w:r>
        <w:rPr>
          <w:b/>
          <w:i/>
          <w:rtl w:val="0"/>
        </w:rPr>
        <w:t>Trends of revenue and profitability</w:t>
      </w:r>
      <w:r>
        <w:rPr>
          <w:rtl w:val="0"/>
        </w:rPr>
        <w:t xml:space="preserve">: To evaluate the trends and patterns in the financial performance of the City Hotel over the last three years it is better to focus on the revenue, expenses, profitability, liquidity, and solvency of the hotel. A financial performance analysis can help highlight the revenue patterns and trends in the last three years. From the balance sheet as well as the revenue history provided by the case study, it is observed that there has been arp decline in the revenue generation from the year 2021 through 2022 to 2023. In the year 2022, revenue was 5.3 million pounds whereas in 2023 it decreased to 2.3 million pounds. It indicates a 56% decline through the years 2022 and 2023 that severely impacted the performance of the hotel in satisfying a large customer base. Also, it indicates that the hotel had to strive to recover its operating costs. The operating income of the hotel also reveals that there has been a dramatic shift from positive profitability, i.e., 664,160 pounds in 2021 to a net loss, i.e., 218,850 pounds in 2023. Consequently, the hotel had to withstand consistent employee costs as there were low employee turnover rates. In the last three years, employee retention costs were consistent while the operating costs increased and profitability decreased. It sharply designates poor financial performance of the firm (Yang, 2014). </w:t>
      </w:r>
    </w:p>
    <w:p w14:paraId="00000068">
      <w:pPr>
        <w:jc w:val="center"/>
      </w:pPr>
      <w:r>
        <w:drawing>
          <wp:inline distT="0" distB="0" distL="0" distR="0">
            <wp:extent cx="5731510" cy="2831465"/>
            <wp:effectExtent l="0" t="0" r="0" b="0"/>
            <wp:docPr id="1881013627" name="image2.png"/>
            <wp:cNvGraphicFramePr/>
            <a:graphic xmlns:a="http://schemas.openxmlformats.org/drawingml/2006/main">
              <a:graphicData uri="http://schemas.openxmlformats.org/drawingml/2006/picture">
                <pic:pic xmlns:pic="http://schemas.openxmlformats.org/drawingml/2006/picture">
                  <pic:nvPicPr>
                    <pic:cNvPr id="1881013627" name="image2.png"/>
                    <pic:cNvPicPr preferRelativeResize="0"/>
                  </pic:nvPicPr>
                  <pic:blipFill>
                    <a:blip r:embed="rId8"/>
                    <a:srcRect/>
                    <a:stretch>
                      <a:fillRect/>
                    </a:stretch>
                  </pic:blipFill>
                  <pic:spPr>
                    <a:xfrm>
                      <a:off x="0" y="0"/>
                      <a:ext cx="5731510" cy="2831465"/>
                    </a:xfrm>
                    <a:prstGeom prst="rect">
                      <a:avLst/>
                    </a:prstGeom>
                  </pic:spPr>
                </pic:pic>
              </a:graphicData>
            </a:graphic>
          </wp:inline>
        </w:drawing>
      </w:r>
    </w:p>
    <w:p w14:paraId="00000069">
      <w:pPr>
        <w:jc w:val="center"/>
        <w:rPr>
          <w:b/>
        </w:rPr>
      </w:pPr>
      <w:r>
        <w:rPr>
          <w:b/>
          <w:rtl w:val="0"/>
        </w:rPr>
        <w:t>Figure: Income Statement of the City Hotel</w:t>
      </w:r>
    </w:p>
    <w:p w14:paraId="0000006A">
      <w:pPr>
        <w:jc w:val="center"/>
      </w:pPr>
      <w:r>
        <w:rPr>
          <w:rtl w:val="0"/>
        </w:rPr>
        <w:t xml:space="preserve">(Source: Case Study of City Hotel) </w:t>
      </w:r>
    </w:p>
    <w:p w14:paraId="0000006B">
      <w:r>
        <w:rPr>
          <w:b/>
          <w:i/>
          <w:rtl w:val="0"/>
        </w:rPr>
        <w:t>Expense structure</w:t>
      </w:r>
      <w:r>
        <w:rPr>
          <w:rtl w:val="0"/>
        </w:rPr>
        <w:t xml:space="preserve">: There are several significant expenses that have impacted the financial performance of the firm massively. The costs of goods sold (COGS) were decreased in the same line as that of the declined revenues; however, other fixed costs, including depreciation costs, employee costs, and external expenses remained consistently high (Noone </w:t>
      </w:r>
      <w:r>
        <w:rPr>
          <w:i/>
          <w:rtl w:val="0"/>
        </w:rPr>
        <w:t>et al</w:t>
      </w:r>
      <w:r>
        <w:rPr>
          <w:rtl w:val="0"/>
        </w:rPr>
        <w:t xml:space="preserve">., 2017). External expenses are found to be decreased though there was a substantial burden upright at 1.1 million pounds in the year 2023. Regarding depreciation and amortization, these were increased year after year highlighting the aging of the property as well as equipment of the property, though there was a positive impact on the investments of tangible assets. </w:t>
      </w:r>
    </w:p>
    <w:p w14:paraId="0000006C">
      <w:r>
        <w:rPr>
          <w:b/>
          <w:i/>
          <w:rtl w:val="0"/>
        </w:rPr>
        <w:t>Liquidity and solvency</w:t>
      </w:r>
      <w:r>
        <w:rPr>
          <w:rtl w:val="0"/>
        </w:rPr>
        <w:t xml:space="preserve">: From the balance sheet it is indicated that both liquidity and solvency declined over the last three years. Regarding cash and cash equivalents, it is noticed that these decreased significantly from 740,590 pounds in 2021 to 295,510 pounds in 2023. It indicates potential challenges in terms of the liquidity of the business. On the other hand, current assets have also decreased by 35% in the last three years. It reflects the shrinking of sources to cover the current liabilities. As per long-term borrowings, it is observed that long-term borrowings will increase by 500,000 pounds in the year 2023. It suggests that the hotel had to rely upon additional debt to conduct its daily operations (Ortega, 2016). Overall, from the liquidity statements, it is clear that the solvency of the hotel deteriorated while equity started to shrink from 2.6 million pounds in 2021 to 1.4 million pounds in 2023. However, total liabilities grew to 14.2 million pounds in the year 2023. </w:t>
      </w:r>
    </w:p>
    <w:p w14:paraId="0000006D">
      <w:pPr>
        <w:pStyle w:val="2"/>
      </w:pPr>
      <w:bookmarkStart w:id="8" w:name="_Toc22513"/>
      <w:r>
        <w:rPr>
          <w:rtl w:val="0"/>
        </w:rPr>
        <w:t>Identification of the key reasons behind the decline in profitability</w:t>
      </w:r>
      <w:bookmarkEnd w:id="8"/>
    </w:p>
    <w:p w14:paraId="0000006E">
      <w:r>
        <w:rPr>
          <w:rtl w:val="0"/>
        </w:rPr>
        <w:t xml:space="preserve">To identify the key reasons behind the decline in profitability of the City Hotel, it is important to take into consideration real-world events as well as the current economy. Several factors have contributed to the financial difficulties of the hotel. These are external economic conditions, fixed cost structure, and operational inefficiencies. These are the primary factors that have caused decreased profit generation by the firm. </w:t>
      </w:r>
    </w:p>
    <w:p w14:paraId="0000006F">
      <w:r>
        <w:rPr>
          <w:b/>
          <w:i/>
          <w:rtl w:val="0"/>
        </w:rPr>
        <w:t>External economic conditions</w:t>
      </w:r>
      <w:r>
        <w:rPr>
          <w:rtl w:val="0"/>
        </w:rPr>
        <w:t xml:space="preserve">: Regarding the first reason, i.e., external economic conditions, it is evident that the hotel industry had to face challenges during the COVID-19 pandemic scenario as there was a sharp decline in the number of customers in the hotel industry. The industry was heavily affected by the pandemic striking a dramatic drop in revenue generation in the year 2023. The lockdown situations as well as restrictions on visits to urban hotels were the main reasons for such drops in customer numbers. Apart from this, economic uncertainty as well as inflation were evident during the pandemic scenario. Both of these economic factors were responsible to decline in the profitability of the overall hotel business (Ivanov, 2014). While economic downturns occur due to inflation, customers usually reduce spending for unessential things; hotel booking is one such unessential spending conducted by the customers. It led to a lower rate of occupancy and bookings for the hotel rooms in the City Hotel. </w:t>
      </w:r>
    </w:p>
    <w:p w14:paraId="00000070">
      <w:r>
        <w:rPr>
          <w:b/>
          <w:i/>
          <w:rtl w:val="0"/>
        </w:rPr>
        <w:t>Fixed cost structure</w:t>
      </w:r>
      <w:r>
        <w:rPr>
          <w:rtl w:val="0"/>
        </w:rPr>
        <w:t xml:space="preserve">: Regarding the second reason, i.e., fixed cost structure, it is identified that despite low revenue generation, the costs of the City Hotel were fixed. The hotel rigidly followed a fixed cost structure despite lower occupancy by the customers. Although the hotel could understand that there was a hit by the pandemic and the customers would not book the hotel rooms at the previous rate; still, the hotel still maintained a fixed cost structure. The costs of the hotel, especially the employee costs as well as external costs were high restricting the ability of the hotel to quickly adjust the declined revenues. While the hotel had to withstand a low occupancy rate from the customers, it did not take a stand against the employees; it neither did layoff nor reduced salary structure of them. Although it hit the financial performance of the firm with reduced revenue generation; still, the organization remained loyal to its employees. It highlights that the City Hotel believes in keeping the employees for a long time as it understands that employees are the primary resources to reverse (from negative to positive) the financial performance of the firm in a short time. Fixed costs were also added with depreciation costs as well as lease debt (Marane </w:t>
      </w:r>
      <w:r>
        <w:rPr>
          <w:i/>
          <w:rtl w:val="0"/>
        </w:rPr>
        <w:t>et al</w:t>
      </w:r>
      <w:r>
        <w:rPr>
          <w:rtl w:val="0"/>
        </w:rPr>
        <w:t xml:space="preserve">., 2013). Depreciation costs and lease debt further strained the profitability of the firm.  </w:t>
      </w:r>
    </w:p>
    <w:p w14:paraId="00000071">
      <w:r>
        <w:rPr>
          <w:b/>
          <w:i/>
          <w:rtl w:val="0"/>
        </w:rPr>
        <w:t>Operational inefficiencies</w:t>
      </w:r>
      <w:r>
        <w:rPr>
          <w:rtl w:val="0"/>
        </w:rPr>
        <w:t xml:space="preserve">: Regarding the third reason, i.e., Operational inefficiencies, it is found that the operating margins of the hotel significantly deteriorated given inefficient management of the costs. There was a lack of proper cost management in the hotel so the operating costs were greater than profits. Besides, the operating margin also deteriorated due to the failure to adapt to the declined revenues. Also, increased economic provisions in 2023 further reflect the growing risk of the firm for deteriorated margins. Together these factors strongly highlight that the operating costs of the hotel were inefficiently handled by the hotel management system. There were inefficiencies in handling employee costs, external costs, and declined revenue. While the hotel started to witness lower occupancy rates by the guests, it could not allocate a lower budget for employee costs and external expenses. Rather it maintained equivalent costs for each of these components resulting in declined revenue generation. This incident strongly reflects that the management system of the hotel could not predict the consequences beforehand and continued the same expenses for the employees and external costs as before (El Haddad, 2015). It strongly hit the profitability of the hotel resulting in declined revenue generation. Furthermore, while declined revenue became evident from the year 2022, the hotel could not handle such decline leading to an additional decrease in revenue generation in the year 2023. Overall, these incidents indicate a lack of control of the management system over the organisation or operational inefficiency of the firm. </w:t>
      </w:r>
    </w:p>
    <w:p w14:paraId="00000072">
      <w:pPr>
        <w:pStyle w:val="2"/>
      </w:pPr>
      <w:bookmarkStart w:id="9" w:name="_Toc5065"/>
      <w:r>
        <w:rPr>
          <w:rtl w:val="0"/>
        </w:rPr>
        <w:t>Proposed turnaround strategy for the hotel</w:t>
      </w:r>
      <w:bookmarkEnd w:id="9"/>
    </w:p>
    <w:p w14:paraId="00000073">
      <w:r>
        <w:rPr>
          <w:rtl w:val="0"/>
        </w:rPr>
        <w:t>Given the gruesome scenario of the hotel in terms of declined revenue and profitability, it is essential to develop a comprehensive turnaround strategy to revitalise the financial health of the hotel and to restore its reputation, or in other words to restore the most viable financial outcome for the hotel owner. To revitalize the City Hotel, the comprehensive turnround strategy should focus on the financial recovery of the firm. In addition, it is important to look into the matters of cost optimization as well as operational improvements. This is mentioned below.</w:t>
      </w:r>
    </w:p>
    <w:p w14:paraId="00000074">
      <w:r>
        <w:rPr>
          <w:b/>
          <w:i/>
          <w:rtl w:val="0"/>
        </w:rPr>
        <w:t>Revenue enhancement</w:t>
      </w:r>
      <w:r>
        <w:rPr>
          <w:rtl w:val="0"/>
        </w:rPr>
        <w:t xml:space="preserve">: To enhance revenues, the hotel needs to diversify its market. The target customer segment should be diversified in order to increase the customer base. These might include the offers of long-term corporate stays, flexible workspaces, opportunities for staycation, etc. to increase the demands of the customers for a hybrid work model. On the other hand, the hotel needs to leverage event and partnership opportunities for local businesses. It can undergo partnerships with local firms, hotels, restaurants, and bars to diversify its revenue streams. It can even undergo partnerships with digital nomads so that people can consider the City Hotel as a place for online gatherings. Apart from this, the City Hotel needs to enhance its online marketing opportunities for the customers. It can promote its online products, such as digital conference rooms, online bookings, etc. to induce online marketing among the customers (Anđelković, 2020). Also, it can promote its name through TripAdvisor or other relevant platforms so that people get to know the brand name in an extended way. </w:t>
      </w:r>
    </w:p>
    <w:p w14:paraId="00000075">
      <w:pPr>
        <w:jc w:val="center"/>
      </w:pPr>
      <w:r>
        <w:drawing>
          <wp:inline distT="0" distB="0" distL="0" distR="0">
            <wp:extent cx="5344160" cy="4048125"/>
            <wp:effectExtent l="0" t="0" r="0" b="0"/>
            <wp:docPr id="1881013632" name="image3.png"/>
            <wp:cNvGraphicFramePr/>
            <a:graphic xmlns:a="http://schemas.openxmlformats.org/drawingml/2006/main">
              <a:graphicData uri="http://schemas.openxmlformats.org/drawingml/2006/picture">
                <pic:pic xmlns:pic="http://schemas.openxmlformats.org/drawingml/2006/picture">
                  <pic:nvPicPr>
                    <pic:cNvPr id="1881013632" name="image3.png"/>
                    <pic:cNvPicPr preferRelativeResize="0"/>
                  </pic:nvPicPr>
                  <pic:blipFill>
                    <a:blip r:embed="rId9"/>
                    <a:srcRect/>
                    <a:stretch>
                      <a:fillRect/>
                    </a:stretch>
                  </pic:blipFill>
                  <pic:spPr>
                    <a:xfrm>
                      <a:off x="0" y="0"/>
                      <a:ext cx="5344271" cy="4048690"/>
                    </a:xfrm>
                    <a:prstGeom prst="rect">
                      <a:avLst/>
                    </a:prstGeom>
                  </pic:spPr>
                </pic:pic>
              </a:graphicData>
            </a:graphic>
          </wp:inline>
        </w:drawing>
      </w:r>
    </w:p>
    <w:p w14:paraId="00000076">
      <w:pPr>
        <w:jc w:val="center"/>
        <w:rPr>
          <w:b/>
        </w:rPr>
      </w:pPr>
      <w:r>
        <w:rPr>
          <w:b/>
          <w:rtl w:val="0"/>
        </w:rPr>
        <w:t>Figure: Diversification of revenue stream</w:t>
      </w:r>
    </w:p>
    <w:p w14:paraId="00000077">
      <w:pPr>
        <w:jc w:val="center"/>
      </w:pPr>
      <w:r>
        <w:rPr>
          <w:rtl w:val="0"/>
        </w:rPr>
        <w:t>(Source: Anđelković, 2020)</w:t>
      </w:r>
    </w:p>
    <w:p w14:paraId="00000078">
      <w:r>
        <w:rPr>
          <w:b/>
          <w:i/>
          <w:rtl w:val="0"/>
        </w:rPr>
        <w:t>Cost optimisation</w:t>
      </w:r>
      <w:r>
        <w:rPr>
          <w:rtl w:val="0"/>
        </w:rPr>
        <w:t xml:space="preserve">: The City Hotel should understand the stringent mechanism of cost optimisation as it significantly failed to do so in the last three years. It should conduct labour cost optimisation, negotiate with suppliers, and adopt energy measures. The hotel needs to consider temporary reductions in the number of labours and replace the place with automation so that labour cost is reduced. Automation can be brought into certain operational areas, such as automated kiosks, automated check-ins, and check-outs, inventory management systems, etc. Besides, vendor contracts should be renewed by the firm to seek more viable options (Brlečić Valčić and Bagarić, 2017). Reductions in COGS as well as external expenses might help in this regard. Apart from this, the hotel needs to implement energy-efficient measures to reduce the overall utility costs as well as promote sustainability. If these measures are implemented together, the City Hotel might be able to optimize overall costs to a great extent (Ivanov and Zhechev, 2012).  </w:t>
      </w:r>
    </w:p>
    <w:p w14:paraId="00000079">
      <w:r>
        <w:rPr>
          <w:b/>
          <w:i/>
          <w:rtl w:val="0"/>
        </w:rPr>
        <w:t>Restructuring of debt and financial management</w:t>
      </w:r>
      <w:r>
        <w:rPr>
          <w:rtl w:val="0"/>
        </w:rPr>
        <w:t xml:space="preserve">: The firm can renegotiate with the creditors for the long term to alleviate short-term pressure on the finances. It can thereby improve cash flows. Also, the firm can consider selling non-core assets, such as unused property, unused equipment, etc. to raise cash and minimize the costs of depreciation. It requires a suitable financial management system on how the firm can restructure its debt. The firm can take help from a financial analyst who is a specialist in this context. Expert opinion might help the firm to understand how it can restructure its debt either by restructuring the long-term loan amounts with the investors (creditors) or by disposing of the non-core assets whichever is beneficial for the firm. As the financial analyst is an expert in deciding the better component for debt adjustment, he can better guide the management of the hotel to take up the correct strategy (Cetin </w:t>
      </w:r>
      <w:r>
        <w:rPr>
          <w:i/>
          <w:rtl w:val="0"/>
        </w:rPr>
        <w:t>et al</w:t>
      </w:r>
      <w:r>
        <w:rPr>
          <w:rtl w:val="0"/>
        </w:rPr>
        <w:t xml:space="preserve">., 2016). </w:t>
      </w:r>
    </w:p>
    <w:p w14:paraId="0000007A">
      <w:pPr>
        <w:jc w:val="center"/>
      </w:pPr>
      <w:r>
        <w:drawing>
          <wp:inline distT="0" distB="0" distL="0" distR="0">
            <wp:extent cx="4648835" cy="3981450"/>
            <wp:effectExtent l="0" t="0" r="0" b="0"/>
            <wp:docPr id="1881013629" name="image4.png"/>
            <wp:cNvGraphicFramePr/>
            <a:graphic xmlns:a="http://schemas.openxmlformats.org/drawingml/2006/main">
              <a:graphicData uri="http://schemas.openxmlformats.org/drawingml/2006/picture">
                <pic:pic xmlns:pic="http://schemas.openxmlformats.org/drawingml/2006/picture">
                  <pic:nvPicPr>
                    <pic:cNvPr id="1881013629" name="image4.png"/>
                    <pic:cNvPicPr preferRelativeResize="0"/>
                  </pic:nvPicPr>
                  <pic:blipFill>
                    <a:blip r:embed="rId10"/>
                    <a:srcRect/>
                    <a:stretch>
                      <a:fillRect/>
                    </a:stretch>
                  </pic:blipFill>
                  <pic:spPr>
                    <a:xfrm>
                      <a:off x="0" y="0"/>
                      <a:ext cx="4648849" cy="3982006"/>
                    </a:xfrm>
                    <a:prstGeom prst="rect">
                      <a:avLst/>
                    </a:prstGeom>
                  </pic:spPr>
                </pic:pic>
              </a:graphicData>
            </a:graphic>
          </wp:inline>
        </w:drawing>
      </w:r>
    </w:p>
    <w:p w14:paraId="0000007B">
      <w:pPr>
        <w:jc w:val="center"/>
        <w:rPr>
          <w:b/>
        </w:rPr>
      </w:pPr>
      <w:r>
        <w:rPr>
          <w:b/>
          <w:rtl w:val="0"/>
        </w:rPr>
        <w:t xml:space="preserve">Figure: Restructuring Debt </w:t>
      </w:r>
    </w:p>
    <w:p w14:paraId="0000007C">
      <w:pPr>
        <w:jc w:val="center"/>
      </w:pPr>
      <w:r>
        <w:rPr>
          <w:rtl w:val="0"/>
        </w:rPr>
        <w:t xml:space="preserve">(Source: Cetin </w:t>
      </w:r>
      <w:r>
        <w:rPr>
          <w:i/>
          <w:rtl w:val="0"/>
        </w:rPr>
        <w:t>et al</w:t>
      </w:r>
      <w:r>
        <w:rPr>
          <w:rtl w:val="0"/>
        </w:rPr>
        <w:t>., 2016)</w:t>
      </w:r>
    </w:p>
    <w:p w14:paraId="0000007D">
      <w:pPr>
        <w:pStyle w:val="2"/>
      </w:pPr>
      <w:bookmarkStart w:id="10" w:name="_Toc12823"/>
      <w:r>
        <w:rPr>
          <w:rtl w:val="0"/>
        </w:rPr>
        <w:t>Conclusion</w:t>
      </w:r>
      <w:bookmarkEnd w:id="10"/>
    </w:p>
    <w:p w14:paraId="0000007E">
      <w:r>
        <w:rPr>
          <w:rtl w:val="0"/>
        </w:rPr>
        <w:t xml:space="preserve">Hence, from the above discussion, it can be concluded that the present report has identified the financial performance of the City Hotel in the last three years including its revenue generation, expenses, solvency, liquidity, and profitability. The hotel witnessed a 56% decline in revenue through the years 2022 and 2023 which severely impacted its performance in satisfying a large customer base. The key reasons behind such a decline in profitability include external economic conditions, fixed cost structure, and operational inefficiencies. The comprehensive turnaround strategy to revitalize the financial health of the hotel involves revenue stream diversification, cost optimisation, and restructuring of debt.  </w:t>
      </w:r>
    </w:p>
    <w:p w14:paraId="0000007F">
      <w:pPr>
        <w:pStyle w:val="2"/>
      </w:pPr>
      <w:bookmarkStart w:id="11" w:name="_Toc18135"/>
      <w:r>
        <w:br w:type="column"/>
      </w:r>
      <w:r>
        <w:rPr>
          <w:rtl w:val="0"/>
        </w:rPr>
        <w:t>References</w:t>
      </w:r>
      <w:bookmarkEnd w:id="11"/>
    </w:p>
    <w:p w14:paraId="12C0B200">
      <w:pPr>
        <w:rPr>
          <w:rFonts w:hint="default"/>
        </w:rPr>
      </w:pPr>
      <w:r>
        <w:rPr>
          <w:rFonts w:hint="default"/>
        </w:rPr>
        <w:t>Tsai, H., Pan, S., Lee, J. (2021). Recent Research in Hospitality Financial Management. International Journal of Contemporary Hospitality Management, 23(7), 941-971.</w:t>
      </w:r>
    </w:p>
    <w:p w14:paraId="64187552">
      <w:pPr>
        <w:rPr>
          <w:rFonts w:hint="default"/>
        </w:rPr>
      </w:pPr>
      <w:r>
        <w:rPr>
          <w:rFonts w:hint="default"/>
        </w:rPr>
        <w:t>Yang, Y. (2014). A Study of Hotel Management Financial Competencies with the Focus on Revenue and Cost Management (Master's thesis, Kent State University).</w:t>
      </w:r>
    </w:p>
    <w:p w14:paraId="1262A935">
      <w:pPr>
        <w:rPr>
          <w:rFonts w:hint="default"/>
        </w:rPr>
      </w:pPr>
      <w:r>
        <w:rPr>
          <w:rFonts w:hint="default"/>
        </w:rPr>
        <w:t>Noone, B. M., Enz, C. A., Glassmire, J. (2017). Total Hotel Revenue Management: A Strategic Profit Perspective. International Journal of Hospitality Management.</w:t>
      </w:r>
    </w:p>
    <w:p w14:paraId="2C1243F2">
      <w:pPr>
        <w:rPr>
          <w:rFonts w:hint="default"/>
        </w:rPr>
      </w:pPr>
      <w:r>
        <w:rPr>
          <w:rFonts w:hint="default"/>
        </w:rPr>
        <w:t>Ortega, B. (2016). Revenue Management Systems and Hotel Performance in the Economic Downturn. International Journal of Contemporary Hospitality Management, 28(4), 658-680.</w:t>
      </w:r>
    </w:p>
    <w:p w14:paraId="509A9575">
      <w:pPr>
        <w:rPr>
          <w:rFonts w:hint="default"/>
        </w:rPr>
      </w:pPr>
      <w:r>
        <w:rPr>
          <w:rFonts w:hint="default"/>
        </w:rPr>
        <w:t>Ivanov, S., Zhechev, V. (2012). Hotel Revenue Management: A Critical Literature Review. Tourism: An International Interdisciplinary Journal, 60(2), 175-197.</w:t>
      </w:r>
    </w:p>
    <w:p w14:paraId="3E68EED1">
      <w:pPr>
        <w:rPr>
          <w:rFonts w:hint="default"/>
        </w:rPr>
      </w:pPr>
      <w:r>
        <w:rPr>
          <w:rFonts w:hint="default"/>
        </w:rPr>
        <w:t>Ivanov, S. (2014). Hotel Revenue Management: From Theory to Practice. Zangador.</w:t>
      </w:r>
    </w:p>
    <w:p w14:paraId="4431E0BA">
      <w:pPr>
        <w:rPr>
          <w:rFonts w:hint="default"/>
        </w:rPr>
      </w:pPr>
      <w:r>
        <w:rPr>
          <w:rFonts w:hint="default"/>
        </w:rPr>
        <w:t>Marane, B., Asaad, Z., Omer, A. O. (2013). Evaluation of Hotel Performance Based on Financial Management, Marketing and Operations and Management Practices Issues: Case Study on Erbil International Hotel. European Journal of Business and Management, 5, 20.</w:t>
      </w:r>
    </w:p>
    <w:p w14:paraId="373C4442">
      <w:pPr>
        <w:rPr>
          <w:rFonts w:hint="default"/>
        </w:rPr>
      </w:pPr>
      <w:r>
        <w:rPr>
          <w:rFonts w:hint="default"/>
        </w:rPr>
        <w:t>El Haddad, R. (2015). Exploration of Revenue Management Practices: Case of an Upscale Budget Hotel Chain. International Journal of Contemporary Hospitality Management, 27(8), 1791-1813.</w:t>
      </w:r>
    </w:p>
    <w:p w14:paraId="595D11EF">
      <w:pPr>
        <w:rPr>
          <w:rFonts w:hint="default"/>
        </w:rPr>
      </w:pPr>
      <w:r>
        <w:rPr>
          <w:rFonts w:hint="default"/>
        </w:rPr>
        <w:t>Cetin, G., Demirciftci, T., Bilgihan, A. (2016). Meeting Revenue Management Challenges: Knowledge, Skills, and Abilities. International Journal of Hospitality Management, 57, 132-142.</w:t>
      </w:r>
    </w:p>
    <w:p w14:paraId="2785D541">
      <w:pPr>
        <w:rPr>
          <w:rFonts w:hint="default"/>
        </w:rPr>
      </w:pPr>
      <w:r>
        <w:rPr>
          <w:rFonts w:hint="default"/>
        </w:rPr>
        <w:t>Brlečić Valčić, S., Bagarić, L. (2017). Return on Strategic Effectiveness: The Need for Synchronising Growth and Development Strategies in the Hotel Industry Using Revenue Management. Economic Research-Ekonomska Istraživanja, 30(1), 1631-1654.</w:t>
      </w:r>
    </w:p>
    <w:p w14:paraId="0000009D">
      <w:r>
        <w:rPr>
          <w:rFonts w:hint="default"/>
        </w:rPr>
        <w:t>Anđelković, D. (2020). The Significance of Financial Statements for Financial Management of Hotel Companies. Tourism International Scientific Conference Vrnjačka Banja-TISC, 5(1), 43-58.</w:t>
      </w:r>
    </w:p>
    <w:sectPr>
      <w:footerReference r:id="rId5" w:type="default"/>
      <w:pgSz w:w="11906" w:h="16838"/>
      <w:pgMar w:top="1440" w:right="1440" w:bottom="1440" w:left="1440" w:header="708" w:footer="708"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auto"/>
    <w:pitch w:val="default"/>
    <w:sig w:usb0="E4002EFF" w:usb1="C200247B" w:usb2="00000009" w:usb3="00000000" w:csb0="200001FF" w:csb1="00000000"/>
  </w:font>
  <w:font w:name="Georgia">
    <w:panose1 w:val="02040502050405020303"/>
    <w:charset w:val="00"/>
    <w:family w:val="auto"/>
    <w:pitch w:val="default"/>
    <w:sig w:usb0="00000287" w:usb1="00000000" w:usb2="00000000" w:usb3="00000000" w:csb0="2000009F"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ymbol">
    <w:panose1 w:val="050501020107060205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9E">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center" w:pos="4513"/>
        <w:tab w:val="right" w:pos="9026"/>
      </w:tabs>
      <w:spacing w:before="0" w:after="0" w:line="240" w:lineRule="auto"/>
      <w:ind w:left="0" w:right="0" w:firstLine="0"/>
      <w:jc w:val="right"/>
      <w:rPr>
        <w:rFonts w:ascii="Times New Roman" w:hAnsi="Times New Roman" w:eastAsia="Times New Roman" w:cs="Times New Roman"/>
        <w:b w:val="0"/>
        <w:i w:val="0"/>
        <w:smallCaps w:val="0"/>
        <w:strike w:val="0"/>
        <w:color w:val="000000"/>
        <w:sz w:val="24"/>
        <w:szCs w:val="24"/>
        <w:u w:val="none"/>
        <w:shd w:val="clear" w:fill="auto"/>
        <w:vertAlign w:val="baseline"/>
      </w:rPr>
    </w:pPr>
    <w:r>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begin"/>
    </w:r>
    <w:r>
      <w:rPr>
        <w:rFonts w:ascii="Times New Roman" w:hAnsi="Times New Roman" w:eastAsia="Times New Roman" w:cs="Times New Roman"/>
        <w:b w:val="0"/>
        <w:i w:val="0"/>
        <w:smallCaps w:val="0"/>
        <w:strike w:val="0"/>
        <w:color w:val="000000"/>
        <w:sz w:val="24"/>
        <w:szCs w:val="24"/>
        <w:u w:val="none"/>
        <w:shd w:val="clear" w:fill="auto"/>
        <w:vertAlign w:val="baseline"/>
      </w:rPr>
      <w:instrText xml:space="preserve">PAGE</w:instrText>
    </w:r>
    <w:r>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separate"/>
    </w:r>
    <w:r>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end"/>
    </w:r>
  </w:p>
  <w:p w14:paraId="0000009F">
    <w:pPr>
      <w:keepNext w:val="0"/>
      <w:keepLines w:val="0"/>
      <w:pageBreakBefore w:val="0"/>
      <w:widowControl/>
      <w:pBdr>
        <w:top w:val="none" w:color="auto" w:sz="0" w:space="0"/>
        <w:left w:val="none" w:color="auto" w:sz="0" w:space="0"/>
        <w:bottom w:val="none" w:color="auto" w:sz="0" w:space="0"/>
        <w:right w:val="none" w:color="auto" w:sz="0" w:space="0"/>
        <w:between w:val="none" w:color="auto" w:sz="0" w:space="0"/>
      </w:pBdr>
      <w:shd w:val="clear" w:fill="auto"/>
      <w:tabs>
        <w:tab w:val="center" w:pos="4513"/>
        <w:tab w:val="right" w:pos="9026"/>
      </w:tabs>
      <w:spacing w:before="0" w:after="0" w:line="24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720"/>
  <w:displayHorizontalDrawingGridEvery w:val="1"/>
  <w:displayVerticalDrawingGridEvery w:val="1"/>
  <w:noPunctuationKerning w:val="1"/>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
  <w:rsids>
    <w:rsidRoot w:val="00000000"/>
    <w:rsid w:val="6892107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cs="Times New Roman"/>
      <w:sz w:val="24"/>
      <w:szCs w:val="24"/>
      <w:lang w:val="en-US"/>
    </w:rPr>
  </w:style>
  <w:style w:type="paragraph" w:styleId="2">
    <w:name w:val="heading 1"/>
    <w:next w:val="1"/>
    <w:link w:val="17"/>
    <w:qFormat/>
    <w:uiPriority w:val="9"/>
    <w:pPr>
      <w:keepNext/>
      <w:keepLines/>
      <w:spacing w:before="240" w:after="0" w:line="360" w:lineRule="auto"/>
      <w:jc w:val="both"/>
      <w:outlineLvl w:val="0"/>
    </w:pPr>
    <w:rPr>
      <w:rFonts w:eastAsiaTheme="majorEastAsia"/>
      <w:b/>
      <w:bCs/>
      <w:sz w:val="28"/>
      <w:szCs w:val="28"/>
      <w:lang w:val="en-US"/>
    </w:rPr>
  </w:style>
  <w:style w:type="paragraph" w:styleId="3">
    <w:name w:val="heading 2"/>
    <w:next w:val="1"/>
    <w:link w:val="19"/>
    <w:semiHidden/>
    <w:unhideWhenUsed/>
    <w:qFormat/>
    <w:uiPriority w:val="9"/>
    <w:pPr>
      <w:keepNext/>
      <w:keepLines/>
      <w:spacing w:before="40" w:after="0" w:line="360" w:lineRule="auto"/>
      <w:jc w:val="both"/>
      <w:outlineLvl w:val="1"/>
    </w:pPr>
    <w:rPr>
      <w:rFonts w:asciiTheme="majorHAnsi" w:hAnsiTheme="majorHAnsi" w:eastAsiaTheme="majorEastAsia" w:cstheme="majorBidi"/>
      <w:color w:val="2F5597" w:themeColor="accent1" w:themeShade="BF"/>
      <w:sz w:val="26"/>
      <w:szCs w:val="26"/>
      <w:lang w:val="en-US"/>
    </w:rPr>
  </w:style>
  <w:style w:type="paragraph" w:styleId="4">
    <w:name w:val="heading 3"/>
    <w:basedOn w:val="1"/>
    <w:next w:val="1"/>
    <w:qFormat/>
    <w:uiPriority w:val="0"/>
    <w:pPr>
      <w:keepNext/>
      <w:keepLines/>
      <w:pageBreakBefore w:val="0"/>
      <w:spacing w:before="280" w:after="80"/>
    </w:pPr>
    <w:rPr>
      <w:b/>
      <w:sz w:val="28"/>
      <w:szCs w:val="28"/>
    </w:rPr>
  </w:style>
  <w:style w:type="paragraph" w:styleId="5">
    <w:name w:val="heading 4"/>
    <w:basedOn w:val="1"/>
    <w:next w:val="1"/>
    <w:qFormat/>
    <w:uiPriority w:val="0"/>
    <w:pPr>
      <w:keepNext/>
      <w:keepLines/>
      <w:pageBreakBefore w:val="0"/>
      <w:spacing w:before="240" w:after="40"/>
    </w:pPr>
    <w:rPr>
      <w:b/>
      <w:sz w:val="24"/>
      <w:szCs w:val="24"/>
    </w:rPr>
  </w:style>
  <w:style w:type="paragraph" w:styleId="6">
    <w:name w:val="heading 5"/>
    <w:basedOn w:val="1"/>
    <w:next w:val="1"/>
    <w:qFormat/>
    <w:uiPriority w:val="0"/>
    <w:pPr>
      <w:keepNext/>
      <w:keepLines/>
      <w:pageBreakBefore w:val="0"/>
      <w:spacing w:before="220" w:after="40"/>
    </w:pPr>
    <w:rPr>
      <w:b/>
      <w:sz w:val="22"/>
      <w:szCs w:val="22"/>
    </w:rPr>
  </w:style>
  <w:style w:type="paragraph" w:styleId="7">
    <w:name w:val="heading 6"/>
    <w:basedOn w:val="1"/>
    <w:next w:val="1"/>
    <w:qFormat/>
    <w:uiPriority w:val="0"/>
    <w:pPr>
      <w:keepNext/>
      <w:keepLines/>
      <w:pageBreakBefore w:val="0"/>
      <w:spacing w:before="200" w:after="40"/>
    </w:pPr>
    <w:rPr>
      <w:b/>
      <w:sz w:val="20"/>
      <w:szCs w:val="20"/>
    </w:rPr>
  </w:style>
  <w:style w:type="character" w:default="1" w:styleId="8">
    <w:name w:val="Default Paragraph Font"/>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footer"/>
    <w:basedOn w:val="1"/>
    <w:link w:val="21"/>
    <w:unhideWhenUsed/>
    <w:qFormat/>
    <w:uiPriority w:val="99"/>
    <w:pPr>
      <w:tabs>
        <w:tab w:val="center" w:pos="4513"/>
        <w:tab w:val="right" w:pos="9026"/>
      </w:tabs>
      <w:spacing w:after="0" w:line="240" w:lineRule="auto"/>
    </w:pPr>
  </w:style>
  <w:style w:type="paragraph" w:styleId="11">
    <w:name w:val="header"/>
    <w:basedOn w:val="1"/>
    <w:link w:val="20"/>
    <w:unhideWhenUsed/>
    <w:qFormat/>
    <w:uiPriority w:val="99"/>
    <w:pPr>
      <w:tabs>
        <w:tab w:val="center" w:pos="4513"/>
        <w:tab w:val="right" w:pos="9026"/>
      </w:tabs>
      <w:spacing w:after="0" w:line="240" w:lineRule="auto"/>
    </w:pPr>
  </w:style>
  <w:style w:type="character" w:styleId="12">
    <w:name w:val="Hyperlink"/>
    <w:basedOn w:val="8"/>
    <w:unhideWhenUsed/>
    <w:qFormat/>
    <w:uiPriority w:val="99"/>
    <w:rPr>
      <w:color w:val="0563C1" w:themeColor="hyperlink"/>
      <w:u w:val="single"/>
      <w14:textFill>
        <w14:solidFill>
          <w14:schemeClr w14:val="hlink"/>
        </w14:solidFill>
      </w14:textFill>
    </w:rPr>
  </w:style>
  <w:style w:type="paragraph" w:styleId="13">
    <w:name w:val="Subtitle"/>
    <w:basedOn w:val="1"/>
    <w:next w:val="1"/>
    <w:qFormat/>
    <w:uiPriority w:val="0"/>
    <w:pPr>
      <w:keepNext/>
      <w:keepLines/>
      <w:pageBreakBefore w:val="0"/>
      <w:spacing w:before="360" w:after="80"/>
    </w:pPr>
    <w:rPr>
      <w:rFonts w:ascii="Georgia" w:hAnsi="Georgia" w:eastAsia="Georgia" w:cs="Georgia"/>
      <w:i/>
      <w:color w:val="666666"/>
      <w:sz w:val="48"/>
      <w:szCs w:val="48"/>
    </w:rPr>
  </w:style>
  <w:style w:type="paragraph" w:styleId="14">
    <w:name w:val="Title"/>
    <w:basedOn w:val="1"/>
    <w:next w:val="1"/>
    <w:qFormat/>
    <w:uiPriority w:val="0"/>
    <w:pPr>
      <w:keepNext/>
      <w:keepLines/>
      <w:pageBreakBefore w:val="0"/>
      <w:spacing w:before="480" w:after="120"/>
    </w:pPr>
    <w:rPr>
      <w:b/>
      <w:sz w:val="72"/>
      <w:szCs w:val="72"/>
    </w:rPr>
  </w:style>
  <w:style w:type="paragraph" w:styleId="15">
    <w:name w:val="toc 1"/>
    <w:basedOn w:val="1"/>
    <w:next w:val="1"/>
    <w:autoRedefine/>
    <w:unhideWhenUsed/>
    <w:qFormat/>
    <w:uiPriority w:val="39"/>
    <w:pPr>
      <w:spacing w:after="100"/>
    </w:pPr>
  </w:style>
  <w:style w:type="table" w:customStyle="1" w:styleId="16">
    <w:name w:val="Table Normal1"/>
    <w:qFormat/>
    <w:uiPriority w:val="0"/>
  </w:style>
  <w:style w:type="character" w:customStyle="1" w:styleId="17">
    <w:name w:val="Heading 1 Char"/>
    <w:basedOn w:val="8"/>
    <w:link w:val="2"/>
    <w:qFormat/>
    <w:uiPriority w:val="9"/>
    <w:rPr>
      <w:rFonts w:ascii="Times New Roman" w:hAnsi="Times New Roman" w:cs="Times New Roman" w:eastAsiaTheme="majorEastAsia"/>
      <w:b/>
      <w:bCs/>
      <w:sz w:val="28"/>
      <w:szCs w:val="28"/>
      <w:lang w:val="en-US"/>
    </w:rPr>
  </w:style>
  <w:style w:type="paragraph" w:customStyle="1" w:styleId="18">
    <w:name w:val="TOC Heading"/>
    <w:basedOn w:val="2"/>
    <w:next w:val="1"/>
    <w:unhideWhenUsed/>
    <w:qFormat/>
    <w:uiPriority w:val="39"/>
    <w:pPr>
      <w:spacing w:line="259" w:lineRule="auto"/>
      <w:jc w:val="left"/>
      <w:outlineLvl w:val="9"/>
    </w:pPr>
    <w:rPr>
      <w:rFonts w:asciiTheme="majorHAnsi" w:hAnsiTheme="majorHAnsi" w:cstheme="majorBidi"/>
      <w:b w:val="0"/>
      <w:bCs w:val="0"/>
      <w:color w:val="2F5597" w:themeColor="accent1" w:themeShade="BF"/>
      <w:kern w:val="0"/>
      <w:sz w:val="32"/>
      <w:szCs w:val="32"/>
    </w:rPr>
  </w:style>
  <w:style w:type="character" w:customStyle="1" w:styleId="19">
    <w:name w:val="Heading 2 Char"/>
    <w:basedOn w:val="8"/>
    <w:link w:val="3"/>
    <w:semiHidden/>
    <w:qFormat/>
    <w:uiPriority w:val="9"/>
    <w:rPr>
      <w:rFonts w:asciiTheme="majorHAnsi" w:hAnsiTheme="majorHAnsi" w:eastAsiaTheme="majorEastAsia" w:cstheme="majorBidi"/>
      <w:color w:val="2F5597" w:themeColor="accent1" w:themeShade="BF"/>
      <w:sz w:val="26"/>
      <w:szCs w:val="26"/>
    </w:rPr>
  </w:style>
  <w:style w:type="character" w:customStyle="1" w:styleId="20">
    <w:name w:val="Header Char"/>
    <w:basedOn w:val="8"/>
    <w:link w:val="11"/>
    <w:qFormat/>
    <w:uiPriority w:val="99"/>
    <w:rPr>
      <w:rFonts w:ascii="Times New Roman" w:hAnsi="Times New Roman" w:cs="Times New Roman"/>
      <w:sz w:val="24"/>
      <w:szCs w:val="24"/>
    </w:rPr>
  </w:style>
  <w:style w:type="character" w:customStyle="1" w:styleId="21">
    <w:name w:val="Footer Char"/>
    <w:basedOn w:val="8"/>
    <w:link w:val="10"/>
    <w:qFormat/>
    <w:uiPriority w:val="99"/>
    <w:rPr>
      <w:rFonts w:ascii="Times New Roman" w:hAnsi="Times New Roman" w:cs="Times New Roman"/>
      <w:sz w:val="24"/>
      <w:szCs w:val="24"/>
    </w:rPr>
  </w:style>
  <w:style w:type="table" w:customStyle="1" w:styleId="22">
    <w:name w:val="_Style 24"/>
    <w:basedOn w:val="16"/>
    <w:qFormat/>
    <w:uiPriority w:val="0"/>
    <w:tblPr>
      <w:tblCellMar>
        <w:top w:w="100" w:type="dxa"/>
        <w:left w:w="100" w:type="dxa"/>
        <w:bottom w:w="100" w:type="dxa"/>
        <w:right w:w="100" w:type="dxa"/>
      </w:tblCellMar>
    </w:tblPr>
  </w:style>
  <w:style w:type="table" w:customStyle="1" w:styleId="23">
    <w:name w:val="_Style 25"/>
    <w:basedOn w:val="16"/>
    <w:qFormat/>
    <w:uiPriority w:val="0"/>
    <w:tblPr>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emf"/><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Rv/exTEUGGPzjyF7AwQLaPaag==">CgMxLjAaHwoBMBIaChgICVIUChJ0YWJsZS55cmdxeHM3cWxhaHoaHwoBMRIaChgICVIUChJ0YWJsZS4xZTFsaWx1ODBqcWcyCGguZ2pkZ3hzMg5oLjQ3cjZtcGEyMGlqNjIOaC51YXJuMHN0Z3J3emYyDmgucXFtNnYyYmhnczV2Mg5oLm16YjJtMmk0bnBtMzIOaC5mczQwb3d3amo3ZXkyDmguOHl4bDN1dHBwa2lyMg5oLnVyNTE3eHFlcDRiaTIOaC4zb3A4eG1hcHNlNGoyCWguMzBqMHpsbDIJaC4xZm9iOXRlMgloLjN6bnlzaDcyCWguMmV0OTJwMDIIaC50eWpjd3QyCWguM2R5NnZrbTgAciExcUxkOENKU1pzQU43SGktTkowV0lGSVhyQVN5a0hWcXg=</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Pages>10</Pages>
  <TotalTime>1</TotalTime>
  <ScaleCrop>false</ScaleCrop>
  <LinksUpToDate>false</LinksUpToDate>
  <Application>WPS Office_12.2.0.18283_F1E327BC-269C-435d-A152-05C5408002CA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2024-10-18T07:14:00Z</dcterms:created>
  <dc:creator>Alina</dc:creator>
  <cp:lastModifiedBy>i study</cp:lastModifiedBy>
  <dcterms:modified xsi:type="dcterms:W3CDTF">2024-10-18T18:05:47Z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2057-12.2.0.18283</vt:lpwstr>
  </property>
  <property fmtid="{D5CDD505-2E9C-101B-9397-08002B2CF9AE}" pid="3" name="ICV">
    <vt:lpwstr>929AB8E587CC4FFE888E10253E3D7523_12</vt:lpwstr>
  </property>
</Properties>
</file>