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655B0" w14:textId="77777777" w:rsidR="000D4F38" w:rsidRPr="000D4F38" w:rsidRDefault="00254A72" w:rsidP="00614420">
      <w:pPr>
        <w:spacing w:line="360" w:lineRule="auto"/>
        <w:jc w:val="center"/>
        <w:rPr>
          <w:rFonts w:ascii="Times New Roman" w:eastAsia="Times New Roman" w:hAnsi="Times New Roman" w:cs="Times New Roman"/>
          <w:sz w:val="24"/>
          <w:szCs w:val="24"/>
        </w:rPr>
      </w:pPr>
      <w:r w:rsidRPr="000D4F38">
        <w:rPr>
          <w:rFonts w:ascii="Times New Roman" w:hAnsi="Times New Roman"/>
          <w:b/>
          <w:noProof/>
          <w:sz w:val="28"/>
          <w:szCs w:val="40"/>
          <w:lang w:val="en-US" w:eastAsia="en-US"/>
        </w:rPr>
        <w:drawing>
          <wp:inline distT="0" distB="0" distL="0" distR="0" wp14:anchorId="18209A82" wp14:editId="35D41D68">
            <wp:extent cx="2171700" cy="868680"/>
            <wp:effectExtent l="0" t="0" r="0" b="7620"/>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A close up of a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171700" cy="868680"/>
                    </a:xfrm>
                    <a:prstGeom prst="rect">
                      <a:avLst/>
                    </a:prstGeom>
                    <a:noFill/>
                    <a:ln>
                      <a:noFill/>
                    </a:ln>
                  </pic:spPr>
                </pic:pic>
              </a:graphicData>
            </a:graphic>
          </wp:inline>
        </w:drawing>
      </w:r>
    </w:p>
    <w:p w14:paraId="6DD23CB7" w14:textId="77777777" w:rsidR="000D4F38" w:rsidRPr="000D4F38" w:rsidRDefault="000D4F38" w:rsidP="00614420">
      <w:pPr>
        <w:spacing w:after="240" w:line="360" w:lineRule="auto"/>
        <w:rPr>
          <w:rFonts w:ascii="Times New Roman" w:eastAsia="Times New Roman" w:hAnsi="Times New Roman" w:cs="Times New Roman"/>
          <w:sz w:val="24"/>
          <w:szCs w:val="24"/>
        </w:rPr>
      </w:pPr>
    </w:p>
    <w:p w14:paraId="35703B62" w14:textId="77777777" w:rsidR="000D4F38" w:rsidRPr="001C2C56" w:rsidRDefault="00254A72" w:rsidP="00614420">
      <w:pPr>
        <w:spacing w:line="360" w:lineRule="auto"/>
        <w:jc w:val="center"/>
        <w:rPr>
          <w:rFonts w:eastAsia="Times New Roman"/>
          <w:sz w:val="24"/>
          <w:szCs w:val="24"/>
        </w:rPr>
      </w:pPr>
      <w:r w:rsidRPr="001C2C56">
        <w:rPr>
          <w:rFonts w:eastAsia="Times New Roman"/>
          <w:color w:val="000000"/>
          <w:sz w:val="40"/>
          <w:szCs w:val="40"/>
        </w:rPr>
        <w:t>International Business LCMB7014</w:t>
      </w:r>
    </w:p>
    <w:p w14:paraId="2DA2DEAB" w14:textId="77777777" w:rsidR="000D4F38" w:rsidRPr="000D4F38" w:rsidRDefault="000D4F38" w:rsidP="00614420">
      <w:pPr>
        <w:spacing w:line="360" w:lineRule="auto"/>
        <w:rPr>
          <w:rFonts w:ascii="Times New Roman" w:eastAsia="Times New Roman" w:hAnsi="Times New Roman" w:cs="Times New Roman"/>
          <w:sz w:val="24"/>
          <w:szCs w:val="24"/>
        </w:rPr>
      </w:pPr>
    </w:p>
    <w:p w14:paraId="5C450536" w14:textId="77777777" w:rsidR="000D4F38" w:rsidRPr="004E0E27" w:rsidRDefault="00254A72" w:rsidP="00614420">
      <w:pPr>
        <w:spacing w:line="360" w:lineRule="auto"/>
        <w:jc w:val="center"/>
        <w:rPr>
          <w:rFonts w:ascii="Times New Roman" w:eastAsia="Times New Roman" w:hAnsi="Times New Roman" w:cs="Times New Roman"/>
          <w:color w:val="000000" w:themeColor="text1"/>
          <w:sz w:val="24"/>
          <w:szCs w:val="24"/>
        </w:rPr>
      </w:pPr>
      <w:r w:rsidRPr="004E0E27">
        <w:rPr>
          <w:rFonts w:ascii="Arial Black" w:eastAsia="Times New Roman" w:hAnsi="Arial Black" w:cs="Times New Roman"/>
          <w:color w:val="000000" w:themeColor="text1"/>
          <w:sz w:val="40"/>
          <w:szCs w:val="40"/>
        </w:rPr>
        <w:t>Toyota International Business in China  </w:t>
      </w:r>
    </w:p>
    <w:p w14:paraId="5EE5C035" w14:textId="4758B605" w:rsidR="000D4F38" w:rsidRPr="000D4F38" w:rsidRDefault="00783222" w:rsidP="00614420">
      <w:pPr>
        <w:spacing w:line="360" w:lineRule="auto"/>
        <w:jc w:val="center"/>
        <w:rPr>
          <w:rFonts w:ascii="Times New Roman" w:eastAsia="Times New Roman" w:hAnsi="Times New Roman" w:cs="Times New Roman"/>
          <w:sz w:val="24"/>
          <w:szCs w:val="24"/>
        </w:rPr>
      </w:pPr>
      <w:r>
        <w:rPr>
          <w:noProof/>
        </w:rPr>
        <w:drawing>
          <wp:inline distT="0" distB="0" distL="0" distR="0" wp14:anchorId="2F2E6A8B" wp14:editId="72E7F2C0">
            <wp:extent cx="4488180" cy="25755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8180" cy="2575560"/>
                    </a:xfrm>
                    <a:prstGeom prst="rect">
                      <a:avLst/>
                    </a:prstGeom>
                    <a:noFill/>
                    <a:ln>
                      <a:noFill/>
                    </a:ln>
                  </pic:spPr>
                </pic:pic>
              </a:graphicData>
            </a:graphic>
          </wp:inline>
        </w:drawing>
      </w:r>
    </w:p>
    <w:p w14:paraId="2F0B980F" w14:textId="77777777" w:rsidR="000D4F38" w:rsidRPr="000D4F38" w:rsidRDefault="000D4F38" w:rsidP="00614420">
      <w:pPr>
        <w:spacing w:after="240" w:line="360" w:lineRule="auto"/>
        <w:rPr>
          <w:rFonts w:ascii="Times New Roman" w:eastAsia="Times New Roman" w:hAnsi="Times New Roman" w:cs="Times New Roman"/>
          <w:sz w:val="24"/>
          <w:szCs w:val="24"/>
        </w:rPr>
      </w:pPr>
    </w:p>
    <w:p w14:paraId="6AD53304" w14:textId="13C71D86" w:rsidR="000D4F38" w:rsidRPr="000D4F38" w:rsidRDefault="00254A72" w:rsidP="00614420">
      <w:pPr>
        <w:spacing w:line="360" w:lineRule="auto"/>
        <w:jc w:val="center"/>
        <w:rPr>
          <w:rFonts w:ascii="Times New Roman" w:eastAsia="Times New Roman" w:hAnsi="Times New Roman" w:cs="Times New Roman"/>
          <w:sz w:val="24"/>
          <w:szCs w:val="24"/>
        </w:rPr>
      </w:pPr>
      <w:r w:rsidRPr="000D4F38">
        <w:rPr>
          <w:rFonts w:ascii="Times New Roman" w:eastAsia="Times New Roman" w:hAnsi="Times New Roman" w:cs="Times New Roman"/>
          <w:color w:val="000000"/>
          <w:sz w:val="28"/>
          <w:szCs w:val="28"/>
        </w:rPr>
        <w:t xml:space="preserve">Student </w:t>
      </w:r>
      <w:proofErr w:type="spellStart"/>
      <w:proofErr w:type="gramStart"/>
      <w:r w:rsidRPr="000D4F38">
        <w:rPr>
          <w:rFonts w:ascii="Times New Roman" w:eastAsia="Times New Roman" w:hAnsi="Times New Roman" w:cs="Times New Roman"/>
          <w:color w:val="000000"/>
          <w:sz w:val="28"/>
          <w:szCs w:val="28"/>
        </w:rPr>
        <w:t>name:</w:t>
      </w:r>
      <w:r w:rsidR="00455F94">
        <w:rPr>
          <w:rFonts w:ascii="Times New Roman" w:eastAsia="Times New Roman" w:hAnsi="Times New Roman" w:cs="Times New Roman"/>
          <w:color w:val="000000"/>
          <w:sz w:val="28"/>
          <w:szCs w:val="28"/>
        </w:rPr>
        <w:t>Shabaaz</w:t>
      </w:r>
      <w:proofErr w:type="spellEnd"/>
      <w:proofErr w:type="gramEnd"/>
      <w:r w:rsidR="00455F94">
        <w:rPr>
          <w:rFonts w:ascii="Times New Roman" w:eastAsia="Times New Roman" w:hAnsi="Times New Roman" w:cs="Times New Roman"/>
          <w:color w:val="000000"/>
          <w:sz w:val="28"/>
          <w:szCs w:val="28"/>
        </w:rPr>
        <w:t xml:space="preserve"> Ali Syed</w:t>
      </w:r>
    </w:p>
    <w:p w14:paraId="101309CE" w14:textId="2AC2375F" w:rsidR="000D4F38" w:rsidRPr="000D4F38" w:rsidRDefault="00254A72" w:rsidP="00614420">
      <w:pPr>
        <w:spacing w:line="360" w:lineRule="auto"/>
        <w:jc w:val="center"/>
        <w:rPr>
          <w:rFonts w:ascii="Times New Roman" w:eastAsia="Times New Roman" w:hAnsi="Times New Roman" w:cs="Times New Roman"/>
          <w:sz w:val="24"/>
          <w:szCs w:val="24"/>
        </w:rPr>
      </w:pPr>
      <w:r w:rsidRPr="000D4F38">
        <w:rPr>
          <w:rFonts w:ascii="Times New Roman" w:eastAsia="Times New Roman" w:hAnsi="Times New Roman" w:cs="Times New Roman"/>
          <w:color w:val="000000"/>
          <w:sz w:val="28"/>
          <w:szCs w:val="28"/>
        </w:rPr>
        <w:t>Student Number:</w:t>
      </w:r>
      <w:r w:rsidR="00455F94">
        <w:rPr>
          <w:rFonts w:ascii="Times New Roman" w:eastAsia="Times New Roman" w:hAnsi="Times New Roman" w:cs="Times New Roman"/>
          <w:color w:val="000000"/>
          <w:sz w:val="28"/>
          <w:szCs w:val="28"/>
        </w:rPr>
        <w:t>2128679</w:t>
      </w:r>
    </w:p>
    <w:p w14:paraId="456BE64C" w14:textId="77777777" w:rsidR="000D4F38" w:rsidRPr="000D4F38" w:rsidRDefault="00254A72" w:rsidP="00614420">
      <w:pPr>
        <w:spacing w:line="360" w:lineRule="auto"/>
        <w:jc w:val="center"/>
        <w:rPr>
          <w:rFonts w:ascii="Times New Roman" w:eastAsia="Times New Roman" w:hAnsi="Times New Roman" w:cs="Times New Roman"/>
          <w:sz w:val="24"/>
          <w:szCs w:val="24"/>
        </w:rPr>
      </w:pPr>
      <w:r w:rsidRPr="000D4F38">
        <w:rPr>
          <w:rFonts w:ascii="Times New Roman" w:eastAsia="Times New Roman" w:hAnsi="Times New Roman" w:cs="Times New Roman"/>
          <w:color w:val="000000"/>
          <w:sz w:val="28"/>
          <w:szCs w:val="28"/>
        </w:rPr>
        <w:t>Lecturer: Dr Hossein Shokri</w:t>
      </w:r>
    </w:p>
    <w:p w14:paraId="576ECFDE" w14:textId="6257827D" w:rsidR="000D4F38" w:rsidRDefault="00254A72" w:rsidP="00614420">
      <w:pPr>
        <w:spacing w:line="360" w:lineRule="auto"/>
        <w:jc w:val="center"/>
        <w:rPr>
          <w:rFonts w:ascii="Times New Roman" w:eastAsia="Times New Roman" w:hAnsi="Times New Roman" w:cs="Times New Roman"/>
          <w:color w:val="000000"/>
          <w:sz w:val="28"/>
          <w:szCs w:val="28"/>
        </w:rPr>
      </w:pPr>
      <w:r w:rsidRPr="000D4F38">
        <w:rPr>
          <w:rFonts w:ascii="Times New Roman" w:eastAsia="Times New Roman" w:hAnsi="Times New Roman" w:cs="Times New Roman"/>
          <w:color w:val="000000"/>
          <w:sz w:val="28"/>
          <w:szCs w:val="28"/>
        </w:rPr>
        <w:t>Submission Date:</w:t>
      </w:r>
      <w:r w:rsidR="00455F94">
        <w:rPr>
          <w:rFonts w:ascii="Times New Roman" w:eastAsia="Times New Roman" w:hAnsi="Times New Roman" w:cs="Times New Roman"/>
          <w:color w:val="000000"/>
          <w:sz w:val="28"/>
          <w:szCs w:val="28"/>
        </w:rPr>
        <w:t>03/05/2023</w:t>
      </w:r>
    </w:p>
    <w:p w14:paraId="512964D1" w14:textId="77777777" w:rsidR="000D4F38" w:rsidRDefault="00254A72" w:rsidP="00614420">
      <w:pPr>
        <w:spacing w:line="36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br w:type="page"/>
      </w:r>
    </w:p>
    <w:sdt>
      <w:sdtPr>
        <w:rPr>
          <w:rFonts w:ascii="Arial" w:eastAsia="Arial" w:hAnsi="Arial" w:cs="Arial"/>
          <w:b/>
          <w:bCs/>
          <w:color w:val="000000" w:themeColor="text1"/>
          <w:sz w:val="28"/>
          <w:szCs w:val="28"/>
          <w:lang w:val="en-IN" w:eastAsia="en-IN"/>
        </w:rPr>
        <w:id w:val="545876557"/>
        <w:docPartObj>
          <w:docPartGallery w:val="Table of Contents"/>
          <w:docPartUnique/>
        </w:docPartObj>
      </w:sdtPr>
      <w:sdtEndPr>
        <w:rPr>
          <w:noProof/>
          <w:color w:val="auto"/>
          <w:sz w:val="22"/>
          <w:szCs w:val="22"/>
        </w:rPr>
      </w:sdtEndPr>
      <w:sdtContent>
        <w:p w14:paraId="3C0D98B7" w14:textId="77777777" w:rsidR="000D4F38" w:rsidRPr="00783222" w:rsidRDefault="00254A72" w:rsidP="00614420">
          <w:pPr>
            <w:pStyle w:val="TOCHeading"/>
            <w:spacing w:line="360" w:lineRule="auto"/>
            <w:jc w:val="center"/>
            <w:rPr>
              <w:rFonts w:ascii="Arial" w:hAnsi="Arial" w:cs="Arial"/>
              <w:b/>
              <w:bCs/>
              <w:color w:val="000000" w:themeColor="text1"/>
              <w:sz w:val="28"/>
              <w:szCs w:val="28"/>
            </w:rPr>
          </w:pPr>
          <w:r w:rsidRPr="00783222">
            <w:rPr>
              <w:rFonts w:ascii="Arial" w:hAnsi="Arial" w:cs="Arial"/>
              <w:b/>
              <w:bCs/>
              <w:color w:val="000000" w:themeColor="text1"/>
              <w:sz w:val="28"/>
              <w:szCs w:val="28"/>
            </w:rPr>
            <w:t>Table of Contents</w:t>
          </w:r>
        </w:p>
        <w:p w14:paraId="309B60BE" w14:textId="7342B72D" w:rsidR="00783222" w:rsidRPr="00783222" w:rsidRDefault="00033A32" w:rsidP="00614420">
          <w:pPr>
            <w:pStyle w:val="TOC1"/>
            <w:tabs>
              <w:tab w:val="right" w:leader="dot" w:pos="9350"/>
            </w:tabs>
            <w:spacing w:line="360" w:lineRule="auto"/>
            <w:rPr>
              <w:rFonts w:eastAsiaTheme="minorEastAsia"/>
              <w:noProof/>
              <w:sz w:val="24"/>
              <w:szCs w:val="24"/>
            </w:rPr>
          </w:pPr>
          <w:r w:rsidRPr="00783222">
            <w:rPr>
              <w:sz w:val="24"/>
              <w:szCs w:val="24"/>
            </w:rPr>
            <w:fldChar w:fldCharType="begin"/>
          </w:r>
          <w:r w:rsidR="00254A72" w:rsidRPr="00783222">
            <w:rPr>
              <w:sz w:val="24"/>
              <w:szCs w:val="24"/>
            </w:rPr>
            <w:instrText xml:space="preserve"> TOC \o "1-3" \h \z \u </w:instrText>
          </w:r>
          <w:r w:rsidRPr="00783222">
            <w:rPr>
              <w:sz w:val="24"/>
              <w:szCs w:val="24"/>
            </w:rPr>
            <w:fldChar w:fldCharType="separate"/>
          </w:r>
          <w:hyperlink w:anchor="_Toc133859057" w:history="1">
            <w:r w:rsidR="00783222" w:rsidRPr="00783222">
              <w:rPr>
                <w:rStyle w:val="Hyperlink"/>
                <w:noProof/>
                <w:sz w:val="24"/>
                <w:szCs w:val="24"/>
              </w:rPr>
              <w:t>Introduction</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_Toc133859057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3</w:t>
            </w:r>
            <w:r w:rsidR="00783222" w:rsidRPr="00783222">
              <w:rPr>
                <w:noProof/>
                <w:webHidden/>
                <w:sz w:val="24"/>
                <w:szCs w:val="24"/>
              </w:rPr>
              <w:fldChar w:fldCharType="end"/>
            </w:r>
          </w:hyperlink>
        </w:p>
        <w:p w14:paraId="53DB1723" w14:textId="5C54475E" w:rsidR="00783222" w:rsidRPr="00783222" w:rsidRDefault="00D919D3" w:rsidP="00614420">
          <w:pPr>
            <w:pStyle w:val="TOC1"/>
            <w:tabs>
              <w:tab w:val="right" w:leader="dot" w:pos="9350"/>
            </w:tabs>
            <w:spacing w:line="360" w:lineRule="auto"/>
            <w:rPr>
              <w:rFonts w:eastAsiaTheme="minorEastAsia"/>
              <w:noProof/>
              <w:sz w:val="24"/>
              <w:szCs w:val="24"/>
            </w:rPr>
          </w:pPr>
          <w:hyperlink w:anchor="_Toc133859058" w:history="1">
            <w:r w:rsidR="00783222" w:rsidRPr="00783222">
              <w:rPr>
                <w:rStyle w:val="Hyperlink"/>
                <w:noProof/>
                <w:sz w:val="24"/>
                <w:szCs w:val="24"/>
              </w:rPr>
              <w:t>Background of Toyota</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_Toc133859058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3</w:t>
            </w:r>
            <w:r w:rsidR="00783222" w:rsidRPr="00783222">
              <w:rPr>
                <w:noProof/>
                <w:webHidden/>
                <w:sz w:val="24"/>
                <w:szCs w:val="24"/>
              </w:rPr>
              <w:fldChar w:fldCharType="end"/>
            </w:r>
          </w:hyperlink>
        </w:p>
        <w:p w14:paraId="171389CF" w14:textId="5F16CBBD" w:rsidR="00783222" w:rsidRPr="00783222" w:rsidRDefault="00D919D3" w:rsidP="00614420">
          <w:pPr>
            <w:pStyle w:val="TOC2"/>
            <w:tabs>
              <w:tab w:val="right" w:leader="dot" w:pos="9350"/>
            </w:tabs>
            <w:spacing w:line="360" w:lineRule="auto"/>
            <w:rPr>
              <w:rFonts w:eastAsiaTheme="minorEastAsia"/>
              <w:noProof/>
              <w:sz w:val="24"/>
              <w:szCs w:val="24"/>
            </w:rPr>
          </w:pPr>
          <w:hyperlink w:anchor="_Toc133859059" w:history="1">
            <w:r w:rsidR="00783222" w:rsidRPr="00783222">
              <w:rPr>
                <w:rStyle w:val="Hyperlink"/>
                <w:noProof/>
                <w:sz w:val="24"/>
                <w:szCs w:val="24"/>
                <w:lang w:val="en-GB"/>
              </w:rPr>
              <w:t>Toyota’s objectives and strategies</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_Toc133859059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3</w:t>
            </w:r>
            <w:r w:rsidR="00783222" w:rsidRPr="00783222">
              <w:rPr>
                <w:noProof/>
                <w:webHidden/>
                <w:sz w:val="24"/>
                <w:szCs w:val="24"/>
              </w:rPr>
              <w:fldChar w:fldCharType="end"/>
            </w:r>
          </w:hyperlink>
        </w:p>
        <w:p w14:paraId="639A99D9" w14:textId="022F116E" w:rsidR="00783222" w:rsidRPr="00783222" w:rsidRDefault="00D919D3" w:rsidP="00614420">
          <w:pPr>
            <w:pStyle w:val="TOC1"/>
            <w:tabs>
              <w:tab w:val="right" w:leader="dot" w:pos="9350"/>
            </w:tabs>
            <w:spacing w:line="360" w:lineRule="auto"/>
            <w:rPr>
              <w:rFonts w:eastAsiaTheme="minorEastAsia"/>
              <w:noProof/>
              <w:sz w:val="24"/>
              <w:szCs w:val="24"/>
            </w:rPr>
          </w:pPr>
          <w:hyperlink w:anchor="_Toc133859060" w:history="1">
            <w:r w:rsidR="00783222" w:rsidRPr="00783222">
              <w:rPr>
                <w:rStyle w:val="Hyperlink"/>
                <w:noProof/>
                <w:sz w:val="24"/>
                <w:szCs w:val="24"/>
              </w:rPr>
              <w:t>Country Specification</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_Toc133859060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4</w:t>
            </w:r>
            <w:r w:rsidR="00783222" w:rsidRPr="00783222">
              <w:rPr>
                <w:noProof/>
                <w:webHidden/>
                <w:sz w:val="24"/>
                <w:szCs w:val="24"/>
              </w:rPr>
              <w:fldChar w:fldCharType="end"/>
            </w:r>
          </w:hyperlink>
        </w:p>
        <w:p w14:paraId="3D0CF6E5" w14:textId="193C9402" w:rsidR="00783222" w:rsidRPr="00783222" w:rsidRDefault="00D919D3" w:rsidP="00614420">
          <w:pPr>
            <w:pStyle w:val="TOC2"/>
            <w:tabs>
              <w:tab w:val="right" w:leader="dot" w:pos="9350"/>
            </w:tabs>
            <w:spacing w:line="360" w:lineRule="auto"/>
            <w:rPr>
              <w:rFonts w:eastAsiaTheme="minorEastAsia"/>
              <w:noProof/>
              <w:sz w:val="24"/>
              <w:szCs w:val="24"/>
            </w:rPr>
          </w:pPr>
          <w:hyperlink w:anchor="_Toc133859061" w:history="1">
            <w:r w:rsidR="00783222" w:rsidRPr="00783222">
              <w:rPr>
                <w:rStyle w:val="Hyperlink"/>
                <w:noProof/>
                <w:sz w:val="24"/>
                <w:szCs w:val="24"/>
                <w:lang w:val="en-GB"/>
              </w:rPr>
              <w:t>Home Country: Japan</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_Toc133859061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4</w:t>
            </w:r>
            <w:r w:rsidR="00783222" w:rsidRPr="00783222">
              <w:rPr>
                <w:noProof/>
                <w:webHidden/>
                <w:sz w:val="24"/>
                <w:szCs w:val="24"/>
              </w:rPr>
              <w:fldChar w:fldCharType="end"/>
            </w:r>
          </w:hyperlink>
        </w:p>
        <w:p w14:paraId="35687999" w14:textId="5D6830D6" w:rsidR="00783222" w:rsidRPr="00783222" w:rsidRDefault="00D919D3" w:rsidP="00614420">
          <w:pPr>
            <w:pStyle w:val="TOC2"/>
            <w:tabs>
              <w:tab w:val="right" w:leader="dot" w:pos="9350"/>
            </w:tabs>
            <w:spacing w:line="360" w:lineRule="auto"/>
            <w:rPr>
              <w:rFonts w:eastAsiaTheme="minorEastAsia"/>
              <w:noProof/>
              <w:sz w:val="24"/>
              <w:szCs w:val="24"/>
            </w:rPr>
          </w:pPr>
          <w:hyperlink w:anchor="_Toc133859062" w:history="1">
            <w:r w:rsidR="00783222" w:rsidRPr="00783222">
              <w:rPr>
                <w:rStyle w:val="Hyperlink"/>
                <w:noProof/>
                <w:sz w:val="24"/>
                <w:szCs w:val="24"/>
                <w:lang w:val="en-GB"/>
              </w:rPr>
              <w:t>Host Country: China</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_Toc133859062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5</w:t>
            </w:r>
            <w:r w:rsidR="00783222" w:rsidRPr="00783222">
              <w:rPr>
                <w:noProof/>
                <w:webHidden/>
                <w:sz w:val="24"/>
                <w:szCs w:val="24"/>
              </w:rPr>
              <w:fldChar w:fldCharType="end"/>
            </w:r>
          </w:hyperlink>
        </w:p>
        <w:p w14:paraId="040DA439" w14:textId="0882C873" w:rsidR="00783222" w:rsidRPr="00783222" w:rsidRDefault="00D919D3" w:rsidP="00614420">
          <w:pPr>
            <w:pStyle w:val="TOC2"/>
            <w:tabs>
              <w:tab w:val="right" w:leader="dot" w:pos="9350"/>
            </w:tabs>
            <w:spacing w:line="360" w:lineRule="auto"/>
            <w:rPr>
              <w:rFonts w:eastAsiaTheme="minorEastAsia"/>
              <w:noProof/>
              <w:sz w:val="24"/>
              <w:szCs w:val="24"/>
            </w:rPr>
          </w:pPr>
          <w:hyperlink w:anchor="_Toc133859063" w:history="1">
            <w:r w:rsidR="00783222" w:rsidRPr="00783222">
              <w:rPr>
                <w:rStyle w:val="Hyperlink"/>
                <w:noProof/>
                <w:sz w:val="24"/>
                <w:szCs w:val="24"/>
              </w:rPr>
              <w:t>Comparative PESTEL Analysis on Japan &amp; China</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_Toc133859063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6</w:t>
            </w:r>
            <w:r w:rsidR="00783222" w:rsidRPr="00783222">
              <w:rPr>
                <w:noProof/>
                <w:webHidden/>
                <w:sz w:val="24"/>
                <w:szCs w:val="24"/>
              </w:rPr>
              <w:fldChar w:fldCharType="end"/>
            </w:r>
          </w:hyperlink>
        </w:p>
        <w:p w14:paraId="1A61D6AE" w14:textId="75CE4D06" w:rsidR="00783222" w:rsidRPr="00783222" w:rsidRDefault="00D919D3" w:rsidP="00614420">
          <w:pPr>
            <w:pStyle w:val="TOC2"/>
            <w:tabs>
              <w:tab w:val="right" w:leader="dot" w:pos="9350"/>
            </w:tabs>
            <w:spacing w:line="360" w:lineRule="auto"/>
            <w:rPr>
              <w:rFonts w:eastAsiaTheme="minorEastAsia"/>
              <w:noProof/>
              <w:sz w:val="24"/>
              <w:szCs w:val="24"/>
            </w:rPr>
          </w:pPr>
          <w:hyperlink w:anchor="_Toc133859064" w:history="1">
            <w:r w:rsidR="00783222" w:rsidRPr="00783222">
              <w:rPr>
                <w:rStyle w:val="Hyperlink"/>
                <w:noProof/>
                <w:sz w:val="24"/>
                <w:szCs w:val="24"/>
              </w:rPr>
              <w:t>Effect on Toyota by defining PESTLE in Japan and China</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_Toc133859064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8</w:t>
            </w:r>
            <w:r w:rsidR="00783222" w:rsidRPr="00783222">
              <w:rPr>
                <w:noProof/>
                <w:webHidden/>
                <w:sz w:val="24"/>
                <w:szCs w:val="24"/>
              </w:rPr>
              <w:fldChar w:fldCharType="end"/>
            </w:r>
          </w:hyperlink>
        </w:p>
        <w:p w14:paraId="36759EFD" w14:textId="1688832F" w:rsidR="00783222" w:rsidRPr="00783222" w:rsidRDefault="00D919D3" w:rsidP="00614420">
          <w:pPr>
            <w:pStyle w:val="TOC2"/>
            <w:tabs>
              <w:tab w:val="right" w:leader="dot" w:pos="9350"/>
            </w:tabs>
            <w:spacing w:line="360" w:lineRule="auto"/>
            <w:rPr>
              <w:rFonts w:eastAsiaTheme="minorEastAsia"/>
              <w:noProof/>
              <w:sz w:val="24"/>
              <w:szCs w:val="24"/>
            </w:rPr>
          </w:pPr>
          <w:hyperlink w:anchor="_Toc133859065" w:history="1">
            <w:r w:rsidR="00783222" w:rsidRPr="00783222">
              <w:rPr>
                <w:rStyle w:val="Hyperlink"/>
                <w:noProof/>
                <w:sz w:val="24"/>
                <w:szCs w:val="24"/>
              </w:rPr>
              <w:t>Industry Five Forces on Automobile Industry</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_Toc133859065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9</w:t>
            </w:r>
            <w:r w:rsidR="00783222" w:rsidRPr="00783222">
              <w:rPr>
                <w:noProof/>
                <w:webHidden/>
                <w:sz w:val="24"/>
                <w:szCs w:val="24"/>
              </w:rPr>
              <w:fldChar w:fldCharType="end"/>
            </w:r>
          </w:hyperlink>
        </w:p>
        <w:p w14:paraId="59611837" w14:textId="64E2070E" w:rsidR="00783222" w:rsidRPr="00783222" w:rsidRDefault="00D919D3" w:rsidP="00614420">
          <w:pPr>
            <w:pStyle w:val="TOC2"/>
            <w:tabs>
              <w:tab w:val="right" w:leader="dot" w:pos="9350"/>
            </w:tabs>
            <w:spacing w:line="360" w:lineRule="auto"/>
            <w:rPr>
              <w:rFonts w:eastAsiaTheme="minorEastAsia"/>
              <w:noProof/>
              <w:sz w:val="24"/>
              <w:szCs w:val="24"/>
            </w:rPr>
          </w:pPr>
          <w:hyperlink w:anchor="_Toc133859066" w:history="1">
            <w:r w:rsidR="00783222" w:rsidRPr="00783222">
              <w:rPr>
                <w:rStyle w:val="Hyperlink"/>
                <w:noProof/>
                <w:sz w:val="24"/>
                <w:szCs w:val="24"/>
              </w:rPr>
              <w:t>Market Analysis for Toyota</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_Toc133859066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11</w:t>
            </w:r>
            <w:r w:rsidR="00783222" w:rsidRPr="00783222">
              <w:rPr>
                <w:noProof/>
                <w:webHidden/>
                <w:sz w:val="24"/>
                <w:szCs w:val="24"/>
              </w:rPr>
              <w:fldChar w:fldCharType="end"/>
            </w:r>
          </w:hyperlink>
        </w:p>
        <w:p w14:paraId="7CEADAAE" w14:textId="2E778B45" w:rsidR="00783222" w:rsidRPr="00783222" w:rsidRDefault="00D919D3" w:rsidP="00614420">
          <w:pPr>
            <w:pStyle w:val="TOC1"/>
            <w:tabs>
              <w:tab w:val="right" w:leader="dot" w:pos="9350"/>
            </w:tabs>
            <w:spacing w:line="360" w:lineRule="auto"/>
            <w:rPr>
              <w:rFonts w:eastAsiaTheme="minorEastAsia"/>
              <w:noProof/>
              <w:sz w:val="24"/>
              <w:szCs w:val="24"/>
            </w:rPr>
          </w:pPr>
          <w:hyperlink w:anchor="_Toc133859067" w:history="1">
            <w:r w:rsidR="00783222" w:rsidRPr="00783222">
              <w:rPr>
                <w:rStyle w:val="Hyperlink"/>
                <w:noProof/>
                <w:sz w:val="24"/>
                <w:szCs w:val="24"/>
              </w:rPr>
              <w:t>Host Country Analysis</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_Toc133859067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12</w:t>
            </w:r>
            <w:r w:rsidR="00783222" w:rsidRPr="00783222">
              <w:rPr>
                <w:noProof/>
                <w:webHidden/>
                <w:sz w:val="24"/>
                <w:szCs w:val="24"/>
              </w:rPr>
              <w:fldChar w:fldCharType="end"/>
            </w:r>
          </w:hyperlink>
        </w:p>
        <w:p w14:paraId="58D44A35" w14:textId="7A727473" w:rsidR="00783222" w:rsidRPr="00783222" w:rsidRDefault="00D919D3" w:rsidP="00614420">
          <w:pPr>
            <w:pStyle w:val="TOC2"/>
            <w:tabs>
              <w:tab w:val="right" w:leader="dot" w:pos="9350"/>
            </w:tabs>
            <w:spacing w:line="360" w:lineRule="auto"/>
            <w:rPr>
              <w:rFonts w:eastAsiaTheme="minorEastAsia"/>
              <w:noProof/>
              <w:sz w:val="24"/>
              <w:szCs w:val="24"/>
            </w:rPr>
          </w:pPr>
          <w:hyperlink w:anchor="_Toc133859068" w:history="1">
            <w:r w:rsidR="00783222" w:rsidRPr="00783222">
              <w:rPr>
                <w:rStyle w:val="Hyperlink"/>
                <w:noProof/>
                <w:sz w:val="24"/>
                <w:szCs w:val="24"/>
                <w:lang w:val="en-GB"/>
              </w:rPr>
              <w:t>Porters Diamond Framework</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_Toc133859068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12</w:t>
            </w:r>
            <w:r w:rsidR="00783222" w:rsidRPr="00783222">
              <w:rPr>
                <w:noProof/>
                <w:webHidden/>
                <w:sz w:val="24"/>
                <w:szCs w:val="24"/>
              </w:rPr>
              <w:fldChar w:fldCharType="end"/>
            </w:r>
          </w:hyperlink>
        </w:p>
        <w:p w14:paraId="632FBCFA" w14:textId="460DC716" w:rsidR="00783222" w:rsidRPr="00783222" w:rsidRDefault="00D919D3" w:rsidP="00614420">
          <w:pPr>
            <w:pStyle w:val="TOC2"/>
            <w:tabs>
              <w:tab w:val="right" w:leader="dot" w:pos="9350"/>
            </w:tabs>
            <w:spacing w:line="360" w:lineRule="auto"/>
            <w:rPr>
              <w:rFonts w:eastAsiaTheme="minorEastAsia"/>
              <w:noProof/>
              <w:sz w:val="24"/>
              <w:szCs w:val="24"/>
            </w:rPr>
          </w:pPr>
          <w:hyperlink w:anchor="_Toc133859069" w:history="1">
            <w:r w:rsidR="00783222" w:rsidRPr="00783222">
              <w:rPr>
                <w:rStyle w:val="Hyperlink"/>
                <w:noProof/>
                <w:sz w:val="24"/>
                <w:szCs w:val="24"/>
                <w:lang w:val="en-GB"/>
              </w:rPr>
              <w:t>Business Risks Identified</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_Toc133859069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14</w:t>
            </w:r>
            <w:r w:rsidR="00783222" w:rsidRPr="00783222">
              <w:rPr>
                <w:noProof/>
                <w:webHidden/>
                <w:sz w:val="24"/>
                <w:szCs w:val="24"/>
              </w:rPr>
              <w:fldChar w:fldCharType="end"/>
            </w:r>
          </w:hyperlink>
        </w:p>
        <w:p w14:paraId="3971A7F9" w14:textId="18A6DBC7" w:rsidR="00783222" w:rsidRPr="00783222" w:rsidRDefault="00D919D3" w:rsidP="00614420">
          <w:pPr>
            <w:pStyle w:val="TOC1"/>
            <w:tabs>
              <w:tab w:val="right" w:leader="dot" w:pos="9350"/>
            </w:tabs>
            <w:spacing w:line="360" w:lineRule="auto"/>
            <w:rPr>
              <w:rFonts w:eastAsiaTheme="minorEastAsia"/>
              <w:noProof/>
              <w:sz w:val="24"/>
              <w:szCs w:val="24"/>
            </w:rPr>
          </w:pPr>
          <w:hyperlink w:anchor="_Toc133859070" w:history="1">
            <w:r w:rsidR="00783222" w:rsidRPr="00783222">
              <w:rPr>
                <w:rStyle w:val="Hyperlink"/>
                <w:noProof/>
                <w:sz w:val="24"/>
                <w:szCs w:val="24"/>
              </w:rPr>
              <w:t>Internal Analysis</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_Toc133859070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15</w:t>
            </w:r>
            <w:r w:rsidR="00783222" w:rsidRPr="00783222">
              <w:rPr>
                <w:noProof/>
                <w:webHidden/>
                <w:sz w:val="24"/>
                <w:szCs w:val="24"/>
              </w:rPr>
              <w:fldChar w:fldCharType="end"/>
            </w:r>
          </w:hyperlink>
        </w:p>
        <w:p w14:paraId="5845DD89" w14:textId="6DE822AC" w:rsidR="00783222" w:rsidRPr="00783222" w:rsidRDefault="00D919D3" w:rsidP="00614420">
          <w:pPr>
            <w:pStyle w:val="TOC2"/>
            <w:tabs>
              <w:tab w:val="right" w:leader="dot" w:pos="9350"/>
            </w:tabs>
            <w:spacing w:line="360" w:lineRule="auto"/>
            <w:rPr>
              <w:rFonts w:eastAsiaTheme="minorEastAsia"/>
              <w:noProof/>
              <w:sz w:val="24"/>
              <w:szCs w:val="24"/>
            </w:rPr>
          </w:pPr>
          <w:hyperlink w:anchor="_Toc133859071" w:history="1">
            <w:r w:rsidR="00783222" w:rsidRPr="00783222">
              <w:rPr>
                <w:rStyle w:val="Hyperlink"/>
                <w:noProof/>
                <w:sz w:val="24"/>
                <w:szCs w:val="24"/>
                <w:lang w:val="en-GB"/>
              </w:rPr>
              <w:t>Global value chain</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_Toc133859071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15</w:t>
            </w:r>
            <w:r w:rsidR="00783222" w:rsidRPr="00783222">
              <w:rPr>
                <w:noProof/>
                <w:webHidden/>
                <w:sz w:val="24"/>
                <w:szCs w:val="24"/>
              </w:rPr>
              <w:fldChar w:fldCharType="end"/>
            </w:r>
          </w:hyperlink>
        </w:p>
        <w:p w14:paraId="0B50C80F" w14:textId="19B938B3" w:rsidR="00783222" w:rsidRPr="00783222" w:rsidRDefault="00D919D3" w:rsidP="00614420">
          <w:pPr>
            <w:pStyle w:val="TOC2"/>
            <w:tabs>
              <w:tab w:val="right" w:leader="dot" w:pos="9350"/>
            </w:tabs>
            <w:spacing w:line="360" w:lineRule="auto"/>
            <w:rPr>
              <w:rFonts w:eastAsiaTheme="minorEastAsia"/>
              <w:noProof/>
              <w:sz w:val="24"/>
              <w:szCs w:val="24"/>
            </w:rPr>
          </w:pPr>
          <w:hyperlink w:anchor="_Toc133859072" w:history="1">
            <w:r w:rsidR="00783222" w:rsidRPr="00783222">
              <w:rPr>
                <w:rStyle w:val="Hyperlink"/>
                <w:noProof/>
                <w:sz w:val="24"/>
                <w:szCs w:val="24"/>
                <w:lang w:val="en-GB"/>
              </w:rPr>
              <w:t>SWOT analysis of Toyota</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_Toc133859072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18</w:t>
            </w:r>
            <w:r w:rsidR="00783222" w:rsidRPr="00783222">
              <w:rPr>
                <w:noProof/>
                <w:webHidden/>
                <w:sz w:val="24"/>
                <w:szCs w:val="24"/>
              </w:rPr>
              <w:fldChar w:fldCharType="end"/>
            </w:r>
          </w:hyperlink>
        </w:p>
        <w:p w14:paraId="3517A185" w14:textId="349F17EB" w:rsidR="00783222" w:rsidRPr="00783222" w:rsidRDefault="00D919D3" w:rsidP="00614420">
          <w:pPr>
            <w:pStyle w:val="TOC1"/>
            <w:tabs>
              <w:tab w:val="right" w:leader="dot" w:pos="9350"/>
            </w:tabs>
            <w:spacing w:line="360" w:lineRule="auto"/>
            <w:rPr>
              <w:rFonts w:eastAsiaTheme="minorEastAsia"/>
              <w:noProof/>
              <w:sz w:val="24"/>
              <w:szCs w:val="24"/>
            </w:rPr>
          </w:pPr>
          <w:hyperlink w:anchor="_Toc133859073" w:history="1">
            <w:r w:rsidR="00783222" w:rsidRPr="00783222">
              <w:rPr>
                <w:rStyle w:val="Hyperlink"/>
                <w:noProof/>
                <w:sz w:val="24"/>
                <w:szCs w:val="24"/>
                <w:highlight w:val="white"/>
              </w:rPr>
              <w:t>International strategies for Toyota</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_Toc133859073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20</w:t>
            </w:r>
            <w:r w:rsidR="00783222" w:rsidRPr="00783222">
              <w:rPr>
                <w:noProof/>
                <w:webHidden/>
                <w:sz w:val="24"/>
                <w:szCs w:val="24"/>
              </w:rPr>
              <w:fldChar w:fldCharType="end"/>
            </w:r>
          </w:hyperlink>
        </w:p>
        <w:p w14:paraId="669C3C63" w14:textId="2951696A" w:rsidR="00783222" w:rsidRPr="00783222" w:rsidRDefault="00D919D3" w:rsidP="00614420">
          <w:pPr>
            <w:pStyle w:val="TOC1"/>
            <w:tabs>
              <w:tab w:val="right" w:leader="dot" w:pos="9350"/>
            </w:tabs>
            <w:spacing w:line="360" w:lineRule="auto"/>
            <w:rPr>
              <w:rFonts w:eastAsiaTheme="minorEastAsia"/>
              <w:noProof/>
              <w:sz w:val="24"/>
              <w:szCs w:val="24"/>
            </w:rPr>
          </w:pPr>
          <w:hyperlink w:anchor="_Toc133859074" w:history="1">
            <w:r w:rsidR="00783222" w:rsidRPr="00783222">
              <w:rPr>
                <w:rStyle w:val="Hyperlink"/>
                <w:noProof/>
                <w:sz w:val="24"/>
                <w:szCs w:val="24"/>
              </w:rPr>
              <w:t>Entry Mode (Ansoff Matrix)</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_Toc133859074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20</w:t>
            </w:r>
            <w:r w:rsidR="00783222" w:rsidRPr="00783222">
              <w:rPr>
                <w:noProof/>
                <w:webHidden/>
                <w:sz w:val="24"/>
                <w:szCs w:val="24"/>
              </w:rPr>
              <w:fldChar w:fldCharType="end"/>
            </w:r>
          </w:hyperlink>
        </w:p>
        <w:p w14:paraId="12C59056" w14:textId="66373C68" w:rsidR="00783222" w:rsidRPr="00783222" w:rsidRDefault="00D919D3" w:rsidP="00614420">
          <w:pPr>
            <w:pStyle w:val="TOC1"/>
            <w:tabs>
              <w:tab w:val="right" w:leader="dot" w:pos="9350"/>
            </w:tabs>
            <w:spacing w:line="360" w:lineRule="auto"/>
            <w:rPr>
              <w:rFonts w:eastAsiaTheme="minorEastAsia"/>
              <w:noProof/>
              <w:sz w:val="24"/>
              <w:szCs w:val="24"/>
            </w:rPr>
          </w:pPr>
          <w:hyperlink w:anchor="_Toc133859075" w:history="1">
            <w:r w:rsidR="00783222" w:rsidRPr="00783222">
              <w:rPr>
                <w:rStyle w:val="Hyperlink"/>
                <w:noProof/>
                <w:sz w:val="24"/>
                <w:szCs w:val="24"/>
              </w:rPr>
              <w:t>Corporate Social Responsibility</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_Toc133859075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22</w:t>
            </w:r>
            <w:r w:rsidR="00783222" w:rsidRPr="00783222">
              <w:rPr>
                <w:noProof/>
                <w:webHidden/>
                <w:sz w:val="24"/>
                <w:szCs w:val="24"/>
              </w:rPr>
              <w:fldChar w:fldCharType="end"/>
            </w:r>
          </w:hyperlink>
        </w:p>
        <w:p w14:paraId="403EFC13" w14:textId="1E12A507" w:rsidR="00783222" w:rsidRPr="00783222" w:rsidRDefault="00D919D3" w:rsidP="00614420">
          <w:pPr>
            <w:pStyle w:val="TOC1"/>
            <w:tabs>
              <w:tab w:val="right" w:leader="dot" w:pos="9350"/>
            </w:tabs>
            <w:spacing w:line="360" w:lineRule="auto"/>
            <w:rPr>
              <w:rFonts w:eastAsiaTheme="minorEastAsia"/>
              <w:noProof/>
              <w:sz w:val="24"/>
              <w:szCs w:val="24"/>
            </w:rPr>
          </w:pPr>
          <w:hyperlink w:anchor="_Toc133859076" w:history="1">
            <w:r w:rsidR="00783222" w:rsidRPr="00783222">
              <w:rPr>
                <w:rStyle w:val="Hyperlink"/>
                <w:noProof/>
                <w:sz w:val="24"/>
                <w:szCs w:val="24"/>
              </w:rPr>
              <w:t>Conclusion</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_Toc133859076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23</w:t>
            </w:r>
            <w:r w:rsidR="00783222" w:rsidRPr="00783222">
              <w:rPr>
                <w:noProof/>
                <w:webHidden/>
                <w:sz w:val="24"/>
                <w:szCs w:val="24"/>
              </w:rPr>
              <w:fldChar w:fldCharType="end"/>
            </w:r>
          </w:hyperlink>
        </w:p>
        <w:p w14:paraId="4B592DA8" w14:textId="0A3D79A5" w:rsidR="00783222" w:rsidRPr="00783222" w:rsidRDefault="00D919D3" w:rsidP="00614420">
          <w:pPr>
            <w:pStyle w:val="TOC1"/>
            <w:tabs>
              <w:tab w:val="right" w:leader="dot" w:pos="9350"/>
            </w:tabs>
            <w:spacing w:line="360" w:lineRule="auto"/>
            <w:rPr>
              <w:rFonts w:eastAsiaTheme="minorEastAsia"/>
              <w:noProof/>
              <w:sz w:val="24"/>
              <w:szCs w:val="24"/>
            </w:rPr>
          </w:pPr>
          <w:hyperlink w:anchor="_Toc133859077" w:history="1">
            <w:r w:rsidR="00783222" w:rsidRPr="00783222">
              <w:rPr>
                <w:rStyle w:val="Hyperlink"/>
                <w:noProof/>
                <w:sz w:val="24"/>
                <w:szCs w:val="24"/>
              </w:rPr>
              <w:t>Reference List</w:t>
            </w:r>
            <w:r w:rsidR="00783222" w:rsidRPr="00783222">
              <w:rPr>
                <w:noProof/>
                <w:webHidden/>
                <w:sz w:val="24"/>
                <w:szCs w:val="24"/>
              </w:rPr>
              <w:tab/>
            </w:r>
            <w:r w:rsidR="00783222" w:rsidRPr="00783222">
              <w:rPr>
                <w:noProof/>
                <w:webHidden/>
                <w:sz w:val="24"/>
                <w:szCs w:val="24"/>
              </w:rPr>
              <w:fldChar w:fldCharType="begin"/>
            </w:r>
            <w:r w:rsidR="00783222" w:rsidRPr="00783222">
              <w:rPr>
                <w:noProof/>
                <w:webHidden/>
                <w:sz w:val="24"/>
                <w:szCs w:val="24"/>
              </w:rPr>
              <w:instrText xml:space="preserve"> PAGEREF _Toc133859077 \h </w:instrText>
            </w:r>
            <w:r w:rsidR="00783222" w:rsidRPr="00783222">
              <w:rPr>
                <w:noProof/>
                <w:webHidden/>
                <w:sz w:val="24"/>
                <w:szCs w:val="24"/>
              </w:rPr>
            </w:r>
            <w:r w:rsidR="00783222" w:rsidRPr="00783222">
              <w:rPr>
                <w:noProof/>
                <w:webHidden/>
                <w:sz w:val="24"/>
                <w:szCs w:val="24"/>
              </w:rPr>
              <w:fldChar w:fldCharType="separate"/>
            </w:r>
            <w:r w:rsidR="00783222" w:rsidRPr="00783222">
              <w:rPr>
                <w:noProof/>
                <w:webHidden/>
                <w:sz w:val="24"/>
                <w:szCs w:val="24"/>
              </w:rPr>
              <w:t>24</w:t>
            </w:r>
            <w:r w:rsidR="00783222" w:rsidRPr="00783222">
              <w:rPr>
                <w:noProof/>
                <w:webHidden/>
                <w:sz w:val="24"/>
                <w:szCs w:val="24"/>
              </w:rPr>
              <w:fldChar w:fldCharType="end"/>
            </w:r>
          </w:hyperlink>
        </w:p>
        <w:p w14:paraId="3E9B20E6" w14:textId="37396E2F" w:rsidR="000D4F38" w:rsidRPr="007025CC" w:rsidRDefault="00033A32" w:rsidP="00614420">
          <w:pPr>
            <w:spacing w:line="360" w:lineRule="auto"/>
            <w:jc w:val="center"/>
          </w:pPr>
          <w:r w:rsidRPr="00783222">
            <w:rPr>
              <w:b/>
              <w:bCs/>
              <w:noProof/>
              <w:sz w:val="24"/>
              <w:szCs w:val="24"/>
            </w:rPr>
            <w:fldChar w:fldCharType="end"/>
          </w:r>
        </w:p>
      </w:sdtContent>
    </w:sdt>
    <w:p w14:paraId="6049E7CD" w14:textId="77777777" w:rsidR="000D4F38" w:rsidRDefault="00254A72" w:rsidP="00614420">
      <w:pPr>
        <w:spacing w:line="360" w:lineRule="auto"/>
        <w:rPr>
          <w:rFonts w:ascii="Times New Roman" w:hAnsi="Times New Roman"/>
          <w:b/>
          <w:sz w:val="28"/>
          <w:szCs w:val="40"/>
          <w:lang w:val="en-GB"/>
        </w:rPr>
      </w:pPr>
      <w:r>
        <w:rPr>
          <w:lang w:val="en-GB"/>
        </w:rPr>
        <w:br w:type="page"/>
      </w:r>
    </w:p>
    <w:p w14:paraId="0E4E91EC" w14:textId="77777777" w:rsidR="00295CCA" w:rsidRPr="007025CC" w:rsidRDefault="00254A72" w:rsidP="00614420">
      <w:pPr>
        <w:pStyle w:val="Heading1"/>
        <w:spacing w:line="360" w:lineRule="auto"/>
      </w:pPr>
      <w:bookmarkStart w:id="0" w:name="_Toc133859057"/>
      <w:r w:rsidRPr="007025CC">
        <w:lastRenderedPageBreak/>
        <w:t>Introduction</w:t>
      </w:r>
      <w:bookmarkEnd w:id="0"/>
    </w:p>
    <w:p w14:paraId="7740B42B" w14:textId="77777777"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Toyota is a global automotive brand </w:t>
      </w:r>
      <w:r w:rsidR="00542583" w:rsidRPr="007025CC">
        <w:rPr>
          <w:rFonts w:eastAsia="Times New Roman"/>
          <w:lang w:val="en-GB"/>
        </w:rPr>
        <w:t>that plans to expand its business in China and is</w:t>
      </w:r>
      <w:r w:rsidRPr="007025CC">
        <w:rPr>
          <w:rFonts w:eastAsia="Times New Roman"/>
          <w:lang w:val="en-GB"/>
        </w:rPr>
        <w:t xml:space="preserve"> expected to double its sales in China. This brand has started operating with joint ventures in China and they are expecting to expand with the help of its existing facilities. This study will involve the host country analysis will be done along with the description of its home country. Comparative PESTEL analysis on Japan and China will be carried out. The host country analysis will be done with the help of Porter's Diamond Framework. The internal analysis will be carried out with the help of SWOT </w:t>
      </w:r>
      <w:r w:rsidR="00542583" w:rsidRPr="007025CC">
        <w:rPr>
          <w:rFonts w:eastAsia="Times New Roman"/>
          <w:lang w:val="en-GB"/>
        </w:rPr>
        <w:t>and global value chain analyses</w:t>
      </w:r>
      <w:r w:rsidRPr="007025CC">
        <w:rPr>
          <w:rFonts w:eastAsia="Times New Roman"/>
          <w:lang w:val="en-GB"/>
        </w:rPr>
        <w:t xml:space="preserve">. </w:t>
      </w:r>
    </w:p>
    <w:p w14:paraId="084CC09F" w14:textId="77777777" w:rsidR="007025CC" w:rsidRPr="00911CD4" w:rsidRDefault="007025CC" w:rsidP="00614420">
      <w:pPr>
        <w:pStyle w:val="Heading1"/>
        <w:spacing w:line="360" w:lineRule="auto"/>
      </w:pPr>
      <w:bookmarkStart w:id="1" w:name="_Toc133857931"/>
      <w:bookmarkStart w:id="2" w:name="_Toc133859058"/>
      <w:r>
        <w:t>Background of Toyota</w:t>
      </w:r>
      <w:bookmarkEnd w:id="1"/>
      <w:bookmarkEnd w:id="2"/>
      <w:r w:rsidRPr="00911CD4">
        <w:t xml:space="preserve"> </w:t>
      </w:r>
    </w:p>
    <w:p w14:paraId="038655ED" w14:textId="77777777" w:rsidR="007025CC" w:rsidRPr="00911CD4" w:rsidRDefault="007025CC" w:rsidP="00614420">
      <w:pPr>
        <w:pStyle w:val="Heading2"/>
        <w:rPr>
          <w:color w:val="000000"/>
          <w:lang w:val="en-GB"/>
        </w:rPr>
      </w:pPr>
      <w:bookmarkStart w:id="3" w:name="_Toc133857932"/>
      <w:bookmarkStart w:id="4" w:name="_Toc133859059"/>
      <w:r w:rsidRPr="00911CD4">
        <w:rPr>
          <w:lang w:val="en-GB"/>
        </w:rPr>
        <w:t>Toyota’s objectives and strategies</w:t>
      </w:r>
      <w:bookmarkEnd w:id="3"/>
      <w:bookmarkEnd w:id="4"/>
      <w:r w:rsidRPr="00911CD4">
        <w:rPr>
          <w:lang w:val="en-GB"/>
        </w:rPr>
        <w:t xml:space="preserve"> </w:t>
      </w:r>
    </w:p>
    <w:p w14:paraId="539B277C" w14:textId="77777777" w:rsidR="007025CC" w:rsidRPr="00911CD4" w:rsidRDefault="007025CC" w:rsidP="00614420">
      <w:pPr>
        <w:pStyle w:val="Normal1"/>
        <w:shd w:val="clear" w:color="auto" w:fill="FFFFFF"/>
        <w:spacing w:line="360" w:lineRule="auto"/>
        <w:jc w:val="both"/>
        <w:rPr>
          <w:rFonts w:eastAsia="Times New Roman"/>
          <w:b/>
          <w:lang w:val="en-GB"/>
        </w:rPr>
      </w:pPr>
      <w:r w:rsidRPr="00911CD4">
        <w:rPr>
          <w:rFonts w:eastAsia="Times New Roman"/>
          <w:lang w:val="en-GB"/>
        </w:rPr>
        <w:t>The company's main objectives are to ensure quality along with corporate citizenship behaviours. The company focuses on innovation and uses the differentiation strategy to stay ahead of its competitors in the market. The company's differentiation strategy allows it to differentiate its products from its competitors in the market. The company incorporates innovation in terms of its designs, and "fuel efficiency" (Wang and Miao, 2021, p. 101211). The products manufactured by the company stress quality. The operations of the company are aligned with its vision statement. The vision statement of the company entails quality, innovation and a commitment towards society and the people. The company's vision also entails including passionate and talented people who will meet the company's goals, objectives and vision. One of the strategies used by the company to attain co, competitive advantage is the use of the "Just -in time" manufacturing method (</w:t>
      </w:r>
      <w:proofErr w:type="spellStart"/>
      <w:r w:rsidRPr="00911CD4">
        <w:rPr>
          <w:rFonts w:eastAsia="Times New Roman"/>
          <w:lang w:val="en-GB"/>
        </w:rPr>
        <w:t>Batth</w:t>
      </w:r>
      <w:proofErr w:type="spellEnd"/>
      <w:r w:rsidRPr="00911CD4">
        <w:rPr>
          <w:rFonts w:eastAsia="Times New Roman"/>
          <w:lang w:val="en-GB"/>
        </w:rPr>
        <w:t>, 2021, p. 20). The company produces products to address the demands of its customers. The company does not tend to focus on manufacturing surplus. This allows the company to maintain efficiency in its production, stress quality and make timely deliveries to its customers.</w:t>
      </w:r>
    </w:p>
    <w:p w14:paraId="02469758" w14:textId="77777777" w:rsidR="007025CC" w:rsidRPr="00783222" w:rsidRDefault="007025CC" w:rsidP="00614420">
      <w:pPr>
        <w:pStyle w:val="Heading1"/>
        <w:spacing w:line="360" w:lineRule="auto"/>
      </w:pPr>
      <w:bookmarkStart w:id="5" w:name="_Toc133857933"/>
      <w:bookmarkStart w:id="6" w:name="_Toc133859060"/>
      <w:r w:rsidRPr="00783222">
        <w:t>Country Specification</w:t>
      </w:r>
      <w:bookmarkEnd w:id="5"/>
      <w:bookmarkEnd w:id="6"/>
    </w:p>
    <w:p w14:paraId="6928AF88" w14:textId="69CCF274" w:rsidR="007025CC" w:rsidRPr="00911CD4" w:rsidRDefault="007025CC" w:rsidP="00614420">
      <w:pPr>
        <w:pStyle w:val="Heading2"/>
        <w:rPr>
          <w:color w:val="000000"/>
          <w:lang w:val="en-GB"/>
        </w:rPr>
      </w:pPr>
      <w:bookmarkStart w:id="7" w:name="_Toc133857934"/>
      <w:bookmarkStart w:id="8" w:name="_Toc133859061"/>
      <w:r w:rsidRPr="00911CD4">
        <w:rPr>
          <w:lang w:val="en-GB"/>
        </w:rPr>
        <w:t>Home Country</w:t>
      </w:r>
      <w:r w:rsidR="00783222">
        <w:rPr>
          <w:lang w:val="en-GB"/>
        </w:rPr>
        <w:t xml:space="preserve">: </w:t>
      </w:r>
      <w:r w:rsidRPr="00911CD4">
        <w:rPr>
          <w:lang w:val="en-GB"/>
        </w:rPr>
        <w:t>Japan</w:t>
      </w:r>
      <w:bookmarkEnd w:id="7"/>
      <w:bookmarkEnd w:id="8"/>
      <w:r w:rsidRPr="00911CD4">
        <w:rPr>
          <w:lang w:val="en-GB"/>
        </w:rPr>
        <w:t xml:space="preserve"> </w:t>
      </w:r>
    </w:p>
    <w:p w14:paraId="58E2E6D3"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lang w:val="en-GB"/>
        </w:rPr>
        <w:t xml:space="preserve">Toyota has emerged as one of the best companies in the automobile industry. The reason attributed to the growth and success of the company lies in its production systems. The </w:t>
      </w:r>
      <w:r w:rsidRPr="00911CD4">
        <w:rPr>
          <w:rFonts w:eastAsia="Times New Roman"/>
          <w:lang w:val="en-GB"/>
        </w:rPr>
        <w:lastRenderedPageBreak/>
        <w:t>company makes use of the “Just in time” manufacturing method that aids the company to cut down extra costs related to production and improve the efficiency related to its operations (</w:t>
      </w:r>
      <w:proofErr w:type="spellStart"/>
      <w:r w:rsidRPr="00911CD4">
        <w:rPr>
          <w:rFonts w:eastAsia="Times New Roman"/>
          <w:lang w:val="en-GB"/>
        </w:rPr>
        <w:t>Batth</w:t>
      </w:r>
      <w:proofErr w:type="spellEnd"/>
      <w:r w:rsidRPr="00911CD4">
        <w:rPr>
          <w:rFonts w:eastAsia="Times New Roman"/>
          <w:lang w:val="en-GB"/>
        </w:rPr>
        <w:t xml:space="preserve">, 2021, p. 20). The close emphasis on innovation by the company allows the </w:t>
      </w:r>
      <w:proofErr w:type="gramStart"/>
      <w:r w:rsidRPr="00911CD4">
        <w:rPr>
          <w:rFonts w:eastAsia="Times New Roman"/>
          <w:lang w:val="en-GB"/>
        </w:rPr>
        <w:t>com[</w:t>
      </w:r>
      <w:proofErr w:type="gramEnd"/>
      <w:r w:rsidRPr="00911CD4">
        <w:rPr>
          <w:rFonts w:eastAsia="Times New Roman"/>
          <w:lang w:val="en-GB"/>
        </w:rPr>
        <w:t xml:space="preserve">to attain a higher edge in the competitive market relative to its competitors. The organisational culture of the company in Japan is characterised by increased encouragement of the employees to come up with unique and innovative ideas. The employees are encouraged to deal with challenging situations with a novel outlook. </w:t>
      </w:r>
    </w:p>
    <w:p w14:paraId="13BE0525" w14:textId="77777777" w:rsidR="007025CC" w:rsidRPr="00911CD4" w:rsidRDefault="007025CC" w:rsidP="00614420">
      <w:pPr>
        <w:pStyle w:val="Normal1"/>
        <w:shd w:val="clear" w:color="auto" w:fill="FFFFFF"/>
        <w:spacing w:line="360" w:lineRule="auto"/>
        <w:jc w:val="center"/>
        <w:rPr>
          <w:rFonts w:eastAsia="Times New Roman"/>
          <w:lang w:val="en-GB"/>
        </w:rPr>
      </w:pPr>
      <w:r w:rsidRPr="00911CD4">
        <w:rPr>
          <w:rFonts w:eastAsia="Times New Roman"/>
          <w:noProof/>
          <w:lang w:val="en-GB"/>
        </w:rPr>
        <w:drawing>
          <wp:inline distT="114300" distB="114300" distL="114300" distR="114300" wp14:anchorId="701CB631" wp14:editId="69F1FBA8">
            <wp:extent cx="3635338" cy="1981200"/>
            <wp:effectExtent l="76200" t="76200" r="118110" b="114300"/>
            <wp:docPr id="7"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tretch>
                      <a:fillRect/>
                    </a:stretch>
                  </pic:blipFill>
                  <pic:spPr>
                    <a:xfrm>
                      <a:off x="0" y="0"/>
                      <a:ext cx="3651780" cy="1990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D823C5" w14:textId="47F75707" w:rsidR="007025CC" w:rsidRPr="00026457" w:rsidRDefault="007025CC" w:rsidP="00614420">
      <w:pPr>
        <w:pStyle w:val="Normal1"/>
        <w:shd w:val="clear" w:color="auto" w:fill="FFFFFF"/>
        <w:spacing w:line="360" w:lineRule="auto"/>
        <w:jc w:val="center"/>
        <w:rPr>
          <w:rFonts w:eastAsia="Times New Roman"/>
          <w:b/>
          <w:bCs/>
          <w:lang w:val="en-GB"/>
        </w:rPr>
      </w:pPr>
      <w:r w:rsidRPr="00026457">
        <w:rPr>
          <w:rFonts w:eastAsia="Times New Roman"/>
          <w:b/>
          <w:bCs/>
          <w:lang w:val="en-GB"/>
        </w:rPr>
        <w:t>Figure 1</w:t>
      </w:r>
      <w:r w:rsidR="00614420" w:rsidRPr="00026457">
        <w:rPr>
          <w:rFonts w:eastAsia="Times New Roman"/>
          <w:b/>
          <w:bCs/>
          <w:lang w:val="en-GB"/>
        </w:rPr>
        <w:t>: A</w:t>
      </w:r>
      <w:r w:rsidRPr="00026457">
        <w:rPr>
          <w:rFonts w:eastAsia="Times New Roman"/>
          <w:b/>
          <w:bCs/>
          <w:lang w:val="en-GB"/>
        </w:rPr>
        <w:t>utomobiles produced by Toyota in different countries in 2020</w:t>
      </w:r>
    </w:p>
    <w:p w14:paraId="2DE139C6" w14:textId="77777777" w:rsidR="007025CC" w:rsidRPr="00911CD4" w:rsidRDefault="007025CC" w:rsidP="00614420">
      <w:pPr>
        <w:pStyle w:val="Normal1"/>
        <w:shd w:val="clear" w:color="auto" w:fill="FFFFFF"/>
        <w:spacing w:line="360" w:lineRule="auto"/>
        <w:jc w:val="center"/>
        <w:rPr>
          <w:rFonts w:eastAsia="Times New Roman"/>
          <w:lang w:val="en-GB"/>
        </w:rPr>
      </w:pPr>
      <w:r w:rsidRPr="00911CD4">
        <w:rPr>
          <w:rFonts w:eastAsia="Times New Roman"/>
          <w:lang w:val="en-GB"/>
        </w:rPr>
        <w:t xml:space="preserve">(Source: </w:t>
      </w:r>
      <w:proofErr w:type="spellStart"/>
      <w:r w:rsidRPr="00911CD4">
        <w:rPr>
          <w:rFonts w:eastAsia="Times New Roman"/>
          <w:lang w:val="en-GB"/>
        </w:rPr>
        <w:t>Arba</w:t>
      </w:r>
      <w:proofErr w:type="spellEnd"/>
      <w:r w:rsidRPr="00911CD4">
        <w:rPr>
          <w:rFonts w:eastAsia="Times New Roman"/>
          <w:lang w:val="en-GB"/>
        </w:rPr>
        <w:t xml:space="preserve"> 2023)</w:t>
      </w:r>
    </w:p>
    <w:p w14:paraId="3472287D" w14:textId="5CBF1BBE"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lang w:val="en-GB"/>
        </w:rPr>
        <w:t xml:space="preserve">The organisational culture of the company is characterised by Taylorism. This system entails rewarding employees for effective performance. The company provides effective forms of support and training to its employees for its employees to attain success in their workplace. The senior management of the company is comprised of </w:t>
      </w:r>
      <w:r w:rsidR="00205713" w:rsidRPr="00911CD4">
        <w:rPr>
          <w:rFonts w:eastAsia="Times New Roman"/>
          <w:lang w:val="en-GB"/>
        </w:rPr>
        <w:t>Japanese;</w:t>
      </w:r>
      <w:r w:rsidRPr="00911CD4">
        <w:rPr>
          <w:rFonts w:eastAsia="Times New Roman"/>
          <w:lang w:val="en-GB"/>
        </w:rPr>
        <w:t xml:space="preserve"> however, the top managers of the company represent diversity within the company (Soliman, 2020, p. 150). The organisational culture of the company is characterised by open channels of communication. The culture allows its employees to actively take part in problem-solving and decision-making. The leadership practised within the company is characterised by support, guidance and training from the supervisors. </w:t>
      </w:r>
    </w:p>
    <w:p w14:paraId="1A8808CC"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lang w:val="en-GB"/>
        </w:rPr>
        <w:t xml:space="preserve">The organisational culture is one of the strongest forces that drive change, success and development for the company. The company follows a hierarchy with stringent codes of conduct within the company. The company also provides i’s employees with freedom and autonomy related to the operation of the company (Tomlins et al., 202, p. 012036). The employees are encouraged to practice unique problem-solving approaches to meet the challenges and complex issues in the company. The management of the company usually sets difficult goals for </w:t>
      </w:r>
      <w:r w:rsidRPr="00911CD4">
        <w:rPr>
          <w:rFonts w:eastAsia="Times New Roman"/>
          <w:lang w:val="en-GB"/>
        </w:rPr>
        <w:lastRenderedPageBreak/>
        <w:t xml:space="preserve">its employees to fulfil. This allows the employees to understand their self-worth and instils a sense of confidence among the employees to achieve organisational goals. The values of the company that stress continuous improvements allow the company to attain a competitive edge in the Japanese markets. </w:t>
      </w:r>
    </w:p>
    <w:p w14:paraId="6FC6353A" w14:textId="0F2A7770" w:rsidR="007025CC" w:rsidRPr="00911CD4" w:rsidRDefault="007025CC" w:rsidP="00614420">
      <w:pPr>
        <w:pStyle w:val="Heading2"/>
        <w:rPr>
          <w:color w:val="000000"/>
          <w:lang w:val="en-GB"/>
        </w:rPr>
      </w:pPr>
      <w:bookmarkStart w:id="9" w:name="_Toc133857935"/>
      <w:bookmarkStart w:id="10" w:name="_Toc133859062"/>
      <w:r w:rsidRPr="00911CD4">
        <w:rPr>
          <w:lang w:val="en-GB"/>
        </w:rPr>
        <w:t>Host Country</w:t>
      </w:r>
      <w:r w:rsidR="00783222">
        <w:rPr>
          <w:lang w:val="en-GB"/>
        </w:rPr>
        <w:t xml:space="preserve">: </w:t>
      </w:r>
      <w:r w:rsidRPr="00911CD4">
        <w:rPr>
          <w:lang w:val="en-GB"/>
        </w:rPr>
        <w:t>China</w:t>
      </w:r>
      <w:bookmarkEnd w:id="9"/>
      <w:bookmarkEnd w:id="10"/>
      <w:r w:rsidRPr="00911CD4">
        <w:rPr>
          <w:lang w:val="en-GB"/>
        </w:rPr>
        <w:t xml:space="preserve"> </w:t>
      </w:r>
    </w:p>
    <w:p w14:paraId="21F4D7FA"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lang w:val="en-GB"/>
        </w:rPr>
        <w:t>The marketing strategies of Toyota have allowed the company to flourish in the Chinese markets. The company focuses on its generic and differentiation strategies. The “just in time” manufacturing methods and the focus on innovation have allowed the company to maintain its position in the Chinese markets. Additionally, the effective supply chain of the company is allowing the company to make great strides in the Chinese markets. The company has witnessed a growth of 8.2 % (</w:t>
      </w:r>
      <w:proofErr w:type="spellStart"/>
      <w:r w:rsidRPr="00911CD4">
        <w:rPr>
          <w:rFonts w:eastAsia="Times New Roman"/>
          <w:lang w:val="en-GB"/>
        </w:rPr>
        <w:t>Akabane</w:t>
      </w:r>
      <w:proofErr w:type="spellEnd"/>
      <w:r w:rsidRPr="00911CD4">
        <w:rPr>
          <w:rFonts w:eastAsia="Times New Roman"/>
          <w:lang w:val="en-GB"/>
        </w:rPr>
        <w:t xml:space="preserve">, 2021, p. 20). The growth has been attributed to the new production line. </w:t>
      </w:r>
    </w:p>
    <w:p w14:paraId="490E467F"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lang w:val="en-GB"/>
        </w:rPr>
        <w:t xml:space="preserve">The focus of the company to cater to the local needs of the customers has allowed the company to move out from Japan and establish its competitive edge in the international markets. The strategy of the company to localise its products according to the needs and interests of the customers has allowed Toyota to surpass Honda in China. Toyota is catering to the needs of all generation which have allowed the company to acquire a wider base of customers. The company is pressing on the production of electric and autonomous cars which have been a need of the younger generations. The focus of the </w:t>
      </w:r>
      <w:r>
        <w:rPr>
          <w:rFonts w:eastAsia="Times New Roman"/>
          <w:lang w:val="en-GB"/>
        </w:rPr>
        <w:t>company to satisfy the interests</w:t>
      </w:r>
      <w:r w:rsidRPr="00911CD4">
        <w:rPr>
          <w:rFonts w:eastAsia="Times New Roman"/>
          <w:lang w:val="en-GB"/>
        </w:rPr>
        <w:t xml:space="preserve"> of people belonging to all generation gave led to wider accessibility of the company in China (Dave, 2020, p. 1600). </w:t>
      </w:r>
    </w:p>
    <w:p w14:paraId="43B34436"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lang w:val="en-GB"/>
        </w:rPr>
        <w:t>The “</w:t>
      </w:r>
      <w:proofErr w:type="spellStart"/>
      <w:r w:rsidRPr="00911CD4">
        <w:rPr>
          <w:rFonts w:eastAsia="Times New Roman"/>
          <w:lang w:val="en-GB"/>
        </w:rPr>
        <w:t>Haima</w:t>
      </w:r>
      <w:proofErr w:type="spellEnd"/>
      <w:r w:rsidRPr="00911CD4">
        <w:rPr>
          <w:rFonts w:eastAsia="Times New Roman"/>
          <w:lang w:val="en-GB"/>
        </w:rPr>
        <w:t xml:space="preserve"> Automobile”, which is known as a Chinese carmaker company has entered into a contract with Toyota with the aim to introduce hydrogen fuel cars. This introduction has led to an increase in sales. The company has been able to pick up increased revenues and profits from the Chinese markets. The introduction of the “hydrogen fuel cell” is one such product that has given the company an upper hand and is allowing the company to make great strides in the Chinese markets (Xu, 2023, p. 150). </w:t>
      </w:r>
    </w:p>
    <w:p w14:paraId="4F4CAFCC" w14:textId="77777777" w:rsidR="007025CC" w:rsidRPr="001F0F89" w:rsidRDefault="007025CC" w:rsidP="00614420">
      <w:pPr>
        <w:pStyle w:val="Heading2"/>
        <w:rPr>
          <w:color w:val="000000"/>
        </w:rPr>
      </w:pPr>
      <w:bookmarkStart w:id="11" w:name="_Toc133857936"/>
      <w:bookmarkStart w:id="12" w:name="_Toc133859063"/>
      <w:r w:rsidRPr="00911CD4">
        <w:t>Comparative PESTEL Analysis on Japan &amp; China</w:t>
      </w:r>
      <w:bookmarkEnd w:id="11"/>
      <w:bookmarkEnd w:id="12"/>
      <w:r w:rsidRPr="00911CD4">
        <w:t xml:space="preserve"> </w:t>
      </w:r>
    </w:p>
    <w:p w14:paraId="4C00F954"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b/>
          <w:lang w:val="en-GB"/>
        </w:rPr>
        <w:t>Political</w:t>
      </w:r>
      <w:r w:rsidRPr="00911CD4">
        <w:rPr>
          <w:rFonts w:eastAsia="Times New Roman"/>
          <w:lang w:val="en-GB"/>
        </w:rPr>
        <w:t xml:space="preserve"> - Japan is characterised as a monarchy. The prime minister exerts influence on the political and economic structure of the country. The country shares an unstable relationship with countries like Russia, China and Korea due to disputes over natural resources. The political </w:t>
      </w:r>
      <w:r w:rsidRPr="00911CD4">
        <w:rPr>
          <w:rFonts w:eastAsia="Times New Roman"/>
          <w:lang w:val="en-GB"/>
        </w:rPr>
        <w:lastRenderedPageBreak/>
        <w:t xml:space="preserve">atmosphere in China is characterised as stable. The “Communist Party” of China is considered the prime ruling party of the country. </w:t>
      </w:r>
    </w:p>
    <w:p w14:paraId="5C69EBA6" w14:textId="77777777" w:rsidR="007025CC" w:rsidRPr="00911CD4" w:rsidRDefault="007025CC" w:rsidP="00614420">
      <w:pPr>
        <w:pStyle w:val="Normal1"/>
        <w:shd w:val="clear" w:color="auto" w:fill="FFFFFF"/>
        <w:spacing w:line="360" w:lineRule="auto"/>
        <w:jc w:val="both"/>
        <w:rPr>
          <w:rFonts w:eastAsia="Times New Roman"/>
          <w:lang w:val="en-GB"/>
        </w:rPr>
      </w:pPr>
    </w:p>
    <w:p w14:paraId="66821ADD"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b/>
          <w:lang w:val="en-GB"/>
        </w:rPr>
        <w:t>Economic</w:t>
      </w:r>
      <w:r w:rsidRPr="00911CD4">
        <w:rPr>
          <w:rFonts w:eastAsia="Times New Roman"/>
          <w:lang w:val="en-GB"/>
        </w:rPr>
        <w:t xml:space="preserve"> - Japan has a comparatively flourishing economy. The GDP for Japan in 2020 was noted to be “4.911 trillion US dollars” (Li, </w:t>
      </w:r>
      <w:proofErr w:type="spellStart"/>
      <w:r w:rsidRPr="00911CD4">
        <w:rPr>
          <w:rFonts w:eastAsia="Times New Roman"/>
          <w:lang w:val="en-GB"/>
        </w:rPr>
        <w:t>Su</w:t>
      </w:r>
      <w:proofErr w:type="spellEnd"/>
      <w:r w:rsidRPr="00911CD4">
        <w:rPr>
          <w:rFonts w:eastAsia="Times New Roman"/>
          <w:lang w:val="en-GB"/>
        </w:rPr>
        <w:t xml:space="preserve"> and Wang, 2022, p. 100908). The country is home to many multinational companies such as Toyota, Honda, Nissan and Yamaha. The country also imports various products such as aluminium, copper ore, iron, coal, and gas and exports various electronic equipment.  China is considered as having the second-largest economy in the world. The growth in the economy is attributed to increased exports, lower costs related to manufacturing and cheap labour. </w:t>
      </w:r>
    </w:p>
    <w:p w14:paraId="284D8F24" w14:textId="77777777" w:rsidR="007025CC" w:rsidRPr="00911CD4" w:rsidRDefault="007025CC" w:rsidP="00614420">
      <w:pPr>
        <w:pStyle w:val="Normal1"/>
        <w:shd w:val="clear" w:color="auto" w:fill="FFFFFF"/>
        <w:spacing w:line="360" w:lineRule="auto"/>
        <w:jc w:val="both"/>
        <w:rPr>
          <w:rFonts w:eastAsia="Times New Roman"/>
          <w:lang w:val="en-GB"/>
        </w:rPr>
      </w:pPr>
    </w:p>
    <w:p w14:paraId="42791F69" w14:textId="2521E4AD"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b/>
          <w:lang w:val="en-GB"/>
        </w:rPr>
        <w:t>Social factors</w:t>
      </w:r>
      <w:r w:rsidRPr="00911CD4">
        <w:rPr>
          <w:rFonts w:eastAsia="Times New Roman"/>
          <w:lang w:val="en-GB"/>
        </w:rPr>
        <w:t xml:space="preserve"> - Japan comes under one of the most populous countries. It has secured the 11th position in the economy in terms of the population the people are indulged in speaking Japanese. The country is currently facing two important social challenges. First, the country is experiencing a decline in birth rates (</w:t>
      </w:r>
      <w:proofErr w:type="spellStart"/>
      <w:r w:rsidRPr="00911CD4">
        <w:rPr>
          <w:rFonts w:eastAsia="Times New Roman"/>
          <w:lang w:val="en-GB"/>
        </w:rPr>
        <w:t>Döringer</w:t>
      </w:r>
      <w:proofErr w:type="spellEnd"/>
      <w:r w:rsidRPr="00911CD4">
        <w:rPr>
          <w:rFonts w:eastAsia="Times New Roman"/>
          <w:lang w:val="en-GB"/>
        </w:rPr>
        <w:t xml:space="preserve"> et al., 2020, p. 1700). Second, the country is experiencing an increase in the aged population. </w:t>
      </w:r>
      <w:r w:rsidR="00205713" w:rsidRPr="00911CD4">
        <w:rPr>
          <w:rFonts w:eastAsia="Times New Roman"/>
          <w:lang w:val="en-GB"/>
        </w:rPr>
        <w:t>Therefore,</w:t>
      </w:r>
      <w:r w:rsidRPr="00911CD4">
        <w:rPr>
          <w:rFonts w:eastAsia="Times New Roman"/>
          <w:lang w:val="en-GB"/>
        </w:rPr>
        <w:t xml:space="preserve"> the government has been employing various immigration policies to support the workforce of the country. China is also one of the countries that facing social challenges like an increase in the "aged population" and decreasing birth rate. </w:t>
      </w:r>
    </w:p>
    <w:p w14:paraId="3BB6D5FD" w14:textId="77777777" w:rsidR="007025CC" w:rsidRPr="00911CD4" w:rsidRDefault="007025CC" w:rsidP="00614420">
      <w:pPr>
        <w:pStyle w:val="Normal1"/>
        <w:shd w:val="clear" w:color="auto" w:fill="FFFFFF"/>
        <w:spacing w:line="360" w:lineRule="auto"/>
        <w:jc w:val="both"/>
        <w:rPr>
          <w:rFonts w:eastAsia="Times New Roman"/>
          <w:lang w:val="en-GB"/>
        </w:rPr>
      </w:pPr>
    </w:p>
    <w:p w14:paraId="703C1264"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b/>
          <w:lang w:val="en-GB"/>
        </w:rPr>
        <w:t>Technological</w:t>
      </w:r>
      <w:r w:rsidRPr="00911CD4">
        <w:rPr>
          <w:rFonts w:eastAsia="Times New Roman"/>
          <w:lang w:val="en-GB"/>
        </w:rPr>
        <w:t xml:space="preserve"> - The country is known for employing creativity and innovation in its operations. The country is aligning towards greater use of automation in various industries such as hospitality. China has seen growth in technology. The country greatly focuses on innovation and creativity. The IT sector has been flourishing in China.</w:t>
      </w:r>
    </w:p>
    <w:p w14:paraId="4B9A6B1B" w14:textId="77777777" w:rsidR="007025CC" w:rsidRPr="00911CD4" w:rsidRDefault="007025CC" w:rsidP="00614420">
      <w:pPr>
        <w:pStyle w:val="Normal1"/>
        <w:shd w:val="clear" w:color="auto" w:fill="FFFFFF"/>
        <w:spacing w:line="360" w:lineRule="auto"/>
        <w:jc w:val="both"/>
        <w:rPr>
          <w:rFonts w:eastAsia="Times New Roman"/>
          <w:lang w:val="en-GB"/>
        </w:rPr>
      </w:pPr>
    </w:p>
    <w:p w14:paraId="7E0BD07C"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b/>
          <w:lang w:val="en-GB"/>
        </w:rPr>
        <w:t>Legal system</w:t>
      </w:r>
      <w:r w:rsidRPr="00911CD4">
        <w:rPr>
          <w:rFonts w:eastAsia="Times New Roman"/>
          <w:lang w:val="en-GB"/>
        </w:rPr>
        <w:t xml:space="preserve"> - the legal system is perceived as fair and equitable. The laws guide the employment rights of both genders and safeguard the rights of both genders. China has stringent laws governing employment and labour practices. One such law is related to employee remuneration. Corruption is characterised as a serious offence in China. </w:t>
      </w:r>
    </w:p>
    <w:p w14:paraId="264A118C" w14:textId="77777777" w:rsidR="007025CC" w:rsidRPr="00911CD4" w:rsidRDefault="007025CC" w:rsidP="00614420">
      <w:pPr>
        <w:pStyle w:val="Normal1"/>
        <w:shd w:val="clear" w:color="auto" w:fill="FFFFFF"/>
        <w:spacing w:line="360" w:lineRule="auto"/>
        <w:jc w:val="both"/>
        <w:rPr>
          <w:rFonts w:eastAsia="Times New Roman"/>
          <w:lang w:val="en-GB"/>
        </w:rPr>
      </w:pPr>
    </w:p>
    <w:p w14:paraId="028FDBF0"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b/>
          <w:lang w:val="en-GB"/>
        </w:rPr>
        <w:t>Environmental</w:t>
      </w:r>
      <w:r w:rsidRPr="00911CD4">
        <w:rPr>
          <w:rFonts w:eastAsia="Times New Roman"/>
          <w:lang w:val="en-GB"/>
        </w:rPr>
        <w:t xml:space="preserve"> - The growth of industries in Japan is leading to various challenges within the country. Japan is facing various waste management issues. The country also faces various environmental hazards such as tsunamis, volcanoes, cyclones and floods. The rise in the technological sector has posed environmental problems for the country. China is witnessing </w:t>
      </w:r>
      <w:r w:rsidRPr="00911CD4">
        <w:rPr>
          <w:rFonts w:eastAsia="Times New Roman"/>
          <w:lang w:val="en-GB"/>
        </w:rPr>
        <w:lastRenderedPageBreak/>
        <w:t xml:space="preserve">environmental hazards such as increased pollution and industrial waste (Wei, Liu and Zhang, 2019, p. 903). </w:t>
      </w:r>
    </w:p>
    <w:p w14:paraId="5169C020" w14:textId="77777777" w:rsidR="00783222" w:rsidRDefault="007025CC" w:rsidP="00614420">
      <w:pPr>
        <w:pStyle w:val="Heading2"/>
      </w:pPr>
      <w:bookmarkStart w:id="13" w:name="_Toc133857937"/>
      <w:bookmarkStart w:id="14" w:name="_Toc133859064"/>
      <w:r w:rsidRPr="00911CD4">
        <w:t>Effect on Toyota by defining PESTLE in Japan and China</w:t>
      </w:r>
      <w:bookmarkEnd w:id="13"/>
      <w:bookmarkEnd w:id="14"/>
    </w:p>
    <w:p w14:paraId="60FC5AE6" w14:textId="77777777" w:rsidR="00783222" w:rsidRPr="00032722" w:rsidRDefault="00783222" w:rsidP="00614420">
      <w:pPr>
        <w:pStyle w:val="Normal1"/>
        <w:shd w:val="clear" w:color="auto" w:fill="FFFFFF"/>
        <w:spacing w:line="360" w:lineRule="auto"/>
        <w:jc w:val="both"/>
        <w:rPr>
          <w:rFonts w:eastAsia="Times New Roman"/>
          <w:lang w:val="en-GB"/>
        </w:rPr>
      </w:pPr>
      <w:r w:rsidRPr="00032722">
        <w:rPr>
          <w:rFonts w:eastAsia="Times New Roman"/>
          <w:b/>
          <w:lang w:val="en-GB"/>
        </w:rPr>
        <w:t>Political factors</w:t>
      </w:r>
      <w:r w:rsidRPr="00032722">
        <w:rPr>
          <w:rFonts w:eastAsia="Times New Roman"/>
          <w:lang w:val="en-GB"/>
        </w:rPr>
        <w:t xml:space="preserve"> - The operations of the company are significantly impacted by the political decision of the government. The unstable relationship between Japan and China has had a negative impact on the growth and development of the company. The company has suffered in terms of profits due to increased conflicts.  On the other hand, </w:t>
      </w:r>
      <w:proofErr w:type="gramStart"/>
      <w:r w:rsidRPr="00032722">
        <w:rPr>
          <w:rFonts w:eastAsia="Times New Roman"/>
          <w:lang w:val="en-GB"/>
        </w:rPr>
        <w:t>The</w:t>
      </w:r>
      <w:proofErr w:type="gramEnd"/>
      <w:r w:rsidRPr="00032722">
        <w:rPr>
          <w:rFonts w:eastAsia="Times New Roman"/>
          <w:lang w:val="en-GB"/>
        </w:rPr>
        <w:t xml:space="preserve"> unstable relationships between Japan and China have negatively impacted the revenue generation for the company. The operations of the company are adversely impacted by the political situation. The “Free trade agreements” allow the company to progress towards growth and success in China. </w:t>
      </w:r>
    </w:p>
    <w:p w14:paraId="4C380A23" w14:textId="2A983D96" w:rsidR="00783222" w:rsidRPr="00032722" w:rsidRDefault="00783222" w:rsidP="00614420">
      <w:pPr>
        <w:pStyle w:val="Normal1"/>
        <w:shd w:val="clear" w:color="auto" w:fill="FFFFFF"/>
        <w:spacing w:line="360" w:lineRule="auto"/>
        <w:jc w:val="both"/>
        <w:rPr>
          <w:rFonts w:eastAsia="Times New Roman"/>
          <w:lang w:val="en-GB"/>
        </w:rPr>
      </w:pPr>
      <w:r w:rsidRPr="00032722">
        <w:rPr>
          <w:rFonts w:eastAsia="Times New Roman"/>
          <w:b/>
          <w:lang w:val="en-GB"/>
        </w:rPr>
        <w:t>Economic</w:t>
      </w:r>
      <w:r w:rsidRPr="00032722">
        <w:rPr>
          <w:rFonts w:eastAsia="Times New Roman"/>
          <w:lang w:val="en-GB"/>
        </w:rPr>
        <w:t xml:space="preserve"> -The rise in competition has led to increasing pressure on the company to produce creative and innovative products. The pandemic posed increased threats to the company. The sales of the company noted a decrease of 13% due to the change in the buying behaviours of potential consumers (Xing, 2020, p. 50). The period of financial insecurity proved to be detrimental to the business. Conversely, the flouring economy of China allows the company to generate profits. The company also faces extreme competition in the market. The social challenges such as the declining birth rate and increasing aged population have posed a serious threat to the growth of the automotive industry within the country. </w:t>
      </w:r>
    </w:p>
    <w:p w14:paraId="1CE9BFBA" w14:textId="2D7F7D1C" w:rsidR="00783222" w:rsidRPr="00032722" w:rsidRDefault="00783222" w:rsidP="00614420">
      <w:pPr>
        <w:pStyle w:val="Normal1"/>
        <w:shd w:val="clear" w:color="auto" w:fill="FFFFFF"/>
        <w:spacing w:line="360" w:lineRule="auto"/>
        <w:jc w:val="both"/>
        <w:rPr>
          <w:rFonts w:eastAsia="Times New Roman"/>
          <w:lang w:val="en-GB"/>
        </w:rPr>
      </w:pPr>
      <w:r w:rsidRPr="00032722">
        <w:rPr>
          <w:rFonts w:eastAsia="Times New Roman"/>
          <w:b/>
          <w:lang w:val="en-GB"/>
        </w:rPr>
        <w:t>Social</w:t>
      </w:r>
      <w:r w:rsidRPr="00032722">
        <w:rPr>
          <w:rFonts w:eastAsia="Times New Roman"/>
          <w:lang w:val="en-GB"/>
        </w:rPr>
        <w:t xml:space="preserve"> - Consumers have been increasingly environmentally conscious. They have been aware of sustainability practices and shifted their loyalty towards companies that show an inclination towards society and the people. The company's adoption of electric cars and hybrid car models has allowed the company to generate increased profits and revenues. In </w:t>
      </w:r>
      <w:r w:rsidR="001C2C56">
        <w:rPr>
          <w:rFonts w:eastAsia="Times New Roman"/>
          <w:lang w:val="en-GB"/>
        </w:rPr>
        <w:t xml:space="preserve">the </w:t>
      </w:r>
      <w:r w:rsidRPr="00032722">
        <w:rPr>
          <w:rFonts w:eastAsia="Times New Roman"/>
          <w:lang w:val="en-GB"/>
        </w:rPr>
        <w:t xml:space="preserve">case of China, the people show a greater inclination towards environmentally friendly products. Therefore, there has been an introduction of hydrogen-powered cars in China (Xu, 2023, p. 150). The automotive company has sought to satisfy the needs of all generation and have also taken into consideration environmental concerns. </w:t>
      </w:r>
    </w:p>
    <w:p w14:paraId="4E6D0255" w14:textId="77777777" w:rsidR="00783222" w:rsidRPr="00032722" w:rsidRDefault="00783222" w:rsidP="00614420">
      <w:pPr>
        <w:pStyle w:val="Normal1"/>
        <w:shd w:val="clear" w:color="auto" w:fill="FFFFFF"/>
        <w:spacing w:line="360" w:lineRule="auto"/>
        <w:jc w:val="both"/>
        <w:rPr>
          <w:rFonts w:eastAsia="Times New Roman"/>
          <w:lang w:val="en-GB"/>
        </w:rPr>
      </w:pPr>
    </w:p>
    <w:p w14:paraId="46FF66D2" w14:textId="77777777" w:rsidR="00783222" w:rsidRPr="00032722" w:rsidRDefault="00783222" w:rsidP="00614420">
      <w:pPr>
        <w:pStyle w:val="Normal1"/>
        <w:shd w:val="clear" w:color="auto" w:fill="FFFFFF"/>
        <w:spacing w:line="360" w:lineRule="auto"/>
        <w:jc w:val="both"/>
        <w:rPr>
          <w:rFonts w:eastAsia="Times New Roman"/>
          <w:lang w:val="en-GB"/>
        </w:rPr>
      </w:pPr>
      <w:r w:rsidRPr="00032722">
        <w:rPr>
          <w:rFonts w:eastAsia="Times New Roman"/>
          <w:b/>
          <w:lang w:val="en-GB"/>
        </w:rPr>
        <w:t>Technology</w:t>
      </w:r>
      <w:r w:rsidRPr="00032722">
        <w:rPr>
          <w:rFonts w:eastAsia="Times New Roman"/>
          <w:lang w:val="en-GB"/>
        </w:rPr>
        <w:t xml:space="preserve"> - the car company have adopted the technological trends to maintain a potential customer base. The adoption of hydrogen and electric cars has allowed the company to maintain increased profits and sales. On the other hand, the automotive industry of China tends to adapt to the current technological trends and relies on innovation and creativity to satisfy the </w:t>
      </w:r>
      <w:r w:rsidRPr="00032722">
        <w:rPr>
          <w:rFonts w:eastAsia="Times New Roman"/>
          <w:lang w:val="en-GB"/>
        </w:rPr>
        <w:lastRenderedPageBreak/>
        <w:t xml:space="preserve">needs of the customers. The introduction of electric cars by the Toyota company has been one of the innovative moves that have satisfied the needs of the current generations.  </w:t>
      </w:r>
    </w:p>
    <w:p w14:paraId="4F186E5D" w14:textId="77777777" w:rsidR="00783222" w:rsidRPr="00032722" w:rsidRDefault="00783222" w:rsidP="00614420">
      <w:pPr>
        <w:pStyle w:val="Normal1"/>
        <w:shd w:val="clear" w:color="auto" w:fill="FFFFFF"/>
        <w:spacing w:line="360" w:lineRule="auto"/>
        <w:jc w:val="both"/>
        <w:rPr>
          <w:rFonts w:eastAsia="Times New Roman"/>
          <w:lang w:val="en-GB"/>
        </w:rPr>
      </w:pPr>
      <w:r w:rsidRPr="00032722">
        <w:rPr>
          <w:rFonts w:eastAsia="Times New Roman"/>
          <w:b/>
          <w:lang w:val="en-GB"/>
        </w:rPr>
        <w:t>Legal factors</w:t>
      </w:r>
      <w:r w:rsidRPr="00032722">
        <w:rPr>
          <w:rFonts w:eastAsia="Times New Roman"/>
          <w:lang w:val="en-GB"/>
        </w:rPr>
        <w:t xml:space="preserve"> - The company had to face a lawsuit for the production of faulty models. The company had to settle the case at around 1.2 billion dollars.  The legal laws governing employment and labour in China have allowed the company to maintain strict adherence to the laws relating to safety and trademarks. </w:t>
      </w:r>
    </w:p>
    <w:p w14:paraId="774ECB16" w14:textId="77777777" w:rsidR="00783222" w:rsidRPr="00032722" w:rsidRDefault="00783222" w:rsidP="00614420">
      <w:pPr>
        <w:pStyle w:val="Normal1"/>
        <w:shd w:val="clear" w:color="auto" w:fill="FFFFFF"/>
        <w:spacing w:line="360" w:lineRule="auto"/>
        <w:jc w:val="both"/>
        <w:rPr>
          <w:rFonts w:eastAsia="Times New Roman"/>
          <w:lang w:val="en-GB"/>
        </w:rPr>
      </w:pPr>
      <w:r w:rsidRPr="00032722">
        <w:rPr>
          <w:rFonts w:eastAsia="Times New Roman"/>
          <w:b/>
          <w:lang w:val="en-GB"/>
        </w:rPr>
        <w:t xml:space="preserve">Environmental </w:t>
      </w:r>
      <w:r w:rsidRPr="00032722">
        <w:rPr>
          <w:rFonts w:eastAsia="Times New Roman"/>
          <w:lang w:val="en-GB"/>
        </w:rPr>
        <w:t xml:space="preserve">- The company is moving towards achieving a target for “zero carbon emissions”. The company is exhibiting increased responsibility towards society and the people through the introduction of eclectic and hydrogen-powered cars. </w:t>
      </w:r>
    </w:p>
    <w:p w14:paraId="04186F07" w14:textId="77777777" w:rsidR="007025CC" w:rsidRPr="00911CD4" w:rsidRDefault="007025CC" w:rsidP="00614420">
      <w:pPr>
        <w:pStyle w:val="Heading2"/>
      </w:pPr>
      <w:bookmarkStart w:id="15" w:name="_Toc133857940"/>
      <w:bookmarkStart w:id="16" w:name="_Toc133859065"/>
      <w:r w:rsidRPr="00911CD4">
        <w:t>Industry Five Forces on Automobile Industry</w:t>
      </w:r>
      <w:bookmarkEnd w:id="15"/>
      <w:bookmarkEnd w:id="16"/>
      <w:r w:rsidRPr="00911CD4">
        <w:t xml:space="preserve"> </w:t>
      </w:r>
    </w:p>
    <w:p w14:paraId="3868065B"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lang w:val="en-GB"/>
        </w:rPr>
        <w:t>Toyota faces extreme competition for its competitors in the global markets. Porter’s 5 forces analysis will aid in understanding the competitive position of the company in the global markets. The company is being able to maintain its edge over other companies with its strong focus on innovation and novelty. The uniqueness of its production line and the wide acceptance of the consumer base for the company has allowed an upper hand on the company.</w:t>
      </w:r>
    </w:p>
    <w:p w14:paraId="09C8AE59" w14:textId="77777777" w:rsidR="007025CC" w:rsidRPr="00911CD4" w:rsidRDefault="007025CC" w:rsidP="00614420">
      <w:pPr>
        <w:pStyle w:val="Normal1"/>
        <w:shd w:val="clear" w:color="auto" w:fill="FFFFFF"/>
        <w:spacing w:line="360" w:lineRule="auto"/>
        <w:jc w:val="both"/>
        <w:rPr>
          <w:rFonts w:eastAsia="Times New Roman"/>
          <w:b/>
          <w:lang w:val="en-GB"/>
        </w:rPr>
      </w:pPr>
      <w:r w:rsidRPr="00911CD4">
        <w:rPr>
          <w:rFonts w:eastAsia="Times New Roman"/>
          <w:b/>
          <w:lang w:val="en-GB"/>
        </w:rPr>
        <w:t>Competitive Rivalry: High</w:t>
      </w:r>
    </w:p>
    <w:p w14:paraId="72D54546"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lang w:val="en-GB"/>
        </w:rPr>
        <w:t xml:space="preserve">Toyota faces increased competition from well-known brands like Ford and BMW in the market. The company tends to differentiate itself in terms of innovation and marketing to attain a competitive edge in the market. The company has refined its products in terms of cost, ‘fuel efficiency” and innovations. However, there are several small firms that agave increased the level of competition. The company needs to implement stronger research and development strategies to stay ahead of its competitors (Kobayashi, 2022, p. 60). </w:t>
      </w:r>
    </w:p>
    <w:p w14:paraId="7ACF906D"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noProof/>
          <w:lang w:val="en-GB"/>
        </w:rPr>
        <w:lastRenderedPageBreak/>
        <w:drawing>
          <wp:inline distT="114300" distB="114300" distL="114300" distR="114300" wp14:anchorId="7786EBD5" wp14:editId="3097200D">
            <wp:extent cx="5638800" cy="2442139"/>
            <wp:effectExtent l="76200" t="76200" r="114300" b="111125"/>
            <wp:docPr id="4"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a:stretch>
                      <a:fillRect/>
                    </a:stretch>
                  </pic:blipFill>
                  <pic:spPr>
                    <a:xfrm>
                      <a:off x="0" y="0"/>
                      <a:ext cx="5638800" cy="24421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E4AB80" w14:textId="77777777" w:rsidR="007025CC" w:rsidRPr="00911CD4" w:rsidRDefault="007025CC" w:rsidP="00614420">
      <w:pPr>
        <w:pStyle w:val="Normal1"/>
        <w:shd w:val="clear" w:color="auto" w:fill="FFFFFF"/>
        <w:spacing w:line="360" w:lineRule="auto"/>
        <w:jc w:val="center"/>
        <w:rPr>
          <w:rFonts w:eastAsia="Times New Roman"/>
          <w:b/>
          <w:lang w:val="en-GB"/>
        </w:rPr>
      </w:pPr>
      <w:r w:rsidRPr="00911CD4">
        <w:rPr>
          <w:rFonts w:eastAsia="Times New Roman"/>
          <w:b/>
          <w:lang w:val="en-GB"/>
        </w:rPr>
        <w:t>Figure 2: Toyota’s expenses on research and development between 2007 - 2022</w:t>
      </w:r>
    </w:p>
    <w:p w14:paraId="6A93F163" w14:textId="77777777" w:rsidR="007025CC" w:rsidRPr="00911CD4" w:rsidRDefault="007025CC" w:rsidP="00614420">
      <w:pPr>
        <w:pStyle w:val="Normal1"/>
        <w:shd w:val="clear" w:color="auto" w:fill="FFFFFF"/>
        <w:spacing w:line="360" w:lineRule="auto"/>
        <w:jc w:val="center"/>
        <w:rPr>
          <w:rFonts w:eastAsia="Times New Roman"/>
          <w:b/>
          <w:lang w:val="en-GB"/>
        </w:rPr>
      </w:pPr>
      <w:r w:rsidRPr="00911CD4">
        <w:rPr>
          <w:rFonts w:eastAsia="Times New Roman"/>
          <w:b/>
          <w:lang w:val="en-GB"/>
        </w:rPr>
        <w:t xml:space="preserve">(Source: </w:t>
      </w:r>
      <w:proofErr w:type="spellStart"/>
      <w:r w:rsidRPr="00911CD4">
        <w:rPr>
          <w:color w:val="222222"/>
          <w:highlight w:val="white"/>
          <w:lang w:val="en-GB"/>
        </w:rPr>
        <w:t>Carlier</w:t>
      </w:r>
      <w:proofErr w:type="spellEnd"/>
      <w:r w:rsidRPr="00911CD4">
        <w:rPr>
          <w:color w:val="222222"/>
          <w:highlight w:val="white"/>
          <w:lang w:val="en-GB"/>
        </w:rPr>
        <w:t xml:space="preserve"> 2022</w:t>
      </w:r>
      <w:r w:rsidRPr="00911CD4">
        <w:rPr>
          <w:rFonts w:eastAsia="Times New Roman"/>
          <w:b/>
          <w:lang w:val="en-GB"/>
        </w:rPr>
        <w:t>)</w:t>
      </w:r>
    </w:p>
    <w:p w14:paraId="48A06364" w14:textId="77777777" w:rsidR="007025CC" w:rsidRPr="00911CD4" w:rsidRDefault="007025CC" w:rsidP="00614420">
      <w:pPr>
        <w:pStyle w:val="Normal1"/>
        <w:shd w:val="clear" w:color="auto" w:fill="FFFFFF"/>
        <w:spacing w:line="360" w:lineRule="auto"/>
        <w:jc w:val="both"/>
        <w:rPr>
          <w:rFonts w:eastAsia="Times New Roman"/>
          <w:b/>
          <w:lang w:val="en-GB"/>
        </w:rPr>
      </w:pPr>
      <w:r w:rsidRPr="00911CD4">
        <w:rPr>
          <w:rFonts w:eastAsia="Times New Roman"/>
          <w:b/>
          <w:lang w:val="en-GB"/>
        </w:rPr>
        <w:t xml:space="preserve">Bargaining Power of Customers - High </w:t>
      </w:r>
    </w:p>
    <w:p w14:paraId="4C11D9E8"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lang w:val="en-GB"/>
        </w:rPr>
        <w:t xml:space="preserve">The needs and interests of the customers influence the operations of the company. The company designs products to suit the expectations of the customers. Customers strongly emphasize quality and safety measures in their products. The customers also align their preferences for products to meet the sustainability guidelines. Customers tend to extend their loyalty and trust towards the company who have a vision for their people and society. The relatively low switching costs of the customer press a strong influence on the company. </w:t>
      </w:r>
    </w:p>
    <w:p w14:paraId="63E1664E" w14:textId="77777777" w:rsidR="007025CC" w:rsidRPr="00911CD4" w:rsidRDefault="007025CC" w:rsidP="00614420">
      <w:pPr>
        <w:pStyle w:val="Normal1"/>
        <w:shd w:val="clear" w:color="auto" w:fill="FFFFFF"/>
        <w:spacing w:line="360" w:lineRule="auto"/>
        <w:jc w:val="both"/>
        <w:rPr>
          <w:rFonts w:eastAsia="Times New Roman"/>
          <w:b/>
          <w:lang w:val="en-GB"/>
        </w:rPr>
      </w:pPr>
      <w:r w:rsidRPr="00911CD4">
        <w:rPr>
          <w:rFonts w:eastAsia="Times New Roman"/>
          <w:b/>
          <w:lang w:val="en-GB"/>
        </w:rPr>
        <w:t>Bargaining Power of Suppliers - Low</w:t>
      </w:r>
    </w:p>
    <w:p w14:paraId="591EB40C"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lang w:val="en-GB"/>
        </w:rPr>
        <w:t xml:space="preserve">The number of supply chains in relation to the automotive industry is comparatively higher. The company can opt for various other supply chains in case of disputes with particular supply chains (Kobayashi, 2022, p. 60). Additionally, the materials that reach the firm are characterised as having low ownership related to distribution by the supply chain. Hence the bargaining power of suppliers is relatively low for the company. </w:t>
      </w:r>
    </w:p>
    <w:p w14:paraId="09EE17EA" w14:textId="77777777" w:rsidR="007025CC" w:rsidRPr="00911CD4" w:rsidRDefault="007025CC" w:rsidP="00614420">
      <w:pPr>
        <w:pStyle w:val="Normal1"/>
        <w:shd w:val="clear" w:color="auto" w:fill="FFFFFF"/>
        <w:spacing w:line="360" w:lineRule="auto"/>
        <w:jc w:val="both"/>
        <w:rPr>
          <w:rFonts w:eastAsia="Times New Roman"/>
          <w:b/>
          <w:lang w:val="en-GB"/>
        </w:rPr>
      </w:pPr>
      <w:r w:rsidRPr="00911CD4">
        <w:rPr>
          <w:rFonts w:eastAsia="Times New Roman"/>
          <w:b/>
          <w:lang w:val="en-GB"/>
        </w:rPr>
        <w:t>The threat of substitute: Moderate</w:t>
      </w:r>
    </w:p>
    <w:p w14:paraId="0E182089" w14:textId="77777777" w:rsidR="007025CC" w:rsidRPr="00911CD4" w:rsidRDefault="007025CC" w:rsidP="00614420">
      <w:pPr>
        <w:pStyle w:val="Normal1"/>
        <w:shd w:val="clear" w:color="auto" w:fill="FFFFFF"/>
        <w:spacing w:line="360" w:lineRule="auto"/>
        <w:jc w:val="both"/>
        <w:rPr>
          <w:rFonts w:eastAsia="Times New Roman"/>
          <w:lang w:val="en-GB"/>
        </w:rPr>
      </w:pPr>
      <w:r w:rsidRPr="00911CD4">
        <w:rPr>
          <w:rFonts w:eastAsia="Times New Roman"/>
          <w:lang w:val="en-GB"/>
        </w:rPr>
        <w:t xml:space="preserve">The extent to which individuals switch from Toyota to other modes of transport varies according to geographical occasions. The individuals can make a shift from using Toyota products to using bicycles and public transport. However, this substitution is not convenient in sub-urban areas where the other modes of transportation are rarely accessible. The products of Toyota should be made affordable to decrease the extent to which individuals make a shift in their preferences. </w:t>
      </w:r>
    </w:p>
    <w:p w14:paraId="4EA4E7E8" w14:textId="77777777" w:rsidR="007025CC" w:rsidRPr="00911CD4" w:rsidRDefault="007025CC" w:rsidP="00614420">
      <w:pPr>
        <w:pStyle w:val="Normal1"/>
        <w:shd w:val="clear" w:color="auto" w:fill="FFFFFF"/>
        <w:spacing w:line="360" w:lineRule="auto"/>
        <w:jc w:val="both"/>
        <w:rPr>
          <w:rFonts w:eastAsia="Times New Roman"/>
          <w:b/>
          <w:lang w:val="en-GB"/>
        </w:rPr>
      </w:pPr>
      <w:r w:rsidRPr="00911CD4">
        <w:rPr>
          <w:rFonts w:eastAsia="Times New Roman"/>
          <w:b/>
          <w:lang w:val="en-GB"/>
        </w:rPr>
        <w:t>The threat of new entrances - Low</w:t>
      </w:r>
    </w:p>
    <w:p w14:paraId="27619BB4" w14:textId="77777777" w:rsidR="007025CC" w:rsidRPr="001F0F89" w:rsidRDefault="007025CC" w:rsidP="00614420">
      <w:pPr>
        <w:pStyle w:val="Normal1"/>
        <w:shd w:val="clear" w:color="auto" w:fill="FFFFFF"/>
        <w:spacing w:line="360" w:lineRule="auto"/>
        <w:jc w:val="both"/>
        <w:rPr>
          <w:rFonts w:eastAsia="Times New Roman"/>
          <w:lang w:val="en-GB"/>
        </w:rPr>
      </w:pPr>
      <w:r w:rsidRPr="00911CD4">
        <w:rPr>
          <w:rFonts w:eastAsia="Times New Roman"/>
          <w:lang w:val="en-GB"/>
        </w:rPr>
        <w:lastRenderedPageBreak/>
        <w:t xml:space="preserve">The threat of new entries is relatively low due to the increased costs of maintaining the company in a competitive market. The company is also lying to face increased competition from well-established companies in the market. </w:t>
      </w:r>
    </w:p>
    <w:p w14:paraId="669F1BDC" w14:textId="77777777" w:rsidR="007025CC" w:rsidRPr="00911CD4" w:rsidRDefault="007025CC" w:rsidP="00614420">
      <w:pPr>
        <w:pStyle w:val="Heading2"/>
        <w:rPr>
          <w:color w:val="000000"/>
        </w:rPr>
      </w:pPr>
      <w:bookmarkStart w:id="17" w:name="_Toc133857941"/>
      <w:bookmarkStart w:id="18" w:name="_Toc133859066"/>
      <w:r w:rsidRPr="00911CD4">
        <w:t>Market Analysis for Toyota</w:t>
      </w:r>
      <w:bookmarkEnd w:id="17"/>
      <w:bookmarkEnd w:id="18"/>
      <w:r w:rsidRPr="00911CD4">
        <w:t xml:space="preserve"> </w:t>
      </w:r>
    </w:p>
    <w:p w14:paraId="78AFD37D" w14:textId="5985FFCC" w:rsidR="007025CC" w:rsidRPr="00783222" w:rsidRDefault="007025CC" w:rsidP="00614420">
      <w:pPr>
        <w:spacing w:line="360" w:lineRule="auto"/>
        <w:jc w:val="both"/>
        <w:rPr>
          <w:rFonts w:ascii="Times New Roman" w:eastAsia="Times New Roman" w:hAnsi="Times New Roman" w:cs="Times New Roman"/>
          <w:sz w:val="24"/>
          <w:szCs w:val="24"/>
          <w:lang w:val="en-GB"/>
        </w:rPr>
      </w:pPr>
      <w:r w:rsidRPr="00911CD4">
        <w:rPr>
          <w:rFonts w:eastAsia="Times New Roman"/>
          <w:lang w:val="en-GB"/>
        </w:rPr>
        <w:t xml:space="preserve">The target market for Toyota reflects all age groups starting from consumers who are in their 20s to older generations. The car company seeks to satisfy the needs and interests of all age groups. The car company attracts families who fall into middle-income groups. Japan is characterised as the strongest market for Toyota. North America is also considered one of the most important markets related to the growth and success of the company. Consumers place importance on factors like comfort and safety. The luxury aspect of the product has a lesser influence on the buying decisions of the consumers. Psychological factors such as utility have a </w:t>
      </w:r>
      <w:r w:rsidR="00783222" w:rsidRPr="00911CD4">
        <w:rPr>
          <w:rFonts w:eastAsia="Times New Roman"/>
          <w:lang w:val="en-GB"/>
        </w:rPr>
        <w:t>greater influence purchase decision of potential customers</w:t>
      </w:r>
      <w:r w:rsidRPr="00911CD4">
        <w:rPr>
          <w:rFonts w:eastAsia="Times New Roman"/>
          <w:lang w:val="en-GB"/>
        </w:rPr>
        <w:t>. Though Toyota has emerged as a giant in the automotive industry, Volkswagen is considered one of the strongest competitors for Toyota (</w:t>
      </w:r>
      <w:proofErr w:type="spellStart"/>
      <w:r w:rsidRPr="00911CD4">
        <w:rPr>
          <w:rFonts w:eastAsia="Times New Roman"/>
          <w:lang w:val="en-GB"/>
        </w:rPr>
        <w:t>Wenten</w:t>
      </w:r>
      <w:proofErr w:type="spellEnd"/>
      <w:r w:rsidRPr="00911CD4">
        <w:rPr>
          <w:rFonts w:eastAsia="Times New Roman"/>
          <w:lang w:val="en-GB"/>
        </w:rPr>
        <w:t>, 2020, p. 280). The introduction of electric vehicles by Toyota has raised competition with other car companies. One such being is the Tesla</w:t>
      </w:r>
    </w:p>
    <w:p w14:paraId="0C515D86" w14:textId="77777777" w:rsidR="00295CCA" w:rsidRPr="007025CC" w:rsidRDefault="00254A72" w:rsidP="00614420">
      <w:pPr>
        <w:pStyle w:val="Heading1"/>
        <w:spacing w:line="360" w:lineRule="auto"/>
      </w:pPr>
      <w:bookmarkStart w:id="19" w:name="_Toc133859067"/>
      <w:r w:rsidRPr="007025CC">
        <w:t>Host Country Analysis</w:t>
      </w:r>
      <w:bookmarkEnd w:id="19"/>
    </w:p>
    <w:p w14:paraId="287D871E" w14:textId="77777777" w:rsidR="00295CCA" w:rsidRPr="007025CC" w:rsidRDefault="00254A72" w:rsidP="00614420">
      <w:pPr>
        <w:pStyle w:val="Heading2"/>
        <w:rPr>
          <w:sz w:val="22"/>
          <w:szCs w:val="22"/>
          <w:lang w:val="en-GB"/>
        </w:rPr>
      </w:pPr>
      <w:bookmarkStart w:id="20" w:name="_Toc133859068"/>
      <w:r w:rsidRPr="007025CC">
        <w:rPr>
          <w:sz w:val="22"/>
          <w:szCs w:val="22"/>
          <w:lang w:val="en-GB"/>
        </w:rPr>
        <w:t>Porters Diamond Framework</w:t>
      </w:r>
      <w:bookmarkEnd w:id="20"/>
    </w:p>
    <w:p w14:paraId="72B54E88" w14:textId="77777777"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Porter’s Diamond Model framework is one of the strategic tools that is used by companies in order to acquire international expansion. In The Case </w:t>
      </w:r>
      <w:proofErr w:type="gramStart"/>
      <w:r w:rsidRPr="007025CC">
        <w:rPr>
          <w:rFonts w:eastAsia="Times New Roman"/>
          <w:lang w:val="en-GB"/>
        </w:rPr>
        <w:t>Of</w:t>
      </w:r>
      <w:proofErr w:type="gramEnd"/>
      <w:r w:rsidRPr="007025CC">
        <w:rPr>
          <w:rFonts w:eastAsia="Times New Roman"/>
          <w:lang w:val="en-GB"/>
        </w:rPr>
        <w:t xml:space="preserve"> Toyota, The elements and conditions are favourable to acquiring international growth and expansion. In the case of Toyota, the factor conditions involve natural resources, capital resources, human resources, scientific knowledge, technological innovation, infrastructure etc. The natural resources presence is easy for Toyota. In the case of capital resources, the financial resources are availed through equity capital resources and debt financial resources. As commented by Soliman (2020), human resources include skill levels and employee performance. Before expanding Toyota needs to get involved in training programs as well as other investment programs throughout the globe. It works towards the development of employees. Scientific knowledge and technical knowledge can be acquired by Toyota through industry-wide resources. Both scientific and technical knowledge is required for Toyota to beat the market competition. </w:t>
      </w:r>
    </w:p>
    <w:p w14:paraId="30929FEF" w14:textId="77777777" w:rsidR="00295CCA" w:rsidRPr="007025CC" w:rsidRDefault="00254A72" w:rsidP="00614420">
      <w:pPr>
        <w:spacing w:line="360" w:lineRule="auto"/>
        <w:jc w:val="center"/>
        <w:rPr>
          <w:rFonts w:eastAsia="Times New Roman"/>
          <w:lang w:val="en-GB"/>
        </w:rPr>
      </w:pPr>
      <w:r w:rsidRPr="007025CC">
        <w:rPr>
          <w:rFonts w:eastAsia="Times New Roman"/>
          <w:noProof/>
          <w:lang w:val="en-US" w:eastAsia="en-US"/>
        </w:rPr>
        <w:lastRenderedPageBreak/>
        <w:drawing>
          <wp:inline distT="114300" distB="114300" distL="114300" distR="114300" wp14:anchorId="70031998" wp14:editId="41F9C678">
            <wp:extent cx="3291021" cy="2062163"/>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cstate="print"/>
                    <a:stretch>
                      <a:fillRect/>
                    </a:stretch>
                  </pic:blipFill>
                  <pic:spPr>
                    <a:xfrm>
                      <a:off x="0" y="0"/>
                      <a:ext cx="3291021" cy="2062163"/>
                    </a:xfrm>
                    <a:prstGeom prst="rect">
                      <a:avLst/>
                    </a:prstGeom>
                    <a:ln w="25400">
                      <a:solidFill>
                        <a:srgbClr val="000000"/>
                      </a:solidFill>
                      <a:prstDash val="solid"/>
                    </a:ln>
                  </pic:spPr>
                </pic:pic>
              </a:graphicData>
            </a:graphic>
          </wp:inline>
        </w:drawing>
      </w:r>
    </w:p>
    <w:p w14:paraId="040E564A" w14:textId="56F22494" w:rsidR="00295CCA" w:rsidRPr="007025CC" w:rsidRDefault="00254A72" w:rsidP="00614420">
      <w:pPr>
        <w:spacing w:line="360" w:lineRule="auto"/>
        <w:jc w:val="center"/>
        <w:rPr>
          <w:rFonts w:eastAsia="Times New Roman"/>
          <w:b/>
          <w:lang w:val="en-GB"/>
        </w:rPr>
      </w:pPr>
      <w:r w:rsidRPr="007025CC">
        <w:rPr>
          <w:rFonts w:eastAsia="Times New Roman"/>
          <w:b/>
          <w:lang w:val="en-GB"/>
        </w:rPr>
        <w:t xml:space="preserve">Figure </w:t>
      </w:r>
      <w:r w:rsidR="00026457">
        <w:rPr>
          <w:rFonts w:eastAsia="Times New Roman"/>
          <w:b/>
          <w:lang w:val="en-GB"/>
        </w:rPr>
        <w:t>3</w:t>
      </w:r>
      <w:r w:rsidRPr="007025CC">
        <w:rPr>
          <w:rFonts w:eastAsia="Times New Roman"/>
          <w:b/>
          <w:lang w:val="en-GB"/>
        </w:rPr>
        <w:t xml:space="preserve">: Porter’s Diamond Framework </w:t>
      </w:r>
    </w:p>
    <w:p w14:paraId="35110CC8" w14:textId="77777777" w:rsidR="00295CCA" w:rsidRPr="007025CC" w:rsidRDefault="00254A72" w:rsidP="00614420">
      <w:pPr>
        <w:spacing w:line="360" w:lineRule="auto"/>
        <w:jc w:val="center"/>
        <w:rPr>
          <w:rFonts w:eastAsia="Times New Roman"/>
          <w:lang w:val="en-GB"/>
        </w:rPr>
      </w:pPr>
      <w:r w:rsidRPr="007025CC">
        <w:rPr>
          <w:rFonts w:eastAsia="Times New Roman"/>
          <w:lang w:val="en-GB"/>
        </w:rPr>
        <w:t>(Source: Francis, 2020)</w:t>
      </w:r>
    </w:p>
    <w:p w14:paraId="6A241B76" w14:textId="77777777" w:rsidR="00295CCA" w:rsidRPr="007025CC" w:rsidRDefault="00295CCA" w:rsidP="00614420">
      <w:pPr>
        <w:spacing w:line="360" w:lineRule="auto"/>
        <w:jc w:val="center"/>
        <w:rPr>
          <w:rFonts w:eastAsia="Times New Roman"/>
          <w:lang w:val="en-GB"/>
        </w:rPr>
      </w:pPr>
    </w:p>
    <w:p w14:paraId="063E70A9" w14:textId="77777777"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As depicted by </w:t>
      </w:r>
      <w:proofErr w:type="spellStart"/>
      <w:r w:rsidRPr="007025CC">
        <w:rPr>
          <w:rFonts w:eastAsia="Times New Roman"/>
          <w:lang w:val="en-GB"/>
        </w:rPr>
        <w:t>Profiroiu</w:t>
      </w:r>
      <w:proofErr w:type="spellEnd"/>
      <w:r w:rsidRPr="007025CC">
        <w:rPr>
          <w:rFonts w:eastAsia="Times New Roman"/>
          <w:lang w:val="en-GB"/>
        </w:rPr>
        <w:t xml:space="preserve"> et al. (2020), infrastructure is also considered an important factor for Toyota in order to grow and develop internationally. Along with this, the presence of related industries puts pressure on Toyota and helps it towards expanding with the help of internationalisation. The presence of related industries is needed for the successful operational excellence of Toyota in the global market. As it is willing to expand in China's automotive market, it is necessary to focus on the related industries which are already present in the country. As commented by Xue et al. (2020), similarly, the presence of supporting industries, excellent global suppliers, as well as rival industries, have helped Toyota to expand globally. The presence of supporting industries in both domestic as well as international market has helped the development of the overall industry. This has helped </w:t>
      </w:r>
      <w:r w:rsidR="00922DD5" w:rsidRPr="007025CC">
        <w:rPr>
          <w:rFonts w:eastAsia="Times New Roman"/>
          <w:lang w:val="en-GB"/>
        </w:rPr>
        <w:t xml:space="preserve">attract more customers and create consumer </w:t>
      </w:r>
      <w:r w:rsidRPr="007025CC">
        <w:rPr>
          <w:rFonts w:eastAsia="Times New Roman"/>
          <w:lang w:val="en-GB"/>
        </w:rPr>
        <w:t xml:space="preserve">and product awareness followed by international recognition. Toyota is having a strong network of global suppliers and they help to distribute its products throughout the world. </w:t>
      </w:r>
    </w:p>
    <w:p w14:paraId="2474C15D" w14:textId="77777777"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Toyota’s strategy, organisational structure, managerial system and internal competition between local rivals and global players have helped to attract a large number of customers. Government can also impact the performance and growth plan. Several Government Policies and structures in different countries have become favourable for Toyota’s growth and international expansion. As argued by </w:t>
      </w:r>
      <w:proofErr w:type="spellStart"/>
      <w:r w:rsidRPr="007025CC">
        <w:rPr>
          <w:rFonts w:eastAsia="Times New Roman"/>
          <w:lang w:val="en-GB"/>
        </w:rPr>
        <w:t>Sabet</w:t>
      </w:r>
      <w:proofErr w:type="spellEnd"/>
      <w:r w:rsidRPr="007025CC">
        <w:rPr>
          <w:rFonts w:eastAsia="Times New Roman"/>
          <w:lang w:val="en-GB"/>
        </w:rPr>
        <w:t xml:space="preserve"> et al. (2020), the industry regulations for Toyota have been identified to be supportive of it as the brand has received support from several countries in order to expand production capacities. Foreign governments are planning to gain access to import and export products for different regions. Natural disasters, scientific breakthroughs, and terrorist activities are blocking possible opportunities for Toyota. These activities hugely impact the sales and </w:t>
      </w:r>
      <w:r w:rsidRPr="007025CC">
        <w:rPr>
          <w:rFonts w:eastAsia="Times New Roman"/>
          <w:lang w:val="en-GB"/>
        </w:rPr>
        <w:lastRenderedPageBreak/>
        <w:t xml:space="preserve">productivity of Toyota. The size of the domestic market, customer types, and customer needs can also impact Toyota's international expansion. </w:t>
      </w:r>
    </w:p>
    <w:p w14:paraId="2E2AC894" w14:textId="77777777" w:rsidR="00295CCA" w:rsidRPr="007025CC" w:rsidRDefault="00254A72" w:rsidP="00614420">
      <w:pPr>
        <w:pStyle w:val="Heading2"/>
        <w:rPr>
          <w:sz w:val="22"/>
          <w:szCs w:val="22"/>
          <w:lang w:val="en-GB"/>
        </w:rPr>
      </w:pPr>
      <w:bookmarkStart w:id="21" w:name="_Toc133859069"/>
      <w:r w:rsidRPr="007025CC">
        <w:rPr>
          <w:sz w:val="22"/>
          <w:szCs w:val="22"/>
          <w:lang w:val="en-GB"/>
        </w:rPr>
        <w:t>Business Risks Identified</w:t>
      </w:r>
      <w:bookmarkEnd w:id="21"/>
    </w:p>
    <w:p w14:paraId="3A5DADA8" w14:textId="77777777"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As argued by Potter (2022), Toyota is a popular name in China's automotive market. Toyota introduced itself to China in the year of 1965. Toyota has a strong presence in China and it has collaborated with several local Chinese partners such as "Guangzhou Toyota Motor Co., Ltd.", "FAW Toyota Motor Sales Co., Ltd.", "Sichuan FAW Toyota Motor Co., Ltd." etc. Along with this Toyota has also invested in research and development centres in China. Despite its popularity, the brand faces several business risks while operating in the Chinese market. In China, government policies as well as regulations frequently change </w:t>
      </w:r>
      <w:proofErr w:type="gramStart"/>
      <w:r w:rsidRPr="007025CC">
        <w:rPr>
          <w:rFonts w:eastAsia="Times New Roman"/>
          <w:lang w:val="en-GB"/>
        </w:rPr>
        <w:t>hence</w:t>
      </w:r>
      <w:proofErr w:type="gramEnd"/>
      <w:r w:rsidRPr="007025CC">
        <w:rPr>
          <w:rFonts w:eastAsia="Times New Roman"/>
          <w:lang w:val="en-GB"/>
        </w:rPr>
        <w:t xml:space="preserve"> they put a significant impact on Toyota's operations in China. </w:t>
      </w:r>
    </w:p>
    <w:p w14:paraId="36DBE258" w14:textId="77777777"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As commented by </w:t>
      </w:r>
      <w:proofErr w:type="spellStart"/>
      <w:r w:rsidRPr="007025CC">
        <w:rPr>
          <w:rFonts w:eastAsia="Times New Roman"/>
          <w:lang w:val="en-GB"/>
        </w:rPr>
        <w:t>Bhattacheryay</w:t>
      </w:r>
      <w:proofErr w:type="spellEnd"/>
      <w:r w:rsidRPr="007025CC">
        <w:rPr>
          <w:rFonts w:eastAsia="Times New Roman"/>
          <w:lang w:val="en-GB"/>
        </w:rPr>
        <w:t xml:space="preserve"> (2023), the changes brought in China’s rules and regulations impact the production and sale rates of Toyota. China has a huge local automotive market which is highly competitive. Other international brands are also present in this country for a long time. Hence Toyota faces strong competition from brands like “Volkswagen”, “Honda”, “</w:t>
      </w:r>
      <w:proofErr w:type="spellStart"/>
      <w:r w:rsidRPr="007025CC">
        <w:rPr>
          <w:rFonts w:eastAsia="Times New Roman"/>
          <w:lang w:val="en-GB"/>
        </w:rPr>
        <w:t>Geely</w:t>
      </w:r>
      <w:proofErr w:type="spellEnd"/>
      <w:r w:rsidRPr="007025CC">
        <w:rPr>
          <w:rFonts w:eastAsia="Times New Roman"/>
          <w:lang w:val="en-GB"/>
        </w:rPr>
        <w:t xml:space="preserve">”, “SAIC” etc. Along with the huge competition risk, Toyota even faces intellectual property risks. In China, intellectual property theft is very common hence Toyota needs to upgrade its measures to save itself from intellectual property theft. The inflation rate in China has been increasing continuously which has resulted in higher costs and introduced changes in customer behaviour. This has impacted Toyota’s sales as well as profitability in China. </w:t>
      </w:r>
    </w:p>
    <w:p w14:paraId="2C871B6B" w14:textId="77777777"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Toyota is too much dependent on the complex supply chain system in order to operate in China. Most of the suppliers are from China hence in case of any disturbances in China’s supply system might direct impact Toyota’s profitability as well as production rate. </w:t>
      </w:r>
    </w:p>
    <w:p w14:paraId="56339C5B" w14:textId="77777777"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Toyota faces cultural differences too. As depicted by Akhmatova et al. (2023), China's culture is unique hence Toyota needs to accommodate itself by understanding and giving respect to China's culture. Cultural differences can hugely impact consumer preferences and demands, communication styles etc. There are other business challenges present for Toyota while operating in China. Human resource management in China can be a tough task for Toyota. Hence the brand should have proper training programs to manage its workforce. China is a vast country with a different transportation system. Toyota might face difficulties in maintaining its logistics to manage its supply chain in an effective manner. Along with that Toyota might face challenges with maintaining high quality standards. As argued by Sun (2021), in China, Toyota </w:t>
      </w:r>
      <w:r w:rsidRPr="007025CC">
        <w:rPr>
          <w:rFonts w:eastAsia="Times New Roman"/>
          <w:lang w:val="en-GB"/>
        </w:rPr>
        <w:lastRenderedPageBreak/>
        <w:t xml:space="preserve">might face difficulties with maintaining its environment and sustainability. As China is developing rapidly, there are multiple sustainability challenges present such as water pollution and scarcity and waste management. Toyota needs to address these concerns while operating in China to make its business successful.  </w:t>
      </w:r>
    </w:p>
    <w:p w14:paraId="150229A6" w14:textId="77777777" w:rsidR="00295CCA" w:rsidRPr="007025CC" w:rsidRDefault="00254A72" w:rsidP="00614420">
      <w:pPr>
        <w:pStyle w:val="Heading1"/>
        <w:spacing w:line="360" w:lineRule="auto"/>
      </w:pPr>
      <w:bookmarkStart w:id="22" w:name="_Toc133859070"/>
      <w:r w:rsidRPr="007025CC">
        <w:t>Internal Analysis</w:t>
      </w:r>
      <w:bookmarkEnd w:id="22"/>
    </w:p>
    <w:p w14:paraId="0F048FF0" w14:textId="77777777" w:rsidR="00295CCA" w:rsidRPr="007025CC" w:rsidRDefault="00254A72" w:rsidP="00614420">
      <w:pPr>
        <w:pStyle w:val="Heading2"/>
        <w:rPr>
          <w:sz w:val="22"/>
          <w:szCs w:val="22"/>
          <w:lang w:val="en-GB"/>
        </w:rPr>
      </w:pPr>
      <w:bookmarkStart w:id="23" w:name="_Toc133859071"/>
      <w:r w:rsidRPr="007025CC">
        <w:rPr>
          <w:sz w:val="22"/>
          <w:szCs w:val="22"/>
          <w:lang w:val="en-GB"/>
        </w:rPr>
        <w:t>Global value chain</w:t>
      </w:r>
      <w:bookmarkEnd w:id="23"/>
    </w:p>
    <w:p w14:paraId="3D129A5E" w14:textId="77777777"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Global value chain analysis is helpful in identifying and understanding the major activities of the respective organisation. This analysis also helps to improve the organisation’s efficiency by identifying the loopholes present in that organisation. As depicted by </w:t>
      </w:r>
      <w:proofErr w:type="spellStart"/>
      <w:r w:rsidRPr="007025CC">
        <w:rPr>
          <w:rFonts w:eastAsia="Times New Roman"/>
          <w:lang w:val="en-GB"/>
        </w:rPr>
        <w:t>Yusliza</w:t>
      </w:r>
      <w:proofErr w:type="spellEnd"/>
      <w:r w:rsidRPr="007025CC">
        <w:rPr>
          <w:rFonts w:eastAsia="Times New Roman"/>
          <w:lang w:val="en-GB"/>
        </w:rPr>
        <w:t xml:space="preserve"> et al. (2019), Toyota’s value chain analysis involves several suppliers, distributors and government agencies. In short, it can be mentioned that the value chain analysis can be considered as the approach to understanding how the organisation create value for their customers. This analysis mainly includes two types of value chain activities </w:t>
      </w:r>
      <w:r w:rsidR="00542583" w:rsidRPr="007025CC">
        <w:rPr>
          <w:rFonts w:eastAsia="Times New Roman"/>
          <w:lang w:val="en-GB"/>
        </w:rPr>
        <w:t>i.e.,</w:t>
      </w:r>
      <w:r w:rsidRPr="007025CC">
        <w:rPr>
          <w:rFonts w:eastAsia="Times New Roman"/>
          <w:lang w:val="en-GB"/>
        </w:rPr>
        <w:t xml:space="preserve"> the primary activities and the secondary activities which are also known as the support activities. </w:t>
      </w:r>
    </w:p>
    <w:p w14:paraId="0DB8DA20" w14:textId="77777777" w:rsidR="00295CCA" w:rsidRPr="007025CC" w:rsidRDefault="00254A72" w:rsidP="00614420">
      <w:pPr>
        <w:spacing w:line="360" w:lineRule="auto"/>
        <w:jc w:val="both"/>
        <w:rPr>
          <w:rFonts w:eastAsia="Times New Roman"/>
          <w:b/>
          <w:i/>
          <w:lang w:val="en-GB"/>
        </w:rPr>
      </w:pPr>
      <w:r w:rsidRPr="007025CC">
        <w:rPr>
          <w:rFonts w:eastAsia="Times New Roman"/>
          <w:b/>
          <w:i/>
          <w:lang w:val="en-GB"/>
        </w:rPr>
        <w:t>Primary activities:</w:t>
      </w:r>
    </w:p>
    <w:p w14:paraId="0794A62A" w14:textId="77777777"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The primary activities include product development, production, distribution and sales. Primary activities are the most important in a value chain analysis. In the case of Toyota’s value chain analysis, the primary activities include inbound logistics, operations, outbound logistics, sales and marketing, service etc. Inbound logistics involve the receiving and transporting of goods to a warehouse. It is focused on mainly two activities such as receiving and inbound transportation. Receiving is the first process of inbound logistics. In this step, the products or goods are received from the point of origin. As commented by Yagnik (2020), the organisation must have a well-maintained space to store the products in a safe and proper manner.  Insufficient storage can lead to loss of the organisation. The second step involves inbound transportation. In this step, the larger quantities are moved. </w:t>
      </w:r>
    </w:p>
    <w:p w14:paraId="6CB756FF" w14:textId="77777777" w:rsidR="00295CCA" w:rsidRPr="007025CC" w:rsidRDefault="00254A72" w:rsidP="00614420">
      <w:pPr>
        <w:spacing w:line="360" w:lineRule="auto"/>
        <w:jc w:val="center"/>
        <w:rPr>
          <w:rFonts w:eastAsia="Times New Roman"/>
          <w:lang w:val="en-GB"/>
        </w:rPr>
      </w:pPr>
      <w:r w:rsidRPr="007025CC">
        <w:rPr>
          <w:rFonts w:eastAsia="Times New Roman"/>
          <w:noProof/>
          <w:lang w:val="en-US" w:eastAsia="en-US"/>
        </w:rPr>
        <w:lastRenderedPageBreak/>
        <w:drawing>
          <wp:inline distT="114300" distB="114300" distL="114300" distR="114300" wp14:anchorId="263FB2F3" wp14:editId="74C0E772">
            <wp:extent cx="3381375" cy="2409825"/>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3"/>
                    <a:stretch>
                      <a:fillRect/>
                    </a:stretch>
                  </pic:blipFill>
                  <pic:spPr>
                    <a:xfrm>
                      <a:off x="0" y="0"/>
                      <a:ext cx="3381375" cy="2409825"/>
                    </a:xfrm>
                    <a:prstGeom prst="rect">
                      <a:avLst/>
                    </a:prstGeom>
                    <a:ln w="25400">
                      <a:solidFill>
                        <a:srgbClr val="000000"/>
                      </a:solidFill>
                      <a:prstDash val="solid"/>
                    </a:ln>
                  </pic:spPr>
                </pic:pic>
              </a:graphicData>
            </a:graphic>
          </wp:inline>
        </w:drawing>
      </w:r>
    </w:p>
    <w:p w14:paraId="50916840" w14:textId="10FB3F91" w:rsidR="00295CCA" w:rsidRPr="007025CC" w:rsidRDefault="00254A72" w:rsidP="00614420">
      <w:pPr>
        <w:spacing w:line="360" w:lineRule="auto"/>
        <w:jc w:val="center"/>
        <w:rPr>
          <w:rFonts w:eastAsia="Times New Roman"/>
          <w:b/>
          <w:lang w:val="en-GB"/>
        </w:rPr>
      </w:pPr>
      <w:r w:rsidRPr="007025CC">
        <w:rPr>
          <w:rFonts w:eastAsia="Times New Roman"/>
          <w:b/>
          <w:lang w:val="en-GB"/>
        </w:rPr>
        <w:t xml:space="preserve">Figure </w:t>
      </w:r>
      <w:r w:rsidR="00026457">
        <w:rPr>
          <w:rFonts w:eastAsia="Times New Roman"/>
          <w:b/>
          <w:lang w:val="en-GB"/>
        </w:rPr>
        <w:t>4</w:t>
      </w:r>
      <w:r w:rsidRPr="007025CC">
        <w:rPr>
          <w:rFonts w:eastAsia="Times New Roman"/>
          <w:b/>
          <w:lang w:val="en-GB"/>
        </w:rPr>
        <w:t>: Country-wise vehicle production by Toyota</w:t>
      </w:r>
    </w:p>
    <w:p w14:paraId="75594393" w14:textId="77777777" w:rsidR="00295CCA" w:rsidRPr="007025CC" w:rsidRDefault="00254A72" w:rsidP="00614420">
      <w:pPr>
        <w:spacing w:line="360" w:lineRule="auto"/>
        <w:jc w:val="center"/>
        <w:rPr>
          <w:rFonts w:eastAsia="Times New Roman"/>
          <w:lang w:val="en-GB"/>
        </w:rPr>
      </w:pPr>
      <w:r w:rsidRPr="007025CC">
        <w:rPr>
          <w:rFonts w:eastAsia="Times New Roman"/>
          <w:lang w:val="en-GB"/>
        </w:rPr>
        <w:t xml:space="preserve">(Source: </w:t>
      </w:r>
      <w:proofErr w:type="spellStart"/>
      <w:r w:rsidRPr="007025CC">
        <w:rPr>
          <w:rFonts w:eastAsia="Times New Roman"/>
          <w:lang w:val="en-GB"/>
        </w:rPr>
        <w:t>Arba</w:t>
      </w:r>
      <w:proofErr w:type="spellEnd"/>
      <w:r w:rsidRPr="007025CC">
        <w:rPr>
          <w:rFonts w:eastAsia="Times New Roman"/>
          <w:lang w:val="en-GB"/>
        </w:rPr>
        <w:t>, 2023)</w:t>
      </w:r>
    </w:p>
    <w:p w14:paraId="7C8266EB" w14:textId="0F0D77F2"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As argued by Kapoor (2021), along with this, operations are considered a large part of the value chain. With the help of operation, the inputs are transformed into outputs and more values are created for the company. The outbound logistics include the movement of raw materials to the common point. The outbound logistics of Toyota's value chain mainly involve three main functions such as supply chain management, logistics services and distribution support. As commented by </w:t>
      </w:r>
      <w:proofErr w:type="spellStart"/>
      <w:r w:rsidRPr="007025CC">
        <w:rPr>
          <w:rFonts w:eastAsia="Times New Roman"/>
          <w:lang w:val="en-GB"/>
        </w:rPr>
        <w:t>Soviar</w:t>
      </w:r>
      <w:proofErr w:type="spellEnd"/>
      <w:r w:rsidRPr="007025CC">
        <w:rPr>
          <w:rFonts w:eastAsia="Times New Roman"/>
          <w:lang w:val="en-GB"/>
        </w:rPr>
        <w:t xml:space="preserve"> et al. (2019), marketing and sales are the two major functions </w:t>
      </w:r>
      <w:r w:rsidR="001C2C56">
        <w:rPr>
          <w:rFonts w:eastAsia="Times New Roman"/>
          <w:lang w:val="en-GB"/>
        </w:rPr>
        <w:t>that</w:t>
      </w:r>
      <w:r w:rsidRPr="007025CC">
        <w:rPr>
          <w:rFonts w:eastAsia="Times New Roman"/>
          <w:lang w:val="en-GB"/>
        </w:rPr>
        <w:t xml:space="preserve"> are involved in the primary functions and they create demand for the product. The after-sale service and customer service </w:t>
      </w:r>
      <w:r w:rsidR="00205713" w:rsidRPr="007025CC">
        <w:rPr>
          <w:rFonts w:eastAsia="Times New Roman"/>
          <w:lang w:val="en-GB"/>
        </w:rPr>
        <w:t>are</w:t>
      </w:r>
      <w:r w:rsidRPr="007025CC">
        <w:rPr>
          <w:rFonts w:eastAsia="Times New Roman"/>
          <w:lang w:val="en-GB"/>
        </w:rPr>
        <w:t xml:space="preserve"> the main motto of Toyota. They encourage their customers to report their issues and concerns so that their staff can promptly address them. The </w:t>
      </w:r>
      <w:r w:rsidR="00542583" w:rsidRPr="007025CC">
        <w:rPr>
          <w:rFonts w:eastAsia="Times New Roman"/>
          <w:lang w:val="en-GB"/>
        </w:rPr>
        <w:t>emphasi</w:t>
      </w:r>
      <w:r w:rsidRPr="007025CC">
        <w:rPr>
          <w:rFonts w:eastAsia="Times New Roman"/>
          <w:lang w:val="en-GB"/>
        </w:rPr>
        <w:t xml:space="preserve">s is on customer feedback as they help to improve the </w:t>
      </w:r>
      <w:r w:rsidR="00205713" w:rsidRPr="007025CC">
        <w:rPr>
          <w:rFonts w:eastAsia="Times New Roman"/>
          <w:lang w:val="en-GB"/>
        </w:rPr>
        <w:t>quality-of-service</w:t>
      </w:r>
      <w:r w:rsidRPr="007025CC">
        <w:rPr>
          <w:rFonts w:eastAsia="Times New Roman"/>
          <w:lang w:val="en-GB"/>
        </w:rPr>
        <w:t xml:space="preserve"> delivery. Toyota expects its users to understand how their feedback affects the organisation's performance. </w:t>
      </w:r>
    </w:p>
    <w:p w14:paraId="31B343C7" w14:textId="77777777" w:rsidR="00295CCA" w:rsidRPr="007025CC" w:rsidRDefault="00254A72" w:rsidP="00614420">
      <w:pPr>
        <w:spacing w:line="360" w:lineRule="auto"/>
        <w:jc w:val="both"/>
        <w:rPr>
          <w:rFonts w:eastAsia="Times New Roman"/>
          <w:b/>
          <w:i/>
          <w:lang w:val="en-GB"/>
        </w:rPr>
      </w:pPr>
      <w:r w:rsidRPr="007025CC">
        <w:rPr>
          <w:rFonts w:eastAsia="Times New Roman"/>
          <w:b/>
          <w:i/>
          <w:lang w:val="en-GB"/>
        </w:rPr>
        <w:t>Support activities:</w:t>
      </w:r>
    </w:p>
    <w:p w14:paraId="453BED41" w14:textId="77777777"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Toyota's strategies are based on support activities. These activities help Toyota to control its costs and ensure quality in each </w:t>
      </w:r>
      <w:r w:rsidR="00542583" w:rsidRPr="007025CC">
        <w:rPr>
          <w:rFonts w:eastAsia="Times New Roman"/>
          <w:lang w:val="en-GB"/>
        </w:rPr>
        <w:t>stage</w:t>
      </w:r>
      <w:r w:rsidRPr="007025CC">
        <w:rPr>
          <w:rFonts w:eastAsia="Times New Roman"/>
          <w:lang w:val="en-GB"/>
        </w:rPr>
        <w:t xml:space="preserve"> of the value chain. The support activities include procurement, technology development, human resource management, </w:t>
      </w:r>
      <w:r w:rsidR="00542583" w:rsidRPr="007025CC">
        <w:rPr>
          <w:rFonts w:eastAsia="Times New Roman"/>
          <w:lang w:val="en-GB"/>
        </w:rPr>
        <w:t>organisation</w:t>
      </w:r>
      <w:r w:rsidRPr="007025CC">
        <w:rPr>
          <w:rFonts w:eastAsia="Times New Roman"/>
          <w:lang w:val="en-GB"/>
        </w:rPr>
        <w:t xml:space="preserve"> infrastructure etc. As commented by Weng (2021), Procurement can be defined as the process of buying products as well as services. Buying, receiving, testing and shipping goods are included in the procurement process. In Toyota’s value chain analysis, procurement activities play a major role. This captivity allows to reduce the cost by outsourcing them to a third party. It has been observed that Toyota’s procurement department works within its supply chain system. With the help of this, they become able to provide good quality products to their customers </w:t>
      </w:r>
      <w:r w:rsidRPr="007025CC">
        <w:rPr>
          <w:rFonts w:eastAsia="Times New Roman"/>
          <w:lang w:val="en-GB"/>
        </w:rPr>
        <w:lastRenderedPageBreak/>
        <w:t xml:space="preserve">throughout the world. Technology development, resource development and firm structure of Toyota also help while expanding internationally. </w:t>
      </w:r>
    </w:p>
    <w:p w14:paraId="2709A6CA" w14:textId="77777777" w:rsidR="00295CCA" w:rsidRPr="007025CC" w:rsidRDefault="00254A72" w:rsidP="00614420">
      <w:pPr>
        <w:pStyle w:val="Heading2"/>
        <w:rPr>
          <w:sz w:val="22"/>
          <w:szCs w:val="22"/>
          <w:lang w:val="en-GB"/>
        </w:rPr>
      </w:pPr>
      <w:bookmarkStart w:id="24" w:name="_Toc133859072"/>
      <w:r w:rsidRPr="007025CC">
        <w:rPr>
          <w:sz w:val="22"/>
          <w:szCs w:val="22"/>
          <w:lang w:val="en-GB"/>
        </w:rPr>
        <w:t>SWOT analysis of Toyota</w:t>
      </w:r>
      <w:bookmarkEnd w:id="24"/>
    </w:p>
    <w:p w14:paraId="3850547F" w14:textId="77777777"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The SWOT analysis provides a brief idea about the strengths, opportunities, weaknesses and threats of Toyota. The Organisation Needs To address its weaknesses with the help of its strengths in order to acquire continuous growth and expansion. Toyota is the global leader in the automotive industry hence its SWOT analysis provides insights about the possible influences on the business operations as well as the organisation’s mission. </w:t>
      </w:r>
    </w:p>
    <w:p w14:paraId="7CC6600E" w14:textId="77777777" w:rsidR="00295CCA" w:rsidRPr="007025CC" w:rsidRDefault="00295CCA" w:rsidP="00614420">
      <w:pPr>
        <w:spacing w:line="360" w:lineRule="auto"/>
        <w:jc w:val="both"/>
        <w:rPr>
          <w:rFonts w:eastAsia="Times New Roman"/>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35076" w:rsidRPr="007025CC" w14:paraId="063CA957" w14:textId="77777777">
        <w:tc>
          <w:tcPr>
            <w:tcW w:w="4680" w:type="dxa"/>
            <w:shd w:val="clear" w:color="auto" w:fill="auto"/>
            <w:tcMar>
              <w:top w:w="100" w:type="dxa"/>
              <w:left w:w="100" w:type="dxa"/>
              <w:bottom w:w="100" w:type="dxa"/>
              <w:right w:w="100" w:type="dxa"/>
            </w:tcMar>
          </w:tcPr>
          <w:p w14:paraId="615FE3B5" w14:textId="77777777" w:rsidR="00295CCA" w:rsidRPr="007025CC" w:rsidRDefault="00254A72" w:rsidP="00614420">
            <w:pPr>
              <w:widowControl w:val="0"/>
              <w:pBdr>
                <w:top w:val="nil"/>
                <w:left w:val="nil"/>
                <w:bottom w:val="nil"/>
                <w:right w:val="nil"/>
                <w:between w:val="nil"/>
              </w:pBdr>
              <w:spacing w:line="360" w:lineRule="auto"/>
              <w:jc w:val="both"/>
              <w:rPr>
                <w:rFonts w:eastAsia="Times New Roman"/>
                <w:b/>
                <w:lang w:val="en-GB"/>
              </w:rPr>
            </w:pPr>
            <w:r w:rsidRPr="007025CC">
              <w:rPr>
                <w:rFonts w:eastAsia="Times New Roman"/>
                <w:b/>
                <w:lang w:val="en-GB"/>
              </w:rPr>
              <w:t>Strengths</w:t>
            </w:r>
          </w:p>
        </w:tc>
        <w:tc>
          <w:tcPr>
            <w:tcW w:w="4680" w:type="dxa"/>
            <w:shd w:val="clear" w:color="auto" w:fill="auto"/>
            <w:tcMar>
              <w:top w:w="100" w:type="dxa"/>
              <w:left w:w="100" w:type="dxa"/>
              <w:bottom w:w="100" w:type="dxa"/>
              <w:right w:w="100" w:type="dxa"/>
            </w:tcMar>
          </w:tcPr>
          <w:p w14:paraId="36AF82E0" w14:textId="77777777" w:rsidR="00295CCA" w:rsidRPr="007025CC" w:rsidRDefault="00254A72" w:rsidP="00614420">
            <w:pPr>
              <w:widowControl w:val="0"/>
              <w:pBdr>
                <w:top w:val="nil"/>
                <w:left w:val="nil"/>
                <w:bottom w:val="nil"/>
                <w:right w:val="nil"/>
                <w:between w:val="nil"/>
              </w:pBdr>
              <w:spacing w:line="360" w:lineRule="auto"/>
              <w:jc w:val="both"/>
              <w:rPr>
                <w:rFonts w:eastAsia="Times New Roman"/>
                <w:b/>
                <w:lang w:val="en-GB"/>
              </w:rPr>
            </w:pPr>
            <w:r w:rsidRPr="007025CC">
              <w:rPr>
                <w:rFonts w:eastAsia="Times New Roman"/>
                <w:b/>
                <w:lang w:val="en-GB"/>
              </w:rPr>
              <w:t>Weaknesses</w:t>
            </w:r>
          </w:p>
        </w:tc>
      </w:tr>
      <w:tr w:rsidR="00135076" w:rsidRPr="007025CC" w14:paraId="23B4216D" w14:textId="77777777">
        <w:trPr>
          <w:trHeight w:val="5096"/>
        </w:trPr>
        <w:tc>
          <w:tcPr>
            <w:tcW w:w="4680" w:type="dxa"/>
            <w:shd w:val="clear" w:color="auto" w:fill="auto"/>
            <w:tcMar>
              <w:top w:w="100" w:type="dxa"/>
              <w:left w:w="100" w:type="dxa"/>
              <w:bottom w:w="100" w:type="dxa"/>
              <w:right w:w="100" w:type="dxa"/>
            </w:tcMar>
          </w:tcPr>
          <w:p w14:paraId="6039198A" w14:textId="77777777" w:rsidR="00295CCA" w:rsidRPr="007025CC" w:rsidRDefault="00254A72" w:rsidP="00614420">
            <w:pPr>
              <w:widowControl w:val="0"/>
              <w:numPr>
                <w:ilvl w:val="0"/>
                <w:numId w:val="4"/>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Toyota is having a strong brand image.</w:t>
            </w:r>
          </w:p>
          <w:p w14:paraId="0995A00C" w14:textId="77777777" w:rsidR="00295CCA" w:rsidRPr="007025CC" w:rsidRDefault="00254A72" w:rsidP="00614420">
            <w:pPr>
              <w:widowControl w:val="0"/>
              <w:numPr>
                <w:ilvl w:val="0"/>
                <w:numId w:val="4"/>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It has a strong global supply chain.</w:t>
            </w:r>
          </w:p>
          <w:p w14:paraId="4C29A8D3" w14:textId="77777777" w:rsidR="00295CCA" w:rsidRPr="007025CC" w:rsidRDefault="00254A72" w:rsidP="00614420">
            <w:pPr>
              <w:widowControl w:val="0"/>
              <w:numPr>
                <w:ilvl w:val="0"/>
                <w:numId w:val="4"/>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Toyota has rapid innovation capabilities. It has a strong organisational culture that helps in rapid innovation and it is helpful in acquiring long-term competitive advantages.</w:t>
            </w:r>
          </w:p>
          <w:p w14:paraId="753E96E4" w14:textId="77777777" w:rsidR="00295CCA" w:rsidRPr="007025CC" w:rsidRDefault="00254A72" w:rsidP="00614420">
            <w:pPr>
              <w:widowControl w:val="0"/>
              <w:numPr>
                <w:ilvl w:val="0"/>
                <w:numId w:val="4"/>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 xml:space="preserve">Toyota is having global presence and global dominance and it also provides a wide variety of vehicles to serve its customers. </w:t>
            </w:r>
          </w:p>
          <w:p w14:paraId="7D2FACC6" w14:textId="77777777" w:rsidR="00295CCA" w:rsidRPr="007025CC" w:rsidRDefault="00254A72" w:rsidP="00614420">
            <w:pPr>
              <w:widowControl w:val="0"/>
              <w:numPr>
                <w:ilvl w:val="0"/>
                <w:numId w:val="4"/>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 xml:space="preserve">The business culture is guided by effective leadership hence it can compete with brands like Nissan. </w:t>
            </w:r>
          </w:p>
          <w:p w14:paraId="29042330" w14:textId="77777777" w:rsidR="00295CCA" w:rsidRPr="007025CC" w:rsidRDefault="00254A72" w:rsidP="00614420">
            <w:pPr>
              <w:widowControl w:val="0"/>
              <w:numPr>
                <w:ilvl w:val="0"/>
                <w:numId w:val="4"/>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 xml:space="preserve">The leadership has contributed towards the strong stability of the organisation. </w:t>
            </w:r>
          </w:p>
          <w:p w14:paraId="1EC6BAA3" w14:textId="77777777" w:rsidR="00295CCA" w:rsidRPr="007025CC" w:rsidRDefault="00254A72" w:rsidP="00614420">
            <w:pPr>
              <w:widowControl w:val="0"/>
              <w:numPr>
                <w:ilvl w:val="0"/>
                <w:numId w:val="4"/>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 xml:space="preserve">The supply chain management system of Toyota is found to be </w:t>
            </w:r>
            <w:r w:rsidRPr="007025CC">
              <w:rPr>
                <w:rFonts w:eastAsia="Times New Roman"/>
                <w:lang w:val="en-GB"/>
              </w:rPr>
              <w:lastRenderedPageBreak/>
              <w:t>stronger and it has high production capability.</w:t>
            </w:r>
          </w:p>
        </w:tc>
        <w:tc>
          <w:tcPr>
            <w:tcW w:w="4680" w:type="dxa"/>
            <w:shd w:val="clear" w:color="auto" w:fill="auto"/>
            <w:tcMar>
              <w:top w:w="100" w:type="dxa"/>
              <w:left w:w="100" w:type="dxa"/>
              <w:bottom w:w="100" w:type="dxa"/>
              <w:right w:w="100" w:type="dxa"/>
            </w:tcMar>
          </w:tcPr>
          <w:p w14:paraId="48F2BCA8" w14:textId="1D929966" w:rsidR="00295CCA" w:rsidRPr="007025CC" w:rsidRDefault="00254A72" w:rsidP="00614420">
            <w:pPr>
              <w:widowControl w:val="0"/>
              <w:numPr>
                <w:ilvl w:val="0"/>
                <w:numId w:val="1"/>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lastRenderedPageBreak/>
              <w:t xml:space="preserve">Toyota is too </w:t>
            </w:r>
            <w:r w:rsidR="00205713" w:rsidRPr="007025CC">
              <w:rPr>
                <w:rFonts w:eastAsia="Times New Roman"/>
                <w:lang w:val="en-GB"/>
              </w:rPr>
              <w:t>dependent</w:t>
            </w:r>
            <w:r w:rsidRPr="007025CC">
              <w:rPr>
                <w:rFonts w:eastAsia="Times New Roman"/>
                <w:lang w:val="en-GB"/>
              </w:rPr>
              <w:t xml:space="preserve"> on suppliers which can create problems in the future. </w:t>
            </w:r>
          </w:p>
          <w:p w14:paraId="233C50C6" w14:textId="77777777" w:rsidR="00295CCA" w:rsidRPr="007025CC" w:rsidRDefault="00254A72" w:rsidP="00614420">
            <w:pPr>
              <w:widowControl w:val="0"/>
              <w:numPr>
                <w:ilvl w:val="0"/>
                <w:numId w:val="1"/>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 xml:space="preserve">It brings varieties of risks for the company. </w:t>
            </w:r>
          </w:p>
          <w:p w14:paraId="5BF38A4E" w14:textId="77777777" w:rsidR="00295CCA" w:rsidRPr="007025CC" w:rsidRDefault="00254A72" w:rsidP="00614420">
            <w:pPr>
              <w:widowControl w:val="0"/>
              <w:numPr>
                <w:ilvl w:val="0"/>
                <w:numId w:val="1"/>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 xml:space="preserve">Toyota has poor marketing of its </w:t>
            </w:r>
            <w:r w:rsidR="00542583" w:rsidRPr="007025CC">
              <w:rPr>
                <w:rFonts w:eastAsia="Times New Roman"/>
                <w:lang w:val="en-GB"/>
              </w:rPr>
              <w:t>eco-friendly</w:t>
            </w:r>
            <w:r w:rsidRPr="007025CC">
              <w:rPr>
                <w:rFonts w:eastAsia="Times New Roman"/>
                <w:lang w:val="en-GB"/>
              </w:rPr>
              <w:t xml:space="preserve"> cars. </w:t>
            </w:r>
          </w:p>
          <w:p w14:paraId="290DAC07" w14:textId="77777777" w:rsidR="00295CCA" w:rsidRPr="007025CC" w:rsidRDefault="00254A72" w:rsidP="00614420">
            <w:pPr>
              <w:widowControl w:val="0"/>
              <w:numPr>
                <w:ilvl w:val="0"/>
                <w:numId w:val="1"/>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 xml:space="preserve">Many customers </w:t>
            </w:r>
            <w:r w:rsidR="00542583" w:rsidRPr="007025CC">
              <w:rPr>
                <w:rFonts w:eastAsia="Times New Roman"/>
                <w:lang w:val="en-GB"/>
              </w:rPr>
              <w:t>have</w:t>
            </w:r>
            <w:r w:rsidRPr="007025CC">
              <w:rPr>
                <w:rFonts w:eastAsia="Times New Roman"/>
                <w:lang w:val="en-GB"/>
              </w:rPr>
              <w:t xml:space="preserve"> complained about the manufacturing defects in their cars. It forces the customers to migrate towards other brands. </w:t>
            </w:r>
          </w:p>
          <w:p w14:paraId="0C8D4C48" w14:textId="77777777" w:rsidR="00295CCA" w:rsidRPr="007025CC" w:rsidRDefault="00254A72" w:rsidP="00614420">
            <w:pPr>
              <w:widowControl w:val="0"/>
              <w:numPr>
                <w:ilvl w:val="0"/>
                <w:numId w:val="1"/>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 xml:space="preserve">Toyota has ineffective marketing strategies as a result of which the other brands except Toyota are not known to its customers. </w:t>
            </w:r>
          </w:p>
        </w:tc>
      </w:tr>
      <w:tr w:rsidR="00135076" w:rsidRPr="007025CC" w14:paraId="4C3EE0DA" w14:textId="77777777">
        <w:tc>
          <w:tcPr>
            <w:tcW w:w="4680" w:type="dxa"/>
            <w:shd w:val="clear" w:color="auto" w:fill="auto"/>
            <w:tcMar>
              <w:top w:w="100" w:type="dxa"/>
              <w:left w:w="100" w:type="dxa"/>
              <w:bottom w:w="100" w:type="dxa"/>
              <w:right w:w="100" w:type="dxa"/>
            </w:tcMar>
          </w:tcPr>
          <w:p w14:paraId="50732013" w14:textId="77777777" w:rsidR="00295CCA" w:rsidRPr="007025CC" w:rsidRDefault="00254A72" w:rsidP="00614420">
            <w:pPr>
              <w:widowControl w:val="0"/>
              <w:pBdr>
                <w:top w:val="nil"/>
                <w:left w:val="nil"/>
                <w:bottom w:val="nil"/>
                <w:right w:val="nil"/>
                <w:between w:val="nil"/>
              </w:pBdr>
              <w:spacing w:line="360" w:lineRule="auto"/>
              <w:jc w:val="both"/>
              <w:rPr>
                <w:rFonts w:eastAsia="Times New Roman"/>
                <w:b/>
                <w:lang w:val="en-GB"/>
              </w:rPr>
            </w:pPr>
            <w:r w:rsidRPr="007025CC">
              <w:rPr>
                <w:rFonts w:eastAsia="Times New Roman"/>
                <w:b/>
                <w:lang w:val="en-GB"/>
              </w:rPr>
              <w:t>Opportunities</w:t>
            </w:r>
          </w:p>
        </w:tc>
        <w:tc>
          <w:tcPr>
            <w:tcW w:w="4680" w:type="dxa"/>
            <w:shd w:val="clear" w:color="auto" w:fill="auto"/>
            <w:tcMar>
              <w:top w:w="100" w:type="dxa"/>
              <w:left w:w="100" w:type="dxa"/>
              <w:bottom w:w="100" w:type="dxa"/>
              <w:right w:w="100" w:type="dxa"/>
            </w:tcMar>
          </w:tcPr>
          <w:p w14:paraId="6BA24BB2" w14:textId="77777777" w:rsidR="00295CCA" w:rsidRPr="007025CC" w:rsidRDefault="00254A72" w:rsidP="00614420">
            <w:pPr>
              <w:widowControl w:val="0"/>
              <w:pBdr>
                <w:top w:val="nil"/>
                <w:left w:val="nil"/>
                <w:bottom w:val="nil"/>
                <w:right w:val="nil"/>
                <w:between w:val="nil"/>
              </w:pBdr>
              <w:spacing w:line="360" w:lineRule="auto"/>
              <w:jc w:val="both"/>
              <w:rPr>
                <w:rFonts w:eastAsia="Times New Roman"/>
                <w:b/>
                <w:lang w:val="en-GB"/>
              </w:rPr>
            </w:pPr>
            <w:r w:rsidRPr="007025CC">
              <w:rPr>
                <w:rFonts w:eastAsia="Times New Roman"/>
                <w:b/>
                <w:lang w:val="en-GB"/>
              </w:rPr>
              <w:t>Threats</w:t>
            </w:r>
          </w:p>
        </w:tc>
      </w:tr>
      <w:tr w:rsidR="00135076" w:rsidRPr="007025CC" w14:paraId="1B1C1F4A" w14:textId="77777777">
        <w:tc>
          <w:tcPr>
            <w:tcW w:w="4680" w:type="dxa"/>
            <w:shd w:val="clear" w:color="auto" w:fill="auto"/>
            <w:tcMar>
              <w:top w:w="100" w:type="dxa"/>
              <w:left w:w="100" w:type="dxa"/>
              <w:bottom w:w="100" w:type="dxa"/>
              <w:right w:w="100" w:type="dxa"/>
            </w:tcMar>
          </w:tcPr>
          <w:p w14:paraId="2344E855" w14:textId="77777777" w:rsidR="00295CCA" w:rsidRPr="007025CC" w:rsidRDefault="00254A72" w:rsidP="00614420">
            <w:pPr>
              <w:widowControl w:val="0"/>
              <w:numPr>
                <w:ilvl w:val="0"/>
                <w:numId w:val="2"/>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Toyota can focus on its financial situation. As it wants to expand in developing countries like China, it can focus on its emerging economies.</w:t>
            </w:r>
          </w:p>
          <w:p w14:paraId="2591D641" w14:textId="77777777" w:rsidR="00295CCA" w:rsidRPr="007025CC" w:rsidRDefault="00254A72" w:rsidP="00614420">
            <w:pPr>
              <w:widowControl w:val="0"/>
              <w:numPr>
                <w:ilvl w:val="0"/>
                <w:numId w:val="2"/>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 xml:space="preserve">The demand for cheaper </w:t>
            </w:r>
            <w:r w:rsidR="00542583" w:rsidRPr="007025CC">
              <w:rPr>
                <w:rFonts w:eastAsia="Times New Roman"/>
                <w:lang w:val="en-GB"/>
              </w:rPr>
              <w:t>self-driving</w:t>
            </w:r>
            <w:r w:rsidRPr="007025CC">
              <w:rPr>
                <w:rFonts w:eastAsia="Times New Roman"/>
                <w:lang w:val="en-GB"/>
              </w:rPr>
              <w:t xml:space="preserve"> vehicles is increasing. Hence Toyota can expand into autonomous vehicles. </w:t>
            </w:r>
          </w:p>
          <w:p w14:paraId="66D53921" w14:textId="77777777" w:rsidR="00295CCA" w:rsidRPr="007025CC" w:rsidRDefault="00254A72" w:rsidP="00614420">
            <w:pPr>
              <w:widowControl w:val="0"/>
              <w:numPr>
                <w:ilvl w:val="0"/>
                <w:numId w:val="2"/>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 xml:space="preserve">During the pandemic, it has expanded into the medical device sector. Hence the organisation can expand further by investing in the manufacturing of medical devices. </w:t>
            </w:r>
          </w:p>
          <w:p w14:paraId="1CFD85B3" w14:textId="77777777" w:rsidR="00295CCA" w:rsidRPr="007025CC" w:rsidRDefault="00295CCA" w:rsidP="00614420">
            <w:pPr>
              <w:widowControl w:val="0"/>
              <w:pBdr>
                <w:top w:val="nil"/>
                <w:left w:val="nil"/>
                <w:bottom w:val="nil"/>
                <w:right w:val="nil"/>
                <w:between w:val="nil"/>
              </w:pBdr>
              <w:spacing w:line="360" w:lineRule="auto"/>
              <w:jc w:val="both"/>
              <w:rPr>
                <w:rFonts w:eastAsia="Times New Roman"/>
                <w:lang w:val="en-GB"/>
              </w:rPr>
            </w:pPr>
          </w:p>
        </w:tc>
        <w:tc>
          <w:tcPr>
            <w:tcW w:w="4680" w:type="dxa"/>
            <w:shd w:val="clear" w:color="auto" w:fill="auto"/>
            <w:tcMar>
              <w:top w:w="100" w:type="dxa"/>
              <w:left w:w="100" w:type="dxa"/>
              <w:bottom w:w="100" w:type="dxa"/>
              <w:right w:w="100" w:type="dxa"/>
            </w:tcMar>
          </w:tcPr>
          <w:p w14:paraId="44FEEE48" w14:textId="77777777" w:rsidR="00295CCA" w:rsidRPr="007025CC" w:rsidRDefault="00254A72" w:rsidP="00614420">
            <w:pPr>
              <w:widowControl w:val="0"/>
              <w:numPr>
                <w:ilvl w:val="0"/>
                <w:numId w:val="3"/>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 xml:space="preserve">The global pandemic has stood as the biggest threat to Toyota. It has proven that the automotive industry is highly vulnerable in case of global pandemics in future. </w:t>
            </w:r>
          </w:p>
          <w:p w14:paraId="03081A39" w14:textId="77777777" w:rsidR="00295CCA" w:rsidRPr="007025CC" w:rsidRDefault="00254A72" w:rsidP="00614420">
            <w:pPr>
              <w:widowControl w:val="0"/>
              <w:numPr>
                <w:ilvl w:val="0"/>
                <w:numId w:val="3"/>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 xml:space="preserve">Toyota faced huge competition from several automotive brands like Nissan, Ford, Mitsubishi, Hyundai etc. </w:t>
            </w:r>
          </w:p>
          <w:p w14:paraId="68E2BCEB" w14:textId="77777777" w:rsidR="00295CCA" w:rsidRPr="007025CC" w:rsidRDefault="00254A72" w:rsidP="00614420">
            <w:pPr>
              <w:widowControl w:val="0"/>
              <w:numPr>
                <w:ilvl w:val="0"/>
                <w:numId w:val="3"/>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 xml:space="preserve">The threat of negative publicity is also present in the case of Toyota. </w:t>
            </w:r>
          </w:p>
          <w:p w14:paraId="5D7676C3" w14:textId="77777777" w:rsidR="00295CCA" w:rsidRPr="007025CC" w:rsidRDefault="00254A72" w:rsidP="00614420">
            <w:pPr>
              <w:widowControl w:val="0"/>
              <w:numPr>
                <w:ilvl w:val="0"/>
                <w:numId w:val="3"/>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 xml:space="preserve">The ongoing technological race is also found to be high in the case of Toyota. </w:t>
            </w:r>
          </w:p>
          <w:p w14:paraId="24B6FD32" w14:textId="77777777" w:rsidR="00295CCA" w:rsidRPr="007025CC" w:rsidRDefault="00254A72" w:rsidP="00614420">
            <w:pPr>
              <w:widowControl w:val="0"/>
              <w:numPr>
                <w:ilvl w:val="0"/>
                <w:numId w:val="3"/>
              </w:numPr>
              <w:pBdr>
                <w:top w:val="nil"/>
                <w:left w:val="nil"/>
                <w:bottom w:val="nil"/>
                <w:right w:val="nil"/>
                <w:between w:val="nil"/>
              </w:pBdr>
              <w:spacing w:line="360" w:lineRule="auto"/>
              <w:jc w:val="both"/>
              <w:rPr>
                <w:rFonts w:eastAsia="Times New Roman"/>
                <w:lang w:val="en-GB"/>
              </w:rPr>
            </w:pPr>
            <w:r w:rsidRPr="007025CC">
              <w:rPr>
                <w:rFonts w:eastAsia="Times New Roman"/>
                <w:lang w:val="en-GB"/>
              </w:rPr>
              <w:t xml:space="preserve">The raw material price hike up has also stood as a threat to Toyota. </w:t>
            </w:r>
          </w:p>
        </w:tc>
      </w:tr>
    </w:tbl>
    <w:p w14:paraId="20E90F3C" w14:textId="77777777" w:rsidR="00295CCA" w:rsidRPr="007025CC" w:rsidRDefault="00295CCA" w:rsidP="00614420">
      <w:pPr>
        <w:spacing w:line="360" w:lineRule="auto"/>
        <w:jc w:val="both"/>
        <w:rPr>
          <w:rFonts w:eastAsia="Times New Roman"/>
          <w:lang w:val="en-GB"/>
        </w:rPr>
      </w:pPr>
    </w:p>
    <w:p w14:paraId="27FA30DD" w14:textId="4A144DFC" w:rsidR="007025CC" w:rsidRPr="00911CD4" w:rsidRDefault="007025CC" w:rsidP="00614420">
      <w:pPr>
        <w:pStyle w:val="Heading1"/>
        <w:spacing w:line="360" w:lineRule="auto"/>
        <w:rPr>
          <w:highlight w:val="white"/>
        </w:rPr>
      </w:pPr>
      <w:bookmarkStart w:id="25" w:name="_Toc133857948"/>
      <w:bookmarkStart w:id="26" w:name="_Toc133859073"/>
      <w:r w:rsidRPr="00911CD4">
        <w:rPr>
          <w:highlight w:val="white"/>
        </w:rPr>
        <w:lastRenderedPageBreak/>
        <w:t xml:space="preserve">International </w:t>
      </w:r>
      <w:r w:rsidR="001C2C56">
        <w:rPr>
          <w:highlight w:val="white"/>
        </w:rPr>
        <w:t>S</w:t>
      </w:r>
      <w:r w:rsidRPr="00911CD4">
        <w:rPr>
          <w:highlight w:val="white"/>
        </w:rPr>
        <w:t xml:space="preserve">trategies </w:t>
      </w:r>
      <w:r>
        <w:rPr>
          <w:highlight w:val="white"/>
        </w:rPr>
        <w:t>for Toyota</w:t>
      </w:r>
      <w:bookmarkEnd w:id="25"/>
      <w:bookmarkEnd w:id="26"/>
    </w:p>
    <w:p w14:paraId="44314D60" w14:textId="77777777" w:rsidR="007025CC" w:rsidRPr="00911CD4" w:rsidRDefault="007025CC" w:rsidP="00614420">
      <w:pPr>
        <w:pStyle w:val="Normal1"/>
        <w:spacing w:line="360" w:lineRule="auto"/>
        <w:jc w:val="both"/>
        <w:rPr>
          <w:highlight w:val="white"/>
          <w:lang w:val="en-GB"/>
        </w:rPr>
      </w:pPr>
      <w:r w:rsidRPr="00911CD4">
        <w:rPr>
          <w:highlight w:val="white"/>
          <w:lang w:val="en-GB"/>
        </w:rPr>
        <w:t xml:space="preserve">The business strategy that has allowed the company to flourish in international markets is known as the “KAIZEN” marketing strategy. This strategy reflects continuous improvements in its products while keeping the quality and competitiveness parameters intact (Limpo and </w:t>
      </w:r>
      <w:proofErr w:type="spellStart"/>
      <w:r w:rsidRPr="00911CD4">
        <w:rPr>
          <w:highlight w:val="white"/>
          <w:lang w:val="en-GB"/>
        </w:rPr>
        <w:t>Kamase</w:t>
      </w:r>
      <w:proofErr w:type="spellEnd"/>
      <w:r w:rsidRPr="00911CD4">
        <w:rPr>
          <w:highlight w:val="white"/>
          <w:lang w:val="en-GB"/>
        </w:rPr>
        <w:t xml:space="preserve">, 2022, p. 45). This strategy also seeks to involve the staff in the decisions making process. The management strategy reinforces stringent workplace hierarchy, however, gives enough freedom and autonomy to the employees to bring innovative ideas to unique challenges and problems. </w:t>
      </w:r>
    </w:p>
    <w:p w14:paraId="32723378" w14:textId="77777777" w:rsidR="007025CC" w:rsidRPr="007025CC" w:rsidRDefault="007025CC" w:rsidP="00614420">
      <w:pPr>
        <w:pStyle w:val="Normal1"/>
        <w:spacing w:line="360" w:lineRule="auto"/>
        <w:jc w:val="both"/>
        <w:rPr>
          <w:highlight w:val="white"/>
          <w:lang w:val="en-GB"/>
        </w:rPr>
      </w:pPr>
      <w:r w:rsidRPr="00911CD4">
        <w:rPr>
          <w:highlight w:val="white"/>
          <w:lang w:val="en-GB"/>
        </w:rPr>
        <w:t>The company employs strong docs on research and development. The company researches current technological trends to identify opportunities for growth and success for the company in competitive markets. The strategy adopted by the company in relation to its product is its focus on quality and innovations. The company has aligned the production of its products in line with the "zero carbon emission" vision. The company has made a shift in its production of hydrogen-fuelled cars. This has attracted a large base</w:t>
      </w:r>
      <w:r>
        <w:rPr>
          <w:highlight w:val="white"/>
          <w:lang w:val="en-GB"/>
        </w:rPr>
        <w:t xml:space="preserve"> of potential customers.</w:t>
      </w:r>
    </w:p>
    <w:p w14:paraId="622D4308" w14:textId="77777777" w:rsidR="00295CCA" w:rsidRPr="007025CC" w:rsidRDefault="00254A72" w:rsidP="00614420">
      <w:pPr>
        <w:pStyle w:val="Heading1"/>
        <w:spacing w:line="360" w:lineRule="auto"/>
      </w:pPr>
      <w:bookmarkStart w:id="27" w:name="_Toc133859074"/>
      <w:r w:rsidRPr="007025CC">
        <w:t>Entry Mode (Ansoff Matrix)</w:t>
      </w:r>
      <w:bookmarkEnd w:id="27"/>
    </w:p>
    <w:p w14:paraId="7D716BD6" w14:textId="77777777"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Ansoff Matrix is the strategic tool developed to facilitate business growth and expansion. The Ansoff matrix mainly consists of four strategic choices such as market penetration, market development, product development and diversification. Toyota has acquired continuous success in its global operations and business. </w:t>
      </w:r>
    </w:p>
    <w:p w14:paraId="0342DA18" w14:textId="77777777" w:rsidR="00295CCA" w:rsidRPr="007025CC" w:rsidRDefault="00254A72" w:rsidP="00614420">
      <w:pPr>
        <w:spacing w:line="360" w:lineRule="auto"/>
        <w:jc w:val="both"/>
        <w:rPr>
          <w:rFonts w:eastAsia="Times New Roman"/>
          <w:lang w:val="en-GB"/>
        </w:rPr>
      </w:pPr>
      <w:r w:rsidRPr="007025CC">
        <w:rPr>
          <w:rFonts w:eastAsia="Times New Roman"/>
          <w:b/>
          <w:i/>
          <w:lang w:val="en-GB"/>
        </w:rPr>
        <w:t>Market penetration:</w:t>
      </w:r>
      <w:r w:rsidRPr="007025CC">
        <w:rPr>
          <w:rFonts w:eastAsia="Times New Roman"/>
          <w:lang w:val="en-GB"/>
        </w:rPr>
        <w:t xml:space="preserve"> In the case of Toyota, market penetration has helped in increasing production capacity. This will allow Toyota to acquire more customer base in the automotive market. As commented by </w:t>
      </w:r>
      <w:proofErr w:type="spellStart"/>
      <w:r w:rsidRPr="007025CC">
        <w:rPr>
          <w:rFonts w:eastAsia="Times New Roman"/>
          <w:lang w:val="en-GB"/>
        </w:rPr>
        <w:t>Prasetyo</w:t>
      </w:r>
      <w:proofErr w:type="spellEnd"/>
      <w:r w:rsidRPr="007025CC">
        <w:rPr>
          <w:rFonts w:eastAsia="Times New Roman"/>
          <w:lang w:val="en-GB"/>
        </w:rPr>
        <w:t xml:space="preserve"> et al. (2019), along with this, productivity, as well as effectiveness, will increase for controlling overhead costs. The competitive pricing for Toyota products will increase and serve the customers in the same market. Increased competitive pricing will lead to more growth in terms of sales and productivity hence ensuring high market penetration. Along with this, the marketing investment will be increased followed by enhanced distribution, competitive pricing, reduced operational costs, partnerships and joint ventures and the introduction of new product benefits and features. </w:t>
      </w:r>
    </w:p>
    <w:p w14:paraId="36B58D2E" w14:textId="77777777" w:rsidR="00295CCA" w:rsidRPr="007025CC" w:rsidRDefault="00254A72" w:rsidP="00614420">
      <w:pPr>
        <w:spacing w:line="360" w:lineRule="auto"/>
        <w:jc w:val="both"/>
        <w:rPr>
          <w:rFonts w:eastAsia="Times New Roman"/>
          <w:lang w:val="en-GB"/>
        </w:rPr>
      </w:pPr>
      <w:r w:rsidRPr="007025CC">
        <w:rPr>
          <w:rFonts w:eastAsia="Times New Roman"/>
          <w:b/>
          <w:i/>
          <w:lang w:val="en-GB"/>
        </w:rPr>
        <w:t>Market development:</w:t>
      </w:r>
      <w:r w:rsidRPr="007025CC">
        <w:rPr>
          <w:rFonts w:eastAsia="Times New Roman"/>
          <w:lang w:val="en-GB"/>
        </w:rPr>
        <w:t xml:space="preserve"> Toyota should invest in research and development, regional expansion, international expansion, brand awareness, customer satisfaction and customer education. Toyota should focus on investing in the identification of new markets and consumer segments. As argued by </w:t>
      </w:r>
      <w:proofErr w:type="spellStart"/>
      <w:r w:rsidRPr="007025CC">
        <w:rPr>
          <w:rFonts w:eastAsia="Times New Roman"/>
          <w:lang w:val="en-GB"/>
        </w:rPr>
        <w:t>Madoh</w:t>
      </w:r>
      <w:proofErr w:type="spellEnd"/>
      <w:r w:rsidRPr="007025CC">
        <w:rPr>
          <w:rFonts w:eastAsia="Times New Roman"/>
          <w:lang w:val="en-GB"/>
        </w:rPr>
        <w:t xml:space="preserve"> et al. (2029), regional expansion should help in acquiring maximum </w:t>
      </w:r>
      <w:r w:rsidRPr="007025CC">
        <w:rPr>
          <w:rFonts w:eastAsia="Times New Roman"/>
          <w:lang w:val="en-GB"/>
        </w:rPr>
        <w:lastRenderedPageBreak/>
        <w:t xml:space="preserve">geographical location hence ensuring a global presence. Toyota's international expansion will require understanding the cultural differences and including its global expansion strategy. Toyota can involve new customer segments in its traditional market. This will help to acquire new </w:t>
      </w:r>
      <w:r w:rsidR="00BA36F6" w:rsidRPr="007025CC">
        <w:rPr>
          <w:rFonts w:eastAsia="Times New Roman"/>
          <w:lang w:val="en-GB"/>
        </w:rPr>
        <w:t>markets</w:t>
      </w:r>
      <w:r w:rsidRPr="007025CC">
        <w:rPr>
          <w:rFonts w:eastAsia="Times New Roman"/>
          <w:lang w:val="en-GB"/>
        </w:rPr>
        <w:t xml:space="preserve"> along with new market trends. </w:t>
      </w:r>
    </w:p>
    <w:p w14:paraId="6DF5FBF8" w14:textId="34A7B9F3" w:rsidR="00295CCA" w:rsidRPr="007025CC" w:rsidRDefault="00254A72" w:rsidP="00614420">
      <w:pPr>
        <w:spacing w:line="360" w:lineRule="auto"/>
        <w:jc w:val="both"/>
        <w:rPr>
          <w:rFonts w:eastAsia="Times New Roman"/>
          <w:lang w:val="en-GB"/>
        </w:rPr>
      </w:pPr>
      <w:r w:rsidRPr="007025CC">
        <w:rPr>
          <w:rFonts w:eastAsia="Times New Roman"/>
          <w:b/>
          <w:i/>
          <w:lang w:val="en-GB"/>
        </w:rPr>
        <w:t xml:space="preserve">Product Development: </w:t>
      </w:r>
      <w:r w:rsidRPr="007025CC">
        <w:rPr>
          <w:rFonts w:eastAsia="Times New Roman"/>
          <w:lang w:val="en-GB"/>
        </w:rPr>
        <w:t xml:space="preserve">The existing products should be modified and improvements should be done so that customers can enjoy new facilities. Toyota should focus on launching new products as it will help to </w:t>
      </w:r>
      <w:r w:rsidR="00205713" w:rsidRPr="007025CC">
        <w:rPr>
          <w:rFonts w:eastAsia="Times New Roman"/>
          <w:lang w:val="en-GB"/>
        </w:rPr>
        <w:t>attract a</w:t>
      </w:r>
      <w:r w:rsidR="00BA36F6" w:rsidRPr="007025CC">
        <w:rPr>
          <w:rFonts w:eastAsia="Times New Roman"/>
          <w:lang w:val="en-GB"/>
        </w:rPr>
        <w:t xml:space="preserve"> </w:t>
      </w:r>
      <w:r w:rsidRPr="007025CC">
        <w:rPr>
          <w:rFonts w:eastAsia="Times New Roman"/>
          <w:lang w:val="en-GB"/>
        </w:rPr>
        <w:t xml:space="preserve">huge customer base and invest in research and </w:t>
      </w:r>
      <w:r w:rsidR="00BA36F6" w:rsidRPr="007025CC">
        <w:rPr>
          <w:rFonts w:eastAsia="Times New Roman"/>
          <w:lang w:val="en-GB"/>
        </w:rPr>
        <w:t>development</w:t>
      </w:r>
      <w:r w:rsidRPr="007025CC">
        <w:rPr>
          <w:rFonts w:eastAsia="Times New Roman"/>
          <w:lang w:val="en-GB"/>
        </w:rPr>
        <w:t xml:space="preserve">. It will also increase the company’s reach and increase its customer base. Toyota regularly invests in its research and developments which provides a brief idea about understanding customer behaviour and new market trends. </w:t>
      </w:r>
      <w:r w:rsidR="00BA36F6" w:rsidRPr="007025CC">
        <w:rPr>
          <w:rFonts w:eastAsia="Times New Roman"/>
          <w:lang w:val="en-GB"/>
        </w:rPr>
        <w:t>Product</w:t>
      </w:r>
      <w:r w:rsidRPr="007025CC">
        <w:rPr>
          <w:rFonts w:eastAsia="Times New Roman"/>
          <w:lang w:val="en-GB"/>
        </w:rPr>
        <w:t xml:space="preserve"> development has also helped Toyota to become more efficient in its global operations. </w:t>
      </w:r>
    </w:p>
    <w:p w14:paraId="10D05D45" w14:textId="77777777" w:rsidR="00295CCA" w:rsidRPr="007025CC" w:rsidRDefault="00254A72" w:rsidP="00614420">
      <w:pPr>
        <w:spacing w:line="360" w:lineRule="auto"/>
        <w:jc w:val="both"/>
        <w:rPr>
          <w:rFonts w:eastAsia="Times New Roman"/>
          <w:lang w:val="en-GB"/>
        </w:rPr>
      </w:pPr>
      <w:r w:rsidRPr="007025CC">
        <w:rPr>
          <w:rFonts w:eastAsia="Times New Roman"/>
          <w:b/>
          <w:i/>
          <w:lang w:val="en-GB"/>
        </w:rPr>
        <w:t xml:space="preserve">Diversification: </w:t>
      </w:r>
      <w:r w:rsidRPr="007025CC">
        <w:rPr>
          <w:rFonts w:eastAsia="Times New Roman"/>
          <w:lang w:val="en-GB"/>
        </w:rPr>
        <w:t xml:space="preserve">The diversification in Toyota helps in its growth and business development followed by the introduction of new products. The horizontal diversification takes palace when Toyota decides to introduce new products. Diversification towards the new business will include the exploration of Toyota’s new business ideas and options. The launching of new products will help to acquire the purpose of growth and development in terms of expansion.  </w:t>
      </w:r>
    </w:p>
    <w:p w14:paraId="2496E36E" w14:textId="77777777" w:rsidR="00295CCA" w:rsidRPr="007025CC" w:rsidRDefault="00254A72" w:rsidP="00614420">
      <w:pPr>
        <w:pStyle w:val="Heading1"/>
        <w:spacing w:line="360" w:lineRule="auto"/>
      </w:pPr>
      <w:bookmarkStart w:id="28" w:name="_Toc133859075"/>
      <w:r w:rsidRPr="007025CC">
        <w:t>Corporate Social Responsibility</w:t>
      </w:r>
      <w:bookmarkEnd w:id="28"/>
    </w:p>
    <w:p w14:paraId="088148EF" w14:textId="1B061516"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Corporate social responsibility is the activities </w:t>
      </w:r>
      <w:r w:rsidR="001C2C56">
        <w:rPr>
          <w:rFonts w:eastAsia="Times New Roman"/>
          <w:lang w:val="en-GB"/>
        </w:rPr>
        <w:t>that</w:t>
      </w:r>
      <w:r w:rsidRPr="007025CC">
        <w:rPr>
          <w:rFonts w:eastAsia="Times New Roman"/>
          <w:lang w:val="en-GB"/>
        </w:rPr>
        <w:t xml:space="preserve"> are carried out by the organisation in order to serve the planet and the people where it operates. Toyota is the world's largest automotive company. This company prepares various models of cars, sports cars, trucks etc. More than 3.3 billion employees are working in this organisation towards bringing more success to this company. As commented by </w:t>
      </w:r>
      <w:proofErr w:type="spellStart"/>
      <w:r w:rsidRPr="007025CC">
        <w:rPr>
          <w:rFonts w:eastAsia="Times New Roman"/>
          <w:lang w:val="en-GB"/>
        </w:rPr>
        <w:t>Berhe</w:t>
      </w:r>
      <w:proofErr w:type="spellEnd"/>
      <w:r w:rsidRPr="007025CC">
        <w:rPr>
          <w:rFonts w:eastAsia="Times New Roman"/>
          <w:lang w:val="en-GB"/>
        </w:rPr>
        <w:t xml:space="preserve"> (2022), the corporate responsibility of an organisation can be divided into four types such as environmental responsibility, human rights responsibility, philanthropic responsibility and economic responsibility. </w:t>
      </w:r>
    </w:p>
    <w:p w14:paraId="62D7A16F" w14:textId="77777777"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Toyota has involved 2.14% disabled persons in its workforce which implies that they believe in equality. In the environmental aspect, rainwater collection has been implemented by Toyota. This organisation invested in recycling, reducing carbon dioxide emissions. Toyota also supports local sellers. Toyota </w:t>
      </w:r>
      <w:r w:rsidR="00542583" w:rsidRPr="007025CC">
        <w:rPr>
          <w:rFonts w:eastAsia="Times New Roman"/>
          <w:lang w:val="en-GB"/>
        </w:rPr>
        <w:t>slow</w:t>
      </w:r>
      <w:r w:rsidRPr="007025CC">
        <w:rPr>
          <w:rFonts w:eastAsia="Times New Roman"/>
          <w:lang w:val="en-GB"/>
        </w:rPr>
        <w:t xml:space="preserve">ly focuses on gender equality which shows that the number of women in managerial positions has increased from 16 to 111 from the period of 2004 to 2015. Toyota also focuses on quality control to increase the vitality of people and the workplace. </w:t>
      </w:r>
    </w:p>
    <w:p w14:paraId="05590A67" w14:textId="77777777" w:rsidR="00295CCA" w:rsidRPr="007025CC" w:rsidRDefault="00254A72" w:rsidP="00614420">
      <w:pPr>
        <w:pStyle w:val="Heading1"/>
        <w:spacing w:line="360" w:lineRule="auto"/>
      </w:pPr>
      <w:bookmarkStart w:id="29" w:name="_Toc133859076"/>
      <w:r w:rsidRPr="007025CC">
        <w:lastRenderedPageBreak/>
        <w:t>Conclusion</w:t>
      </w:r>
      <w:bookmarkEnd w:id="29"/>
    </w:p>
    <w:p w14:paraId="43F0B42F" w14:textId="316E9D7D" w:rsidR="00295CCA" w:rsidRPr="007025CC" w:rsidRDefault="00254A72" w:rsidP="00614420">
      <w:pPr>
        <w:spacing w:line="360" w:lineRule="auto"/>
        <w:jc w:val="both"/>
        <w:rPr>
          <w:rFonts w:eastAsia="Times New Roman"/>
          <w:lang w:val="en-GB"/>
        </w:rPr>
      </w:pPr>
      <w:r w:rsidRPr="007025CC">
        <w:rPr>
          <w:rFonts w:eastAsia="Times New Roman"/>
          <w:lang w:val="en-GB"/>
        </w:rPr>
        <w:t xml:space="preserve">Toyota is a global brand </w:t>
      </w:r>
      <w:r w:rsidR="001C2C56">
        <w:rPr>
          <w:rFonts w:eastAsia="Times New Roman"/>
          <w:lang w:val="en-GB"/>
        </w:rPr>
        <w:t>that</w:t>
      </w:r>
      <w:r w:rsidRPr="007025CC">
        <w:rPr>
          <w:rFonts w:eastAsia="Times New Roman"/>
          <w:lang w:val="en-GB"/>
        </w:rPr>
        <w:t xml:space="preserve"> has planned to expand in several countries like China. This study includes the global vision of Toyota which also puts emphasis on the primary objective of profit maximisation and CSR. Toyota also contributes towards the global development and sustainable development of society and the earth. In order to acquire its CSR goals, Toyota has focused on its interactions with the stakeholders. </w:t>
      </w:r>
    </w:p>
    <w:p w14:paraId="043D53B5" w14:textId="77777777" w:rsidR="00295CCA" w:rsidRPr="00542583" w:rsidRDefault="00254A72" w:rsidP="00614420">
      <w:pPr>
        <w:spacing w:line="360" w:lineRule="auto"/>
        <w:jc w:val="both"/>
        <w:rPr>
          <w:rFonts w:ascii="Times New Roman" w:eastAsia="Times New Roman" w:hAnsi="Times New Roman" w:cs="Times New Roman"/>
          <w:b/>
          <w:sz w:val="24"/>
          <w:szCs w:val="24"/>
          <w:lang w:val="en-GB"/>
        </w:rPr>
      </w:pPr>
      <w:r w:rsidRPr="00542583">
        <w:rPr>
          <w:lang w:val="en-GB"/>
        </w:rPr>
        <w:br w:type="page"/>
      </w:r>
    </w:p>
    <w:p w14:paraId="3FC0F80F" w14:textId="77777777" w:rsidR="00295CCA" w:rsidRPr="00542583" w:rsidRDefault="00254A72" w:rsidP="00614420">
      <w:pPr>
        <w:pStyle w:val="Heading1"/>
        <w:spacing w:line="360" w:lineRule="auto"/>
      </w:pPr>
      <w:bookmarkStart w:id="30" w:name="_Toc133859077"/>
      <w:r w:rsidRPr="00542583">
        <w:lastRenderedPageBreak/>
        <w:t>Reference</w:t>
      </w:r>
      <w:r w:rsidR="00BA36F6">
        <w:t xml:space="preserve"> List</w:t>
      </w:r>
      <w:bookmarkEnd w:id="30"/>
    </w:p>
    <w:p w14:paraId="154CE83F" w14:textId="77777777" w:rsidR="001C2C56" w:rsidRPr="001C2C56" w:rsidRDefault="001C2C56" w:rsidP="001C2C56">
      <w:pPr>
        <w:pStyle w:val="Normal1"/>
        <w:spacing w:after="240" w:line="360" w:lineRule="auto"/>
        <w:jc w:val="both"/>
        <w:rPr>
          <w:color w:val="000000" w:themeColor="text1"/>
          <w:highlight w:val="white"/>
        </w:rPr>
      </w:pPr>
      <w:proofErr w:type="spellStart"/>
      <w:r w:rsidRPr="001C2C56">
        <w:rPr>
          <w:color w:val="000000" w:themeColor="text1"/>
          <w:highlight w:val="white"/>
        </w:rPr>
        <w:t>Akabane</w:t>
      </w:r>
      <w:proofErr w:type="spellEnd"/>
      <w:r w:rsidRPr="001C2C56">
        <w:rPr>
          <w:color w:val="000000" w:themeColor="text1"/>
          <w:highlight w:val="white"/>
        </w:rPr>
        <w:t xml:space="preserve">, J. (2021). Study of the Global Market Portfolio of the Big Seven Automakers. </w:t>
      </w:r>
      <w:r w:rsidRPr="001C2C56">
        <w:rPr>
          <w:i/>
          <w:color w:val="000000" w:themeColor="text1"/>
          <w:highlight w:val="white"/>
        </w:rPr>
        <w:t>The Journal of Economics</w:t>
      </w:r>
      <w:r w:rsidRPr="001C2C56">
        <w:rPr>
          <w:color w:val="000000" w:themeColor="text1"/>
          <w:highlight w:val="white"/>
        </w:rPr>
        <w:t xml:space="preserve">, </w:t>
      </w:r>
      <w:r w:rsidRPr="001C2C56">
        <w:rPr>
          <w:i/>
          <w:color w:val="000000" w:themeColor="text1"/>
          <w:highlight w:val="white"/>
        </w:rPr>
        <w:t>62</w:t>
      </w:r>
      <w:r w:rsidRPr="001C2C56">
        <w:rPr>
          <w:rFonts w:eastAsia="Arial Unicode MS"/>
          <w:color w:val="000000" w:themeColor="text1"/>
          <w:highlight w:val="white"/>
        </w:rPr>
        <w:t>(1</w:t>
      </w:r>
      <w:r w:rsidRPr="001C2C56">
        <w:rPr>
          <w:rFonts w:eastAsia="Arial Unicode MS"/>
          <w:color w:val="000000" w:themeColor="text1"/>
          <w:highlight w:val="white"/>
        </w:rPr>
        <w:t>・</w:t>
      </w:r>
      <w:r w:rsidRPr="001C2C56">
        <w:rPr>
          <w:rFonts w:eastAsia="Arial Unicode MS"/>
          <w:color w:val="000000" w:themeColor="text1"/>
          <w:highlight w:val="white"/>
        </w:rPr>
        <w:t>2</w:t>
      </w:r>
      <w:r w:rsidRPr="001C2C56">
        <w:rPr>
          <w:rFonts w:eastAsia="Arial Unicode MS"/>
          <w:color w:val="000000" w:themeColor="text1"/>
          <w:highlight w:val="white"/>
        </w:rPr>
        <w:t>・</w:t>
      </w:r>
      <w:r w:rsidRPr="001C2C56">
        <w:rPr>
          <w:rFonts w:eastAsia="Arial Unicode MS"/>
          <w:color w:val="000000" w:themeColor="text1"/>
          <w:highlight w:val="white"/>
        </w:rPr>
        <w:t xml:space="preserve">3), pp.1-23. Available at:  </w:t>
      </w:r>
      <w:hyperlink r:id="rId14">
        <w:r w:rsidRPr="001C2C56">
          <w:rPr>
            <w:color w:val="000000" w:themeColor="text1"/>
            <w:highlight w:val="white"/>
          </w:rPr>
          <w:t>https://chuo-u.repo.nii.ac.jp/?action=repository_action_common_download&amp;item_id=13661&amp;item_no=1&amp;attribute_id=22&amp;file_no=1</w:t>
        </w:r>
      </w:hyperlink>
      <w:r w:rsidRPr="001C2C56">
        <w:rPr>
          <w:color w:val="000000" w:themeColor="text1"/>
          <w:highlight w:val="white"/>
        </w:rPr>
        <w:t>.  (Accessed: May 1, 2023)</w:t>
      </w:r>
    </w:p>
    <w:p w14:paraId="427674AE" w14:textId="77777777" w:rsidR="001C2C56" w:rsidRPr="001C2C56" w:rsidRDefault="001C2C56" w:rsidP="001C2C56">
      <w:pPr>
        <w:spacing w:line="360" w:lineRule="auto"/>
        <w:jc w:val="both"/>
        <w:rPr>
          <w:rFonts w:eastAsia="Times New Roman"/>
          <w:color w:val="000000" w:themeColor="text1"/>
          <w:lang w:val="en-GB"/>
        </w:rPr>
      </w:pPr>
      <w:r w:rsidRPr="001C2C56">
        <w:rPr>
          <w:rFonts w:eastAsia="Times New Roman"/>
          <w:color w:val="000000" w:themeColor="text1"/>
          <w:lang w:val="en-GB"/>
        </w:rPr>
        <w:t xml:space="preserve">Akhmatova, M.S., </w:t>
      </w:r>
      <w:proofErr w:type="spellStart"/>
      <w:r w:rsidRPr="001C2C56">
        <w:rPr>
          <w:rFonts w:eastAsia="Times New Roman"/>
          <w:color w:val="000000" w:themeColor="text1"/>
          <w:lang w:val="en-GB"/>
        </w:rPr>
        <w:t>Deniskina</w:t>
      </w:r>
      <w:proofErr w:type="spellEnd"/>
      <w:r w:rsidRPr="001C2C56">
        <w:rPr>
          <w:rFonts w:eastAsia="Times New Roman"/>
          <w:color w:val="000000" w:themeColor="text1"/>
          <w:lang w:val="en-GB"/>
        </w:rPr>
        <w:t xml:space="preserve">, A., Akhmatova, D.M., Sergeeva, S. and Orlov, A., 2023. Applying lean manufacturing, corporate social responsibility and the Hungarian method for supply chain project management. In </w:t>
      </w:r>
      <w:r w:rsidRPr="001C2C56">
        <w:rPr>
          <w:rFonts w:eastAsia="Times New Roman"/>
          <w:i/>
          <w:color w:val="000000" w:themeColor="text1"/>
          <w:lang w:val="en-GB"/>
        </w:rPr>
        <w:t>E3S Web of Conferences</w:t>
      </w:r>
      <w:r w:rsidRPr="001C2C56">
        <w:rPr>
          <w:rFonts w:eastAsia="Times New Roman"/>
          <w:color w:val="000000" w:themeColor="text1"/>
          <w:lang w:val="en-GB"/>
        </w:rPr>
        <w:t xml:space="preserve"> (Vol. 376). EDP Sciences.[Available at:</w:t>
      </w:r>
      <w:hyperlink r:id="rId15">
        <w:r w:rsidRPr="001C2C56">
          <w:rPr>
            <w:rFonts w:eastAsia="Times New Roman"/>
            <w:color w:val="000000" w:themeColor="text1"/>
            <w:lang w:val="en-GB"/>
          </w:rPr>
          <w:t>https://www.proquest.com/openview/48cbf7b89ac9ab5ee10f4642f96b3c1f/1?pq-origsite=gscholar&amp;cbl=2040555</w:t>
        </w:r>
      </w:hyperlink>
      <w:r w:rsidRPr="001C2C56">
        <w:rPr>
          <w:rFonts w:eastAsia="Times New Roman"/>
          <w:color w:val="000000" w:themeColor="text1"/>
          <w:lang w:val="en-GB"/>
        </w:rPr>
        <w:t>] (Accessed: 1 May 2023)</w:t>
      </w:r>
    </w:p>
    <w:p w14:paraId="55670F1A" w14:textId="77777777" w:rsidR="001C2C56" w:rsidRPr="001C2C56" w:rsidRDefault="001C2C56" w:rsidP="001C2C56">
      <w:pPr>
        <w:spacing w:after="240" w:line="360" w:lineRule="auto"/>
        <w:jc w:val="both"/>
        <w:rPr>
          <w:rFonts w:eastAsia="Times New Roman"/>
          <w:color w:val="000000" w:themeColor="text1"/>
          <w:lang w:val="en-GB"/>
        </w:rPr>
      </w:pPr>
      <w:proofErr w:type="spellStart"/>
      <w:r w:rsidRPr="001C2C56">
        <w:rPr>
          <w:rFonts w:eastAsia="Times New Roman"/>
          <w:color w:val="000000" w:themeColor="text1"/>
          <w:lang w:val="en-GB"/>
        </w:rPr>
        <w:t>Arba</w:t>
      </w:r>
      <w:proofErr w:type="spellEnd"/>
      <w:r w:rsidRPr="001C2C56">
        <w:rPr>
          <w:rFonts w:eastAsia="Times New Roman"/>
          <w:color w:val="000000" w:themeColor="text1"/>
          <w:lang w:val="en-GB"/>
        </w:rPr>
        <w:t xml:space="preserve">, A. (2023) </w:t>
      </w:r>
      <w:r w:rsidRPr="001C2C56">
        <w:rPr>
          <w:rFonts w:eastAsia="Times New Roman"/>
          <w:i/>
          <w:color w:val="000000" w:themeColor="text1"/>
          <w:lang w:val="en-GB"/>
        </w:rPr>
        <w:t>Toyota: Production Volume of cars by country</w:t>
      </w:r>
      <w:r w:rsidRPr="001C2C56">
        <w:rPr>
          <w:rFonts w:eastAsia="Times New Roman"/>
          <w:color w:val="000000" w:themeColor="text1"/>
          <w:lang w:val="en-GB"/>
        </w:rPr>
        <w:t xml:space="preserve">, </w:t>
      </w:r>
      <w:r w:rsidRPr="001C2C56">
        <w:rPr>
          <w:rFonts w:eastAsia="Times New Roman"/>
          <w:i/>
          <w:color w:val="000000" w:themeColor="text1"/>
          <w:lang w:val="en-GB"/>
        </w:rPr>
        <w:t>Statista</w:t>
      </w:r>
      <w:r w:rsidRPr="001C2C56">
        <w:rPr>
          <w:rFonts w:eastAsia="Times New Roman"/>
          <w:color w:val="000000" w:themeColor="text1"/>
          <w:lang w:val="en-GB"/>
        </w:rPr>
        <w:t xml:space="preserve">. Available at: https://www.statista.com/statistics/1295552/toyota-production-volume-automobiles-by-country/ (Accessed: May 1, 2023). </w:t>
      </w:r>
    </w:p>
    <w:p w14:paraId="6DBB34C1" w14:textId="77777777" w:rsidR="001C2C56" w:rsidRPr="001C2C56" w:rsidRDefault="001C2C56" w:rsidP="001C2C56">
      <w:pPr>
        <w:pStyle w:val="Normal1"/>
        <w:spacing w:after="240" w:line="360" w:lineRule="auto"/>
        <w:jc w:val="both"/>
        <w:rPr>
          <w:color w:val="000000" w:themeColor="text1"/>
          <w:highlight w:val="white"/>
        </w:rPr>
      </w:pPr>
      <w:proofErr w:type="spellStart"/>
      <w:r w:rsidRPr="001C2C56">
        <w:rPr>
          <w:color w:val="000000" w:themeColor="text1"/>
          <w:highlight w:val="white"/>
        </w:rPr>
        <w:t>Batth</w:t>
      </w:r>
      <w:proofErr w:type="spellEnd"/>
      <w:r w:rsidRPr="001C2C56">
        <w:rPr>
          <w:color w:val="000000" w:themeColor="text1"/>
          <w:highlight w:val="white"/>
        </w:rPr>
        <w:t xml:space="preserve">, V. (2021). Toyota Motor Corporation: Just in Time (JIT) Management Strategy or </w:t>
      </w:r>
      <w:proofErr w:type="gramStart"/>
      <w:r w:rsidRPr="001C2C56">
        <w:rPr>
          <w:color w:val="000000" w:themeColor="text1"/>
          <w:highlight w:val="white"/>
        </w:rPr>
        <w:t>Beyond?.</w:t>
      </w:r>
      <w:proofErr w:type="gramEnd"/>
      <w:r w:rsidRPr="001C2C56">
        <w:rPr>
          <w:color w:val="000000" w:themeColor="text1"/>
          <w:highlight w:val="white"/>
        </w:rPr>
        <w:t xml:space="preserve"> </w:t>
      </w:r>
      <w:r w:rsidRPr="001C2C56">
        <w:rPr>
          <w:i/>
          <w:color w:val="000000" w:themeColor="text1"/>
          <w:highlight w:val="white"/>
        </w:rPr>
        <w:t>Journal of Case Research</w:t>
      </w:r>
      <w:r w:rsidRPr="001C2C56">
        <w:rPr>
          <w:color w:val="000000" w:themeColor="text1"/>
          <w:highlight w:val="white"/>
        </w:rPr>
        <w:t xml:space="preserve">, </w:t>
      </w:r>
      <w:r w:rsidRPr="001C2C56">
        <w:rPr>
          <w:i/>
          <w:color w:val="000000" w:themeColor="text1"/>
          <w:highlight w:val="white"/>
        </w:rPr>
        <w:t>12</w:t>
      </w:r>
      <w:r w:rsidRPr="001C2C56">
        <w:rPr>
          <w:color w:val="000000" w:themeColor="text1"/>
          <w:highlight w:val="white"/>
        </w:rPr>
        <w:t xml:space="preserve">(1), pp.18-27. Available at:  </w:t>
      </w:r>
      <w:hyperlink r:id="rId16">
        <w:r w:rsidRPr="001C2C56">
          <w:rPr>
            <w:color w:val="000000" w:themeColor="text1"/>
            <w:highlight w:val="white"/>
          </w:rPr>
          <w:t>http://xim.edu.in/jcr/cases/Case03-June2021-ToyotaMotorCorporation.pdf</w:t>
        </w:r>
      </w:hyperlink>
      <w:r w:rsidRPr="001C2C56">
        <w:rPr>
          <w:color w:val="000000" w:themeColor="text1"/>
          <w:highlight w:val="white"/>
        </w:rPr>
        <w:t>. (Accessed: May 1, 2023).</w:t>
      </w:r>
    </w:p>
    <w:p w14:paraId="41E3C7ED" w14:textId="77777777" w:rsidR="001C2C56" w:rsidRPr="001C2C56" w:rsidRDefault="001C2C56" w:rsidP="001C2C56">
      <w:pPr>
        <w:spacing w:line="360" w:lineRule="auto"/>
        <w:jc w:val="both"/>
        <w:rPr>
          <w:rFonts w:eastAsia="Times New Roman"/>
          <w:color w:val="000000" w:themeColor="text1"/>
          <w:lang w:val="en-GB"/>
        </w:rPr>
      </w:pPr>
      <w:proofErr w:type="spellStart"/>
      <w:r w:rsidRPr="001C2C56">
        <w:rPr>
          <w:rFonts w:eastAsia="Times New Roman"/>
          <w:color w:val="000000" w:themeColor="text1"/>
          <w:lang w:val="en-GB"/>
        </w:rPr>
        <w:t>Berhe</w:t>
      </w:r>
      <w:proofErr w:type="spellEnd"/>
      <w:r w:rsidRPr="001C2C56">
        <w:rPr>
          <w:rFonts w:eastAsia="Times New Roman"/>
          <w:color w:val="000000" w:themeColor="text1"/>
          <w:lang w:val="en-GB"/>
        </w:rPr>
        <w:t xml:space="preserve">, H.H., 2022. Application of Kaizen philosophy for enhancing manufacturing industries' performance: an exploratory study of Ethiopian chemical industries. </w:t>
      </w:r>
      <w:r w:rsidRPr="001C2C56">
        <w:rPr>
          <w:rFonts w:eastAsia="Times New Roman"/>
          <w:i/>
          <w:color w:val="000000" w:themeColor="text1"/>
          <w:lang w:val="en-GB"/>
        </w:rPr>
        <w:t>International Journal of Quality &amp; Reliability Management</w:t>
      </w:r>
      <w:r w:rsidRPr="001C2C56">
        <w:rPr>
          <w:rFonts w:eastAsia="Times New Roman"/>
          <w:color w:val="000000" w:themeColor="text1"/>
          <w:lang w:val="en-GB"/>
        </w:rPr>
        <w:t xml:space="preserve">, </w:t>
      </w:r>
      <w:r w:rsidRPr="001C2C56">
        <w:rPr>
          <w:rFonts w:eastAsia="Times New Roman"/>
          <w:i/>
          <w:color w:val="000000" w:themeColor="text1"/>
          <w:lang w:val="en-GB"/>
        </w:rPr>
        <w:t>39</w:t>
      </w:r>
      <w:r w:rsidRPr="001C2C56">
        <w:rPr>
          <w:rFonts w:eastAsia="Times New Roman"/>
          <w:color w:val="000000" w:themeColor="text1"/>
          <w:lang w:val="en-GB"/>
        </w:rPr>
        <w:t>(1), pp.204-235.[Available at:</w:t>
      </w:r>
      <w:hyperlink r:id="rId17">
        <w:r w:rsidRPr="001C2C56">
          <w:rPr>
            <w:rFonts w:eastAsia="Times New Roman"/>
            <w:color w:val="000000" w:themeColor="text1"/>
            <w:lang w:val="en-GB"/>
          </w:rPr>
          <w:t>https://www.emerald.com/insight/content/doi/10.1108/IJQRM-09-2020-0328/full/html</w:t>
        </w:r>
      </w:hyperlink>
      <w:r w:rsidRPr="001C2C56">
        <w:rPr>
          <w:rFonts w:eastAsia="Times New Roman"/>
          <w:color w:val="000000" w:themeColor="text1"/>
          <w:lang w:val="en-GB"/>
        </w:rPr>
        <w:t>] (Accessed: 1 May 2023)</w:t>
      </w:r>
    </w:p>
    <w:p w14:paraId="5A7993A8" w14:textId="77777777" w:rsidR="001C2C56" w:rsidRPr="001C2C56" w:rsidRDefault="001C2C56" w:rsidP="001C2C56">
      <w:pPr>
        <w:spacing w:line="360" w:lineRule="auto"/>
        <w:jc w:val="both"/>
        <w:rPr>
          <w:rFonts w:eastAsia="Times New Roman"/>
          <w:color w:val="000000" w:themeColor="text1"/>
          <w:lang w:val="en-GB"/>
        </w:rPr>
      </w:pPr>
      <w:proofErr w:type="spellStart"/>
      <w:r w:rsidRPr="001C2C56">
        <w:rPr>
          <w:rFonts w:eastAsia="Times New Roman"/>
          <w:color w:val="000000" w:themeColor="text1"/>
          <w:lang w:val="en-GB"/>
        </w:rPr>
        <w:t>Bhattacheryay</w:t>
      </w:r>
      <w:proofErr w:type="spellEnd"/>
      <w:r w:rsidRPr="001C2C56">
        <w:rPr>
          <w:rFonts w:eastAsia="Times New Roman"/>
          <w:color w:val="000000" w:themeColor="text1"/>
          <w:lang w:val="en-GB"/>
        </w:rPr>
        <w:t xml:space="preserve">, S., 2023. Multinational working capital management a study on Toyota Motor Corporation. </w:t>
      </w:r>
      <w:r w:rsidRPr="001C2C56">
        <w:rPr>
          <w:rFonts w:eastAsia="Times New Roman"/>
          <w:i/>
          <w:color w:val="000000" w:themeColor="text1"/>
          <w:lang w:val="en-GB"/>
        </w:rPr>
        <w:t>International Journal of Finance &amp; Economics</w:t>
      </w:r>
      <w:r w:rsidRPr="001C2C56">
        <w:rPr>
          <w:rFonts w:eastAsia="Times New Roman"/>
          <w:color w:val="000000" w:themeColor="text1"/>
          <w:lang w:val="en-GB"/>
        </w:rPr>
        <w:t xml:space="preserve">, </w:t>
      </w:r>
      <w:r w:rsidRPr="001C2C56">
        <w:rPr>
          <w:rFonts w:eastAsia="Times New Roman"/>
          <w:i/>
          <w:color w:val="000000" w:themeColor="text1"/>
          <w:lang w:val="en-GB"/>
        </w:rPr>
        <w:t>28</w:t>
      </w:r>
      <w:r w:rsidRPr="001C2C56">
        <w:rPr>
          <w:rFonts w:eastAsia="Times New Roman"/>
          <w:color w:val="000000" w:themeColor="text1"/>
          <w:lang w:val="en-GB"/>
        </w:rPr>
        <w:t>(1), pp.236-</w:t>
      </w:r>
      <w:proofErr w:type="gramStart"/>
      <w:r w:rsidRPr="001C2C56">
        <w:rPr>
          <w:rFonts w:eastAsia="Times New Roman"/>
          <w:color w:val="000000" w:themeColor="text1"/>
          <w:lang w:val="en-GB"/>
        </w:rPr>
        <w:t>256.[</w:t>
      </w:r>
      <w:proofErr w:type="gramEnd"/>
      <w:r w:rsidRPr="001C2C56">
        <w:rPr>
          <w:rFonts w:eastAsia="Times New Roman"/>
          <w:color w:val="000000" w:themeColor="text1"/>
          <w:lang w:val="en-GB"/>
        </w:rPr>
        <w:t xml:space="preserve">Available </w:t>
      </w:r>
      <w:proofErr w:type="spellStart"/>
      <w:r w:rsidRPr="001C2C56">
        <w:rPr>
          <w:rFonts w:eastAsia="Times New Roman"/>
          <w:color w:val="000000" w:themeColor="text1"/>
          <w:lang w:val="en-GB"/>
        </w:rPr>
        <w:t>at:</w:t>
      </w:r>
      <w:hyperlink r:id="rId18">
        <w:r w:rsidRPr="001C2C56">
          <w:rPr>
            <w:rFonts w:eastAsia="Times New Roman"/>
            <w:color w:val="000000" w:themeColor="text1"/>
            <w:lang w:val="en-GB"/>
          </w:rPr>
          <w:t>https</w:t>
        </w:r>
        <w:proofErr w:type="spellEnd"/>
        <w:r w:rsidRPr="001C2C56">
          <w:rPr>
            <w:rFonts w:eastAsia="Times New Roman"/>
            <w:color w:val="000000" w:themeColor="text1"/>
            <w:lang w:val="en-GB"/>
          </w:rPr>
          <w:t>://onlinelibrary.wiley.com/</w:t>
        </w:r>
        <w:proofErr w:type="spellStart"/>
        <w:r w:rsidRPr="001C2C56">
          <w:rPr>
            <w:rFonts w:eastAsia="Times New Roman"/>
            <w:color w:val="000000" w:themeColor="text1"/>
            <w:lang w:val="en-GB"/>
          </w:rPr>
          <w:t>doi</w:t>
        </w:r>
        <w:proofErr w:type="spellEnd"/>
        <w:r w:rsidRPr="001C2C56">
          <w:rPr>
            <w:rFonts w:eastAsia="Times New Roman"/>
            <w:color w:val="000000" w:themeColor="text1"/>
            <w:lang w:val="en-GB"/>
          </w:rPr>
          <w:t>/abs/10.1002/ijfe.2418</w:t>
        </w:r>
      </w:hyperlink>
      <w:r w:rsidRPr="001C2C56">
        <w:rPr>
          <w:rFonts w:eastAsia="Times New Roman"/>
          <w:color w:val="000000" w:themeColor="text1"/>
          <w:lang w:val="en-GB"/>
        </w:rPr>
        <w:t>] (Accessed: 1 May 2023)</w:t>
      </w:r>
    </w:p>
    <w:p w14:paraId="05227598" w14:textId="77777777" w:rsidR="001C2C56" w:rsidRPr="001C2C56" w:rsidRDefault="001C2C56" w:rsidP="001C2C56">
      <w:pPr>
        <w:pStyle w:val="Normal1"/>
        <w:spacing w:after="240" w:line="360" w:lineRule="auto"/>
        <w:jc w:val="both"/>
        <w:rPr>
          <w:color w:val="000000" w:themeColor="text1"/>
          <w:highlight w:val="white"/>
        </w:rPr>
      </w:pPr>
      <w:proofErr w:type="spellStart"/>
      <w:r w:rsidRPr="001C2C56">
        <w:rPr>
          <w:color w:val="000000" w:themeColor="text1"/>
          <w:highlight w:val="white"/>
        </w:rPr>
        <w:t>Carlier</w:t>
      </w:r>
      <w:proofErr w:type="spellEnd"/>
      <w:r w:rsidRPr="001C2C56">
        <w:rPr>
          <w:color w:val="000000" w:themeColor="text1"/>
          <w:highlight w:val="white"/>
        </w:rPr>
        <w:t xml:space="preserve">, M. (2022) </w:t>
      </w:r>
      <w:r w:rsidRPr="001C2C56">
        <w:rPr>
          <w:i/>
          <w:color w:val="000000" w:themeColor="text1"/>
          <w:highlight w:val="white"/>
        </w:rPr>
        <w:t>Toyota R&amp;D spending</w:t>
      </w:r>
      <w:r w:rsidRPr="001C2C56">
        <w:rPr>
          <w:color w:val="000000" w:themeColor="text1"/>
          <w:highlight w:val="white"/>
        </w:rPr>
        <w:t xml:space="preserve">, </w:t>
      </w:r>
      <w:r w:rsidRPr="001C2C56">
        <w:rPr>
          <w:i/>
          <w:color w:val="000000" w:themeColor="text1"/>
          <w:highlight w:val="white"/>
        </w:rPr>
        <w:t>Statista</w:t>
      </w:r>
      <w:r w:rsidRPr="001C2C56">
        <w:rPr>
          <w:color w:val="000000" w:themeColor="text1"/>
          <w:highlight w:val="white"/>
        </w:rPr>
        <w:t xml:space="preserve">. Available at: https://www.statista.com/statistics/279648/research-and-development-spending-at-toyota/ (Accessed: May 1, 2023). </w:t>
      </w:r>
    </w:p>
    <w:p w14:paraId="1605E85E" w14:textId="77777777" w:rsidR="001C2C56" w:rsidRPr="001C2C56" w:rsidRDefault="001C2C56" w:rsidP="001C2C56">
      <w:pPr>
        <w:pStyle w:val="Normal1"/>
        <w:spacing w:after="240" w:line="360" w:lineRule="auto"/>
        <w:jc w:val="both"/>
        <w:rPr>
          <w:color w:val="000000" w:themeColor="text1"/>
          <w:highlight w:val="white"/>
        </w:rPr>
      </w:pPr>
      <w:r w:rsidRPr="001C2C56">
        <w:rPr>
          <w:color w:val="000000" w:themeColor="text1"/>
          <w:highlight w:val="white"/>
        </w:rPr>
        <w:t xml:space="preserve">Dave, P.Y. (2020). The history of lean manufacturing by the view of Toyota-Ford. </w:t>
      </w:r>
      <w:r w:rsidRPr="001C2C56">
        <w:rPr>
          <w:i/>
          <w:color w:val="000000" w:themeColor="text1"/>
          <w:highlight w:val="white"/>
        </w:rPr>
        <w:t>International Journal of Scientific &amp; Engineering Research</w:t>
      </w:r>
      <w:r w:rsidRPr="001C2C56">
        <w:rPr>
          <w:color w:val="000000" w:themeColor="text1"/>
          <w:highlight w:val="white"/>
        </w:rPr>
        <w:t xml:space="preserve">, </w:t>
      </w:r>
      <w:r w:rsidRPr="001C2C56">
        <w:rPr>
          <w:i/>
          <w:color w:val="000000" w:themeColor="text1"/>
          <w:highlight w:val="white"/>
        </w:rPr>
        <w:t>11</w:t>
      </w:r>
      <w:r w:rsidRPr="001C2C56">
        <w:rPr>
          <w:color w:val="000000" w:themeColor="text1"/>
          <w:highlight w:val="white"/>
        </w:rPr>
        <w:t xml:space="preserve">(8), pp.1598-1602. Available at:  </w:t>
      </w:r>
      <w:hyperlink r:id="rId19">
        <w:r w:rsidRPr="001C2C56">
          <w:rPr>
            <w:color w:val="000000" w:themeColor="text1"/>
            <w:highlight w:val="white"/>
          </w:rPr>
          <w:t>https://www.researchgate.net/profile/Pranav-Dave-4/publication/344460563_The_History_of_Lean_Manufacturing_by_the_view_of_Toyota-Ford/links/5f787daa299bf1b53e09c53a/The-History-of-Lean-Manufacturing-by-the-view-of-Toyota-Ford.pdf</w:t>
        </w:r>
      </w:hyperlink>
      <w:r w:rsidRPr="001C2C56">
        <w:rPr>
          <w:color w:val="000000" w:themeColor="text1"/>
          <w:highlight w:val="white"/>
        </w:rPr>
        <w:t>. (Accessed: May 1, 2023)</w:t>
      </w:r>
    </w:p>
    <w:p w14:paraId="7BB00EB3" w14:textId="77777777" w:rsidR="001C2C56" w:rsidRPr="001C2C56" w:rsidRDefault="001C2C56" w:rsidP="001C2C56">
      <w:pPr>
        <w:pStyle w:val="Normal1"/>
        <w:spacing w:after="240" w:line="360" w:lineRule="auto"/>
        <w:jc w:val="both"/>
        <w:rPr>
          <w:color w:val="000000" w:themeColor="text1"/>
          <w:highlight w:val="white"/>
        </w:rPr>
      </w:pPr>
      <w:proofErr w:type="spellStart"/>
      <w:r w:rsidRPr="001C2C56">
        <w:rPr>
          <w:color w:val="000000" w:themeColor="text1"/>
          <w:highlight w:val="white"/>
        </w:rPr>
        <w:t>Döringer</w:t>
      </w:r>
      <w:proofErr w:type="spellEnd"/>
      <w:r w:rsidRPr="001C2C56">
        <w:rPr>
          <w:color w:val="000000" w:themeColor="text1"/>
          <w:highlight w:val="white"/>
        </w:rPr>
        <w:t xml:space="preserve">, S., Uchiyama, Y., </w:t>
      </w:r>
      <w:proofErr w:type="spellStart"/>
      <w:r w:rsidRPr="001C2C56">
        <w:rPr>
          <w:color w:val="000000" w:themeColor="text1"/>
          <w:highlight w:val="white"/>
        </w:rPr>
        <w:t>Penker</w:t>
      </w:r>
      <w:proofErr w:type="spellEnd"/>
      <w:r w:rsidRPr="001C2C56">
        <w:rPr>
          <w:color w:val="000000" w:themeColor="text1"/>
          <w:highlight w:val="white"/>
        </w:rPr>
        <w:t xml:space="preserve">, M. and </w:t>
      </w:r>
      <w:proofErr w:type="spellStart"/>
      <w:r w:rsidRPr="001C2C56">
        <w:rPr>
          <w:color w:val="000000" w:themeColor="text1"/>
          <w:highlight w:val="white"/>
        </w:rPr>
        <w:t>Kohsaka</w:t>
      </w:r>
      <w:proofErr w:type="spellEnd"/>
      <w:r w:rsidRPr="001C2C56">
        <w:rPr>
          <w:color w:val="000000" w:themeColor="text1"/>
          <w:highlight w:val="white"/>
        </w:rPr>
        <w:t xml:space="preserve">, R. (2020). A meta-analysis of shrinking cities in Europe and Japan. Towards an integrative research agenda. </w:t>
      </w:r>
      <w:r w:rsidRPr="001C2C56">
        <w:rPr>
          <w:i/>
          <w:color w:val="000000" w:themeColor="text1"/>
          <w:highlight w:val="white"/>
        </w:rPr>
        <w:t>European Planning Studies</w:t>
      </w:r>
      <w:r w:rsidRPr="001C2C56">
        <w:rPr>
          <w:color w:val="000000" w:themeColor="text1"/>
          <w:highlight w:val="white"/>
        </w:rPr>
        <w:t xml:space="preserve">, </w:t>
      </w:r>
      <w:r w:rsidRPr="001C2C56">
        <w:rPr>
          <w:i/>
          <w:color w:val="000000" w:themeColor="text1"/>
          <w:highlight w:val="white"/>
        </w:rPr>
        <w:t>28</w:t>
      </w:r>
      <w:r w:rsidRPr="001C2C56">
        <w:rPr>
          <w:color w:val="000000" w:themeColor="text1"/>
          <w:highlight w:val="white"/>
        </w:rPr>
        <w:t xml:space="preserve">(9), pp.1693-1712. Available at: </w:t>
      </w:r>
      <w:hyperlink r:id="rId20">
        <w:r w:rsidRPr="001C2C56">
          <w:rPr>
            <w:color w:val="000000" w:themeColor="text1"/>
            <w:highlight w:val="white"/>
          </w:rPr>
          <w:t>https://www.tandfonline.com/doi/abs/10.1080/09654313.2019.1604635</w:t>
        </w:r>
      </w:hyperlink>
      <w:r w:rsidRPr="001C2C56">
        <w:rPr>
          <w:color w:val="000000" w:themeColor="text1"/>
          <w:highlight w:val="white"/>
        </w:rPr>
        <w:t>. (Accessed: May 1, 2023)</w:t>
      </w:r>
    </w:p>
    <w:p w14:paraId="2C30DDD8" w14:textId="77777777" w:rsidR="001C2C56" w:rsidRPr="001C2C56" w:rsidRDefault="001C2C56" w:rsidP="001C2C56">
      <w:pPr>
        <w:spacing w:after="240" w:line="360" w:lineRule="auto"/>
        <w:jc w:val="both"/>
        <w:rPr>
          <w:rFonts w:eastAsia="Times New Roman"/>
          <w:color w:val="000000" w:themeColor="text1"/>
          <w:lang w:val="en-GB"/>
        </w:rPr>
      </w:pPr>
      <w:r w:rsidRPr="001C2C56">
        <w:rPr>
          <w:rFonts w:eastAsia="Times New Roman"/>
          <w:color w:val="000000" w:themeColor="text1"/>
          <w:lang w:val="en-GB"/>
        </w:rPr>
        <w:t xml:space="preserve">Francis, A. (2020) </w:t>
      </w:r>
      <w:r w:rsidRPr="001C2C56">
        <w:rPr>
          <w:rFonts w:eastAsia="Times New Roman"/>
          <w:i/>
          <w:color w:val="000000" w:themeColor="text1"/>
          <w:lang w:val="en-GB"/>
        </w:rPr>
        <w:t>Analysis of porter's diamond model of national advantage</w:t>
      </w:r>
      <w:r w:rsidRPr="001C2C56">
        <w:rPr>
          <w:rFonts w:eastAsia="Times New Roman"/>
          <w:color w:val="000000" w:themeColor="text1"/>
          <w:lang w:val="en-GB"/>
        </w:rPr>
        <w:t xml:space="preserve">, </w:t>
      </w:r>
      <w:r w:rsidRPr="001C2C56">
        <w:rPr>
          <w:rFonts w:eastAsia="Times New Roman"/>
          <w:i/>
          <w:color w:val="000000" w:themeColor="text1"/>
          <w:lang w:val="en-GB"/>
        </w:rPr>
        <w:t>MBA Knowledge Base</w:t>
      </w:r>
      <w:r w:rsidRPr="001C2C56">
        <w:rPr>
          <w:rFonts w:eastAsia="Times New Roman"/>
          <w:color w:val="000000" w:themeColor="text1"/>
          <w:lang w:val="en-GB"/>
        </w:rPr>
        <w:t xml:space="preserve">. Available at: https://www.mbaknol.com/international-business/analysis-of-porters-diamond-model-of-national-advantage/ (Accessed: May 1, 2023). </w:t>
      </w:r>
    </w:p>
    <w:p w14:paraId="69BB61D6" w14:textId="77777777" w:rsidR="001C2C56" w:rsidRPr="001C2C56" w:rsidRDefault="001C2C56" w:rsidP="001C2C56">
      <w:pPr>
        <w:spacing w:after="240" w:line="360" w:lineRule="auto"/>
        <w:jc w:val="both"/>
        <w:rPr>
          <w:rFonts w:eastAsia="Times New Roman"/>
          <w:color w:val="000000" w:themeColor="text1"/>
          <w:lang w:val="en-GB"/>
        </w:rPr>
      </w:pPr>
      <w:r w:rsidRPr="001C2C56">
        <w:rPr>
          <w:rFonts w:eastAsia="Times New Roman"/>
          <w:color w:val="000000" w:themeColor="text1"/>
          <w:lang w:val="en-GB"/>
        </w:rPr>
        <w:t xml:space="preserve">Ivypanda.com, 2023 </w:t>
      </w:r>
      <w:r w:rsidRPr="001C2C56">
        <w:rPr>
          <w:rFonts w:eastAsia="Times New Roman"/>
          <w:i/>
          <w:color w:val="000000" w:themeColor="text1"/>
          <w:lang w:val="en-GB"/>
        </w:rPr>
        <w:t xml:space="preserve">Corporate Social Responsibility: The </w:t>
      </w:r>
      <w:proofErr w:type="spellStart"/>
      <w:r w:rsidRPr="001C2C56">
        <w:rPr>
          <w:rFonts w:eastAsia="Times New Roman"/>
          <w:i/>
          <w:color w:val="000000" w:themeColor="text1"/>
          <w:lang w:val="en-GB"/>
        </w:rPr>
        <w:t>toyota</w:t>
      </w:r>
      <w:proofErr w:type="spellEnd"/>
      <w:r w:rsidRPr="001C2C56">
        <w:rPr>
          <w:rFonts w:eastAsia="Times New Roman"/>
          <w:i/>
          <w:color w:val="000000" w:themeColor="text1"/>
          <w:lang w:val="en-GB"/>
        </w:rPr>
        <w:t xml:space="preserve"> company - 3953 words: Report example</w:t>
      </w:r>
      <w:r w:rsidRPr="001C2C56">
        <w:rPr>
          <w:rFonts w:eastAsia="Times New Roman"/>
          <w:color w:val="000000" w:themeColor="text1"/>
          <w:lang w:val="en-GB"/>
        </w:rPr>
        <w:t xml:space="preserve"> (2023) </w:t>
      </w:r>
      <w:r w:rsidRPr="001C2C56">
        <w:rPr>
          <w:rFonts w:eastAsia="Times New Roman"/>
          <w:i/>
          <w:color w:val="000000" w:themeColor="text1"/>
          <w:lang w:val="en-GB"/>
        </w:rPr>
        <w:t>Free Essays</w:t>
      </w:r>
      <w:r w:rsidRPr="001C2C56">
        <w:rPr>
          <w:rFonts w:eastAsia="Times New Roman"/>
          <w:color w:val="000000" w:themeColor="text1"/>
          <w:lang w:val="en-GB"/>
        </w:rPr>
        <w:t xml:space="preserve">. Available at: https://ivypanda.com/essays/corporate-social-responsibility-the-toyota-company-2/ (Accessed: May 1, 2023). </w:t>
      </w:r>
    </w:p>
    <w:p w14:paraId="54A53BB0" w14:textId="77777777" w:rsidR="001C2C56" w:rsidRPr="001C2C56" w:rsidRDefault="001C2C56" w:rsidP="001C2C56">
      <w:pPr>
        <w:spacing w:line="360" w:lineRule="auto"/>
        <w:jc w:val="both"/>
        <w:rPr>
          <w:rFonts w:eastAsia="Times New Roman"/>
          <w:color w:val="000000" w:themeColor="text1"/>
          <w:lang w:val="en-GB"/>
        </w:rPr>
      </w:pPr>
      <w:r w:rsidRPr="001C2C56">
        <w:rPr>
          <w:rFonts w:eastAsia="Times New Roman"/>
          <w:color w:val="000000" w:themeColor="text1"/>
          <w:lang w:val="en-GB"/>
        </w:rPr>
        <w:t xml:space="preserve">Kapoor, S., 2021. Evolution of corporate social responsibility. </w:t>
      </w:r>
      <w:r w:rsidRPr="001C2C56">
        <w:rPr>
          <w:rFonts w:eastAsia="Times New Roman"/>
          <w:i/>
          <w:color w:val="000000" w:themeColor="text1"/>
          <w:lang w:val="en-GB"/>
        </w:rPr>
        <w:t>Issue 4 Int'l JL Mgmt. &amp; Human.</w:t>
      </w:r>
      <w:r w:rsidRPr="001C2C56">
        <w:rPr>
          <w:rFonts w:eastAsia="Times New Roman"/>
          <w:color w:val="000000" w:themeColor="text1"/>
          <w:lang w:val="en-GB"/>
        </w:rPr>
        <w:t xml:space="preserve">, </w:t>
      </w:r>
      <w:r w:rsidRPr="001C2C56">
        <w:rPr>
          <w:rFonts w:eastAsia="Times New Roman"/>
          <w:i/>
          <w:color w:val="000000" w:themeColor="text1"/>
          <w:lang w:val="en-GB"/>
        </w:rPr>
        <w:t>4</w:t>
      </w:r>
      <w:r w:rsidRPr="001C2C56">
        <w:rPr>
          <w:rFonts w:eastAsia="Times New Roman"/>
          <w:color w:val="000000" w:themeColor="text1"/>
          <w:lang w:val="en-GB"/>
        </w:rPr>
        <w:t>, p.3776.[Available at:</w:t>
      </w:r>
      <w:hyperlink r:id="rId21">
        <w:r w:rsidRPr="001C2C56">
          <w:rPr>
            <w:rFonts w:eastAsia="Times New Roman"/>
            <w:color w:val="000000" w:themeColor="text1"/>
            <w:lang w:val="en-GB"/>
          </w:rPr>
          <w:t>https://heinonline.org/HOL/LandingPage?handle=hein.journals/ijlmhs12&amp;div=351&amp;id=&amp;page=</w:t>
        </w:r>
      </w:hyperlink>
      <w:r w:rsidRPr="001C2C56">
        <w:rPr>
          <w:rFonts w:eastAsia="Times New Roman"/>
          <w:color w:val="000000" w:themeColor="text1"/>
          <w:lang w:val="en-GB"/>
        </w:rPr>
        <w:t>] (Accessed: 1 May 2023)</w:t>
      </w:r>
    </w:p>
    <w:p w14:paraId="61EFACD2" w14:textId="77777777" w:rsidR="001C2C56" w:rsidRPr="001C2C56" w:rsidRDefault="001C2C56" w:rsidP="001C2C56">
      <w:pPr>
        <w:pStyle w:val="Normal1"/>
        <w:spacing w:after="240" w:line="360" w:lineRule="auto"/>
        <w:jc w:val="both"/>
        <w:rPr>
          <w:color w:val="000000" w:themeColor="text1"/>
          <w:highlight w:val="white"/>
        </w:rPr>
      </w:pPr>
      <w:r w:rsidRPr="001C2C56">
        <w:rPr>
          <w:color w:val="000000" w:themeColor="text1"/>
          <w:highlight w:val="white"/>
        </w:rPr>
        <w:t xml:space="preserve">Kobayashi, H. (2022). Evaluation of Toyota’s Strategy for BEV in Overtaking Tesla: Based on the Theories of Dynamic Managerial Capabilities and Ordinary Capabilities. </w:t>
      </w:r>
      <w:r w:rsidRPr="001C2C56">
        <w:rPr>
          <w:i/>
          <w:color w:val="000000" w:themeColor="text1"/>
          <w:highlight w:val="white"/>
        </w:rPr>
        <w:t>Journal of Strategic Management Studies</w:t>
      </w:r>
      <w:r w:rsidRPr="001C2C56">
        <w:rPr>
          <w:color w:val="000000" w:themeColor="text1"/>
          <w:highlight w:val="white"/>
        </w:rPr>
        <w:t xml:space="preserve">, </w:t>
      </w:r>
      <w:r w:rsidRPr="001C2C56">
        <w:rPr>
          <w:i/>
          <w:color w:val="000000" w:themeColor="text1"/>
          <w:highlight w:val="white"/>
        </w:rPr>
        <w:t>14</w:t>
      </w:r>
      <w:r w:rsidRPr="001C2C56">
        <w:rPr>
          <w:color w:val="000000" w:themeColor="text1"/>
          <w:highlight w:val="white"/>
        </w:rPr>
        <w:t xml:space="preserve">(1), pp.49-66. Available at: </w:t>
      </w:r>
      <w:hyperlink r:id="rId22">
        <w:r w:rsidRPr="001C2C56">
          <w:rPr>
            <w:color w:val="000000" w:themeColor="text1"/>
            <w:highlight w:val="white"/>
          </w:rPr>
          <w:t>https://www.jstage.jst.go.jp/article/iasme/14/1/14_140104/_article/-char/ja/</w:t>
        </w:r>
      </w:hyperlink>
      <w:r w:rsidRPr="001C2C56">
        <w:rPr>
          <w:color w:val="000000" w:themeColor="text1"/>
          <w:highlight w:val="white"/>
        </w:rPr>
        <w:t>. (Accessed: May 1, 2023)</w:t>
      </w:r>
    </w:p>
    <w:p w14:paraId="42C5E4FB" w14:textId="77777777" w:rsidR="001C2C56" w:rsidRPr="001C2C56" w:rsidRDefault="001C2C56" w:rsidP="001C2C56">
      <w:pPr>
        <w:pStyle w:val="Normal1"/>
        <w:spacing w:after="240" w:line="360" w:lineRule="auto"/>
        <w:jc w:val="both"/>
        <w:rPr>
          <w:color w:val="000000" w:themeColor="text1"/>
          <w:highlight w:val="white"/>
        </w:rPr>
      </w:pPr>
      <w:r w:rsidRPr="001C2C56">
        <w:rPr>
          <w:color w:val="000000" w:themeColor="text1"/>
          <w:highlight w:val="white"/>
        </w:rPr>
        <w:t xml:space="preserve">Li, W., </w:t>
      </w:r>
      <w:proofErr w:type="spellStart"/>
      <w:r w:rsidRPr="001C2C56">
        <w:rPr>
          <w:color w:val="000000" w:themeColor="text1"/>
          <w:highlight w:val="white"/>
        </w:rPr>
        <w:t>Su</w:t>
      </w:r>
      <w:proofErr w:type="spellEnd"/>
      <w:r w:rsidRPr="001C2C56">
        <w:rPr>
          <w:color w:val="000000" w:themeColor="text1"/>
          <w:highlight w:val="white"/>
        </w:rPr>
        <w:t xml:space="preserve">, Y. and Wang, K. (2022). How does economic policy uncertainty affect cross-border M&amp;A: Evidence from Chinese firms. </w:t>
      </w:r>
      <w:r w:rsidRPr="001C2C56">
        <w:rPr>
          <w:i/>
          <w:color w:val="000000" w:themeColor="text1"/>
          <w:highlight w:val="white"/>
        </w:rPr>
        <w:t>Emerging Markets Review</w:t>
      </w:r>
      <w:r w:rsidRPr="001C2C56">
        <w:rPr>
          <w:color w:val="000000" w:themeColor="text1"/>
          <w:highlight w:val="white"/>
        </w:rPr>
        <w:t xml:space="preserve">, </w:t>
      </w:r>
      <w:r w:rsidRPr="001C2C56">
        <w:rPr>
          <w:i/>
          <w:color w:val="000000" w:themeColor="text1"/>
          <w:highlight w:val="white"/>
        </w:rPr>
        <w:t>52</w:t>
      </w:r>
      <w:r w:rsidRPr="001C2C56">
        <w:rPr>
          <w:color w:val="000000" w:themeColor="text1"/>
          <w:highlight w:val="white"/>
        </w:rPr>
        <w:t xml:space="preserve">, p.100908. Available at:  </w:t>
      </w:r>
      <w:hyperlink r:id="rId23">
        <w:r w:rsidRPr="001C2C56">
          <w:rPr>
            <w:color w:val="000000" w:themeColor="text1"/>
            <w:highlight w:val="white"/>
          </w:rPr>
          <w:t>https://www.sciencedirect.com/science/article/pii/S1566014122000255</w:t>
        </w:r>
      </w:hyperlink>
      <w:r w:rsidRPr="001C2C56">
        <w:rPr>
          <w:color w:val="000000" w:themeColor="text1"/>
          <w:highlight w:val="white"/>
        </w:rPr>
        <w:t>.  (Accessed: May 1, 2023)</w:t>
      </w:r>
    </w:p>
    <w:p w14:paraId="3CEE5237" w14:textId="77777777" w:rsidR="001C2C56" w:rsidRPr="001C2C56" w:rsidRDefault="001C2C56" w:rsidP="001C2C56">
      <w:pPr>
        <w:pStyle w:val="Normal1"/>
        <w:spacing w:after="240" w:line="360" w:lineRule="auto"/>
        <w:jc w:val="both"/>
        <w:rPr>
          <w:color w:val="000000" w:themeColor="text1"/>
          <w:highlight w:val="white"/>
        </w:rPr>
      </w:pPr>
      <w:r w:rsidRPr="001C2C56">
        <w:rPr>
          <w:color w:val="000000" w:themeColor="text1"/>
          <w:highlight w:val="white"/>
        </w:rPr>
        <w:lastRenderedPageBreak/>
        <w:t xml:space="preserve">Limpo, L. and </w:t>
      </w:r>
      <w:proofErr w:type="spellStart"/>
      <w:r w:rsidRPr="001C2C56">
        <w:rPr>
          <w:color w:val="000000" w:themeColor="text1"/>
          <w:highlight w:val="white"/>
        </w:rPr>
        <w:t>Kamase</w:t>
      </w:r>
      <w:proofErr w:type="spellEnd"/>
      <w:r w:rsidRPr="001C2C56">
        <w:rPr>
          <w:color w:val="000000" w:themeColor="text1"/>
          <w:highlight w:val="white"/>
        </w:rPr>
        <w:t xml:space="preserve">, R. (2022). The Effect </w:t>
      </w:r>
      <w:proofErr w:type="gramStart"/>
      <w:r w:rsidRPr="001C2C56">
        <w:rPr>
          <w:color w:val="000000" w:themeColor="text1"/>
          <w:highlight w:val="white"/>
        </w:rPr>
        <w:t>Of</w:t>
      </w:r>
      <w:proofErr w:type="gramEnd"/>
      <w:r w:rsidRPr="001C2C56">
        <w:rPr>
          <w:color w:val="000000" w:themeColor="text1"/>
          <w:highlight w:val="white"/>
        </w:rPr>
        <w:t xml:space="preserve"> Kaizen Culture On The Work Performance Of The Kalla Toyota </w:t>
      </w:r>
      <w:proofErr w:type="spellStart"/>
      <w:r w:rsidRPr="001C2C56">
        <w:rPr>
          <w:color w:val="000000" w:themeColor="text1"/>
          <w:highlight w:val="white"/>
        </w:rPr>
        <w:t>Alauddin</w:t>
      </w:r>
      <w:proofErr w:type="spellEnd"/>
      <w:r w:rsidRPr="001C2C56">
        <w:rPr>
          <w:color w:val="000000" w:themeColor="text1"/>
          <w:highlight w:val="white"/>
        </w:rPr>
        <w:t xml:space="preserve"> Makassar Service Division. </w:t>
      </w:r>
      <w:proofErr w:type="spellStart"/>
      <w:r w:rsidRPr="001C2C56">
        <w:rPr>
          <w:i/>
          <w:color w:val="000000" w:themeColor="text1"/>
          <w:highlight w:val="white"/>
        </w:rPr>
        <w:t>JManagER</w:t>
      </w:r>
      <w:proofErr w:type="spellEnd"/>
      <w:r w:rsidRPr="001C2C56">
        <w:rPr>
          <w:color w:val="000000" w:themeColor="text1"/>
          <w:highlight w:val="white"/>
        </w:rPr>
        <w:t xml:space="preserve">, </w:t>
      </w:r>
      <w:r w:rsidRPr="001C2C56">
        <w:rPr>
          <w:i/>
          <w:color w:val="000000" w:themeColor="text1"/>
          <w:highlight w:val="white"/>
        </w:rPr>
        <w:t>1</w:t>
      </w:r>
      <w:r w:rsidRPr="001C2C56">
        <w:rPr>
          <w:color w:val="000000" w:themeColor="text1"/>
          <w:highlight w:val="white"/>
        </w:rPr>
        <w:t xml:space="preserve">(2), pp.34-48. Available at: </w:t>
      </w:r>
      <w:hyperlink r:id="rId24">
        <w:r w:rsidRPr="001C2C56">
          <w:rPr>
            <w:color w:val="000000" w:themeColor="text1"/>
            <w:highlight w:val="white"/>
          </w:rPr>
          <w:t>http://ojs.feb.uajm.ac.id/index.php/jmer/article/view/302</w:t>
        </w:r>
      </w:hyperlink>
      <w:r w:rsidRPr="001C2C56">
        <w:rPr>
          <w:color w:val="000000" w:themeColor="text1"/>
          <w:highlight w:val="white"/>
        </w:rPr>
        <w:t>.  (Accessed: May 1, 2023)</w:t>
      </w:r>
    </w:p>
    <w:p w14:paraId="1DD4EA70" w14:textId="77777777" w:rsidR="001C2C56" w:rsidRPr="001C2C56" w:rsidRDefault="001C2C56" w:rsidP="001C2C56">
      <w:pPr>
        <w:spacing w:line="360" w:lineRule="auto"/>
        <w:jc w:val="both"/>
        <w:rPr>
          <w:rFonts w:eastAsia="Times New Roman"/>
          <w:color w:val="000000" w:themeColor="text1"/>
          <w:lang w:val="en-GB"/>
        </w:rPr>
      </w:pPr>
      <w:proofErr w:type="spellStart"/>
      <w:r w:rsidRPr="001C2C56">
        <w:rPr>
          <w:rFonts w:eastAsia="Times New Roman"/>
          <w:color w:val="000000" w:themeColor="text1"/>
          <w:lang w:val="en-GB"/>
        </w:rPr>
        <w:t>Madoh</w:t>
      </w:r>
      <w:proofErr w:type="spellEnd"/>
      <w:r w:rsidRPr="001C2C56">
        <w:rPr>
          <w:rFonts w:eastAsia="Times New Roman"/>
          <w:color w:val="000000" w:themeColor="text1"/>
          <w:lang w:val="en-GB"/>
        </w:rPr>
        <w:t xml:space="preserve">, A., </w:t>
      </w:r>
      <w:proofErr w:type="spellStart"/>
      <w:r w:rsidRPr="001C2C56">
        <w:rPr>
          <w:rFonts w:eastAsia="Times New Roman"/>
          <w:color w:val="000000" w:themeColor="text1"/>
          <w:lang w:val="en-GB"/>
        </w:rPr>
        <w:t>Alenazi</w:t>
      </w:r>
      <w:proofErr w:type="spellEnd"/>
      <w:r w:rsidRPr="001C2C56">
        <w:rPr>
          <w:rFonts w:eastAsia="Times New Roman"/>
          <w:color w:val="000000" w:themeColor="text1"/>
          <w:lang w:val="en-GB"/>
        </w:rPr>
        <w:t xml:space="preserve">, J., </w:t>
      </w:r>
      <w:proofErr w:type="spellStart"/>
      <w:r w:rsidRPr="001C2C56">
        <w:rPr>
          <w:rFonts w:eastAsia="Times New Roman"/>
          <w:color w:val="000000" w:themeColor="text1"/>
          <w:lang w:val="en-GB"/>
        </w:rPr>
        <w:t>Alkhamees</w:t>
      </w:r>
      <w:proofErr w:type="spellEnd"/>
      <w:r w:rsidRPr="001C2C56">
        <w:rPr>
          <w:rFonts w:eastAsia="Times New Roman"/>
          <w:color w:val="000000" w:themeColor="text1"/>
          <w:lang w:val="en-GB"/>
        </w:rPr>
        <w:t xml:space="preserve">, L. and Panwar, A., 2019. Case Study on Market Mix Strategies of Toyota Motor Corporation. </w:t>
      </w:r>
      <w:r w:rsidRPr="001C2C56">
        <w:rPr>
          <w:rFonts w:eastAsia="Times New Roman"/>
          <w:i/>
          <w:color w:val="000000" w:themeColor="text1"/>
          <w:lang w:val="en-GB"/>
        </w:rPr>
        <w:t>Asia Pacific Journal of Management and Education (APJME)</w:t>
      </w:r>
      <w:r w:rsidRPr="001C2C56">
        <w:rPr>
          <w:rFonts w:eastAsia="Times New Roman"/>
          <w:color w:val="000000" w:themeColor="text1"/>
          <w:lang w:val="en-GB"/>
        </w:rPr>
        <w:t xml:space="preserve">, </w:t>
      </w:r>
      <w:r w:rsidRPr="001C2C56">
        <w:rPr>
          <w:rFonts w:eastAsia="Times New Roman"/>
          <w:i/>
          <w:color w:val="000000" w:themeColor="text1"/>
          <w:lang w:val="en-GB"/>
        </w:rPr>
        <w:t>2</w:t>
      </w:r>
      <w:r w:rsidRPr="001C2C56">
        <w:rPr>
          <w:rFonts w:eastAsia="Times New Roman"/>
          <w:color w:val="000000" w:themeColor="text1"/>
          <w:lang w:val="en-GB"/>
        </w:rPr>
        <w:t>(3), pp.70-</w:t>
      </w:r>
      <w:proofErr w:type="gramStart"/>
      <w:r w:rsidRPr="001C2C56">
        <w:rPr>
          <w:rFonts w:eastAsia="Times New Roman"/>
          <w:color w:val="000000" w:themeColor="text1"/>
          <w:lang w:val="en-GB"/>
        </w:rPr>
        <w:t>78.[</w:t>
      </w:r>
      <w:proofErr w:type="gramEnd"/>
      <w:r w:rsidRPr="001C2C56">
        <w:rPr>
          <w:rFonts w:eastAsia="Times New Roman"/>
          <w:color w:val="000000" w:themeColor="text1"/>
          <w:lang w:val="en-GB"/>
        </w:rPr>
        <w:t>Available at:</w:t>
      </w:r>
      <w:hyperlink r:id="rId25">
        <w:r w:rsidRPr="001C2C56">
          <w:rPr>
            <w:rFonts w:eastAsia="Times New Roman"/>
            <w:color w:val="000000" w:themeColor="text1"/>
            <w:lang w:val="en-GB"/>
          </w:rPr>
          <w:t>https://ejournal.aibpmjournals.com/index.php/APJME/article/view/630</w:t>
        </w:r>
      </w:hyperlink>
      <w:r w:rsidRPr="001C2C56">
        <w:rPr>
          <w:rFonts w:eastAsia="Times New Roman"/>
          <w:color w:val="000000" w:themeColor="text1"/>
          <w:lang w:val="en-GB"/>
        </w:rPr>
        <w:t>] (Accessed: 1 May 2023)</w:t>
      </w:r>
    </w:p>
    <w:p w14:paraId="0C329818" w14:textId="77777777" w:rsidR="001C2C56" w:rsidRPr="001C2C56" w:rsidRDefault="001C2C56" w:rsidP="001C2C56">
      <w:pPr>
        <w:spacing w:line="360" w:lineRule="auto"/>
        <w:jc w:val="both"/>
        <w:rPr>
          <w:rFonts w:eastAsia="Times New Roman"/>
          <w:color w:val="000000" w:themeColor="text1"/>
          <w:lang w:val="en-GB"/>
        </w:rPr>
      </w:pPr>
      <w:r w:rsidRPr="001C2C56">
        <w:rPr>
          <w:rFonts w:eastAsia="Times New Roman"/>
          <w:color w:val="000000" w:themeColor="text1"/>
          <w:lang w:val="en-GB"/>
        </w:rPr>
        <w:t xml:space="preserve">Potter, A., 2022. Exploring the role of lean managers within the Toyota supply network: evidence from a social media platform. </w:t>
      </w:r>
      <w:r w:rsidRPr="001C2C56">
        <w:rPr>
          <w:rFonts w:eastAsia="Times New Roman"/>
          <w:i/>
          <w:color w:val="000000" w:themeColor="text1"/>
          <w:lang w:val="en-GB"/>
        </w:rPr>
        <w:t>Production Planning &amp; Control</w:t>
      </w:r>
      <w:r w:rsidRPr="001C2C56">
        <w:rPr>
          <w:rFonts w:eastAsia="Times New Roman"/>
          <w:color w:val="000000" w:themeColor="text1"/>
          <w:lang w:val="en-GB"/>
        </w:rPr>
        <w:t xml:space="preserve">, </w:t>
      </w:r>
      <w:r w:rsidRPr="001C2C56">
        <w:rPr>
          <w:rFonts w:eastAsia="Times New Roman"/>
          <w:i/>
          <w:color w:val="000000" w:themeColor="text1"/>
          <w:lang w:val="en-GB"/>
        </w:rPr>
        <w:t>33</w:t>
      </w:r>
      <w:r w:rsidRPr="001C2C56">
        <w:rPr>
          <w:rFonts w:eastAsia="Times New Roman"/>
          <w:color w:val="000000" w:themeColor="text1"/>
          <w:lang w:val="en-GB"/>
        </w:rPr>
        <w:t>(8), pp.723-</w:t>
      </w:r>
      <w:proofErr w:type="gramStart"/>
      <w:r w:rsidRPr="001C2C56">
        <w:rPr>
          <w:rFonts w:eastAsia="Times New Roman"/>
          <w:color w:val="000000" w:themeColor="text1"/>
          <w:lang w:val="en-GB"/>
        </w:rPr>
        <w:t>740.[</w:t>
      </w:r>
      <w:proofErr w:type="gramEnd"/>
      <w:r w:rsidRPr="001C2C56">
        <w:rPr>
          <w:rFonts w:eastAsia="Times New Roman"/>
          <w:color w:val="000000" w:themeColor="text1"/>
          <w:lang w:val="en-GB"/>
        </w:rPr>
        <w:t>Available at:</w:t>
      </w:r>
      <w:hyperlink r:id="rId26">
        <w:r w:rsidRPr="001C2C56">
          <w:rPr>
            <w:rFonts w:eastAsia="Times New Roman"/>
            <w:color w:val="000000" w:themeColor="text1"/>
            <w:lang w:val="en-GB"/>
          </w:rPr>
          <w:t>https://www.tandfonline.com/doi/abs/10.1080/09537287.2020.1831643</w:t>
        </w:r>
      </w:hyperlink>
      <w:r w:rsidRPr="001C2C56">
        <w:rPr>
          <w:rFonts w:eastAsia="Times New Roman"/>
          <w:color w:val="000000" w:themeColor="text1"/>
          <w:lang w:val="en-GB"/>
        </w:rPr>
        <w:t>] (Accessed: 1 May 2023)</w:t>
      </w:r>
    </w:p>
    <w:p w14:paraId="0C017630" w14:textId="77777777" w:rsidR="001C2C56" w:rsidRPr="001C2C56" w:rsidRDefault="001C2C56" w:rsidP="001C2C56">
      <w:pPr>
        <w:spacing w:line="360" w:lineRule="auto"/>
        <w:jc w:val="both"/>
        <w:rPr>
          <w:rFonts w:eastAsia="Times New Roman"/>
          <w:color w:val="000000" w:themeColor="text1"/>
          <w:lang w:val="en-GB"/>
        </w:rPr>
      </w:pPr>
      <w:proofErr w:type="spellStart"/>
      <w:r w:rsidRPr="001C2C56">
        <w:rPr>
          <w:rFonts w:eastAsia="Times New Roman"/>
          <w:color w:val="000000" w:themeColor="text1"/>
          <w:lang w:val="en-GB"/>
        </w:rPr>
        <w:t>Prasetyo</w:t>
      </w:r>
      <w:proofErr w:type="spellEnd"/>
      <w:r w:rsidRPr="001C2C56">
        <w:rPr>
          <w:rFonts w:eastAsia="Times New Roman"/>
          <w:color w:val="000000" w:themeColor="text1"/>
          <w:lang w:val="en-GB"/>
        </w:rPr>
        <w:t xml:space="preserve">, S.J., </w:t>
      </w:r>
      <w:proofErr w:type="spellStart"/>
      <w:r w:rsidRPr="001C2C56">
        <w:rPr>
          <w:rFonts w:eastAsia="Times New Roman"/>
          <w:color w:val="000000" w:themeColor="text1"/>
          <w:lang w:val="en-GB"/>
        </w:rPr>
        <w:t>Lubis</w:t>
      </w:r>
      <w:proofErr w:type="spellEnd"/>
      <w:r w:rsidRPr="001C2C56">
        <w:rPr>
          <w:rFonts w:eastAsia="Times New Roman"/>
          <w:color w:val="000000" w:themeColor="text1"/>
          <w:lang w:val="en-GB"/>
        </w:rPr>
        <w:t xml:space="preserve">, M., </w:t>
      </w:r>
      <w:proofErr w:type="spellStart"/>
      <w:r w:rsidRPr="001C2C56">
        <w:rPr>
          <w:rFonts w:eastAsia="Times New Roman"/>
          <w:color w:val="000000" w:themeColor="text1"/>
          <w:lang w:val="en-GB"/>
        </w:rPr>
        <w:t>Witjaksono</w:t>
      </w:r>
      <w:proofErr w:type="spellEnd"/>
      <w:r w:rsidRPr="001C2C56">
        <w:rPr>
          <w:rFonts w:eastAsia="Times New Roman"/>
          <w:color w:val="000000" w:themeColor="text1"/>
          <w:lang w:val="en-GB"/>
        </w:rPr>
        <w:t xml:space="preserve">, R.W. and </w:t>
      </w:r>
      <w:proofErr w:type="spellStart"/>
      <w:r w:rsidRPr="001C2C56">
        <w:rPr>
          <w:rFonts w:eastAsia="Times New Roman"/>
          <w:color w:val="000000" w:themeColor="text1"/>
          <w:lang w:val="en-GB"/>
        </w:rPr>
        <w:t>Azizah</w:t>
      </w:r>
      <w:proofErr w:type="spellEnd"/>
      <w:r w:rsidRPr="001C2C56">
        <w:rPr>
          <w:rFonts w:eastAsia="Times New Roman"/>
          <w:color w:val="000000" w:themeColor="text1"/>
          <w:lang w:val="en-GB"/>
        </w:rPr>
        <w:t xml:space="preserve">, A.H., 2019, October. Critical failure factors in enterprise resource planning (ERP) implementation: case study of PT. Toyota astra motor Indonesia. In </w:t>
      </w:r>
      <w:r w:rsidRPr="001C2C56">
        <w:rPr>
          <w:rFonts w:eastAsia="Times New Roman"/>
          <w:i/>
          <w:color w:val="000000" w:themeColor="text1"/>
          <w:lang w:val="en-GB"/>
        </w:rPr>
        <w:t>2019 Fourth International Conference on Informatics and Computing (ICIC)</w:t>
      </w:r>
      <w:r w:rsidRPr="001C2C56">
        <w:rPr>
          <w:rFonts w:eastAsia="Times New Roman"/>
          <w:color w:val="000000" w:themeColor="text1"/>
          <w:lang w:val="en-GB"/>
        </w:rPr>
        <w:t xml:space="preserve"> (pp. 1-5). </w:t>
      </w:r>
      <w:proofErr w:type="gramStart"/>
      <w:r w:rsidRPr="001C2C56">
        <w:rPr>
          <w:rFonts w:eastAsia="Times New Roman"/>
          <w:color w:val="000000" w:themeColor="text1"/>
          <w:lang w:val="en-GB"/>
        </w:rPr>
        <w:t>IEEE.[</w:t>
      </w:r>
      <w:proofErr w:type="gramEnd"/>
      <w:r w:rsidRPr="001C2C56">
        <w:rPr>
          <w:rFonts w:eastAsia="Times New Roman"/>
          <w:color w:val="000000" w:themeColor="text1"/>
          <w:lang w:val="en-GB"/>
        </w:rPr>
        <w:t xml:space="preserve">Available </w:t>
      </w:r>
      <w:proofErr w:type="spellStart"/>
      <w:r w:rsidRPr="001C2C56">
        <w:rPr>
          <w:rFonts w:eastAsia="Times New Roman"/>
          <w:color w:val="000000" w:themeColor="text1"/>
          <w:lang w:val="en-GB"/>
        </w:rPr>
        <w:t>at:</w:t>
      </w:r>
      <w:hyperlink r:id="rId27">
        <w:r w:rsidRPr="001C2C56">
          <w:rPr>
            <w:rFonts w:eastAsia="Times New Roman"/>
            <w:color w:val="000000" w:themeColor="text1"/>
            <w:lang w:val="en-GB"/>
          </w:rPr>
          <w:t>https</w:t>
        </w:r>
        <w:proofErr w:type="spellEnd"/>
        <w:r w:rsidRPr="001C2C56">
          <w:rPr>
            <w:rFonts w:eastAsia="Times New Roman"/>
            <w:color w:val="000000" w:themeColor="text1"/>
            <w:lang w:val="en-GB"/>
          </w:rPr>
          <w:t>://ieeexplore.ieee.org/abstract/document/8985720</w:t>
        </w:r>
      </w:hyperlink>
      <w:r w:rsidRPr="001C2C56">
        <w:rPr>
          <w:rFonts w:eastAsia="Times New Roman"/>
          <w:color w:val="000000" w:themeColor="text1"/>
          <w:lang w:val="en-GB"/>
        </w:rPr>
        <w:t>] (Accessed: 1 May 2023)</w:t>
      </w:r>
    </w:p>
    <w:p w14:paraId="2F1FBC05" w14:textId="77777777" w:rsidR="001C2C56" w:rsidRPr="001C2C56" w:rsidRDefault="001C2C56" w:rsidP="001C2C56">
      <w:pPr>
        <w:spacing w:line="360" w:lineRule="auto"/>
        <w:jc w:val="both"/>
        <w:rPr>
          <w:rFonts w:eastAsia="Times New Roman"/>
          <w:color w:val="000000" w:themeColor="text1"/>
          <w:lang w:val="en-GB"/>
        </w:rPr>
      </w:pPr>
      <w:proofErr w:type="spellStart"/>
      <w:r w:rsidRPr="001C2C56">
        <w:rPr>
          <w:rFonts w:eastAsia="Times New Roman"/>
          <w:color w:val="000000" w:themeColor="text1"/>
          <w:lang w:val="en-GB"/>
        </w:rPr>
        <w:t>Profiroiu</w:t>
      </w:r>
      <w:proofErr w:type="spellEnd"/>
      <w:r w:rsidRPr="001C2C56">
        <w:rPr>
          <w:rFonts w:eastAsia="Times New Roman"/>
          <w:color w:val="000000" w:themeColor="text1"/>
          <w:lang w:val="en-GB"/>
        </w:rPr>
        <w:t xml:space="preserve">, M., Kaneko, H., Vlad, C., </w:t>
      </w:r>
      <w:proofErr w:type="spellStart"/>
      <w:r w:rsidRPr="001C2C56">
        <w:rPr>
          <w:rFonts w:eastAsia="Times New Roman"/>
          <w:color w:val="000000" w:themeColor="text1"/>
          <w:lang w:val="en-GB"/>
        </w:rPr>
        <w:t>Dutescu</w:t>
      </w:r>
      <w:proofErr w:type="spellEnd"/>
      <w:r w:rsidRPr="001C2C56">
        <w:rPr>
          <w:rFonts w:eastAsia="Times New Roman"/>
          <w:color w:val="000000" w:themeColor="text1"/>
          <w:lang w:val="en-GB"/>
        </w:rPr>
        <w:t xml:space="preserve">, A. and Ishida, H., 2020. Toyota Motor Corporation's Culture Strategy. </w:t>
      </w:r>
      <w:proofErr w:type="spellStart"/>
      <w:r w:rsidRPr="001C2C56">
        <w:rPr>
          <w:rFonts w:eastAsia="Times New Roman"/>
          <w:i/>
          <w:color w:val="000000" w:themeColor="text1"/>
          <w:lang w:val="en-GB"/>
        </w:rPr>
        <w:t>Revista</w:t>
      </w:r>
      <w:proofErr w:type="spellEnd"/>
      <w:r w:rsidRPr="001C2C56">
        <w:rPr>
          <w:rFonts w:eastAsia="Times New Roman"/>
          <w:i/>
          <w:color w:val="000000" w:themeColor="text1"/>
          <w:lang w:val="en-GB"/>
        </w:rPr>
        <w:t xml:space="preserve"> de Management </w:t>
      </w:r>
      <w:proofErr w:type="spellStart"/>
      <w:r w:rsidRPr="001C2C56">
        <w:rPr>
          <w:rFonts w:eastAsia="Times New Roman"/>
          <w:i/>
          <w:color w:val="000000" w:themeColor="text1"/>
          <w:lang w:val="en-GB"/>
        </w:rPr>
        <w:t>Comparat</w:t>
      </w:r>
      <w:proofErr w:type="spellEnd"/>
      <w:r w:rsidRPr="001C2C56">
        <w:rPr>
          <w:rFonts w:eastAsia="Times New Roman"/>
          <w:i/>
          <w:color w:val="000000" w:themeColor="text1"/>
          <w:lang w:val="en-GB"/>
        </w:rPr>
        <w:t xml:space="preserve"> International</w:t>
      </w:r>
      <w:r w:rsidRPr="001C2C56">
        <w:rPr>
          <w:rFonts w:eastAsia="Times New Roman"/>
          <w:color w:val="000000" w:themeColor="text1"/>
          <w:lang w:val="en-GB"/>
        </w:rPr>
        <w:t xml:space="preserve">, </w:t>
      </w:r>
      <w:r w:rsidRPr="001C2C56">
        <w:rPr>
          <w:rFonts w:eastAsia="Times New Roman"/>
          <w:i/>
          <w:color w:val="000000" w:themeColor="text1"/>
          <w:lang w:val="en-GB"/>
        </w:rPr>
        <w:t>21</w:t>
      </w:r>
      <w:r w:rsidRPr="001C2C56">
        <w:rPr>
          <w:rFonts w:eastAsia="Times New Roman"/>
          <w:color w:val="000000" w:themeColor="text1"/>
          <w:lang w:val="en-GB"/>
        </w:rPr>
        <w:t>(4), pp.458-</w:t>
      </w:r>
      <w:proofErr w:type="gramStart"/>
      <w:r w:rsidRPr="001C2C56">
        <w:rPr>
          <w:rFonts w:eastAsia="Times New Roman"/>
          <w:color w:val="000000" w:themeColor="text1"/>
          <w:lang w:val="en-GB"/>
        </w:rPr>
        <w:t>489.[</w:t>
      </w:r>
      <w:proofErr w:type="gramEnd"/>
      <w:r w:rsidRPr="001C2C56">
        <w:rPr>
          <w:rFonts w:eastAsia="Times New Roman"/>
          <w:color w:val="000000" w:themeColor="text1"/>
          <w:lang w:val="en-GB"/>
        </w:rPr>
        <w:t xml:space="preserve">Available </w:t>
      </w:r>
      <w:proofErr w:type="spellStart"/>
      <w:r w:rsidRPr="001C2C56">
        <w:rPr>
          <w:rFonts w:eastAsia="Times New Roman"/>
          <w:color w:val="000000" w:themeColor="text1"/>
          <w:lang w:val="en-GB"/>
        </w:rPr>
        <w:t>at:</w:t>
      </w:r>
      <w:hyperlink r:id="rId28">
        <w:r w:rsidRPr="001C2C56">
          <w:rPr>
            <w:rFonts w:eastAsia="Times New Roman"/>
            <w:color w:val="000000" w:themeColor="text1"/>
            <w:lang w:val="en-GB"/>
          </w:rPr>
          <w:t>https</w:t>
        </w:r>
        <w:proofErr w:type="spellEnd"/>
        <w:r w:rsidRPr="001C2C56">
          <w:rPr>
            <w:rFonts w:eastAsia="Times New Roman"/>
            <w:color w:val="000000" w:themeColor="text1"/>
            <w:lang w:val="en-GB"/>
          </w:rPr>
          <w:t>://www.ceeol.com/search/article-detail?id=1047290</w:t>
        </w:r>
      </w:hyperlink>
      <w:r w:rsidRPr="001C2C56">
        <w:rPr>
          <w:rFonts w:eastAsia="Times New Roman"/>
          <w:color w:val="000000" w:themeColor="text1"/>
          <w:lang w:val="en-GB"/>
        </w:rPr>
        <w:t>] (Accessed: 1 May 2023)</w:t>
      </w:r>
    </w:p>
    <w:p w14:paraId="6F7CE893" w14:textId="77777777" w:rsidR="001C2C56" w:rsidRPr="001C2C56" w:rsidRDefault="001C2C56" w:rsidP="001C2C56">
      <w:pPr>
        <w:spacing w:line="360" w:lineRule="auto"/>
        <w:jc w:val="both"/>
        <w:rPr>
          <w:rFonts w:eastAsia="Times New Roman"/>
          <w:color w:val="000000" w:themeColor="text1"/>
          <w:lang w:val="en-GB"/>
        </w:rPr>
      </w:pPr>
      <w:proofErr w:type="spellStart"/>
      <w:r w:rsidRPr="001C2C56">
        <w:rPr>
          <w:rFonts w:eastAsia="Times New Roman"/>
          <w:color w:val="000000" w:themeColor="text1"/>
          <w:lang w:val="en-GB"/>
        </w:rPr>
        <w:t>Sabet</w:t>
      </w:r>
      <w:proofErr w:type="spellEnd"/>
      <w:r w:rsidRPr="001C2C56">
        <w:rPr>
          <w:rFonts w:eastAsia="Times New Roman"/>
          <w:color w:val="000000" w:themeColor="text1"/>
          <w:lang w:val="en-GB"/>
        </w:rPr>
        <w:t xml:space="preserve">, E., Yazdani, B., Kian, R. and </w:t>
      </w:r>
      <w:proofErr w:type="spellStart"/>
      <w:r w:rsidRPr="001C2C56">
        <w:rPr>
          <w:rFonts w:eastAsia="Times New Roman"/>
          <w:color w:val="000000" w:themeColor="text1"/>
          <w:lang w:val="en-GB"/>
        </w:rPr>
        <w:t>Galanakis</w:t>
      </w:r>
      <w:proofErr w:type="spellEnd"/>
      <w:r w:rsidRPr="001C2C56">
        <w:rPr>
          <w:rFonts w:eastAsia="Times New Roman"/>
          <w:color w:val="000000" w:themeColor="text1"/>
          <w:lang w:val="en-GB"/>
        </w:rPr>
        <w:t xml:space="preserve">, K., 2020. A strategic and global manufacturing capacity management optimisation model: A Scenario-based multi-stage stochastic programming approach. </w:t>
      </w:r>
      <w:r w:rsidRPr="001C2C56">
        <w:rPr>
          <w:rFonts w:eastAsia="Times New Roman"/>
          <w:i/>
          <w:color w:val="000000" w:themeColor="text1"/>
          <w:lang w:val="en-GB"/>
        </w:rPr>
        <w:t>Omega</w:t>
      </w:r>
      <w:r w:rsidRPr="001C2C56">
        <w:rPr>
          <w:rFonts w:eastAsia="Times New Roman"/>
          <w:color w:val="000000" w:themeColor="text1"/>
          <w:lang w:val="en-GB"/>
        </w:rPr>
        <w:t xml:space="preserve">, </w:t>
      </w:r>
      <w:r w:rsidRPr="001C2C56">
        <w:rPr>
          <w:rFonts w:eastAsia="Times New Roman"/>
          <w:i/>
          <w:color w:val="000000" w:themeColor="text1"/>
          <w:lang w:val="en-GB"/>
        </w:rPr>
        <w:t>93</w:t>
      </w:r>
      <w:r w:rsidRPr="001C2C56">
        <w:rPr>
          <w:rFonts w:eastAsia="Times New Roman"/>
          <w:color w:val="000000" w:themeColor="text1"/>
          <w:lang w:val="en-GB"/>
        </w:rPr>
        <w:t>, p.102026.[Available at:</w:t>
      </w:r>
      <w:hyperlink r:id="rId29">
        <w:r w:rsidRPr="001C2C56">
          <w:rPr>
            <w:rFonts w:eastAsia="Times New Roman"/>
            <w:color w:val="000000" w:themeColor="text1"/>
            <w:lang w:val="en-GB"/>
          </w:rPr>
          <w:t>https://www.sciencedirect.com/science/article/abs/pii/S0305048318305632</w:t>
        </w:r>
      </w:hyperlink>
      <w:r w:rsidRPr="001C2C56">
        <w:rPr>
          <w:rFonts w:eastAsia="Times New Roman"/>
          <w:color w:val="000000" w:themeColor="text1"/>
          <w:lang w:val="en-GB"/>
        </w:rPr>
        <w:t>] (Accessed: 1 May 2023)</w:t>
      </w:r>
    </w:p>
    <w:p w14:paraId="25F34AA9" w14:textId="77777777" w:rsidR="001C2C56" w:rsidRPr="001C2C56" w:rsidRDefault="001C2C56" w:rsidP="001C2C56">
      <w:pPr>
        <w:pStyle w:val="Normal1"/>
        <w:spacing w:after="240" w:line="360" w:lineRule="auto"/>
        <w:jc w:val="both"/>
        <w:rPr>
          <w:color w:val="000000" w:themeColor="text1"/>
          <w:highlight w:val="white"/>
        </w:rPr>
      </w:pPr>
      <w:r w:rsidRPr="001C2C56">
        <w:rPr>
          <w:color w:val="000000" w:themeColor="text1"/>
          <w:highlight w:val="white"/>
        </w:rPr>
        <w:t xml:space="preserve">Soliman, </w:t>
      </w:r>
      <w:proofErr w:type="gramStart"/>
      <w:r w:rsidRPr="001C2C56">
        <w:rPr>
          <w:color w:val="000000" w:themeColor="text1"/>
          <w:highlight w:val="white"/>
        </w:rPr>
        <w:t>M.H.A.(</w:t>
      </w:r>
      <w:proofErr w:type="gramEnd"/>
      <w:r w:rsidRPr="001C2C56">
        <w:rPr>
          <w:color w:val="000000" w:themeColor="text1"/>
          <w:highlight w:val="white"/>
        </w:rPr>
        <w:t xml:space="preserve">2020). The </w:t>
      </w:r>
      <w:proofErr w:type="spellStart"/>
      <w:r w:rsidRPr="001C2C56">
        <w:rPr>
          <w:color w:val="000000" w:themeColor="text1"/>
          <w:highlight w:val="white"/>
        </w:rPr>
        <w:t>toyota</w:t>
      </w:r>
      <w:proofErr w:type="spellEnd"/>
      <w:r w:rsidRPr="001C2C56">
        <w:rPr>
          <w:color w:val="000000" w:themeColor="text1"/>
          <w:highlight w:val="white"/>
        </w:rPr>
        <w:t xml:space="preserve"> way to effective strategy deployment: how organizations can focus energy on key priorities through Hoshin </w:t>
      </w:r>
      <w:proofErr w:type="spellStart"/>
      <w:r w:rsidRPr="001C2C56">
        <w:rPr>
          <w:color w:val="000000" w:themeColor="text1"/>
          <w:highlight w:val="white"/>
        </w:rPr>
        <w:t>Kanri</w:t>
      </w:r>
      <w:proofErr w:type="spellEnd"/>
      <w:r w:rsidRPr="001C2C56">
        <w:rPr>
          <w:color w:val="000000" w:themeColor="text1"/>
          <w:highlight w:val="white"/>
        </w:rPr>
        <w:t xml:space="preserve"> to achieve the business goals. </w:t>
      </w:r>
      <w:r w:rsidRPr="001C2C56">
        <w:rPr>
          <w:i/>
          <w:color w:val="000000" w:themeColor="text1"/>
          <w:highlight w:val="white"/>
        </w:rPr>
        <w:t>Journal of Operations and Strategic Planning</w:t>
      </w:r>
      <w:r w:rsidRPr="001C2C56">
        <w:rPr>
          <w:color w:val="000000" w:themeColor="text1"/>
          <w:highlight w:val="white"/>
        </w:rPr>
        <w:t xml:space="preserve">, </w:t>
      </w:r>
      <w:r w:rsidRPr="001C2C56">
        <w:rPr>
          <w:i/>
          <w:color w:val="000000" w:themeColor="text1"/>
          <w:highlight w:val="white"/>
        </w:rPr>
        <w:t>3</w:t>
      </w:r>
      <w:r w:rsidRPr="001C2C56">
        <w:rPr>
          <w:color w:val="000000" w:themeColor="text1"/>
          <w:highlight w:val="white"/>
        </w:rPr>
        <w:t xml:space="preserve">(2), pp.132-158. Available at:  </w:t>
      </w:r>
      <w:hyperlink r:id="rId30">
        <w:r w:rsidRPr="001C2C56">
          <w:rPr>
            <w:color w:val="000000" w:themeColor="text1"/>
            <w:highlight w:val="white"/>
          </w:rPr>
          <w:t>https://journals.sagepub.com/doi/pdf/10.1177/2516600X20946542</w:t>
        </w:r>
      </w:hyperlink>
      <w:r w:rsidRPr="001C2C56">
        <w:rPr>
          <w:color w:val="000000" w:themeColor="text1"/>
          <w:highlight w:val="white"/>
        </w:rPr>
        <w:t>. (Accessed: May 1, 2023)</w:t>
      </w:r>
    </w:p>
    <w:p w14:paraId="01840798" w14:textId="77777777" w:rsidR="001C2C56" w:rsidRPr="001C2C56" w:rsidRDefault="001C2C56" w:rsidP="001C2C56">
      <w:pPr>
        <w:spacing w:line="360" w:lineRule="auto"/>
        <w:jc w:val="both"/>
        <w:rPr>
          <w:rFonts w:eastAsia="Times New Roman"/>
          <w:color w:val="000000" w:themeColor="text1"/>
          <w:lang w:val="en-GB"/>
        </w:rPr>
      </w:pPr>
      <w:r w:rsidRPr="001C2C56">
        <w:rPr>
          <w:rFonts w:eastAsia="Times New Roman"/>
          <w:color w:val="000000" w:themeColor="text1"/>
          <w:lang w:val="en-GB"/>
        </w:rPr>
        <w:t xml:space="preserve">Soliman, M.H.A., 2020. The </w:t>
      </w:r>
      <w:proofErr w:type="spellStart"/>
      <w:r w:rsidRPr="001C2C56">
        <w:rPr>
          <w:rFonts w:eastAsia="Times New Roman"/>
          <w:color w:val="000000" w:themeColor="text1"/>
          <w:lang w:val="en-GB"/>
        </w:rPr>
        <w:t>toyota</w:t>
      </w:r>
      <w:proofErr w:type="spellEnd"/>
      <w:r w:rsidRPr="001C2C56">
        <w:rPr>
          <w:rFonts w:eastAsia="Times New Roman"/>
          <w:color w:val="000000" w:themeColor="text1"/>
          <w:lang w:val="en-GB"/>
        </w:rPr>
        <w:t xml:space="preserve"> way to effective strategy deployment: how organizations can focus energy on key priorities through Hoshin </w:t>
      </w:r>
      <w:proofErr w:type="spellStart"/>
      <w:r w:rsidRPr="001C2C56">
        <w:rPr>
          <w:rFonts w:eastAsia="Times New Roman"/>
          <w:color w:val="000000" w:themeColor="text1"/>
          <w:lang w:val="en-GB"/>
        </w:rPr>
        <w:t>Kanri</w:t>
      </w:r>
      <w:proofErr w:type="spellEnd"/>
      <w:r w:rsidRPr="001C2C56">
        <w:rPr>
          <w:rFonts w:eastAsia="Times New Roman"/>
          <w:color w:val="000000" w:themeColor="text1"/>
          <w:lang w:val="en-GB"/>
        </w:rPr>
        <w:t xml:space="preserve"> to achieve the business goals. </w:t>
      </w:r>
      <w:r w:rsidRPr="001C2C56">
        <w:rPr>
          <w:rFonts w:eastAsia="Times New Roman"/>
          <w:i/>
          <w:color w:val="000000" w:themeColor="text1"/>
          <w:lang w:val="en-GB"/>
        </w:rPr>
        <w:t xml:space="preserve">Journal of </w:t>
      </w:r>
      <w:r w:rsidRPr="001C2C56">
        <w:rPr>
          <w:rFonts w:eastAsia="Times New Roman"/>
          <w:i/>
          <w:color w:val="000000" w:themeColor="text1"/>
          <w:lang w:val="en-GB"/>
        </w:rPr>
        <w:lastRenderedPageBreak/>
        <w:t>Operations and Strategic Planning</w:t>
      </w:r>
      <w:r w:rsidRPr="001C2C56">
        <w:rPr>
          <w:rFonts w:eastAsia="Times New Roman"/>
          <w:color w:val="000000" w:themeColor="text1"/>
          <w:lang w:val="en-GB"/>
        </w:rPr>
        <w:t xml:space="preserve">, </w:t>
      </w:r>
      <w:r w:rsidRPr="001C2C56">
        <w:rPr>
          <w:rFonts w:eastAsia="Times New Roman"/>
          <w:i/>
          <w:color w:val="000000" w:themeColor="text1"/>
          <w:lang w:val="en-GB"/>
        </w:rPr>
        <w:t>3</w:t>
      </w:r>
      <w:r w:rsidRPr="001C2C56">
        <w:rPr>
          <w:rFonts w:eastAsia="Times New Roman"/>
          <w:color w:val="000000" w:themeColor="text1"/>
          <w:lang w:val="en-GB"/>
        </w:rPr>
        <w:t>(2), pp.132-158. [Available at:</w:t>
      </w:r>
      <w:hyperlink r:id="rId31">
        <w:r w:rsidRPr="001C2C56">
          <w:rPr>
            <w:rFonts w:eastAsia="Times New Roman"/>
            <w:color w:val="000000" w:themeColor="text1"/>
            <w:lang w:val="en-GB"/>
          </w:rPr>
          <w:t>https://journals.sagepub.com/doi/abs/10.1177/2516600X20946542?journalCode=ospa</w:t>
        </w:r>
      </w:hyperlink>
      <w:r w:rsidRPr="001C2C56">
        <w:rPr>
          <w:rFonts w:eastAsia="Times New Roman"/>
          <w:color w:val="000000" w:themeColor="text1"/>
          <w:lang w:val="en-GB"/>
        </w:rPr>
        <w:t>] (Accessed: 1 May 2023)</w:t>
      </w:r>
    </w:p>
    <w:p w14:paraId="41240FA9" w14:textId="77777777" w:rsidR="001C2C56" w:rsidRPr="001C2C56" w:rsidRDefault="001C2C56" w:rsidP="001C2C56">
      <w:pPr>
        <w:spacing w:line="360" w:lineRule="auto"/>
        <w:jc w:val="both"/>
        <w:rPr>
          <w:rFonts w:eastAsia="Times New Roman"/>
          <w:color w:val="000000" w:themeColor="text1"/>
          <w:lang w:val="en-GB"/>
        </w:rPr>
      </w:pPr>
      <w:proofErr w:type="spellStart"/>
      <w:r w:rsidRPr="001C2C56">
        <w:rPr>
          <w:rFonts w:eastAsia="Times New Roman"/>
          <w:color w:val="000000" w:themeColor="text1"/>
          <w:lang w:val="en-GB"/>
        </w:rPr>
        <w:t>Soviar</w:t>
      </w:r>
      <w:proofErr w:type="spellEnd"/>
      <w:r w:rsidRPr="001C2C56">
        <w:rPr>
          <w:rFonts w:eastAsia="Times New Roman"/>
          <w:color w:val="000000" w:themeColor="text1"/>
          <w:lang w:val="en-GB"/>
        </w:rPr>
        <w:t xml:space="preserve">, J., </w:t>
      </w:r>
      <w:proofErr w:type="spellStart"/>
      <w:r w:rsidRPr="001C2C56">
        <w:rPr>
          <w:rFonts w:eastAsia="Times New Roman"/>
          <w:color w:val="000000" w:themeColor="text1"/>
          <w:lang w:val="en-GB"/>
        </w:rPr>
        <w:t>Holubčík</w:t>
      </w:r>
      <w:proofErr w:type="spellEnd"/>
      <w:r w:rsidRPr="001C2C56">
        <w:rPr>
          <w:rFonts w:eastAsia="Times New Roman"/>
          <w:color w:val="000000" w:themeColor="text1"/>
          <w:lang w:val="en-GB"/>
        </w:rPr>
        <w:t xml:space="preserve">, M., </w:t>
      </w:r>
      <w:proofErr w:type="spellStart"/>
      <w:r w:rsidRPr="001C2C56">
        <w:rPr>
          <w:rFonts w:eastAsia="Times New Roman"/>
          <w:color w:val="000000" w:themeColor="text1"/>
          <w:lang w:val="en-GB"/>
        </w:rPr>
        <w:t>Vodák</w:t>
      </w:r>
      <w:proofErr w:type="spellEnd"/>
      <w:r w:rsidRPr="001C2C56">
        <w:rPr>
          <w:rFonts w:eastAsia="Times New Roman"/>
          <w:color w:val="000000" w:themeColor="text1"/>
          <w:lang w:val="en-GB"/>
        </w:rPr>
        <w:t xml:space="preserve">, J., </w:t>
      </w:r>
      <w:proofErr w:type="spellStart"/>
      <w:r w:rsidRPr="001C2C56">
        <w:rPr>
          <w:rFonts w:eastAsia="Times New Roman"/>
          <w:color w:val="000000" w:themeColor="text1"/>
          <w:lang w:val="en-GB"/>
        </w:rPr>
        <w:t>Rechtorík</w:t>
      </w:r>
      <w:proofErr w:type="spellEnd"/>
      <w:r w:rsidRPr="001C2C56">
        <w:rPr>
          <w:rFonts w:eastAsia="Times New Roman"/>
          <w:color w:val="000000" w:themeColor="text1"/>
          <w:lang w:val="en-GB"/>
        </w:rPr>
        <w:t xml:space="preserve">, M. and </w:t>
      </w:r>
      <w:proofErr w:type="spellStart"/>
      <w:r w:rsidRPr="001C2C56">
        <w:rPr>
          <w:rFonts w:eastAsia="Times New Roman"/>
          <w:color w:val="000000" w:themeColor="text1"/>
          <w:lang w:val="en-GB"/>
        </w:rPr>
        <w:t>Pollák</w:t>
      </w:r>
      <w:proofErr w:type="spellEnd"/>
      <w:r w:rsidRPr="001C2C56">
        <w:rPr>
          <w:rFonts w:eastAsia="Times New Roman"/>
          <w:color w:val="000000" w:themeColor="text1"/>
          <w:lang w:val="en-GB"/>
        </w:rPr>
        <w:t xml:space="preserve">, F., 2019. The Presentation of Automotive Brands in the On-Line Environment—The Perspective of KIA, Peugeot, Toyota and VW in the Slovak Republic. </w:t>
      </w:r>
      <w:r w:rsidRPr="001C2C56">
        <w:rPr>
          <w:rFonts w:eastAsia="Times New Roman"/>
          <w:i/>
          <w:color w:val="000000" w:themeColor="text1"/>
          <w:lang w:val="en-GB"/>
        </w:rPr>
        <w:t>Sustainability</w:t>
      </w:r>
      <w:r w:rsidRPr="001C2C56">
        <w:rPr>
          <w:rFonts w:eastAsia="Times New Roman"/>
          <w:color w:val="000000" w:themeColor="text1"/>
          <w:lang w:val="en-GB"/>
        </w:rPr>
        <w:t xml:space="preserve">, </w:t>
      </w:r>
      <w:r w:rsidRPr="001C2C56">
        <w:rPr>
          <w:rFonts w:eastAsia="Times New Roman"/>
          <w:i/>
          <w:color w:val="000000" w:themeColor="text1"/>
          <w:lang w:val="en-GB"/>
        </w:rPr>
        <w:t>11</w:t>
      </w:r>
      <w:r w:rsidRPr="001C2C56">
        <w:rPr>
          <w:rFonts w:eastAsia="Times New Roman"/>
          <w:color w:val="000000" w:themeColor="text1"/>
          <w:lang w:val="en-GB"/>
        </w:rPr>
        <w:t xml:space="preserve">(7), p.2132.[Available </w:t>
      </w:r>
      <w:proofErr w:type="spellStart"/>
      <w:r w:rsidRPr="001C2C56">
        <w:rPr>
          <w:rFonts w:eastAsia="Times New Roman"/>
          <w:color w:val="000000" w:themeColor="text1"/>
          <w:lang w:val="en-GB"/>
        </w:rPr>
        <w:t>at:</w:t>
      </w:r>
      <w:hyperlink r:id="rId32">
        <w:r w:rsidRPr="001C2C56">
          <w:rPr>
            <w:rFonts w:eastAsia="Times New Roman"/>
            <w:color w:val="000000" w:themeColor="text1"/>
            <w:lang w:val="en-GB"/>
          </w:rPr>
          <w:t>https</w:t>
        </w:r>
        <w:proofErr w:type="spellEnd"/>
        <w:r w:rsidRPr="001C2C56">
          <w:rPr>
            <w:rFonts w:eastAsia="Times New Roman"/>
            <w:color w:val="000000" w:themeColor="text1"/>
            <w:lang w:val="en-GB"/>
          </w:rPr>
          <w:t>://www.mdpi.com/2071-1050/11/7/2132</w:t>
        </w:r>
      </w:hyperlink>
      <w:r w:rsidRPr="001C2C56">
        <w:rPr>
          <w:rFonts w:eastAsia="Times New Roman"/>
          <w:color w:val="000000" w:themeColor="text1"/>
          <w:lang w:val="en-GB"/>
        </w:rPr>
        <w:t>] (Accessed: 1 May 2023)</w:t>
      </w:r>
    </w:p>
    <w:p w14:paraId="1F799E24" w14:textId="77777777" w:rsidR="001C2C56" w:rsidRPr="001C2C56" w:rsidRDefault="001C2C56" w:rsidP="001C2C56">
      <w:pPr>
        <w:spacing w:line="360" w:lineRule="auto"/>
        <w:jc w:val="both"/>
        <w:rPr>
          <w:rFonts w:eastAsia="Times New Roman"/>
          <w:color w:val="000000" w:themeColor="text1"/>
          <w:lang w:val="en-GB"/>
        </w:rPr>
      </w:pPr>
      <w:r w:rsidRPr="001C2C56">
        <w:rPr>
          <w:rFonts w:eastAsia="Times New Roman"/>
          <w:color w:val="000000" w:themeColor="text1"/>
          <w:lang w:val="en-GB"/>
        </w:rPr>
        <w:t xml:space="preserve">Sun, Z., Wu, D. and Zhang, M., 2021. Better late than never? Corporate social responsibility engagement after product-harm crises. </w:t>
      </w:r>
      <w:r w:rsidRPr="001C2C56">
        <w:rPr>
          <w:rFonts w:eastAsia="Times New Roman"/>
          <w:i/>
          <w:color w:val="000000" w:themeColor="text1"/>
          <w:lang w:val="en-GB"/>
        </w:rPr>
        <w:t>Asia Pacific Journal of Management</w:t>
      </w:r>
      <w:r w:rsidRPr="001C2C56">
        <w:rPr>
          <w:rFonts w:eastAsia="Times New Roman"/>
          <w:color w:val="000000" w:themeColor="text1"/>
          <w:lang w:val="en-GB"/>
        </w:rPr>
        <w:t xml:space="preserve">, </w:t>
      </w:r>
      <w:r w:rsidRPr="001C2C56">
        <w:rPr>
          <w:rFonts w:eastAsia="Times New Roman"/>
          <w:i/>
          <w:color w:val="000000" w:themeColor="text1"/>
          <w:lang w:val="en-GB"/>
        </w:rPr>
        <w:t>38</w:t>
      </w:r>
      <w:r w:rsidRPr="001C2C56">
        <w:rPr>
          <w:rFonts w:eastAsia="Times New Roman"/>
          <w:color w:val="000000" w:themeColor="text1"/>
          <w:lang w:val="en-GB"/>
        </w:rPr>
        <w:t>, pp.1209-</w:t>
      </w:r>
      <w:proofErr w:type="gramStart"/>
      <w:r w:rsidRPr="001C2C56">
        <w:rPr>
          <w:rFonts w:eastAsia="Times New Roman"/>
          <w:color w:val="000000" w:themeColor="text1"/>
          <w:lang w:val="en-GB"/>
        </w:rPr>
        <w:t>1259.[</w:t>
      </w:r>
      <w:proofErr w:type="gramEnd"/>
      <w:r w:rsidRPr="001C2C56">
        <w:rPr>
          <w:rFonts w:eastAsia="Times New Roman"/>
          <w:color w:val="000000" w:themeColor="text1"/>
          <w:lang w:val="en-GB"/>
        </w:rPr>
        <w:t xml:space="preserve">Available </w:t>
      </w:r>
      <w:proofErr w:type="spellStart"/>
      <w:r w:rsidRPr="001C2C56">
        <w:rPr>
          <w:rFonts w:eastAsia="Times New Roman"/>
          <w:color w:val="000000" w:themeColor="text1"/>
          <w:lang w:val="en-GB"/>
        </w:rPr>
        <w:t>at:</w:t>
      </w:r>
      <w:hyperlink r:id="rId33">
        <w:r w:rsidRPr="001C2C56">
          <w:rPr>
            <w:rFonts w:eastAsia="Times New Roman"/>
            <w:color w:val="000000" w:themeColor="text1"/>
            <w:lang w:val="en-GB"/>
          </w:rPr>
          <w:t>https</w:t>
        </w:r>
        <w:proofErr w:type="spellEnd"/>
        <w:r w:rsidRPr="001C2C56">
          <w:rPr>
            <w:rFonts w:eastAsia="Times New Roman"/>
            <w:color w:val="000000" w:themeColor="text1"/>
            <w:lang w:val="en-GB"/>
          </w:rPr>
          <w:t>://link.springer.com/article/10.1007/s10490-019-09701-0</w:t>
        </w:r>
      </w:hyperlink>
      <w:r w:rsidRPr="001C2C56">
        <w:rPr>
          <w:rFonts w:eastAsia="Times New Roman"/>
          <w:color w:val="000000" w:themeColor="text1"/>
          <w:lang w:val="en-GB"/>
        </w:rPr>
        <w:t>] (Accessed: 1 May 2023)</w:t>
      </w:r>
    </w:p>
    <w:p w14:paraId="17B47E8F" w14:textId="77777777" w:rsidR="001C2C56" w:rsidRPr="001C2C56" w:rsidRDefault="001C2C56" w:rsidP="001C2C56">
      <w:pPr>
        <w:pStyle w:val="Normal1"/>
        <w:spacing w:after="240" w:line="360" w:lineRule="auto"/>
        <w:jc w:val="both"/>
        <w:rPr>
          <w:color w:val="000000" w:themeColor="text1"/>
          <w:highlight w:val="white"/>
        </w:rPr>
      </w:pPr>
      <w:r w:rsidRPr="001C2C56">
        <w:rPr>
          <w:color w:val="000000" w:themeColor="text1"/>
          <w:highlight w:val="white"/>
        </w:rPr>
        <w:t xml:space="preserve">Tomlins, R., </w:t>
      </w:r>
      <w:proofErr w:type="spellStart"/>
      <w:r w:rsidRPr="001C2C56">
        <w:rPr>
          <w:color w:val="000000" w:themeColor="text1"/>
          <w:highlight w:val="white"/>
        </w:rPr>
        <w:t>Malynka</w:t>
      </w:r>
      <w:proofErr w:type="spellEnd"/>
      <w:r w:rsidRPr="001C2C56">
        <w:rPr>
          <w:color w:val="000000" w:themeColor="text1"/>
          <w:highlight w:val="white"/>
        </w:rPr>
        <w:t xml:space="preserve">, O., Sukumar, A., Rao, M. and Pandya, K. (2021). Radical innovation process in sustainable development and knowledge management: Toyota Prius case study. In </w:t>
      </w:r>
      <w:r w:rsidRPr="001C2C56">
        <w:rPr>
          <w:i/>
          <w:color w:val="000000" w:themeColor="text1"/>
          <w:highlight w:val="white"/>
        </w:rPr>
        <w:t>IOP Conference Series: Earth and Environmental Science</w:t>
      </w:r>
      <w:r w:rsidRPr="001C2C56">
        <w:rPr>
          <w:color w:val="000000" w:themeColor="text1"/>
          <w:highlight w:val="white"/>
        </w:rPr>
        <w:t xml:space="preserve"> (Vol. 628, No. 1, p. 012036). IOP Publishing. Available at:  </w:t>
      </w:r>
      <w:hyperlink r:id="rId34">
        <w:r w:rsidRPr="001C2C56">
          <w:rPr>
            <w:color w:val="000000" w:themeColor="text1"/>
            <w:highlight w:val="white"/>
          </w:rPr>
          <w:t>https://iopscience.iop.org/article/10.1088/1755-1315/628/1/012036/meta</w:t>
        </w:r>
      </w:hyperlink>
      <w:r w:rsidRPr="001C2C56">
        <w:rPr>
          <w:color w:val="000000" w:themeColor="text1"/>
          <w:highlight w:val="white"/>
        </w:rPr>
        <w:t>. (Accessed: May 1, 2023)</w:t>
      </w:r>
    </w:p>
    <w:p w14:paraId="0267DF43" w14:textId="77777777" w:rsidR="001C2C56" w:rsidRPr="001C2C56" w:rsidRDefault="001C2C56" w:rsidP="001C2C56">
      <w:pPr>
        <w:pStyle w:val="Normal1"/>
        <w:spacing w:after="240" w:line="360" w:lineRule="auto"/>
        <w:jc w:val="both"/>
        <w:rPr>
          <w:color w:val="000000" w:themeColor="text1"/>
          <w:highlight w:val="white"/>
        </w:rPr>
      </w:pPr>
      <w:r w:rsidRPr="001C2C56">
        <w:rPr>
          <w:color w:val="000000" w:themeColor="text1"/>
          <w:highlight w:val="white"/>
        </w:rPr>
        <w:t xml:space="preserve">Wang, Y. and Miao, Q. (2021). The impact of the corporate average fuel economy standards on technological changes in automobile fuel efficiency. </w:t>
      </w:r>
      <w:r w:rsidRPr="001C2C56">
        <w:rPr>
          <w:i/>
          <w:color w:val="000000" w:themeColor="text1"/>
          <w:highlight w:val="white"/>
        </w:rPr>
        <w:t>Resource and Energy Economics</w:t>
      </w:r>
      <w:r w:rsidRPr="001C2C56">
        <w:rPr>
          <w:color w:val="000000" w:themeColor="text1"/>
          <w:highlight w:val="white"/>
        </w:rPr>
        <w:t xml:space="preserve">, </w:t>
      </w:r>
      <w:r w:rsidRPr="001C2C56">
        <w:rPr>
          <w:i/>
          <w:color w:val="000000" w:themeColor="text1"/>
          <w:highlight w:val="white"/>
        </w:rPr>
        <w:t>63</w:t>
      </w:r>
      <w:r w:rsidRPr="001C2C56">
        <w:rPr>
          <w:color w:val="000000" w:themeColor="text1"/>
          <w:highlight w:val="white"/>
        </w:rPr>
        <w:t xml:space="preserve">, p.101211. Available at: </w:t>
      </w:r>
      <w:hyperlink r:id="rId35">
        <w:r w:rsidRPr="001C2C56">
          <w:rPr>
            <w:color w:val="000000" w:themeColor="text1"/>
            <w:highlight w:val="white"/>
          </w:rPr>
          <w:t>https://www.sciencedirect.com/science/article/pii/S0928765520304206</w:t>
        </w:r>
      </w:hyperlink>
      <w:r w:rsidRPr="001C2C56">
        <w:rPr>
          <w:color w:val="000000" w:themeColor="text1"/>
          <w:highlight w:val="white"/>
        </w:rPr>
        <w:t>. (Accessed: May 1, 2023)</w:t>
      </w:r>
    </w:p>
    <w:p w14:paraId="65ECC05D" w14:textId="77777777" w:rsidR="001C2C56" w:rsidRPr="001C2C56" w:rsidRDefault="001C2C56" w:rsidP="001C2C56">
      <w:pPr>
        <w:pStyle w:val="Normal1"/>
        <w:spacing w:after="240" w:line="360" w:lineRule="auto"/>
        <w:jc w:val="both"/>
        <w:rPr>
          <w:color w:val="000000" w:themeColor="text1"/>
          <w:highlight w:val="white"/>
        </w:rPr>
      </w:pPr>
      <w:r w:rsidRPr="001C2C56">
        <w:rPr>
          <w:color w:val="000000" w:themeColor="text1"/>
          <w:highlight w:val="white"/>
        </w:rPr>
        <w:t xml:space="preserve">Wei, D., Liu, Y. and Zhang, N. (2019). Does industry upgrade transfer pollution: Evidence from a natural experiment of Guangdong province in China. </w:t>
      </w:r>
      <w:r w:rsidRPr="001C2C56">
        <w:rPr>
          <w:i/>
          <w:color w:val="000000" w:themeColor="text1"/>
          <w:highlight w:val="white"/>
        </w:rPr>
        <w:t>Journal of Cleaner Production</w:t>
      </w:r>
      <w:r w:rsidRPr="001C2C56">
        <w:rPr>
          <w:color w:val="000000" w:themeColor="text1"/>
          <w:highlight w:val="white"/>
        </w:rPr>
        <w:t xml:space="preserve">, </w:t>
      </w:r>
      <w:r w:rsidRPr="001C2C56">
        <w:rPr>
          <w:i/>
          <w:color w:val="000000" w:themeColor="text1"/>
          <w:highlight w:val="white"/>
        </w:rPr>
        <w:t>229</w:t>
      </w:r>
      <w:r w:rsidRPr="001C2C56">
        <w:rPr>
          <w:color w:val="000000" w:themeColor="text1"/>
          <w:highlight w:val="white"/>
        </w:rPr>
        <w:t xml:space="preserve">, pp.902-910. Available at: </w:t>
      </w:r>
      <w:hyperlink r:id="rId36">
        <w:r w:rsidRPr="001C2C56">
          <w:rPr>
            <w:color w:val="000000" w:themeColor="text1"/>
            <w:highlight w:val="white"/>
          </w:rPr>
          <w:t>https://www.sciencedirect.com/science/article/pii/S095965261931385X</w:t>
        </w:r>
      </w:hyperlink>
      <w:r w:rsidRPr="001C2C56">
        <w:rPr>
          <w:color w:val="000000" w:themeColor="text1"/>
          <w:highlight w:val="white"/>
        </w:rPr>
        <w:t>.  (Accessed: May 1, 2023)</w:t>
      </w:r>
    </w:p>
    <w:p w14:paraId="469CA460" w14:textId="77777777" w:rsidR="001C2C56" w:rsidRPr="001C2C56" w:rsidRDefault="001C2C56" w:rsidP="001C2C56">
      <w:pPr>
        <w:spacing w:line="360" w:lineRule="auto"/>
        <w:jc w:val="both"/>
        <w:rPr>
          <w:rFonts w:eastAsia="Times New Roman"/>
          <w:color w:val="000000" w:themeColor="text1"/>
          <w:lang w:val="en-GB"/>
        </w:rPr>
      </w:pPr>
      <w:r w:rsidRPr="001C2C56">
        <w:rPr>
          <w:rFonts w:eastAsia="Times New Roman"/>
          <w:color w:val="000000" w:themeColor="text1"/>
          <w:lang w:val="en-GB"/>
        </w:rPr>
        <w:t xml:space="preserve">Weng, X., 2021. Towards Business Resilience against Business Crisis in China, Japan, and South Korea by Stage Model Comparative Case Study on Sanlu, Toyota, and Samsung. </w:t>
      </w:r>
      <w:r w:rsidRPr="001C2C56">
        <w:rPr>
          <w:rFonts w:eastAsia="Times New Roman"/>
          <w:i/>
          <w:color w:val="000000" w:themeColor="text1"/>
          <w:lang w:val="en-GB"/>
        </w:rPr>
        <w:t>Journal of Japan Society for Business Ethics Study</w:t>
      </w:r>
      <w:r w:rsidRPr="001C2C56">
        <w:rPr>
          <w:rFonts w:eastAsia="Times New Roman"/>
          <w:color w:val="000000" w:themeColor="text1"/>
          <w:lang w:val="en-GB"/>
        </w:rPr>
        <w:t xml:space="preserve">, </w:t>
      </w:r>
      <w:r w:rsidRPr="001C2C56">
        <w:rPr>
          <w:rFonts w:eastAsia="Times New Roman"/>
          <w:i/>
          <w:color w:val="000000" w:themeColor="text1"/>
          <w:lang w:val="en-GB"/>
        </w:rPr>
        <w:t>28</w:t>
      </w:r>
      <w:r w:rsidRPr="001C2C56">
        <w:rPr>
          <w:rFonts w:eastAsia="Times New Roman"/>
          <w:color w:val="000000" w:themeColor="text1"/>
          <w:lang w:val="en-GB"/>
        </w:rPr>
        <w:t>, pp.209-</w:t>
      </w:r>
      <w:proofErr w:type="gramStart"/>
      <w:r w:rsidRPr="001C2C56">
        <w:rPr>
          <w:rFonts w:eastAsia="Times New Roman"/>
          <w:color w:val="000000" w:themeColor="text1"/>
          <w:lang w:val="en-GB"/>
        </w:rPr>
        <w:t>224.[</w:t>
      </w:r>
      <w:proofErr w:type="gramEnd"/>
      <w:r w:rsidRPr="001C2C56">
        <w:rPr>
          <w:rFonts w:eastAsia="Times New Roman"/>
          <w:color w:val="000000" w:themeColor="text1"/>
          <w:lang w:val="en-GB"/>
        </w:rPr>
        <w:t>Available at:</w:t>
      </w:r>
      <w:hyperlink r:id="rId37">
        <w:r w:rsidRPr="001C2C56">
          <w:rPr>
            <w:rFonts w:eastAsia="Times New Roman"/>
            <w:color w:val="000000" w:themeColor="text1"/>
            <w:lang w:val="en-GB"/>
          </w:rPr>
          <w:t>https://www.jstage.jst.go.jp/article/jabes/28/0/28_essay2/_article/-char/en</w:t>
        </w:r>
      </w:hyperlink>
      <w:r w:rsidRPr="001C2C56">
        <w:rPr>
          <w:rFonts w:eastAsia="Times New Roman"/>
          <w:color w:val="000000" w:themeColor="text1"/>
          <w:lang w:val="en-GB"/>
        </w:rPr>
        <w:t>] (Accessed: 1 May 2023)</w:t>
      </w:r>
    </w:p>
    <w:p w14:paraId="025AD9A2" w14:textId="77777777" w:rsidR="001C2C56" w:rsidRPr="001C2C56" w:rsidRDefault="001C2C56" w:rsidP="001C2C56">
      <w:pPr>
        <w:pStyle w:val="Normal1"/>
        <w:spacing w:after="240" w:line="360" w:lineRule="auto"/>
        <w:jc w:val="both"/>
        <w:rPr>
          <w:color w:val="000000" w:themeColor="text1"/>
          <w:highlight w:val="white"/>
        </w:rPr>
      </w:pPr>
      <w:proofErr w:type="spellStart"/>
      <w:r w:rsidRPr="001C2C56">
        <w:rPr>
          <w:color w:val="000000" w:themeColor="text1"/>
          <w:highlight w:val="white"/>
        </w:rPr>
        <w:t>Wenten</w:t>
      </w:r>
      <w:proofErr w:type="spellEnd"/>
      <w:r w:rsidRPr="001C2C56">
        <w:rPr>
          <w:color w:val="000000" w:themeColor="text1"/>
          <w:highlight w:val="white"/>
        </w:rPr>
        <w:t xml:space="preserve">, F. (2020). The Automotive Industry in China: Past and Present. </w:t>
      </w:r>
      <w:r w:rsidRPr="001C2C56">
        <w:rPr>
          <w:i/>
          <w:color w:val="000000" w:themeColor="text1"/>
          <w:highlight w:val="white"/>
        </w:rPr>
        <w:t>New Frontiers of the Automobile Industry: Exploring Geographies, Technology, and Institutional Challenges</w:t>
      </w:r>
      <w:r w:rsidRPr="001C2C56">
        <w:rPr>
          <w:color w:val="000000" w:themeColor="text1"/>
          <w:highlight w:val="white"/>
        </w:rPr>
        <w:t>, pp.279-</w:t>
      </w:r>
      <w:r w:rsidRPr="001C2C56">
        <w:rPr>
          <w:color w:val="000000" w:themeColor="text1"/>
          <w:highlight w:val="white"/>
        </w:rPr>
        <w:lastRenderedPageBreak/>
        <w:t xml:space="preserve">300.  Available at: </w:t>
      </w:r>
      <w:hyperlink r:id="rId38">
        <w:r w:rsidRPr="001C2C56">
          <w:rPr>
            <w:color w:val="000000" w:themeColor="text1"/>
            <w:highlight w:val="white"/>
          </w:rPr>
          <w:t>https://link.springer.com/chapter/10.1007/978-3-030-18881-8_11</w:t>
        </w:r>
      </w:hyperlink>
      <w:r w:rsidRPr="001C2C56">
        <w:rPr>
          <w:color w:val="000000" w:themeColor="text1"/>
          <w:highlight w:val="white"/>
        </w:rPr>
        <w:t>. (Accessed: May 1, 2023)</w:t>
      </w:r>
    </w:p>
    <w:p w14:paraId="725BDEC3" w14:textId="77777777" w:rsidR="001C2C56" w:rsidRPr="001C2C56" w:rsidRDefault="001C2C56" w:rsidP="001C2C56">
      <w:pPr>
        <w:pStyle w:val="Normal1"/>
        <w:spacing w:after="240" w:line="360" w:lineRule="auto"/>
        <w:jc w:val="both"/>
        <w:rPr>
          <w:color w:val="000000" w:themeColor="text1"/>
          <w:highlight w:val="white"/>
        </w:rPr>
      </w:pPr>
      <w:r w:rsidRPr="001C2C56">
        <w:rPr>
          <w:color w:val="000000" w:themeColor="text1"/>
          <w:highlight w:val="white"/>
        </w:rPr>
        <w:t xml:space="preserve">Xing, </w:t>
      </w:r>
      <w:proofErr w:type="gramStart"/>
      <w:r w:rsidRPr="001C2C56">
        <w:rPr>
          <w:color w:val="000000" w:themeColor="text1"/>
          <w:highlight w:val="white"/>
        </w:rPr>
        <w:t>Y.(</w:t>
      </w:r>
      <w:proofErr w:type="gramEnd"/>
      <w:r w:rsidRPr="001C2C56">
        <w:rPr>
          <w:color w:val="000000" w:themeColor="text1"/>
          <w:highlight w:val="white"/>
        </w:rPr>
        <w:t xml:space="preserve">2020). Japan’s Practice of Modern Monetary Theory amid the Pandemic Recession. </w:t>
      </w:r>
      <w:r w:rsidRPr="001C2C56">
        <w:rPr>
          <w:i/>
          <w:color w:val="000000" w:themeColor="text1"/>
          <w:highlight w:val="white"/>
        </w:rPr>
        <w:t>East Asian Policy</w:t>
      </w:r>
      <w:r w:rsidRPr="001C2C56">
        <w:rPr>
          <w:color w:val="000000" w:themeColor="text1"/>
          <w:highlight w:val="white"/>
        </w:rPr>
        <w:t xml:space="preserve">, </w:t>
      </w:r>
      <w:r w:rsidRPr="001C2C56">
        <w:rPr>
          <w:i/>
          <w:color w:val="000000" w:themeColor="text1"/>
          <w:highlight w:val="white"/>
        </w:rPr>
        <w:t>12</w:t>
      </w:r>
      <w:r w:rsidRPr="001C2C56">
        <w:rPr>
          <w:color w:val="000000" w:themeColor="text1"/>
          <w:highlight w:val="white"/>
        </w:rPr>
        <w:t xml:space="preserve">(04), pp.47-56. Available at: </w:t>
      </w:r>
      <w:hyperlink r:id="rId39">
        <w:r w:rsidRPr="001C2C56">
          <w:rPr>
            <w:color w:val="000000" w:themeColor="text1"/>
            <w:highlight w:val="white"/>
          </w:rPr>
          <w:t>https://www.worldscientific.com/doi/abs/10.1142/S1793930520000306</w:t>
        </w:r>
      </w:hyperlink>
      <w:r w:rsidRPr="001C2C56">
        <w:rPr>
          <w:color w:val="000000" w:themeColor="text1"/>
          <w:highlight w:val="white"/>
        </w:rPr>
        <w:t>. (Accessed: May 1, 2023)</w:t>
      </w:r>
    </w:p>
    <w:p w14:paraId="497DC08C" w14:textId="77777777" w:rsidR="001C2C56" w:rsidRPr="001C2C56" w:rsidRDefault="001C2C56" w:rsidP="001C2C56">
      <w:pPr>
        <w:pStyle w:val="Normal1"/>
        <w:spacing w:after="240" w:line="360" w:lineRule="auto"/>
        <w:jc w:val="both"/>
        <w:rPr>
          <w:color w:val="000000" w:themeColor="text1"/>
          <w:highlight w:val="white"/>
        </w:rPr>
      </w:pPr>
      <w:r w:rsidRPr="001C2C56">
        <w:rPr>
          <w:color w:val="000000" w:themeColor="text1"/>
          <w:highlight w:val="white"/>
        </w:rPr>
        <w:t xml:space="preserve">Xu, J. (2023). State of the Arts of Hydrogen Fuel Cell Vehicles. </w:t>
      </w:r>
      <w:r w:rsidRPr="001C2C56">
        <w:rPr>
          <w:i/>
          <w:color w:val="000000" w:themeColor="text1"/>
          <w:highlight w:val="white"/>
        </w:rPr>
        <w:t>Highlights in Science, Engineering and Technology</w:t>
      </w:r>
      <w:r w:rsidRPr="001C2C56">
        <w:rPr>
          <w:color w:val="000000" w:themeColor="text1"/>
          <w:highlight w:val="white"/>
        </w:rPr>
        <w:t xml:space="preserve">, </w:t>
      </w:r>
      <w:r w:rsidRPr="001C2C56">
        <w:rPr>
          <w:i/>
          <w:color w:val="000000" w:themeColor="text1"/>
          <w:highlight w:val="white"/>
        </w:rPr>
        <w:t>43</w:t>
      </w:r>
      <w:r w:rsidRPr="001C2C56">
        <w:rPr>
          <w:color w:val="000000" w:themeColor="text1"/>
          <w:highlight w:val="white"/>
        </w:rPr>
        <w:t xml:space="preserve">, pp.150-156. Available at:  </w:t>
      </w:r>
      <w:hyperlink r:id="rId40">
        <w:r w:rsidRPr="001C2C56">
          <w:rPr>
            <w:color w:val="000000" w:themeColor="text1"/>
            <w:highlight w:val="white"/>
          </w:rPr>
          <w:t>https://drpress.org/ojs/index.php/HSET/article/view/7414</w:t>
        </w:r>
      </w:hyperlink>
      <w:r w:rsidRPr="001C2C56">
        <w:rPr>
          <w:color w:val="000000" w:themeColor="text1"/>
          <w:highlight w:val="white"/>
        </w:rPr>
        <w:t>. (Accessed: May 1, 2023)</w:t>
      </w:r>
    </w:p>
    <w:p w14:paraId="7850A661" w14:textId="77777777" w:rsidR="001C2C56" w:rsidRPr="001C2C56" w:rsidRDefault="001C2C56" w:rsidP="001C2C56">
      <w:pPr>
        <w:spacing w:line="360" w:lineRule="auto"/>
        <w:jc w:val="both"/>
        <w:rPr>
          <w:rFonts w:eastAsia="Times New Roman"/>
          <w:color w:val="000000" w:themeColor="text1"/>
          <w:lang w:val="en-GB"/>
        </w:rPr>
      </w:pPr>
      <w:r w:rsidRPr="001C2C56">
        <w:rPr>
          <w:rFonts w:eastAsia="Times New Roman"/>
          <w:color w:val="000000" w:themeColor="text1"/>
          <w:lang w:val="en-GB"/>
        </w:rPr>
        <w:t xml:space="preserve">Xue, Q., Zhang, X., Teng, T., Zhang, J., Feng, Z. and </w:t>
      </w:r>
      <w:proofErr w:type="spellStart"/>
      <w:r w:rsidRPr="001C2C56">
        <w:rPr>
          <w:rFonts w:eastAsia="Times New Roman"/>
          <w:color w:val="000000" w:themeColor="text1"/>
          <w:lang w:val="en-GB"/>
        </w:rPr>
        <w:t>Lv</w:t>
      </w:r>
      <w:proofErr w:type="spellEnd"/>
      <w:r w:rsidRPr="001C2C56">
        <w:rPr>
          <w:rFonts w:eastAsia="Times New Roman"/>
          <w:color w:val="000000" w:themeColor="text1"/>
          <w:lang w:val="en-GB"/>
        </w:rPr>
        <w:t xml:space="preserve">, Q., 2020. A comprehensive review on classification, energy management strategy, and control algorithm for hybrid electric vehicles. </w:t>
      </w:r>
      <w:r w:rsidRPr="001C2C56">
        <w:rPr>
          <w:rFonts w:eastAsia="Times New Roman"/>
          <w:i/>
          <w:color w:val="000000" w:themeColor="text1"/>
          <w:lang w:val="en-GB"/>
        </w:rPr>
        <w:t>Energies</w:t>
      </w:r>
      <w:r w:rsidRPr="001C2C56">
        <w:rPr>
          <w:rFonts w:eastAsia="Times New Roman"/>
          <w:color w:val="000000" w:themeColor="text1"/>
          <w:lang w:val="en-GB"/>
        </w:rPr>
        <w:t xml:space="preserve">, </w:t>
      </w:r>
      <w:r w:rsidRPr="001C2C56">
        <w:rPr>
          <w:rFonts w:eastAsia="Times New Roman"/>
          <w:i/>
          <w:color w:val="000000" w:themeColor="text1"/>
          <w:lang w:val="en-GB"/>
        </w:rPr>
        <w:t>13</w:t>
      </w:r>
      <w:r w:rsidRPr="001C2C56">
        <w:rPr>
          <w:rFonts w:eastAsia="Times New Roman"/>
          <w:color w:val="000000" w:themeColor="text1"/>
          <w:lang w:val="en-GB"/>
        </w:rPr>
        <w:t xml:space="preserve">(20), p.5355.[Available at: </w:t>
      </w:r>
      <w:hyperlink r:id="rId41" w:history="1">
        <w:r w:rsidRPr="001C2C56">
          <w:rPr>
            <w:rStyle w:val="Hyperlink"/>
            <w:rFonts w:eastAsia="Times New Roman"/>
            <w:color w:val="000000" w:themeColor="text1"/>
            <w:lang w:val="en-GB"/>
          </w:rPr>
          <w:t>https://www.mdpi.com/1996-1073/13/20/5355</w:t>
        </w:r>
      </w:hyperlink>
      <w:r w:rsidRPr="001C2C56">
        <w:rPr>
          <w:rFonts w:eastAsia="Times New Roman"/>
          <w:color w:val="000000" w:themeColor="text1"/>
          <w:lang w:val="en-GB"/>
        </w:rPr>
        <w:t>] (Accessed: 1 May 2023)</w:t>
      </w:r>
    </w:p>
    <w:p w14:paraId="490BCA2E" w14:textId="77777777" w:rsidR="001C2C56" w:rsidRPr="001C2C56" w:rsidRDefault="001C2C56" w:rsidP="001C2C56">
      <w:pPr>
        <w:spacing w:line="360" w:lineRule="auto"/>
        <w:jc w:val="both"/>
        <w:rPr>
          <w:rFonts w:eastAsia="Times New Roman"/>
          <w:color w:val="000000" w:themeColor="text1"/>
          <w:lang w:val="en-GB"/>
        </w:rPr>
      </w:pPr>
      <w:r w:rsidRPr="001C2C56">
        <w:rPr>
          <w:rFonts w:eastAsia="Times New Roman"/>
          <w:color w:val="000000" w:themeColor="text1"/>
          <w:lang w:val="en-GB"/>
        </w:rPr>
        <w:t xml:space="preserve">Yagnik, A.T., 2020. Corporate social responsibility and corporate sustainability as forces of change. </w:t>
      </w:r>
      <w:r w:rsidRPr="001C2C56">
        <w:rPr>
          <w:rFonts w:eastAsia="Times New Roman"/>
          <w:i/>
          <w:color w:val="000000" w:themeColor="text1"/>
          <w:lang w:val="en-GB"/>
        </w:rPr>
        <w:t>Green Energy to Sustainability: Strategies for Global Industries</w:t>
      </w:r>
      <w:r w:rsidRPr="001C2C56">
        <w:rPr>
          <w:rFonts w:eastAsia="Times New Roman"/>
          <w:color w:val="000000" w:themeColor="text1"/>
          <w:lang w:val="en-GB"/>
        </w:rPr>
        <w:t>, pp.587-</w:t>
      </w:r>
      <w:proofErr w:type="gramStart"/>
      <w:r w:rsidRPr="001C2C56">
        <w:rPr>
          <w:rFonts w:eastAsia="Times New Roman"/>
          <w:color w:val="000000" w:themeColor="text1"/>
          <w:lang w:val="en-GB"/>
        </w:rPr>
        <w:t>611.[</w:t>
      </w:r>
      <w:proofErr w:type="gramEnd"/>
      <w:r w:rsidRPr="001C2C56">
        <w:rPr>
          <w:rFonts w:eastAsia="Times New Roman"/>
          <w:color w:val="000000" w:themeColor="text1"/>
          <w:lang w:val="en-GB"/>
        </w:rPr>
        <w:t>Available at:</w:t>
      </w:r>
      <w:hyperlink r:id="rId42">
        <w:r w:rsidRPr="001C2C56">
          <w:rPr>
            <w:rFonts w:eastAsia="Times New Roman"/>
            <w:color w:val="000000" w:themeColor="text1"/>
            <w:lang w:val="en-GB"/>
          </w:rPr>
          <w:t>https://onlinelibrary.wiley.com/doi/abs/10.1002/9781119152057.ch24</w:t>
        </w:r>
      </w:hyperlink>
      <w:r w:rsidRPr="001C2C56">
        <w:rPr>
          <w:rFonts w:eastAsia="Times New Roman"/>
          <w:color w:val="000000" w:themeColor="text1"/>
          <w:lang w:val="en-GB"/>
        </w:rPr>
        <w:t>] (Accessed: 1 May 2023)</w:t>
      </w:r>
    </w:p>
    <w:p w14:paraId="645812C3" w14:textId="77777777" w:rsidR="001C2C56" w:rsidRPr="001C2C56" w:rsidRDefault="001C2C56" w:rsidP="001C2C56">
      <w:pPr>
        <w:spacing w:line="360" w:lineRule="auto"/>
        <w:jc w:val="both"/>
        <w:rPr>
          <w:rFonts w:eastAsia="Times New Roman"/>
          <w:color w:val="000000" w:themeColor="text1"/>
          <w:lang w:val="en-GB"/>
        </w:rPr>
      </w:pPr>
      <w:proofErr w:type="spellStart"/>
      <w:r w:rsidRPr="001C2C56">
        <w:rPr>
          <w:rFonts w:eastAsia="Times New Roman"/>
          <w:color w:val="000000" w:themeColor="text1"/>
          <w:lang w:val="en-GB"/>
        </w:rPr>
        <w:t>Yusliza</w:t>
      </w:r>
      <w:proofErr w:type="spellEnd"/>
      <w:r w:rsidRPr="001C2C56">
        <w:rPr>
          <w:rFonts w:eastAsia="Times New Roman"/>
          <w:color w:val="000000" w:themeColor="text1"/>
          <w:lang w:val="en-GB"/>
        </w:rPr>
        <w:t xml:space="preserve">, M.Y., </w:t>
      </w:r>
      <w:proofErr w:type="spellStart"/>
      <w:r w:rsidRPr="001C2C56">
        <w:rPr>
          <w:rFonts w:eastAsia="Times New Roman"/>
          <w:color w:val="000000" w:themeColor="text1"/>
          <w:lang w:val="en-GB"/>
        </w:rPr>
        <w:t>Norazmi</w:t>
      </w:r>
      <w:proofErr w:type="spellEnd"/>
      <w:r w:rsidRPr="001C2C56">
        <w:rPr>
          <w:rFonts w:eastAsia="Times New Roman"/>
          <w:color w:val="000000" w:themeColor="text1"/>
          <w:lang w:val="en-GB"/>
        </w:rPr>
        <w:t xml:space="preserve">, N.A., </w:t>
      </w:r>
      <w:proofErr w:type="spellStart"/>
      <w:r w:rsidRPr="001C2C56">
        <w:rPr>
          <w:rFonts w:eastAsia="Times New Roman"/>
          <w:color w:val="000000" w:themeColor="text1"/>
          <w:lang w:val="en-GB"/>
        </w:rPr>
        <w:t>Jabbour</w:t>
      </w:r>
      <w:proofErr w:type="spellEnd"/>
      <w:r w:rsidRPr="001C2C56">
        <w:rPr>
          <w:rFonts w:eastAsia="Times New Roman"/>
          <w:color w:val="000000" w:themeColor="text1"/>
          <w:lang w:val="en-GB"/>
        </w:rPr>
        <w:t xml:space="preserve">, C.J.C., Fernando, Y., Fawehinmi, O. and Seles, B.M.R.P., 2019. Top management commitment, corporate social responsibility and green human resource management: A Malaysian study. </w:t>
      </w:r>
      <w:r w:rsidRPr="001C2C56">
        <w:rPr>
          <w:rFonts w:eastAsia="Times New Roman"/>
          <w:i/>
          <w:color w:val="000000" w:themeColor="text1"/>
          <w:lang w:val="en-GB"/>
        </w:rPr>
        <w:t xml:space="preserve">Benchmarking: An International </w:t>
      </w:r>
      <w:proofErr w:type="gramStart"/>
      <w:r w:rsidRPr="001C2C56">
        <w:rPr>
          <w:rFonts w:eastAsia="Times New Roman"/>
          <w:i/>
          <w:color w:val="000000" w:themeColor="text1"/>
          <w:lang w:val="en-GB"/>
        </w:rPr>
        <w:t>Journal</w:t>
      </w:r>
      <w:r w:rsidRPr="001C2C56">
        <w:rPr>
          <w:rFonts w:eastAsia="Times New Roman"/>
          <w:color w:val="000000" w:themeColor="text1"/>
          <w:lang w:val="en-GB"/>
        </w:rPr>
        <w:t>.[</w:t>
      </w:r>
      <w:proofErr w:type="gramEnd"/>
      <w:r w:rsidRPr="001C2C56">
        <w:rPr>
          <w:rFonts w:eastAsia="Times New Roman"/>
          <w:color w:val="000000" w:themeColor="text1"/>
          <w:lang w:val="en-GB"/>
        </w:rPr>
        <w:t>Available at:</w:t>
      </w:r>
      <w:hyperlink r:id="rId43">
        <w:r w:rsidRPr="001C2C56">
          <w:rPr>
            <w:rFonts w:eastAsia="Times New Roman"/>
            <w:color w:val="000000" w:themeColor="text1"/>
            <w:lang w:val="en-GB"/>
          </w:rPr>
          <w:t>https://www.emerald.com/insight/content/doi/10.1108/BIJ-09-2018-0283/full/html</w:t>
        </w:r>
      </w:hyperlink>
      <w:r w:rsidRPr="001C2C56">
        <w:rPr>
          <w:rFonts w:eastAsia="Times New Roman"/>
          <w:color w:val="000000" w:themeColor="text1"/>
          <w:lang w:val="en-GB"/>
        </w:rPr>
        <w:t>] (Accessed: 1 May 2023)</w:t>
      </w:r>
    </w:p>
    <w:p w14:paraId="19373973" w14:textId="77777777" w:rsidR="00295CCA" w:rsidRPr="00542583" w:rsidRDefault="00295CCA" w:rsidP="00614420">
      <w:pPr>
        <w:spacing w:before="240" w:after="240" w:line="360" w:lineRule="auto"/>
        <w:jc w:val="both"/>
        <w:rPr>
          <w:rFonts w:ascii="Times New Roman" w:eastAsia="Times New Roman" w:hAnsi="Times New Roman" w:cs="Times New Roman"/>
          <w:sz w:val="24"/>
          <w:szCs w:val="24"/>
          <w:lang w:val="en-GB"/>
        </w:rPr>
      </w:pPr>
    </w:p>
    <w:p w14:paraId="76A3A5E6" w14:textId="77777777" w:rsidR="00295CCA" w:rsidRPr="00542583" w:rsidRDefault="00295CCA" w:rsidP="00614420">
      <w:pPr>
        <w:spacing w:line="360" w:lineRule="auto"/>
        <w:jc w:val="both"/>
        <w:rPr>
          <w:rFonts w:ascii="Times New Roman" w:eastAsia="Times New Roman" w:hAnsi="Times New Roman" w:cs="Times New Roman"/>
          <w:sz w:val="24"/>
          <w:szCs w:val="24"/>
          <w:lang w:val="en-GB"/>
        </w:rPr>
      </w:pPr>
    </w:p>
    <w:p w14:paraId="7F206070" w14:textId="77777777" w:rsidR="00295CCA" w:rsidRPr="00542583" w:rsidRDefault="00295CCA" w:rsidP="00614420">
      <w:pPr>
        <w:spacing w:line="360" w:lineRule="auto"/>
        <w:jc w:val="both"/>
        <w:rPr>
          <w:rFonts w:ascii="Times New Roman" w:eastAsia="Times New Roman" w:hAnsi="Times New Roman" w:cs="Times New Roman"/>
          <w:b/>
          <w:sz w:val="24"/>
          <w:szCs w:val="24"/>
          <w:lang w:val="en-GB"/>
        </w:rPr>
      </w:pPr>
    </w:p>
    <w:sectPr w:rsidR="00295CCA" w:rsidRPr="00542583" w:rsidSect="000D4F38">
      <w:footerReference w:type="default" r:id="rId4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DAFE4" w14:textId="77777777" w:rsidR="00FF14D1" w:rsidRDefault="00FF14D1">
      <w:pPr>
        <w:spacing w:line="240" w:lineRule="auto"/>
      </w:pPr>
      <w:r>
        <w:separator/>
      </w:r>
    </w:p>
  </w:endnote>
  <w:endnote w:type="continuationSeparator" w:id="0">
    <w:p w14:paraId="25542770" w14:textId="77777777" w:rsidR="00FF14D1" w:rsidRDefault="00FF14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Unicode MS">
    <w:panose1 w:val="020B0604020202020204"/>
    <w:charset w:val="80"/>
    <w:family w:val="swiss"/>
    <w:pitch w:val="variable"/>
    <w:sig w:usb0="F7FFAEFF" w:usb1="F9DFFFFF" w:usb2="0000007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32410076"/>
      <w:docPartObj>
        <w:docPartGallery w:val="Page Numbers (Bottom of Page)"/>
        <w:docPartUnique/>
      </w:docPartObj>
    </w:sdtPr>
    <w:sdtEndPr>
      <w:rPr>
        <w:noProof/>
      </w:rPr>
    </w:sdtEndPr>
    <w:sdtContent>
      <w:p w14:paraId="0878B673" w14:textId="77777777" w:rsidR="000D4F38" w:rsidRPr="000D4F38" w:rsidRDefault="00033A32" w:rsidP="000D4F38">
        <w:pPr>
          <w:pStyle w:val="Footer"/>
          <w:spacing w:line="480" w:lineRule="auto"/>
          <w:jc w:val="right"/>
          <w:rPr>
            <w:rFonts w:ascii="Times New Roman" w:hAnsi="Times New Roman" w:cs="Times New Roman"/>
            <w:sz w:val="24"/>
            <w:szCs w:val="24"/>
          </w:rPr>
        </w:pPr>
        <w:r w:rsidRPr="000D4F38">
          <w:rPr>
            <w:rFonts w:ascii="Times New Roman" w:hAnsi="Times New Roman" w:cs="Times New Roman"/>
            <w:sz w:val="24"/>
            <w:szCs w:val="24"/>
          </w:rPr>
          <w:fldChar w:fldCharType="begin"/>
        </w:r>
        <w:r w:rsidR="00254A72" w:rsidRPr="000D4F38">
          <w:rPr>
            <w:rFonts w:ascii="Times New Roman" w:hAnsi="Times New Roman" w:cs="Times New Roman"/>
            <w:sz w:val="24"/>
            <w:szCs w:val="24"/>
          </w:rPr>
          <w:instrText xml:space="preserve"> PAGE   \* MERGEFORMAT </w:instrText>
        </w:r>
        <w:r w:rsidRPr="000D4F38">
          <w:rPr>
            <w:rFonts w:ascii="Times New Roman" w:hAnsi="Times New Roman" w:cs="Times New Roman"/>
            <w:sz w:val="24"/>
            <w:szCs w:val="24"/>
          </w:rPr>
          <w:fldChar w:fldCharType="separate"/>
        </w:r>
        <w:r w:rsidR="007025CC">
          <w:rPr>
            <w:rFonts w:ascii="Times New Roman" w:hAnsi="Times New Roman" w:cs="Times New Roman"/>
            <w:noProof/>
            <w:sz w:val="24"/>
            <w:szCs w:val="24"/>
          </w:rPr>
          <w:t>4</w:t>
        </w:r>
        <w:r w:rsidRPr="000D4F38">
          <w:rPr>
            <w:rFonts w:ascii="Times New Roman" w:hAnsi="Times New Roman" w:cs="Times New Roman"/>
            <w:noProof/>
            <w:sz w:val="24"/>
            <w:szCs w:val="24"/>
          </w:rPr>
          <w:fldChar w:fldCharType="end"/>
        </w:r>
      </w:p>
    </w:sdtContent>
  </w:sdt>
  <w:p w14:paraId="19FC004B" w14:textId="77777777" w:rsidR="000D4F38" w:rsidRDefault="000D4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4788C" w14:textId="77777777" w:rsidR="00FF14D1" w:rsidRDefault="00FF14D1">
      <w:pPr>
        <w:spacing w:line="240" w:lineRule="auto"/>
      </w:pPr>
      <w:r>
        <w:separator/>
      </w:r>
    </w:p>
  </w:footnote>
  <w:footnote w:type="continuationSeparator" w:id="0">
    <w:p w14:paraId="05BC0E57" w14:textId="77777777" w:rsidR="00FF14D1" w:rsidRDefault="00FF14D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C31D5"/>
    <w:multiLevelType w:val="multilevel"/>
    <w:tmpl w:val="F724BF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FC0857"/>
    <w:multiLevelType w:val="multilevel"/>
    <w:tmpl w:val="519EA2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7C81796"/>
    <w:multiLevelType w:val="multilevel"/>
    <w:tmpl w:val="30B056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8552B52"/>
    <w:multiLevelType w:val="multilevel"/>
    <w:tmpl w:val="2B9664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98201557">
    <w:abstractNumId w:val="3"/>
  </w:num>
  <w:num w:numId="2" w16cid:durableId="1912110681">
    <w:abstractNumId w:val="2"/>
  </w:num>
  <w:num w:numId="3" w16cid:durableId="823085599">
    <w:abstractNumId w:val="1"/>
  </w:num>
  <w:num w:numId="4" w16cid:durableId="702436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xMrA0sDAxNDc0MLRU0lEKTi0uzszPAykwrAUAQSFYMywAAAA="/>
  </w:docVars>
  <w:rsids>
    <w:rsidRoot w:val="00295CCA"/>
    <w:rsid w:val="00026457"/>
    <w:rsid w:val="00033A32"/>
    <w:rsid w:val="000D4F38"/>
    <w:rsid w:val="00135076"/>
    <w:rsid w:val="001C2C56"/>
    <w:rsid w:val="001F12B8"/>
    <w:rsid w:val="00205713"/>
    <w:rsid w:val="00254A72"/>
    <w:rsid w:val="00295CCA"/>
    <w:rsid w:val="0038281A"/>
    <w:rsid w:val="003D203C"/>
    <w:rsid w:val="00455F94"/>
    <w:rsid w:val="004902DB"/>
    <w:rsid w:val="004D5B95"/>
    <w:rsid w:val="004E0E27"/>
    <w:rsid w:val="00542583"/>
    <w:rsid w:val="00614420"/>
    <w:rsid w:val="007025CC"/>
    <w:rsid w:val="00783222"/>
    <w:rsid w:val="007A4265"/>
    <w:rsid w:val="007A7712"/>
    <w:rsid w:val="008B2029"/>
    <w:rsid w:val="008F22A9"/>
    <w:rsid w:val="00922DD5"/>
    <w:rsid w:val="009E73E5"/>
    <w:rsid w:val="00BA36F6"/>
    <w:rsid w:val="00CF4216"/>
    <w:rsid w:val="00DA0D3E"/>
    <w:rsid w:val="00E43DE1"/>
    <w:rsid w:val="00E96074"/>
    <w:rsid w:val="00E9756B"/>
    <w:rsid w:val="00FF14D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EBD01"/>
  <w15:docId w15:val="{C0E5DBA7-E9F4-406E-8EFF-2D4E0EC89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A32"/>
  </w:style>
  <w:style w:type="paragraph" w:styleId="Heading1">
    <w:name w:val="heading 1"/>
    <w:basedOn w:val="Normal"/>
    <w:next w:val="Normal"/>
    <w:autoRedefine/>
    <w:uiPriority w:val="9"/>
    <w:qFormat/>
    <w:rsid w:val="00783222"/>
    <w:pPr>
      <w:keepNext/>
      <w:keepLines/>
      <w:spacing w:before="400" w:after="120" w:line="480" w:lineRule="auto"/>
      <w:jc w:val="both"/>
      <w:outlineLvl w:val="0"/>
    </w:pPr>
    <w:rPr>
      <w:b/>
      <w:sz w:val="28"/>
      <w:szCs w:val="28"/>
      <w:lang w:val="en-GB"/>
    </w:rPr>
  </w:style>
  <w:style w:type="paragraph" w:styleId="Heading2">
    <w:name w:val="heading 2"/>
    <w:basedOn w:val="Normal"/>
    <w:next w:val="Normal"/>
    <w:autoRedefine/>
    <w:uiPriority w:val="9"/>
    <w:unhideWhenUsed/>
    <w:qFormat/>
    <w:rsid w:val="007025CC"/>
    <w:pPr>
      <w:keepNext/>
      <w:keepLines/>
      <w:spacing w:before="360" w:after="120" w:line="360" w:lineRule="auto"/>
      <w:jc w:val="both"/>
      <w:outlineLvl w:val="1"/>
    </w:pPr>
    <w:rPr>
      <w:b/>
      <w:sz w:val="26"/>
      <w:szCs w:val="32"/>
    </w:rPr>
  </w:style>
  <w:style w:type="paragraph" w:styleId="Heading3">
    <w:name w:val="heading 3"/>
    <w:basedOn w:val="Normal"/>
    <w:next w:val="Normal"/>
    <w:uiPriority w:val="9"/>
    <w:semiHidden/>
    <w:unhideWhenUsed/>
    <w:qFormat/>
    <w:rsid w:val="00033A32"/>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33A32"/>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033A32"/>
    <w:pPr>
      <w:keepNext/>
      <w:keepLines/>
      <w:spacing w:before="240" w:after="80"/>
      <w:outlineLvl w:val="4"/>
    </w:pPr>
    <w:rPr>
      <w:color w:val="666666"/>
    </w:rPr>
  </w:style>
  <w:style w:type="paragraph" w:styleId="Heading6">
    <w:name w:val="heading 6"/>
    <w:basedOn w:val="Normal"/>
    <w:next w:val="Normal"/>
    <w:uiPriority w:val="9"/>
    <w:semiHidden/>
    <w:unhideWhenUsed/>
    <w:qFormat/>
    <w:rsid w:val="00033A3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33A32"/>
    <w:pPr>
      <w:keepNext/>
      <w:keepLines/>
      <w:spacing w:after="60"/>
    </w:pPr>
    <w:rPr>
      <w:sz w:val="52"/>
      <w:szCs w:val="52"/>
    </w:rPr>
  </w:style>
  <w:style w:type="paragraph" w:styleId="Subtitle">
    <w:name w:val="Subtitle"/>
    <w:basedOn w:val="Normal"/>
    <w:next w:val="Normal"/>
    <w:uiPriority w:val="11"/>
    <w:qFormat/>
    <w:rsid w:val="00033A32"/>
    <w:pPr>
      <w:keepNext/>
      <w:keepLines/>
      <w:spacing w:after="320"/>
    </w:pPr>
    <w:rPr>
      <w:color w:val="666666"/>
      <w:sz w:val="30"/>
      <w:szCs w:val="30"/>
    </w:rPr>
  </w:style>
  <w:style w:type="table" w:customStyle="1" w:styleId="a">
    <w:name w:val="a"/>
    <w:basedOn w:val="TableNormal"/>
    <w:rsid w:val="00033A32"/>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033A32"/>
    <w:pPr>
      <w:spacing w:line="240" w:lineRule="auto"/>
    </w:pPr>
    <w:rPr>
      <w:sz w:val="20"/>
      <w:szCs w:val="20"/>
    </w:rPr>
  </w:style>
  <w:style w:type="character" w:customStyle="1" w:styleId="CommentTextChar">
    <w:name w:val="Comment Text Char"/>
    <w:basedOn w:val="DefaultParagraphFont"/>
    <w:link w:val="CommentText"/>
    <w:uiPriority w:val="99"/>
    <w:semiHidden/>
    <w:rsid w:val="00033A32"/>
    <w:rPr>
      <w:sz w:val="20"/>
      <w:szCs w:val="20"/>
    </w:rPr>
  </w:style>
  <w:style w:type="character" w:styleId="CommentReference">
    <w:name w:val="annotation reference"/>
    <w:basedOn w:val="DefaultParagraphFont"/>
    <w:uiPriority w:val="99"/>
    <w:semiHidden/>
    <w:unhideWhenUsed/>
    <w:rsid w:val="00033A32"/>
    <w:rPr>
      <w:sz w:val="16"/>
      <w:szCs w:val="16"/>
    </w:rPr>
  </w:style>
  <w:style w:type="paragraph" w:styleId="NormalWeb">
    <w:name w:val="Normal (Web)"/>
    <w:basedOn w:val="Normal"/>
    <w:uiPriority w:val="99"/>
    <w:semiHidden/>
    <w:unhideWhenUsed/>
    <w:rsid w:val="000D4F38"/>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0D4F3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D4F38"/>
    <w:pPr>
      <w:spacing w:after="100"/>
    </w:pPr>
  </w:style>
  <w:style w:type="paragraph" w:styleId="TOC2">
    <w:name w:val="toc 2"/>
    <w:basedOn w:val="Normal"/>
    <w:next w:val="Normal"/>
    <w:autoRedefine/>
    <w:uiPriority w:val="39"/>
    <w:unhideWhenUsed/>
    <w:rsid w:val="000D4F38"/>
    <w:pPr>
      <w:spacing w:after="100"/>
      <w:ind w:left="220"/>
    </w:pPr>
  </w:style>
  <w:style w:type="character" w:styleId="Hyperlink">
    <w:name w:val="Hyperlink"/>
    <w:basedOn w:val="DefaultParagraphFont"/>
    <w:uiPriority w:val="99"/>
    <w:unhideWhenUsed/>
    <w:rsid w:val="000D4F38"/>
    <w:rPr>
      <w:color w:val="0000FF" w:themeColor="hyperlink"/>
      <w:u w:val="single"/>
    </w:rPr>
  </w:style>
  <w:style w:type="paragraph" w:styleId="Header">
    <w:name w:val="header"/>
    <w:basedOn w:val="Normal"/>
    <w:link w:val="HeaderChar"/>
    <w:uiPriority w:val="99"/>
    <w:unhideWhenUsed/>
    <w:rsid w:val="000D4F38"/>
    <w:pPr>
      <w:tabs>
        <w:tab w:val="center" w:pos="4513"/>
        <w:tab w:val="right" w:pos="9026"/>
      </w:tabs>
      <w:spacing w:line="240" w:lineRule="auto"/>
    </w:pPr>
  </w:style>
  <w:style w:type="character" w:customStyle="1" w:styleId="HeaderChar">
    <w:name w:val="Header Char"/>
    <w:basedOn w:val="DefaultParagraphFont"/>
    <w:link w:val="Header"/>
    <w:uiPriority w:val="99"/>
    <w:rsid w:val="000D4F38"/>
  </w:style>
  <w:style w:type="paragraph" w:styleId="Footer">
    <w:name w:val="footer"/>
    <w:basedOn w:val="Normal"/>
    <w:link w:val="FooterChar"/>
    <w:uiPriority w:val="99"/>
    <w:unhideWhenUsed/>
    <w:rsid w:val="000D4F38"/>
    <w:pPr>
      <w:tabs>
        <w:tab w:val="center" w:pos="4513"/>
        <w:tab w:val="right" w:pos="9026"/>
      </w:tabs>
      <w:spacing w:line="240" w:lineRule="auto"/>
    </w:pPr>
  </w:style>
  <w:style w:type="character" w:customStyle="1" w:styleId="FooterChar">
    <w:name w:val="Footer Char"/>
    <w:basedOn w:val="DefaultParagraphFont"/>
    <w:link w:val="Footer"/>
    <w:uiPriority w:val="99"/>
    <w:rsid w:val="000D4F38"/>
  </w:style>
  <w:style w:type="paragraph" w:styleId="BalloonText">
    <w:name w:val="Balloon Text"/>
    <w:basedOn w:val="Normal"/>
    <w:link w:val="BalloonTextChar"/>
    <w:uiPriority w:val="99"/>
    <w:semiHidden/>
    <w:unhideWhenUsed/>
    <w:rsid w:val="007025C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25CC"/>
    <w:rPr>
      <w:rFonts w:ascii="Tahoma" w:hAnsi="Tahoma" w:cs="Tahoma"/>
      <w:sz w:val="16"/>
      <w:szCs w:val="16"/>
    </w:rPr>
  </w:style>
  <w:style w:type="paragraph" w:customStyle="1" w:styleId="Normal1">
    <w:name w:val="Normal1"/>
    <w:rsid w:val="007025CC"/>
    <w:rPr>
      <w:lang w:eastAsia="en-US"/>
    </w:rPr>
  </w:style>
  <w:style w:type="character" w:styleId="UnresolvedMention">
    <w:name w:val="Unresolved Mention"/>
    <w:basedOn w:val="DefaultParagraphFont"/>
    <w:uiPriority w:val="99"/>
    <w:semiHidden/>
    <w:unhideWhenUsed/>
    <w:rsid w:val="002057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onlinelibrary.wiley.com/doi/abs/10.1002/ijfe.2418" TargetMode="External"/><Relationship Id="rId26" Type="http://schemas.openxmlformats.org/officeDocument/2006/relationships/hyperlink" Target="https://www.tandfonline.com/doi/abs/10.1080/09537287.2020.1831643" TargetMode="External"/><Relationship Id="rId39" Type="http://schemas.openxmlformats.org/officeDocument/2006/relationships/hyperlink" Target="https://www.worldscientific.com/doi/abs/10.1142/S1793930520000306" TargetMode="External"/><Relationship Id="rId21" Type="http://schemas.openxmlformats.org/officeDocument/2006/relationships/hyperlink" Target="https://heinonline.org/HOL/LandingPage?handle=hein.journals/ijlmhs12&amp;div=351&amp;id=&amp;page=" TargetMode="External"/><Relationship Id="rId34" Type="http://schemas.openxmlformats.org/officeDocument/2006/relationships/hyperlink" Target="https://iopscience.iop.org/article/10.1088/1755-1315/628/1/012036/meta" TargetMode="External"/><Relationship Id="rId42" Type="http://schemas.openxmlformats.org/officeDocument/2006/relationships/hyperlink" Target="https://onlinelibrary.wiley.com/doi/abs/10.1002/9781119152057.ch2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xim.edu.in/jcr/cases/Case03-June2021-ToyotaMotorCorporation.pdf" TargetMode="External"/><Relationship Id="rId29" Type="http://schemas.openxmlformats.org/officeDocument/2006/relationships/hyperlink" Target="https://www.sciencedirect.com/science/article/abs/pii/S030504831830563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ojs.feb.uajm.ac.id/index.php/jmer/article/view/302" TargetMode="External"/><Relationship Id="rId32" Type="http://schemas.openxmlformats.org/officeDocument/2006/relationships/hyperlink" Target="https://www.mdpi.com/2071-1050/11/7/2132" TargetMode="External"/><Relationship Id="rId37" Type="http://schemas.openxmlformats.org/officeDocument/2006/relationships/hyperlink" Target="https://www.jstage.jst.go.jp/article/jabes/28/0/28_essay2/_article/-char/en" TargetMode="External"/><Relationship Id="rId40" Type="http://schemas.openxmlformats.org/officeDocument/2006/relationships/hyperlink" Target="https://drpress.org/ojs/index.php/HSET/article/view/7414"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roquest.com/openview/48cbf7b89ac9ab5ee10f4642f96b3c1f/1?pq-origsite=gscholar&amp;cbl=2040555" TargetMode="External"/><Relationship Id="rId23" Type="http://schemas.openxmlformats.org/officeDocument/2006/relationships/hyperlink" Target="https://www.sciencedirect.com/science/article/pii/S1566014122000255" TargetMode="External"/><Relationship Id="rId28" Type="http://schemas.openxmlformats.org/officeDocument/2006/relationships/hyperlink" Target="https://www.ceeol.com/search/article-detail?id=1047290" TargetMode="External"/><Relationship Id="rId36" Type="http://schemas.openxmlformats.org/officeDocument/2006/relationships/hyperlink" Target="https://www.sciencedirect.com/science/article/pii/S095965261931385X" TargetMode="External"/><Relationship Id="rId10" Type="http://schemas.openxmlformats.org/officeDocument/2006/relationships/image" Target="media/image3.png"/><Relationship Id="rId19" Type="http://schemas.openxmlformats.org/officeDocument/2006/relationships/hyperlink" Target="https://www.researchgate.net/profile/Pranav-Dave-4/publication/344460563_The_History_of_Lean_Manufacturing_by_the_view_of_Toyota-Ford/links/5f787daa299bf1b53e09c53a/The-History-of-Lean-Manufacturing-by-the-view-of-Toyota-Ford.pdf" TargetMode="External"/><Relationship Id="rId31" Type="http://schemas.openxmlformats.org/officeDocument/2006/relationships/hyperlink" Target="https://journals.sagepub.com/doi/abs/10.1177/2516600X20946542?journalCode=ospa"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huo-u.repo.nii.ac.jp/?action=repository_action_common_download&amp;item_id=13661&amp;item_no=1&amp;attribute_id=22&amp;file_no=1" TargetMode="External"/><Relationship Id="rId22" Type="http://schemas.openxmlformats.org/officeDocument/2006/relationships/hyperlink" Target="https://www.jstage.jst.go.jp/article/iasme/14/1/14_140104/_article/-char/ja/" TargetMode="External"/><Relationship Id="rId27" Type="http://schemas.openxmlformats.org/officeDocument/2006/relationships/hyperlink" Target="https://ieeexplore.ieee.org/abstract/document/8985720" TargetMode="External"/><Relationship Id="rId30" Type="http://schemas.openxmlformats.org/officeDocument/2006/relationships/hyperlink" Target="https://journals.sagepub.com/doi/pdf/10.1177/2516600X20946542" TargetMode="External"/><Relationship Id="rId35" Type="http://schemas.openxmlformats.org/officeDocument/2006/relationships/hyperlink" Target="https://www.sciencedirect.com/science/article/pii/S0928765520304206" TargetMode="External"/><Relationship Id="rId43" Type="http://schemas.openxmlformats.org/officeDocument/2006/relationships/hyperlink" Target="https://www.emerald.com/insight/content/doi/10.1108/BIJ-09-2018-0283/full/htm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emerald.com/insight/content/doi/10.1108/IJQRM-09-2020-0328/full/html" TargetMode="External"/><Relationship Id="rId25" Type="http://schemas.openxmlformats.org/officeDocument/2006/relationships/hyperlink" Target="https://ejournal.aibpmjournals.com/index.php/APJME/article/view/630" TargetMode="External"/><Relationship Id="rId33" Type="http://schemas.openxmlformats.org/officeDocument/2006/relationships/hyperlink" Target="https://link.springer.com/article/10.1007/s10490-019-09701-0" TargetMode="External"/><Relationship Id="rId38" Type="http://schemas.openxmlformats.org/officeDocument/2006/relationships/hyperlink" Target="https://link.springer.com/chapter/10.1007/978-3-030-18881-8_11" TargetMode="External"/><Relationship Id="rId46" Type="http://schemas.openxmlformats.org/officeDocument/2006/relationships/theme" Target="theme/theme1.xml"/><Relationship Id="rId20" Type="http://schemas.openxmlformats.org/officeDocument/2006/relationships/hyperlink" Target="https://www.tandfonline.com/doi/abs/10.1080/09654313.2019.1604635" TargetMode="External"/><Relationship Id="rId41" Type="http://schemas.openxmlformats.org/officeDocument/2006/relationships/hyperlink" Target="https://www.mdpi.com/1996-1073/13/20/53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DB4516C-2F0C-40AA-A179-E4F1FEE0C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7409</Words>
  <Characters>42235</Characters>
  <Application>Microsoft Office Word</Application>
  <DocSecurity>0</DocSecurity>
  <Lines>351</Lines>
  <Paragraphs>99</Paragraphs>
  <ScaleCrop>false</ScaleCrop>
  <Company/>
  <LinksUpToDate>false</LinksUpToDate>
  <CharactersWithSpaces>49545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dc:creator>
  <cp:lastModifiedBy>Mirza Amir</cp:lastModifiedBy>
  <cp:revision>2</cp:revision>
  <dcterms:created xsi:type="dcterms:W3CDTF">2023-05-03T09:34:00Z</dcterms:created>
  <dcterms:modified xsi:type="dcterms:W3CDTF">2023-05-03T09:34:00Z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314f5585a2bcb1233f7c8d47a155c3c3a521e793172987215e4d1f188602bcd8</vt:lpwstr>
  </property>
</Properties>
</file>