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737B4" w14:textId="77777777" w:rsidR="00E71AC0" w:rsidRDefault="00667FA1">
      <w:pPr>
        <w:spacing w:line="360" w:lineRule="auto"/>
      </w:pPr>
      <w:r>
        <w:rPr>
          <w:rFonts w:ascii="Arial" w:hAnsi="Arial" w:cs="Arial"/>
          <w:color w:val="000000"/>
        </w:rPr>
        <w:t xml:space="preserve">Qualification: </w:t>
      </w:r>
      <w:r>
        <w:rPr>
          <w:rFonts w:ascii="Arial" w:hAnsi="Arial" w:cs="Arial"/>
        </w:rPr>
        <w:tab/>
      </w:r>
      <w:r>
        <w:rPr>
          <w:rFonts w:ascii="Arial" w:hAnsi="Arial" w:cs="Arial"/>
          <w:color w:val="000000"/>
        </w:rPr>
        <w:t xml:space="preserve">Master of Arts, Professional Practice (Level 7) </w:t>
      </w:r>
    </w:p>
    <w:p w14:paraId="786737B5" w14:textId="77777777" w:rsidR="00E71AC0" w:rsidRDefault="00667FA1">
      <w:pPr>
        <w:spacing w:line="360" w:lineRule="auto"/>
        <w:rPr>
          <w:rFonts w:ascii="Arial" w:hAnsi="Arial" w:cs="Arial"/>
          <w:color w:val="000000"/>
        </w:rPr>
      </w:pPr>
      <w:r>
        <w:rPr>
          <w:rFonts w:ascii="Arial" w:hAnsi="Arial" w:cs="Arial"/>
          <w:color w:val="000000"/>
        </w:rPr>
        <w:t>Module:                </w:t>
      </w:r>
      <w:r>
        <w:rPr>
          <w:rFonts w:ascii="Arial" w:hAnsi="Arial" w:cs="Arial"/>
          <w:color w:val="000000"/>
        </w:rPr>
        <w:tab/>
        <w:t>Independent Study Module (BMPF7012)</w:t>
      </w:r>
    </w:p>
    <w:p w14:paraId="786737B6" w14:textId="77777777" w:rsidR="00E71AC0" w:rsidRDefault="00667FA1">
      <w:pPr>
        <w:spacing w:line="360" w:lineRule="auto"/>
      </w:pPr>
      <w:r>
        <w:rPr>
          <w:rFonts w:ascii="Arial" w:hAnsi="Arial" w:cs="Arial"/>
          <w:color w:val="000000"/>
        </w:rPr>
        <w:t>Assignment:           </w:t>
      </w:r>
      <w:r>
        <w:rPr>
          <w:rFonts w:ascii="Arial" w:hAnsi="Arial" w:cs="Arial"/>
          <w:color w:val="000000"/>
        </w:rPr>
        <w:tab/>
        <w:t>Research Project</w:t>
      </w:r>
    </w:p>
    <w:p w14:paraId="786737B7" w14:textId="77777777" w:rsidR="00E71AC0" w:rsidRDefault="00E71AC0">
      <w:pPr>
        <w:spacing w:line="360" w:lineRule="auto"/>
        <w:rPr>
          <w:rFonts w:ascii="Arial" w:hAnsi="Arial" w:cs="Arial"/>
          <w:color w:val="000000"/>
        </w:rPr>
      </w:pPr>
    </w:p>
    <w:p w14:paraId="786737B8" w14:textId="77777777" w:rsidR="00E71AC0" w:rsidRDefault="00667FA1">
      <w:pPr>
        <w:spacing w:line="360" w:lineRule="auto"/>
        <w:rPr>
          <w:rFonts w:ascii="Arial" w:hAnsi="Arial" w:cs="Arial"/>
          <w:color w:val="000000"/>
        </w:rPr>
      </w:pPr>
      <w:r>
        <w:rPr>
          <w:rFonts w:ascii="Arial" w:hAnsi="Arial" w:cs="Arial"/>
          <w:color w:val="000000"/>
        </w:rPr>
        <w:t>Name:                      Shelley Dony</w:t>
      </w:r>
    </w:p>
    <w:p w14:paraId="786737B9" w14:textId="77777777" w:rsidR="00E71AC0" w:rsidRDefault="00667FA1">
      <w:pPr>
        <w:spacing w:line="360" w:lineRule="auto"/>
        <w:rPr>
          <w:rFonts w:ascii="Arial" w:hAnsi="Arial" w:cs="Arial"/>
          <w:color w:val="000000"/>
        </w:rPr>
      </w:pPr>
      <w:r>
        <w:rPr>
          <w:rFonts w:ascii="Arial" w:hAnsi="Arial" w:cs="Arial"/>
          <w:color w:val="000000"/>
        </w:rPr>
        <w:t>Student Number:     </w:t>
      </w:r>
      <w:r>
        <w:rPr>
          <w:rFonts w:ascii="Arial" w:hAnsi="Arial" w:cs="Arial"/>
          <w:color w:val="000000"/>
        </w:rPr>
        <w:tab/>
        <w:t xml:space="preserve">1810449 </w:t>
      </w:r>
    </w:p>
    <w:p w14:paraId="786737BA" w14:textId="77777777" w:rsidR="00E71AC0" w:rsidRDefault="00E71AC0">
      <w:pPr>
        <w:spacing w:line="360" w:lineRule="auto"/>
        <w:rPr>
          <w:rFonts w:ascii="Arial" w:hAnsi="Arial" w:cs="Arial"/>
          <w:color w:val="000000"/>
        </w:rPr>
      </w:pPr>
    </w:p>
    <w:p w14:paraId="786737BB" w14:textId="77777777" w:rsidR="00E71AC0" w:rsidRDefault="00667FA1">
      <w:pPr>
        <w:spacing w:line="360" w:lineRule="auto"/>
        <w:rPr>
          <w:rFonts w:ascii="Arial" w:hAnsi="Arial" w:cs="Arial"/>
          <w:i/>
          <w:iCs/>
          <w:color w:val="000000"/>
        </w:rPr>
      </w:pPr>
      <w:r>
        <w:rPr>
          <w:rFonts w:ascii="Arial" w:hAnsi="Arial" w:cs="Arial"/>
          <w:i/>
          <w:iCs/>
          <w:color w:val="000000"/>
        </w:rPr>
        <w:t>By signing below, I confirm that the work/evidence presented is my own, unaided work.  I understand the regulations pertaining to candidate malpractice and the action that may be taken as a result.</w:t>
      </w:r>
    </w:p>
    <w:p w14:paraId="786737BC" w14:textId="77777777" w:rsidR="00E71AC0" w:rsidRDefault="00E71AC0">
      <w:pPr>
        <w:spacing w:line="360" w:lineRule="auto"/>
        <w:rPr>
          <w:rFonts w:ascii="Arial" w:hAnsi="Arial" w:cs="Arial"/>
          <w:color w:val="000000"/>
        </w:rPr>
      </w:pPr>
    </w:p>
    <w:p w14:paraId="786737BD" w14:textId="77777777" w:rsidR="00E71AC0" w:rsidRDefault="00667FA1">
      <w:pPr>
        <w:spacing w:line="360" w:lineRule="auto"/>
      </w:pPr>
      <w:r>
        <w:rPr>
          <w:rFonts w:ascii="Arial" w:hAnsi="Arial" w:cs="Arial"/>
          <w:color w:val="000000"/>
        </w:rPr>
        <w:t xml:space="preserve">Signed:   </w:t>
      </w:r>
      <w:r>
        <w:rPr>
          <w:rFonts w:ascii="Arial" w:hAnsi="Arial" w:cs="Arial"/>
          <w:noProof/>
          <w:color w:val="000000"/>
        </w:rPr>
        <w:drawing>
          <wp:inline distT="0" distB="0" distL="0" distR="0" wp14:anchorId="786737B4" wp14:editId="786737B5">
            <wp:extent cx="520174" cy="693298"/>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0174" cy="693298"/>
                    </a:xfrm>
                    <a:prstGeom prst="rect">
                      <a:avLst/>
                    </a:prstGeom>
                    <a:noFill/>
                    <a:ln>
                      <a:noFill/>
                      <a:prstDash/>
                    </a:ln>
                  </pic:spPr>
                </pic:pic>
              </a:graphicData>
            </a:graphic>
          </wp:inline>
        </w:drawing>
      </w:r>
    </w:p>
    <w:p w14:paraId="786737BE" w14:textId="77777777" w:rsidR="00E71AC0" w:rsidRDefault="00E71AC0">
      <w:pPr>
        <w:spacing w:line="360" w:lineRule="auto"/>
        <w:rPr>
          <w:rFonts w:ascii="Arial" w:hAnsi="Arial" w:cs="Arial"/>
          <w:color w:val="000000"/>
        </w:rPr>
      </w:pPr>
    </w:p>
    <w:p w14:paraId="786737BF" w14:textId="77777777" w:rsidR="00E71AC0" w:rsidRDefault="00E71AC0">
      <w:pPr>
        <w:spacing w:line="360" w:lineRule="auto"/>
        <w:rPr>
          <w:rFonts w:ascii="Arial" w:hAnsi="Arial" w:cs="Arial"/>
          <w:color w:val="000000"/>
        </w:rPr>
      </w:pPr>
    </w:p>
    <w:p w14:paraId="786737C0" w14:textId="77777777" w:rsidR="00E71AC0" w:rsidRDefault="00E71AC0">
      <w:pPr>
        <w:spacing w:line="360" w:lineRule="auto"/>
        <w:rPr>
          <w:rFonts w:ascii="Arial" w:hAnsi="Arial" w:cs="Arial"/>
          <w:color w:val="000000"/>
        </w:rPr>
      </w:pPr>
    </w:p>
    <w:p w14:paraId="786737C1" w14:textId="77777777" w:rsidR="00E71AC0" w:rsidRDefault="00E71AC0">
      <w:pPr>
        <w:spacing w:line="360" w:lineRule="auto"/>
        <w:rPr>
          <w:rFonts w:ascii="Arial" w:hAnsi="Arial" w:cs="Arial"/>
          <w:color w:val="000000"/>
        </w:rPr>
      </w:pPr>
    </w:p>
    <w:p w14:paraId="786737C2" w14:textId="77777777" w:rsidR="00E71AC0" w:rsidRDefault="00E71AC0">
      <w:pPr>
        <w:spacing w:line="360" w:lineRule="auto"/>
        <w:rPr>
          <w:rFonts w:ascii="Arial" w:hAnsi="Arial" w:cs="Arial"/>
        </w:rPr>
      </w:pPr>
    </w:p>
    <w:p w14:paraId="786737C3" w14:textId="77777777" w:rsidR="00E71AC0" w:rsidRDefault="00E71AC0">
      <w:pPr>
        <w:pageBreakBefore/>
        <w:spacing w:line="360" w:lineRule="auto"/>
        <w:rPr>
          <w:rFonts w:ascii="Arial" w:hAnsi="Arial" w:cs="Arial"/>
        </w:rPr>
      </w:pPr>
    </w:p>
    <w:tbl>
      <w:tblPr>
        <w:tblW w:w="9016" w:type="dxa"/>
        <w:tblCellMar>
          <w:left w:w="10" w:type="dxa"/>
          <w:right w:w="10" w:type="dxa"/>
        </w:tblCellMar>
        <w:tblLook w:val="0000" w:firstRow="0" w:lastRow="0" w:firstColumn="0" w:lastColumn="0" w:noHBand="0" w:noVBand="0"/>
      </w:tblPr>
      <w:tblGrid>
        <w:gridCol w:w="6663"/>
        <w:gridCol w:w="850"/>
        <w:gridCol w:w="1503"/>
      </w:tblGrid>
      <w:tr w:rsidR="00E71AC0" w14:paraId="786737C7" w14:textId="77777777">
        <w:tc>
          <w:tcPr>
            <w:tcW w:w="6663" w:type="dxa"/>
            <w:shd w:val="clear" w:color="auto" w:fill="auto"/>
            <w:tcMar>
              <w:top w:w="0" w:type="dxa"/>
              <w:left w:w="108" w:type="dxa"/>
              <w:bottom w:w="0" w:type="dxa"/>
              <w:right w:w="108" w:type="dxa"/>
            </w:tcMar>
          </w:tcPr>
          <w:p w14:paraId="786737C4" w14:textId="77777777" w:rsidR="00E71AC0" w:rsidRDefault="00667FA1">
            <w:pPr>
              <w:spacing w:after="160" w:line="360" w:lineRule="auto"/>
              <w:rPr>
                <w:rFonts w:ascii="Arial" w:hAnsi="Arial" w:cs="Arial"/>
                <w:b/>
                <w:bCs/>
                <w:u w:val="single"/>
              </w:rPr>
            </w:pPr>
            <w:r>
              <w:rPr>
                <w:rFonts w:ascii="Arial" w:hAnsi="Arial" w:cs="Arial"/>
                <w:b/>
                <w:bCs/>
                <w:u w:val="single"/>
              </w:rPr>
              <w:t>Contents</w:t>
            </w:r>
          </w:p>
        </w:tc>
        <w:tc>
          <w:tcPr>
            <w:tcW w:w="850" w:type="dxa"/>
            <w:shd w:val="clear" w:color="auto" w:fill="auto"/>
            <w:tcMar>
              <w:top w:w="0" w:type="dxa"/>
              <w:left w:w="108" w:type="dxa"/>
              <w:bottom w:w="0" w:type="dxa"/>
              <w:right w:w="108" w:type="dxa"/>
            </w:tcMar>
          </w:tcPr>
          <w:p w14:paraId="786737C5" w14:textId="77777777" w:rsidR="00E71AC0" w:rsidRDefault="00E71AC0">
            <w:pPr>
              <w:spacing w:after="160" w:line="360" w:lineRule="auto"/>
              <w:rPr>
                <w:rFonts w:ascii="Arial" w:hAnsi="Arial" w:cs="Arial"/>
              </w:rPr>
            </w:pPr>
          </w:p>
        </w:tc>
        <w:tc>
          <w:tcPr>
            <w:tcW w:w="1503" w:type="dxa"/>
            <w:shd w:val="clear" w:color="auto" w:fill="auto"/>
            <w:tcMar>
              <w:top w:w="0" w:type="dxa"/>
              <w:left w:w="108" w:type="dxa"/>
              <w:bottom w:w="0" w:type="dxa"/>
              <w:right w:w="108" w:type="dxa"/>
            </w:tcMar>
          </w:tcPr>
          <w:p w14:paraId="786737C6" w14:textId="77777777" w:rsidR="00E71AC0" w:rsidRDefault="00667FA1">
            <w:pPr>
              <w:spacing w:after="160" w:line="360" w:lineRule="auto"/>
              <w:rPr>
                <w:rFonts w:ascii="Arial" w:hAnsi="Arial" w:cs="Arial"/>
                <w:b/>
                <w:bCs/>
                <w:u w:val="single"/>
              </w:rPr>
            </w:pPr>
            <w:r>
              <w:rPr>
                <w:rFonts w:ascii="Arial" w:hAnsi="Arial" w:cs="Arial"/>
                <w:b/>
                <w:bCs/>
                <w:u w:val="single"/>
              </w:rPr>
              <w:t>Page</w:t>
            </w:r>
          </w:p>
        </w:tc>
      </w:tr>
      <w:tr w:rsidR="00E71AC0" w14:paraId="786737CB" w14:textId="77777777">
        <w:tc>
          <w:tcPr>
            <w:tcW w:w="6663" w:type="dxa"/>
            <w:shd w:val="clear" w:color="auto" w:fill="auto"/>
            <w:tcMar>
              <w:top w:w="0" w:type="dxa"/>
              <w:left w:w="108" w:type="dxa"/>
              <w:bottom w:w="0" w:type="dxa"/>
              <w:right w:w="108" w:type="dxa"/>
            </w:tcMar>
          </w:tcPr>
          <w:p w14:paraId="786737C8" w14:textId="77777777" w:rsidR="00E71AC0" w:rsidRDefault="00667FA1">
            <w:pPr>
              <w:spacing w:after="160" w:line="360" w:lineRule="auto"/>
              <w:rPr>
                <w:rFonts w:ascii="Arial" w:hAnsi="Arial" w:cs="Arial"/>
              </w:rPr>
            </w:pPr>
            <w:r>
              <w:rPr>
                <w:rFonts w:ascii="Arial" w:hAnsi="Arial" w:cs="Arial"/>
              </w:rPr>
              <w:t xml:space="preserve">1. Summary </w:t>
            </w:r>
          </w:p>
        </w:tc>
        <w:tc>
          <w:tcPr>
            <w:tcW w:w="850" w:type="dxa"/>
            <w:shd w:val="clear" w:color="auto" w:fill="auto"/>
            <w:tcMar>
              <w:top w:w="0" w:type="dxa"/>
              <w:left w:w="108" w:type="dxa"/>
              <w:bottom w:w="0" w:type="dxa"/>
              <w:right w:w="108" w:type="dxa"/>
            </w:tcMar>
          </w:tcPr>
          <w:p w14:paraId="786737C9" w14:textId="77777777" w:rsidR="00E71AC0" w:rsidRDefault="00E71AC0">
            <w:pPr>
              <w:spacing w:after="160" w:line="360" w:lineRule="auto"/>
              <w:rPr>
                <w:rFonts w:ascii="Arial" w:hAnsi="Arial" w:cs="Arial"/>
              </w:rPr>
            </w:pPr>
          </w:p>
        </w:tc>
        <w:tc>
          <w:tcPr>
            <w:tcW w:w="1503" w:type="dxa"/>
            <w:shd w:val="clear" w:color="auto" w:fill="auto"/>
            <w:tcMar>
              <w:top w:w="0" w:type="dxa"/>
              <w:left w:w="108" w:type="dxa"/>
              <w:bottom w:w="0" w:type="dxa"/>
              <w:right w:w="108" w:type="dxa"/>
            </w:tcMar>
          </w:tcPr>
          <w:p w14:paraId="786737CA" w14:textId="77777777" w:rsidR="00E71AC0" w:rsidRDefault="00667FA1">
            <w:pPr>
              <w:spacing w:after="160" w:line="360" w:lineRule="auto"/>
              <w:rPr>
                <w:rFonts w:ascii="Arial" w:hAnsi="Arial" w:cs="Arial"/>
              </w:rPr>
            </w:pPr>
            <w:r>
              <w:rPr>
                <w:rFonts w:ascii="Arial" w:hAnsi="Arial" w:cs="Arial"/>
              </w:rPr>
              <w:t>3</w:t>
            </w:r>
          </w:p>
        </w:tc>
      </w:tr>
      <w:tr w:rsidR="00E71AC0" w14:paraId="786737CF" w14:textId="77777777">
        <w:tc>
          <w:tcPr>
            <w:tcW w:w="6663" w:type="dxa"/>
            <w:shd w:val="clear" w:color="auto" w:fill="auto"/>
            <w:tcMar>
              <w:top w:w="0" w:type="dxa"/>
              <w:left w:w="108" w:type="dxa"/>
              <w:bottom w:w="0" w:type="dxa"/>
              <w:right w:w="108" w:type="dxa"/>
            </w:tcMar>
          </w:tcPr>
          <w:p w14:paraId="786737CC" w14:textId="77777777" w:rsidR="00E71AC0" w:rsidRDefault="00667FA1">
            <w:pPr>
              <w:spacing w:after="160" w:line="360" w:lineRule="auto"/>
              <w:rPr>
                <w:rFonts w:ascii="Arial" w:hAnsi="Arial" w:cs="Arial"/>
              </w:rPr>
            </w:pPr>
            <w:r>
              <w:rPr>
                <w:rFonts w:ascii="Arial" w:hAnsi="Arial" w:cs="Arial"/>
              </w:rPr>
              <w:t>2. Rationale (933/1000)</w:t>
            </w:r>
          </w:p>
        </w:tc>
        <w:tc>
          <w:tcPr>
            <w:tcW w:w="850" w:type="dxa"/>
            <w:shd w:val="clear" w:color="auto" w:fill="auto"/>
            <w:tcMar>
              <w:top w:w="0" w:type="dxa"/>
              <w:left w:w="108" w:type="dxa"/>
              <w:bottom w:w="0" w:type="dxa"/>
              <w:right w:w="108" w:type="dxa"/>
            </w:tcMar>
          </w:tcPr>
          <w:p w14:paraId="786737CD" w14:textId="77777777" w:rsidR="00E71AC0" w:rsidRDefault="00E71AC0">
            <w:pPr>
              <w:spacing w:after="160" w:line="360" w:lineRule="auto"/>
              <w:rPr>
                <w:rFonts w:ascii="Arial" w:hAnsi="Arial" w:cs="Arial"/>
              </w:rPr>
            </w:pPr>
          </w:p>
        </w:tc>
        <w:tc>
          <w:tcPr>
            <w:tcW w:w="1503" w:type="dxa"/>
            <w:shd w:val="clear" w:color="auto" w:fill="auto"/>
            <w:tcMar>
              <w:top w:w="0" w:type="dxa"/>
              <w:left w:w="108" w:type="dxa"/>
              <w:bottom w:w="0" w:type="dxa"/>
              <w:right w:w="108" w:type="dxa"/>
            </w:tcMar>
          </w:tcPr>
          <w:p w14:paraId="786737CE" w14:textId="77777777" w:rsidR="00E71AC0" w:rsidRDefault="00667FA1">
            <w:pPr>
              <w:spacing w:after="160" w:line="360" w:lineRule="auto"/>
              <w:rPr>
                <w:rFonts w:ascii="Arial" w:hAnsi="Arial" w:cs="Arial"/>
              </w:rPr>
            </w:pPr>
            <w:r>
              <w:rPr>
                <w:rFonts w:ascii="Arial" w:hAnsi="Arial" w:cs="Arial"/>
              </w:rPr>
              <w:t>3</w:t>
            </w:r>
          </w:p>
        </w:tc>
      </w:tr>
      <w:tr w:rsidR="00E71AC0" w14:paraId="786737D3" w14:textId="77777777">
        <w:tc>
          <w:tcPr>
            <w:tcW w:w="6663" w:type="dxa"/>
            <w:shd w:val="clear" w:color="auto" w:fill="auto"/>
            <w:tcMar>
              <w:top w:w="0" w:type="dxa"/>
              <w:left w:w="108" w:type="dxa"/>
              <w:bottom w:w="0" w:type="dxa"/>
              <w:right w:w="108" w:type="dxa"/>
            </w:tcMar>
          </w:tcPr>
          <w:p w14:paraId="786737D0" w14:textId="77777777" w:rsidR="00E71AC0" w:rsidRDefault="00667FA1">
            <w:pPr>
              <w:spacing w:after="160" w:line="360" w:lineRule="auto"/>
              <w:rPr>
                <w:rFonts w:ascii="Arial" w:hAnsi="Arial" w:cs="Arial"/>
              </w:rPr>
            </w:pPr>
            <w:r>
              <w:rPr>
                <w:rFonts w:ascii="Arial" w:hAnsi="Arial" w:cs="Arial"/>
              </w:rPr>
              <w:t>3. Literature Review (1095/1000)</w:t>
            </w:r>
          </w:p>
        </w:tc>
        <w:tc>
          <w:tcPr>
            <w:tcW w:w="850" w:type="dxa"/>
            <w:shd w:val="clear" w:color="auto" w:fill="auto"/>
            <w:tcMar>
              <w:top w:w="0" w:type="dxa"/>
              <w:left w:w="108" w:type="dxa"/>
              <w:bottom w:w="0" w:type="dxa"/>
              <w:right w:w="108" w:type="dxa"/>
            </w:tcMar>
          </w:tcPr>
          <w:p w14:paraId="786737D1" w14:textId="77777777" w:rsidR="00E71AC0" w:rsidRDefault="00E71AC0">
            <w:pPr>
              <w:spacing w:after="160" w:line="360" w:lineRule="auto"/>
              <w:rPr>
                <w:rFonts w:ascii="Arial" w:hAnsi="Arial" w:cs="Arial"/>
              </w:rPr>
            </w:pPr>
          </w:p>
        </w:tc>
        <w:tc>
          <w:tcPr>
            <w:tcW w:w="1503" w:type="dxa"/>
            <w:shd w:val="clear" w:color="auto" w:fill="auto"/>
            <w:tcMar>
              <w:top w:w="0" w:type="dxa"/>
              <w:left w:w="108" w:type="dxa"/>
              <w:bottom w:w="0" w:type="dxa"/>
              <w:right w:w="108" w:type="dxa"/>
            </w:tcMar>
          </w:tcPr>
          <w:p w14:paraId="786737D2" w14:textId="77777777" w:rsidR="00E71AC0" w:rsidRDefault="00667FA1">
            <w:pPr>
              <w:spacing w:after="160" w:line="360" w:lineRule="auto"/>
              <w:rPr>
                <w:rFonts w:ascii="Arial" w:hAnsi="Arial" w:cs="Arial"/>
              </w:rPr>
            </w:pPr>
            <w:r>
              <w:rPr>
                <w:rFonts w:ascii="Arial" w:hAnsi="Arial" w:cs="Arial"/>
              </w:rPr>
              <w:t>6</w:t>
            </w:r>
          </w:p>
        </w:tc>
      </w:tr>
      <w:tr w:rsidR="00E71AC0" w14:paraId="786737D7" w14:textId="77777777">
        <w:tc>
          <w:tcPr>
            <w:tcW w:w="6663" w:type="dxa"/>
            <w:shd w:val="clear" w:color="auto" w:fill="auto"/>
            <w:tcMar>
              <w:top w:w="0" w:type="dxa"/>
              <w:left w:w="108" w:type="dxa"/>
              <w:bottom w:w="0" w:type="dxa"/>
              <w:right w:w="108" w:type="dxa"/>
            </w:tcMar>
          </w:tcPr>
          <w:p w14:paraId="786737D4" w14:textId="03050D8B" w:rsidR="00E71AC0" w:rsidRPr="000A124E" w:rsidRDefault="00667FA1">
            <w:pPr>
              <w:spacing w:after="160" w:line="360" w:lineRule="auto"/>
              <w:rPr>
                <w:rFonts w:ascii="Arial" w:hAnsi="Arial" w:cs="Arial"/>
                <w:b/>
                <w:bCs/>
              </w:rPr>
            </w:pPr>
            <w:r w:rsidRPr="000A124E">
              <w:rPr>
                <w:rFonts w:ascii="Arial" w:hAnsi="Arial" w:cs="Arial"/>
                <w:b/>
                <w:bCs/>
              </w:rPr>
              <w:t>4. Methodology (9</w:t>
            </w:r>
            <w:r w:rsidR="00922A91" w:rsidRPr="000A124E">
              <w:rPr>
                <w:rFonts w:ascii="Arial" w:hAnsi="Arial" w:cs="Arial"/>
                <w:b/>
                <w:bCs/>
              </w:rPr>
              <w:t>87</w:t>
            </w:r>
            <w:r w:rsidRPr="000A124E">
              <w:rPr>
                <w:rFonts w:ascii="Arial" w:hAnsi="Arial" w:cs="Arial"/>
                <w:b/>
                <w:bCs/>
              </w:rPr>
              <w:t>/1000)</w:t>
            </w:r>
          </w:p>
        </w:tc>
        <w:tc>
          <w:tcPr>
            <w:tcW w:w="850" w:type="dxa"/>
            <w:shd w:val="clear" w:color="auto" w:fill="auto"/>
            <w:tcMar>
              <w:top w:w="0" w:type="dxa"/>
              <w:left w:w="108" w:type="dxa"/>
              <w:bottom w:w="0" w:type="dxa"/>
              <w:right w:w="108" w:type="dxa"/>
            </w:tcMar>
          </w:tcPr>
          <w:p w14:paraId="786737D5" w14:textId="77777777" w:rsidR="00E71AC0" w:rsidRPr="000A124E" w:rsidRDefault="00E71AC0">
            <w:pPr>
              <w:spacing w:after="160" w:line="360" w:lineRule="auto"/>
              <w:rPr>
                <w:rFonts w:ascii="Arial" w:hAnsi="Arial" w:cs="Arial"/>
                <w:b/>
                <w:bCs/>
              </w:rPr>
            </w:pPr>
          </w:p>
        </w:tc>
        <w:tc>
          <w:tcPr>
            <w:tcW w:w="1503" w:type="dxa"/>
            <w:shd w:val="clear" w:color="auto" w:fill="auto"/>
            <w:tcMar>
              <w:top w:w="0" w:type="dxa"/>
              <w:left w:w="108" w:type="dxa"/>
              <w:bottom w:w="0" w:type="dxa"/>
              <w:right w:w="108" w:type="dxa"/>
            </w:tcMar>
          </w:tcPr>
          <w:p w14:paraId="786737D6" w14:textId="77777777" w:rsidR="00E71AC0" w:rsidRPr="000A124E" w:rsidRDefault="00667FA1">
            <w:pPr>
              <w:spacing w:after="160" w:line="360" w:lineRule="auto"/>
              <w:rPr>
                <w:rFonts w:ascii="Arial" w:hAnsi="Arial" w:cs="Arial"/>
                <w:b/>
                <w:bCs/>
              </w:rPr>
            </w:pPr>
            <w:r w:rsidRPr="000A124E">
              <w:rPr>
                <w:rFonts w:ascii="Arial" w:hAnsi="Arial" w:cs="Arial"/>
                <w:b/>
                <w:bCs/>
              </w:rPr>
              <w:t>9</w:t>
            </w:r>
          </w:p>
        </w:tc>
      </w:tr>
      <w:tr w:rsidR="00E71AC0" w14:paraId="786737DB" w14:textId="77777777">
        <w:tc>
          <w:tcPr>
            <w:tcW w:w="6663" w:type="dxa"/>
            <w:shd w:val="clear" w:color="auto" w:fill="auto"/>
            <w:tcMar>
              <w:top w:w="0" w:type="dxa"/>
              <w:left w:w="108" w:type="dxa"/>
              <w:bottom w:w="0" w:type="dxa"/>
              <w:right w:w="108" w:type="dxa"/>
            </w:tcMar>
          </w:tcPr>
          <w:p w14:paraId="786737D8" w14:textId="74C5D274" w:rsidR="00E71AC0" w:rsidRDefault="00667FA1">
            <w:pPr>
              <w:spacing w:after="160" w:line="360" w:lineRule="auto"/>
              <w:rPr>
                <w:rFonts w:ascii="Arial" w:hAnsi="Arial" w:cs="Arial"/>
              </w:rPr>
            </w:pPr>
            <w:r>
              <w:rPr>
                <w:rFonts w:ascii="Arial" w:hAnsi="Arial" w:cs="Arial"/>
              </w:rPr>
              <w:t>5. Findings (2</w:t>
            </w:r>
            <w:r w:rsidR="00333D89">
              <w:rPr>
                <w:rFonts w:ascii="Arial" w:hAnsi="Arial" w:cs="Arial"/>
              </w:rPr>
              <w:t>441</w:t>
            </w:r>
            <w:r>
              <w:rPr>
                <w:rFonts w:ascii="Arial" w:hAnsi="Arial" w:cs="Arial"/>
              </w:rPr>
              <w:t>/2500)</w:t>
            </w:r>
          </w:p>
        </w:tc>
        <w:tc>
          <w:tcPr>
            <w:tcW w:w="850" w:type="dxa"/>
            <w:shd w:val="clear" w:color="auto" w:fill="auto"/>
            <w:tcMar>
              <w:top w:w="0" w:type="dxa"/>
              <w:left w:w="108" w:type="dxa"/>
              <w:bottom w:w="0" w:type="dxa"/>
              <w:right w:w="108" w:type="dxa"/>
            </w:tcMar>
          </w:tcPr>
          <w:p w14:paraId="786737D9" w14:textId="77777777" w:rsidR="00E71AC0" w:rsidRDefault="00E71AC0">
            <w:pPr>
              <w:spacing w:after="160" w:line="360" w:lineRule="auto"/>
              <w:rPr>
                <w:rFonts w:ascii="Arial" w:hAnsi="Arial" w:cs="Arial"/>
              </w:rPr>
            </w:pPr>
          </w:p>
        </w:tc>
        <w:tc>
          <w:tcPr>
            <w:tcW w:w="1503" w:type="dxa"/>
            <w:shd w:val="clear" w:color="auto" w:fill="auto"/>
            <w:tcMar>
              <w:top w:w="0" w:type="dxa"/>
              <w:left w:w="108" w:type="dxa"/>
              <w:bottom w:w="0" w:type="dxa"/>
              <w:right w:w="108" w:type="dxa"/>
            </w:tcMar>
          </w:tcPr>
          <w:p w14:paraId="786737DA" w14:textId="77777777" w:rsidR="00E71AC0" w:rsidRDefault="00667FA1">
            <w:pPr>
              <w:spacing w:after="160" w:line="360" w:lineRule="auto"/>
              <w:rPr>
                <w:rFonts w:ascii="Arial" w:hAnsi="Arial" w:cs="Arial"/>
              </w:rPr>
            </w:pPr>
            <w:r>
              <w:rPr>
                <w:rFonts w:ascii="Arial" w:hAnsi="Arial" w:cs="Arial"/>
              </w:rPr>
              <w:t>12</w:t>
            </w:r>
          </w:p>
        </w:tc>
      </w:tr>
      <w:tr w:rsidR="00E71AC0" w14:paraId="786737DF" w14:textId="77777777">
        <w:tc>
          <w:tcPr>
            <w:tcW w:w="6663" w:type="dxa"/>
            <w:shd w:val="clear" w:color="auto" w:fill="auto"/>
            <w:tcMar>
              <w:top w:w="0" w:type="dxa"/>
              <w:left w:w="108" w:type="dxa"/>
              <w:bottom w:w="0" w:type="dxa"/>
              <w:right w:w="108" w:type="dxa"/>
            </w:tcMar>
          </w:tcPr>
          <w:p w14:paraId="786737DC" w14:textId="6758082D" w:rsidR="00E71AC0" w:rsidRDefault="00667FA1">
            <w:pPr>
              <w:spacing w:after="160" w:line="360" w:lineRule="auto"/>
              <w:rPr>
                <w:rFonts w:ascii="Arial" w:hAnsi="Arial" w:cs="Arial"/>
              </w:rPr>
            </w:pPr>
            <w:r>
              <w:rPr>
                <w:rFonts w:ascii="Arial" w:hAnsi="Arial" w:cs="Arial"/>
              </w:rPr>
              <w:t>6. Conclusion (45</w:t>
            </w:r>
            <w:r w:rsidR="00427196">
              <w:rPr>
                <w:rFonts w:ascii="Arial" w:hAnsi="Arial" w:cs="Arial"/>
              </w:rPr>
              <w:t>8</w:t>
            </w:r>
            <w:r>
              <w:rPr>
                <w:rFonts w:ascii="Arial" w:hAnsi="Arial" w:cs="Arial"/>
              </w:rPr>
              <w:t>/500)</w:t>
            </w:r>
          </w:p>
        </w:tc>
        <w:tc>
          <w:tcPr>
            <w:tcW w:w="850" w:type="dxa"/>
            <w:shd w:val="clear" w:color="auto" w:fill="auto"/>
            <w:tcMar>
              <w:top w:w="0" w:type="dxa"/>
              <w:left w:w="108" w:type="dxa"/>
              <w:bottom w:w="0" w:type="dxa"/>
              <w:right w:w="108" w:type="dxa"/>
            </w:tcMar>
          </w:tcPr>
          <w:p w14:paraId="786737DD" w14:textId="77777777" w:rsidR="00E71AC0" w:rsidRDefault="00E71AC0">
            <w:pPr>
              <w:spacing w:after="160" w:line="360" w:lineRule="auto"/>
              <w:rPr>
                <w:rFonts w:ascii="Arial" w:hAnsi="Arial" w:cs="Arial"/>
              </w:rPr>
            </w:pPr>
          </w:p>
        </w:tc>
        <w:tc>
          <w:tcPr>
            <w:tcW w:w="1503" w:type="dxa"/>
            <w:shd w:val="clear" w:color="auto" w:fill="auto"/>
            <w:tcMar>
              <w:top w:w="0" w:type="dxa"/>
              <w:left w:w="108" w:type="dxa"/>
              <w:bottom w:w="0" w:type="dxa"/>
              <w:right w:w="108" w:type="dxa"/>
            </w:tcMar>
          </w:tcPr>
          <w:p w14:paraId="786737DE" w14:textId="77777777" w:rsidR="00E71AC0" w:rsidRDefault="00667FA1">
            <w:pPr>
              <w:spacing w:after="160" w:line="360" w:lineRule="auto"/>
              <w:rPr>
                <w:rFonts w:ascii="Arial" w:hAnsi="Arial" w:cs="Arial"/>
              </w:rPr>
            </w:pPr>
            <w:r>
              <w:rPr>
                <w:rFonts w:ascii="Arial" w:hAnsi="Arial" w:cs="Arial"/>
              </w:rPr>
              <w:t>21</w:t>
            </w:r>
          </w:p>
        </w:tc>
      </w:tr>
      <w:tr w:rsidR="00E71AC0" w14:paraId="786737E3" w14:textId="77777777">
        <w:trPr>
          <w:trHeight w:val="393"/>
        </w:trPr>
        <w:tc>
          <w:tcPr>
            <w:tcW w:w="6663" w:type="dxa"/>
            <w:shd w:val="clear" w:color="auto" w:fill="auto"/>
            <w:tcMar>
              <w:top w:w="0" w:type="dxa"/>
              <w:left w:w="108" w:type="dxa"/>
              <w:bottom w:w="0" w:type="dxa"/>
              <w:right w:w="108" w:type="dxa"/>
            </w:tcMar>
          </w:tcPr>
          <w:p w14:paraId="786737E0" w14:textId="77777777" w:rsidR="00E71AC0" w:rsidRDefault="00667FA1">
            <w:pPr>
              <w:spacing w:after="160" w:line="360" w:lineRule="auto"/>
              <w:rPr>
                <w:rFonts w:ascii="Arial" w:hAnsi="Arial" w:cs="Arial"/>
              </w:rPr>
            </w:pPr>
            <w:r>
              <w:rPr>
                <w:rFonts w:ascii="Arial" w:hAnsi="Arial" w:cs="Arial"/>
              </w:rPr>
              <w:t>7. Recommendations</w:t>
            </w:r>
          </w:p>
        </w:tc>
        <w:tc>
          <w:tcPr>
            <w:tcW w:w="850" w:type="dxa"/>
            <w:shd w:val="clear" w:color="auto" w:fill="auto"/>
            <w:tcMar>
              <w:top w:w="0" w:type="dxa"/>
              <w:left w:w="108" w:type="dxa"/>
              <w:bottom w:w="0" w:type="dxa"/>
              <w:right w:w="108" w:type="dxa"/>
            </w:tcMar>
          </w:tcPr>
          <w:p w14:paraId="786737E1" w14:textId="77777777" w:rsidR="00E71AC0" w:rsidRDefault="00E71AC0">
            <w:pPr>
              <w:spacing w:after="160" w:line="360" w:lineRule="auto"/>
              <w:rPr>
                <w:rFonts w:ascii="Arial" w:hAnsi="Arial" w:cs="Arial"/>
              </w:rPr>
            </w:pPr>
          </w:p>
        </w:tc>
        <w:tc>
          <w:tcPr>
            <w:tcW w:w="1503" w:type="dxa"/>
            <w:shd w:val="clear" w:color="auto" w:fill="auto"/>
            <w:tcMar>
              <w:top w:w="0" w:type="dxa"/>
              <w:left w:w="108" w:type="dxa"/>
              <w:bottom w:w="0" w:type="dxa"/>
              <w:right w:w="108" w:type="dxa"/>
            </w:tcMar>
          </w:tcPr>
          <w:p w14:paraId="786737E2" w14:textId="77777777" w:rsidR="00E71AC0" w:rsidRDefault="00667FA1">
            <w:pPr>
              <w:spacing w:after="160" w:line="360" w:lineRule="auto"/>
              <w:rPr>
                <w:rFonts w:ascii="Arial" w:hAnsi="Arial" w:cs="Arial"/>
              </w:rPr>
            </w:pPr>
            <w:r>
              <w:rPr>
                <w:rFonts w:ascii="Arial" w:hAnsi="Arial" w:cs="Arial"/>
              </w:rPr>
              <w:t>22</w:t>
            </w:r>
          </w:p>
        </w:tc>
      </w:tr>
      <w:tr w:rsidR="00E71AC0" w14:paraId="786737E9" w14:textId="77777777">
        <w:trPr>
          <w:trHeight w:val="826"/>
        </w:trPr>
        <w:tc>
          <w:tcPr>
            <w:tcW w:w="6663" w:type="dxa"/>
            <w:shd w:val="clear" w:color="auto" w:fill="auto"/>
            <w:tcMar>
              <w:top w:w="0" w:type="dxa"/>
              <w:left w:w="108" w:type="dxa"/>
              <w:bottom w:w="0" w:type="dxa"/>
              <w:right w:w="108" w:type="dxa"/>
            </w:tcMar>
          </w:tcPr>
          <w:p w14:paraId="786737E4" w14:textId="77777777" w:rsidR="00E71AC0" w:rsidRPr="000A124E" w:rsidRDefault="00667FA1">
            <w:pPr>
              <w:spacing w:after="160" w:line="360" w:lineRule="auto"/>
              <w:rPr>
                <w:rFonts w:ascii="Arial" w:hAnsi="Arial" w:cs="Arial"/>
                <w:b/>
                <w:bCs/>
              </w:rPr>
            </w:pPr>
            <w:r w:rsidRPr="000A124E">
              <w:rPr>
                <w:rFonts w:ascii="Arial" w:hAnsi="Arial" w:cs="Arial"/>
                <w:b/>
                <w:bCs/>
              </w:rPr>
              <w:t>8. Bibliography</w:t>
            </w:r>
          </w:p>
          <w:p w14:paraId="786737E5" w14:textId="77777777" w:rsidR="00E71AC0" w:rsidRDefault="00667FA1">
            <w:pPr>
              <w:spacing w:after="160" w:line="360" w:lineRule="auto"/>
              <w:rPr>
                <w:rFonts w:ascii="Arial" w:hAnsi="Arial" w:cs="Arial"/>
              </w:rPr>
            </w:pPr>
            <w:r>
              <w:rPr>
                <w:rFonts w:ascii="Arial" w:hAnsi="Arial" w:cs="Arial"/>
              </w:rPr>
              <w:t>9. Appendices</w:t>
            </w:r>
          </w:p>
        </w:tc>
        <w:tc>
          <w:tcPr>
            <w:tcW w:w="850" w:type="dxa"/>
            <w:shd w:val="clear" w:color="auto" w:fill="auto"/>
            <w:tcMar>
              <w:top w:w="0" w:type="dxa"/>
              <w:left w:w="108" w:type="dxa"/>
              <w:bottom w:w="0" w:type="dxa"/>
              <w:right w:w="108" w:type="dxa"/>
            </w:tcMar>
          </w:tcPr>
          <w:p w14:paraId="786737E6" w14:textId="77777777" w:rsidR="00E71AC0" w:rsidRDefault="00E71AC0">
            <w:pPr>
              <w:spacing w:after="160" w:line="360" w:lineRule="auto"/>
              <w:rPr>
                <w:rFonts w:ascii="Arial" w:hAnsi="Arial" w:cs="Arial"/>
              </w:rPr>
            </w:pPr>
          </w:p>
        </w:tc>
        <w:tc>
          <w:tcPr>
            <w:tcW w:w="1503" w:type="dxa"/>
            <w:shd w:val="clear" w:color="auto" w:fill="auto"/>
            <w:tcMar>
              <w:top w:w="0" w:type="dxa"/>
              <w:left w:w="108" w:type="dxa"/>
              <w:bottom w:w="0" w:type="dxa"/>
              <w:right w:w="108" w:type="dxa"/>
            </w:tcMar>
          </w:tcPr>
          <w:p w14:paraId="786737E7" w14:textId="77777777" w:rsidR="00E71AC0" w:rsidRPr="000A124E" w:rsidRDefault="00667FA1">
            <w:pPr>
              <w:spacing w:after="160" w:line="360" w:lineRule="auto"/>
              <w:rPr>
                <w:rFonts w:ascii="Arial" w:hAnsi="Arial" w:cs="Arial"/>
                <w:b/>
                <w:bCs/>
              </w:rPr>
            </w:pPr>
            <w:r w:rsidRPr="000A124E">
              <w:rPr>
                <w:rFonts w:ascii="Arial" w:hAnsi="Arial" w:cs="Arial"/>
                <w:b/>
                <w:bCs/>
              </w:rPr>
              <w:t>23</w:t>
            </w:r>
          </w:p>
          <w:p w14:paraId="786737E8" w14:textId="77777777" w:rsidR="00E71AC0" w:rsidRDefault="00667FA1">
            <w:pPr>
              <w:spacing w:after="160" w:line="360" w:lineRule="auto"/>
              <w:rPr>
                <w:rFonts w:ascii="Arial" w:hAnsi="Arial" w:cs="Arial"/>
              </w:rPr>
            </w:pPr>
            <w:r>
              <w:rPr>
                <w:rFonts w:ascii="Arial" w:hAnsi="Arial" w:cs="Arial"/>
              </w:rPr>
              <w:t>27</w:t>
            </w:r>
          </w:p>
        </w:tc>
      </w:tr>
      <w:tr w:rsidR="00E71AC0" w14:paraId="786737ED" w14:textId="77777777">
        <w:trPr>
          <w:trHeight w:val="826"/>
        </w:trPr>
        <w:tc>
          <w:tcPr>
            <w:tcW w:w="6663" w:type="dxa"/>
            <w:shd w:val="clear" w:color="auto" w:fill="auto"/>
            <w:tcMar>
              <w:top w:w="0" w:type="dxa"/>
              <w:left w:w="108" w:type="dxa"/>
              <w:bottom w:w="0" w:type="dxa"/>
              <w:right w:w="108" w:type="dxa"/>
            </w:tcMar>
          </w:tcPr>
          <w:p w14:paraId="786737EA" w14:textId="77777777" w:rsidR="00E71AC0" w:rsidRDefault="00E71AC0">
            <w:pPr>
              <w:spacing w:after="160" w:line="360" w:lineRule="auto"/>
              <w:rPr>
                <w:rFonts w:ascii="Arial" w:hAnsi="Arial" w:cs="Arial"/>
              </w:rPr>
            </w:pPr>
          </w:p>
        </w:tc>
        <w:tc>
          <w:tcPr>
            <w:tcW w:w="850" w:type="dxa"/>
            <w:shd w:val="clear" w:color="auto" w:fill="auto"/>
            <w:tcMar>
              <w:top w:w="0" w:type="dxa"/>
              <w:left w:w="108" w:type="dxa"/>
              <w:bottom w:w="0" w:type="dxa"/>
              <w:right w:w="108" w:type="dxa"/>
            </w:tcMar>
          </w:tcPr>
          <w:p w14:paraId="786737EB" w14:textId="77777777" w:rsidR="00E71AC0" w:rsidRDefault="00E71AC0">
            <w:pPr>
              <w:spacing w:after="160" w:line="360" w:lineRule="auto"/>
              <w:rPr>
                <w:rFonts w:ascii="Arial" w:hAnsi="Arial" w:cs="Arial"/>
              </w:rPr>
            </w:pPr>
          </w:p>
        </w:tc>
        <w:tc>
          <w:tcPr>
            <w:tcW w:w="1503" w:type="dxa"/>
            <w:shd w:val="clear" w:color="auto" w:fill="auto"/>
            <w:tcMar>
              <w:top w:w="0" w:type="dxa"/>
              <w:left w:w="108" w:type="dxa"/>
              <w:bottom w:w="0" w:type="dxa"/>
              <w:right w:w="108" w:type="dxa"/>
            </w:tcMar>
          </w:tcPr>
          <w:p w14:paraId="786737EC" w14:textId="77777777" w:rsidR="00E71AC0" w:rsidRDefault="00E71AC0">
            <w:pPr>
              <w:spacing w:after="160" w:line="360" w:lineRule="auto"/>
              <w:rPr>
                <w:rFonts w:ascii="Arial" w:hAnsi="Arial" w:cs="Arial"/>
              </w:rPr>
            </w:pPr>
          </w:p>
        </w:tc>
      </w:tr>
      <w:tr w:rsidR="00E71AC0" w14:paraId="786737F1" w14:textId="77777777">
        <w:tc>
          <w:tcPr>
            <w:tcW w:w="6663" w:type="dxa"/>
            <w:shd w:val="clear" w:color="auto" w:fill="auto"/>
            <w:tcMar>
              <w:top w:w="0" w:type="dxa"/>
              <w:left w:w="108" w:type="dxa"/>
              <w:bottom w:w="0" w:type="dxa"/>
              <w:right w:w="108" w:type="dxa"/>
            </w:tcMar>
          </w:tcPr>
          <w:p w14:paraId="786737EE" w14:textId="77777777" w:rsidR="00E71AC0" w:rsidRDefault="00E71AC0">
            <w:pPr>
              <w:spacing w:after="160" w:line="360" w:lineRule="auto"/>
              <w:ind w:left="720"/>
              <w:rPr>
                <w:rFonts w:ascii="Arial" w:hAnsi="Arial" w:cs="Arial"/>
              </w:rPr>
            </w:pPr>
          </w:p>
        </w:tc>
        <w:tc>
          <w:tcPr>
            <w:tcW w:w="850" w:type="dxa"/>
            <w:shd w:val="clear" w:color="auto" w:fill="auto"/>
            <w:tcMar>
              <w:top w:w="0" w:type="dxa"/>
              <w:left w:w="108" w:type="dxa"/>
              <w:bottom w:w="0" w:type="dxa"/>
              <w:right w:w="108" w:type="dxa"/>
            </w:tcMar>
          </w:tcPr>
          <w:p w14:paraId="786737EF" w14:textId="77777777" w:rsidR="00E71AC0" w:rsidRDefault="00E71AC0">
            <w:pPr>
              <w:spacing w:after="160" w:line="360" w:lineRule="auto"/>
              <w:rPr>
                <w:rFonts w:ascii="Arial" w:hAnsi="Arial" w:cs="Arial"/>
              </w:rPr>
            </w:pPr>
          </w:p>
        </w:tc>
        <w:tc>
          <w:tcPr>
            <w:tcW w:w="1503" w:type="dxa"/>
            <w:shd w:val="clear" w:color="auto" w:fill="auto"/>
            <w:tcMar>
              <w:top w:w="0" w:type="dxa"/>
              <w:left w:w="108" w:type="dxa"/>
              <w:bottom w:w="0" w:type="dxa"/>
              <w:right w:w="108" w:type="dxa"/>
            </w:tcMar>
          </w:tcPr>
          <w:p w14:paraId="786737F0" w14:textId="77777777" w:rsidR="00E71AC0" w:rsidRDefault="00E71AC0">
            <w:pPr>
              <w:spacing w:after="160" w:line="360" w:lineRule="auto"/>
              <w:rPr>
                <w:rFonts w:ascii="Arial" w:hAnsi="Arial" w:cs="Arial"/>
              </w:rPr>
            </w:pPr>
          </w:p>
        </w:tc>
      </w:tr>
      <w:tr w:rsidR="00E71AC0" w14:paraId="786737F5" w14:textId="77777777">
        <w:tc>
          <w:tcPr>
            <w:tcW w:w="6663" w:type="dxa"/>
            <w:shd w:val="clear" w:color="auto" w:fill="auto"/>
            <w:tcMar>
              <w:top w:w="0" w:type="dxa"/>
              <w:left w:w="108" w:type="dxa"/>
              <w:bottom w:w="0" w:type="dxa"/>
              <w:right w:w="108" w:type="dxa"/>
            </w:tcMar>
          </w:tcPr>
          <w:p w14:paraId="786737F2" w14:textId="77777777" w:rsidR="00E71AC0" w:rsidRDefault="00E71AC0">
            <w:pPr>
              <w:spacing w:after="160" w:line="360" w:lineRule="auto"/>
              <w:ind w:left="720"/>
              <w:rPr>
                <w:rFonts w:ascii="Arial" w:hAnsi="Arial" w:cs="Arial"/>
              </w:rPr>
            </w:pPr>
          </w:p>
        </w:tc>
        <w:tc>
          <w:tcPr>
            <w:tcW w:w="850" w:type="dxa"/>
            <w:shd w:val="clear" w:color="auto" w:fill="auto"/>
            <w:tcMar>
              <w:top w:w="0" w:type="dxa"/>
              <w:left w:w="108" w:type="dxa"/>
              <w:bottom w:w="0" w:type="dxa"/>
              <w:right w:w="108" w:type="dxa"/>
            </w:tcMar>
          </w:tcPr>
          <w:p w14:paraId="786737F3" w14:textId="77777777" w:rsidR="00E71AC0" w:rsidRDefault="00E71AC0">
            <w:pPr>
              <w:spacing w:after="160" w:line="360" w:lineRule="auto"/>
              <w:rPr>
                <w:rFonts w:ascii="Arial" w:hAnsi="Arial" w:cs="Arial"/>
              </w:rPr>
            </w:pPr>
          </w:p>
        </w:tc>
        <w:tc>
          <w:tcPr>
            <w:tcW w:w="1503" w:type="dxa"/>
            <w:shd w:val="clear" w:color="auto" w:fill="auto"/>
            <w:tcMar>
              <w:top w:w="0" w:type="dxa"/>
              <w:left w:w="108" w:type="dxa"/>
              <w:bottom w:w="0" w:type="dxa"/>
              <w:right w:w="108" w:type="dxa"/>
            </w:tcMar>
          </w:tcPr>
          <w:p w14:paraId="786737F4" w14:textId="77777777" w:rsidR="00E71AC0" w:rsidRDefault="00E71AC0">
            <w:pPr>
              <w:spacing w:after="160" w:line="360" w:lineRule="auto"/>
              <w:rPr>
                <w:rFonts w:ascii="Arial" w:hAnsi="Arial" w:cs="Arial"/>
              </w:rPr>
            </w:pPr>
          </w:p>
        </w:tc>
      </w:tr>
    </w:tbl>
    <w:p w14:paraId="786737F6" w14:textId="77777777" w:rsidR="00E71AC0" w:rsidRDefault="00E71AC0">
      <w:pPr>
        <w:spacing w:line="360" w:lineRule="auto"/>
        <w:rPr>
          <w:rFonts w:ascii="Arial" w:hAnsi="Arial" w:cs="Arial"/>
        </w:rPr>
      </w:pPr>
    </w:p>
    <w:p w14:paraId="786737F7" w14:textId="77777777" w:rsidR="00E71AC0" w:rsidRDefault="00E71AC0">
      <w:pPr>
        <w:spacing w:line="360" w:lineRule="auto"/>
        <w:rPr>
          <w:rFonts w:ascii="Arial" w:hAnsi="Arial" w:cs="Arial"/>
        </w:rPr>
      </w:pPr>
    </w:p>
    <w:p w14:paraId="786737F8" w14:textId="77777777" w:rsidR="00E71AC0" w:rsidRDefault="00E71AC0">
      <w:pPr>
        <w:spacing w:line="360" w:lineRule="auto"/>
        <w:rPr>
          <w:rFonts w:ascii="Arial" w:hAnsi="Arial" w:cs="Arial"/>
        </w:rPr>
      </w:pPr>
    </w:p>
    <w:p w14:paraId="786737F9" w14:textId="77777777" w:rsidR="00E71AC0" w:rsidRDefault="00E71AC0">
      <w:pPr>
        <w:spacing w:line="360" w:lineRule="auto"/>
        <w:rPr>
          <w:rFonts w:ascii="Arial" w:hAnsi="Arial" w:cs="Arial"/>
        </w:rPr>
      </w:pPr>
    </w:p>
    <w:p w14:paraId="786737FA" w14:textId="77777777" w:rsidR="00E71AC0" w:rsidRDefault="00E71AC0">
      <w:pPr>
        <w:spacing w:line="360" w:lineRule="auto"/>
        <w:rPr>
          <w:rFonts w:ascii="Arial" w:hAnsi="Arial" w:cs="Arial"/>
        </w:rPr>
      </w:pPr>
    </w:p>
    <w:p w14:paraId="786737FB" w14:textId="77777777" w:rsidR="00E71AC0" w:rsidRDefault="00E71AC0">
      <w:pPr>
        <w:spacing w:line="360" w:lineRule="auto"/>
        <w:rPr>
          <w:rFonts w:ascii="Arial" w:hAnsi="Arial" w:cs="Arial"/>
        </w:rPr>
      </w:pPr>
    </w:p>
    <w:p w14:paraId="786737FC" w14:textId="77777777" w:rsidR="00E71AC0" w:rsidRDefault="00E71AC0">
      <w:pPr>
        <w:spacing w:line="360" w:lineRule="auto"/>
        <w:rPr>
          <w:rFonts w:ascii="Arial" w:hAnsi="Arial" w:cs="Arial"/>
        </w:rPr>
      </w:pPr>
    </w:p>
    <w:p w14:paraId="786737FD" w14:textId="77777777" w:rsidR="00E71AC0" w:rsidRDefault="00E71AC0">
      <w:pPr>
        <w:spacing w:line="360" w:lineRule="auto"/>
        <w:rPr>
          <w:rFonts w:ascii="Arial" w:hAnsi="Arial" w:cs="Arial"/>
          <w:color w:val="00B050"/>
          <w:shd w:val="clear" w:color="auto" w:fill="FFFFFF"/>
        </w:rPr>
      </w:pPr>
    </w:p>
    <w:p w14:paraId="786737FE" w14:textId="77777777" w:rsidR="00E71AC0" w:rsidRDefault="00E71AC0">
      <w:pPr>
        <w:spacing w:line="360" w:lineRule="auto"/>
        <w:rPr>
          <w:rFonts w:ascii="Arial" w:hAnsi="Arial" w:cs="Arial"/>
          <w:b/>
          <w:bCs/>
          <w:u w:val="single"/>
        </w:rPr>
      </w:pPr>
    </w:p>
    <w:p w14:paraId="786737FF" w14:textId="77777777" w:rsidR="00E71AC0" w:rsidRDefault="00E71AC0">
      <w:pPr>
        <w:spacing w:line="360" w:lineRule="auto"/>
        <w:rPr>
          <w:rFonts w:ascii="Arial" w:hAnsi="Arial" w:cs="Arial"/>
          <w:b/>
          <w:bCs/>
          <w:u w:val="single"/>
        </w:rPr>
      </w:pPr>
    </w:p>
    <w:p w14:paraId="78673800" w14:textId="77777777" w:rsidR="00E71AC0" w:rsidRDefault="00E71AC0">
      <w:pPr>
        <w:spacing w:line="360" w:lineRule="auto"/>
        <w:rPr>
          <w:rFonts w:ascii="Arial" w:hAnsi="Arial" w:cs="Arial"/>
          <w:b/>
          <w:bCs/>
          <w:u w:val="single"/>
        </w:rPr>
      </w:pPr>
    </w:p>
    <w:p w14:paraId="78673801" w14:textId="77777777" w:rsidR="00E71AC0" w:rsidRDefault="00E71AC0">
      <w:pPr>
        <w:spacing w:line="360" w:lineRule="auto"/>
        <w:rPr>
          <w:rFonts w:ascii="Arial" w:hAnsi="Arial" w:cs="Arial"/>
          <w:b/>
          <w:bCs/>
          <w:u w:val="single"/>
        </w:rPr>
      </w:pPr>
    </w:p>
    <w:p w14:paraId="78673802" w14:textId="77777777" w:rsidR="00E71AC0" w:rsidRDefault="00E71AC0">
      <w:pPr>
        <w:spacing w:line="360" w:lineRule="auto"/>
        <w:rPr>
          <w:rFonts w:ascii="Arial" w:hAnsi="Arial" w:cs="Arial"/>
          <w:b/>
          <w:bCs/>
          <w:u w:val="single"/>
        </w:rPr>
      </w:pPr>
    </w:p>
    <w:p w14:paraId="78673803" w14:textId="77777777" w:rsidR="00E71AC0" w:rsidRDefault="00E71AC0">
      <w:pPr>
        <w:spacing w:line="360" w:lineRule="auto"/>
        <w:rPr>
          <w:rFonts w:ascii="Arial" w:hAnsi="Arial" w:cs="Arial"/>
          <w:b/>
          <w:bCs/>
          <w:u w:val="single"/>
        </w:rPr>
      </w:pPr>
    </w:p>
    <w:p w14:paraId="7867383E" w14:textId="163F3D62" w:rsidR="00E71AC0" w:rsidRDefault="00667FA1">
      <w:pPr>
        <w:spacing w:line="360" w:lineRule="auto"/>
      </w:pPr>
      <w:r>
        <w:rPr>
          <w:rFonts w:ascii="Arial" w:hAnsi="Arial" w:cs="Arial"/>
          <w:b/>
          <w:bCs/>
          <w:u w:val="single"/>
        </w:rPr>
        <w:lastRenderedPageBreak/>
        <w:t xml:space="preserve">4. Methodology </w:t>
      </w:r>
      <w:r>
        <w:rPr>
          <w:rFonts w:ascii="Arial" w:hAnsi="Arial" w:cs="Arial"/>
          <w:b/>
          <w:bCs/>
          <w:color w:val="FF0000"/>
        </w:rPr>
        <w:t>(9</w:t>
      </w:r>
      <w:r w:rsidR="00922A91">
        <w:rPr>
          <w:rFonts w:ascii="Arial" w:hAnsi="Arial" w:cs="Arial"/>
          <w:b/>
          <w:bCs/>
          <w:color w:val="FF0000"/>
        </w:rPr>
        <w:t>87</w:t>
      </w:r>
      <w:r>
        <w:rPr>
          <w:rFonts w:ascii="Arial" w:hAnsi="Arial" w:cs="Arial"/>
          <w:b/>
          <w:bCs/>
          <w:color w:val="FF0000"/>
        </w:rPr>
        <w:t>/1000)</w:t>
      </w:r>
    </w:p>
    <w:p w14:paraId="7867383F" w14:textId="77777777" w:rsidR="00E71AC0" w:rsidRDefault="00667FA1">
      <w:pPr>
        <w:spacing w:line="360" w:lineRule="auto"/>
      </w:pPr>
      <w:r>
        <w:rPr>
          <w:rFonts w:ascii="Arial" w:hAnsi="Arial" w:cs="Arial"/>
        </w:rPr>
        <w:t xml:space="preserve">The research will be conducted in two parts, the first ascertaining formative information as to when staff would be more likely to attend educational sessions, for how long would they prefer, and which of a series of formats they would prefer to receive the education.  It is hoped the research will provide numeric data to show the most popular responses and help prioritise and navigate the development of resources, therefore for part one, the most appropriate methodology would be quantitative.  However, as the second part will aim to collect opinions and attitudes of managers towards workforce planning training, to gauge commitment, willingness and likelihood to participation, it is anticipated that the responses will provide rich qualitative data (Mears, 2021). </w:t>
      </w:r>
      <w:proofErr w:type="gramStart"/>
      <w:r>
        <w:rPr>
          <w:rFonts w:ascii="Arial" w:hAnsi="Arial" w:cs="Arial"/>
        </w:rPr>
        <w:t>With this in mind, the</w:t>
      </w:r>
      <w:proofErr w:type="gramEnd"/>
      <w:r>
        <w:rPr>
          <w:rFonts w:ascii="Arial" w:hAnsi="Arial" w:cs="Arial"/>
        </w:rPr>
        <w:t xml:space="preserve"> research as a whole will be based on a </w:t>
      </w:r>
      <w:r>
        <w:rPr>
          <w:rFonts w:ascii="Arial" w:hAnsi="Arial" w:cs="Arial"/>
          <w:b/>
          <w:bCs/>
        </w:rPr>
        <w:t>mixed-methods</w:t>
      </w:r>
      <w:r>
        <w:rPr>
          <w:rFonts w:ascii="Arial" w:hAnsi="Arial" w:cs="Arial"/>
        </w:rPr>
        <w:t xml:space="preserve"> approach (Denscombe, 2008).</w:t>
      </w:r>
    </w:p>
    <w:p w14:paraId="78673840" w14:textId="77777777" w:rsidR="00E71AC0" w:rsidRDefault="00E71AC0">
      <w:pPr>
        <w:spacing w:line="360" w:lineRule="auto"/>
        <w:rPr>
          <w:rFonts w:ascii="Arial" w:hAnsi="Arial" w:cs="Arial"/>
        </w:rPr>
      </w:pPr>
    </w:p>
    <w:p w14:paraId="78673841" w14:textId="77777777" w:rsidR="00E71AC0" w:rsidRDefault="00667FA1">
      <w:pPr>
        <w:spacing w:line="360" w:lineRule="auto"/>
        <w:rPr>
          <w:rFonts w:ascii="Arial" w:hAnsi="Arial" w:cs="Arial"/>
          <w:u w:val="single"/>
        </w:rPr>
      </w:pPr>
      <w:r>
        <w:rPr>
          <w:rFonts w:ascii="Arial" w:hAnsi="Arial" w:cs="Arial"/>
          <w:u w:val="single"/>
        </w:rPr>
        <w:t>Research Design</w:t>
      </w:r>
    </w:p>
    <w:p w14:paraId="78673842" w14:textId="0662EEFE" w:rsidR="00E71AC0" w:rsidRDefault="00667FA1">
      <w:pPr>
        <w:spacing w:line="360" w:lineRule="auto"/>
      </w:pPr>
      <w:r>
        <w:rPr>
          <w:rFonts w:ascii="Arial" w:hAnsi="Arial" w:cs="Arial"/>
        </w:rPr>
        <w:t xml:space="preserve">As the research will be conducted from within the Health Board by an employee, the researcher will be conducting </w:t>
      </w:r>
      <w:r>
        <w:rPr>
          <w:rFonts w:ascii="Arial" w:hAnsi="Arial" w:cs="Arial"/>
          <w:b/>
          <w:bCs/>
        </w:rPr>
        <w:t>Insider Research</w:t>
      </w:r>
      <w:r w:rsidR="00CA5340">
        <w:rPr>
          <w:rFonts w:ascii="Arial" w:hAnsi="Arial" w:cs="Arial"/>
        </w:rPr>
        <w:t xml:space="preserve">, though </w:t>
      </w:r>
      <w:r w:rsidR="00072EE9">
        <w:rPr>
          <w:rFonts w:ascii="Arial" w:hAnsi="Arial" w:cs="Arial"/>
        </w:rPr>
        <w:t xml:space="preserve">consideration will be given to both aspects of the implications that derive from being an </w:t>
      </w:r>
      <w:r w:rsidR="00FD39D0">
        <w:rPr>
          <w:rFonts w:ascii="Arial" w:hAnsi="Arial" w:cs="Arial"/>
        </w:rPr>
        <w:t>I</w:t>
      </w:r>
      <w:r w:rsidR="00072EE9">
        <w:rPr>
          <w:rFonts w:ascii="Arial" w:hAnsi="Arial" w:cs="Arial"/>
        </w:rPr>
        <w:t xml:space="preserve">nsider </w:t>
      </w:r>
      <w:r w:rsidR="00FD39D0">
        <w:rPr>
          <w:rFonts w:ascii="Arial" w:hAnsi="Arial" w:cs="Arial"/>
        </w:rPr>
        <w:t>R</w:t>
      </w:r>
      <w:r w:rsidR="00072EE9">
        <w:rPr>
          <w:rFonts w:ascii="Arial" w:hAnsi="Arial" w:cs="Arial"/>
        </w:rPr>
        <w:t>esearcher</w:t>
      </w:r>
      <w:r>
        <w:rPr>
          <w:rFonts w:ascii="Arial" w:hAnsi="Arial" w:cs="Arial"/>
          <w:b/>
          <w:bCs/>
        </w:rPr>
        <w:t xml:space="preserve"> </w:t>
      </w:r>
      <w:r>
        <w:rPr>
          <w:rFonts w:ascii="Arial" w:hAnsi="Arial" w:cs="Arial"/>
        </w:rPr>
        <w:t>(Munn-Giddings, 2021; Mercer, n.d.).</w:t>
      </w:r>
    </w:p>
    <w:p w14:paraId="78673843" w14:textId="73F70D42" w:rsidR="00E71AC0" w:rsidRDefault="00667FA1">
      <w:pPr>
        <w:spacing w:line="360" w:lineRule="auto"/>
        <w:rPr>
          <w:rFonts w:ascii="Arial" w:hAnsi="Arial" w:cs="Arial"/>
        </w:rPr>
      </w:pPr>
      <w:r>
        <w:rPr>
          <w:rFonts w:ascii="Arial" w:hAnsi="Arial" w:cs="Arial"/>
        </w:rPr>
        <w:t xml:space="preserve">The research is looking for information based on a singular objective reality, for example, can a manager attend or not attend on a particular day. Therefore, the ontological standpoint of the researcher will be of an objectivist.  While there is a potential for the second part of the research to veer into the constructivist viewpoint, the information needed will be themed into trends and patterns providing quantitative data, meaning it will remain a wholly objectivist research.  The epistemology of the research is not open to interpretation but is objective, meaning it will follow a positive and deductive approach.  </w:t>
      </w:r>
      <w:r w:rsidR="0004094C">
        <w:rPr>
          <w:rFonts w:ascii="Arial" w:hAnsi="Arial" w:cs="Arial"/>
        </w:rPr>
        <w:t>Participants</w:t>
      </w:r>
      <w:r w:rsidR="00E41EA3">
        <w:rPr>
          <w:rFonts w:ascii="Arial" w:hAnsi="Arial" w:cs="Arial"/>
        </w:rPr>
        <w:t xml:space="preserve"> will be assured that they will not be affected professionally from undertaking the research.</w:t>
      </w:r>
    </w:p>
    <w:p w14:paraId="78673844" w14:textId="77777777" w:rsidR="00E71AC0" w:rsidRDefault="00E71AC0">
      <w:pPr>
        <w:spacing w:line="360" w:lineRule="auto"/>
        <w:rPr>
          <w:rFonts w:ascii="Arial" w:hAnsi="Arial" w:cs="Arial"/>
          <w:b/>
          <w:bCs/>
          <w:u w:val="single"/>
        </w:rPr>
      </w:pPr>
    </w:p>
    <w:p w14:paraId="78673845" w14:textId="77777777" w:rsidR="00E71AC0" w:rsidRDefault="00667FA1">
      <w:pPr>
        <w:spacing w:line="360" w:lineRule="auto"/>
        <w:rPr>
          <w:rFonts w:ascii="Arial" w:hAnsi="Arial" w:cs="Arial"/>
          <w:u w:val="single"/>
        </w:rPr>
      </w:pPr>
      <w:r>
        <w:rPr>
          <w:rFonts w:ascii="Arial" w:hAnsi="Arial" w:cs="Arial"/>
          <w:u w:val="single"/>
        </w:rPr>
        <w:t>Methods</w:t>
      </w:r>
    </w:p>
    <w:p w14:paraId="78673846" w14:textId="77777777" w:rsidR="00E71AC0" w:rsidRDefault="00667FA1">
      <w:pPr>
        <w:spacing w:line="360" w:lineRule="auto"/>
        <w:rPr>
          <w:rFonts w:ascii="Arial" w:hAnsi="Arial" w:cs="Arial"/>
          <w:i/>
          <w:iCs/>
        </w:rPr>
      </w:pPr>
      <w:r>
        <w:rPr>
          <w:rFonts w:ascii="Arial" w:hAnsi="Arial" w:cs="Arial"/>
          <w:i/>
          <w:iCs/>
        </w:rPr>
        <w:t>Part A</w:t>
      </w:r>
    </w:p>
    <w:p w14:paraId="78673847" w14:textId="77777777" w:rsidR="00E71AC0" w:rsidRDefault="00667FA1">
      <w:pPr>
        <w:spacing w:line="360" w:lineRule="auto"/>
      </w:pPr>
      <w:r>
        <w:rPr>
          <w:rFonts w:ascii="Arial" w:hAnsi="Arial" w:cs="Arial"/>
        </w:rPr>
        <w:t xml:space="preserve">The first part of the study will consider how much time the managers </w:t>
      </w:r>
      <w:proofErr w:type="gramStart"/>
      <w:r>
        <w:rPr>
          <w:rFonts w:ascii="Arial" w:hAnsi="Arial" w:cs="Arial"/>
        </w:rPr>
        <w:t>have to</w:t>
      </w:r>
      <w:proofErr w:type="gramEnd"/>
      <w:r>
        <w:rPr>
          <w:rFonts w:ascii="Arial" w:hAnsi="Arial" w:cs="Arial"/>
        </w:rPr>
        <w:t xml:space="preserve"> carry out developmental activities and how much of that time they are willing or able to commit to it.  In addition, this part will consider the preferred format of these </w:t>
      </w:r>
      <w:r>
        <w:rPr>
          <w:rFonts w:ascii="Arial" w:hAnsi="Arial" w:cs="Arial"/>
        </w:rPr>
        <w:lastRenderedPageBreak/>
        <w:t xml:space="preserve">developmental activities to understand how and when to deliver.  As such, subjective thoughts and beliefs are not relevant to the answers needed, but feedback on formative information is, </w:t>
      </w:r>
      <w:r>
        <w:rPr>
          <w:rFonts w:ascii="Arial" w:hAnsi="Arial" w:cs="Arial"/>
          <w:b/>
          <w:bCs/>
        </w:rPr>
        <w:t>questionnaires</w:t>
      </w:r>
      <w:r>
        <w:rPr>
          <w:rFonts w:ascii="Arial" w:hAnsi="Arial" w:cs="Arial"/>
        </w:rPr>
        <w:t xml:space="preserve"> appear the most fitting (</w:t>
      </w:r>
      <w:proofErr w:type="spellStart"/>
      <w:r>
        <w:rPr>
          <w:rFonts w:ascii="Arial" w:hAnsi="Arial" w:cs="Arial"/>
        </w:rPr>
        <w:t>Tymms</w:t>
      </w:r>
      <w:proofErr w:type="spellEnd"/>
      <w:r>
        <w:rPr>
          <w:rFonts w:ascii="Arial" w:hAnsi="Arial" w:cs="Arial"/>
        </w:rPr>
        <w:t xml:space="preserve">, 2021). Furthermore, the details needed include what days could be attended, how many hours, via which format of delivery, the method needs to be of a closed format, but does not necessarily need to be on a continuum, therefore a </w:t>
      </w:r>
      <w:r>
        <w:rPr>
          <w:rFonts w:ascii="Arial" w:hAnsi="Arial" w:cs="Arial"/>
          <w:b/>
          <w:bCs/>
        </w:rPr>
        <w:t>multiple-choice questionnaire</w:t>
      </w:r>
      <w:r>
        <w:rPr>
          <w:rFonts w:ascii="Arial" w:hAnsi="Arial" w:cs="Arial"/>
        </w:rPr>
        <w:t xml:space="preserve"> emerges to be the potential tool for acquiring the data (</w:t>
      </w:r>
      <w:proofErr w:type="spellStart"/>
      <w:r>
        <w:rPr>
          <w:rFonts w:ascii="Arial" w:hAnsi="Arial" w:cs="Arial"/>
        </w:rPr>
        <w:t>Tymms</w:t>
      </w:r>
      <w:proofErr w:type="spellEnd"/>
      <w:r>
        <w:rPr>
          <w:rFonts w:ascii="Arial" w:hAnsi="Arial" w:cs="Arial"/>
        </w:rPr>
        <w:t xml:space="preserve">, 2021).  The questionnaire will be designed and developed on Microsoft Forms with only the researcher able to access the responses.  The links to the questionnaire will be sent in an email, which will also outline the purpose and aim of the research as well as confirmation of confidentiality.  While a name and contact details will be taken to allow for a follow-up invitation to participate in Part B of the research, all personal details will be held on a password protected Excel spreadsheet form until Part B is concluded then be erased completely. The questions will include details on dates, times, availability, accessibility, formatting, taking approximately 10 minutes to complete.  There will also be a section at the end with details including gratitude for participation, a reminder of the participants right to withdraw as well as the purpose of the research, and the contact details of the researcher should they have any queries. </w:t>
      </w:r>
    </w:p>
    <w:p w14:paraId="78673848" w14:textId="77777777" w:rsidR="00E71AC0" w:rsidRDefault="00E71AC0">
      <w:pPr>
        <w:spacing w:line="360" w:lineRule="auto"/>
        <w:rPr>
          <w:rFonts w:ascii="Arial" w:hAnsi="Arial" w:cs="Arial"/>
        </w:rPr>
      </w:pPr>
    </w:p>
    <w:p w14:paraId="78673849" w14:textId="77777777" w:rsidR="00E71AC0" w:rsidRDefault="00667FA1">
      <w:pPr>
        <w:spacing w:line="360" w:lineRule="auto"/>
        <w:rPr>
          <w:rFonts w:ascii="Arial" w:hAnsi="Arial" w:cs="Arial"/>
          <w:i/>
          <w:iCs/>
        </w:rPr>
      </w:pPr>
      <w:r>
        <w:rPr>
          <w:rFonts w:ascii="Arial" w:hAnsi="Arial" w:cs="Arial"/>
          <w:i/>
          <w:iCs/>
        </w:rPr>
        <w:t>Part B</w:t>
      </w:r>
    </w:p>
    <w:p w14:paraId="7867384A" w14:textId="77777777" w:rsidR="00E71AC0" w:rsidRDefault="00667FA1">
      <w:pPr>
        <w:spacing w:line="360" w:lineRule="auto"/>
      </w:pPr>
      <w:r>
        <w:rPr>
          <w:rFonts w:ascii="Arial" w:hAnsi="Arial" w:cs="Arial"/>
        </w:rPr>
        <w:t xml:space="preserve">For the second part of the study, consideration will be given to managers’ attitude to workforce planning training.  The aim will be to gather subjective information, helping the Health Board to gain a deeper understanding of manager’s circumstances. To achieve this, </w:t>
      </w:r>
      <w:r>
        <w:rPr>
          <w:rFonts w:ascii="Arial" w:hAnsi="Arial" w:cs="Arial"/>
          <w:b/>
          <w:bCs/>
        </w:rPr>
        <w:t>interviews</w:t>
      </w:r>
      <w:r>
        <w:rPr>
          <w:rFonts w:ascii="Arial" w:hAnsi="Arial" w:cs="Arial"/>
        </w:rPr>
        <w:t xml:space="preserve"> would be the more prudent method, with the potential to identify broad patterns (Rehman &amp; Alharthi,2016).  A sample of those who have completed the initial questionnaire will be invited to participate in this part.  The interviews will be offered via Microsoft Teams, however, there will be an opportunity to have the interview conducted face to face, should it help the participant feel more comfortable.  In that case the venue chosen will provide privacy and confidentiality and notes taken will be destroyed after a thematic analysis has been conducted.  With interviews held via Microsoft Teams, they will be recorded with the participants permission to enable the researcher revisit and conduct a thematic analysis from the </w:t>
      </w:r>
      <w:r>
        <w:rPr>
          <w:rFonts w:ascii="Arial" w:hAnsi="Arial" w:cs="Arial"/>
        </w:rPr>
        <w:lastRenderedPageBreak/>
        <w:t>recordings taken (Mears, 2021).  Once the thematic analysis has been completed the recordings will be deleted from the system.  The interviews will be semi-structured, with initial questions being asked around the attitudes towards workforce planning training and perceptions of it.  Each participant will be given an hour time slot for the discussion; however, if the discussion naturally comes to an end before that, the participant will not be expected to stay and talk for the full 60 minutes.  Each participant will be given a form at the end with similar information to the last page of the questionnaire; this will include gratitude, a reminder of the purpose of the research, contact details of the researcher and a reminder of the right to withdraw.</w:t>
      </w:r>
    </w:p>
    <w:p w14:paraId="7867384B" w14:textId="77777777" w:rsidR="00E71AC0" w:rsidRDefault="00E71AC0">
      <w:pPr>
        <w:spacing w:line="360" w:lineRule="auto"/>
        <w:rPr>
          <w:rFonts w:ascii="Arial" w:hAnsi="Arial" w:cs="Arial"/>
        </w:rPr>
      </w:pPr>
    </w:p>
    <w:p w14:paraId="7867384C" w14:textId="77777777" w:rsidR="00E71AC0" w:rsidRDefault="00667FA1">
      <w:pPr>
        <w:spacing w:line="360" w:lineRule="auto"/>
        <w:rPr>
          <w:rFonts w:ascii="Arial" w:hAnsi="Arial" w:cs="Arial"/>
          <w:u w:val="single"/>
        </w:rPr>
      </w:pPr>
      <w:r>
        <w:rPr>
          <w:rFonts w:ascii="Arial" w:hAnsi="Arial" w:cs="Arial"/>
          <w:u w:val="single"/>
        </w:rPr>
        <w:t>Analysis</w:t>
      </w:r>
    </w:p>
    <w:p w14:paraId="7867384D" w14:textId="77777777" w:rsidR="00E71AC0" w:rsidRDefault="00667FA1">
      <w:pPr>
        <w:spacing w:line="360" w:lineRule="auto"/>
        <w:rPr>
          <w:rFonts w:ascii="Arial" w:hAnsi="Arial" w:cs="Arial"/>
          <w:i/>
          <w:iCs/>
        </w:rPr>
      </w:pPr>
      <w:r>
        <w:rPr>
          <w:rFonts w:ascii="Arial" w:hAnsi="Arial" w:cs="Arial"/>
          <w:i/>
          <w:iCs/>
        </w:rPr>
        <w:t>Part A</w:t>
      </w:r>
    </w:p>
    <w:p w14:paraId="7867384E" w14:textId="77777777" w:rsidR="00E71AC0" w:rsidRDefault="00667FA1">
      <w:pPr>
        <w:spacing w:line="360" w:lineRule="auto"/>
        <w:rPr>
          <w:rFonts w:ascii="Arial" w:hAnsi="Arial" w:cs="Arial"/>
        </w:rPr>
      </w:pPr>
      <w:r>
        <w:rPr>
          <w:rFonts w:ascii="Arial" w:hAnsi="Arial" w:cs="Arial"/>
        </w:rPr>
        <w:t>Questionnaire – the responses to the questions will provide quantitative data to enable an analysis to be carried out (</w:t>
      </w:r>
      <w:proofErr w:type="spellStart"/>
      <w:r>
        <w:rPr>
          <w:rFonts w:ascii="Arial" w:hAnsi="Arial" w:cs="Arial"/>
        </w:rPr>
        <w:t>Tymms</w:t>
      </w:r>
      <w:proofErr w:type="spellEnd"/>
      <w:r>
        <w:rPr>
          <w:rFonts w:ascii="Arial" w:hAnsi="Arial" w:cs="Arial"/>
        </w:rPr>
        <w:t>, 2021). This analysis will hopefully identify trends and patterns to assist in the increased knowledge of the researcher and on which the new educational programmes will be based.  The results can be presented in a table and graph or bar format, with additional explanations alongside.</w:t>
      </w:r>
    </w:p>
    <w:p w14:paraId="7867384F" w14:textId="77777777" w:rsidR="00E71AC0" w:rsidRDefault="00E71AC0">
      <w:pPr>
        <w:spacing w:line="360" w:lineRule="auto"/>
        <w:rPr>
          <w:rFonts w:ascii="Arial" w:hAnsi="Arial" w:cs="Arial"/>
        </w:rPr>
      </w:pPr>
    </w:p>
    <w:p w14:paraId="78673850" w14:textId="77777777" w:rsidR="00E71AC0" w:rsidRDefault="00667FA1">
      <w:pPr>
        <w:spacing w:line="360" w:lineRule="auto"/>
        <w:rPr>
          <w:rFonts w:ascii="Arial" w:hAnsi="Arial" w:cs="Arial"/>
          <w:i/>
          <w:iCs/>
        </w:rPr>
      </w:pPr>
      <w:r>
        <w:rPr>
          <w:rFonts w:ascii="Arial" w:hAnsi="Arial" w:cs="Arial"/>
          <w:i/>
          <w:iCs/>
        </w:rPr>
        <w:t>Part B</w:t>
      </w:r>
    </w:p>
    <w:p w14:paraId="78673851" w14:textId="77777777" w:rsidR="00E71AC0" w:rsidRDefault="00667FA1">
      <w:pPr>
        <w:spacing w:line="360" w:lineRule="auto"/>
        <w:rPr>
          <w:rFonts w:ascii="Arial" w:hAnsi="Arial" w:cs="Arial"/>
        </w:rPr>
      </w:pPr>
      <w:r>
        <w:rPr>
          <w:rFonts w:ascii="Arial" w:hAnsi="Arial" w:cs="Arial"/>
        </w:rPr>
        <w:t>Interviews – a thematic analysis will be conducted on the responses captured to enable key factors to be presented (Mears, 2021; Rehman &amp; Alharthi,2016). The aim is to gain supplementary information to the analysis from the questionnaires which will provide evidence on which the design and development of the new educational programmes will be based.</w:t>
      </w:r>
    </w:p>
    <w:p w14:paraId="78673852" w14:textId="77777777" w:rsidR="00E71AC0" w:rsidRDefault="00667FA1">
      <w:pPr>
        <w:spacing w:line="360" w:lineRule="auto"/>
      </w:pPr>
      <w:r>
        <w:rPr>
          <w:rFonts w:ascii="Arial" w:hAnsi="Arial" w:cs="Arial"/>
          <w:noProof/>
        </w:rPr>
        <mc:AlternateContent>
          <mc:Choice Requires="wps">
            <w:drawing>
              <wp:anchor distT="0" distB="0" distL="114300" distR="114300" simplePos="0" relativeHeight="251673600" behindDoc="0" locked="0" layoutInCell="1" allowOverlap="1" wp14:anchorId="786737BC" wp14:editId="786737BD">
                <wp:simplePos x="0" y="0"/>
                <wp:positionH relativeFrom="margin">
                  <wp:posOffset>-629921</wp:posOffset>
                </wp:positionH>
                <wp:positionV relativeFrom="paragraph">
                  <wp:posOffset>190496</wp:posOffset>
                </wp:positionV>
                <wp:extent cx="6964042" cy="20959"/>
                <wp:effectExtent l="0" t="0" r="27308" b="36191"/>
                <wp:wrapNone/>
                <wp:docPr id="5" name="Straight Connector 13"/>
                <wp:cNvGraphicFramePr/>
                <a:graphic xmlns:a="http://schemas.openxmlformats.org/drawingml/2006/main">
                  <a:graphicData uri="http://schemas.microsoft.com/office/word/2010/wordprocessingShape">
                    <wps:wsp>
                      <wps:cNvCnPr/>
                      <wps:spPr>
                        <a:xfrm flipV="1">
                          <a:off x="0" y="0"/>
                          <a:ext cx="6964042" cy="20959"/>
                        </a:xfrm>
                        <a:prstGeom prst="straightConnector1">
                          <a:avLst/>
                        </a:prstGeom>
                        <a:noFill/>
                        <a:ln w="19046" cap="flat">
                          <a:solidFill>
                            <a:srgbClr val="000000"/>
                          </a:solidFill>
                          <a:prstDash val="solid"/>
                          <a:miter/>
                        </a:ln>
                      </wps:spPr>
                      <wps:bodyPr/>
                    </wps:wsp>
                  </a:graphicData>
                </a:graphic>
              </wp:anchor>
            </w:drawing>
          </mc:Choice>
          <mc:Fallback>
            <w:pict>
              <v:shape w14:anchorId="41BE2011" id="Straight Connector 13" o:spid="_x0000_s1026" type="#_x0000_t32" style="position:absolute;margin-left:-49.6pt;margin-top:15pt;width:548.35pt;height:1.65pt;flip:y;z-index:25167360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" strokeweight=".52906mm">
                <v:stroke joinstyle="miter"/>
                <w10:wrap anchorx="margin"/>
              </v:shape>
            </w:pict>
          </mc:Fallback>
        </mc:AlternateContent>
      </w:r>
    </w:p>
    <w:p w14:paraId="78673853" w14:textId="77777777" w:rsidR="00E71AC0" w:rsidRDefault="00E71AC0">
      <w:pPr>
        <w:spacing w:line="360" w:lineRule="auto"/>
        <w:rPr>
          <w:rFonts w:ascii="Arial" w:hAnsi="Arial" w:cs="Arial"/>
        </w:rPr>
      </w:pPr>
    </w:p>
    <w:p w14:paraId="508AD14A" w14:textId="77777777" w:rsidR="006C507A" w:rsidRDefault="006C507A">
      <w:pPr>
        <w:suppressAutoHyphens w:val="0"/>
        <w:spacing w:after="160" w:line="247" w:lineRule="auto"/>
        <w:rPr>
          <w:rFonts w:ascii="Arial" w:hAnsi="Arial" w:cs="Arial"/>
          <w:b/>
          <w:bCs/>
          <w:u w:val="single"/>
        </w:rPr>
      </w:pPr>
      <w:r>
        <w:rPr>
          <w:rFonts w:ascii="Arial" w:hAnsi="Arial" w:cs="Arial"/>
          <w:b/>
          <w:bCs/>
          <w:u w:val="single"/>
        </w:rPr>
        <w:br w:type="page"/>
      </w:r>
    </w:p>
    <w:p w14:paraId="7867390C" w14:textId="1A3724C8" w:rsidR="00E71AC0" w:rsidRDefault="00667FA1">
      <w:pPr>
        <w:spacing w:line="360" w:lineRule="auto"/>
        <w:rPr>
          <w:rFonts w:ascii="Arial" w:hAnsi="Arial" w:cs="Arial"/>
          <w:b/>
          <w:bCs/>
          <w:u w:val="single"/>
        </w:rPr>
      </w:pPr>
      <w:r>
        <w:rPr>
          <w:rFonts w:ascii="Arial" w:hAnsi="Arial" w:cs="Arial"/>
          <w:b/>
          <w:bCs/>
          <w:u w:val="single"/>
        </w:rPr>
        <w:lastRenderedPageBreak/>
        <w:t>Bibliography</w:t>
      </w:r>
    </w:p>
    <w:p w14:paraId="7867390D" w14:textId="77777777" w:rsidR="00E71AC0" w:rsidRDefault="00E71AC0">
      <w:pPr>
        <w:spacing w:line="360" w:lineRule="auto"/>
        <w:rPr>
          <w:rFonts w:ascii="Arial" w:hAnsi="Arial" w:cs="Arial"/>
          <w:b/>
          <w:bCs/>
          <w:u w:val="single"/>
        </w:rPr>
      </w:pPr>
    </w:p>
    <w:p w14:paraId="7867390E" w14:textId="77777777" w:rsidR="00E71AC0" w:rsidRDefault="00667FA1">
      <w:pPr>
        <w:pStyle w:val="Bibliography"/>
        <w:spacing w:line="360" w:lineRule="auto"/>
        <w:ind w:left="720" w:hanging="720"/>
      </w:pPr>
      <w:proofErr w:type="spellStart"/>
      <w:r>
        <w:rPr>
          <w:rFonts w:ascii="Arial" w:hAnsi="Arial" w:cs="Arial"/>
          <w:lang w:val="en-US"/>
        </w:rPr>
        <w:t>Akerfeldt</w:t>
      </w:r>
      <w:proofErr w:type="spellEnd"/>
      <w:r>
        <w:rPr>
          <w:rFonts w:ascii="Arial" w:hAnsi="Arial" w:cs="Arial"/>
          <w:lang w:val="en-US"/>
        </w:rPr>
        <w:t xml:space="preserve">, A., Bergdahl, N., &amp; </w:t>
      </w:r>
      <w:proofErr w:type="spellStart"/>
      <w:r>
        <w:rPr>
          <w:rFonts w:ascii="Arial" w:hAnsi="Arial" w:cs="Arial"/>
          <w:lang w:val="en-US"/>
        </w:rPr>
        <w:t>Hrastinkski</w:t>
      </w:r>
      <w:proofErr w:type="spellEnd"/>
      <w:r>
        <w:rPr>
          <w:rFonts w:ascii="Arial" w:hAnsi="Arial" w:cs="Arial"/>
          <w:lang w:val="en-US"/>
        </w:rPr>
        <w:t xml:space="preserve">, S. (2024). Adult learners’ perceptions of distance education. </w:t>
      </w:r>
      <w:r>
        <w:rPr>
          <w:rFonts w:ascii="Arial" w:hAnsi="Arial" w:cs="Arial"/>
          <w:i/>
          <w:iCs/>
          <w:lang w:val="en-US"/>
        </w:rPr>
        <w:t>Journal of Adult and Continuing Education</w:t>
      </w:r>
      <w:r>
        <w:rPr>
          <w:rFonts w:ascii="Arial" w:hAnsi="Arial" w:cs="Arial"/>
          <w:lang w:val="en-US"/>
        </w:rPr>
        <w:t>, Volume 30, Issue 1, Pages 248-266.</w:t>
      </w:r>
    </w:p>
    <w:p w14:paraId="7867390F" w14:textId="77777777" w:rsidR="00E71AC0" w:rsidRDefault="00667FA1">
      <w:pPr>
        <w:pStyle w:val="Bibliography"/>
        <w:spacing w:line="360" w:lineRule="auto"/>
        <w:ind w:left="720" w:hanging="720"/>
      </w:pPr>
      <w:r>
        <w:rPr>
          <w:rFonts w:ascii="Arial" w:hAnsi="Arial" w:cs="Arial"/>
          <w:lang w:val="en-US"/>
        </w:rPr>
        <w:t xml:space="preserve">Ali, D. A., </w:t>
      </w:r>
      <w:proofErr w:type="spellStart"/>
      <w:r>
        <w:rPr>
          <w:rFonts w:ascii="Arial" w:hAnsi="Arial" w:cs="Arial"/>
          <w:lang w:val="en-US"/>
        </w:rPr>
        <w:t>Fazaz</w:t>
      </w:r>
      <w:proofErr w:type="spellEnd"/>
      <w:r>
        <w:rPr>
          <w:rFonts w:ascii="Arial" w:hAnsi="Arial" w:cs="Arial"/>
          <w:lang w:val="en-US"/>
        </w:rPr>
        <w:t xml:space="preserve">, M., </w:t>
      </w:r>
      <w:proofErr w:type="spellStart"/>
      <w:r>
        <w:rPr>
          <w:rFonts w:ascii="Arial" w:hAnsi="Arial" w:cs="Arial"/>
          <w:lang w:val="en-US"/>
        </w:rPr>
        <w:t>Ounaceur</w:t>
      </w:r>
      <w:proofErr w:type="spellEnd"/>
      <w:r>
        <w:rPr>
          <w:rFonts w:ascii="Arial" w:hAnsi="Arial" w:cs="Arial"/>
          <w:lang w:val="en-US"/>
        </w:rPr>
        <w:t xml:space="preserve">, B., </w:t>
      </w:r>
      <w:proofErr w:type="spellStart"/>
      <w:r>
        <w:rPr>
          <w:rFonts w:ascii="Arial" w:hAnsi="Arial" w:cs="Arial"/>
          <w:lang w:val="en-US"/>
        </w:rPr>
        <w:t>Houate</w:t>
      </w:r>
      <w:proofErr w:type="spellEnd"/>
      <w:r>
        <w:rPr>
          <w:rFonts w:ascii="Arial" w:hAnsi="Arial" w:cs="Arial"/>
          <w:lang w:val="en-US"/>
        </w:rPr>
        <w:t xml:space="preserve">, B. E., </w:t>
      </w:r>
      <w:proofErr w:type="spellStart"/>
      <w:r>
        <w:rPr>
          <w:rFonts w:ascii="Arial" w:hAnsi="Arial" w:cs="Arial"/>
          <w:lang w:val="en-US"/>
        </w:rPr>
        <w:t>Koutbi</w:t>
      </w:r>
      <w:proofErr w:type="spellEnd"/>
      <w:r>
        <w:rPr>
          <w:rFonts w:ascii="Arial" w:hAnsi="Arial" w:cs="Arial"/>
          <w:lang w:val="en-US"/>
        </w:rPr>
        <w:t xml:space="preserve">, M. E., </w:t>
      </w:r>
      <w:proofErr w:type="spellStart"/>
      <w:r>
        <w:rPr>
          <w:rFonts w:ascii="Arial" w:hAnsi="Arial" w:cs="Arial"/>
          <w:lang w:val="en-US"/>
        </w:rPr>
        <w:t>Khiat</w:t>
      </w:r>
      <w:proofErr w:type="spellEnd"/>
      <w:r>
        <w:rPr>
          <w:rFonts w:ascii="Arial" w:hAnsi="Arial" w:cs="Arial"/>
          <w:lang w:val="en-US"/>
        </w:rPr>
        <w:t xml:space="preserve">, A. E., &amp; </w:t>
      </w:r>
      <w:proofErr w:type="spellStart"/>
      <w:r>
        <w:rPr>
          <w:rFonts w:ascii="Arial" w:hAnsi="Arial" w:cs="Arial"/>
          <w:lang w:val="en-US"/>
        </w:rPr>
        <w:t>Shenjazi</w:t>
      </w:r>
      <w:proofErr w:type="spellEnd"/>
      <w:r>
        <w:rPr>
          <w:rFonts w:ascii="Arial" w:hAnsi="Arial" w:cs="Arial"/>
          <w:lang w:val="en-US"/>
        </w:rPr>
        <w:t xml:space="preserve">, F. (2022). Motivational factors influencing nurses’ participation in continuing education sessions: A hospital-based study. </w:t>
      </w:r>
      <w:r>
        <w:rPr>
          <w:rFonts w:ascii="Arial" w:hAnsi="Arial" w:cs="Arial"/>
          <w:i/>
          <w:iCs/>
          <w:lang w:val="en-US"/>
        </w:rPr>
        <w:t>Journal of Adult and Continuing Education</w:t>
      </w:r>
      <w:r>
        <w:rPr>
          <w:rFonts w:ascii="Arial" w:hAnsi="Arial" w:cs="Arial"/>
          <w:lang w:val="en-US"/>
        </w:rPr>
        <w:t>, Volume 29, Issue 2, Pages 395-407.</w:t>
      </w:r>
    </w:p>
    <w:p w14:paraId="78673910" w14:textId="77777777" w:rsidR="00E71AC0" w:rsidRDefault="00667FA1">
      <w:pPr>
        <w:spacing w:line="360" w:lineRule="auto"/>
      </w:pPr>
      <w:r>
        <w:rPr>
          <w:rFonts w:ascii="Arial" w:hAnsi="Arial" w:cs="Arial"/>
          <w:lang w:val="en-US"/>
        </w:rPr>
        <w:t xml:space="preserve">Allen, Kate, &amp; Marquez, A. (2019). Teaching Vocabulary with Visual aids. </w:t>
      </w:r>
      <w:r>
        <w:rPr>
          <w:rFonts w:ascii="Arial" w:hAnsi="Arial" w:cs="Arial"/>
          <w:i/>
          <w:iCs/>
          <w:lang w:val="en-US"/>
        </w:rPr>
        <w:t xml:space="preserve">Journal of </w:t>
      </w:r>
    </w:p>
    <w:p w14:paraId="78673911" w14:textId="77777777" w:rsidR="00E71AC0" w:rsidRDefault="00667FA1">
      <w:pPr>
        <w:spacing w:line="360" w:lineRule="auto"/>
        <w:ind w:left="340" w:firstLine="340"/>
      </w:pPr>
      <w:r>
        <w:rPr>
          <w:rFonts w:ascii="Arial" w:hAnsi="Arial" w:cs="Arial"/>
          <w:i/>
          <w:iCs/>
          <w:lang w:val="en-US"/>
        </w:rPr>
        <w:t>Kao Ying Industrial &amp; Commercial Vocational High School</w:t>
      </w:r>
      <w:r>
        <w:rPr>
          <w:rFonts w:ascii="Arial" w:hAnsi="Arial" w:cs="Arial"/>
          <w:lang w:val="en-US"/>
        </w:rPr>
        <w:t>, 01-05</w:t>
      </w:r>
    </w:p>
    <w:p w14:paraId="78673912" w14:textId="77777777" w:rsidR="00E71AC0" w:rsidRDefault="00667FA1">
      <w:pPr>
        <w:pStyle w:val="Bibliography"/>
        <w:spacing w:line="360" w:lineRule="auto"/>
        <w:ind w:left="720" w:hanging="720"/>
      </w:pPr>
      <w:r>
        <w:rPr>
          <w:rFonts w:ascii="Arial" w:hAnsi="Arial" w:cs="Arial"/>
          <w:lang w:val="en-US"/>
        </w:rPr>
        <w:t xml:space="preserve">Appleby, J., Leng, G., &amp; Marshall, M. (2024, March 20). </w:t>
      </w:r>
      <w:r>
        <w:rPr>
          <w:rFonts w:ascii="Arial" w:hAnsi="Arial" w:cs="Arial"/>
          <w:i/>
          <w:iCs/>
          <w:lang w:val="en-US"/>
        </w:rPr>
        <w:t>NHS funding for a secure future</w:t>
      </w:r>
      <w:r>
        <w:rPr>
          <w:rFonts w:ascii="Arial" w:hAnsi="Arial" w:cs="Arial"/>
          <w:lang w:val="en-US"/>
        </w:rPr>
        <w:t>. Retrieved from BMJ: https://www.bmj.com/content/384/bmj-2024-079341</w:t>
      </w:r>
    </w:p>
    <w:p w14:paraId="78673913" w14:textId="77777777" w:rsidR="00E71AC0" w:rsidRDefault="00667FA1">
      <w:pPr>
        <w:pStyle w:val="Bibliography"/>
        <w:spacing w:line="360" w:lineRule="auto"/>
        <w:ind w:left="720" w:hanging="720"/>
      </w:pPr>
      <w:r>
        <w:rPr>
          <w:rFonts w:ascii="Arial" w:hAnsi="Arial" w:cs="Arial"/>
          <w:lang w:val="en-US"/>
        </w:rPr>
        <w:t xml:space="preserve">Broek, S., Linden, J. v., </w:t>
      </w:r>
      <w:proofErr w:type="spellStart"/>
      <w:r>
        <w:rPr>
          <w:rFonts w:ascii="Arial" w:hAnsi="Arial" w:cs="Arial"/>
          <w:lang w:val="en-US"/>
        </w:rPr>
        <w:t>Kuijpers</w:t>
      </w:r>
      <w:proofErr w:type="spellEnd"/>
      <w:r>
        <w:rPr>
          <w:rFonts w:ascii="Arial" w:hAnsi="Arial" w:cs="Arial"/>
          <w:lang w:val="en-US"/>
        </w:rPr>
        <w:t xml:space="preserve">, M. A., &amp; </w:t>
      </w:r>
      <w:proofErr w:type="spellStart"/>
      <w:r>
        <w:rPr>
          <w:rFonts w:ascii="Arial" w:hAnsi="Arial" w:cs="Arial"/>
          <w:lang w:val="en-US"/>
        </w:rPr>
        <w:t>Semeijn</w:t>
      </w:r>
      <w:proofErr w:type="spellEnd"/>
      <w:r>
        <w:rPr>
          <w:rFonts w:ascii="Arial" w:hAnsi="Arial" w:cs="Arial"/>
          <w:lang w:val="en-US"/>
        </w:rPr>
        <w:t xml:space="preserve">, J. H. (2023). What makes adults choose to learn: Factors that stimulate or prevent adults from learning. </w:t>
      </w:r>
      <w:r>
        <w:rPr>
          <w:rFonts w:ascii="Arial" w:hAnsi="Arial" w:cs="Arial"/>
          <w:i/>
          <w:iCs/>
          <w:lang w:val="en-US"/>
        </w:rPr>
        <w:t>Journal of Adult and Continuing Education</w:t>
      </w:r>
      <w:r>
        <w:rPr>
          <w:rFonts w:ascii="Arial" w:hAnsi="Arial" w:cs="Arial"/>
          <w:lang w:val="en-US"/>
        </w:rPr>
        <w:t>, Volume 29, Issue 2, Page 620-642.</w:t>
      </w:r>
    </w:p>
    <w:p w14:paraId="78673914" w14:textId="77777777" w:rsidR="00E71AC0" w:rsidRDefault="00667FA1">
      <w:pPr>
        <w:pStyle w:val="Bibliography"/>
        <w:spacing w:line="360" w:lineRule="auto"/>
        <w:ind w:left="720" w:hanging="720"/>
      </w:pPr>
      <w:proofErr w:type="spellStart"/>
      <w:r>
        <w:rPr>
          <w:rFonts w:ascii="Arial" w:hAnsi="Arial" w:cs="Arial"/>
          <w:lang w:val="en-US"/>
        </w:rPr>
        <w:t>Bušljeta</w:t>
      </w:r>
      <w:proofErr w:type="spellEnd"/>
      <w:r>
        <w:rPr>
          <w:rFonts w:ascii="Arial" w:hAnsi="Arial" w:cs="Arial"/>
          <w:lang w:val="en-US"/>
        </w:rPr>
        <w:t xml:space="preserve">, D. R. (2013). Effective Use of Teaching and Learning Resources. </w:t>
      </w:r>
      <w:r>
        <w:rPr>
          <w:rFonts w:ascii="Arial" w:hAnsi="Arial" w:cs="Arial"/>
          <w:i/>
          <w:iCs/>
          <w:lang w:val="en-US"/>
        </w:rPr>
        <w:t>Czech-Polish Historical and Pedagogical Journal</w:t>
      </w:r>
      <w:r>
        <w:rPr>
          <w:rFonts w:ascii="Arial" w:hAnsi="Arial" w:cs="Arial"/>
          <w:lang w:val="en-US"/>
        </w:rPr>
        <w:t xml:space="preserve">, Vol. 5; 2; </w:t>
      </w:r>
      <w:proofErr w:type="spellStart"/>
      <w:r>
        <w:rPr>
          <w:rFonts w:ascii="Arial" w:hAnsi="Arial" w:cs="Arial"/>
          <w:lang w:val="en-US"/>
        </w:rPr>
        <w:t>pg</w:t>
      </w:r>
      <w:proofErr w:type="spellEnd"/>
      <w:r>
        <w:rPr>
          <w:rFonts w:ascii="Arial" w:hAnsi="Arial" w:cs="Arial"/>
          <w:lang w:val="en-US"/>
        </w:rPr>
        <w:t xml:space="preserve"> 55-70. Retrieved from </w:t>
      </w:r>
      <w:proofErr w:type="spellStart"/>
      <w:r>
        <w:rPr>
          <w:rFonts w:ascii="Arial" w:hAnsi="Arial" w:cs="Arial"/>
          <w:lang w:val="en-US"/>
        </w:rPr>
        <w:t>Researchgate</w:t>
      </w:r>
      <w:proofErr w:type="spellEnd"/>
      <w:r>
        <w:rPr>
          <w:rFonts w:ascii="Arial" w:hAnsi="Arial" w:cs="Arial"/>
          <w:lang w:val="en-US"/>
        </w:rPr>
        <w:t>.</w:t>
      </w:r>
    </w:p>
    <w:p w14:paraId="78673915" w14:textId="77777777" w:rsidR="00E71AC0" w:rsidRDefault="00667FA1">
      <w:pPr>
        <w:pStyle w:val="Bibliography"/>
        <w:spacing w:line="360" w:lineRule="auto"/>
        <w:ind w:left="720" w:hanging="720"/>
      </w:pPr>
      <w:r>
        <w:rPr>
          <w:rFonts w:ascii="Arial" w:hAnsi="Arial" w:cs="Arial"/>
          <w:lang w:val="en-US"/>
        </w:rPr>
        <w:t xml:space="preserve">Cairns, A. (2023, September 22). Professionalism and Artist–Teachers in Adult Community Learning in the UK. </w:t>
      </w:r>
      <w:r>
        <w:rPr>
          <w:rFonts w:ascii="Arial" w:hAnsi="Arial" w:cs="Arial"/>
          <w:i/>
          <w:iCs/>
          <w:lang w:val="en-US"/>
        </w:rPr>
        <w:t xml:space="preserve">The </w:t>
      </w:r>
      <w:proofErr w:type="gramStart"/>
      <w:r>
        <w:rPr>
          <w:rFonts w:ascii="Arial" w:hAnsi="Arial" w:cs="Arial"/>
          <w:i/>
          <w:iCs/>
          <w:lang w:val="en-US"/>
        </w:rPr>
        <w:t xml:space="preserve">International </w:t>
      </w:r>
      <w:r>
        <w:rPr>
          <w:rFonts w:ascii="Arial" w:hAnsi="Arial" w:cs="Arial"/>
          <w:lang w:val="en-US"/>
        </w:rPr>
        <w:t>,</w:t>
      </w:r>
      <w:proofErr w:type="gramEnd"/>
      <w:r>
        <w:rPr>
          <w:rFonts w:ascii="Arial" w:hAnsi="Arial" w:cs="Arial"/>
          <w:lang w:val="en-US"/>
        </w:rPr>
        <w:t xml:space="preserve"> Vol 43, Issue 1, </w:t>
      </w:r>
      <w:proofErr w:type="spellStart"/>
      <w:r>
        <w:rPr>
          <w:rFonts w:ascii="Arial" w:hAnsi="Arial" w:cs="Arial"/>
          <w:lang w:val="en-US"/>
        </w:rPr>
        <w:t>pg</w:t>
      </w:r>
      <w:proofErr w:type="spellEnd"/>
      <w:r>
        <w:rPr>
          <w:rFonts w:ascii="Arial" w:hAnsi="Arial" w:cs="Arial"/>
          <w:lang w:val="en-US"/>
        </w:rPr>
        <w:t xml:space="preserve"> 4-17. Retrieved from </w:t>
      </w:r>
      <w:hyperlink r:id="rId9" w:history="1">
        <w:r>
          <w:rPr>
            <w:rStyle w:val="Hyperlink"/>
            <w:rFonts w:ascii="Arial" w:hAnsi="Arial" w:cs="Arial"/>
            <w:lang w:val="en-US"/>
          </w:rPr>
          <w:t>https://onlinelibrary-wiley-com.ezproxy.uwtsd.ac.uk/doi/full/10.1111/jade.12473</w:t>
        </w:r>
      </w:hyperlink>
      <w:r>
        <w:rPr>
          <w:rFonts w:ascii="Arial" w:hAnsi="Arial" w:cs="Arial"/>
          <w:lang w:val="en-US"/>
        </w:rPr>
        <w:t xml:space="preserve"> (Accessed on 4th July 2024)</w:t>
      </w:r>
    </w:p>
    <w:p w14:paraId="78673916" w14:textId="77777777" w:rsidR="00E71AC0" w:rsidRDefault="00667FA1">
      <w:pPr>
        <w:spacing w:line="360" w:lineRule="auto"/>
        <w:rPr>
          <w:rFonts w:ascii="Arial" w:hAnsi="Arial" w:cs="Arial"/>
          <w:shd w:val="clear" w:color="auto" w:fill="FFFFFF"/>
        </w:rPr>
      </w:pPr>
      <w:r>
        <w:rPr>
          <w:rFonts w:ascii="Arial" w:hAnsi="Arial" w:cs="Arial"/>
          <w:shd w:val="clear" w:color="auto" w:fill="FFFFFF"/>
        </w:rPr>
        <w:t xml:space="preserve">CHOY, S. and LE, A.H., 2023/11//. Workplace practices that support learning across </w:t>
      </w:r>
    </w:p>
    <w:p w14:paraId="78673917" w14:textId="77777777" w:rsidR="00E71AC0" w:rsidRDefault="00667FA1">
      <w:pPr>
        <w:spacing w:line="360" w:lineRule="auto"/>
        <w:ind w:left="340" w:firstLine="340"/>
      </w:pPr>
      <w:r>
        <w:rPr>
          <w:rFonts w:ascii="Arial" w:hAnsi="Arial" w:cs="Arial"/>
          <w:shd w:val="clear" w:color="auto" w:fill="FFFFFF"/>
        </w:rPr>
        <w:t>working life. </w:t>
      </w:r>
      <w:r>
        <w:rPr>
          <w:rFonts w:ascii="Arial" w:hAnsi="Arial" w:cs="Arial"/>
          <w:i/>
          <w:iCs/>
          <w:shd w:val="clear" w:color="auto" w:fill="FFFFFF"/>
        </w:rPr>
        <w:t>Australian Journal of Adult Learning, </w:t>
      </w:r>
      <w:r>
        <w:rPr>
          <w:rFonts w:ascii="Arial" w:hAnsi="Arial" w:cs="Arial"/>
          <w:b/>
          <w:bCs/>
          <w:shd w:val="clear" w:color="auto" w:fill="FFFFFF"/>
        </w:rPr>
        <w:t>63</w:t>
      </w:r>
      <w:r>
        <w:rPr>
          <w:rFonts w:ascii="Arial" w:hAnsi="Arial" w:cs="Arial"/>
          <w:shd w:val="clear" w:color="auto" w:fill="FFFFFF"/>
        </w:rPr>
        <w:t>(3), pp. 320-342.</w:t>
      </w:r>
    </w:p>
    <w:p w14:paraId="78673918" w14:textId="77777777" w:rsidR="00E71AC0" w:rsidRDefault="00667FA1">
      <w:pPr>
        <w:pStyle w:val="Bibliography"/>
        <w:spacing w:line="360" w:lineRule="auto"/>
        <w:ind w:left="720" w:hanging="720"/>
      </w:pPr>
      <w:r>
        <w:rPr>
          <w:rFonts w:ascii="Arial" w:hAnsi="Arial" w:cs="Arial"/>
          <w:lang w:val="en-US"/>
        </w:rPr>
        <w:t xml:space="preserve">CIPD. (n.d.). </w:t>
      </w:r>
      <w:r>
        <w:rPr>
          <w:rFonts w:ascii="Arial" w:hAnsi="Arial" w:cs="Arial"/>
          <w:i/>
          <w:iCs/>
          <w:lang w:val="en-US"/>
        </w:rPr>
        <w:t xml:space="preserve">Strategic workforce planning </w:t>
      </w:r>
      <w:proofErr w:type="spellStart"/>
      <w:r>
        <w:rPr>
          <w:rFonts w:ascii="Arial" w:hAnsi="Arial" w:cs="Arial"/>
          <w:i/>
          <w:iCs/>
          <w:lang w:val="en-US"/>
        </w:rPr>
        <w:t>programme</w:t>
      </w:r>
      <w:proofErr w:type="spellEnd"/>
      <w:r>
        <w:rPr>
          <w:rFonts w:ascii="Arial" w:hAnsi="Arial" w:cs="Arial"/>
          <w:lang w:val="en-US"/>
        </w:rPr>
        <w:t>. Retrieved from CIPD: https://shop.cipd.org/product?catalog=Strategic-Workforce-Planning</w:t>
      </w:r>
    </w:p>
    <w:p w14:paraId="78673919" w14:textId="77777777" w:rsidR="00E71AC0" w:rsidRDefault="00667FA1">
      <w:pPr>
        <w:pStyle w:val="Bibliography"/>
        <w:spacing w:line="360" w:lineRule="auto"/>
        <w:ind w:left="720" w:hanging="720"/>
      </w:pPr>
      <w:r>
        <w:rPr>
          <w:rFonts w:ascii="Arial" w:hAnsi="Arial" w:cs="Arial"/>
          <w:lang w:val="en-US"/>
        </w:rPr>
        <w:t xml:space="preserve">Cookson, C., &amp; Cameron-Chileshe, J. (2023, January 3). </w:t>
      </w:r>
      <w:r>
        <w:rPr>
          <w:rFonts w:ascii="Arial" w:hAnsi="Arial" w:cs="Arial"/>
          <w:i/>
          <w:iCs/>
          <w:lang w:val="en-US"/>
        </w:rPr>
        <w:t>Why is the NHS in its worst ever crisis?</w:t>
      </w:r>
      <w:r>
        <w:rPr>
          <w:rFonts w:ascii="Arial" w:hAnsi="Arial" w:cs="Arial"/>
          <w:lang w:val="en-US"/>
        </w:rPr>
        <w:t xml:space="preserve"> Retrieved from Financial Times: </w:t>
      </w:r>
      <w:hyperlink r:id="rId10" w:history="1">
        <w:r>
          <w:rPr>
            <w:rStyle w:val="Hyperlink"/>
            <w:rFonts w:ascii="Arial" w:hAnsi="Arial" w:cs="Arial"/>
            <w:lang w:val="en-US"/>
          </w:rPr>
          <w:t>https://www.ft.com/content/b593116d-f948-4757-b2fa-c74adadc8b42</w:t>
        </w:r>
      </w:hyperlink>
      <w:r>
        <w:rPr>
          <w:rStyle w:val="Hyperlink"/>
          <w:rFonts w:ascii="Arial" w:hAnsi="Arial" w:cs="Arial"/>
          <w:color w:val="auto"/>
          <w:u w:val="none"/>
          <w:lang w:val="en-US"/>
        </w:rPr>
        <w:t xml:space="preserve"> (21</w:t>
      </w:r>
      <w:r>
        <w:rPr>
          <w:rStyle w:val="Hyperlink"/>
          <w:rFonts w:ascii="Arial" w:hAnsi="Arial" w:cs="Arial"/>
          <w:color w:val="auto"/>
          <w:u w:val="none"/>
          <w:vertAlign w:val="superscript"/>
          <w:lang w:val="en-US"/>
        </w:rPr>
        <w:t>st</w:t>
      </w:r>
      <w:r>
        <w:rPr>
          <w:rStyle w:val="Hyperlink"/>
          <w:rFonts w:ascii="Arial" w:hAnsi="Arial" w:cs="Arial"/>
          <w:color w:val="auto"/>
          <w:u w:val="none"/>
          <w:lang w:val="en-US"/>
        </w:rPr>
        <w:t xml:space="preserve"> September 2023)</w:t>
      </w:r>
    </w:p>
    <w:p w14:paraId="7867391A" w14:textId="77777777" w:rsidR="00E71AC0" w:rsidRDefault="00667FA1">
      <w:pPr>
        <w:pStyle w:val="Bibliography"/>
        <w:spacing w:line="360" w:lineRule="auto"/>
        <w:ind w:left="720" w:hanging="720"/>
      </w:pPr>
      <w:r>
        <w:rPr>
          <w:rFonts w:ascii="Arial" w:hAnsi="Arial" w:cs="Arial"/>
          <w:lang w:val="en-US"/>
        </w:rPr>
        <w:t xml:space="preserve">Denscombe, M. (2008, July). Communities of Practice: A Research Paradigm for the Mixed Methods Approach. </w:t>
      </w:r>
      <w:r>
        <w:rPr>
          <w:rFonts w:ascii="Arial" w:hAnsi="Arial" w:cs="Arial"/>
          <w:i/>
          <w:iCs/>
          <w:lang w:val="en-US"/>
        </w:rPr>
        <w:t>Journal of Mixed Method Research</w:t>
      </w:r>
      <w:r>
        <w:rPr>
          <w:rFonts w:ascii="Arial" w:hAnsi="Arial" w:cs="Arial"/>
          <w:lang w:val="en-US"/>
        </w:rPr>
        <w:t>, pp. Volume 2, Number 3, Pages 270-283.</w:t>
      </w:r>
    </w:p>
    <w:p w14:paraId="7867391B" w14:textId="77777777" w:rsidR="00E71AC0" w:rsidRDefault="00667FA1">
      <w:pPr>
        <w:pStyle w:val="Bibliography"/>
        <w:spacing w:line="360" w:lineRule="auto"/>
        <w:ind w:left="720" w:hanging="720"/>
      </w:pPr>
      <w:proofErr w:type="spellStart"/>
      <w:r>
        <w:rPr>
          <w:rFonts w:ascii="Arial" w:hAnsi="Arial" w:cs="Arial"/>
          <w:lang w:val="en-US"/>
        </w:rPr>
        <w:t>Derera</w:t>
      </w:r>
      <w:proofErr w:type="spellEnd"/>
      <w:r>
        <w:rPr>
          <w:rFonts w:ascii="Arial" w:hAnsi="Arial" w:cs="Arial"/>
          <w:lang w:val="en-US"/>
        </w:rPr>
        <w:t xml:space="preserve">, K. (n.d.). </w:t>
      </w:r>
      <w:r>
        <w:rPr>
          <w:rFonts w:ascii="Arial" w:hAnsi="Arial" w:cs="Arial"/>
          <w:i/>
          <w:iCs/>
          <w:lang w:val="en-US"/>
        </w:rPr>
        <w:t>Toolkits: A guide to developing toolkits that work</w:t>
      </w:r>
      <w:r>
        <w:rPr>
          <w:rFonts w:ascii="Arial" w:hAnsi="Arial" w:cs="Arial"/>
          <w:lang w:val="en-US"/>
        </w:rPr>
        <w:t xml:space="preserve">. Retrieved from The Human Capital Hub: </w:t>
      </w:r>
      <w:hyperlink r:id="rId11" w:history="1">
        <w:r>
          <w:rPr>
            <w:rStyle w:val="Hyperlink"/>
            <w:rFonts w:ascii="Arial" w:hAnsi="Arial" w:cs="Arial"/>
            <w:lang w:val="en-US"/>
          </w:rPr>
          <w:t>https://www.thehumancapitalhub.com/articles/Toolkits-A-Guide-To-Developing-Toolkits-That-Work</w:t>
        </w:r>
      </w:hyperlink>
      <w:r>
        <w:rPr>
          <w:rFonts w:ascii="Arial" w:hAnsi="Arial" w:cs="Arial"/>
          <w:lang w:val="en-US"/>
        </w:rPr>
        <w:t xml:space="preserve"> (</w:t>
      </w:r>
      <w:r>
        <w:rPr>
          <w:rFonts w:ascii="Arial" w:hAnsi="Arial" w:cs="Arial"/>
        </w:rPr>
        <w:t>Accessed on 23</w:t>
      </w:r>
      <w:r>
        <w:rPr>
          <w:rFonts w:ascii="Arial" w:hAnsi="Arial" w:cs="Arial"/>
          <w:vertAlign w:val="superscript"/>
        </w:rPr>
        <w:t>rd</w:t>
      </w:r>
      <w:r>
        <w:rPr>
          <w:rFonts w:ascii="Arial" w:hAnsi="Arial" w:cs="Arial"/>
        </w:rPr>
        <w:t xml:space="preserve"> October 2024)</w:t>
      </w:r>
    </w:p>
    <w:p w14:paraId="7867391C" w14:textId="77777777" w:rsidR="00E71AC0" w:rsidRDefault="00667FA1">
      <w:pPr>
        <w:spacing w:line="360" w:lineRule="auto"/>
      </w:pPr>
      <w:proofErr w:type="spellStart"/>
      <w:r>
        <w:rPr>
          <w:rFonts w:ascii="Arial" w:hAnsi="Arial" w:cs="Arial"/>
          <w:lang w:val="en-US"/>
        </w:rPr>
        <w:t>DiLeornado</w:t>
      </w:r>
      <w:proofErr w:type="spellEnd"/>
      <w:r>
        <w:rPr>
          <w:rFonts w:ascii="Arial" w:hAnsi="Arial" w:cs="Arial"/>
          <w:lang w:val="en-US"/>
        </w:rPr>
        <w:t xml:space="preserve">, Alexander; </w:t>
      </w:r>
      <w:proofErr w:type="spellStart"/>
      <w:r>
        <w:rPr>
          <w:rFonts w:ascii="Arial" w:hAnsi="Arial" w:cs="Arial"/>
          <w:lang w:val="en-US"/>
        </w:rPr>
        <w:t>Lauricella</w:t>
      </w:r>
      <w:proofErr w:type="spellEnd"/>
      <w:r>
        <w:rPr>
          <w:rFonts w:ascii="Arial" w:hAnsi="Arial" w:cs="Arial"/>
          <w:lang w:val="en-US"/>
        </w:rPr>
        <w:t xml:space="preserve">, Taylor; </w:t>
      </w:r>
      <w:proofErr w:type="spellStart"/>
      <w:r>
        <w:rPr>
          <w:rFonts w:ascii="Arial" w:hAnsi="Arial" w:cs="Arial"/>
          <w:lang w:val="en-US"/>
        </w:rPr>
        <w:t>Schaninger</w:t>
      </w:r>
      <w:proofErr w:type="spellEnd"/>
      <w:r>
        <w:rPr>
          <w:rFonts w:ascii="Arial" w:hAnsi="Arial" w:cs="Arial"/>
          <w:lang w:val="en-US"/>
        </w:rPr>
        <w:t xml:space="preserve">, Bill (2021, May 11). </w:t>
      </w:r>
      <w:r>
        <w:rPr>
          <w:rFonts w:ascii="Arial" w:hAnsi="Arial" w:cs="Arial"/>
          <w:i/>
          <w:iCs/>
          <w:color w:val="000000"/>
          <w:shd w:val="clear" w:color="auto" w:fill="FFFFFF"/>
        </w:rPr>
        <w:t xml:space="preserve">Survey </w:t>
      </w:r>
    </w:p>
    <w:p w14:paraId="7867391D" w14:textId="77777777" w:rsidR="00E71AC0" w:rsidRDefault="00667FA1">
      <w:pPr>
        <w:spacing w:line="360" w:lineRule="auto"/>
        <w:ind w:left="720"/>
      </w:pPr>
      <w:r>
        <w:rPr>
          <w:rFonts w:ascii="Arial" w:hAnsi="Arial" w:cs="Arial"/>
          <w:i/>
          <w:iCs/>
          <w:color w:val="000000"/>
          <w:shd w:val="clear" w:color="auto" w:fill="FFFFFF"/>
        </w:rPr>
        <w:t xml:space="preserve">fatigue? Blame the leader, not the question. </w:t>
      </w:r>
      <w:r>
        <w:rPr>
          <w:rFonts w:ascii="Arial" w:hAnsi="Arial" w:cs="Arial"/>
          <w:color w:val="000000"/>
          <w:shd w:val="clear" w:color="auto" w:fill="FFFFFF"/>
        </w:rPr>
        <w:t xml:space="preserve">Retrieved from McKinsey &amp; Company: </w:t>
      </w:r>
      <w:hyperlink r:id="rId12" w:history="1">
        <w:r>
          <w:rPr>
            <w:rStyle w:val="Hyperlink"/>
            <w:rFonts w:ascii="Arial" w:hAnsi="Arial" w:cs="Arial"/>
          </w:rPr>
          <w:t>Survey fatigue? Blame the leader, not the question (mckinsey.com)</w:t>
        </w:r>
      </w:hyperlink>
      <w:r>
        <w:rPr>
          <w:rFonts w:ascii="Arial" w:hAnsi="Arial" w:cs="Arial"/>
        </w:rPr>
        <w:t xml:space="preserve"> (Accessed on 9</w:t>
      </w:r>
      <w:r>
        <w:rPr>
          <w:rFonts w:ascii="Arial" w:hAnsi="Arial" w:cs="Arial"/>
          <w:vertAlign w:val="superscript"/>
        </w:rPr>
        <w:t>th</w:t>
      </w:r>
      <w:r>
        <w:rPr>
          <w:rFonts w:ascii="Arial" w:hAnsi="Arial" w:cs="Arial"/>
        </w:rPr>
        <w:t xml:space="preserve"> October 2024)</w:t>
      </w:r>
    </w:p>
    <w:p w14:paraId="7867391E" w14:textId="77777777" w:rsidR="00E71AC0" w:rsidRDefault="00667FA1">
      <w:pPr>
        <w:pStyle w:val="Bibliography"/>
        <w:spacing w:line="360" w:lineRule="auto"/>
        <w:ind w:left="720" w:hanging="720"/>
      </w:pPr>
      <w:r>
        <w:rPr>
          <w:rFonts w:ascii="Arial" w:hAnsi="Arial" w:cs="Arial"/>
          <w:lang w:val="en-US"/>
        </w:rPr>
        <w:t xml:space="preserve">HCI. (2024). </w:t>
      </w:r>
      <w:r>
        <w:rPr>
          <w:rFonts w:ascii="Arial" w:hAnsi="Arial" w:cs="Arial"/>
          <w:i/>
          <w:iCs/>
          <w:lang w:val="en-US"/>
        </w:rPr>
        <w:t>Strategic Workforce Planning (SWP) Certification</w:t>
      </w:r>
      <w:r>
        <w:rPr>
          <w:rFonts w:ascii="Arial" w:hAnsi="Arial" w:cs="Arial"/>
          <w:lang w:val="en-US"/>
        </w:rPr>
        <w:t>. Retrieved from Human Capital Institute: https://www.hci.org/SWP</w:t>
      </w:r>
    </w:p>
    <w:p w14:paraId="7867391F" w14:textId="77777777" w:rsidR="00E71AC0" w:rsidRDefault="00667FA1">
      <w:pPr>
        <w:pStyle w:val="Bibliography"/>
        <w:spacing w:line="360" w:lineRule="auto"/>
        <w:ind w:left="720" w:hanging="720"/>
      </w:pPr>
      <w:r>
        <w:rPr>
          <w:rFonts w:ascii="Arial" w:hAnsi="Arial" w:cs="Arial"/>
          <w:lang w:val="en-US"/>
        </w:rPr>
        <w:t xml:space="preserve">Hu, H.-M. (2024). A Qualitative Study on Why Older Adults May Be Reluctant to Participate in Learning Activities. </w:t>
      </w:r>
      <w:r>
        <w:rPr>
          <w:rFonts w:ascii="Arial" w:hAnsi="Arial" w:cs="Arial"/>
          <w:i/>
          <w:iCs/>
          <w:lang w:val="en-US"/>
        </w:rPr>
        <w:t>Journal of Adult and Continuing Education</w:t>
      </w:r>
      <w:r>
        <w:rPr>
          <w:rFonts w:ascii="Arial" w:hAnsi="Arial" w:cs="Arial"/>
          <w:lang w:val="en-US"/>
        </w:rPr>
        <w:t>, Volume 30, Issue 1, Pages 39-55.</w:t>
      </w:r>
    </w:p>
    <w:p w14:paraId="78673920" w14:textId="77777777" w:rsidR="00E71AC0" w:rsidRDefault="00667FA1">
      <w:pPr>
        <w:spacing w:line="360" w:lineRule="auto"/>
      </w:pPr>
      <w:r>
        <w:rPr>
          <w:rFonts w:ascii="Arial" w:hAnsi="Arial" w:cs="Arial"/>
          <w:lang w:val="en-US"/>
        </w:rPr>
        <w:t xml:space="preserve">Hywel Dda UHB. (2024, February 23). </w:t>
      </w:r>
      <w:r>
        <w:rPr>
          <w:rFonts w:ascii="Arial" w:hAnsi="Arial" w:cs="Arial"/>
          <w:i/>
          <w:iCs/>
          <w:lang w:val="en-US"/>
        </w:rPr>
        <w:t>Staff Survey Dashboard - Hywel Dda UHB</w:t>
      </w:r>
      <w:r>
        <w:rPr>
          <w:rFonts w:ascii="Arial" w:hAnsi="Arial" w:cs="Arial"/>
          <w:lang w:val="en-US"/>
        </w:rPr>
        <w:t xml:space="preserve">. </w:t>
      </w:r>
    </w:p>
    <w:p w14:paraId="78673921" w14:textId="77777777" w:rsidR="00E71AC0" w:rsidRDefault="00667FA1">
      <w:pPr>
        <w:spacing w:line="360" w:lineRule="auto"/>
        <w:ind w:left="340"/>
      </w:pPr>
      <w:r>
        <w:rPr>
          <w:rFonts w:ascii="Arial" w:hAnsi="Arial" w:cs="Arial"/>
          <w:lang w:val="en-US"/>
        </w:rPr>
        <w:t xml:space="preserve">Retrieved from Hywel Dda University Health Board: </w:t>
      </w:r>
      <w:hyperlink r:id="rId13" w:history="1">
        <w:r>
          <w:rPr>
            <w:rStyle w:val="Hyperlink"/>
            <w:rFonts w:ascii="Arial" w:hAnsi="Arial" w:cs="Arial"/>
            <w:lang w:val="en-US"/>
          </w:rPr>
          <w:t>https://nhswales365.sharepoint.com/:p:/s/HDD_OD_Team-CultureandWorkforceExperience/EZsFzb_ud2JLmP2RbNgx2XsBXCJBGL31x6Ntjk-gtXLiWg</w:t>
        </w:r>
      </w:hyperlink>
      <w:r>
        <w:rPr>
          <w:rFonts w:ascii="Arial" w:hAnsi="Arial" w:cs="Arial"/>
          <w:lang w:val="en-US"/>
        </w:rPr>
        <w:t xml:space="preserve"> (accessed 1st October 2024)</w:t>
      </w:r>
    </w:p>
    <w:p w14:paraId="78673922" w14:textId="77777777" w:rsidR="00E71AC0" w:rsidRDefault="00667FA1">
      <w:pPr>
        <w:pStyle w:val="Bibliography"/>
        <w:spacing w:line="360" w:lineRule="auto"/>
        <w:ind w:left="720" w:hanging="720"/>
      </w:pPr>
      <w:proofErr w:type="spellStart"/>
      <w:r>
        <w:rPr>
          <w:rFonts w:ascii="Arial" w:hAnsi="Arial" w:cs="Arial"/>
          <w:lang w:val="en-US"/>
        </w:rPr>
        <w:t>Kithaka</w:t>
      </w:r>
      <w:proofErr w:type="spellEnd"/>
      <w:r>
        <w:rPr>
          <w:rFonts w:ascii="Arial" w:hAnsi="Arial" w:cs="Arial"/>
          <w:lang w:val="en-US"/>
        </w:rPr>
        <w:t xml:space="preserve">, S. (2021, January). </w:t>
      </w:r>
      <w:r>
        <w:rPr>
          <w:rFonts w:ascii="Arial" w:hAnsi="Arial" w:cs="Arial"/>
          <w:i/>
          <w:iCs/>
          <w:lang w:val="en-US"/>
        </w:rPr>
        <w:t>Strategic Workforce Planning</w:t>
      </w:r>
      <w:r>
        <w:rPr>
          <w:rFonts w:ascii="Arial" w:hAnsi="Arial" w:cs="Arial"/>
          <w:lang w:val="en-US"/>
        </w:rPr>
        <w:t xml:space="preserve">. Retrieved from Udemy: </w:t>
      </w:r>
      <w:hyperlink r:id="rId14" w:history="1">
        <w:r>
          <w:rPr>
            <w:rStyle w:val="Hyperlink"/>
            <w:rFonts w:ascii="Arial" w:hAnsi="Arial" w:cs="Arial"/>
            <w:lang w:val="en-US"/>
          </w:rPr>
          <w:t>https://www.udemy.com/course/strategic-workforce-planning/?couponCode=THANKSLEARNER24</w:t>
        </w:r>
      </w:hyperlink>
      <w:r>
        <w:rPr>
          <w:rFonts w:ascii="Arial" w:hAnsi="Arial" w:cs="Arial"/>
          <w:lang w:val="en-US"/>
        </w:rPr>
        <w:t xml:space="preserve"> (</w:t>
      </w:r>
      <w:r>
        <w:rPr>
          <w:rFonts w:ascii="Arial" w:hAnsi="Arial" w:cs="Arial"/>
        </w:rPr>
        <w:t>Accessed on 4</w:t>
      </w:r>
      <w:r>
        <w:rPr>
          <w:rFonts w:ascii="Arial" w:hAnsi="Arial" w:cs="Arial"/>
          <w:vertAlign w:val="superscript"/>
        </w:rPr>
        <w:t>th</w:t>
      </w:r>
      <w:r>
        <w:rPr>
          <w:rFonts w:ascii="Arial" w:hAnsi="Arial" w:cs="Arial"/>
        </w:rPr>
        <w:t xml:space="preserve"> August 2024).</w:t>
      </w:r>
    </w:p>
    <w:p w14:paraId="78673923" w14:textId="77777777" w:rsidR="00E71AC0" w:rsidRDefault="00667FA1">
      <w:pPr>
        <w:pStyle w:val="Bibliography"/>
        <w:spacing w:line="360" w:lineRule="auto"/>
        <w:ind w:left="720" w:hanging="720"/>
      </w:pPr>
      <w:proofErr w:type="spellStart"/>
      <w:r>
        <w:rPr>
          <w:rFonts w:ascii="Arial" w:hAnsi="Arial" w:cs="Arial"/>
          <w:lang w:val="en-US"/>
        </w:rPr>
        <w:t>Kwapong</w:t>
      </w:r>
      <w:proofErr w:type="spellEnd"/>
      <w:r>
        <w:rPr>
          <w:rFonts w:ascii="Arial" w:hAnsi="Arial" w:cs="Arial"/>
          <w:lang w:val="en-US"/>
        </w:rPr>
        <w:t xml:space="preserve">, O. A. (2022). E-learning experiences of adults during Covid-19 outbreak: The moderating effect of gender. </w:t>
      </w:r>
      <w:r>
        <w:rPr>
          <w:rFonts w:ascii="Arial" w:hAnsi="Arial" w:cs="Arial"/>
          <w:i/>
          <w:iCs/>
          <w:lang w:val="en-US"/>
        </w:rPr>
        <w:t>Journal of Adult and Continuing Education</w:t>
      </w:r>
      <w:r>
        <w:rPr>
          <w:rFonts w:ascii="Arial" w:hAnsi="Arial" w:cs="Arial"/>
          <w:lang w:val="en-US"/>
        </w:rPr>
        <w:t>, Volume 28, Issue 2, Pages 312-332.</w:t>
      </w:r>
    </w:p>
    <w:p w14:paraId="78673924" w14:textId="77777777" w:rsidR="00E71AC0" w:rsidRDefault="00667FA1">
      <w:pPr>
        <w:pStyle w:val="Bibliography"/>
        <w:spacing w:line="360" w:lineRule="auto"/>
        <w:ind w:left="720" w:hanging="720"/>
      </w:pPr>
      <w:r>
        <w:rPr>
          <w:rFonts w:ascii="Arial" w:hAnsi="Arial" w:cs="Arial"/>
          <w:lang w:val="en-US"/>
        </w:rPr>
        <w:t xml:space="preserve">Kumar, S. (2017, May). </w:t>
      </w:r>
      <w:r>
        <w:rPr>
          <w:rFonts w:ascii="Arial" w:hAnsi="Arial" w:cs="Arial"/>
          <w:i/>
          <w:iCs/>
          <w:lang w:val="en-US"/>
        </w:rPr>
        <w:t>Teaching Materials and Teaching Aids</w:t>
      </w:r>
      <w:r>
        <w:rPr>
          <w:rFonts w:ascii="Arial" w:hAnsi="Arial" w:cs="Arial"/>
          <w:lang w:val="en-US"/>
        </w:rPr>
        <w:t xml:space="preserve">. Retrieved from Research Gate: </w:t>
      </w:r>
      <w:hyperlink r:id="rId15" w:history="1">
        <w:r>
          <w:rPr>
            <w:rStyle w:val="Hyperlink"/>
            <w:rFonts w:ascii="Arial" w:hAnsi="Arial" w:cs="Arial"/>
            <w:lang w:val="en-US"/>
          </w:rPr>
          <w:t>https://www.researchgate.net/publication/318215081_Teaching_materials_and_teaching_aids_-_1_teaching_material</w:t>
        </w:r>
      </w:hyperlink>
      <w:r>
        <w:rPr>
          <w:rFonts w:ascii="Arial" w:hAnsi="Arial" w:cs="Arial"/>
          <w:lang w:val="en-US"/>
        </w:rPr>
        <w:t xml:space="preserve"> (</w:t>
      </w:r>
      <w:r>
        <w:rPr>
          <w:rFonts w:ascii="Arial" w:hAnsi="Arial" w:cs="Arial"/>
        </w:rPr>
        <w:t>Accessed on 23</w:t>
      </w:r>
      <w:r>
        <w:rPr>
          <w:rFonts w:ascii="Arial" w:hAnsi="Arial" w:cs="Arial"/>
          <w:vertAlign w:val="superscript"/>
        </w:rPr>
        <w:t>rd</w:t>
      </w:r>
      <w:r>
        <w:rPr>
          <w:rFonts w:ascii="Arial" w:hAnsi="Arial" w:cs="Arial"/>
        </w:rPr>
        <w:t xml:space="preserve"> October 2023).</w:t>
      </w:r>
    </w:p>
    <w:p w14:paraId="78673925" w14:textId="77777777" w:rsidR="00E71AC0" w:rsidRDefault="00667FA1">
      <w:pPr>
        <w:pStyle w:val="Bibliography"/>
        <w:spacing w:line="360" w:lineRule="auto"/>
        <w:ind w:left="720" w:hanging="720"/>
      </w:pPr>
      <w:r>
        <w:rPr>
          <w:rFonts w:ascii="Arial" w:hAnsi="Arial" w:cs="Arial"/>
          <w:lang w:val="en-US"/>
        </w:rPr>
        <w:t xml:space="preserve">London Training for Excellence. (2024). </w:t>
      </w:r>
      <w:r>
        <w:rPr>
          <w:rFonts w:ascii="Arial" w:hAnsi="Arial" w:cs="Arial"/>
          <w:i/>
          <w:iCs/>
          <w:lang w:val="en-US"/>
        </w:rPr>
        <w:t>Workforce Planning</w:t>
      </w:r>
      <w:r>
        <w:rPr>
          <w:rFonts w:ascii="Arial" w:hAnsi="Arial" w:cs="Arial"/>
          <w:lang w:val="en-US"/>
        </w:rPr>
        <w:t xml:space="preserve">. Retrieved from London Training for Excellence: </w:t>
      </w:r>
      <w:hyperlink r:id="rId16" w:history="1">
        <w:r>
          <w:rPr>
            <w:rStyle w:val="Hyperlink"/>
            <w:rFonts w:ascii="Arial" w:hAnsi="Arial" w:cs="Arial"/>
            <w:lang w:val="en-US"/>
          </w:rPr>
          <w:t>https://www.londontfe.com/course/human-resources-and-talent-development/Workforce-Planning/2749</w:t>
        </w:r>
      </w:hyperlink>
      <w:r>
        <w:rPr>
          <w:rFonts w:ascii="Arial" w:hAnsi="Arial" w:cs="Arial"/>
          <w:lang w:val="en-US"/>
        </w:rPr>
        <w:t xml:space="preserve"> (</w:t>
      </w:r>
      <w:r>
        <w:rPr>
          <w:rFonts w:ascii="Arial" w:hAnsi="Arial" w:cs="Arial"/>
        </w:rPr>
        <w:t>Accessed on 13</w:t>
      </w:r>
      <w:r>
        <w:rPr>
          <w:rFonts w:ascii="Arial" w:hAnsi="Arial" w:cs="Arial"/>
          <w:vertAlign w:val="superscript"/>
        </w:rPr>
        <w:t>th</w:t>
      </w:r>
      <w:r>
        <w:rPr>
          <w:rFonts w:ascii="Arial" w:hAnsi="Arial" w:cs="Arial"/>
        </w:rPr>
        <w:t xml:space="preserve"> July 2024).</w:t>
      </w:r>
    </w:p>
    <w:p w14:paraId="78673926" w14:textId="77777777" w:rsidR="00E71AC0" w:rsidRDefault="00667FA1">
      <w:pPr>
        <w:pStyle w:val="Bibliography"/>
        <w:spacing w:line="360" w:lineRule="auto"/>
        <w:ind w:left="720" w:hanging="720"/>
      </w:pPr>
      <w:proofErr w:type="spellStart"/>
      <w:r>
        <w:rPr>
          <w:rFonts w:ascii="Arial" w:hAnsi="Arial" w:cs="Arial"/>
          <w:lang w:val="en-US"/>
        </w:rPr>
        <w:t>Magwenya</w:t>
      </w:r>
      <w:proofErr w:type="spellEnd"/>
      <w:r>
        <w:rPr>
          <w:rFonts w:ascii="Arial" w:hAnsi="Arial" w:cs="Arial"/>
          <w:lang w:val="en-US"/>
        </w:rPr>
        <w:t xml:space="preserve">, R. H., Ross, A. J., &amp; </w:t>
      </w:r>
      <w:proofErr w:type="spellStart"/>
      <w:r>
        <w:rPr>
          <w:rFonts w:ascii="Arial" w:hAnsi="Arial" w:cs="Arial"/>
          <w:lang w:val="en-US"/>
        </w:rPr>
        <w:t>Ngatiane</w:t>
      </w:r>
      <w:proofErr w:type="spellEnd"/>
      <w:r>
        <w:rPr>
          <w:rFonts w:ascii="Arial" w:hAnsi="Arial" w:cs="Arial"/>
          <w:lang w:val="en-US"/>
        </w:rPr>
        <w:t xml:space="preserve">, L. S. (2022). Continuing professional development in the last decade – A scoping review. </w:t>
      </w:r>
      <w:r>
        <w:rPr>
          <w:rFonts w:ascii="Arial" w:hAnsi="Arial" w:cs="Arial"/>
          <w:i/>
          <w:iCs/>
          <w:lang w:val="en-US"/>
        </w:rPr>
        <w:t>Journal of Adult and Continuing Education</w:t>
      </w:r>
      <w:r>
        <w:rPr>
          <w:rFonts w:ascii="Arial" w:hAnsi="Arial" w:cs="Arial"/>
          <w:lang w:val="en-US"/>
        </w:rPr>
        <w:t>, Volume 29, Issue 2, Pages 408-437.</w:t>
      </w:r>
    </w:p>
    <w:p w14:paraId="78673927" w14:textId="77777777" w:rsidR="00E71AC0" w:rsidRDefault="00667FA1">
      <w:pPr>
        <w:pStyle w:val="Bibliography"/>
        <w:spacing w:line="360" w:lineRule="auto"/>
        <w:ind w:left="720" w:hanging="720"/>
      </w:pPr>
      <w:r>
        <w:rPr>
          <w:rFonts w:ascii="Arial" w:hAnsi="Arial" w:cs="Arial"/>
          <w:lang w:val="en-US"/>
        </w:rPr>
        <w:t xml:space="preserve">Malamed, C. (n.d.). </w:t>
      </w:r>
      <w:r>
        <w:rPr>
          <w:rFonts w:ascii="Arial" w:hAnsi="Arial" w:cs="Arial"/>
          <w:i/>
          <w:iCs/>
          <w:lang w:val="en-US"/>
        </w:rPr>
        <w:t>Writing and Formatting Voiceover Scripts</w:t>
      </w:r>
      <w:r>
        <w:rPr>
          <w:rFonts w:ascii="Arial" w:hAnsi="Arial" w:cs="Arial"/>
          <w:lang w:val="en-US"/>
        </w:rPr>
        <w:t xml:space="preserve">. Retrieved from eLearning Coach: </w:t>
      </w:r>
      <w:hyperlink r:id="rId17" w:history="1">
        <w:r>
          <w:rPr>
            <w:rStyle w:val="Hyperlink"/>
            <w:rFonts w:ascii="Arial" w:hAnsi="Arial" w:cs="Arial"/>
            <w:lang w:val="en-US"/>
          </w:rPr>
          <w:t>https://www.bing.com/search?q=what+to+bear+in+mind+when+recording+teaching&amp;qs=n&amp;form=QBRE&amp;sp=-1&amp;lq=0&amp;pq=what+to+bear+in+mind+when+recording+&amp;sc=6-36&amp;sk=&amp;cvid=D4E29E8A7B8045DC86ADDF1AD8448FB8&amp;ghsh=0&amp;ghacc=0&amp;ghpl=</w:t>
        </w:r>
      </w:hyperlink>
      <w:r>
        <w:rPr>
          <w:rFonts w:ascii="Arial" w:hAnsi="Arial" w:cs="Arial"/>
          <w:lang w:val="en-US"/>
        </w:rPr>
        <w:t xml:space="preserve"> (</w:t>
      </w:r>
      <w:r>
        <w:rPr>
          <w:rFonts w:ascii="Arial" w:hAnsi="Arial" w:cs="Arial"/>
        </w:rPr>
        <w:t>Accessed on 23</w:t>
      </w:r>
      <w:r>
        <w:rPr>
          <w:rFonts w:ascii="Arial" w:hAnsi="Arial" w:cs="Arial"/>
          <w:vertAlign w:val="superscript"/>
        </w:rPr>
        <w:t>rd</w:t>
      </w:r>
      <w:r>
        <w:rPr>
          <w:rFonts w:ascii="Arial" w:hAnsi="Arial" w:cs="Arial"/>
        </w:rPr>
        <w:t xml:space="preserve"> October 2023).</w:t>
      </w:r>
    </w:p>
    <w:p w14:paraId="24277DB5" w14:textId="3AB0378D" w:rsidR="00562AC1" w:rsidRPr="00686A05" w:rsidRDefault="00562AC1" w:rsidP="00686A05">
      <w:pPr>
        <w:pStyle w:val="Bibliography"/>
        <w:spacing w:line="360" w:lineRule="auto"/>
        <w:ind w:left="720" w:hanging="720"/>
        <w:rPr>
          <w:rFonts w:ascii="Arial" w:hAnsi="Arial" w:cs="Arial"/>
          <w:noProof/>
          <w:lang w:val="en-US"/>
        </w:rPr>
      </w:pPr>
      <w:r w:rsidRPr="00686A05">
        <w:rPr>
          <w:rFonts w:ascii="Arial" w:hAnsi="Arial" w:cs="Arial"/>
          <w:noProof/>
          <w:lang w:val="en-US"/>
        </w:rPr>
        <w:t xml:space="preserve">Marcy, V. (2001). Adult Learning Styles: How the VARK Learning Style Inventory Can Be Used to Improve Student Learning. </w:t>
      </w:r>
      <w:r w:rsidRPr="00686A05">
        <w:rPr>
          <w:rFonts w:ascii="Arial" w:hAnsi="Arial" w:cs="Arial"/>
          <w:i/>
          <w:iCs/>
          <w:noProof/>
          <w:lang w:val="en-US"/>
        </w:rPr>
        <w:t>Journal of the Association of Physician Assistant Programs</w:t>
      </w:r>
      <w:r w:rsidRPr="00686A05">
        <w:rPr>
          <w:rFonts w:ascii="Arial" w:hAnsi="Arial" w:cs="Arial"/>
          <w:noProof/>
          <w:lang w:val="en-US"/>
        </w:rPr>
        <w:t>, p. 12.</w:t>
      </w:r>
    </w:p>
    <w:p w14:paraId="78673928" w14:textId="648A2E85" w:rsidR="00E71AC0" w:rsidRDefault="00667FA1">
      <w:pPr>
        <w:pStyle w:val="Bibliography"/>
        <w:spacing w:line="360" w:lineRule="auto"/>
        <w:ind w:left="720" w:hanging="720"/>
      </w:pPr>
      <w:r>
        <w:rPr>
          <w:rFonts w:ascii="Arial" w:hAnsi="Arial" w:cs="Arial"/>
          <w:lang w:val="en-US"/>
        </w:rPr>
        <w:t xml:space="preserve">Morton, D., Fulton, S., Harris, M., </w:t>
      </w:r>
      <w:proofErr w:type="spellStart"/>
      <w:r>
        <w:rPr>
          <w:rFonts w:ascii="Arial" w:hAnsi="Arial" w:cs="Arial"/>
          <w:lang w:val="en-US"/>
        </w:rPr>
        <w:t>Domalewski</w:t>
      </w:r>
      <w:proofErr w:type="spellEnd"/>
      <w:r>
        <w:rPr>
          <w:rFonts w:ascii="Arial" w:hAnsi="Arial" w:cs="Arial"/>
          <w:lang w:val="en-US"/>
        </w:rPr>
        <w:t xml:space="preserve">, R., Scolari, N., Wishart, L., . . . Hale, K. (2023). Development and implementation of a training package to improve the confidence, skills and knowledge of multi-disciplinary clinicians in the use of </w:t>
      </w:r>
      <w:proofErr w:type="spellStart"/>
      <w:r>
        <w:rPr>
          <w:rFonts w:ascii="Arial" w:hAnsi="Arial" w:cs="Arial"/>
          <w:lang w:val="en-US"/>
        </w:rPr>
        <w:t>telepractice</w:t>
      </w:r>
      <w:proofErr w:type="spellEnd"/>
      <w:r>
        <w:rPr>
          <w:rFonts w:ascii="Arial" w:hAnsi="Arial" w:cs="Arial"/>
          <w:lang w:val="en-US"/>
        </w:rPr>
        <w:t xml:space="preserve"> for outpatient services. </w:t>
      </w:r>
      <w:r>
        <w:rPr>
          <w:rFonts w:ascii="Arial" w:hAnsi="Arial" w:cs="Arial"/>
          <w:i/>
          <w:iCs/>
          <w:lang w:val="en-US"/>
        </w:rPr>
        <w:t>Journal of Adult and Continuing Education</w:t>
      </w:r>
      <w:r>
        <w:rPr>
          <w:rFonts w:ascii="Arial" w:hAnsi="Arial" w:cs="Arial"/>
          <w:lang w:val="en-US"/>
        </w:rPr>
        <w:t>, Volume 29, Issue 2, Pages 379-394.</w:t>
      </w:r>
    </w:p>
    <w:p w14:paraId="78673929" w14:textId="77777777" w:rsidR="00E71AC0" w:rsidRDefault="00667FA1">
      <w:pPr>
        <w:pStyle w:val="Bibliography"/>
        <w:spacing w:line="360" w:lineRule="auto"/>
        <w:ind w:left="720" w:hanging="720"/>
      </w:pPr>
      <w:r>
        <w:rPr>
          <w:rFonts w:ascii="Arial" w:hAnsi="Arial" w:cs="Arial"/>
          <w:lang w:val="en-US"/>
        </w:rPr>
        <w:t xml:space="preserve">My HR Future. (2024). </w:t>
      </w:r>
      <w:r>
        <w:rPr>
          <w:rFonts w:ascii="Arial" w:hAnsi="Arial" w:cs="Arial"/>
          <w:i/>
          <w:iCs/>
          <w:lang w:val="en-US"/>
        </w:rPr>
        <w:t>Online Workforce Planning Courses</w:t>
      </w:r>
      <w:r>
        <w:rPr>
          <w:rFonts w:ascii="Arial" w:hAnsi="Arial" w:cs="Arial"/>
          <w:lang w:val="en-US"/>
        </w:rPr>
        <w:t xml:space="preserve">. Retrieved from My HR Future: </w:t>
      </w:r>
      <w:hyperlink r:id="rId18" w:history="1">
        <w:r>
          <w:rPr>
            <w:rStyle w:val="Hyperlink"/>
            <w:rFonts w:ascii="Arial" w:hAnsi="Arial" w:cs="Arial"/>
            <w:lang w:val="en-US"/>
          </w:rPr>
          <w:t>https://www.myhrfuture.com/online-workforce-planning-training</w:t>
        </w:r>
      </w:hyperlink>
      <w:r>
        <w:rPr>
          <w:rFonts w:ascii="Arial" w:hAnsi="Arial" w:cs="Arial"/>
          <w:lang w:val="en-US"/>
        </w:rPr>
        <w:t>. (</w:t>
      </w:r>
      <w:r>
        <w:rPr>
          <w:rFonts w:ascii="Arial" w:hAnsi="Arial" w:cs="Arial"/>
        </w:rPr>
        <w:t>Accessed on 4</w:t>
      </w:r>
      <w:r>
        <w:rPr>
          <w:rFonts w:ascii="Arial" w:hAnsi="Arial" w:cs="Arial"/>
          <w:vertAlign w:val="superscript"/>
        </w:rPr>
        <w:t>th</w:t>
      </w:r>
      <w:r>
        <w:rPr>
          <w:rFonts w:ascii="Arial" w:hAnsi="Arial" w:cs="Arial"/>
        </w:rPr>
        <w:t xml:space="preserve"> August 2024).</w:t>
      </w:r>
    </w:p>
    <w:p w14:paraId="7867392A" w14:textId="77777777" w:rsidR="00E71AC0" w:rsidRDefault="00667FA1">
      <w:pPr>
        <w:pStyle w:val="Bibliography"/>
        <w:spacing w:line="360" w:lineRule="auto"/>
        <w:rPr>
          <w:rFonts w:ascii="Arial" w:hAnsi="Arial" w:cs="Arial"/>
          <w:lang w:val="en-US"/>
        </w:rPr>
      </w:pPr>
      <w:proofErr w:type="spellStart"/>
      <w:r>
        <w:rPr>
          <w:rFonts w:ascii="Arial" w:hAnsi="Arial" w:cs="Arial"/>
          <w:lang w:val="en-US"/>
        </w:rPr>
        <w:t>Ordu</w:t>
      </w:r>
      <w:proofErr w:type="spellEnd"/>
      <w:r>
        <w:rPr>
          <w:rFonts w:ascii="Arial" w:hAnsi="Arial" w:cs="Arial"/>
          <w:lang w:val="en-US"/>
        </w:rPr>
        <w:t xml:space="preserve">, U. B.-A. (2021). The Role of Teaching and Learning Aids/Methods in a </w:t>
      </w:r>
    </w:p>
    <w:p w14:paraId="7867392B" w14:textId="77777777" w:rsidR="00E71AC0" w:rsidRDefault="00667FA1">
      <w:pPr>
        <w:pStyle w:val="Bibliography"/>
        <w:spacing w:line="360" w:lineRule="auto"/>
        <w:ind w:left="680"/>
      </w:pPr>
      <w:r>
        <w:rPr>
          <w:rFonts w:ascii="Arial" w:hAnsi="Arial" w:cs="Arial"/>
          <w:lang w:val="en-US"/>
        </w:rPr>
        <w:t xml:space="preserve">Changing World. </w:t>
      </w:r>
      <w:r>
        <w:rPr>
          <w:rFonts w:ascii="Arial" w:hAnsi="Arial" w:cs="Arial"/>
          <w:i/>
          <w:iCs/>
          <w:lang w:val="en-US"/>
        </w:rPr>
        <w:t>New Challenges to Education: Lessons from Around the World</w:t>
      </w:r>
      <w:r>
        <w:rPr>
          <w:rFonts w:ascii="Arial" w:hAnsi="Arial" w:cs="Arial"/>
          <w:lang w:val="en-US"/>
        </w:rPr>
        <w:t xml:space="preserve">, Vol. 19; </w:t>
      </w:r>
      <w:proofErr w:type="spellStart"/>
      <w:r>
        <w:rPr>
          <w:rFonts w:ascii="Arial" w:hAnsi="Arial" w:cs="Arial"/>
          <w:lang w:val="en-US"/>
        </w:rPr>
        <w:t>pg</w:t>
      </w:r>
      <w:proofErr w:type="spellEnd"/>
      <w:r>
        <w:rPr>
          <w:rFonts w:ascii="Arial" w:hAnsi="Arial" w:cs="Arial"/>
          <w:lang w:val="en-US"/>
        </w:rPr>
        <w:t xml:space="preserve"> 210-216.</w:t>
      </w:r>
    </w:p>
    <w:p w14:paraId="7867392C" w14:textId="77777777" w:rsidR="00E71AC0" w:rsidRDefault="00667FA1">
      <w:pPr>
        <w:pStyle w:val="Bibliography"/>
        <w:spacing w:line="360" w:lineRule="auto"/>
        <w:ind w:left="720" w:hanging="720"/>
      </w:pPr>
      <w:r>
        <w:rPr>
          <w:rFonts w:ascii="Arial" w:hAnsi="Arial" w:cs="Arial"/>
          <w:lang w:val="en-US"/>
        </w:rPr>
        <w:t xml:space="preserve">Rehman, A. A., &amp; </w:t>
      </w:r>
      <w:proofErr w:type="spellStart"/>
      <w:r>
        <w:rPr>
          <w:rFonts w:ascii="Arial" w:hAnsi="Arial" w:cs="Arial"/>
          <w:lang w:val="en-US"/>
        </w:rPr>
        <w:t>Alharthi</w:t>
      </w:r>
      <w:proofErr w:type="spellEnd"/>
      <w:r>
        <w:rPr>
          <w:rFonts w:ascii="Arial" w:hAnsi="Arial" w:cs="Arial"/>
          <w:lang w:val="en-US"/>
        </w:rPr>
        <w:t xml:space="preserve">, K. (2016). Introduction to Research Paradigms. </w:t>
      </w:r>
      <w:r>
        <w:rPr>
          <w:rFonts w:ascii="Arial" w:hAnsi="Arial" w:cs="Arial"/>
          <w:i/>
          <w:iCs/>
          <w:lang w:val="en-US"/>
        </w:rPr>
        <w:t>International Journal of Educational Investigations</w:t>
      </w:r>
      <w:r>
        <w:rPr>
          <w:rFonts w:ascii="Arial" w:hAnsi="Arial" w:cs="Arial"/>
          <w:lang w:val="en-US"/>
        </w:rPr>
        <w:t>, Volume 3; Number 8; pp. 51-59.</w:t>
      </w:r>
    </w:p>
    <w:p w14:paraId="7867392D" w14:textId="77777777" w:rsidR="00E71AC0" w:rsidRDefault="00667FA1">
      <w:pPr>
        <w:pStyle w:val="Bibliography"/>
        <w:spacing w:line="360" w:lineRule="auto"/>
        <w:ind w:left="720" w:hanging="720"/>
      </w:pPr>
      <w:r>
        <w:rPr>
          <w:rFonts w:ascii="Arial" w:hAnsi="Arial" w:cs="Arial"/>
        </w:rPr>
        <w:lastRenderedPageBreak/>
        <w:t xml:space="preserve">Skills 4 Health. (2023). </w:t>
      </w:r>
      <w:r>
        <w:rPr>
          <w:rFonts w:ascii="Arial" w:hAnsi="Arial" w:cs="Arial"/>
          <w:i/>
          <w:iCs/>
        </w:rPr>
        <w:t>Six Steps Methodology to Integrated Workforce Planning</w:t>
      </w:r>
      <w:r>
        <w:rPr>
          <w:rFonts w:ascii="Arial" w:hAnsi="Arial" w:cs="Arial"/>
        </w:rPr>
        <w:t xml:space="preserve">. Retrieved from Skills 4 Health: </w:t>
      </w:r>
      <w:hyperlink r:id="rId19" w:anchor=":~:text=The%20Six%20Steps%20Methodology%20offers%3A%201%20a%20systematic,care%2C%20where%20the%20same%20approach%20has%20been%20adopted" w:history="1">
        <w:r>
          <w:rPr>
            <w:rStyle w:val="Hyperlink"/>
            <w:rFonts w:ascii="Arial" w:hAnsi="Arial" w:cs="Arial"/>
          </w:rPr>
          <w:t>https://www.skillsforhealth.org.uk/resources/six-steps-methodology-to-integrated-workforce-planning/#:~:text=The%20Six%20Steps%20Methodology%20offers%3A%201%20a%20systematic,care%2C%20where%20the%20same%20approach%20has%20been%20adopted</w:t>
        </w:r>
      </w:hyperlink>
      <w:r>
        <w:rPr>
          <w:rFonts w:ascii="Arial" w:hAnsi="Arial" w:cs="Arial"/>
        </w:rPr>
        <w:t>. (Accessed on 4</w:t>
      </w:r>
      <w:r>
        <w:rPr>
          <w:rFonts w:ascii="Arial" w:hAnsi="Arial" w:cs="Arial"/>
          <w:vertAlign w:val="superscript"/>
        </w:rPr>
        <w:t>th</w:t>
      </w:r>
      <w:r>
        <w:rPr>
          <w:rFonts w:ascii="Arial" w:hAnsi="Arial" w:cs="Arial"/>
        </w:rPr>
        <w:t xml:space="preserve"> August 2024).</w:t>
      </w:r>
    </w:p>
    <w:p w14:paraId="7867392E" w14:textId="77777777" w:rsidR="00E71AC0" w:rsidRDefault="00667FA1">
      <w:pPr>
        <w:pStyle w:val="Bibliography"/>
        <w:spacing w:line="360" w:lineRule="auto"/>
      </w:pPr>
      <w:r>
        <w:rPr>
          <w:rFonts w:ascii="Arial" w:hAnsi="Arial" w:cs="Arial"/>
          <w:lang w:val="en-US"/>
        </w:rPr>
        <w:t xml:space="preserve">Snelling, C. (2022, December 20). </w:t>
      </w:r>
      <w:r>
        <w:rPr>
          <w:rFonts w:ascii="Arial" w:hAnsi="Arial" w:cs="Arial"/>
          <w:i/>
          <w:iCs/>
          <w:lang w:val="en-US"/>
        </w:rPr>
        <w:t>Lessons from the pandemic: making the most of technologies in teaching</w:t>
      </w:r>
      <w:r>
        <w:rPr>
          <w:rFonts w:ascii="Arial" w:hAnsi="Arial" w:cs="Arial"/>
          <w:lang w:val="en-US"/>
        </w:rPr>
        <w:t xml:space="preserve">. Retrieved from Universities UK: </w:t>
      </w:r>
      <w:hyperlink r:id="rId20" w:history="1">
        <w:r>
          <w:rPr>
            <w:rStyle w:val="Hyperlink"/>
            <w:rFonts w:ascii="Arial" w:hAnsi="Arial" w:cs="Arial"/>
            <w:lang w:val="en-US"/>
          </w:rPr>
          <w:t>https://www.universitiesuk.ac.uk/what-we-do/policy-and-research/publications/lessons-pandemic-making-most</w:t>
        </w:r>
      </w:hyperlink>
      <w:r>
        <w:rPr>
          <w:rStyle w:val="Hyperlink"/>
          <w:rFonts w:ascii="Arial" w:hAnsi="Arial" w:cs="Arial"/>
          <w:lang w:val="en-US"/>
        </w:rPr>
        <w:t>.</w:t>
      </w:r>
      <w:r>
        <w:rPr>
          <w:rStyle w:val="Hyperlink"/>
          <w:rFonts w:ascii="Arial" w:hAnsi="Arial" w:cs="Arial"/>
          <w:u w:val="none"/>
          <w:lang w:val="en-US"/>
        </w:rPr>
        <w:t xml:space="preserve"> (</w:t>
      </w:r>
      <w:r>
        <w:rPr>
          <w:rFonts w:ascii="Arial" w:hAnsi="Arial" w:cs="Arial"/>
        </w:rPr>
        <w:t>Accessed on 23</w:t>
      </w:r>
      <w:r>
        <w:rPr>
          <w:rFonts w:ascii="Arial" w:hAnsi="Arial" w:cs="Arial"/>
          <w:vertAlign w:val="superscript"/>
        </w:rPr>
        <w:t>rd</w:t>
      </w:r>
      <w:r>
        <w:rPr>
          <w:rFonts w:ascii="Arial" w:hAnsi="Arial" w:cs="Arial"/>
        </w:rPr>
        <w:t xml:space="preserve"> October 2023).</w:t>
      </w:r>
    </w:p>
    <w:p w14:paraId="7867392F" w14:textId="77777777" w:rsidR="00E71AC0" w:rsidRDefault="00667FA1">
      <w:pPr>
        <w:pStyle w:val="Bibliography"/>
        <w:spacing w:line="360" w:lineRule="auto"/>
        <w:ind w:left="720" w:hanging="720"/>
      </w:pPr>
      <w:r>
        <w:rPr>
          <w:rFonts w:ascii="Arial" w:hAnsi="Arial" w:cs="Arial"/>
          <w:lang w:val="en-US"/>
        </w:rPr>
        <w:t xml:space="preserve">Steele, A. (2019, June 25). </w:t>
      </w:r>
      <w:r>
        <w:rPr>
          <w:rFonts w:ascii="Arial" w:hAnsi="Arial" w:cs="Arial"/>
          <w:i/>
          <w:iCs/>
          <w:lang w:val="en-US"/>
        </w:rPr>
        <w:t>What is active learning and what are the benefits?</w:t>
      </w:r>
      <w:r>
        <w:rPr>
          <w:rFonts w:ascii="Arial" w:hAnsi="Arial" w:cs="Arial"/>
          <w:lang w:val="en-US"/>
        </w:rPr>
        <w:t xml:space="preserve"> Retrieved from Cambridge University Press: </w:t>
      </w:r>
      <w:hyperlink r:id="rId21" w:history="1">
        <w:r>
          <w:rPr>
            <w:rStyle w:val="Hyperlink"/>
            <w:rFonts w:ascii="Arial" w:hAnsi="Arial" w:cs="Arial"/>
            <w:lang w:val="en-US"/>
          </w:rPr>
          <w:t>https://www.cambridge.org/us/education/blog/2019/06/25/what-active-learning-and-what-are-benefits/</w:t>
        </w:r>
      </w:hyperlink>
      <w:r>
        <w:rPr>
          <w:rStyle w:val="Hyperlink"/>
          <w:rFonts w:ascii="Arial" w:hAnsi="Arial" w:cs="Arial"/>
          <w:u w:val="none"/>
          <w:lang w:val="en-US"/>
        </w:rPr>
        <w:t xml:space="preserve"> </w:t>
      </w:r>
      <w:r>
        <w:rPr>
          <w:rStyle w:val="Hyperlink"/>
          <w:rFonts w:ascii="Arial" w:hAnsi="Arial" w:cs="Arial"/>
          <w:color w:val="auto"/>
          <w:u w:val="none"/>
          <w:lang w:val="en-US"/>
        </w:rPr>
        <w:t>(</w:t>
      </w:r>
      <w:r>
        <w:rPr>
          <w:rFonts w:ascii="Arial" w:hAnsi="Arial" w:cs="Arial"/>
        </w:rPr>
        <w:t>Accessed on 4</w:t>
      </w:r>
      <w:r>
        <w:rPr>
          <w:rFonts w:ascii="Arial" w:hAnsi="Arial" w:cs="Arial"/>
          <w:vertAlign w:val="superscript"/>
        </w:rPr>
        <w:t>th</w:t>
      </w:r>
      <w:r>
        <w:rPr>
          <w:rFonts w:ascii="Arial" w:hAnsi="Arial" w:cs="Arial"/>
        </w:rPr>
        <w:t xml:space="preserve"> August 2024).</w:t>
      </w:r>
    </w:p>
    <w:p w14:paraId="78673930" w14:textId="77777777" w:rsidR="00E71AC0" w:rsidRDefault="00667FA1">
      <w:pPr>
        <w:pStyle w:val="Bibliography"/>
        <w:spacing w:line="360" w:lineRule="auto"/>
        <w:ind w:left="720" w:hanging="720"/>
      </w:pPr>
      <w:proofErr w:type="spellStart"/>
      <w:r>
        <w:rPr>
          <w:rFonts w:ascii="Arial" w:hAnsi="Arial" w:cs="Arial"/>
          <w:lang w:val="en-US"/>
        </w:rPr>
        <w:t>Tymms</w:t>
      </w:r>
      <w:proofErr w:type="spellEnd"/>
      <w:r>
        <w:rPr>
          <w:rFonts w:ascii="Arial" w:hAnsi="Arial" w:cs="Arial"/>
          <w:lang w:val="en-US"/>
        </w:rPr>
        <w:t xml:space="preserve">, P. (2021). Interventions: Experiments. In R. Coe, M. Waring, L. V. Hedges, &amp; L. D. Ashley, </w:t>
      </w:r>
      <w:r>
        <w:rPr>
          <w:rFonts w:ascii="Arial" w:hAnsi="Arial" w:cs="Arial"/>
          <w:i/>
          <w:iCs/>
          <w:lang w:val="en-US"/>
        </w:rPr>
        <w:t>Research Methods &amp; Methodologies in Education</w:t>
      </w:r>
      <w:r>
        <w:rPr>
          <w:rFonts w:ascii="Arial" w:hAnsi="Arial" w:cs="Arial"/>
          <w:lang w:val="en-US"/>
        </w:rPr>
        <w:t xml:space="preserve"> (pp. 179-185). London: Sage.</w:t>
      </w:r>
    </w:p>
    <w:p w14:paraId="78673931" w14:textId="77777777" w:rsidR="00E71AC0" w:rsidRDefault="00667FA1">
      <w:pPr>
        <w:pStyle w:val="Bibliography"/>
        <w:spacing w:line="360" w:lineRule="auto"/>
        <w:ind w:left="720" w:hanging="720"/>
      </w:pPr>
      <w:r>
        <w:rPr>
          <w:rFonts w:ascii="Arial" w:hAnsi="Arial" w:cs="Arial"/>
          <w:lang w:val="en-US"/>
        </w:rPr>
        <w:t xml:space="preserve">Veronica, M., &amp; Lawrence, M. (2010, November 25). Secondary School Teachers and Learning Style Preferences: action or watching in the classroom? </w:t>
      </w:r>
      <w:r>
        <w:rPr>
          <w:rFonts w:ascii="Arial" w:hAnsi="Arial" w:cs="Arial"/>
          <w:i/>
          <w:iCs/>
          <w:lang w:val="en-US"/>
        </w:rPr>
        <w:t>Educational Psychology</w:t>
      </w:r>
      <w:r>
        <w:rPr>
          <w:rFonts w:ascii="Arial" w:hAnsi="Arial" w:cs="Arial"/>
          <w:lang w:val="en-US"/>
        </w:rPr>
        <w:t xml:space="preserve">, pp. Vol. 17:1-2, </w:t>
      </w:r>
      <w:proofErr w:type="spellStart"/>
      <w:r>
        <w:rPr>
          <w:rFonts w:ascii="Arial" w:hAnsi="Arial" w:cs="Arial"/>
          <w:lang w:val="en-US"/>
        </w:rPr>
        <w:t>pg</w:t>
      </w:r>
      <w:proofErr w:type="spellEnd"/>
      <w:r>
        <w:rPr>
          <w:rFonts w:ascii="Arial" w:hAnsi="Arial" w:cs="Arial"/>
          <w:lang w:val="en-US"/>
        </w:rPr>
        <w:t xml:space="preserve"> 157-170.</w:t>
      </w:r>
    </w:p>
    <w:p w14:paraId="78673932" w14:textId="77777777" w:rsidR="00E71AC0" w:rsidRDefault="00667FA1">
      <w:pPr>
        <w:pStyle w:val="Bibliography"/>
        <w:spacing w:line="360" w:lineRule="auto"/>
        <w:ind w:left="720" w:hanging="720"/>
      </w:pPr>
      <w:r>
        <w:rPr>
          <w:rFonts w:ascii="Arial" w:hAnsi="Arial" w:cs="Arial"/>
        </w:rPr>
        <w:t xml:space="preserve">Welsh Government. (2023, February 1). </w:t>
      </w:r>
      <w:r>
        <w:rPr>
          <w:rFonts w:ascii="Arial" w:hAnsi="Arial" w:cs="Arial"/>
          <w:i/>
          <w:iCs/>
        </w:rPr>
        <w:t>Plan to address NHS workforce challenges</w:t>
      </w:r>
      <w:r>
        <w:rPr>
          <w:rFonts w:ascii="Arial" w:hAnsi="Arial" w:cs="Arial"/>
        </w:rPr>
        <w:t xml:space="preserve">. Retrieved from Welsh Government: </w:t>
      </w:r>
      <w:hyperlink r:id="rId22" w:history="1">
        <w:r>
          <w:rPr>
            <w:rStyle w:val="Hyperlink"/>
            <w:rFonts w:ascii="Arial" w:hAnsi="Arial" w:cs="Arial"/>
          </w:rPr>
          <w:t>https://www.gov.wales/plan-address-nhs-workforce-challenges</w:t>
        </w:r>
      </w:hyperlink>
      <w:r>
        <w:rPr>
          <w:rFonts w:ascii="Arial" w:hAnsi="Arial" w:cs="Arial"/>
        </w:rPr>
        <w:t xml:space="preserve"> (Accessed on 29</w:t>
      </w:r>
      <w:r>
        <w:rPr>
          <w:rFonts w:ascii="Arial" w:hAnsi="Arial" w:cs="Arial"/>
          <w:vertAlign w:val="superscript"/>
        </w:rPr>
        <w:t>th</w:t>
      </w:r>
      <w:r>
        <w:rPr>
          <w:rFonts w:ascii="Arial" w:hAnsi="Arial" w:cs="Arial"/>
        </w:rPr>
        <w:t xml:space="preserve"> September 2024).</w:t>
      </w:r>
    </w:p>
    <w:p w14:paraId="78673933" w14:textId="77777777" w:rsidR="00E71AC0" w:rsidRDefault="00667FA1">
      <w:pPr>
        <w:pStyle w:val="Bibliography"/>
        <w:spacing w:line="360" w:lineRule="auto"/>
        <w:ind w:left="720" w:hanging="720"/>
      </w:pPr>
      <w:r>
        <w:rPr>
          <w:rFonts w:ascii="Arial" w:hAnsi="Arial" w:cs="Arial"/>
          <w:lang w:val="en-US"/>
        </w:rPr>
        <w:t xml:space="preserve">Yusupova, N., </w:t>
      </w:r>
      <w:proofErr w:type="spellStart"/>
      <w:r>
        <w:rPr>
          <w:rFonts w:ascii="Arial" w:hAnsi="Arial" w:cs="Arial"/>
          <w:lang w:val="en-US"/>
        </w:rPr>
        <w:t>Azamatjon</w:t>
      </w:r>
      <w:proofErr w:type="spellEnd"/>
      <w:r>
        <w:rPr>
          <w:rFonts w:ascii="Arial" w:hAnsi="Arial" w:cs="Arial"/>
          <w:lang w:val="en-US"/>
        </w:rPr>
        <w:t xml:space="preserve">, Q., &amp; </w:t>
      </w:r>
      <w:proofErr w:type="spellStart"/>
      <w:r>
        <w:rPr>
          <w:rFonts w:ascii="Arial" w:hAnsi="Arial" w:cs="Arial"/>
          <w:lang w:val="en-US"/>
        </w:rPr>
        <w:t>Adilova</w:t>
      </w:r>
      <w:proofErr w:type="spellEnd"/>
      <w:r>
        <w:rPr>
          <w:rFonts w:ascii="Arial" w:hAnsi="Arial" w:cs="Arial"/>
          <w:lang w:val="en-US"/>
        </w:rPr>
        <w:t xml:space="preserve"> </w:t>
      </w:r>
      <w:proofErr w:type="spellStart"/>
      <w:r>
        <w:rPr>
          <w:rFonts w:ascii="Arial" w:hAnsi="Arial" w:cs="Arial"/>
          <w:lang w:val="en-US"/>
        </w:rPr>
        <w:t>Fotima</w:t>
      </w:r>
      <w:proofErr w:type="spellEnd"/>
      <w:r>
        <w:rPr>
          <w:rFonts w:ascii="Arial" w:hAnsi="Arial" w:cs="Arial"/>
          <w:lang w:val="en-US"/>
        </w:rPr>
        <w:t xml:space="preserve">, M. (2022, April 3454-3462). Learning Styles and their Different Features. </w:t>
      </w:r>
      <w:r>
        <w:rPr>
          <w:rFonts w:ascii="Arial" w:hAnsi="Arial" w:cs="Arial"/>
          <w:i/>
          <w:iCs/>
          <w:lang w:val="en-US"/>
        </w:rPr>
        <w:t>International Journal of Innovative Research in Science, Engineering and Technology</w:t>
      </w:r>
      <w:r>
        <w:rPr>
          <w:rFonts w:ascii="Arial" w:hAnsi="Arial" w:cs="Arial"/>
          <w:lang w:val="en-US"/>
        </w:rPr>
        <w:t>, pp. Volume 11, Issue 4.</w:t>
      </w:r>
    </w:p>
    <w:p w14:paraId="78673934" w14:textId="77777777" w:rsidR="00E71AC0" w:rsidRDefault="00E71AC0">
      <w:pPr>
        <w:spacing w:line="360" w:lineRule="auto"/>
        <w:rPr>
          <w:rFonts w:ascii="Arial" w:hAnsi="Arial" w:cs="Arial"/>
        </w:rPr>
      </w:pPr>
    </w:p>
    <w:p w14:paraId="78673935" w14:textId="77777777" w:rsidR="00E71AC0" w:rsidRDefault="00E71AC0">
      <w:pPr>
        <w:spacing w:line="360" w:lineRule="auto"/>
        <w:rPr>
          <w:rFonts w:ascii="Arial" w:hAnsi="Arial" w:cs="Arial"/>
        </w:rPr>
      </w:pPr>
    </w:p>
    <w:p w14:paraId="78673936" w14:textId="77777777" w:rsidR="00E71AC0" w:rsidRDefault="00E71AC0">
      <w:pPr>
        <w:spacing w:line="360" w:lineRule="auto"/>
        <w:rPr>
          <w:rFonts w:ascii="Arial" w:hAnsi="Arial" w:cs="Arial"/>
        </w:rPr>
      </w:pPr>
    </w:p>
    <w:p w14:paraId="78673937" w14:textId="77777777" w:rsidR="00E71AC0" w:rsidRDefault="00E71AC0"/>
    <w:p w14:paraId="78673938" w14:textId="77777777" w:rsidR="00E71AC0" w:rsidRDefault="00E71AC0"/>
    <w:p w14:paraId="78673939" w14:textId="77777777" w:rsidR="00E71AC0" w:rsidRDefault="00E71AC0"/>
    <w:p w14:paraId="7867393A" w14:textId="77777777" w:rsidR="00E71AC0" w:rsidRDefault="00E71AC0">
      <w:pPr>
        <w:spacing w:line="360" w:lineRule="auto"/>
        <w:rPr>
          <w:rFonts w:ascii="Arial" w:hAnsi="Arial" w:cs="Arial"/>
        </w:rPr>
      </w:pPr>
    </w:p>
    <w:p w14:paraId="7867393B" w14:textId="77777777" w:rsidR="00E71AC0" w:rsidRDefault="00E71AC0"/>
    <w:p w14:paraId="7867393C" w14:textId="77777777" w:rsidR="00E71AC0" w:rsidRDefault="00E71AC0"/>
    <w:p w14:paraId="7867393D" w14:textId="77777777" w:rsidR="00E71AC0" w:rsidRDefault="00E71AC0"/>
    <w:p w14:paraId="7867393E" w14:textId="77777777" w:rsidR="00E71AC0" w:rsidRDefault="00667FA1">
      <w:pPr>
        <w:spacing w:line="360" w:lineRule="auto"/>
        <w:rPr>
          <w:rFonts w:ascii="Arial" w:hAnsi="Arial" w:cs="Arial"/>
          <w:b/>
          <w:bCs/>
          <w:sz w:val="28"/>
          <w:szCs w:val="28"/>
        </w:rPr>
      </w:pPr>
      <w:r>
        <w:rPr>
          <w:rFonts w:ascii="Arial" w:hAnsi="Arial" w:cs="Arial"/>
          <w:b/>
          <w:bCs/>
          <w:sz w:val="28"/>
          <w:szCs w:val="28"/>
        </w:rPr>
        <w:t>Appendix A</w:t>
      </w:r>
    </w:p>
    <w:p w14:paraId="7867393F" w14:textId="77777777" w:rsidR="00E71AC0" w:rsidRDefault="00E71AC0">
      <w:pPr>
        <w:spacing w:line="360" w:lineRule="auto"/>
        <w:rPr>
          <w:rFonts w:ascii="Arial" w:hAnsi="Arial" w:cs="Arial"/>
          <w:sz w:val="28"/>
          <w:szCs w:val="28"/>
        </w:rPr>
      </w:pPr>
    </w:p>
    <w:p w14:paraId="78673940" w14:textId="77777777" w:rsidR="00E71AC0" w:rsidRDefault="00667FA1">
      <w:pPr>
        <w:spacing w:line="360" w:lineRule="auto"/>
        <w:rPr>
          <w:rFonts w:ascii="Arial" w:hAnsi="Arial" w:cs="Arial"/>
          <w:sz w:val="28"/>
          <w:szCs w:val="28"/>
        </w:rPr>
      </w:pPr>
      <w:r>
        <w:rPr>
          <w:rFonts w:ascii="Arial" w:hAnsi="Arial" w:cs="Arial"/>
          <w:sz w:val="28"/>
          <w:szCs w:val="28"/>
        </w:rPr>
        <w:t xml:space="preserve">Have Your Say! Workforce Planning Training </w:t>
      </w:r>
    </w:p>
    <w:p w14:paraId="78673941" w14:textId="77777777" w:rsidR="00E71AC0" w:rsidRDefault="00E71AC0">
      <w:pPr>
        <w:spacing w:line="360" w:lineRule="auto"/>
        <w:rPr>
          <w:rFonts w:ascii="Arial" w:hAnsi="Arial" w:cs="Arial"/>
        </w:rPr>
      </w:pPr>
    </w:p>
    <w:p w14:paraId="78673942" w14:textId="77777777" w:rsidR="00E71AC0" w:rsidRDefault="00667FA1">
      <w:pPr>
        <w:spacing w:line="360" w:lineRule="auto"/>
        <w:rPr>
          <w:rFonts w:ascii="Arial" w:hAnsi="Arial" w:cs="Arial"/>
        </w:rPr>
      </w:pPr>
      <w:r>
        <w:rPr>
          <w:rFonts w:ascii="Arial" w:hAnsi="Arial" w:cs="Arial"/>
        </w:rPr>
        <w:t>Help us provide training that suits your needs &amp; circumstances. In completing this survey, you are helping us understand and prioritise the programmes to develop with a view to fitting in with your working life. By completing this survey, you are consenting to your participation of this evaluation, and it should no longer than 10 minutes to complete. Thank you.</w:t>
      </w:r>
    </w:p>
    <w:p w14:paraId="78673943" w14:textId="77777777" w:rsidR="00E71AC0" w:rsidRDefault="00E71AC0">
      <w:pPr>
        <w:spacing w:line="360" w:lineRule="auto"/>
        <w:rPr>
          <w:rFonts w:ascii="Arial" w:hAnsi="Arial" w:cs="Arial"/>
        </w:rPr>
      </w:pPr>
    </w:p>
    <w:p w14:paraId="78673944" w14:textId="77777777" w:rsidR="00E71AC0" w:rsidRDefault="00667FA1">
      <w:pPr>
        <w:spacing w:line="360" w:lineRule="auto"/>
        <w:rPr>
          <w:rFonts w:ascii="Arial" w:hAnsi="Arial" w:cs="Arial"/>
        </w:rPr>
      </w:pPr>
      <w:r>
        <w:rPr>
          <w:rFonts w:ascii="Arial" w:hAnsi="Arial" w:cs="Arial"/>
        </w:rPr>
        <w:t xml:space="preserve">* Required </w:t>
      </w:r>
    </w:p>
    <w:p w14:paraId="78673945" w14:textId="77777777" w:rsidR="00E71AC0" w:rsidRDefault="00E71AC0">
      <w:pPr>
        <w:spacing w:line="360" w:lineRule="auto"/>
        <w:rPr>
          <w:rFonts w:ascii="Arial" w:hAnsi="Arial" w:cs="Arial"/>
        </w:rPr>
      </w:pPr>
    </w:p>
    <w:p w14:paraId="78673946" w14:textId="77777777" w:rsidR="00E71AC0" w:rsidRDefault="00667FA1">
      <w:pPr>
        <w:spacing w:line="360" w:lineRule="auto"/>
        <w:rPr>
          <w:rFonts w:ascii="Arial" w:hAnsi="Arial" w:cs="Arial"/>
          <w:b/>
          <w:bCs/>
        </w:rPr>
      </w:pPr>
      <w:r>
        <w:rPr>
          <w:rFonts w:ascii="Arial" w:hAnsi="Arial" w:cs="Arial"/>
          <w:b/>
          <w:bCs/>
        </w:rPr>
        <w:t xml:space="preserve">WORKFORCE PLANNING TRAINING  </w:t>
      </w:r>
    </w:p>
    <w:p w14:paraId="78673947" w14:textId="77777777" w:rsidR="00E71AC0" w:rsidRDefault="00E71AC0">
      <w:pPr>
        <w:spacing w:line="360" w:lineRule="auto"/>
        <w:rPr>
          <w:rFonts w:ascii="Arial" w:hAnsi="Arial" w:cs="Arial"/>
        </w:rPr>
      </w:pPr>
    </w:p>
    <w:p w14:paraId="78673948" w14:textId="77777777" w:rsidR="00E71AC0" w:rsidRDefault="00667FA1">
      <w:pPr>
        <w:spacing w:line="360" w:lineRule="auto"/>
        <w:rPr>
          <w:rFonts w:ascii="Arial" w:hAnsi="Arial" w:cs="Arial"/>
        </w:rPr>
      </w:pPr>
      <w:r>
        <w:rPr>
          <w:rFonts w:ascii="Arial" w:hAnsi="Arial" w:cs="Arial"/>
        </w:rPr>
        <w:t xml:space="preserve">1. Have you accessed any training on Workforce Planning before? * </w:t>
      </w:r>
    </w:p>
    <w:p w14:paraId="78673949" w14:textId="77777777" w:rsidR="00E71AC0" w:rsidRDefault="00E71AC0">
      <w:pPr>
        <w:spacing w:line="360" w:lineRule="auto"/>
        <w:rPr>
          <w:rFonts w:ascii="Arial" w:hAnsi="Arial" w:cs="Arial"/>
        </w:rPr>
      </w:pPr>
    </w:p>
    <w:p w14:paraId="7867394A" w14:textId="77777777" w:rsidR="00E71AC0" w:rsidRDefault="00667FA1">
      <w:pPr>
        <w:spacing w:line="360" w:lineRule="auto"/>
        <w:rPr>
          <w:rFonts w:ascii="Arial" w:hAnsi="Arial" w:cs="Arial"/>
        </w:rPr>
      </w:pPr>
      <w:r>
        <w:rPr>
          <w:rFonts w:ascii="Arial" w:hAnsi="Arial" w:cs="Arial"/>
        </w:rPr>
        <w:t>Yes</w:t>
      </w:r>
    </w:p>
    <w:p w14:paraId="7867394B" w14:textId="77777777" w:rsidR="00E71AC0" w:rsidRDefault="00667FA1">
      <w:pPr>
        <w:spacing w:line="360" w:lineRule="auto"/>
        <w:rPr>
          <w:rFonts w:ascii="Arial" w:hAnsi="Arial" w:cs="Arial"/>
        </w:rPr>
      </w:pPr>
      <w:r>
        <w:rPr>
          <w:rFonts w:ascii="Arial" w:hAnsi="Arial" w:cs="Arial"/>
        </w:rPr>
        <w:t>No</w:t>
      </w:r>
    </w:p>
    <w:p w14:paraId="7867394C" w14:textId="77777777" w:rsidR="00E71AC0" w:rsidRDefault="00E71AC0">
      <w:pPr>
        <w:spacing w:line="360" w:lineRule="auto"/>
        <w:rPr>
          <w:rFonts w:ascii="Arial" w:hAnsi="Arial" w:cs="Arial"/>
        </w:rPr>
      </w:pPr>
    </w:p>
    <w:p w14:paraId="7867394D" w14:textId="77777777" w:rsidR="00E71AC0" w:rsidRDefault="00667FA1">
      <w:pPr>
        <w:spacing w:line="360" w:lineRule="auto"/>
        <w:rPr>
          <w:rFonts w:ascii="Arial" w:hAnsi="Arial" w:cs="Arial"/>
        </w:rPr>
      </w:pPr>
      <w:r>
        <w:rPr>
          <w:rFonts w:ascii="Arial" w:hAnsi="Arial" w:cs="Arial"/>
        </w:rPr>
        <w:t>2. If not, why have you not yet accessed it? *</w:t>
      </w:r>
    </w:p>
    <w:p w14:paraId="7867394E" w14:textId="77777777" w:rsidR="00E71AC0" w:rsidRDefault="00E71AC0">
      <w:pPr>
        <w:spacing w:line="360" w:lineRule="auto"/>
        <w:rPr>
          <w:rFonts w:ascii="Arial" w:hAnsi="Arial" w:cs="Arial"/>
        </w:rPr>
      </w:pPr>
    </w:p>
    <w:p w14:paraId="7867394F" w14:textId="77777777" w:rsidR="00E71AC0" w:rsidRDefault="00667FA1">
      <w:pPr>
        <w:spacing w:line="360" w:lineRule="auto"/>
        <w:rPr>
          <w:rFonts w:ascii="Arial" w:hAnsi="Arial" w:cs="Arial"/>
        </w:rPr>
      </w:pPr>
      <w:r>
        <w:rPr>
          <w:rFonts w:ascii="Arial" w:hAnsi="Arial" w:cs="Arial"/>
        </w:rPr>
        <w:t xml:space="preserve">I was unaware of the training </w:t>
      </w:r>
    </w:p>
    <w:p w14:paraId="78673950" w14:textId="77777777" w:rsidR="00E71AC0" w:rsidRDefault="00667FA1">
      <w:pPr>
        <w:spacing w:line="360" w:lineRule="auto"/>
        <w:rPr>
          <w:rFonts w:ascii="Arial" w:hAnsi="Arial" w:cs="Arial"/>
        </w:rPr>
      </w:pPr>
      <w:r>
        <w:rPr>
          <w:rFonts w:ascii="Arial" w:hAnsi="Arial" w:cs="Arial"/>
        </w:rPr>
        <w:t xml:space="preserve">I was not authorised by my line manager </w:t>
      </w:r>
    </w:p>
    <w:p w14:paraId="78673951" w14:textId="77777777" w:rsidR="00E71AC0" w:rsidRDefault="00667FA1">
      <w:pPr>
        <w:spacing w:line="360" w:lineRule="auto"/>
        <w:rPr>
          <w:rFonts w:ascii="Arial" w:hAnsi="Arial" w:cs="Arial"/>
        </w:rPr>
      </w:pPr>
      <w:r>
        <w:rPr>
          <w:rFonts w:ascii="Arial" w:hAnsi="Arial" w:cs="Arial"/>
        </w:rPr>
        <w:t xml:space="preserve">The training was too long </w:t>
      </w:r>
    </w:p>
    <w:p w14:paraId="78673952" w14:textId="77777777" w:rsidR="00E71AC0" w:rsidRDefault="00667FA1">
      <w:pPr>
        <w:spacing w:line="360" w:lineRule="auto"/>
        <w:rPr>
          <w:rFonts w:ascii="Arial" w:hAnsi="Arial" w:cs="Arial"/>
        </w:rPr>
      </w:pPr>
      <w:r>
        <w:rPr>
          <w:rFonts w:ascii="Arial" w:hAnsi="Arial" w:cs="Arial"/>
        </w:rPr>
        <w:t xml:space="preserve">I have not had the capacity to attend </w:t>
      </w:r>
    </w:p>
    <w:p w14:paraId="78673953" w14:textId="77777777" w:rsidR="00E71AC0" w:rsidRDefault="00667FA1">
      <w:pPr>
        <w:spacing w:line="360" w:lineRule="auto"/>
        <w:rPr>
          <w:rFonts w:ascii="Arial" w:hAnsi="Arial" w:cs="Arial"/>
        </w:rPr>
      </w:pPr>
      <w:r>
        <w:rPr>
          <w:rFonts w:ascii="Arial" w:hAnsi="Arial" w:cs="Arial"/>
        </w:rPr>
        <w:t xml:space="preserve">I could not travel to the training venue </w:t>
      </w:r>
    </w:p>
    <w:p w14:paraId="78673954" w14:textId="77777777" w:rsidR="00E71AC0" w:rsidRDefault="00667FA1">
      <w:pPr>
        <w:spacing w:line="360" w:lineRule="auto"/>
        <w:rPr>
          <w:rFonts w:ascii="Arial" w:hAnsi="Arial" w:cs="Arial"/>
        </w:rPr>
      </w:pPr>
      <w:r>
        <w:rPr>
          <w:rFonts w:ascii="Arial" w:hAnsi="Arial" w:cs="Arial"/>
        </w:rPr>
        <w:t>I cannot attend on Fridays</w:t>
      </w:r>
    </w:p>
    <w:p w14:paraId="78673955" w14:textId="77777777" w:rsidR="00E71AC0" w:rsidRDefault="00E71AC0">
      <w:pPr>
        <w:spacing w:line="360" w:lineRule="auto"/>
        <w:rPr>
          <w:rFonts w:ascii="Arial" w:hAnsi="Arial" w:cs="Arial"/>
        </w:rPr>
      </w:pPr>
    </w:p>
    <w:p w14:paraId="78673956" w14:textId="77777777" w:rsidR="00E71AC0" w:rsidRDefault="00667FA1">
      <w:pPr>
        <w:spacing w:line="360" w:lineRule="auto"/>
        <w:rPr>
          <w:rFonts w:ascii="Arial" w:hAnsi="Arial" w:cs="Arial"/>
        </w:rPr>
      </w:pPr>
      <w:r>
        <w:rPr>
          <w:rFonts w:ascii="Arial" w:hAnsi="Arial" w:cs="Arial"/>
        </w:rPr>
        <w:t>3. What elements of Workforce Planning would you want to attend in future? *</w:t>
      </w:r>
    </w:p>
    <w:p w14:paraId="78673957" w14:textId="77777777" w:rsidR="00E71AC0" w:rsidRDefault="00E71AC0">
      <w:pPr>
        <w:spacing w:line="360" w:lineRule="auto"/>
        <w:rPr>
          <w:rFonts w:ascii="Arial" w:hAnsi="Arial" w:cs="Arial"/>
        </w:rPr>
      </w:pPr>
    </w:p>
    <w:p w14:paraId="78673958" w14:textId="77777777" w:rsidR="00E71AC0" w:rsidRDefault="00667FA1">
      <w:pPr>
        <w:spacing w:line="360" w:lineRule="auto"/>
        <w:rPr>
          <w:rFonts w:ascii="Arial" w:hAnsi="Arial" w:cs="Arial"/>
        </w:rPr>
      </w:pPr>
      <w:r>
        <w:rPr>
          <w:rFonts w:ascii="Arial" w:hAnsi="Arial" w:cs="Arial"/>
        </w:rPr>
        <w:t xml:space="preserve">Methodology Workforce data modelling </w:t>
      </w:r>
    </w:p>
    <w:p w14:paraId="78673959" w14:textId="77777777" w:rsidR="00E71AC0" w:rsidRDefault="00667FA1">
      <w:pPr>
        <w:spacing w:line="360" w:lineRule="auto"/>
        <w:rPr>
          <w:rFonts w:ascii="Arial" w:hAnsi="Arial" w:cs="Arial"/>
        </w:rPr>
      </w:pPr>
      <w:r>
        <w:rPr>
          <w:rFonts w:ascii="Arial" w:hAnsi="Arial" w:cs="Arial"/>
        </w:rPr>
        <w:t xml:space="preserve">OPERATIONAL workforce planning </w:t>
      </w:r>
    </w:p>
    <w:p w14:paraId="7867395A" w14:textId="77777777" w:rsidR="00E71AC0" w:rsidRDefault="00667FA1">
      <w:pPr>
        <w:spacing w:line="360" w:lineRule="auto"/>
        <w:rPr>
          <w:rFonts w:ascii="Arial" w:hAnsi="Arial" w:cs="Arial"/>
        </w:rPr>
      </w:pPr>
      <w:r>
        <w:rPr>
          <w:rFonts w:ascii="Arial" w:hAnsi="Arial" w:cs="Arial"/>
        </w:rPr>
        <w:t xml:space="preserve">STRATEGIC workforce planning </w:t>
      </w:r>
    </w:p>
    <w:p w14:paraId="7867395B" w14:textId="77777777" w:rsidR="00E71AC0" w:rsidRDefault="00667FA1">
      <w:pPr>
        <w:spacing w:line="360" w:lineRule="auto"/>
        <w:rPr>
          <w:rFonts w:ascii="Arial" w:hAnsi="Arial" w:cs="Arial"/>
        </w:rPr>
      </w:pPr>
      <w:r>
        <w:rPr>
          <w:rFonts w:ascii="Arial" w:hAnsi="Arial" w:cs="Arial"/>
        </w:rPr>
        <w:t xml:space="preserve">Horizon scanning Future workforce projections </w:t>
      </w:r>
    </w:p>
    <w:p w14:paraId="7867395C" w14:textId="77777777" w:rsidR="00E71AC0" w:rsidRDefault="00667FA1">
      <w:pPr>
        <w:spacing w:line="360" w:lineRule="auto"/>
        <w:rPr>
          <w:rFonts w:ascii="Arial" w:hAnsi="Arial" w:cs="Arial"/>
        </w:rPr>
      </w:pPr>
      <w:r>
        <w:rPr>
          <w:rFonts w:ascii="Arial" w:hAnsi="Arial" w:cs="Arial"/>
        </w:rPr>
        <w:t xml:space="preserve">Understanding the IMTP (Annual Plan) and Education Commissioning </w:t>
      </w:r>
    </w:p>
    <w:p w14:paraId="7867395D" w14:textId="77777777" w:rsidR="00E71AC0" w:rsidRDefault="00667FA1">
      <w:pPr>
        <w:spacing w:line="360" w:lineRule="auto"/>
        <w:rPr>
          <w:rFonts w:ascii="Arial" w:hAnsi="Arial" w:cs="Arial"/>
        </w:rPr>
      </w:pPr>
      <w:r>
        <w:rPr>
          <w:rFonts w:ascii="Arial" w:hAnsi="Arial" w:cs="Arial"/>
        </w:rPr>
        <w:t xml:space="preserve">Role Design/Redesign </w:t>
      </w:r>
    </w:p>
    <w:p w14:paraId="7867395E" w14:textId="77777777" w:rsidR="00E71AC0" w:rsidRDefault="00667FA1">
      <w:pPr>
        <w:spacing w:line="360" w:lineRule="auto"/>
        <w:rPr>
          <w:rFonts w:ascii="Arial" w:hAnsi="Arial" w:cs="Arial"/>
        </w:rPr>
      </w:pPr>
      <w:r>
        <w:rPr>
          <w:rFonts w:ascii="Arial" w:hAnsi="Arial" w:cs="Arial"/>
        </w:rPr>
        <w:t xml:space="preserve">Workforce planning documents and resources </w:t>
      </w:r>
    </w:p>
    <w:p w14:paraId="7867395F" w14:textId="77777777" w:rsidR="00E71AC0" w:rsidRDefault="00667FA1">
      <w:pPr>
        <w:spacing w:line="360" w:lineRule="auto"/>
        <w:rPr>
          <w:rFonts w:ascii="Arial" w:hAnsi="Arial" w:cs="Arial"/>
        </w:rPr>
      </w:pPr>
      <w:r>
        <w:rPr>
          <w:rFonts w:ascii="Arial" w:hAnsi="Arial" w:cs="Arial"/>
        </w:rPr>
        <w:t xml:space="preserve">Practical application of workforce planning in your service </w:t>
      </w:r>
    </w:p>
    <w:p w14:paraId="78673960" w14:textId="77777777" w:rsidR="00E71AC0" w:rsidRDefault="00667FA1">
      <w:pPr>
        <w:spacing w:line="360" w:lineRule="auto"/>
        <w:rPr>
          <w:rFonts w:ascii="Arial" w:hAnsi="Arial" w:cs="Arial"/>
        </w:rPr>
      </w:pPr>
      <w:r>
        <w:rPr>
          <w:rFonts w:ascii="Arial" w:hAnsi="Arial" w:cs="Arial"/>
        </w:rPr>
        <w:t xml:space="preserve">Organisation / service design </w:t>
      </w:r>
    </w:p>
    <w:p w14:paraId="78673961" w14:textId="77777777" w:rsidR="00E71AC0" w:rsidRDefault="00667FA1">
      <w:pPr>
        <w:spacing w:line="360" w:lineRule="auto"/>
        <w:rPr>
          <w:rFonts w:ascii="Arial" w:hAnsi="Arial" w:cs="Arial"/>
        </w:rPr>
      </w:pPr>
      <w:r>
        <w:rPr>
          <w:rFonts w:ascii="Arial" w:hAnsi="Arial" w:cs="Arial"/>
        </w:rPr>
        <w:t>Other</w:t>
      </w:r>
    </w:p>
    <w:p w14:paraId="78673962" w14:textId="77777777" w:rsidR="00E71AC0" w:rsidRDefault="00E71AC0">
      <w:pPr>
        <w:spacing w:line="360" w:lineRule="auto"/>
        <w:rPr>
          <w:rFonts w:ascii="Arial" w:hAnsi="Arial" w:cs="Arial"/>
        </w:rPr>
      </w:pPr>
    </w:p>
    <w:p w14:paraId="78673963" w14:textId="77777777" w:rsidR="00E71AC0" w:rsidRDefault="00667FA1">
      <w:pPr>
        <w:spacing w:line="360" w:lineRule="auto"/>
        <w:rPr>
          <w:rFonts w:ascii="Arial" w:hAnsi="Arial" w:cs="Arial"/>
        </w:rPr>
      </w:pPr>
      <w:r>
        <w:rPr>
          <w:rFonts w:ascii="Arial" w:hAnsi="Arial" w:cs="Arial"/>
        </w:rPr>
        <w:t>4. How much time would you realistically be able to give to any training? *</w:t>
      </w:r>
    </w:p>
    <w:p w14:paraId="78673964" w14:textId="77777777" w:rsidR="00E71AC0" w:rsidRDefault="00E71AC0">
      <w:pPr>
        <w:spacing w:line="360" w:lineRule="auto"/>
        <w:rPr>
          <w:rFonts w:ascii="Arial" w:hAnsi="Arial" w:cs="Arial"/>
        </w:rPr>
      </w:pPr>
    </w:p>
    <w:p w14:paraId="78673965" w14:textId="77777777" w:rsidR="00E71AC0" w:rsidRDefault="00667FA1">
      <w:pPr>
        <w:spacing w:line="360" w:lineRule="auto"/>
        <w:rPr>
          <w:rFonts w:ascii="Arial" w:hAnsi="Arial" w:cs="Arial"/>
        </w:rPr>
      </w:pPr>
      <w:r>
        <w:rPr>
          <w:rFonts w:ascii="Arial" w:hAnsi="Arial" w:cs="Arial"/>
        </w:rPr>
        <w:t xml:space="preserve">5 - 15 minutes </w:t>
      </w:r>
    </w:p>
    <w:p w14:paraId="78673966" w14:textId="77777777" w:rsidR="00E71AC0" w:rsidRDefault="00667FA1">
      <w:pPr>
        <w:spacing w:line="360" w:lineRule="auto"/>
        <w:rPr>
          <w:rFonts w:ascii="Arial" w:hAnsi="Arial" w:cs="Arial"/>
        </w:rPr>
      </w:pPr>
      <w:r>
        <w:rPr>
          <w:rFonts w:ascii="Arial" w:hAnsi="Arial" w:cs="Arial"/>
        </w:rPr>
        <w:t xml:space="preserve">15 - 30 minutes </w:t>
      </w:r>
    </w:p>
    <w:p w14:paraId="78673967" w14:textId="77777777" w:rsidR="00E71AC0" w:rsidRDefault="00667FA1">
      <w:pPr>
        <w:spacing w:line="360" w:lineRule="auto"/>
        <w:rPr>
          <w:rFonts w:ascii="Arial" w:hAnsi="Arial" w:cs="Arial"/>
        </w:rPr>
      </w:pPr>
      <w:r>
        <w:rPr>
          <w:rFonts w:ascii="Arial" w:hAnsi="Arial" w:cs="Arial"/>
        </w:rPr>
        <w:t xml:space="preserve">30 - 45 minutes </w:t>
      </w:r>
    </w:p>
    <w:p w14:paraId="78673968" w14:textId="77777777" w:rsidR="00E71AC0" w:rsidRDefault="00667FA1">
      <w:pPr>
        <w:spacing w:line="360" w:lineRule="auto"/>
        <w:rPr>
          <w:rFonts w:ascii="Arial" w:hAnsi="Arial" w:cs="Arial"/>
        </w:rPr>
      </w:pPr>
      <w:r>
        <w:rPr>
          <w:rFonts w:ascii="Arial" w:hAnsi="Arial" w:cs="Arial"/>
        </w:rPr>
        <w:t xml:space="preserve">45 - 60 minutes </w:t>
      </w:r>
    </w:p>
    <w:p w14:paraId="78673969" w14:textId="77777777" w:rsidR="00E71AC0" w:rsidRDefault="00667FA1">
      <w:pPr>
        <w:spacing w:line="360" w:lineRule="auto"/>
        <w:rPr>
          <w:rFonts w:ascii="Arial" w:hAnsi="Arial" w:cs="Arial"/>
        </w:rPr>
      </w:pPr>
      <w:r>
        <w:rPr>
          <w:rFonts w:ascii="Arial" w:hAnsi="Arial" w:cs="Arial"/>
        </w:rPr>
        <w:t xml:space="preserve">1 - 2 hours </w:t>
      </w:r>
    </w:p>
    <w:p w14:paraId="7867396A" w14:textId="77777777" w:rsidR="00E71AC0" w:rsidRDefault="00667FA1">
      <w:pPr>
        <w:spacing w:line="360" w:lineRule="auto"/>
        <w:rPr>
          <w:rFonts w:ascii="Arial" w:hAnsi="Arial" w:cs="Arial"/>
        </w:rPr>
      </w:pPr>
      <w:r>
        <w:rPr>
          <w:rFonts w:ascii="Arial" w:hAnsi="Arial" w:cs="Arial"/>
        </w:rPr>
        <w:t xml:space="preserve">2 - 3 hours </w:t>
      </w:r>
    </w:p>
    <w:p w14:paraId="7867396B" w14:textId="77777777" w:rsidR="00E71AC0" w:rsidRDefault="00667FA1">
      <w:pPr>
        <w:spacing w:line="360" w:lineRule="auto"/>
        <w:rPr>
          <w:rFonts w:ascii="Arial" w:hAnsi="Arial" w:cs="Arial"/>
        </w:rPr>
      </w:pPr>
      <w:r>
        <w:rPr>
          <w:rFonts w:ascii="Arial" w:hAnsi="Arial" w:cs="Arial"/>
        </w:rPr>
        <w:t xml:space="preserve">Half day </w:t>
      </w:r>
    </w:p>
    <w:p w14:paraId="7867396C" w14:textId="77777777" w:rsidR="00E71AC0" w:rsidRDefault="00667FA1">
      <w:pPr>
        <w:spacing w:line="360" w:lineRule="auto"/>
        <w:rPr>
          <w:rFonts w:ascii="Arial" w:hAnsi="Arial" w:cs="Arial"/>
        </w:rPr>
      </w:pPr>
      <w:r>
        <w:rPr>
          <w:rFonts w:ascii="Arial" w:hAnsi="Arial" w:cs="Arial"/>
        </w:rPr>
        <w:t>Full day</w:t>
      </w:r>
    </w:p>
    <w:p w14:paraId="7867396D" w14:textId="77777777" w:rsidR="00E71AC0" w:rsidRDefault="00E71AC0">
      <w:pPr>
        <w:spacing w:line="360" w:lineRule="auto"/>
        <w:rPr>
          <w:rFonts w:ascii="Arial" w:hAnsi="Arial" w:cs="Arial"/>
        </w:rPr>
      </w:pPr>
    </w:p>
    <w:p w14:paraId="7867396E" w14:textId="77777777" w:rsidR="00E71AC0" w:rsidRDefault="00667FA1">
      <w:pPr>
        <w:spacing w:line="360" w:lineRule="auto"/>
        <w:rPr>
          <w:rFonts w:ascii="Arial" w:hAnsi="Arial" w:cs="Arial"/>
        </w:rPr>
      </w:pPr>
      <w:r>
        <w:rPr>
          <w:rFonts w:ascii="Arial" w:hAnsi="Arial" w:cs="Arial"/>
        </w:rPr>
        <w:t>5. Which of the following programme would you be willing and/or able to commit to? *</w:t>
      </w:r>
    </w:p>
    <w:p w14:paraId="7867396F" w14:textId="77777777" w:rsidR="00E71AC0" w:rsidRDefault="00E71AC0">
      <w:pPr>
        <w:spacing w:line="360" w:lineRule="auto"/>
        <w:rPr>
          <w:rFonts w:ascii="Arial" w:hAnsi="Arial" w:cs="Arial"/>
        </w:rPr>
      </w:pPr>
    </w:p>
    <w:p w14:paraId="78673970" w14:textId="77777777" w:rsidR="00E71AC0" w:rsidRDefault="00667FA1">
      <w:pPr>
        <w:spacing w:line="360" w:lineRule="auto"/>
        <w:rPr>
          <w:rFonts w:ascii="Arial" w:hAnsi="Arial" w:cs="Arial"/>
        </w:rPr>
      </w:pPr>
      <w:r>
        <w:rPr>
          <w:rFonts w:ascii="Arial" w:hAnsi="Arial" w:cs="Arial"/>
        </w:rPr>
        <w:t xml:space="preserve">One-off 1 hour session(s) </w:t>
      </w:r>
    </w:p>
    <w:p w14:paraId="78673971" w14:textId="77777777" w:rsidR="00E71AC0" w:rsidRDefault="00667FA1">
      <w:pPr>
        <w:spacing w:line="360" w:lineRule="auto"/>
        <w:rPr>
          <w:rFonts w:ascii="Arial" w:hAnsi="Arial" w:cs="Arial"/>
        </w:rPr>
      </w:pPr>
      <w:r>
        <w:rPr>
          <w:rFonts w:ascii="Arial" w:hAnsi="Arial" w:cs="Arial"/>
        </w:rPr>
        <w:t xml:space="preserve">One-off </w:t>
      </w:r>
    </w:p>
    <w:p w14:paraId="78673972" w14:textId="77777777" w:rsidR="00E71AC0" w:rsidRDefault="00667FA1">
      <w:pPr>
        <w:spacing w:line="360" w:lineRule="auto"/>
        <w:rPr>
          <w:rFonts w:ascii="Arial" w:hAnsi="Arial" w:cs="Arial"/>
        </w:rPr>
      </w:pPr>
      <w:r>
        <w:rPr>
          <w:rFonts w:ascii="Arial" w:hAnsi="Arial" w:cs="Arial"/>
        </w:rPr>
        <w:t xml:space="preserve">1 day session(s) </w:t>
      </w:r>
    </w:p>
    <w:p w14:paraId="78673973" w14:textId="77777777" w:rsidR="00E71AC0" w:rsidRDefault="00667FA1">
      <w:pPr>
        <w:spacing w:line="360" w:lineRule="auto"/>
        <w:rPr>
          <w:rFonts w:ascii="Arial" w:hAnsi="Arial" w:cs="Arial"/>
        </w:rPr>
      </w:pPr>
      <w:r>
        <w:rPr>
          <w:rFonts w:ascii="Arial" w:hAnsi="Arial" w:cs="Arial"/>
        </w:rPr>
        <w:t xml:space="preserve">5 x 1 hour series </w:t>
      </w:r>
    </w:p>
    <w:p w14:paraId="78673974" w14:textId="77777777" w:rsidR="00E71AC0" w:rsidRDefault="00667FA1">
      <w:pPr>
        <w:spacing w:line="360" w:lineRule="auto"/>
        <w:rPr>
          <w:rFonts w:ascii="Arial" w:hAnsi="Arial" w:cs="Arial"/>
        </w:rPr>
      </w:pPr>
      <w:r>
        <w:rPr>
          <w:rFonts w:ascii="Arial" w:hAnsi="Arial" w:cs="Arial"/>
        </w:rPr>
        <w:t xml:space="preserve">3 x Half Day series </w:t>
      </w:r>
    </w:p>
    <w:p w14:paraId="78673975" w14:textId="77777777" w:rsidR="00E71AC0" w:rsidRDefault="00667FA1">
      <w:pPr>
        <w:spacing w:line="360" w:lineRule="auto"/>
        <w:rPr>
          <w:rFonts w:ascii="Arial" w:hAnsi="Arial" w:cs="Arial"/>
        </w:rPr>
      </w:pPr>
      <w:r>
        <w:rPr>
          <w:rFonts w:ascii="Arial" w:hAnsi="Arial" w:cs="Arial"/>
        </w:rPr>
        <w:t xml:space="preserve">2 x Full Day series </w:t>
      </w:r>
    </w:p>
    <w:p w14:paraId="78673976" w14:textId="77777777" w:rsidR="00E71AC0" w:rsidRDefault="00667FA1">
      <w:pPr>
        <w:spacing w:line="360" w:lineRule="auto"/>
        <w:rPr>
          <w:rFonts w:ascii="Arial" w:hAnsi="Arial" w:cs="Arial"/>
        </w:rPr>
      </w:pPr>
      <w:proofErr w:type="gramStart"/>
      <w:r>
        <w:rPr>
          <w:rFonts w:ascii="Arial" w:hAnsi="Arial" w:cs="Arial"/>
        </w:rPr>
        <w:t>All of</w:t>
      </w:r>
      <w:proofErr w:type="gramEnd"/>
      <w:r>
        <w:rPr>
          <w:rFonts w:ascii="Arial" w:hAnsi="Arial" w:cs="Arial"/>
        </w:rPr>
        <w:t xml:space="preserve"> the above </w:t>
      </w:r>
    </w:p>
    <w:p w14:paraId="78673977" w14:textId="77777777" w:rsidR="00E71AC0" w:rsidRDefault="00667FA1">
      <w:pPr>
        <w:spacing w:line="360" w:lineRule="auto"/>
        <w:rPr>
          <w:rFonts w:ascii="Arial" w:hAnsi="Arial" w:cs="Arial"/>
        </w:rPr>
      </w:pPr>
      <w:r>
        <w:rPr>
          <w:rFonts w:ascii="Arial" w:hAnsi="Arial" w:cs="Arial"/>
        </w:rPr>
        <w:lastRenderedPageBreak/>
        <w:t xml:space="preserve">None of the above </w:t>
      </w:r>
    </w:p>
    <w:p w14:paraId="78673978" w14:textId="77777777" w:rsidR="00E71AC0" w:rsidRDefault="00667FA1">
      <w:pPr>
        <w:spacing w:line="360" w:lineRule="auto"/>
        <w:rPr>
          <w:rFonts w:ascii="Arial" w:hAnsi="Arial" w:cs="Arial"/>
        </w:rPr>
      </w:pPr>
      <w:r>
        <w:rPr>
          <w:rFonts w:ascii="Arial" w:hAnsi="Arial" w:cs="Arial"/>
        </w:rPr>
        <w:t>Other</w:t>
      </w:r>
    </w:p>
    <w:p w14:paraId="78673979" w14:textId="77777777" w:rsidR="00E71AC0" w:rsidRDefault="00E71AC0">
      <w:pPr>
        <w:spacing w:line="360" w:lineRule="auto"/>
        <w:rPr>
          <w:rFonts w:ascii="Arial" w:hAnsi="Arial" w:cs="Arial"/>
        </w:rPr>
      </w:pPr>
    </w:p>
    <w:p w14:paraId="7867397A" w14:textId="77777777" w:rsidR="00E71AC0" w:rsidRDefault="00667FA1">
      <w:pPr>
        <w:spacing w:line="360" w:lineRule="auto"/>
        <w:rPr>
          <w:rFonts w:ascii="Arial" w:hAnsi="Arial" w:cs="Arial"/>
        </w:rPr>
      </w:pPr>
      <w:r>
        <w:rPr>
          <w:rFonts w:ascii="Arial" w:hAnsi="Arial" w:cs="Arial"/>
        </w:rPr>
        <w:t>6. What format would you prefer to access the training? *</w:t>
      </w:r>
    </w:p>
    <w:p w14:paraId="7867397B" w14:textId="77777777" w:rsidR="00E71AC0" w:rsidRDefault="00E71AC0">
      <w:pPr>
        <w:spacing w:line="360" w:lineRule="auto"/>
        <w:rPr>
          <w:rFonts w:ascii="Arial" w:hAnsi="Arial" w:cs="Arial"/>
        </w:rPr>
      </w:pPr>
    </w:p>
    <w:p w14:paraId="7867397C" w14:textId="77777777" w:rsidR="00E71AC0" w:rsidRDefault="00667FA1">
      <w:pPr>
        <w:spacing w:line="360" w:lineRule="auto"/>
        <w:rPr>
          <w:rFonts w:ascii="Arial" w:hAnsi="Arial" w:cs="Arial"/>
        </w:rPr>
      </w:pPr>
      <w:r>
        <w:rPr>
          <w:rFonts w:ascii="Arial" w:hAnsi="Arial" w:cs="Arial"/>
        </w:rPr>
        <w:t xml:space="preserve">Face to face - live Virtual - live </w:t>
      </w:r>
    </w:p>
    <w:p w14:paraId="7867397D" w14:textId="77777777" w:rsidR="00E71AC0" w:rsidRDefault="00667FA1">
      <w:pPr>
        <w:spacing w:line="360" w:lineRule="auto"/>
        <w:rPr>
          <w:rFonts w:ascii="Arial" w:hAnsi="Arial" w:cs="Arial"/>
        </w:rPr>
      </w:pPr>
      <w:r>
        <w:rPr>
          <w:rFonts w:ascii="Arial" w:hAnsi="Arial" w:cs="Arial"/>
        </w:rPr>
        <w:t xml:space="preserve">On Demand - watch back when convenient </w:t>
      </w:r>
    </w:p>
    <w:p w14:paraId="7867397E" w14:textId="77777777" w:rsidR="00E71AC0" w:rsidRDefault="00667FA1">
      <w:pPr>
        <w:spacing w:line="360" w:lineRule="auto"/>
        <w:rPr>
          <w:rFonts w:ascii="Arial" w:hAnsi="Arial" w:cs="Arial"/>
        </w:rPr>
      </w:pPr>
      <w:r>
        <w:rPr>
          <w:rFonts w:ascii="Arial" w:hAnsi="Arial" w:cs="Arial"/>
        </w:rPr>
        <w:t xml:space="preserve">Practical Workshop - live </w:t>
      </w:r>
    </w:p>
    <w:p w14:paraId="7867397F" w14:textId="77777777" w:rsidR="00E71AC0" w:rsidRDefault="00667FA1">
      <w:pPr>
        <w:spacing w:line="360" w:lineRule="auto"/>
        <w:rPr>
          <w:rFonts w:ascii="Arial" w:hAnsi="Arial" w:cs="Arial"/>
        </w:rPr>
      </w:pPr>
      <w:r>
        <w:rPr>
          <w:rFonts w:ascii="Arial" w:hAnsi="Arial" w:cs="Arial"/>
        </w:rPr>
        <w:t xml:space="preserve">Toolkit - resources only </w:t>
      </w:r>
    </w:p>
    <w:p w14:paraId="78673980" w14:textId="77777777" w:rsidR="00E71AC0" w:rsidRDefault="00667FA1">
      <w:pPr>
        <w:spacing w:line="360" w:lineRule="auto"/>
        <w:rPr>
          <w:rFonts w:ascii="Arial" w:hAnsi="Arial" w:cs="Arial"/>
        </w:rPr>
      </w:pPr>
      <w:r>
        <w:rPr>
          <w:rFonts w:ascii="Arial" w:hAnsi="Arial" w:cs="Arial"/>
        </w:rPr>
        <w:t>Other</w:t>
      </w:r>
    </w:p>
    <w:p w14:paraId="78673981" w14:textId="77777777" w:rsidR="00E71AC0" w:rsidRDefault="00E71AC0">
      <w:pPr>
        <w:spacing w:line="360" w:lineRule="auto"/>
        <w:rPr>
          <w:rFonts w:ascii="Arial" w:hAnsi="Arial" w:cs="Arial"/>
        </w:rPr>
      </w:pPr>
    </w:p>
    <w:p w14:paraId="78673982" w14:textId="77777777" w:rsidR="00E71AC0" w:rsidRDefault="00667FA1">
      <w:pPr>
        <w:spacing w:line="360" w:lineRule="auto"/>
        <w:rPr>
          <w:rFonts w:ascii="Arial" w:hAnsi="Arial" w:cs="Arial"/>
        </w:rPr>
      </w:pPr>
      <w:r>
        <w:rPr>
          <w:rFonts w:ascii="Arial" w:hAnsi="Arial" w:cs="Arial"/>
        </w:rPr>
        <w:t>7. If the training was online, how would you access it? *</w:t>
      </w:r>
    </w:p>
    <w:p w14:paraId="78673983" w14:textId="77777777" w:rsidR="00E71AC0" w:rsidRDefault="00E71AC0">
      <w:pPr>
        <w:spacing w:line="360" w:lineRule="auto"/>
        <w:rPr>
          <w:rFonts w:ascii="Arial" w:hAnsi="Arial" w:cs="Arial"/>
        </w:rPr>
      </w:pPr>
    </w:p>
    <w:p w14:paraId="78673984" w14:textId="77777777" w:rsidR="00E71AC0" w:rsidRDefault="00667FA1">
      <w:pPr>
        <w:spacing w:line="360" w:lineRule="auto"/>
        <w:rPr>
          <w:rFonts w:ascii="Arial" w:hAnsi="Arial" w:cs="Arial"/>
        </w:rPr>
      </w:pPr>
      <w:r>
        <w:rPr>
          <w:rFonts w:ascii="Arial" w:hAnsi="Arial" w:cs="Arial"/>
        </w:rPr>
        <w:t xml:space="preserve">Work office PC/laptop </w:t>
      </w:r>
    </w:p>
    <w:p w14:paraId="78673985" w14:textId="77777777" w:rsidR="00E71AC0" w:rsidRDefault="00667FA1">
      <w:pPr>
        <w:spacing w:line="360" w:lineRule="auto"/>
        <w:rPr>
          <w:rFonts w:ascii="Arial" w:hAnsi="Arial" w:cs="Arial"/>
        </w:rPr>
      </w:pPr>
      <w:r>
        <w:rPr>
          <w:rFonts w:ascii="Arial" w:hAnsi="Arial" w:cs="Arial"/>
        </w:rPr>
        <w:t xml:space="preserve">Health Board Library PC/laptop </w:t>
      </w:r>
    </w:p>
    <w:p w14:paraId="78673986" w14:textId="77777777" w:rsidR="00E71AC0" w:rsidRDefault="00667FA1">
      <w:pPr>
        <w:spacing w:line="360" w:lineRule="auto"/>
        <w:rPr>
          <w:rFonts w:ascii="Arial" w:hAnsi="Arial" w:cs="Arial"/>
        </w:rPr>
      </w:pPr>
      <w:r>
        <w:rPr>
          <w:rFonts w:ascii="Arial" w:hAnsi="Arial" w:cs="Arial"/>
        </w:rPr>
        <w:t xml:space="preserve">Personal PC/laptop </w:t>
      </w:r>
    </w:p>
    <w:p w14:paraId="78673987" w14:textId="77777777" w:rsidR="00E71AC0" w:rsidRDefault="00667FA1">
      <w:pPr>
        <w:spacing w:line="360" w:lineRule="auto"/>
        <w:rPr>
          <w:rFonts w:ascii="Arial" w:hAnsi="Arial" w:cs="Arial"/>
        </w:rPr>
      </w:pPr>
      <w:r>
        <w:rPr>
          <w:rFonts w:ascii="Arial" w:hAnsi="Arial" w:cs="Arial"/>
        </w:rPr>
        <w:t xml:space="preserve">Community Library PC/laptop </w:t>
      </w:r>
    </w:p>
    <w:p w14:paraId="78673988" w14:textId="77777777" w:rsidR="00E71AC0" w:rsidRDefault="00667FA1">
      <w:pPr>
        <w:spacing w:line="360" w:lineRule="auto"/>
        <w:rPr>
          <w:rFonts w:ascii="Arial" w:hAnsi="Arial" w:cs="Arial"/>
        </w:rPr>
      </w:pPr>
      <w:r>
        <w:rPr>
          <w:rFonts w:ascii="Arial" w:hAnsi="Arial" w:cs="Arial"/>
        </w:rPr>
        <w:t xml:space="preserve">Friend/Family Member's PC/laptop </w:t>
      </w:r>
    </w:p>
    <w:p w14:paraId="78673989" w14:textId="77777777" w:rsidR="00E71AC0" w:rsidRDefault="00667FA1">
      <w:pPr>
        <w:spacing w:line="360" w:lineRule="auto"/>
        <w:rPr>
          <w:rFonts w:ascii="Arial" w:hAnsi="Arial" w:cs="Arial"/>
        </w:rPr>
      </w:pPr>
      <w:r>
        <w:rPr>
          <w:rFonts w:ascii="Arial" w:hAnsi="Arial" w:cs="Arial"/>
        </w:rPr>
        <w:t>Other</w:t>
      </w:r>
    </w:p>
    <w:p w14:paraId="7867398A" w14:textId="77777777" w:rsidR="00E71AC0" w:rsidRDefault="00E71AC0">
      <w:pPr>
        <w:spacing w:line="360" w:lineRule="auto"/>
        <w:rPr>
          <w:rFonts w:ascii="Arial" w:hAnsi="Arial" w:cs="Arial"/>
        </w:rPr>
      </w:pPr>
    </w:p>
    <w:p w14:paraId="7867398B" w14:textId="77777777" w:rsidR="00E71AC0" w:rsidRDefault="00667FA1">
      <w:pPr>
        <w:spacing w:line="360" w:lineRule="auto"/>
        <w:rPr>
          <w:rFonts w:ascii="Arial" w:hAnsi="Arial" w:cs="Arial"/>
        </w:rPr>
      </w:pPr>
      <w:r>
        <w:rPr>
          <w:rFonts w:ascii="Arial" w:hAnsi="Arial" w:cs="Arial"/>
        </w:rPr>
        <w:t xml:space="preserve">8. To further our understanding around the training needs of employees within the Health Board and the challenges being faced around participating in training, we would like to speak 5 - 10 people to gain more knowledge and adopt relevant practices to help you.  Would you be willing to participate in a conversation around this? * </w:t>
      </w:r>
    </w:p>
    <w:p w14:paraId="7867398C" w14:textId="77777777" w:rsidR="00E71AC0" w:rsidRDefault="00E71AC0">
      <w:pPr>
        <w:spacing w:line="360" w:lineRule="auto"/>
        <w:rPr>
          <w:rFonts w:ascii="Arial" w:hAnsi="Arial" w:cs="Arial"/>
        </w:rPr>
      </w:pPr>
    </w:p>
    <w:p w14:paraId="7867398D" w14:textId="77777777" w:rsidR="00E71AC0" w:rsidRDefault="00667FA1">
      <w:pPr>
        <w:spacing w:line="360" w:lineRule="auto"/>
        <w:rPr>
          <w:rFonts w:ascii="Arial" w:hAnsi="Arial" w:cs="Arial"/>
        </w:rPr>
      </w:pPr>
      <w:r>
        <w:rPr>
          <w:rFonts w:ascii="Arial" w:hAnsi="Arial" w:cs="Arial"/>
        </w:rPr>
        <w:t xml:space="preserve">Yes </w:t>
      </w:r>
    </w:p>
    <w:p w14:paraId="7867398E" w14:textId="77777777" w:rsidR="00E71AC0" w:rsidRDefault="00667FA1">
      <w:pPr>
        <w:spacing w:line="360" w:lineRule="auto"/>
        <w:rPr>
          <w:rFonts w:ascii="Arial" w:hAnsi="Arial" w:cs="Arial"/>
        </w:rPr>
      </w:pPr>
      <w:r>
        <w:rPr>
          <w:rFonts w:ascii="Arial" w:hAnsi="Arial" w:cs="Arial"/>
        </w:rPr>
        <w:t>No</w:t>
      </w:r>
    </w:p>
    <w:p w14:paraId="7867398F" w14:textId="77777777" w:rsidR="00E71AC0" w:rsidRDefault="00E71AC0">
      <w:pPr>
        <w:spacing w:line="360" w:lineRule="auto"/>
        <w:rPr>
          <w:rFonts w:ascii="Arial" w:hAnsi="Arial" w:cs="Arial"/>
        </w:rPr>
      </w:pPr>
    </w:p>
    <w:p w14:paraId="78673990" w14:textId="77777777" w:rsidR="00E71AC0" w:rsidRDefault="00667FA1">
      <w:pPr>
        <w:spacing w:line="360" w:lineRule="auto"/>
        <w:rPr>
          <w:rFonts w:ascii="Arial" w:hAnsi="Arial" w:cs="Arial"/>
          <w:b/>
          <w:bCs/>
        </w:rPr>
      </w:pPr>
      <w:r>
        <w:rPr>
          <w:rFonts w:ascii="Arial" w:hAnsi="Arial" w:cs="Arial"/>
          <w:b/>
          <w:bCs/>
        </w:rPr>
        <w:t xml:space="preserve">YOUR DETAILS </w:t>
      </w:r>
    </w:p>
    <w:p w14:paraId="78673991" w14:textId="77777777" w:rsidR="00E71AC0" w:rsidRDefault="00667FA1">
      <w:pPr>
        <w:spacing w:line="360" w:lineRule="auto"/>
        <w:rPr>
          <w:rFonts w:ascii="Arial" w:hAnsi="Arial" w:cs="Arial"/>
        </w:rPr>
      </w:pPr>
      <w:r>
        <w:rPr>
          <w:rFonts w:ascii="Arial" w:hAnsi="Arial" w:cs="Arial"/>
        </w:rPr>
        <w:t xml:space="preserve">Please be assured your responses will be anonymised in the findings of the report. To note, the conversation will be in the form of a semi-structure interview, with a small number of set questions and potentially a small number of follow up questions </w:t>
      </w:r>
      <w:r>
        <w:rPr>
          <w:rFonts w:ascii="Arial" w:hAnsi="Arial" w:cs="Arial"/>
        </w:rPr>
        <w:lastRenderedPageBreak/>
        <w:t>to clarify the interviewers understanding. The conversation will take no more than 1 hour and can be arranged to take place virtually for your convenience.</w:t>
      </w:r>
    </w:p>
    <w:p w14:paraId="78673992" w14:textId="77777777" w:rsidR="00E71AC0" w:rsidRDefault="00E71AC0">
      <w:pPr>
        <w:spacing w:line="360" w:lineRule="auto"/>
        <w:rPr>
          <w:rFonts w:ascii="Arial" w:hAnsi="Arial" w:cs="Arial"/>
        </w:rPr>
      </w:pPr>
    </w:p>
    <w:p w14:paraId="78673993" w14:textId="77777777" w:rsidR="00E71AC0" w:rsidRDefault="00667FA1">
      <w:pPr>
        <w:spacing w:line="360" w:lineRule="auto"/>
        <w:rPr>
          <w:rFonts w:ascii="Arial" w:hAnsi="Arial" w:cs="Arial"/>
        </w:rPr>
      </w:pPr>
      <w:r>
        <w:rPr>
          <w:rFonts w:ascii="Arial" w:hAnsi="Arial" w:cs="Arial"/>
        </w:rPr>
        <w:t>9. Name *</w:t>
      </w:r>
    </w:p>
    <w:p w14:paraId="78673994" w14:textId="77777777" w:rsidR="00E71AC0" w:rsidRDefault="00E71AC0">
      <w:pPr>
        <w:spacing w:line="360" w:lineRule="auto"/>
        <w:rPr>
          <w:rFonts w:ascii="Arial" w:hAnsi="Arial" w:cs="Arial"/>
        </w:rPr>
      </w:pPr>
    </w:p>
    <w:p w14:paraId="78673995" w14:textId="77777777" w:rsidR="00E71AC0" w:rsidRDefault="00667FA1">
      <w:pPr>
        <w:spacing w:line="360" w:lineRule="auto"/>
        <w:rPr>
          <w:rFonts w:ascii="Arial" w:hAnsi="Arial" w:cs="Arial"/>
        </w:rPr>
      </w:pPr>
      <w:r>
        <w:rPr>
          <w:rFonts w:ascii="Arial" w:hAnsi="Arial" w:cs="Arial"/>
        </w:rPr>
        <w:t>10. Email address *</w:t>
      </w:r>
    </w:p>
    <w:p w14:paraId="7BD29D7A" w14:textId="77777777" w:rsidR="00A108C1" w:rsidRDefault="00A108C1">
      <w:pPr>
        <w:suppressAutoHyphens w:val="0"/>
        <w:spacing w:after="160" w:line="247" w:lineRule="auto"/>
        <w:rPr>
          <w:rFonts w:ascii="Arial" w:hAnsi="Arial" w:cs="Arial"/>
          <w:b/>
          <w:bCs/>
        </w:rPr>
      </w:pPr>
      <w:r>
        <w:rPr>
          <w:rFonts w:ascii="Arial" w:hAnsi="Arial" w:cs="Arial"/>
          <w:b/>
          <w:bCs/>
        </w:rPr>
        <w:br w:type="page"/>
      </w:r>
    </w:p>
    <w:p w14:paraId="78673996" w14:textId="2D42EEDF" w:rsidR="00E71AC0" w:rsidRDefault="00667FA1">
      <w:pPr>
        <w:spacing w:line="360" w:lineRule="auto"/>
        <w:rPr>
          <w:rFonts w:ascii="Arial" w:hAnsi="Arial" w:cs="Arial"/>
          <w:b/>
          <w:bCs/>
        </w:rPr>
      </w:pPr>
      <w:r>
        <w:rPr>
          <w:rFonts w:ascii="Arial" w:hAnsi="Arial" w:cs="Arial"/>
          <w:b/>
          <w:bCs/>
        </w:rPr>
        <w:lastRenderedPageBreak/>
        <w:t>Appendix B</w:t>
      </w:r>
    </w:p>
    <w:p w14:paraId="78673997" w14:textId="77777777" w:rsidR="00E71AC0" w:rsidRDefault="00667FA1">
      <w:pPr>
        <w:spacing w:line="360" w:lineRule="auto"/>
        <w:rPr>
          <w:rFonts w:ascii="Arial" w:hAnsi="Arial" w:cs="Arial"/>
          <w:b/>
          <w:bCs/>
        </w:rPr>
      </w:pPr>
      <w:r>
        <w:rPr>
          <w:rFonts w:ascii="Arial" w:hAnsi="Arial" w:cs="Arial"/>
          <w:b/>
          <w:bCs/>
        </w:rPr>
        <w:t>Interview Questions</w:t>
      </w:r>
    </w:p>
    <w:p w14:paraId="78673998" w14:textId="77777777" w:rsidR="00E71AC0" w:rsidRDefault="00667FA1">
      <w:pPr>
        <w:spacing w:line="360" w:lineRule="auto"/>
      </w:pPr>
      <w:r>
        <w:rPr>
          <w:noProof/>
        </w:rPr>
        <mc:AlternateContent>
          <mc:Choice Requires="wps">
            <w:drawing>
              <wp:anchor distT="0" distB="0" distL="114300" distR="114300" simplePos="0" relativeHeight="251664384" behindDoc="0" locked="0" layoutInCell="1" allowOverlap="1" wp14:anchorId="786737CA" wp14:editId="786737CB">
                <wp:simplePos x="0" y="0"/>
                <wp:positionH relativeFrom="column">
                  <wp:posOffset>4072252</wp:posOffset>
                </wp:positionH>
                <wp:positionV relativeFrom="paragraph">
                  <wp:posOffset>247016</wp:posOffset>
                </wp:positionV>
                <wp:extent cx="203838" cy="189866"/>
                <wp:effectExtent l="0" t="0" r="24762" b="19684"/>
                <wp:wrapNone/>
                <wp:docPr id="12" name="Rectangle 12"/>
                <wp:cNvGraphicFramePr/>
                <a:graphic xmlns:a="http://schemas.openxmlformats.org/drawingml/2006/main">
                  <a:graphicData uri="http://schemas.microsoft.com/office/word/2010/wordprocessingShape">
                    <wps:wsp>
                      <wps:cNvSpPr/>
                      <wps:spPr>
                        <a:xfrm>
                          <a:off x="0" y="0"/>
                          <a:ext cx="203838" cy="189866"/>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1C4ED75C" id="Rectangle 12" o:spid="_x0000_s1026" style="position:absolute;margin-left:320.65pt;margin-top:19.45pt;width:16.05pt;height:14.9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" strokeweight=".26467mm">
                <v:textbox inset="0,0,0,0"/>
              </v:rect>
            </w:pict>
          </mc:Fallback>
        </mc:AlternateContent>
      </w:r>
    </w:p>
    <w:p w14:paraId="78673999" w14:textId="77777777" w:rsidR="00E71AC0" w:rsidRDefault="00667FA1">
      <w:pPr>
        <w:spacing w:line="360" w:lineRule="auto"/>
      </w:pPr>
      <w:r>
        <w:rPr>
          <w:rFonts w:ascii="Arial" w:hAnsi="Arial" w:cs="Arial"/>
        </w:rPr>
        <w:t>Reminders:</w:t>
      </w:r>
      <w:r>
        <w:rPr>
          <w:rFonts w:ascii="Arial" w:hAnsi="Arial" w:cs="Arial"/>
        </w:rPr>
        <w:tab/>
        <w:t>Purpose of interviews/study</w:t>
      </w:r>
      <w:r>
        <w:rPr>
          <w:rFonts w:ascii="Arial" w:hAnsi="Arial" w:cs="Arial"/>
        </w:rPr>
        <w:tab/>
      </w:r>
      <w:r>
        <w:rPr>
          <w:rFonts w:ascii="Arial" w:hAnsi="Arial" w:cs="Arial"/>
        </w:rPr>
        <w:tab/>
      </w:r>
      <w:r>
        <w:rPr>
          <w:rFonts w:ascii="Arial" w:hAnsi="Arial" w:cs="Arial"/>
        </w:rPr>
        <w:tab/>
      </w:r>
    </w:p>
    <w:p w14:paraId="7867399A" w14:textId="77777777" w:rsidR="00E71AC0" w:rsidRDefault="00667FA1">
      <w:pPr>
        <w:spacing w:line="360" w:lineRule="auto"/>
      </w:pPr>
      <w:r>
        <w:rPr>
          <w:noProof/>
        </w:rPr>
        <mc:AlternateContent>
          <mc:Choice Requires="wps">
            <w:drawing>
              <wp:anchor distT="0" distB="0" distL="114300" distR="114300" simplePos="0" relativeHeight="251666432" behindDoc="0" locked="0" layoutInCell="1" allowOverlap="1" wp14:anchorId="786737CC" wp14:editId="786737CD">
                <wp:simplePos x="0" y="0"/>
                <wp:positionH relativeFrom="column">
                  <wp:posOffset>4070981</wp:posOffset>
                </wp:positionH>
                <wp:positionV relativeFrom="paragraph">
                  <wp:posOffset>8887</wp:posOffset>
                </wp:positionV>
                <wp:extent cx="203838" cy="189866"/>
                <wp:effectExtent l="0" t="0" r="24762" b="19684"/>
                <wp:wrapNone/>
                <wp:docPr id="13" name="Rectangle 11"/>
                <wp:cNvGraphicFramePr/>
                <a:graphic xmlns:a="http://schemas.openxmlformats.org/drawingml/2006/main">
                  <a:graphicData uri="http://schemas.microsoft.com/office/word/2010/wordprocessingShape">
                    <wps:wsp>
                      <wps:cNvSpPr/>
                      <wps:spPr>
                        <a:xfrm>
                          <a:off x="0" y="0"/>
                          <a:ext cx="203838" cy="189866"/>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716D034C" id="Rectangle 11" o:spid="_x0000_s1026" style="position:absolute;margin-left:320.55pt;margin-top:.7pt;width:16.05pt;height:14.9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" strokeweight=".26467mm">
                <v:textbox inset="0,0,0,0"/>
              </v:rect>
            </w:pict>
          </mc:Fallback>
        </mc:AlternateContent>
      </w:r>
      <w:r>
        <w:rPr>
          <w:rFonts w:ascii="Arial" w:hAnsi="Arial" w:cs="Arial"/>
        </w:rPr>
        <w:tab/>
      </w:r>
      <w:r>
        <w:rPr>
          <w:rFonts w:ascii="Arial" w:hAnsi="Arial" w:cs="Arial"/>
        </w:rPr>
        <w:tab/>
        <w:t>Can stop or withdraw at any time</w:t>
      </w:r>
      <w:r>
        <w:rPr>
          <w:rFonts w:ascii="Arial" w:hAnsi="Arial" w:cs="Arial"/>
        </w:rPr>
        <w:tab/>
      </w:r>
      <w:r>
        <w:rPr>
          <w:rFonts w:ascii="Arial" w:hAnsi="Arial" w:cs="Arial"/>
        </w:rPr>
        <w:tab/>
      </w:r>
      <w:r>
        <w:rPr>
          <w:rFonts w:ascii="Arial" w:hAnsi="Arial" w:cs="Arial"/>
        </w:rPr>
        <w:tab/>
      </w:r>
    </w:p>
    <w:p w14:paraId="7867399B" w14:textId="77777777" w:rsidR="00E71AC0" w:rsidRDefault="00667FA1">
      <w:pPr>
        <w:spacing w:line="360" w:lineRule="auto"/>
      </w:pPr>
      <w:r>
        <w:rPr>
          <w:noProof/>
        </w:rPr>
        <mc:AlternateContent>
          <mc:Choice Requires="wps">
            <w:drawing>
              <wp:anchor distT="0" distB="0" distL="114300" distR="114300" simplePos="0" relativeHeight="251665408" behindDoc="0" locked="0" layoutInCell="1" allowOverlap="1" wp14:anchorId="786737CE" wp14:editId="786737CF">
                <wp:simplePos x="0" y="0"/>
                <wp:positionH relativeFrom="column">
                  <wp:posOffset>4070981</wp:posOffset>
                </wp:positionH>
                <wp:positionV relativeFrom="paragraph">
                  <wp:posOffset>12701</wp:posOffset>
                </wp:positionV>
                <wp:extent cx="203838" cy="189866"/>
                <wp:effectExtent l="0" t="0" r="24762" b="19684"/>
                <wp:wrapNone/>
                <wp:docPr id="14" name="Rectangle 10"/>
                <wp:cNvGraphicFramePr/>
                <a:graphic xmlns:a="http://schemas.openxmlformats.org/drawingml/2006/main">
                  <a:graphicData uri="http://schemas.microsoft.com/office/word/2010/wordprocessingShape">
                    <wps:wsp>
                      <wps:cNvSpPr/>
                      <wps:spPr>
                        <a:xfrm>
                          <a:off x="0" y="0"/>
                          <a:ext cx="203838" cy="189866"/>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04FD8928" id="Rectangle 10" o:spid="_x0000_s1026" style="position:absolute;margin-left:320.55pt;margin-top:1pt;width:16.05pt;height:14.9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" strokeweight=".26467mm">
                <v:textbox inset="0,0,0,0"/>
              </v:rect>
            </w:pict>
          </mc:Fallback>
        </mc:AlternateContent>
      </w:r>
      <w:r>
        <w:rPr>
          <w:rFonts w:ascii="Arial" w:hAnsi="Arial" w:cs="Arial"/>
        </w:rPr>
        <w:tab/>
      </w:r>
      <w:r>
        <w:rPr>
          <w:rFonts w:ascii="Arial" w:hAnsi="Arial" w:cs="Arial"/>
        </w:rPr>
        <w:tab/>
        <w:t>Anonymous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7867399C" w14:textId="77777777" w:rsidR="00E71AC0" w:rsidRDefault="00667FA1">
      <w:pPr>
        <w:spacing w:line="360" w:lineRule="auto"/>
        <w:rPr>
          <w:rFonts w:ascii="Arial" w:hAnsi="Arial" w:cs="Arial"/>
        </w:rPr>
      </w:pPr>
      <w:r>
        <w:rPr>
          <w:rFonts w:ascii="Arial" w:hAnsi="Arial" w:cs="Arial"/>
        </w:rPr>
        <w:tab/>
      </w:r>
      <w:r>
        <w:rPr>
          <w:rFonts w:ascii="Arial" w:hAnsi="Arial" w:cs="Arial"/>
        </w:rPr>
        <w:tab/>
      </w:r>
    </w:p>
    <w:p w14:paraId="6412663C" w14:textId="77777777" w:rsidR="00A108C1" w:rsidRDefault="00A108C1" w:rsidP="008B57D6">
      <w:pPr>
        <w:spacing w:line="360" w:lineRule="auto"/>
        <w:rPr>
          <w:rFonts w:ascii="Aptos" w:eastAsia="Aptos" w:hAnsi="Aptos" w:cs="Aptos"/>
          <w:b/>
          <w:bCs/>
          <w:color w:val="000000" w:themeColor="text1"/>
        </w:rPr>
      </w:pPr>
      <w:r w:rsidRPr="509603D5">
        <w:rPr>
          <w:rFonts w:ascii="Aptos" w:eastAsia="Aptos" w:hAnsi="Aptos" w:cs="Aptos"/>
          <w:b/>
          <w:bCs/>
        </w:rPr>
        <w:t>1) Reflecting on the preferences you shared about the duration and commitment for training program</w:t>
      </w:r>
      <w:r w:rsidRPr="509603D5">
        <w:rPr>
          <w:rFonts w:ascii="Aptos" w:eastAsia="Aptos" w:hAnsi="Aptos" w:cs="Aptos"/>
          <w:b/>
          <w:bCs/>
          <w:color w:val="000000" w:themeColor="text1"/>
        </w:rPr>
        <w:t>mes, to what extent were your responses influenced by your views on training in general versus specifically workforce planning training?</w:t>
      </w:r>
    </w:p>
    <w:p w14:paraId="6F0E4B80" w14:textId="77777777" w:rsidR="00A108C1" w:rsidRDefault="00A108C1" w:rsidP="008B57D6">
      <w:pPr>
        <w:spacing w:line="360" w:lineRule="auto"/>
        <w:rPr>
          <w:rFonts w:ascii="Aptos" w:eastAsia="Aptos" w:hAnsi="Aptos" w:cs="Aptos"/>
        </w:rPr>
      </w:pPr>
    </w:p>
    <w:p w14:paraId="1273604B" w14:textId="77777777" w:rsidR="00A108C1" w:rsidRDefault="00A108C1" w:rsidP="008B57D6">
      <w:pPr>
        <w:spacing w:line="360" w:lineRule="auto"/>
        <w:rPr>
          <w:rFonts w:ascii="Aptos" w:eastAsia="Aptos" w:hAnsi="Aptos" w:cs="Aptos"/>
        </w:rPr>
      </w:pPr>
      <w:r w:rsidRPr="509603D5">
        <w:rPr>
          <w:rFonts w:ascii="Aptos" w:eastAsia="Aptos" w:hAnsi="Aptos" w:cs="Aptos"/>
        </w:rPr>
        <w:t>Follow up question - "Could you elaborate on the differences, if any, between how you approach general training and workforce planning training?"</w:t>
      </w:r>
    </w:p>
    <w:p w14:paraId="6CDA0989" w14:textId="77777777" w:rsidR="008B57D6" w:rsidRDefault="008B57D6" w:rsidP="008B57D6">
      <w:pPr>
        <w:spacing w:line="360" w:lineRule="auto"/>
        <w:rPr>
          <w:rFonts w:ascii="Aptos" w:eastAsia="Aptos" w:hAnsi="Aptos" w:cs="Aptos"/>
          <w:b/>
          <w:bCs/>
        </w:rPr>
      </w:pPr>
    </w:p>
    <w:p w14:paraId="27DB0366" w14:textId="6D9E4C17" w:rsidR="00A108C1" w:rsidRDefault="00A108C1" w:rsidP="008B57D6">
      <w:pPr>
        <w:spacing w:line="360" w:lineRule="auto"/>
        <w:rPr>
          <w:rFonts w:ascii="Aptos" w:eastAsia="Aptos" w:hAnsi="Aptos" w:cs="Aptos"/>
        </w:rPr>
      </w:pPr>
      <w:r w:rsidRPr="509603D5">
        <w:rPr>
          <w:rFonts w:ascii="Aptos" w:eastAsia="Aptos" w:hAnsi="Aptos" w:cs="Aptos"/>
          <w:b/>
          <w:bCs/>
        </w:rPr>
        <w:t>2) The questionnaire revealed a preference split between one-off sessions and multiple-session programmes. What factors might discourage you from committing to a multiple-session programme?</w:t>
      </w:r>
    </w:p>
    <w:p w14:paraId="52295475" w14:textId="77777777" w:rsidR="00A108C1" w:rsidRDefault="00A108C1" w:rsidP="008B57D6">
      <w:pPr>
        <w:spacing w:line="360" w:lineRule="auto"/>
        <w:rPr>
          <w:rFonts w:ascii="Aptos" w:eastAsia="Aptos" w:hAnsi="Aptos" w:cs="Aptos"/>
        </w:rPr>
      </w:pPr>
      <w:r w:rsidRPr="509603D5">
        <w:rPr>
          <w:rFonts w:ascii="Aptos" w:eastAsia="Aptos" w:hAnsi="Aptos" w:cs="Aptos"/>
        </w:rPr>
        <w:t>Follow-up questions</w:t>
      </w:r>
      <w:r w:rsidRPr="509603D5">
        <w:rPr>
          <w:rFonts w:ascii="Aptos" w:eastAsia="Aptos" w:hAnsi="Aptos" w:cs="Aptos"/>
          <w:i/>
          <w:iCs/>
        </w:rPr>
        <w:t xml:space="preserve"> </w:t>
      </w:r>
      <w:proofErr w:type="gramStart"/>
      <w:r w:rsidRPr="509603D5">
        <w:rPr>
          <w:rFonts w:ascii="Aptos" w:eastAsia="Aptos" w:hAnsi="Aptos" w:cs="Aptos"/>
          <w:i/>
          <w:iCs/>
        </w:rPr>
        <w:t xml:space="preserve">- </w:t>
      </w:r>
      <w:r w:rsidRPr="509603D5">
        <w:rPr>
          <w:rFonts w:ascii="Aptos" w:eastAsia="Aptos" w:hAnsi="Aptos" w:cs="Aptos"/>
        </w:rPr>
        <w:t xml:space="preserve"> "</w:t>
      </w:r>
      <w:proofErr w:type="gramEnd"/>
      <w:r w:rsidRPr="509603D5">
        <w:rPr>
          <w:rFonts w:ascii="Aptos" w:eastAsia="Aptos" w:hAnsi="Aptos" w:cs="Aptos"/>
        </w:rPr>
        <w:t>Are there specific barriers, like scheduling or workload, that affect your ability to attend multiple sessions?"</w:t>
      </w:r>
    </w:p>
    <w:p w14:paraId="1699F003" w14:textId="77777777" w:rsidR="00A108C1" w:rsidRDefault="00A108C1" w:rsidP="008B57D6">
      <w:pPr>
        <w:spacing w:line="360" w:lineRule="auto"/>
      </w:pPr>
      <w:r w:rsidRPr="509603D5">
        <w:rPr>
          <w:rFonts w:ascii="Aptos" w:eastAsia="Aptos" w:hAnsi="Aptos" w:cs="Aptos"/>
        </w:rPr>
        <w:t>"If time or commitment wasn’t an issue, would your preference change?"</w:t>
      </w:r>
    </w:p>
    <w:p w14:paraId="2A995EF6" w14:textId="77777777" w:rsidR="00A108C1" w:rsidRDefault="00A108C1" w:rsidP="008B57D6">
      <w:pPr>
        <w:spacing w:line="360" w:lineRule="auto"/>
      </w:pPr>
    </w:p>
    <w:p w14:paraId="498B5DB4" w14:textId="77777777" w:rsidR="00A108C1" w:rsidRDefault="00A108C1" w:rsidP="008B57D6">
      <w:pPr>
        <w:spacing w:line="360" w:lineRule="auto"/>
        <w:rPr>
          <w:rFonts w:ascii="Aptos" w:eastAsia="Aptos" w:hAnsi="Aptos" w:cs="Aptos"/>
          <w:b/>
          <w:bCs/>
          <w:color w:val="000000" w:themeColor="text1"/>
        </w:rPr>
      </w:pPr>
      <w:r w:rsidRPr="509603D5">
        <w:rPr>
          <w:rFonts w:ascii="Aptos" w:eastAsia="Aptos" w:hAnsi="Aptos" w:cs="Aptos"/>
          <w:b/>
          <w:bCs/>
        </w:rPr>
        <w:t xml:space="preserve">3) A significant proportion of respondents preferred live, facilitated sessions (either face-to-face or virtual) over on-demand sessions or toolkits. What would influence your preference for </w:t>
      </w:r>
      <w:r w:rsidRPr="509603D5">
        <w:rPr>
          <w:rFonts w:ascii="Aptos" w:eastAsia="Aptos" w:hAnsi="Aptos" w:cs="Aptos"/>
          <w:b/>
          <w:bCs/>
          <w:color w:val="000000" w:themeColor="text1"/>
        </w:rPr>
        <w:t>live, facilitated session over an on-demand played back session or a toolkit provided?</w:t>
      </w:r>
    </w:p>
    <w:p w14:paraId="2C23CD43" w14:textId="77777777" w:rsidR="00A108C1" w:rsidRDefault="00A108C1" w:rsidP="008B57D6">
      <w:pPr>
        <w:spacing w:line="360" w:lineRule="auto"/>
        <w:rPr>
          <w:rFonts w:ascii="Aptos" w:eastAsia="Aptos" w:hAnsi="Aptos" w:cs="Aptos"/>
        </w:rPr>
      </w:pPr>
    </w:p>
    <w:p w14:paraId="74864C3E" w14:textId="77777777" w:rsidR="00A108C1" w:rsidRDefault="00A108C1" w:rsidP="008B57D6">
      <w:pPr>
        <w:spacing w:line="360" w:lineRule="auto"/>
        <w:rPr>
          <w:rFonts w:ascii="Aptos" w:eastAsia="Aptos" w:hAnsi="Aptos" w:cs="Aptos"/>
          <w:i/>
          <w:iCs/>
          <w:lang w:val="en-US"/>
        </w:rPr>
      </w:pPr>
      <w:r w:rsidRPr="509603D5">
        <w:rPr>
          <w:rFonts w:ascii="Aptos" w:eastAsia="Aptos" w:hAnsi="Aptos" w:cs="Aptos"/>
        </w:rPr>
        <w:t>Follow-up questions</w:t>
      </w:r>
      <w:r w:rsidRPr="509603D5">
        <w:rPr>
          <w:rFonts w:ascii="Aptos" w:eastAsia="Aptos" w:hAnsi="Aptos" w:cs="Aptos"/>
          <w:i/>
          <w:iCs/>
        </w:rPr>
        <w:t xml:space="preserve"> -</w:t>
      </w:r>
      <w:r w:rsidRPr="509603D5">
        <w:rPr>
          <w:rFonts w:ascii="Aptos" w:eastAsia="Aptos" w:hAnsi="Aptos" w:cs="Aptos"/>
        </w:rPr>
        <w:t>"Is this preference different when it comes to workforce planning training compared to other training topics?"</w:t>
      </w:r>
    </w:p>
    <w:p w14:paraId="21242FAD" w14:textId="77777777" w:rsidR="00A108C1" w:rsidRDefault="00A108C1" w:rsidP="008B57D6">
      <w:pPr>
        <w:spacing w:line="360" w:lineRule="auto"/>
        <w:rPr>
          <w:rFonts w:ascii="Aptos" w:eastAsia="Aptos" w:hAnsi="Aptos" w:cs="Aptos"/>
        </w:rPr>
      </w:pPr>
    </w:p>
    <w:p w14:paraId="0445C1DD" w14:textId="77777777" w:rsidR="00A108C1" w:rsidRDefault="00A108C1" w:rsidP="008B57D6">
      <w:pPr>
        <w:spacing w:line="360" w:lineRule="auto"/>
      </w:pPr>
      <w:r w:rsidRPr="509603D5">
        <w:rPr>
          <w:rFonts w:ascii="Aptos" w:eastAsia="Aptos" w:hAnsi="Aptos" w:cs="Aptos"/>
        </w:rPr>
        <w:t>"What advantages do you see in live sessions that might be missing from other formats?"</w:t>
      </w:r>
    </w:p>
    <w:p w14:paraId="032AEFBD" w14:textId="77777777" w:rsidR="00A108C1" w:rsidRDefault="00A108C1" w:rsidP="008B57D6">
      <w:pPr>
        <w:spacing w:line="360" w:lineRule="auto"/>
      </w:pPr>
    </w:p>
    <w:p w14:paraId="0A9E95C1" w14:textId="62961CCD" w:rsidR="00A108C1" w:rsidRDefault="00A108C1" w:rsidP="008B57D6">
      <w:pPr>
        <w:spacing w:line="360" w:lineRule="auto"/>
        <w:rPr>
          <w:rFonts w:ascii="Aptos" w:eastAsia="Aptos" w:hAnsi="Aptos" w:cs="Aptos"/>
        </w:rPr>
      </w:pPr>
      <w:r>
        <w:rPr>
          <w:rFonts w:ascii="Aptos" w:eastAsia="Aptos" w:hAnsi="Aptos" w:cs="Aptos"/>
          <w:b/>
          <w:bCs/>
        </w:rPr>
        <w:lastRenderedPageBreak/>
        <w:t>4</w:t>
      </w:r>
      <w:r w:rsidRPr="509603D5">
        <w:rPr>
          <w:rFonts w:ascii="Aptos" w:eastAsia="Aptos" w:hAnsi="Aptos" w:cs="Aptos"/>
          <w:b/>
          <w:bCs/>
        </w:rPr>
        <w:t>) I noticed that only a small proportion of respondents favoured bitesize learning sessions (5 to 30 minutes). Why do you think shorter, more focused sessions are less popular among respondents?</w:t>
      </w:r>
    </w:p>
    <w:p w14:paraId="01CEDCDE" w14:textId="77777777" w:rsidR="00A108C1" w:rsidRDefault="00A108C1" w:rsidP="008B57D6">
      <w:pPr>
        <w:spacing w:line="360" w:lineRule="auto"/>
        <w:rPr>
          <w:rFonts w:ascii="Aptos" w:eastAsia="Aptos" w:hAnsi="Aptos" w:cs="Aptos"/>
        </w:rPr>
      </w:pPr>
      <w:r w:rsidRPr="509603D5">
        <w:rPr>
          <w:rFonts w:ascii="Aptos" w:eastAsia="Aptos" w:hAnsi="Aptos" w:cs="Aptos"/>
        </w:rPr>
        <w:t>Follow-up questions - "Do you think the nature of workforce planning training requires more in-depth or extended sessions?"</w:t>
      </w:r>
    </w:p>
    <w:p w14:paraId="6A7944DC" w14:textId="77777777" w:rsidR="00A108C1" w:rsidRDefault="00A108C1" w:rsidP="008B57D6">
      <w:pPr>
        <w:spacing w:line="360" w:lineRule="auto"/>
      </w:pPr>
      <w:r w:rsidRPr="509603D5">
        <w:rPr>
          <w:rFonts w:ascii="Aptos" w:eastAsia="Aptos" w:hAnsi="Aptos" w:cs="Aptos"/>
        </w:rPr>
        <w:t>"Is there a scenario where you would prefer bitesize learning, and if so, when?"</w:t>
      </w:r>
    </w:p>
    <w:p w14:paraId="495397AB" w14:textId="77777777" w:rsidR="00A108C1" w:rsidRDefault="00A108C1" w:rsidP="008B57D6">
      <w:pPr>
        <w:spacing w:line="360" w:lineRule="auto"/>
      </w:pPr>
    </w:p>
    <w:p w14:paraId="7C5DACF1" w14:textId="77777777" w:rsidR="00A108C1" w:rsidRDefault="00A108C1" w:rsidP="008B57D6">
      <w:pPr>
        <w:spacing w:line="360" w:lineRule="auto"/>
        <w:rPr>
          <w:rFonts w:ascii="Aptos" w:eastAsia="Aptos" w:hAnsi="Aptos" w:cs="Aptos"/>
          <w:b/>
          <w:bCs/>
        </w:rPr>
      </w:pPr>
      <w:r w:rsidRPr="509603D5">
        <w:rPr>
          <w:rFonts w:ascii="Aptos" w:eastAsia="Aptos" w:hAnsi="Aptos" w:cs="Aptos"/>
          <w:b/>
          <w:bCs/>
        </w:rPr>
        <w:t>5) In one of the questions, you were asked to select which elements of workforce planning you'd like training in. What factors influenced your choices?</w:t>
      </w:r>
    </w:p>
    <w:p w14:paraId="678C9638" w14:textId="77777777" w:rsidR="00A108C1" w:rsidRDefault="00A108C1" w:rsidP="008B57D6">
      <w:pPr>
        <w:spacing w:line="360" w:lineRule="auto"/>
        <w:rPr>
          <w:rFonts w:ascii="Aptos" w:eastAsia="Aptos" w:hAnsi="Aptos" w:cs="Aptos"/>
        </w:rPr>
      </w:pPr>
    </w:p>
    <w:p w14:paraId="176BE120" w14:textId="77777777" w:rsidR="00A108C1" w:rsidRDefault="00A108C1" w:rsidP="008B57D6">
      <w:pPr>
        <w:spacing w:line="360" w:lineRule="auto"/>
        <w:rPr>
          <w:rFonts w:ascii="Aptos" w:eastAsia="Aptos" w:hAnsi="Aptos" w:cs="Aptos"/>
          <w:i/>
          <w:iCs/>
          <w:lang w:val="en-US"/>
        </w:rPr>
      </w:pPr>
      <w:r w:rsidRPr="509603D5">
        <w:rPr>
          <w:rFonts w:ascii="Aptos" w:eastAsia="Aptos" w:hAnsi="Aptos" w:cs="Aptos"/>
        </w:rPr>
        <w:t>Follow-up questions</w:t>
      </w:r>
      <w:r w:rsidRPr="509603D5">
        <w:rPr>
          <w:rFonts w:ascii="Aptos" w:eastAsia="Aptos" w:hAnsi="Aptos" w:cs="Aptos"/>
          <w:i/>
          <w:iCs/>
        </w:rPr>
        <w:t xml:space="preserve"> -</w:t>
      </w:r>
    </w:p>
    <w:p w14:paraId="20A848FE" w14:textId="77777777" w:rsidR="00A108C1" w:rsidRDefault="00A108C1" w:rsidP="008B57D6">
      <w:pPr>
        <w:spacing w:line="360" w:lineRule="auto"/>
      </w:pPr>
      <w:r w:rsidRPr="509603D5">
        <w:rPr>
          <w:rFonts w:ascii="Aptos" w:eastAsia="Aptos" w:hAnsi="Aptos" w:cs="Aptos"/>
        </w:rPr>
        <w:t>"Did you choose these elements based on areas you are interested in, or are they areas you feel you need to improve?"</w:t>
      </w:r>
    </w:p>
    <w:p w14:paraId="7304ECDF" w14:textId="77777777" w:rsidR="00A108C1" w:rsidRDefault="00A108C1" w:rsidP="008B57D6">
      <w:pPr>
        <w:spacing w:line="360" w:lineRule="auto"/>
        <w:rPr>
          <w:rFonts w:ascii="Aptos" w:eastAsia="Aptos" w:hAnsi="Aptos" w:cs="Aptos"/>
        </w:rPr>
      </w:pPr>
    </w:p>
    <w:p w14:paraId="1E75078E" w14:textId="77777777" w:rsidR="00A108C1" w:rsidRDefault="00A108C1" w:rsidP="008B57D6">
      <w:pPr>
        <w:spacing w:line="360" w:lineRule="auto"/>
      </w:pPr>
      <w:r w:rsidRPr="509603D5">
        <w:rPr>
          <w:rFonts w:ascii="Aptos" w:eastAsia="Aptos" w:hAnsi="Aptos" w:cs="Aptos"/>
        </w:rPr>
        <w:t>"Were your selections based on what you think is critical to workforce planning, or did personal preferences play a role?"</w:t>
      </w:r>
    </w:p>
    <w:p w14:paraId="0AAF92CE" w14:textId="77777777" w:rsidR="00A108C1" w:rsidRDefault="00A108C1" w:rsidP="008B57D6">
      <w:pPr>
        <w:spacing w:line="360" w:lineRule="auto"/>
      </w:pPr>
    </w:p>
    <w:p w14:paraId="786739B0" w14:textId="77777777" w:rsidR="00E71AC0" w:rsidRDefault="00E71AC0" w:rsidP="008B57D6">
      <w:pPr>
        <w:spacing w:line="360" w:lineRule="auto"/>
      </w:pPr>
    </w:p>
    <w:sectPr w:rsidR="00E71AC0">
      <w:headerReference w:type="default" r:id="rId23"/>
      <w:footerReference w:type="default" r:id="rId2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1B0DE" w14:textId="77777777" w:rsidR="00D43B03" w:rsidRDefault="00D43B03">
      <w:r>
        <w:separator/>
      </w:r>
    </w:p>
  </w:endnote>
  <w:endnote w:type="continuationSeparator" w:id="0">
    <w:p w14:paraId="0B437DEA" w14:textId="77777777" w:rsidR="00D43B03" w:rsidRDefault="00D43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737DB" w14:textId="77777777" w:rsidR="004846F1" w:rsidRDefault="00667FA1">
    <w:pPr>
      <w:pStyle w:val="Footer"/>
      <w:jc w:val="right"/>
    </w:pPr>
    <w:r>
      <w:fldChar w:fldCharType="begin"/>
    </w:r>
    <w:r>
      <w:instrText xml:space="preserve"> PAGE </w:instrText>
    </w:r>
    <w:r>
      <w:fldChar w:fldCharType="separate"/>
    </w:r>
    <w:r>
      <w:t>2</w:t>
    </w:r>
    <w:r>
      <w:fldChar w:fldCharType="end"/>
    </w:r>
  </w:p>
  <w:p w14:paraId="786737DC" w14:textId="77777777" w:rsidR="004846F1" w:rsidRDefault="00667FA1">
    <w:pPr>
      <w:pStyle w:val="Footer"/>
    </w:pPr>
    <w:r>
      <w:t>Shelley Dony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B64F6" w14:textId="77777777" w:rsidR="00D43B03" w:rsidRDefault="00D43B03">
      <w:r>
        <w:rPr>
          <w:color w:val="000000"/>
        </w:rPr>
        <w:separator/>
      </w:r>
    </w:p>
  </w:footnote>
  <w:footnote w:type="continuationSeparator" w:id="0">
    <w:p w14:paraId="133EDBBD" w14:textId="77777777" w:rsidR="00D43B03" w:rsidRDefault="00D43B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737D8" w14:textId="77777777" w:rsidR="004846F1" w:rsidRDefault="00667FA1">
    <w:pPr>
      <w:pStyle w:val="Header"/>
    </w:pPr>
    <w:r>
      <w:rPr>
        <w:rFonts w:ascii="Arial" w:hAnsi="Arial" w:cs="Arial"/>
        <w:i/>
        <w:iCs/>
      </w:rPr>
      <w:t>How would the delivery of workforce planning education need to look to enable greater accessibility and participation?</w:t>
    </w:r>
  </w:p>
  <w:p w14:paraId="786737D9" w14:textId="77777777" w:rsidR="004846F1" w:rsidRDefault="004846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3360C"/>
    <w:multiLevelType w:val="multilevel"/>
    <w:tmpl w:val="4D868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F844DA7"/>
    <w:multiLevelType w:val="multilevel"/>
    <w:tmpl w:val="A09E6314"/>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197813010">
    <w:abstractNumId w:val="1"/>
  </w:num>
  <w:num w:numId="2" w16cid:durableId="457262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AC0"/>
    <w:rsid w:val="0002077C"/>
    <w:rsid w:val="0004094C"/>
    <w:rsid w:val="00072EE9"/>
    <w:rsid w:val="00081A69"/>
    <w:rsid w:val="000A124E"/>
    <w:rsid w:val="00142636"/>
    <w:rsid w:val="001B65CD"/>
    <w:rsid w:val="002B0B10"/>
    <w:rsid w:val="00333D89"/>
    <w:rsid w:val="003452E7"/>
    <w:rsid w:val="00345E63"/>
    <w:rsid w:val="00427196"/>
    <w:rsid w:val="00467CD4"/>
    <w:rsid w:val="004846F1"/>
    <w:rsid w:val="004C6D64"/>
    <w:rsid w:val="00562AC1"/>
    <w:rsid w:val="005A17D9"/>
    <w:rsid w:val="006214EF"/>
    <w:rsid w:val="006431E4"/>
    <w:rsid w:val="00667FA1"/>
    <w:rsid w:val="00686A05"/>
    <w:rsid w:val="006C346B"/>
    <w:rsid w:val="006C507A"/>
    <w:rsid w:val="006D5E5F"/>
    <w:rsid w:val="008064C8"/>
    <w:rsid w:val="0084172A"/>
    <w:rsid w:val="00891D0B"/>
    <w:rsid w:val="008B57D6"/>
    <w:rsid w:val="008D1211"/>
    <w:rsid w:val="00922A91"/>
    <w:rsid w:val="009E3A1F"/>
    <w:rsid w:val="009F623E"/>
    <w:rsid w:val="00A108C1"/>
    <w:rsid w:val="00B024A0"/>
    <w:rsid w:val="00C647EB"/>
    <w:rsid w:val="00CA5340"/>
    <w:rsid w:val="00CB66DB"/>
    <w:rsid w:val="00D43B03"/>
    <w:rsid w:val="00D441D3"/>
    <w:rsid w:val="00E41EA3"/>
    <w:rsid w:val="00E71AC0"/>
    <w:rsid w:val="00E834C8"/>
    <w:rsid w:val="00EA02E1"/>
    <w:rsid w:val="00EB56C9"/>
    <w:rsid w:val="00EF49E7"/>
    <w:rsid w:val="00F07B0A"/>
    <w:rsid w:val="00FD39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737B4"/>
  <w15:docId w15:val="{7468B5E6-455F-4D9E-8DF0-B9246CA55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ascii="Times New Roman" w:eastAsia="Times New Roman" w:hAnsi="Times New Roman"/>
      <w:sz w:val="24"/>
      <w:szCs w:val="24"/>
      <w:lang w:eastAsia="en-GB"/>
    </w:rPr>
  </w:style>
  <w:style w:type="paragraph" w:styleId="Heading1">
    <w:name w:val="heading 1"/>
    <w:basedOn w:val="Normal"/>
    <w:next w:val="Normal"/>
    <w:uiPriority w:val="9"/>
    <w:qFormat/>
    <w:pPr>
      <w:keepNext/>
      <w:keepLines/>
      <w:spacing w:before="240"/>
      <w:outlineLvl w:val="0"/>
    </w:pPr>
    <w:rPr>
      <w:rFonts w:ascii="Calibri Light" w:hAnsi="Calibri Light"/>
      <w:color w:val="2F5496"/>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32"/>
      <w:szCs w:val="32"/>
      <w:lang w:val="en-US"/>
    </w:rPr>
  </w:style>
  <w:style w:type="paragraph" w:styleId="Header">
    <w:name w:val="header"/>
    <w:basedOn w:val="Normal"/>
    <w:pPr>
      <w:tabs>
        <w:tab w:val="center" w:pos="4513"/>
        <w:tab w:val="right" w:pos="9026"/>
      </w:tabs>
    </w:pPr>
  </w:style>
  <w:style w:type="character" w:customStyle="1" w:styleId="HeaderChar">
    <w:name w:val="Header Char"/>
    <w:basedOn w:val="DefaultParagraphFont"/>
    <w:rPr>
      <w:rFonts w:ascii="Times New Roman" w:eastAsia="Times New Roman" w:hAnsi="Times New Roman" w:cs="Times New Roman"/>
      <w:sz w:val="24"/>
      <w:szCs w:val="24"/>
      <w:lang w:eastAsia="en-GB"/>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style>
  <w:style w:type="paragraph" w:styleId="ListParagraph">
    <w:name w:val="List Paragraph"/>
    <w:basedOn w:val="Normal"/>
    <w:pPr>
      <w:ind w:left="720"/>
      <w:contextualSpacing/>
    </w:pPr>
  </w:style>
  <w:style w:type="character" w:styleId="Emphasis">
    <w:name w:val="Emphasis"/>
    <w:basedOn w:val="DefaultParagraphFont"/>
    <w:rPr>
      <w:i/>
      <w:iCs/>
    </w:rPr>
  </w:style>
  <w:style w:type="paragraph" w:customStyle="1" w:styleId="nova-legacy-e-listitem">
    <w:name w:val="nova-legacy-e-list__item"/>
    <w:basedOn w:val="Normal"/>
    <w:pPr>
      <w:spacing w:before="100" w:after="100"/>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styleId="CommentReference">
    <w:name w:val="annotation reference"/>
    <w:rPr>
      <w:sz w:val="16"/>
      <w:szCs w:val="16"/>
    </w:rPr>
  </w:style>
  <w:style w:type="paragraph" w:styleId="CommentText">
    <w:name w:val="annotation text"/>
    <w:basedOn w:val="Normal"/>
    <w:rPr>
      <w:sz w:val="20"/>
      <w:szCs w:val="20"/>
      <w:lang w:eastAsia="en-US"/>
    </w:rPr>
  </w:style>
  <w:style w:type="character" w:customStyle="1" w:styleId="CommentTextChar">
    <w:name w:val="Comment Text Char"/>
    <w:basedOn w:val="DefaultParagraphFont"/>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rPr>
      <w:b/>
      <w:bCs/>
      <w:lang w:eastAsia="en-GB"/>
    </w:rPr>
  </w:style>
  <w:style w:type="character" w:customStyle="1" w:styleId="CommentSubjectChar">
    <w:name w:val="Comment Subject Char"/>
    <w:basedOn w:val="CommentTextChar"/>
    <w:rPr>
      <w:rFonts w:ascii="Times New Roman" w:eastAsia="Times New Roman" w:hAnsi="Times New Roman" w:cs="Times New Roman"/>
      <w:b/>
      <w:bCs/>
      <w:sz w:val="20"/>
      <w:szCs w:val="20"/>
      <w:lang w:eastAsia="en-GB"/>
    </w:rPr>
  </w:style>
  <w:style w:type="character" w:customStyle="1" w:styleId="CommentTextChar1">
    <w:name w:val="Comment Text Char1"/>
    <w:basedOn w:val="DefaultParagraphFont"/>
    <w:rPr>
      <w:rFonts w:ascii="Times New Roman" w:eastAsia="Times New Roman" w:hAnsi="Times New Roman" w:cs="Times New Roman"/>
      <w:sz w:val="20"/>
      <w:szCs w:val="20"/>
    </w:rPr>
  </w:style>
  <w:style w:type="paragraph" w:styleId="Caption">
    <w:name w:val="caption"/>
    <w:basedOn w:val="Normal"/>
    <w:next w:val="Normal"/>
    <w:pPr>
      <w:spacing w:after="200"/>
    </w:pPr>
    <w:rPr>
      <w:i/>
      <w:iCs/>
      <w:color w:val="44546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nhswales365.sharepoint.com/:p:/s/HDD_OD_Team-CultureandWorkforceExperience/EZsFzb_ud2JLmP2RbNgx2XsBXCJBGL31x6Ntjk-gtXLiWg" TargetMode="External"/><Relationship Id="rId18" Type="http://schemas.openxmlformats.org/officeDocument/2006/relationships/hyperlink" Target="https://www.myhrfuture.com/online-workforce-planning-trainin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cambridge.org/us/education/blog/2019/06/25/what-active-learning-and-what-are-benefits/" TargetMode="External"/><Relationship Id="rId7" Type="http://schemas.openxmlformats.org/officeDocument/2006/relationships/endnotes" Target="endnotes.xml"/><Relationship Id="rId12" Type="http://schemas.openxmlformats.org/officeDocument/2006/relationships/hyperlink" Target="https://www.mckinsey.com/capabilities/people-and-organizational-performance/our-insights/the-organization-blog/survey-fatigue-blame-the-leader-not-the-question" TargetMode="External"/><Relationship Id="rId17" Type="http://schemas.openxmlformats.org/officeDocument/2006/relationships/hyperlink" Target="https://www.bing.com/search?q=what+to+bear+in+mind+when+recording+teaching&amp;qs=n&amp;form=QBRE&amp;sp=-1&amp;lq=0&amp;pq=what+to+bear+in+mind+when+recording+&amp;sc=6-36&amp;sk=&amp;cvid=D4E29E8A7B8045DC86ADDF1AD8448FB8&amp;ghsh=0&amp;ghacc=0&amp;ghp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ondontfe.com/course/human-resources-and-talent-development/Workforce-Planning/2749" TargetMode="External"/><Relationship Id="rId20" Type="http://schemas.openxmlformats.org/officeDocument/2006/relationships/hyperlink" Target="https://www.universitiesuk.ac.uk/what-we-do/policy-and-research/publications/lessons-pandemic-making-mos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humancapitalhub.com/articles/Toolkits-A-Guide-To-Developing-Toolkits-That-Work"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researchgate.net/publication/318215081_Teaching_materials_and_teaching_aids_-_1_teaching_material" TargetMode="External"/><Relationship Id="rId23" Type="http://schemas.openxmlformats.org/officeDocument/2006/relationships/header" Target="header1.xml"/><Relationship Id="rId10" Type="http://schemas.openxmlformats.org/officeDocument/2006/relationships/hyperlink" Target="https://www.ft.com/content/b593116d-f948-4757-b2fa-c74adadc8b42" TargetMode="External"/><Relationship Id="rId19" Type="http://schemas.openxmlformats.org/officeDocument/2006/relationships/hyperlink" Target="https://www.skillsforhealth.org.uk/resources/six-steps-methodology-to-integrated-workforce-planning/" TargetMode="External"/><Relationship Id="rId4" Type="http://schemas.openxmlformats.org/officeDocument/2006/relationships/settings" Target="settings.xml"/><Relationship Id="rId9" Type="http://schemas.openxmlformats.org/officeDocument/2006/relationships/hyperlink" Target="https://onlinelibrary-wiley-com.ezproxy.uwtsd.ac.uk/doi/full/10.1111/jade.12473" TargetMode="External"/><Relationship Id="rId14" Type="http://schemas.openxmlformats.org/officeDocument/2006/relationships/hyperlink" Target="https://www.udemy.com/course/strategic-workforce-planning/?couponCode=THANKSLEARNER24" TargetMode="External"/><Relationship Id="rId22" Type="http://schemas.openxmlformats.org/officeDocument/2006/relationships/hyperlink" Target="https://www.gov.wales/plan-address-nhs-workforce-challe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B56FF-8732-4E3D-9FAF-5014F33BC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3195</Words>
  <Characters>18213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21366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Dony (Hywel Dda UHB - Project Manager - Workforce Planning)</dc:creator>
  <dc:description/>
  <cp:lastModifiedBy>Shelley Dony (Hywel Dda UHB - Project Manager - Workforce Planning)</cp:lastModifiedBy>
  <cp:revision>5</cp:revision>
  <dcterms:created xsi:type="dcterms:W3CDTF">2024-11-12T11:05:00Z</dcterms:created>
  <dcterms:modified xsi:type="dcterms:W3CDTF">2024-11-12T11:18:00Z</dcterms:modified>
</cp:coreProperties>
</file>