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D643D" w14:textId="77777777" w:rsidR="00961A4F" w:rsidRPr="00C923DD" w:rsidRDefault="00961A4F" w:rsidP="008018BD">
      <w:pPr>
        <w:spacing w:line="480" w:lineRule="auto"/>
        <w:ind w:left="1440"/>
        <w:rPr>
          <w:rFonts w:ascii="Times New Roman" w:hAnsi="Times New Roman" w:cs="Times New Roman"/>
          <w:color w:val="000000" w:themeColor="text1"/>
          <w:sz w:val="24"/>
          <w:szCs w:val="24"/>
          <w:lang w:eastAsia="en-US"/>
        </w:rPr>
      </w:pPr>
      <w:r w:rsidRPr="00C923DD">
        <w:rPr>
          <w:rFonts w:ascii="Times New Roman" w:hAnsi="Times New Roman" w:cs="Times New Roman"/>
          <w:color w:val="000000" w:themeColor="text1"/>
          <w:sz w:val="24"/>
          <w:szCs w:val="24"/>
          <w:lang w:eastAsia="en-US"/>
        </w:rPr>
        <w:t>Student Number 2114731</w:t>
      </w:r>
    </w:p>
    <w:p w14:paraId="776B6268" w14:textId="77777777" w:rsidR="00961A4F" w:rsidRPr="00C923DD" w:rsidRDefault="00961A4F" w:rsidP="008018BD">
      <w:pPr>
        <w:spacing w:line="480" w:lineRule="auto"/>
        <w:ind w:left="1440"/>
        <w:rPr>
          <w:rFonts w:ascii="Times New Roman" w:hAnsi="Times New Roman" w:cs="Times New Roman"/>
          <w:color w:val="000000" w:themeColor="text1"/>
          <w:sz w:val="24"/>
          <w:szCs w:val="24"/>
          <w:lang w:eastAsia="en-US"/>
        </w:rPr>
      </w:pPr>
    </w:p>
    <w:p w14:paraId="6DAB1F59" w14:textId="0D6D0F07" w:rsidR="00961A4F" w:rsidRDefault="00961A4F" w:rsidP="008018BD">
      <w:pPr>
        <w:spacing w:line="480" w:lineRule="auto"/>
        <w:ind w:left="1440"/>
        <w:rPr>
          <w:rFonts w:ascii="Times New Roman" w:hAnsi="Times New Roman" w:cs="Times New Roman"/>
          <w:color w:val="000000" w:themeColor="text1"/>
          <w:sz w:val="24"/>
          <w:szCs w:val="24"/>
          <w:lang w:eastAsia="en-US"/>
        </w:rPr>
      </w:pPr>
      <w:r w:rsidRPr="00C923DD">
        <w:rPr>
          <w:rFonts w:ascii="Times New Roman" w:hAnsi="Times New Roman" w:cs="Times New Roman"/>
          <w:color w:val="000000" w:themeColor="text1"/>
          <w:sz w:val="24"/>
          <w:szCs w:val="24"/>
          <w:lang w:eastAsia="en-US"/>
        </w:rPr>
        <w:t>Module BMHR701</w:t>
      </w:r>
      <w:r w:rsidR="00A80CE9">
        <w:rPr>
          <w:rFonts w:ascii="Times New Roman" w:hAnsi="Times New Roman" w:cs="Times New Roman"/>
          <w:color w:val="000000" w:themeColor="text1"/>
          <w:sz w:val="24"/>
          <w:szCs w:val="24"/>
          <w:lang w:eastAsia="en-US"/>
        </w:rPr>
        <w:t>9</w:t>
      </w:r>
    </w:p>
    <w:p w14:paraId="31ECB45B" w14:textId="77777777" w:rsidR="003953A5" w:rsidRDefault="003953A5" w:rsidP="008018BD">
      <w:pPr>
        <w:spacing w:line="480" w:lineRule="auto"/>
        <w:ind w:left="1440"/>
        <w:rPr>
          <w:rFonts w:ascii="Times New Roman" w:hAnsi="Times New Roman" w:cs="Times New Roman"/>
          <w:color w:val="000000" w:themeColor="text1"/>
          <w:sz w:val="24"/>
          <w:szCs w:val="24"/>
          <w:lang w:eastAsia="en-US"/>
        </w:rPr>
      </w:pPr>
    </w:p>
    <w:p w14:paraId="1F084ADB" w14:textId="67A20C3F" w:rsidR="003953A5" w:rsidRPr="00C923DD" w:rsidRDefault="003953A5" w:rsidP="008018BD">
      <w:pPr>
        <w:spacing w:line="480" w:lineRule="auto"/>
        <w:ind w:left="1440"/>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Word Count 3311</w:t>
      </w:r>
    </w:p>
    <w:p w14:paraId="58DE8501" w14:textId="77777777" w:rsidR="00961A4F" w:rsidRPr="00C923DD" w:rsidRDefault="00961A4F" w:rsidP="008018BD">
      <w:pPr>
        <w:spacing w:line="480" w:lineRule="auto"/>
        <w:rPr>
          <w:rFonts w:ascii="Times New Roman" w:hAnsi="Times New Roman" w:cs="Times New Roman"/>
          <w:sz w:val="24"/>
          <w:szCs w:val="24"/>
        </w:rPr>
      </w:pPr>
    </w:p>
    <w:p w14:paraId="6BA151F3" w14:textId="7C65C0DF" w:rsidR="000C07BD" w:rsidRPr="00C923DD" w:rsidRDefault="00F3625C" w:rsidP="008018BD">
      <w:pPr>
        <w:spacing w:line="480" w:lineRule="auto"/>
        <w:ind w:left="1440"/>
        <w:rPr>
          <w:rFonts w:ascii="Times New Roman" w:hAnsi="Times New Roman" w:cs="Times New Roman"/>
          <w:sz w:val="24"/>
          <w:szCs w:val="24"/>
        </w:rPr>
      </w:pPr>
      <w:r w:rsidRPr="00C923DD">
        <w:rPr>
          <w:rFonts w:ascii="Times New Roman" w:hAnsi="Times New Roman" w:cs="Times New Roman"/>
          <w:sz w:val="24"/>
          <w:szCs w:val="24"/>
        </w:rPr>
        <w:t xml:space="preserve">Response to </w:t>
      </w:r>
      <w:r w:rsidR="00427791">
        <w:rPr>
          <w:rFonts w:ascii="Times New Roman" w:hAnsi="Times New Roman" w:cs="Times New Roman"/>
          <w:sz w:val="24"/>
          <w:szCs w:val="24"/>
        </w:rPr>
        <w:t>Q</w:t>
      </w:r>
      <w:r w:rsidRPr="00C923DD">
        <w:rPr>
          <w:rFonts w:ascii="Times New Roman" w:hAnsi="Times New Roman" w:cs="Times New Roman"/>
          <w:sz w:val="24"/>
          <w:szCs w:val="24"/>
        </w:rPr>
        <w:t xml:space="preserve">uestions </w:t>
      </w:r>
      <w:r w:rsidR="00427791">
        <w:rPr>
          <w:rFonts w:ascii="Times New Roman" w:hAnsi="Times New Roman" w:cs="Times New Roman"/>
          <w:sz w:val="24"/>
          <w:szCs w:val="24"/>
        </w:rPr>
        <w:t>A</w:t>
      </w:r>
      <w:r w:rsidRPr="00C923DD">
        <w:rPr>
          <w:rFonts w:ascii="Times New Roman" w:hAnsi="Times New Roman" w:cs="Times New Roman"/>
          <w:sz w:val="24"/>
          <w:szCs w:val="24"/>
        </w:rPr>
        <w:t xml:space="preserve">round </w:t>
      </w:r>
      <w:r w:rsidR="00427791">
        <w:rPr>
          <w:rFonts w:ascii="Times New Roman" w:hAnsi="Times New Roman" w:cs="Times New Roman"/>
          <w:sz w:val="24"/>
          <w:szCs w:val="24"/>
        </w:rPr>
        <w:t>M</w:t>
      </w:r>
      <w:r w:rsidR="00A87F5A" w:rsidRPr="00C923DD">
        <w:rPr>
          <w:rFonts w:ascii="Times New Roman" w:hAnsi="Times New Roman" w:cs="Times New Roman"/>
          <w:sz w:val="24"/>
          <w:szCs w:val="24"/>
        </w:rPr>
        <w:t xml:space="preserve">anagement of </w:t>
      </w:r>
      <w:r w:rsidR="00427791">
        <w:rPr>
          <w:rFonts w:ascii="Times New Roman" w:hAnsi="Times New Roman" w:cs="Times New Roman"/>
          <w:sz w:val="24"/>
          <w:szCs w:val="24"/>
        </w:rPr>
        <w:t>S</w:t>
      </w:r>
      <w:r w:rsidR="00A87F5A" w:rsidRPr="00C923DD">
        <w:rPr>
          <w:rFonts w:ascii="Times New Roman" w:hAnsi="Times New Roman" w:cs="Times New Roman"/>
          <w:sz w:val="24"/>
          <w:szCs w:val="24"/>
        </w:rPr>
        <w:t xml:space="preserve">ervice </w:t>
      </w:r>
      <w:r w:rsidR="00427791">
        <w:rPr>
          <w:rFonts w:ascii="Times New Roman" w:hAnsi="Times New Roman" w:cs="Times New Roman"/>
          <w:sz w:val="24"/>
          <w:szCs w:val="24"/>
        </w:rPr>
        <w:t>P</w:t>
      </w:r>
      <w:r w:rsidR="00A87F5A" w:rsidRPr="00C923DD">
        <w:rPr>
          <w:rFonts w:ascii="Times New Roman" w:hAnsi="Times New Roman" w:cs="Times New Roman"/>
          <w:sz w:val="24"/>
          <w:szCs w:val="24"/>
        </w:rPr>
        <w:t xml:space="preserve">rovision </w:t>
      </w:r>
      <w:r w:rsidR="00427791">
        <w:rPr>
          <w:rFonts w:ascii="Times New Roman" w:hAnsi="Times New Roman" w:cs="Times New Roman"/>
          <w:sz w:val="24"/>
          <w:szCs w:val="24"/>
        </w:rPr>
        <w:t>C</w:t>
      </w:r>
      <w:r w:rsidR="00A87F5A" w:rsidRPr="00C923DD">
        <w:rPr>
          <w:rFonts w:ascii="Times New Roman" w:hAnsi="Times New Roman" w:cs="Times New Roman"/>
          <w:sz w:val="24"/>
          <w:szCs w:val="24"/>
        </w:rPr>
        <w:t>hanges</w:t>
      </w:r>
      <w:r w:rsidR="004300FC" w:rsidRPr="00C923DD">
        <w:rPr>
          <w:rFonts w:ascii="Times New Roman" w:hAnsi="Times New Roman" w:cs="Times New Roman"/>
          <w:sz w:val="24"/>
          <w:szCs w:val="24"/>
        </w:rPr>
        <w:t xml:space="preserve">, </w:t>
      </w:r>
      <w:r w:rsidR="00427791">
        <w:rPr>
          <w:rFonts w:ascii="Times New Roman" w:hAnsi="Times New Roman" w:cs="Times New Roman"/>
          <w:sz w:val="24"/>
          <w:szCs w:val="24"/>
        </w:rPr>
        <w:t>R</w:t>
      </w:r>
      <w:r w:rsidR="004300FC" w:rsidRPr="00C923DD">
        <w:rPr>
          <w:rFonts w:ascii="Times New Roman" w:hAnsi="Times New Roman" w:cs="Times New Roman"/>
          <w:sz w:val="24"/>
          <w:szCs w:val="24"/>
        </w:rPr>
        <w:t xml:space="preserve">edundancy and </w:t>
      </w:r>
      <w:r w:rsidR="00017E8D">
        <w:rPr>
          <w:rFonts w:ascii="Times New Roman" w:hAnsi="Times New Roman" w:cs="Times New Roman"/>
          <w:sz w:val="24"/>
          <w:szCs w:val="24"/>
        </w:rPr>
        <w:t>C</w:t>
      </w:r>
      <w:r w:rsidR="004300FC" w:rsidRPr="00C923DD">
        <w:rPr>
          <w:rFonts w:ascii="Times New Roman" w:hAnsi="Times New Roman" w:cs="Times New Roman"/>
          <w:sz w:val="24"/>
          <w:szCs w:val="24"/>
        </w:rPr>
        <w:t xml:space="preserve">hanges to </w:t>
      </w:r>
      <w:r w:rsidR="00017E8D">
        <w:rPr>
          <w:rFonts w:ascii="Times New Roman" w:hAnsi="Times New Roman" w:cs="Times New Roman"/>
          <w:sz w:val="24"/>
          <w:szCs w:val="24"/>
        </w:rPr>
        <w:t>C</w:t>
      </w:r>
      <w:r w:rsidR="004300FC" w:rsidRPr="00C923DD">
        <w:rPr>
          <w:rFonts w:ascii="Times New Roman" w:hAnsi="Times New Roman" w:cs="Times New Roman"/>
          <w:sz w:val="24"/>
          <w:szCs w:val="24"/>
        </w:rPr>
        <w:t>ontracts</w:t>
      </w:r>
      <w:r w:rsidR="00F552C7">
        <w:rPr>
          <w:rFonts w:ascii="Times New Roman" w:hAnsi="Times New Roman" w:cs="Times New Roman"/>
          <w:sz w:val="24"/>
          <w:szCs w:val="24"/>
        </w:rPr>
        <w:t xml:space="preserve"> within BBL Ltd.</w:t>
      </w:r>
    </w:p>
    <w:p w14:paraId="26D1C845" w14:textId="75A7BA14" w:rsidR="00861963" w:rsidRPr="00C923DD" w:rsidRDefault="00861963" w:rsidP="008018BD">
      <w:pPr>
        <w:spacing w:line="480" w:lineRule="auto"/>
        <w:ind w:left="1440"/>
        <w:rPr>
          <w:rFonts w:ascii="Times New Roman" w:hAnsi="Times New Roman" w:cs="Times New Roman"/>
          <w:sz w:val="24"/>
          <w:szCs w:val="24"/>
        </w:rPr>
      </w:pPr>
    </w:p>
    <w:p w14:paraId="58FCD59B" w14:textId="27CFC719" w:rsidR="00861963" w:rsidRPr="00C923DD" w:rsidRDefault="00F552C7" w:rsidP="008018BD">
      <w:pPr>
        <w:spacing w:line="480" w:lineRule="auto"/>
        <w:ind w:left="144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00C3A3C1" wp14:editId="5956A2E7">
            <wp:simplePos x="0" y="0"/>
            <wp:positionH relativeFrom="column">
              <wp:posOffset>551445</wp:posOffset>
            </wp:positionH>
            <wp:positionV relativeFrom="paragraph">
              <wp:posOffset>613756</wp:posOffset>
            </wp:positionV>
            <wp:extent cx="5091395" cy="3394075"/>
            <wp:effectExtent l="0" t="0" r="1905" b="0"/>
            <wp:wrapTopAndBottom/>
            <wp:docPr id="1" name="Picture 1" descr="Several white paper cut-out snowflakes,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veral white paper cut-out snowflakes, on a white backgroun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91395" cy="3394075"/>
                    </a:xfrm>
                    <a:prstGeom prst="rect">
                      <a:avLst/>
                    </a:prstGeom>
                  </pic:spPr>
                </pic:pic>
              </a:graphicData>
            </a:graphic>
            <wp14:sizeRelH relativeFrom="margin">
              <wp14:pctWidth>0</wp14:pctWidth>
            </wp14:sizeRelH>
            <wp14:sizeRelV relativeFrom="margin">
              <wp14:pctHeight>0</wp14:pctHeight>
            </wp14:sizeRelV>
          </wp:anchor>
        </w:drawing>
      </w:r>
    </w:p>
    <w:p w14:paraId="528D5617" w14:textId="62C7E5A9" w:rsidR="008851B4" w:rsidRPr="00C923DD" w:rsidRDefault="008851B4" w:rsidP="008018BD">
      <w:pPr>
        <w:spacing w:line="480" w:lineRule="auto"/>
        <w:ind w:left="1440"/>
        <w:rPr>
          <w:rFonts w:ascii="Times New Roman" w:hAnsi="Times New Roman" w:cs="Times New Roman"/>
          <w:sz w:val="24"/>
          <w:szCs w:val="24"/>
        </w:rPr>
      </w:pPr>
    </w:p>
    <w:p w14:paraId="2E42D766" w14:textId="254D3C0C" w:rsidR="008851B4" w:rsidRPr="00C923DD" w:rsidRDefault="008851B4" w:rsidP="008018BD">
      <w:pPr>
        <w:spacing w:line="480" w:lineRule="auto"/>
        <w:ind w:left="1440"/>
        <w:rPr>
          <w:rFonts w:ascii="Times New Roman" w:hAnsi="Times New Roman" w:cs="Times New Roman"/>
          <w:sz w:val="24"/>
          <w:szCs w:val="24"/>
        </w:rPr>
      </w:pPr>
    </w:p>
    <w:p w14:paraId="769B93A4" w14:textId="77777777" w:rsidR="003B3C72" w:rsidRPr="00C923DD" w:rsidRDefault="003B3C72" w:rsidP="00F552C7">
      <w:pPr>
        <w:spacing w:line="480" w:lineRule="auto"/>
        <w:rPr>
          <w:rFonts w:ascii="Times New Roman" w:hAnsi="Times New Roman" w:cs="Times New Roman"/>
          <w:sz w:val="24"/>
          <w:szCs w:val="24"/>
        </w:rPr>
      </w:pPr>
    </w:p>
    <w:p w14:paraId="32ACEF49" w14:textId="153DF6F0" w:rsidR="00855AFA" w:rsidRPr="00402A2C" w:rsidRDefault="00402A2C" w:rsidP="00402A2C">
      <w:pPr>
        <w:spacing w:line="480" w:lineRule="auto"/>
        <w:ind w:left="1440"/>
        <w:rPr>
          <w:rFonts w:ascii="Times New Roman" w:hAnsi="Times New Roman" w:cs="Times New Roman"/>
          <w:sz w:val="24"/>
          <w:szCs w:val="24"/>
          <w:u w:val="single"/>
        </w:rPr>
      </w:pPr>
      <w:r>
        <w:rPr>
          <w:rFonts w:ascii="Times New Roman" w:hAnsi="Times New Roman" w:cs="Times New Roman"/>
          <w:sz w:val="24"/>
          <w:szCs w:val="24"/>
          <w:u w:val="single"/>
        </w:rPr>
        <w:lastRenderedPageBreak/>
        <w:t>Summary</w:t>
      </w:r>
    </w:p>
    <w:p w14:paraId="2F6497BE" w14:textId="6F9F6D6D" w:rsidR="00855AFA" w:rsidRPr="00C923DD" w:rsidRDefault="00855AFA" w:rsidP="008018BD">
      <w:pPr>
        <w:spacing w:line="480" w:lineRule="auto"/>
        <w:ind w:left="1440"/>
        <w:rPr>
          <w:rFonts w:ascii="Times New Roman" w:hAnsi="Times New Roman" w:cs="Times New Roman"/>
          <w:sz w:val="24"/>
          <w:szCs w:val="24"/>
        </w:rPr>
      </w:pPr>
      <w:r w:rsidRPr="00C923DD">
        <w:rPr>
          <w:rFonts w:ascii="Times New Roman" w:hAnsi="Times New Roman" w:cs="Times New Roman"/>
          <w:sz w:val="24"/>
          <w:szCs w:val="24"/>
        </w:rPr>
        <w:t xml:space="preserve">Following the request for advice relating to several potential changes within </w:t>
      </w:r>
      <w:r w:rsidR="00B736E6" w:rsidRPr="00C923DD">
        <w:rPr>
          <w:rFonts w:ascii="Times New Roman" w:hAnsi="Times New Roman" w:cs="Times New Roman"/>
          <w:sz w:val="24"/>
          <w:szCs w:val="24"/>
        </w:rPr>
        <w:t xml:space="preserve">Big Business LTD (BBL), the following sections will answer the </w:t>
      </w:r>
      <w:r w:rsidR="005904B7" w:rsidRPr="00C923DD">
        <w:rPr>
          <w:rFonts w:ascii="Times New Roman" w:hAnsi="Times New Roman" w:cs="Times New Roman"/>
          <w:sz w:val="24"/>
          <w:szCs w:val="24"/>
        </w:rPr>
        <w:t>direct questions posed with clear rational</w:t>
      </w:r>
      <w:r w:rsidR="00E657B0">
        <w:rPr>
          <w:rFonts w:ascii="Times New Roman" w:hAnsi="Times New Roman" w:cs="Times New Roman"/>
          <w:sz w:val="24"/>
          <w:szCs w:val="24"/>
        </w:rPr>
        <w:t>e</w:t>
      </w:r>
      <w:r w:rsidR="005904B7" w:rsidRPr="00C923DD">
        <w:rPr>
          <w:rFonts w:ascii="Times New Roman" w:hAnsi="Times New Roman" w:cs="Times New Roman"/>
          <w:sz w:val="24"/>
          <w:szCs w:val="24"/>
        </w:rPr>
        <w:t xml:space="preserve"> to assist in manager decision making.</w:t>
      </w:r>
      <w:r w:rsidR="00A778C1" w:rsidRPr="00C923DD">
        <w:rPr>
          <w:rFonts w:ascii="Times New Roman" w:hAnsi="Times New Roman" w:cs="Times New Roman"/>
          <w:sz w:val="24"/>
          <w:szCs w:val="24"/>
        </w:rPr>
        <w:t xml:space="preserve"> It is expected that any decisions are made with</w:t>
      </w:r>
      <w:r w:rsidR="00E657B0">
        <w:rPr>
          <w:rFonts w:ascii="Times New Roman" w:hAnsi="Times New Roman" w:cs="Times New Roman"/>
          <w:sz w:val="24"/>
          <w:szCs w:val="24"/>
        </w:rPr>
        <w:t>in the</w:t>
      </w:r>
      <w:r w:rsidR="00A778C1" w:rsidRPr="00C923DD">
        <w:rPr>
          <w:rFonts w:ascii="Times New Roman" w:hAnsi="Times New Roman" w:cs="Times New Roman"/>
          <w:sz w:val="24"/>
          <w:szCs w:val="24"/>
        </w:rPr>
        <w:t xml:space="preserve"> law and following </w:t>
      </w:r>
      <w:r w:rsidR="009B693D" w:rsidRPr="00C923DD">
        <w:rPr>
          <w:rFonts w:ascii="Times New Roman" w:hAnsi="Times New Roman" w:cs="Times New Roman"/>
          <w:sz w:val="24"/>
          <w:szCs w:val="24"/>
        </w:rPr>
        <w:t xml:space="preserve">the relevant ACAS </w:t>
      </w:r>
      <w:r w:rsidR="00F8580A">
        <w:rPr>
          <w:rFonts w:ascii="Times New Roman" w:hAnsi="Times New Roman" w:cs="Times New Roman"/>
          <w:sz w:val="24"/>
          <w:szCs w:val="24"/>
        </w:rPr>
        <w:t>Guidance</w:t>
      </w:r>
      <w:r w:rsidR="009B693D" w:rsidRPr="00C923DD">
        <w:rPr>
          <w:rFonts w:ascii="Times New Roman" w:hAnsi="Times New Roman" w:cs="Times New Roman"/>
          <w:sz w:val="24"/>
          <w:szCs w:val="24"/>
        </w:rPr>
        <w:t>.</w:t>
      </w:r>
    </w:p>
    <w:p w14:paraId="411E0DCB" w14:textId="77777777" w:rsidR="00EC5BEA" w:rsidRPr="00C923DD" w:rsidRDefault="00EC5BEA" w:rsidP="008018BD">
      <w:pPr>
        <w:spacing w:line="480" w:lineRule="auto"/>
        <w:ind w:left="1440"/>
        <w:rPr>
          <w:rFonts w:ascii="Times New Roman" w:hAnsi="Times New Roman" w:cs="Times New Roman"/>
          <w:sz w:val="24"/>
          <w:szCs w:val="24"/>
        </w:rPr>
      </w:pPr>
    </w:p>
    <w:p w14:paraId="4931867C" w14:textId="15387B7F" w:rsidR="008851B4" w:rsidRPr="00037AD1" w:rsidRDefault="008851B4" w:rsidP="008018BD">
      <w:pPr>
        <w:spacing w:line="480" w:lineRule="auto"/>
        <w:ind w:left="1440"/>
        <w:rPr>
          <w:rFonts w:ascii="Times New Roman" w:hAnsi="Times New Roman" w:cs="Times New Roman"/>
          <w:b/>
          <w:bCs/>
          <w:sz w:val="24"/>
          <w:szCs w:val="24"/>
          <w:u w:val="single"/>
        </w:rPr>
      </w:pPr>
      <w:r w:rsidRPr="00037AD1">
        <w:rPr>
          <w:rFonts w:ascii="Times New Roman" w:hAnsi="Times New Roman" w:cs="Times New Roman"/>
          <w:b/>
          <w:bCs/>
          <w:sz w:val="24"/>
          <w:szCs w:val="24"/>
          <w:u w:val="single"/>
        </w:rPr>
        <w:t>Contents</w:t>
      </w:r>
    </w:p>
    <w:p w14:paraId="4DEDCB30" w14:textId="3AAED630" w:rsidR="008851B4" w:rsidRPr="00C923DD" w:rsidRDefault="00402A2C" w:rsidP="008018BD">
      <w:pPr>
        <w:spacing w:line="480" w:lineRule="auto"/>
        <w:ind w:left="1440"/>
        <w:rPr>
          <w:rFonts w:ascii="Times New Roman" w:hAnsi="Times New Roman" w:cs="Times New Roman"/>
          <w:sz w:val="24"/>
          <w:szCs w:val="24"/>
        </w:rPr>
      </w:pPr>
      <w:r>
        <w:rPr>
          <w:rFonts w:ascii="Times New Roman" w:hAnsi="Times New Roman" w:cs="Times New Roman"/>
          <w:sz w:val="24"/>
          <w:szCs w:val="24"/>
          <w:u w:val="single"/>
        </w:rPr>
        <w:t>Summary</w:t>
      </w:r>
      <w:r w:rsidR="00232750">
        <w:rPr>
          <w:rFonts w:ascii="Times New Roman" w:hAnsi="Times New Roman" w:cs="Times New Roman"/>
          <w:sz w:val="24"/>
          <w:szCs w:val="24"/>
        </w:rPr>
        <w:tab/>
      </w:r>
      <w:r w:rsidR="00232750">
        <w:rPr>
          <w:rFonts w:ascii="Times New Roman" w:hAnsi="Times New Roman" w:cs="Times New Roman"/>
          <w:sz w:val="24"/>
          <w:szCs w:val="24"/>
        </w:rPr>
        <w:tab/>
      </w:r>
      <w:r w:rsidR="001B55AA">
        <w:rPr>
          <w:rFonts w:ascii="Times New Roman" w:hAnsi="Times New Roman" w:cs="Times New Roman"/>
          <w:sz w:val="24"/>
          <w:szCs w:val="24"/>
        </w:rPr>
        <w:tab/>
      </w:r>
      <w:r w:rsidR="001B55AA">
        <w:rPr>
          <w:rFonts w:ascii="Times New Roman" w:hAnsi="Times New Roman" w:cs="Times New Roman"/>
          <w:sz w:val="24"/>
          <w:szCs w:val="24"/>
        </w:rPr>
        <w:tab/>
      </w:r>
      <w:r w:rsidR="001B55AA">
        <w:rPr>
          <w:rFonts w:ascii="Times New Roman" w:hAnsi="Times New Roman" w:cs="Times New Roman"/>
          <w:sz w:val="24"/>
          <w:szCs w:val="24"/>
        </w:rPr>
        <w:tab/>
      </w:r>
      <w:r w:rsidR="001B55AA">
        <w:rPr>
          <w:rFonts w:ascii="Times New Roman" w:hAnsi="Times New Roman" w:cs="Times New Roman"/>
          <w:sz w:val="24"/>
          <w:szCs w:val="24"/>
        </w:rPr>
        <w:tab/>
      </w:r>
      <w:r w:rsidR="001B55AA">
        <w:rPr>
          <w:rFonts w:ascii="Times New Roman" w:hAnsi="Times New Roman" w:cs="Times New Roman"/>
          <w:sz w:val="24"/>
          <w:szCs w:val="24"/>
        </w:rPr>
        <w:tab/>
      </w:r>
      <w:r w:rsidR="001B55AA">
        <w:rPr>
          <w:rFonts w:ascii="Times New Roman" w:hAnsi="Times New Roman" w:cs="Times New Roman"/>
          <w:sz w:val="24"/>
          <w:szCs w:val="24"/>
        </w:rPr>
        <w:tab/>
      </w:r>
      <w:r w:rsidR="002926FD">
        <w:rPr>
          <w:rFonts w:ascii="Times New Roman" w:hAnsi="Times New Roman" w:cs="Times New Roman"/>
          <w:sz w:val="24"/>
          <w:szCs w:val="24"/>
        </w:rPr>
        <w:t>Page</w:t>
      </w:r>
      <w:r w:rsidR="00F552C7">
        <w:rPr>
          <w:rFonts w:ascii="Times New Roman" w:hAnsi="Times New Roman" w:cs="Times New Roman"/>
          <w:sz w:val="24"/>
          <w:szCs w:val="24"/>
        </w:rPr>
        <w:t xml:space="preserve"> 2</w:t>
      </w:r>
    </w:p>
    <w:p w14:paraId="651E48B0" w14:textId="049C4356" w:rsidR="00922199" w:rsidRPr="005F7153" w:rsidRDefault="00922199" w:rsidP="005F7153">
      <w:pPr>
        <w:pStyle w:val="ListParagraph"/>
        <w:numPr>
          <w:ilvl w:val="0"/>
          <w:numId w:val="12"/>
        </w:numPr>
        <w:spacing w:line="480" w:lineRule="auto"/>
        <w:rPr>
          <w:rFonts w:ascii="Times New Roman" w:hAnsi="Times New Roman" w:cs="Times New Roman"/>
          <w:sz w:val="24"/>
          <w:szCs w:val="24"/>
        </w:rPr>
      </w:pPr>
      <w:r w:rsidRPr="005F7153">
        <w:rPr>
          <w:rFonts w:ascii="Times New Roman" w:hAnsi="Times New Roman" w:cs="Times New Roman"/>
          <w:sz w:val="24"/>
          <w:szCs w:val="24"/>
        </w:rPr>
        <w:t xml:space="preserve">– </w:t>
      </w:r>
      <w:r w:rsidRPr="00EE0A2A">
        <w:rPr>
          <w:rFonts w:ascii="Times New Roman" w:hAnsi="Times New Roman" w:cs="Times New Roman"/>
          <w:sz w:val="24"/>
          <w:szCs w:val="24"/>
          <w:u w:val="single"/>
        </w:rPr>
        <w:t>Is this Change of Service Provision a TUPE transfer?</w:t>
      </w:r>
      <w:r w:rsidR="002926FD">
        <w:rPr>
          <w:rFonts w:ascii="Times New Roman" w:hAnsi="Times New Roman" w:cs="Times New Roman"/>
          <w:sz w:val="24"/>
          <w:szCs w:val="24"/>
        </w:rPr>
        <w:tab/>
      </w:r>
      <w:r w:rsidR="002926FD">
        <w:rPr>
          <w:rFonts w:ascii="Times New Roman" w:hAnsi="Times New Roman" w:cs="Times New Roman"/>
          <w:sz w:val="24"/>
          <w:szCs w:val="24"/>
        </w:rPr>
        <w:tab/>
        <w:t>Page</w:t>
      </w:r>
      <w:r w:rsidR="00F552C7">
        <w:rPr>
          <w:rFonts w:ascii="Times New Roman" w:hAnsi="Times New Roman" w:cs="Times New Roman"/>
          <w:sz w:val="24"/>
          <w:szCs w:val="24"/>
        </w:rPr>
        <w:t xml:space="preserve"> 4</w:t>
      </w:r>
    </w:p>
    <w:p w14:paraId="22D991E6" w14:textId="3E619490" w:rsidR="005F7153" w:rsidRDefault="001B55AA" w:rsidP="005A1A69">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w:t>
      </w:r>
      <w:r w:rsidR="00A53DFC">
        <w:rPr>
          <w:rFonts w:ascii="Times New Roman" w:hAnsi="Times New Roman" w:cs="Times New Roman"/>
          <w:sz w:val="24"/>
          <w:szCs w:val="24"/>
        </w:rPr>
        <w:t xml:space="preserve"> Current </w:t>
      </w:r>
      <w:r w:rsidR="007E6A1C">
        <w:rPr>
          <w:rFonts w:ascii="Times New Roman" w:hAnsi="Times New Roman" w:cs="Times New Roman"/>
          <w:sz w:val="24"/>
          <w:szCs w:val="24"/>
        </w:rPr>
        <w:t>P</w:t>
      </w:r>
      <w:r w:rsidR="00A53DFC">
        <w:rPr>
          <w:rFonts w:ascii="Times New Roman" w:hAnsi="Times New Roman" w:cs="Times New Roman"/>
          <w:sz w:val="24"/>
          <w:szCs w:val="24"/>
        </w:rPr>
        <w:t>osition</w:t>
      </w:r>
      <w:r w:rsidR="005A1A69">
        <w:rPr>
          <w:rFonts w:ascii="Times New Roman" w:hAnsi="Times New Roman" w:cs="Times New Roman"/>
          <w:sz w:val="24"/>
          <w:szCs w:val="24"/>
        </w:rPr>
        <w:t xml:space="preserve"> – </w:t>
      </w:r>
      <w:r w:rsidR="00E12A73">
        <w:rPr>
          <w:rFonts w:ascii="Times New Roman" w:hAnsi="Times New Roman" w:cs="Times New Roman"/>
          <w:sz w:val="24"/>
          <w:szCs w:val="24"/>
        </w:rPr>
        <w:t>O</w:t>
      </w:r>
      <w:r w:rsidR="005A1A69">
        <w:rPr>
          <w:rFonts w:ascii="Times New Roman" w:hAnsi="Times New Roman" w:cs="Times New Roman"/>
          <w:sz w:val="24"/>
          <w:szCs w:val="24"/>
        </w:rPr>
        <w:t>utsourcing</w:t>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t>Page</w:t>
      </w:r>
      <w:r w:rsidR="00F552C7">
        <w:rPr>
          <w:rFonts w:ascii="Times New Roman" w:hAnsi="Times New Roman" w:cs="Times New Roman"/>
          <w:sz w:val="24"/>
          <w:szCs w:val="24"/>
        </w:rPr>
        <w:t xml:space="preserve"> 4</w:t>
      </w:r>
    </w:p>
    <w:p w14:paraId="19DC3E2E" w14:textId="026B239F" w:rsidR="005A1A69" w:rsidRDefault="001B55AA" w:rsidP="005A1A69">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A1A69">
        <w:rPr>
          <w:rFonts w:ascii="Times New Roman" w:hAnsi="Times New Roman" w:cs="Times New Roman"/>
          <w:sz w:val="24"/>
          <w:szCs w:val="24"/>
        </w:rPr>
        <w:t>Cancel</w:t>
      </w:r>
      <w:r w:rsidR="00CC4492">
        <w:rPr>
          <w:rFonts w:ascii="Times New Roman" w:hAnsi="Times New Roman" w:cs="Times New Roman"/>
          <w:sz w:val="24"/>
          <w:szCs w:val="24"/>
        </w:rPr>
        <w:t xml:space="preserve">ling the </w:t>
      </w:r>
      <w:r w:rsidR="00E12A73">
        <w:rPr>
          <w:rFonts w:ascii="Times New Roman" w:hAnsi="Times New Roman" w:cs="Times New Roman"/>
          <w:sz w:val="24"/>
          <w:szCs w:val="24"/>
        </w:rPr>
        <w:t>C</w:t>
      </w:r>
      <w:r w:rsidR="00CC4492">
        <w:rPr>
          <w:rFonts w:ascii="Times New Roman" w:hAnsi="Times New Roman" w:cs="Times New Roman"/>
          <w:sz w:val="24"/>
          <w:szCs w:val="24"/>
        </w:rPr>
        <w:t>ontract with Illuminate</w:t>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t>Page</w:t>
      </w:r>
      <w:r w:rsidR="00F552C7">
        <w:rPr>
          <w:rFonts w:ascii="Times New Roman" w:hAnsi="Times New Roman" w:cs="Times New Roman"/>
          <w:sz w:val="24"/>
          <w:szCs w:val="24"/>
        </w:rPr>
        <w:t xml:space="preserve"> 4</w:t>
      </w:r>
    </w:p>
    <w:p w14:paraId="58F370E9" w14:textId="7A816585" w:rsidR="00CC4492" w:rsidRDefault="00153EAC" w:rsidP="005A1A69">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86AC2">
        <w:rPr>
          <w:rFonts w:ascii="Times New Roman" w:hAnsi="Times New Roman" w:cs="Times New Roman"/>
          <w:sz w:val="24"/>
          <w:szCs w:val="24"/>
        </w:rPr>
        <w:t xml:space="preserve">Types of </w:t>
      </w:r>
      <w:r w:rsidR="00E12A73">
        <w:rPr>
          <w:rFonts w:ascii="Times New Roman" w:hAnsi="Times New Roman" w:cs="Times New Roman"/>
          <w:sz w:val="24"/>
          <w:szCs w:val="24"/>
        </w:rPr>
        <w:t>T</w:t>
      </w:r>
      <w:r w:rsidR="00786AC2">
        <w:rPr>
          <w:rFonts w:ascii="Times New Roman" w:hAnsi="Times New Roman" w:cs="Times New Roman"/>
          <w:sz w:val="24"/>
          <w:szCs w:val="24"/>
        </w:rPr>
        <w:t>ransfer</w:t>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t>Page</w:t>
      </w:r>
      <w:r w:rsidR="00F552C7">
        <w:rPr>
          <w:rFonts w:ascii="Times New Roman" w:hAnsi="Times New Roman" w:cs="Times New Roman"/>
          <w:sz w:val="24"/>
          <w:szCs w:val="24"/>
        </w:rPr>
        <w:t xml:space="preserve"> 5</w:t>
      </w:r>
    </w:p>
    <w:p w14:paraId="6259B171" w14:textId="1174D1CE" w:rsidR="00D24DFF" w:rsidRDefault="001B55AA" w:rsidP="005A1A69">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w:t>
      </w:r>
      <w:r w:rsidR="00D24DFF">
        <w:rPr>
          <w:rFonts w:ascii="Times New Roman" w:hAnsi="Times New Roman" w:cs="Times New Roman"/>
          <w:sz w:val="24"/>
          <w:szCs w:val="24"/>
        </w:rPr>
        <w:t xml:space="preserve"> Service Provision Changes</w:t>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r>
      <w:r w:rsidR="002926FD">
        <w:rPr>
          <w:rFonts w:ascii="Times New Roman" w:hAnsi="Times New Roman" w:cs="Times New Roman"/>
          <w:sz w:val="24"/>
          <w:szCs w:val="24"/>
        </w:rPr>
        <w:tab/>
        <w:t>Page</w:t>
      </w:r>
      <w:r w:rsidR="00F552C7">
        <w:rPr>
          <w:rFonts w:ascii="Times New Roman" w:hAnsi="Times New Roman" w:cs="Times New Roman"/>
          <w:sz w:val="24"/>
          <w:szCs w:val="24"/>
        </w:rPr>
        <w:t xml:space="preserve"> 5</w:t>
      </w:r>
    </w:p>
    <w:p w14:paraId="74A2BEF9" w14:textId="5EDD6E6A" w:rsidR="00294792" w:rsidRDefault="00D24DFF" w:rsidP="005A1A69">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 xml:space="preserve"> -  </w:t>
      </w:r>
      <w:r w:rsidR="008865CE" w:rsidRPr="008865CE">
        <w:rPr>
          <w:rFonts w:ascii="Times New Roman" w:hAnsi="Times New Roman" w:cs="Times New Roman"/>
          <w:sz w:val="24"/>
          <w:szCs w:val="24"/>
        </w:rPr>
        <w:t xml:space="preserve">Initial Outsourcing of </w:t>
      </w:r>
      <w:r w:rsidR="007E6A1C">
        <w:rPr>
          <w:rFonts w:ascii="Times New Roman" w:hAnsi="Times New Roman" w:cs="Times New Roman"/>
          <w:sz w:val="24"/>
          <w:szCs w:val="24"/>
        </w:rPr>
        <w:t>G</w:t>
      </w:r>
      <w:r w:rsidR="008865CE" w:rsidRPr="008865CE">
        <w:rPr>
          <w:rFonts w:ascii="Times New Roman" w:hAnsi="Times New Roman" w:cs="Times New Roman"/>
          <w:sz w:val="24"/>
          <w:szCs w:val="24"/>
        </w:rPr>
        <w:t xml:space="preserve">eneral </w:t>
      </w:r>
      <w:r w:rsidR="007E6A1C">
        <w:rPr>
          <w:rFonts w:ascii="Times New Roman" w:hAnsi="Times New Roman" w:cs="Times New Roman"/>
          <w:sz w:val="24"/>
          <w:szCs w:val="24"/>
        </w:rPr>
        <w:t>E</w:t>
      </w:r>
      <w:r w:rsidR="008865CE" w:rsidRPr="008865CE">
        <w:rPr>
          <w:rFonts w:ascii="Times New Roman" w:hAnsi="Times New Roman" w:cs="Times New Roman"/>
          <w:sz w:val="24"/>
          <w:szCs w:val="24"/>
        </w:rPr>
        <w:t xml:space="preserve">lectrics to </w:t>
      </w:r>
      <w:r w:rsidR="00294792">
        <w:rPr>
          <w:rFonts w:ascii="Times New Roman" w:hAnsi="Times New Roman" w:cs="Times New Roman"/>
          <w:sz w:val="24"/>
          <w:szCs w:val="24"/>
        </w:rPr>
        <w:tab/>
      </w:r>
      <w:r w:rsidR="00294792">
        <w:rPr>
          <w:rFonts w:ascii="Times New Roman" w:hAnsi="Times New Roman" w:cs="Times New Roman"/>
          <w:sz w:val="24"/>
          <w:szCs w:val="24"/>
        </w:rPr>
        <w:tab/>
        <w:t>Page</w:t>
      </w:r>
      <w:r w:rsidR="00F552C7">
        <w:rPr>
          <w:rFonts w:ascii="Times New Roman" w:hAnsi="Times New Roman" w:cs="Times New Roman"/>
          <w:sz w:val="24"/>
          <w:szCs w:val="24"/>
        </w:rPr>
        <w:t xml:space="preserve"> 6</w:t>
      </w:r>
    </w:p>
    <w:p w14:paraId="2F1AE670" w14:textId="2DF1314F" w:rsidR="00786AC2" w:rsidRDefault="00294792" w:rsidP="00C120AF">
      <w:pPr>
        <w:spacing w:line="480" w:lineRule="auto"/>
        <w:ind w:left="2520"/>
        <w:rPr>
          <w:rFonts w:ascii="Times New Roman" w:hAnsi="Times New Roman" w:cs="Times New Roman"/>
          <w:sz w:val="24"/>
          <w:szCs w:val="24"/>
        </w:rPr>
      </w:pPr>
      <w:r>
        <w:rPr>
          <w:rFonts w:ascii="Times New Roman" w:hAnsi="Times New Roman" w:cs="Times New Roman"/>
          <w:sz w:val="24"/>
          <w:szCs w:val="24"/>
        </w:rPr>
        <w:t xml:space="preserve">     </w:t>
      </w:r>
      <w:r w:rsidR="008865CE" w:rsidRPr="00294792">
        <w:rPr>
          <w:rFonts w:ascii="Times New Roman" w:hAnsi="Times New Roman" w:cs="Times New Roman"/>
          <w:sz w:val="24"/>
          <w:szCs w:val="24"/>
        </w:rPr>
        <w:t>Illuminate</w:t>
      </w:r>
    </w:p>
    <w:p w14:paraId="1F3A34D7" w14:textId="1BB1A386" w:rsidR="00797DD6" w:rsidRDefault="00797DD6" w:rsidP="00797DD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2.0 - </w:t>
      </w:r>
      <w:r w:rsidRPr="00EE0A2A">
        <w:rPr>
          <w:rFonts w:ascii="Times New Roman" w:hAnsi="Times New Roman" w:cs="Times New Roman"/>
          <w:sz w:val="24"/>
          <w:szCs w:val="24"/>
          <w:u w:val="single"/>
        </w:rPr>
        <w:t>TUPE Transfer – Return to ‘in House’</w:t>
      </w:r>
      <w:r w:rsidR="0036153C">
        <w:rPr>
          <w:rFonts w:ascii="Times New Roman" w:hAnsi="Times New Roman" w:cs="Times New Roman"/>
          <w:sz w:val="24"/>
          <w:szCs w:val="24"/>
        </w:rPr>
        <w:tab/>
      </w:r>
      <w:r w:rsidR="0036153C">
        <w:rPr>
          <w:rFonts w:ascii="Times New Roman" w:hAnsi="Times New Roman" w:cs="Times New Roman"/>
          <w:sz w:val="24"/>
          <w:szCs w:val="24"/>
        </w:rPr>
        <w:tab/>
      </w:r>
      <w:r w:rsidR="0036153C">
        <w:rPr>
          <w:rFonts w:ascii="Times New Roman" w:hAnsi="Times New Roman" w:cs="Times New Roman"/>
          <w:sz w:val="24"/>
          <w:szCs w:val="24"/>
        </w:rPr>
        <w:tab/>
      </w:r>
      <w:r w:rsidR="0036153C">
        <w:rPr>
          <w:rFonts w:ascii="Times New Roman" w:hAnsi="Times New Roman" w:cs="Times New Roman"/>
          <w:sz w:val="24"/>
          <w:szCs w:val="24"/>
        </w:rPr>
        <w:tab/>
        <w:t>Page</w:t>
      </w:r>
      <w:r w:rsidR="00F552C7">
        <w:rPr>
          <w:rFonts w:ascii="Times New Roman" w:hAnsi="Times New Roman" w:cs="Times New Roman"/>
          <w:sz w:val="24"/>
          <w:szCs w:val="24"/>
        </w:rPr>
        <w:t xml:space="preserve"> 7</w:t>
      </w:r>
    </w:p>
    <w:p w14:paraId="13F78594" w14:textId="1738A83F" w:rsidR="0036153C" w:rsidRDefault="0036153C" w:rsidP="00797DD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2.1 </w:t>
      </w:r>
      <w:r w:rsidR="000B52C3">
        <w:rPr>
          <w:rFonts w:ascii="Times New Roman" w:hAnsi="Times New Roman" w:cs="Times New Roman"/>
          <w:sz w:val="24"/>
          <w:szCs w:val="24"/>
        </w:rPr>
        <w:t>-</w:t>
      </w:r>
      <w:r>
        <w:rPr>
          <w:rFonts w:ascii="Times New Roman" w:hAnsi="Times New Roman" w:cs="Times New Roman"/>
          <w:sz w:val="24"/>
          <w:szCs w:val="24"/>
        </w:rPr>
        <w:t xml:space="preserve"> </w:t>
      </w:r>
      <w:r w:rsidR="00F92E9F">
        <w:rPr>
          <w:rFonts w:ascii="Times New Roman" w:hAnsi="Times New Roman" w:cs="Times New Roman"/>
          <w:sz w:val="24"/>
          <w:szCs w:val="24"/>
        </w:rPr>
        <w:t>Recommendation of a Service P</w:t>
      </w:r>
      <w:r w:rsidR="00F91DA0">
        <w:rPr>
          <w:rFonts w:ascii="Times New Roman" w:hAnsi="Times New Roman" w:cs="Times New Roman"/>
          <w:sz w:val="24"/>
          <w:szCs w:val="24"/>
        </w:rPr>
        <w:t>rovision</w:t>
      </w:r>
      <w:r w:rsidR="00F552C7">
        <w:rPr>
          <w:rFonts w:ascii="Times New Roman" w:hAnsi="Times New Roman" w:cs="Times New Roman"/>
          <w:sz w:val="24"/>
          <w:szCs w:val="24"/>
        </w:rPr>
        <w:tab/>
      </w:r>
      <w:r w:rsidR="00F552C7">
        <w:rPr>
          <w:rFonts w:ascii="Times New Roman" w:hAnsi="Times New Roman" w:cs="Times New Roman"/>
          <w:sz w:val="24"/>
          <w:szCs w:val="24"/>
        </w:rPr>
        <w:tab/>
        <w:t>Page 8</w:t>
      </w:r>
    </w:p>
    <w:p w14:paraId="241CCEEC" w14:textId="0F242567" w:rsidR="00F91DA0" w:rsidRDefault="00F91DA0" w:rsidP="00797DD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Change under TUPE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F17DAFE" w14:textId="4EC3CE42" w:rsidR="004966D8" w:rsidRDefault="00EE0A2A" w:rsidP="00D409C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4966D8">
        <w:rPr>
          <w:rFonts w:ascii="Times New Roman" w:hAnsi="Times New Roman" w:cs="Times New Roman"/>
          <w:sz w:val="24"/>
          <w:szCs w:val="24"/>
        </w:rPr>
        <w:t xml:space="preserve">3.0 - </w:t>
      </w:r>
      <w:r w:rsidR="004966D8" w:rsidRPr="007E1083">
        <w:rPr>
          <w:rFonts w:ascii="Times New Roman" w:hAnsi="Times New Roman" w:cs="Times New Roman"/>
          <w:sz w:val="24"/>
          <w:szCs w:val="24"/>
          <w:u w:val="single"/>
        </w:rPr>
        <w:t>Legal Obligations for BBL</w:t>
      </w:r>
      <w:r w:rsidR="000B52C3">
        <w:rPr>
          <w:rFonts w:ascii="Times New Roman" w:hAnsi="Times New Roman" w:cs="Times New Roman"/>
          <w:sz w:val="24"/>
          <w:szCs w:val="24"/>
        </w:rPr>
        <w:tab/>
      </w:r>
      <w:r w:rsidR="000B52C3">
        <w:rPr>
          <w:rFonts w:ascii="Times New Roman" w:hAnsi="Times New Roman" w:cs="Times New Roman"/>
          <w:sz w:val="24"/>
          <w:szCs w:val="24"/>
        </w:rPr>
        <w:tab/>
      </w:r>
      <w:r w:rsidR="000B52C3">
        <w:rPr>
          <w:rFonts w:ascii="Times New Roman" w:hAnsi="Times New Roman" w:cs="Times New Roman"/>
          <w:sz w:val="24"/>
          <w:szCs w:val="24"/>
        </w:rPr>
        <w:tab/>
      </w:r>
      <w:r w:rsidR="000B52C3">
        <w:rPr>
          <w:rFonts w:ascii="Times New Roman" w:hAnsi="Times New Roman" w:cs="Times New Roman"/>
          <w:sz w:val="24"/>
          <w:szCs w:val="24"/>
        </w:rPr>
        <w:tab/>
      </w:r>
      <w:r w:rsidR="000B52C3">
        <w:rPr>
          <w:rFonts w:ascii="Times New Roman" w:hAnsi="Times New Roman" w:cs="Times New Roman"/>
          <w:sz w:val="24"/>
          <w:szCs w:val="24"/>
        </w:rPr>
        <w:tab/>
        <w:t>Page</w:t>
      </w:r>
      <w:r w:rsidR="00F552C7">
        <w:rPr>
          <w:rFonts w:ascii="Times New Roman" w:hAnsi="Times New Roman" w:cs="Times New Roman"/>
          <w:sz w:val="24"/>
          <w:szCs w:val="24"/>
        </w:rPr>
        <w:t xml:space="preserve"> 8</w:t>
      </w:r>
    </w:p>
    <w:p w14:paraId="58133A73" w14:textId="6EFE602D" w:rsidR="000B52C3" w:rsidRDefault="000B52C3" w:rsidP="00D409C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3.1 </w:t>
      </w:r>
      <w:r w:rsidR="00380674">
        <w:rPr>
          <w:rFonts w:ascii="Times New Roman" w:hAnsi="Times New Roman" w:cs="Times New Roman"/>
          <w:sz w:val="24"/>
          <w:szCs w:val="24"/>
        </w:rPr>
        <w:t>–</w:t>
      </w:r>
      <w:r>
        <w:rPr>
          <w:rFonts w:ascii="Times New Roman" w:hAnsi="Times New Roman" w:cs="Times New Roman"/>
          <w:sz w:val="24"/>
          <w:szCs w:val="24"/>
        </w:rPr>
        <w:t xml:space="preserve"> </w:t>
      </w:r>
      <w:r w:rsidR="00380674">
        <w:rPr>
          <w:rFonts w:ascii="Times New Roman" w:hAnsi="Times New Roman" w:cs="Times New Roman"/>
          <w:sz w:val="24"/>
          <w:szCs w:val="24"/>
        </w:rPr>
        <w:t>Id</w:t>
      </w:r>
      <w:r w:rsidR="009D24C8">
        <w:rPr>
          <w:rFonts w:ascii="Times New Roman" w:hAnsi="Times New Roman" w:cs="Times New Roman"/>
          <w:sz w:val="24"/>
          <w:szCs w:val="24"/>
        </w:rPr>
        <w:t>entify</w:t>
      </w:r>
      <w:r w:rsidR="00380674">
        <w:rPr>
          <w:rFonts w:ascii="Times New Roman" w:hAnsi="Times New Roman" w:cs="Times New Roman"/>
          <w:sz w:val="24"/>
          <w:szCs w:val="24"/>
        </w:rPr>
        <w:t xml:space="preserve"> and Inform</w:t>
      </w:r>
      <w:r w:rsidR="009D24C8">
        <w:rPr>
          <w:rFonts w:ascii="Times New Roman" w:hAnsi="Times New Roman" w:cs="Times New Roman"/>
          <w:sz w:val="24"/>
          <w:szCs w:val="24"/>
        </w:rPr>
        <w:tab/>
      </w:r>
      <w:r w:rsidR="009D24C8">
        <w:rPr>
          <w:rFonts w:ascii="Times New Roman" w:hAnsi="Times New Roman" w:cs="Times New Roman"/>
          <w:sz w:val="24"/>
          <w:szCs w:val="24"/>
        </w:rPr>
        <w:tab/>
      </w:r>
      <w:r w:rsidR="009D24C8">
        <w:rPr>
          <w:rFonts w:ascii="Times New Roman" w:hAnsi="Times New Roman" w:cs="Times New Roman"/>
          <w:sz w:val="24"/>
          <w:szCs w:val="24"/>
        </w:rPr>
        <w:tab/>
      </w:r>
      <w:r w:rsidR="009D24C8">
        <w:rPr>
          <w:rFonts w:ascii="Times New Roman" w:hAnsi="Times New Roman" w:cs="Times New Roman"/>
          <w:sz w:val="24"/>
          <w:szCs w:val="24"/>
        </w:rPr>
        <w:tab/>
      </w:r>
      <w:r w:rsidR="009D24C8">
        <w:rPr>
          <w:rFonts w:ascii="Times New Roman" w:hAnsi="Times New Roman" w:cs="Times New Roman"/>
          <w:sz w:val="24"/>
          <w:szCs w:val="24"/>
        </w:rPr>
        <w:tab/>
        <w:t>Page</w:t>
      </w:r>
      <w:r w:rsidR="00F552C7">
        <w:rPr>
          <w:rFonts w:ascii="Times New Roman" w:hAnsi="Times New Roman" w:cs="Times New Roman"/>
          <w:sz w:val="24"/>
          <w:szCs w:val="24"/>
        </w:rPr>
        <w:t xml:space="preserve"> 8</w:t>
      </w:r>
    </w:p>
    <w:p w14:paraId="483A9D54" w14:textId="70B12943" w:rsidR="00081652" w:rsidRDefault="00081652" w:rsidP="00D409C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00FC7">
        <w:rPr>
          <w:rFonts w:ascii="Times New Roman" w:hAnsi="Times New Roman" w:cs="Times New Roman"/>
          <w:sz w:val="24"/>
          <w:szCs w:val="24"/>
        </w:rPr>
        <w:tab/>
        <w:t>3.2 – 4 stages to follow</w:t>
      </w:r>
      <w:r w:rsidR="00300FC7">
        <w:rPr>
          <w:rFonts w:ascii="Times New Roman" w:hAnsi="Times New Roman" w:cs="Times New Roman"/>
          <w:sz w:val="24"/>
          <w:szCs w:val="24"/>
        </w:rPr>
        <w:tab/>
      </w:r>
      <w:r w:rsidR="00300FC7">
        <w:rPr>
          <w:rFonts w:ascii="Times New Roman" w:hAnsi="Times New Roman" w:cs="Times New Roman"/>
          <w:sz w:val="24"/>
          <w:szCs w:val="24"/>
        </w:rPr>
        <w:tab/>
      </w:r>
      <w:r w:rsidR="00300FC7">
        <w:rPr>
          <w:rFonts w:ascii="Times New Roman" w:hAnsi="Times New Roman" w:cs="Times New Roman"/>
          <w:sz w:val="24"/>
          <w:szCs w:val="24"/>
        </w:rPr>
        <w:tab/>
      </w:r>
      <w:r w:rsidR="00300FC7">
        <w:rPr>
          <w:rFonts w:ascii="Times New Roman" w:hAnsi="Times New Roman" w:cs="Times New Roman"/>
          <w:sz w:val="24"/>
          <w:szCs w:val="24"/>
        </w:rPr>
        <w:tab/>
      </w:r>
      <w:r w:rsidR="00300FC7">
        <w:rPr>
          <w:rFonts w:ascii="Times New Roman" w:hAnsi="Times New Roman" w:cs="Times New Roman"/>
          <w:sz w:val="24"/>
          <w:szCs w:val="24"/>
        </w:rPr>
        <w:tab/>
        <w:t>Page</w:t>
      </w:r>
      <w:r w:rsidR="00F552C7">
        <w:rPr>
          <w:rFonts w:ascii="Times New Roman" w:hAnsi="Times New Roman" w:cs="Times New Roman"/>
          <w:sz w:val="24"/>
          <w:szCs w:val="24"/>
        </w:rPr>
        <w:t xml:space="preserve"> 9</w:t>
      </w:r>
    </w:p>
    <w:p w14:paraId="046D8F80" w14:textId="0D5ECA86" w:rsidR="00615CCE" w:rsidRDefault="00964AAE" w:rsidP="008018BD">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Pr="008F69B4">
        <w:rPr>
          <w:rFonts w:ascii="Times New Roman" w:hAnsi="Times New Roman" w:cs="Times New Roman"/>
          <w:color w:val="000000" w:themeColor="text1"/>
          <w:sz w:val="24"/>
          <w:szCs w:val="24"/>
        </w:rPr>
        <w:t xml:space="preserve">4.0 </w:t>
      </w:r>
      <w:r w:rsidRPr="00BB0D38">
        <w:rPr>
          <w:rFonts w:ascii="Times New Roman" w:hAnsi="Times New Roman" w:cs="Times New Roman"/>
          <w:color w:val="000000" w:themeColor="text1"/>
          <w:sz w:val="24"/>
          <w:szCs w:val="24"/>
          <w:u w:val="single"/>
        </w:rPr>
        <w:t>Legal Obligations for Illuminate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Page</w:t>
      </w:r>
      <w:r w:rsidR="00F552C7">
        <w:rPr>
          <w:rFonts w:ascii="Times New Roman" w:hAnsi="Times New Roman" w:cs="Times New Roman"/>
          <w:color w:val="000000" w:themeColor="text1"/>
          <w:sz w:val="24"/>
          <w:szCs w:val="24"/>
        </w:rPr>
        <w:t xml:space="preserve"> 10</w:t>
      </w:r>
    </w:p>
    <w:p w14:paraId="5E7050FA" w14:textId="5E3455D0" w:rsidR="0068719F" w:rsidRDefault="0068719F" w:rsidP="00D409CA">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5.0 </w:t>
      </w:r>
      <w:r>
        <w:rPr>
          <w:rFonts w:ascii="Times New Roman" w:hAnsi="Times New Roman" w:cs="Times New Roman"/>
          <w:color w:val="000000" w:themeColor="text1"/>
          <w:sz w:val="24"/>
          <w:szCs w:val="24"/>
          <w:u w:val="single"/>
        </w:rPr>
        <w:t xml:space="preserve">Managing a </w:t>
      </w:r>
      <w:r w:rsidRPr="00A02E1D">
        <w:rPr>
          <w:rFonts w:ascii="Times New Roman" w:hAnsi="Times New Roman" w:cs="Times New Roman"/>
          <w:color w:val="000000" w:themeColor="text1"/>
          <w:sz w:val="24"/>
          <w:szCs w:val="24"/>
          <w:u w:val="single"/>
        </w:rPr>
        <w:t>Redundancy Situation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Page</w:t>
      </w:r>
      <w:r w:rsidR="00F552C7">
        <w:rPr>
          <w:rFonts w:ascii="Times New Roman" w:hAnsi="Times New Roman" w:cs="Times New Roman"/>
          <w:color w:val="000000" w:themeColor="text1"/>
          <w:sz w:val="24"/>
          <w:szCs w:val="24"/>
        </w:rPr>
        <w:t xml:space="preserve"> 11</w:t>
      </w:r>
    </w:p>
    <w:p w14:paraId="0C6CD428" w14:textId="42CE275F" w:rsidR="00773743" w:rsidRDefault="00773743" w:rsidP="00D409CA">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5.1 </w:t>
      </w:r>
      <w:r>
        <w:rPr>
          <w:rFonts w:ascii="Times New Roman" w:hAnsi="Times New Roman" w:cs="Times New Roman"/>
          <w:color w:val="000000" w:themeColor="text1"/>
          <w:sz w:val="24"/>
          <w:szCs w:val="24"/>
          <w:u w:val="single"/>
        </w:rPr>
        <w:t>Request from IWU</w:t>
      </w:r>
      <w:r w:rsidR="00AF0C4E">
        <w:rPr>
          <w:rFonts w:ascii="Times New Roman" w:hAnsi="Times New Roman" w:cs="Times New Roman"/>
          <w:color w:val="000000" w:themeColor="text1"/>
          <w:sz w:val="24"/>
          <w:szCs w:val="24"/>
        </w:rPr>
        <w:tab/>
      </w:r>
      <w:r w:rsidR="00AF0C4E">
        <w:rPr>
          <w:rFonts w:ascii="Times New Roman" w:hAnsi="Times New Roman" w:cs="Times New Roman"/>
          <w:color w:val="000000" w:themeColor="text1"/>
          <w:sz w:val="24"/>
          <w:szCs w:val="24"/>
        </w:rPr>
        <w:tab/>
      </w:r>
      <w:r w:rsidR="00AF0C4E">
        <w:rPr>
          <w:rFonts w:ascii="Times New Roman" w:hAnsi="Times New Roman" w:cs="Times New Roman"/>
          <w:color w:val="000000" w:themeColor="text1"/>
          <w:sz w:val="24"/>
          <w:szCs w:val="24"/>
        </w:rPr>
        <w:tab/>
      </w:r>
      <w:r w:rsidR="00AF0C4E">
        <w:rPr>
          <w:rFonts w:ascii="Times New Roman" w:hAnsi="Times New Roman" w:cs="Times New Roman"/>
          <w:color w:val="000000" w:themeColor="text1"/>
          <w:sz w:val="24"/>
          <w:szCs w:val="24"/>
        </w:rPr>
        <w:tab/>
      </w:r>
      <w:r w:rsidR="00AF0C4E">
        <w:rPr>
          <w:rFonts w:ascii="Times New Roman" w:hAnsi="Times New Roman" w:cs="Times New Roman"/>
          <w:color w:val="000000" w:themeColor="text1"/>
          <w:sz w:val="24"/>
          <w:szCs w:val="24"/>
        </w:rPr>
        <w:tab/>
      </w:r>
      <w:r w:rsidR="00AF0C4E">
        <w:rPr>
          <w:rFonts w:ascii="Times New Roman" w:hAnsi="Times New Roman" w:cs="Times New Roman"/>
          <w:color w:val="000000" w:themeColor="text1"/>
          <w:sz w:val="24"/>
          <w:szCs w:val="24"/>
        </w:rPr>
        <w:tab/>
        <w:t>Page</w:t>
      </w:r>
      <w:r w:rsidR="00F552C7">
        <w:rPr>
          <w:rFonts w:ascii="Times New Roman" w:hAnsi="Times New Roman" w:cs="Times New Roman"/>
          <w:color w:val="000000" w:themeColor="text1"/>
          <w:sz w:val="24"/>
          <w:szCs w:val="24"/>
        </w:rPr>
        <w:t xml:space="preserve"> 11</w:t>
      </w:r>
    </w:p>
    <w:p w14:paraId="45D6B918" w14:textId="6B095CAE" w:rsidR="00AF0C4E" w:rsidRDefault="00AF0C4E" w:rsidP="00D409CA">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Pr="008734E1">
        <w:rPr>
          <w:rFonts w:ascii="Times New Roman" w:hAnsi="Times New Roman" w:cs="Times New Roman"/>
          <w:color w:val="000000" w:themeColor="text1"/>
          <w:sz w:val="24"/>
          <w:szCs w:val="24"/>
        </w:rPr>
        <w:t xml:space="preserve">5.2 </w:t>
      </w:r>
      <w:r w:rsidRPr="007C5898">
        <w:rPr>
          <w:rFonts w:ascii="Times New Roman" w:hAnsi="Times New Roman" w:cs="Times New Roman"/>
          <w:color w:val="000000" w:themeColor="text1"/>
          <w:sz w:val="24"/>
          <w:szCs w:val="24"/>
          <w:u w:val="single"/>
        </w:rPr>
        <w:t>Redundancy Proces</w:t>
      </w:r>
      <w:r w:rsidRPr="000A1CF6">
        <w:rPr>
          <w:rFonts w:ascii="Times New Roman" w:hAnsi="Times New Roman" w:cs="Times New Roman"/>
          <w:color w:val="000000" w:themeColor="text1"/>
          <w:sz w:val="24"/>
          <w:szCs w:val="24"/>
          <w:u w:val="single"/>
        </w:rPr>
        <w:t>s</w:t>
      </w:r>
      <w:r w:rsidR="000A1CF6" w:rsidRPr="000A1CF6">
        <w:rPr>
          <w:rFonts w:ascii="Times New Roman" w:hAnsi="Times New Roman" w:cs="Times New Roman"/>
          <w:color w:val="000000" w:themeColor="text1"/>
          <w:sz w:val="24"/>
          <w:szCs w:val="24"/>
          <w:u w:val="single"/>
        </w:rPr>
        <w:t xml:space="preserve"> and Selection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Page</w:t>
      </w:r>
      <w:r w:rsidR="00F552C7">
        <w:rPr>
          <w:rFonts w:ascii="Times New Roman" w:hAnsi="Times New Roman" w:cs="Times New Roman"/>
          <w:color w:val="000000" w:themeColor="text1"/>
          <w:sz w:val="24"/>
          <w:szCs w:val="24"/>
        </w:rPr>
        <w:t xml:space="preserve"> 12</w:t>
      </w:r>
    </w:p>
    <w:p w14:paraId="0DB21912" w14:textId="2A9BB53D" w:rsidR="00EE11FC" w:rsidRDefault="00B366AB" w:rsidP="00D409CA">
      <w:pPr>
        <w:spacing w:line="480" w:lineRule="auto"/>
        <w:rPr>
          <w:rFonts w:ascii="Times New Roman" w:hAnsi="Times New Roman" w:cs="Times New Roman"/>
          <w:sz w:val="24"/>
          <w:szCs w:val="24"/>
        </w:rPr>
      </w:pPr>
      <w:r>
        <w:rPr>
          <w:rFonts w:ascii="Times New Roman" w:hAnsi="Times New Roman" w:cs="Times New Roman"/>
          <w:color w:val="000000" w:themeColor="text1"/>
          <w:sz w:val="24"/>
          <w:szCs w:val="24"/>
        </w:rPr>
        <w:tab/>
      </w:r>
      <w:r w:rsidR="00EE11FC">
        <w:rPr>
          <w:rFonts w:ascii="Times New Roman" w:hAnsi="Times New Roman" w:cs="Times New Roman"/>
          <w:color w:val="000000" w:themeColor="text1"/>
          <w:sz w:val="24"/>
          <w:szCs w:val="24"/>
        </w:rPr>
        <w:tab/>
      </w:r>
      <w:r w:rsidR="00EE11FC" w:rsidRPr="00B366AB">
        <w:rPr>
          <w:rFonts w:ascii="Times New Roman" w:hAnsi="Times New Roman" w:cs="Times New Roman"/>
          <w:sz w:val="24"/>
          <w:szCs w:val="24"/>
        </w:rPr>
        <w:t xml:space="preserve">6.0 </w:t>
      </w:r>
      <w:r w:rsidR="00EE11FC" w:rsidRPr="00247387">
        <w:rPr>
          <w:rFonts w:ascii="Times New Roman" w:hAnsi="Times New Roman" w:cs="Times New Roman"/>
          <w:sz w:val="24"/>
          <w:szCs w:val="24"/>
          <w:u w:val="single"/>
        </w:rPr>
        <w:t xml:space="preserve">Changing terms and </w:t>
      </w:r>
      <w:r w:rsidR="00017E8D">
        <w:rPr>
          <w:rFonts w:ascii="Times New Roman" w:hAnsi="Times New Roman" w:cs="Times New Roman"/>
          <w:sz w:val="24"/>
          <w:szCs w:val="24"/>
          <w:u w:val="single"/>
        </w:rPr>
        <w:t>C</w:t>
      </w:r>
      <w:r w:rsidR="00EE11FC" w:rsidRPr="00247387">
        <w:rPr>
          <w:rFonts w:ascii="Times New Roman" w:hAnsi="Times New Roman" w:cs="Times New Roman"/>
          <w:sz w:val="24"/>
          <w:szCs w:val="24"/>
          <w:u w:val="single"/>
        </w:rPr>
        <w:t xml:space="preserve">onditions </w:t>
      </w:r>
      <w:r w:rsidR="007E6A1C">
        <w:rPr>
          <w:rFonts w:ascii="Times New Roman" w:hAnsi="Times New Roman" w:cs="Times New Roman"/>
          <w:sz w:val="24"/>
          <w:szCs w:val="24"/>
          <w:u w:val="single"/>
        </w:rPr>
        <w:t>P</w:t>
      </w:r>
      <w:r w:rsidR="00EE11FC" w:rsidRPr="00247387">
        <w:rPr>
          <w:rFonts w:ascii="Times New Roman" w:hAnsi="Times New Roman" w:cs="Times New Roman"/>
          <w:sz w:val="24"/>
          <w:szCs w:val="24"/>
          <w:u w:val="single"/>
        </w:rPr>
        <w:t xml:space="preserve">ost </w:t>
      </w:r>
      <w:r w:rsidR="007E6A1C">
        <w:rPr>
          <w:rFonts w:ascii="Times New Roman" w:hAnsi="Times New Roman" w:cs="Times New Roman"/>
          <w:sz w:val="24"/>
          <w:szCs w:val="24"/>
          <w:u w:val="single"/>
        </w:rPr>
        <w:t>T</w:t>
      </w:r>
      <w:r w:rsidR="00EE11FC" w:rsidRPr="00247387">
        <w:rPr>
          <w:rFonts w:ascii="Times New Roman" w:hAnsi="Times New Roman" w:cs="Times New Roman"/>
          <w:sz w:val="24"/>
          <w:szCs w:val="24"/>
          <w:u w:val="single"/>
        </w:rPr>
        <w:t>ransfer</w:t>
      </w:r>
      <w:r w:rsidR="00EE11FC">
        <w:rPr>
          <w:rFonts w:ascii="Times New Roman" w:hAnsi="Times New Roman" w:cs="Times New Roman"/>
          <w:sz w:val="24"/>
          <w:szCs w:val="24"/>
          <w:u w:val="single"/>
        </w:rPr>
        <w:t xml:space="preserve"> – </w:t>
      </w:r>
      <w:r w:rsidR="007E6A1C">
        <w:rPr>
          <w:rFonts w:ascii="Times New Roman" w:hAnsi="Times New Roman" w:cs="Times New Roman"/>
          <w:sz w:val="24"/>
          <w:szCs w:val="24"/>
          <w:u w:val="single"/>
        </w:rPr>
        <w:t>O</w:t>
      </w:r>
      <w:r w:rsidR="00EE11FC">
        <w:rPr>
          <w:rFonts w:ascii="Times New Roman" w:hAnsi="Times New Roman" w:cs="Times New Roman"/>
          <w:sz w:val="24"/>
          <w:szCs w:val="24"/>
          <w:u w:val="single"/>
        </w:rPr>
        <w:t>ptions</w:t>
      </w:r>
      <w:r w:rsidR="00EE11FC">
        <w:rPr>
          <w:rFonts w:ascii="Times New Roman" w:hAnsi="Times New Roman" w:cs="Times New Roman"/>
          <w:sz w:val="24"/>
          <w:szCs w:val="24"/>
        </w:rPr>
        <w:tab/>
      </w:r>
      <w:r w:rsidR="00EE11FC">
        <w:rPr>
          <w:rFonts w:ascii="Times New Roman" w:hAnsi="Times New Roman" w:cs="Times New Roman"/>
          <w:sz w:val="24"/>
          <w:szCs w:val="24"/>
        </w:rPr>
        <w:tab/>
        <w:t>Page</w:t>
      </w:r>
      <w:r w:rsidR="00F552C7">
        <w:rPr>
          <w:rFonts w:ascii="Times New Roman" w:hAnsi="Times New Roman" w:cs="Times New Roman"/>
          <w:sz w:val="24"/>
          <w:szCs w:val="24"/>
        </w:rPr>
        <w:t xml:space="preserve"> 13</w:t>
      </w:r>
    </w:p>
    <w:p w14:paraId="17926E44" w14:textId="48032274" w:rsidR="00DA431A" w:rsidRDefault="00DA431A" w:rsidP="00D409CA">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A431A">
        <w:rPr>
          <w:rFonts w:ascii="Times New Roman" w:hAnsi="Times New Roman" w:cs="Times New Roman"/>
          <w:color w:val="000000" w:themeColor="text1"/>
          <w:sz w:val="24"/>
          <w:szCs w:val="24"/>
        </w:rPr>
        <w:t xml:space="preserve">6.1 </w:t>
      </w:r>
      <w:r w:rsidRPr="00E665DD">
        <w:rPr>
          <w:rFonts w:ascii="Times New Roman" w:hAnsi="Times New Roman" w:cs="Times New Roman"/>
          <w:color w:val="000000" w:themeColor="text1"/>
          <w:sz w:val="24"/>
          <w:szCs w:val="24"/>
          <w:u w:val="single"/>
        </w:rPr>
        <w:t>Changes</w:t>
      </w:r>
      <w:r>
        <w:rPr>
          <w:rFonts w:ascii="Times New Roman" w:hAnsi="Times New Roman" w:cs="Times New Roman"/>
          <w:color w:val="000000" w:themeColor="text1"/>
          <w:sz w:val="24"/>
          <w:szCs w:val="24"/>
          <w:u w:val="single"/>
        </w:rPr>
        <w:t xml:space="preserve"> due</w:t>
      </w:r>
      <w:r w:rsidRPr="00E665DD">
        <w:rPr>
          <w:rFonts w:ascii="Times New Roman" w:hAnsi="Times New Roman" w:cs="Times New Roman"/>
          <w:color w:val="000000" w:themeColor="text1"/>
          <w:sz w:val="24"/>
          <w:szCs w:val="24"/>
          <w:u w:val="single"/>
        </w:rPr>
        <w:t xml:space="preserve"> to </w:t>
      </w:r>
      <w:r>
        <w:rPr>
          <w:rFonts w:ascii="Times New Roman" w:hAnsi="Times New Roman" w:cs="Times New Roman"/>
          <w:color w:val="000000" w:themeColor="text1"/>
          <w:sz w:val="24"/>
          <w:szCs w:val="24"/>
          <w:u w:val="single"/>
        </w:rPr>
        <w:t xml:space="preserve">Flexibility </w:t>
      </w:r>
      <w:r w:rsidRPr="00E665DD">
        <w:rPr>
          <w:rFonts w:ascii="Times New Roman" w:hAnsi="Times New Roman" w:cs="Times New Roman"/>
          <w:color w:val="000000" w:themeColor="text1"/>
          <w:sz w:val="24"/>
          <w:szCs w:val="24"/>
          <w:u w:val="single"/>
        </w:rPr>
        <w:t>Clause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Page</w:t>
      </w:r>
      <w:r w:rsidR="00F552C7">
        <w:rPr>
          <w:rFonts w:ascii="Times New Roman" w:hAnsi="Times New Roman" w:cs="Times New Roman"/>
          <w:color w:val="000000" w:themeColor="text1"/>
          <w:sz w:val="24"/>
          <w:szCs w:val="24"/>
        </w:rPr>
        <w:t xml:space="preserve"> 14</w:t>
      </w:r>
    </w:p>
    <w:p w14:paraId="260FC3C1" w14:textId="6B3844BB" w:rsidR="00B12E96" w:rsidRDefault="00B12E96" w:rsidP="00D409CA">
      <w:pPr>
        <w:spacing w:line="480" w:lineRule="auto"/>
        <w:ind w:left="360"/>
        <w:rPr>
          <w:rFonts w:ascii="Times New Roman" w:hAnsi="Times New Roman" w:cs="Times New Roman"/>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Pr="00B12E96">
        <w:rPr>
          <w:rFonts w:ascii="Times New Roman" w:hAnsi="Times New Roman" w:cs="Times New Roman"/>
          <w:sz w:val="24"/>
          <w:szCs w:val="24"/>
        </w:rPr>
        <w:t xml:space="preserve">6.2 </w:t>
      </w:r>
      <w:r>
        <w:rPr>
          <w:rFonts w:ascii="Times New Roman" w:hAnsi="Times New Roman" w:cs="Times New Roman"/>
          <w:sz w:val="24"/>
          <w:szCs w:val="24"/>
          <w:u w:val="single"/>
        </w:rPr>
        <w:t>Flexibility Clause – Express Term</w:t>
      </w:r>
      <w:r w:rsidR="00834FCD">
        <w:rPr>
          <w:rFonts w:ascii="Times New Roman" w:hAnsi="Times New Roman" w:cs="Times New Roman"/>
          <w:sz w:val="24"/>
          <w:szCs w:val="24"/>
        </w:rPr>
        <w:tab/>
      </w:r>
      <w:r w:rsidR="00834FCD">
        <w:rPr>
          <w:rFonts w:ascii="Times New Roman" w:hAnsi="Times New Roman" w:cs="Times New Roman"/>
          <w:sz w:val="24"/>
          <w:szCs w:val="24"/>
        </w:rPr>
        <w:tab/>
      </w:r>
      <w:r w:rsidR="00834FCD">
        <w:rPr>
          <w:rFonts w:ascii="Times New Roman" w:hAnsi="Times New Roman" w:cs="Times New Roman"/>
          <w:sz w:val="24"/>
          <w:szCs w:val="24"/>
        </w:rPr>
        <w:tab/>
      </w:r>
      <w:r w:rsidR="00834FCD">
        <w:rPr>
          <w:rFonts w:ascii="Times New Roman" w:hAnsi="Times New Roman" w:cs="Times New Roman"/>
          <w:sz w:val="24"/>
          <w:szCs w:val="24"/>
        </w:rPr>
        <w:tab/>
        <w:t>Page</w:t>
      </w:r>
      <w:r w:rsidR="00F552C7">
        <w:rPr>
          <w:rFonts w:ascii="Times New Roman" w:hAnsi="Times New Roman" w:cs="Times New Roman"/>
          <w:sz w:val="24"/>
          <w:szCs w:val="24"/>
        </w:rPr>
        <w:t xml:space="preserve"> 14</w:t>
      </w:r>
    </w:p>
    <w:p w14:paraId="785BB17D" w14:textId="3632CB3B" w:rsidR="00BB42BA" w:rsidRDefault="001D095D" w:rsidP="00D409CA">
      <w:pPr>
        <w:spacing w:line="480" w:lineRule="auto"/>
        <w:ind w:left="360"/>
        <w:rPr>
          <w:rFonts w:ascii="Times New Roman" w:hAnsi="Times New Roman" w:cs="Times New Roman"/>
          <w:sz w:val="24"/>
          <w:szCs w:val="24"/>
        </w:rPr>
      </w:pPr>
      <w:r>
        <w:rPr>
          <w:rFonts w:ascii="Times New Roman" w:hAnsi="Times New Roman" w:cs="Times New Roman"/>
          <w:sz w:val="24"/>
          <w:szCs w:val="24"/>
        </w:rPr>
        <w:tab/>
      </w:r>
      <w:r w:rsidR="00BB42BA">
        <w:rPr>
          <w:rFonts w:ascii="Times New Roman" w:hAnsi="Times New Roman" w:cs="Times New Roman"/>
          <w:sz w:val="24"/>
          <w:szCs w:val="24"/>
        </w:rPr>
        <w:tab/>
      </w:r>
      <w:r w:rsidR="00BB42BA" w:rsidRPr="001D095D">
        <w:rPr>
          <w:rFonts w:ascii="Times New Roman" w:hAnsi="Times New Roman" w:cs="Times New Roman"/>
          <w:sz w:val="24"/>
          <w:szCs w:val="24"/>
        </w:rPr>
        <w:t xml:space="preserve">7.0 </w:t>
      </w:r>
      <w:r w:rsidR="00BB42BA" w:rsidRPr="00120A66">
        <w:rPr>
          <w:rFonts w:ascii="Times New Roman" w:hAnsi="Times New Roman" w:cs="Times New Roman"/>
          <w:sz w:val="24"/>
          <w:szCs w:val="24"/>
          <w:u w:val="single"/>
        </w:rPr>
        <w:t xml:space="preserve">Advantages and </w:t>
      </w:r>
      <w:r w:rsidR="001E33BE">
        <w:rPr>
          <w:rFonts w:ascii="Times New Roman" w:hAnsi="Times New Roman" w:cs="Times New Roman"/>
          <w:sz w:val="24"/>
          <w:szCs w:val="24"/>
          <w:u w:val="single"/>
        </w:rPr>
        <w:t>D</w:t>
      </w:r>
      <w:r w:rsidR="00BB42BA" w:rsidRPr="00120A66">
        <w:rPr>
          <w:rFonts w:ascii="Times New Roman" w:hAnsi="Times New Roman" w:cs="Times New Roman"/>
          <w:sz w:val="24"/>
          <w:szCs w:val="24"/>
          <w:u w:val="single"/>
        </w:rPr>
        <w:t xml:space="preserve">isadvantages of </w:t>
      </w:r>
      <w:r w:rsidR="001E33BE">
        <w:rPr>
          <w:rFonts w:ascii="Times New Roman" w:hAnsi="Times New Roman" w:cs="Times New Roman"/>
          <w:sz w:val="24"/>
          <w:szCs w:val="24"/>
          <w:u w:val="single"/>
        </w:rPr>
        <w:t>V</w:t>
      </w:r>
      <w:r w:rsidR="00BB42BA" w:rsidRPr="00120A66">
        <w:rPr>
          <w:rFonts w:ascii="Times New Roman" w:hAnsi="Times New Roman" w:cs="Times New Roman"/>
          <w:sz w:val="24"/>
          <w:szCs w:val="24"/>
          <w:u w:val="single"/>
        </w:rPr>
        <w:t xml:space="preserve">ariation </w:t>
      </w:r>
      <w:r w:rsidR="001E33BE">
        <w:rPr>
          <w:rFonts w:ascii="Times New Roman" w:hAnsi="Times New Roman" w:cs="Times New Roman"/>
          <w:sz w:val="24"/>
          <w:szCs w:val="24"/>
          <w:u w:val="single"/>
        </w:rPr>
        <w:t>O</w:t>
      </w:r>
      <w:r w:rsidR="00BB42BA" w:rsidRPr="00120A66">
        <w:rPr>
          <w:rFonts w:ascii="Times New Roman" w:hAnsi="Times New Roman" w:cs="Times New Roman"/>
          <w:sz w:val="24"/>
          <w:szCs w:val="24"/>
          <w:u w:val="single"/>
        </w:rPr>
        <w:t>ptions</w:t>
      </w:r>
      <w:r w:rsidR="00BB42BA">
        <w:rPr>
          <w:rFonts w:ascii="Times New Roman" w:hAnsi="Times New Roman" w:cs="Times New Roman"/>
          <w:sz w:val="24"/>
          <w:szCs w:val="24"/>
        </w:rPr>
        <w:tab/>
      </w:r>
      <w:r w:rsidR="00BB42BA">
        <w:rPr>
          <w:rFonts w:ascii="Times New Roman" w:hAnsi="Times New Roman" w:cs="Times New Roman"/>
          <w:sz w:val="24"/>
          <w:szCs w:val="24"/>
        </w:rPr>
        <w:tab/>
        <w:t>Page</w:t>
      </w:r>
      <w:r w:rsidR="00F552C7">
        <w:rPr>
          <w:rFonts w:ascii="Times New Roman" w:hAnsi="Times New Roman" w:cs="Times New Roman"/>
          <w:sz w:val="24"/>
          <w:szCs w:val="24"/>
        </w:rPr>
        <w:t xml:space="preserve"> 15</w:t>
      </w:r>
    </w:p>
    <w:p w14:paraId="0F5C4A13" w14:textId="474D2C94" w:rsidR="00F552C7" w:rsidRPr="00F552C7" w:rsidRDefault="00F552C7" w:rsidP="00D409CA">
      <w:pPr>
        <w:spacing w:line="480" w:lineRule="auto"/>
        <w:ind w:left="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8.0 </w:t>
      </w:r>
      <w:r w:rsidRPr="00F552C7">
        <w:rPr>
          <w:rFonts w:ascii="Times New Roman" w:hAnsi="Times New Roman" w:cs="Times New Roman"/>
          <w:sz w:val="24"/>
          <w:szCs w:val="24"/>
          <w:u w:val="single"/>
        </w:rPr>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 16</w:t>
      </w:r>
    </w:p>
    <w:p w14:paraId="5E3194CE" w14:textId="56948F8A" w:rsidR="00E02B35" w:rsidRDefault="00E02B35" w:rsidP="00D409CA">
      <w:pPr>
        <w:spacing w:line="480" w:lineRule="auto"/>
        <w:ind w:left="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w:t>
      </w:r>
      <w:r w:rsidR="00F552C7">
        <w:rPr>
          <w:rFonts w:ascii="Times New Roman" w:hAnsi="Times New Roman" w:cs="Times New Roman"/>
          <w:sz w:val="24"/>
          <w:szCs w:val="24"/>
        </w:rPr>
        <w:t xml:space="preserve"> 17</w:t>
      </w:r>
    </w:p>
    <w:p w14:paraId="5E1BEE5E" w14:textId="06DF9666" w:rsidR="00A80CE9" w:rsidRPr="00BB42BA" w:rsidRDefault="00A80CE9" w:rsidP="00D409CA">
      <w:pPr>
        <w:spacing w:line="480" w:lineRule="auto"/>
        <w:ind w:left="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Case Law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 23</w:t>
      </w:r>
    </w:p>
    <w:p w14:paraId="51344588" w14:textId="70B50E28" w:rsidR="001D095D" w:rsidRDefault="001D095D" w:rsidP="00D409CA">
      <w:pPr>
        <w:spacing w:line="480" w:lineRule="auto"/>
        <w:ind w:left="360"/>
        <w:rPr>
          <w:rFonts w:ascii="Times New Roman" w:hAnsi="Times New Roman" w:cs="Times New Roman"/>
          <w:sz w:val="24"/>
          <w:szCs w:val="24"/>
        </w:rPr>
      </w:pPr>
    </w:p>
    <w:p w14:paraId="3C60C276" w14:textId="77777777" w:rsidR="00834FCD" w:rsidRPr="00834FCD" w:rsidRDefault="00834FCD" w:rsidP="00D409CA">
      <w:pPr>
        <w:spacing w:line="480" w:lineRule="auto"/>
        <w:ind w:left="360"/>
        <w:rPr>
          <w:rFonts w:ascii="Times New Roman" w:hAnsi="Times New Roman" w:cs="Times New Roman"/>
          <w:sz w:val="24"/>
          <w:szCs w:val="24"/>
        </w:rPr>
      </w:pPr>
    </w:p>
    <w:p w14:paraId="75F9EAF0" w14:textId="15DF7019" w:rsidR="00C12F99" w:rsidRDefault="00C12F99" w:rsidP="008018BD">
      <w:pPr>
        <w:spacing w:line="480" w:lineRule="auto"/>
        <w:rPr>
          <w:rFonts w:ascii="Times New Roman" w:hAnsi="Times New Roman" w:cs="Times New Roman"/>
          <w:color w:val="000000" w:themeColor="text1"/>
          <w:sz w:val="24"/>
          <w:szCs w:val="24"/>
        </w:rPr>
      </w:pPr>
    </w:p>
    <w:p w14:paraId="20D232CB" w14:textId="77777777" w:rsidR="00385D20" w:rsidRDefault="00385D20" w:rsidP="008018BD">
      <w:pPr>
        <w:spacing w:line="480" w:lineRule="auto"/>
        <w:rPr>
          <w:rFonts w:ascii="Times New Roman" w:hAnsi="Times New Roman" w:cs="Times New Roman"/>
          <w:color w:val="000000" w:themeColor="text1"/>
          <w:sz w:val="24"/>
          <w:szCs w:val="24"/>
        </w:rPr>
      </w:pPr>
    </w:p>
    <w:p w14:paraId="23F64E3E" w14:textId="77777777" w:rsidR="00385D20" w:rsidRDefault="00385D20" w:rsidP="008018BD">
      <w:pPr>
        <w:spacing w:line="480" w:lineRule="auto"/>
        <w:rPr>
          <w:rFonts w:ascii="Times New Roman" w:hAnsi="Times New Roman" w:cs="Times New Roman"/>
          <w:color w:val="000000" w:themeColor="text1"/>
          <w:sz w:val="24"/>
          <w:szCs w:val="24"/>
        </w:rPr>
      </w:pPr>
    </w:p>
    <w:p w14:paraId="7C3B8FB8" w14:textId="77777777" w:rsidR="00385D20" w:rsidRDefault="00385D20" w:rsidP="008018BD">
      <w:pPr>
        <w:spacing w:line="480" w:lineRule="auto"/>
        <w:rPr>
          <w:rFonts w:ascii="Times New Roman" w:hAnsi="Times New Roman" w:cs="Times New Roman"/>
          <w:color w:val="000000" w:themeColor="text1"/>
          <w:sz w:val="24"/>
          <w:szCs w:val="24"/>
        </w:rPr>
      </w:pPr>
    </w:p>
    <w:p w14:paraId="33394901" w14:textId="77777777" w:rsidR="00385D20" w:rsidRDefault="00385D20" w:rsidP="008018BD">
      <w:pPr>
        <w:spacing w:line="480" w:lineRule="auto"/>
        <w:rPr>
          <w:rFonts w:ascii="Times New Roman" w:hAnsi="Times New Roman" w:cs="Times New Roman"/>
          <w:color w:val="000000" w:themeColor="text1"/>
          <w:sz w:val="24"/>
          <w:szCs w:val="24"/>
        </w:rPr>
      </w:pPr>
    </w:p>
    <w:p w14:paraId="54542897" w14:textId="77777777" w:rsidR="00385D20" w:rsidRDefault="00385D20" w:rsidP="008018BD">
      <w:pPr>
        <w:spacing w:line="480" w:lineRule="auto"/>
        <w:rPr>
          <w:rFonts w:ascii="Times New Roman" w:hAnsi="Times New Roman" w:cs="Times New Roman"/>
          <w:color w:val="000000" w:themeColor="text1"/>
          <w:sz w:val="24"/>
          <w:szCs w:val="24"/>
        </w:rPr>
      </w:pPr>
    </w:p>
    <w:p w14:paraId="6D48FB3C" w14:textId="77777777" w:rsidR="00385D20" w:rsidRDefault="00385D20" w:rsidP="008018BD">
      <w:pPr>
        <w:spacing w:line="480" w:lineRule="auto"/>
        <w:rPr>
          <w:rFonts w:ascii="Times New Roman" w:hAnsi="Times New Roman" w:cs="Times New Roman"/>
          <w:color w:val="000000" w:themeColor="text1"/>
          <w:sz w:val="24"/>
          <w:szCs w:val="24"/>
        </w:rPr>
      </w:pPr>
    </w:p>
    <w:p w14:paraId="294ED6DA" w14:textId="77777777" w:rsidR="00385D20" w:rsidRDefault="00385D20" w:rsidP="008018BD">
      <w:pPr>
        <w:spacing w:line="480" w:lineRule="auto"/>
        <w:rPr>
          <w:rFonts w:ascii="Times New Roman" w:hAnsi="Times New Roman" w:cs="Times New Roman"/>
          <w:color w:val="000000" w:themeColor="text1"/>
          <w:sz w:val="24"/>
          <w:szCs w:val="24"/>
        </w:rPr>
      </w:pPr>
    </w:p>
    <w:p w14:paraId="5A6BFE71" w14:textId="77777777" w:rsidR="00385D20" w:rsidRPr="00F246CE" w:rsidRDefault="00385D20" w:rsidP="008018BD">
      <w:pPr>
        <w:spacing w:line="480" w:lineRule="auto"/>
        <w:rPr>
          <w:rFonts w:ascii="Times New Roman" w:hAnsi="Times New Roman" w:cs="Times New Roman"/>
          <w:color w:val="000000" w:themeColor="text1"/>
          <w:sz w:val="24"/>
          <w:szCs w:val="24"/>
        </w:rPr>
      </w:pPr>
    </w:p>
    <w:p w14:paraId="46368638" w14:textId="29E7E101" w:rsidR="00865BF2" w:rsidRPr="00784940" w:rsidRDefault="00865BF2" w:rsidP="008018BD">
      <w:pPr>
        <w:pStyle w:val="ListParagraph"/>
        <w:numPr>
          <w:ilvl w:val="0"/>
          <w:numId w:val="3"/>
        </w:numPr>
        <w:spacing w:line="480" w:lineRule="auto"/>
        <w:rPr>
          <w:rFonts w:ascii="Times New Roman" w:hAnsi="Times New Roman" w:cs="Times New Roman"/>
          <w:sz w:val="24"/>
          <w:szCs w:val="24"/>
          <w:u w:val="single"/>
        </w:rPr>
      </w:pPr>
      <w:r w:rsidRPr="00615CCE">
        <w:rPr>
          <w:rFonts w:ascii="Times New Roman" w:hAnsi="Times New Roman" w:cs="Times New Roman"/>
          <w:sz w:val="24"/>
          <w:szCs w:val="24"/>
        </w:rPr>
        <w:lastRenderedPageBreak/>
        <w:t xml:space="preserve"> </w:t>
      </w:r>
      <w:r w:rsidRPr="00784940">
        <w:rPr>
          <w:rFonts w:ascii="Times New Roman" w:hAnsi="Times New Roman" w:cs="Times New Roman"/>
          <w:sz w:val="24"/>
          <w:szCs w:val="24"/>
          <w:u w:val="single"/>
        </w:rPr>
        <w:t>Is this Change of Service Provision a TUPE transfer?</w:t>
      </w:r>
    </w:p>
    <w:p w14:paraId="26592D95" w14:textId="14691DD0" w:rsidR="00865BF2" w:rsidRPr="00C923DD" w:rsidRDefault="00417CC1" w:rsidP="008018BD">
      <w:pPr>
        <w:spacing w:line="480" w:lineRule="auto"/>
        <w:rPr>
          <w:rFonts w:ascii="Times New Roman" w:hAnsi="Times New Roman" w:cs="Times New Roman"/>
          <w:sz w:val="24"/>
          <w:szCs w:val="24"/>
        </w:rPr>
      </w:pPr>
      <w:r w:rsidRPr="00C923DD">
        <w:rPr>
          <w:rFonts w:ascii="Times New Roman" w:hAnsi="Times New Roman" w:cs="Times New Roman"/>
          <w:sz w:val="24"/>
          <w:szCs w:val="24"/>
        </w:rPr>
        <w:t xml:space="preserve">It is accepted that companies will grow and </w:t>
      </w:r>
      <w:r w:rsidR="00AE6C52" w:rsidRPr="00C923DD">
        <w:rPr>
          <w:rFonts w:ascii="Times New Roman" w:hAnsi="Times New Roman" w:cs="Times New Roman"/>
          <w:sz w:val="24"/>
          <w:szCs w:val="24"/>
        </w:rPr>
        <w:t>develop</w:t>
      </w:r>
      <w:r w:rsidR="00F61DBC">
        <w:rPr>
          <w:rFonts w:ascii="Times New Roman" w:hAnsi="Times New Roman" w:cs="Times New Roman"/>
          <w:sz w:val="24"/>
          <w:szCs w:val="24"/>
        </w:rPr>
        <w:t>, its</w:t>
      </w:r>
      <w:r w:rsidR="00AE6C52" w:rsidRPr="00C923DD">
        <w:rPr>
          <w:rFonts w:ascii="Times New Roman" w:hAnsi="Times New Roman" w:cs="Times New Roman"/>
          <w:sz w:val="24"/>
          <w:szCs w:val="24"/>
        </w:rPr>
        <w:t xml:space="preserve"> vital that form</w:t>
      </w:r>
      <w:r w:rsidR="004C54F4" w:rsidRPr="00C923DD">
        <w:rPr>
          <w:rFonts w:ascii="Times New Roman" w:hAnsi="Times New Roman" w:cs="Times New Roman"/>
          <w:sz w:val="24"/>
          <w:szCs w:val="24"/>
        </w:rPr>
        <w:t>al</w:t>
      </w:r>
      <w:r w:rsidR="00AE6C52" w:rsidRPr="00C923DD">
        <w:rPr>
          <w:rFonts w:ascii="Times New Roman" w:hAnsi="Times New Roman" w:cs="Times New Roman"/>
          <w:sz w:val="24"/>
          <w:szCs w:val="24"/>
        </w:rPr>
        <w:t xml:space="preserve"> processes are developed to protect its</w:t>
      </w:r>
      <w:r w:rsidR="00495381" w:rsidRPr="00C923DD">
        <w:rPr>
          <w:rFonts w:ascii="Times New Roman" w:hAnsi="Times New Roman" w:cs="Times New Roman"/>
          <w:sz w:val="24"/>
          <w:szCs w:val="24"/>
        </w:rPr>
        <w:t xml:space="preserve"> </w:t>
      </w:r>
      <w:r w:rsidR="004C54F4" w:rsidRPr="00C923DD">
        <w:rPr>
          <w:rFonts w:ascii="Times New Roman" w:hAnsi="Times New Roman" w:cs="Times New Roman"/>
          <w:sz w:val="24"/>
          <w:szCs w:val="24"/>
        </w:rPr>
        <w:t xml:space="preserve">undertakings. </w:t>
      </w:r>
      <w:r w:rsidR="00002548" w:rsidRPr="00C923DD">
        <w:rPr>
          <w:rFonts w:ascii="Times New Roman" w:hAnsi="Times New Roman" w:cs="Times New Roman"/>
          <w:sz w:val="24"/>
          <w:szCs w:val="24"/>
        </w:rPr>
        <w:t xml:space="preserve">BBL needs to </w:t>
      </w:r>
      <w:r w:rsidR="00D14E0D" w:rsidRPr="00C923DD">
        <w:rPr>
          <w:rFonts w:ascii="Times New Roman" w:hAnsi="Times New Roman" w:cs="Times New Roman"/>
          <w:sz w:val="24"/>
          <w:szCs w:val="24"/>
        </w:rPr>
        <w:t>balance its activities with its existing talent and its ability to do bus</w:t>
      </w:r>
      <w:r w:rsidR="00612BB7" w:rsidRPr="00C923DD">
        <w:rPr>
          <w:rFonts w:ascii="Times New Roman" w:hAnsi="Times New Roman" w:cs="Times New Roman"/>
          <w:sz w:val="24"/>
          <w:szCs w:val="24"/>
        </w:rPr>
        <w:t xml:space="preserve">iness ( Aylott, </w:t>
      </w:r>
      <w:r w:rsidR="000A3DFA" w:rsidRPr="00C923DD">
        <w:rPr>
          <w:rFonts w:ascii="Times New Roman" w:hAnsi="Times New Roman" w:cs="Times New Roman"/>
          <w:sz w:val="24"/>
          <w:szCs w:val="24"/>
        </w:rPr>
        <w:t>2018)</w:t>
      </w:r>
      <w:r w:rsidR="00C726F3" w:rsidRPr="00C923DD">
        <w:rPr>
          <w:rFonts w:ascii="Times New Roman" w:hAnsi="Times New Roman" w:cs="Times New Roman"/>
          <w:sz w:val="24"/>
          <w:szCs w:val="24"/>
        </w:rPr>
        <w:t xml:space="preserve"> p55</w:t>
      </w:r>
      <w:r w:rsidR="000A3DFA" w:rsidRPr="00C923DD">
        <w:rPr>
          <w:rFonts w:ascii="Times New Roman" w:hAnsi="Times New Roman" w:cs="Times New Roman"/>
          <w:sz w:val="24"/>
          <w:szCs w:val="24"/>
        </w:rPr>
        <w:t xml:space="preserve">. </w:t>
      </w:r>
      <w:r w:rsidR="001E39E2" w:rsidRPr="00C923DD">
        <w:rPr>
          <w:rFonts w:ascii="Times New Roman" w:hAnsi="Times New Roman" w:cs="Times New Roman"/>
          <w:sz w:val="24"/>
          <w:szCs w:val="24"/>
        </w:rPr>
        <w:t xml:space="preserve">The company directors also have duties under the </w:t>
      </w:r>
      <w:r w:rsidR="004E4DFE" w:rsidRPr="00C923DD">
        <w:rPr>
          <w:rFonts w:ascii="Times New Roman" w:hAnsi="Times New Roman" w:cs="Times New Roman"/>
          <w:sz w:val="24"/>
          <w:szCs w:val="24"/>
        </w:rPr>
        <w:t>Companies Act (2006)</w:t>
      </w:r>
      <w:r w:rsidR="004E3BE9">
        <w:rPr>
          <w:rFonts w:ascii="Times New Roman" w:hAnsi="Times New Roman" w:cs="Times New Roman"/>
          <w:sz w:val="24"/>
          <w:szCs w:val="24"/>
        </w:rPr>
        <w:t>.</w:t>
      </w:r>
      <w:r w:rsidR="004E4DFE" w:rsidRPr="00C923DD">
        <w:rPr>
          <w:rStyle w:val="FootnoteReference"/>
          <w:rFonts w:ascii="Times New Roman" w:hAnsi="Times New Roman" w:cs="Times New Roman"/>
          <w:sz w:val="24"/>
          <w:szCs w:val="24"/>
        </w:rPr>
        <w:footnoteReference w:id="1"/>
      </w:r>
    </w:p>
    <w:p w14:paraId="4FCBBE96" w14:textId="77777777" w:rsidR="00F051C1" w:rsidRPr="00C923DD" w:rsidRDefault="00F051C1" w:rsidP="008018BD">
      <w:pPr>
        <w:spacing w:line="480" w:lineRule="auto"/>
        <w:rPr>
          <w:rFonts w:ascii="Times New Roman" w:hAnsi="Times New Roman" w:cs="Times New Roman"/>
          <w:sz w:val="24"/>
          <w:szCs w:val="24"/>
        </w:rPr>
      </w:pPr>
    </w:p>
    <w:p w14:paraId="37FA706C" w14:textId="4D966D1B" w:rsidR="00011856" w:rsidRDefault="004C5A16" w:rsidP="00951B11">
      <w:pPr>
        <w:pStyle w:val="ListParagraph"/>
        <w:numPr>
          <w:ilvl w:val="1"/>
          <w:numId w:val="10"/>
        </w:numPr>
        <w:spacing w:line="480" w:lineRule="auto"/>
        <w:divId w:val="1698238282"/>
        <w:rPr>
          <w:rFonts w:ascii="Times New Roman" w:hAnsi="Times New Roman" w:cs="Times New Roman"/>
          <w:color w:val="000000" w:themeColor="text1"/>
          <w:sz w:val="24"/>
          <w:szCs w:val="24"/>
        </w:rPr>
      </w:pPr>
      <w:r w:rsidRPr="00951B11">
        <w:rPr>
          <w:rFonts w:ascii="Times New Roman" w:hAnsi="Times New Roman" w:cs="Times New Roman"/>
          <w:color w:val="000000" w:themeColor="text1"/>
          <w:sz w:val="24"/>
          <w:szCs w:val="24"/>
        </w:rPr>
        <w:t xml:space="preserve">BBL currently outsource </w:t>
      </w:r>
      <w:r w:rsidR="00EE5748" w:rsidRPr="00951B11">
        <w:rPr>
          <w:rFonts w:ascii="Times New Roman" w:hAnsi="Times New Roman" w:cs="Times New Roman"/>
          <w:color w:val="000000" w:themeColor="text1"/>
          <w:sz w:val="24"/>
          <w:szCs w:val="24"/>
        </w:rPr>
        <w:t>g</w:t>
      </w:r>
      <w:r w:rsidR="003244F3" w:rsidRPr="00951B11">
        <w:rPr>
          <w:rFonts w:ascii="Times New Roman" w:hAnsi="Times New Roman" w:cs="Times New Roman"/>
          <w:color w:val="000000" w:themeColor="text1"/>
          <w:sz w:val="24"/>
          <w:szCs w:val="24"/>
        </w:rPr>
        <w:t xml:space="preserve">eneral </w:t>
      </w:r>
      <w:r w:rsidR="00EE5748" w:rsidRPr="00951B11">
        <w:rPr>
          <w:rFonts w:ascii="Times New Roman" w:hAnsi="Times New Roman" w:cs="Times New Roman"/>
          <w:color w:val="000000" w:themeColor="text1"/>
          <w:sz w:val="24"/>
          <w:szCs w:val="24"/>
        </w:rPr>
        <w:t>e</w:t>
      </w:r>
      <w:r w:rsidR="003244F3" w:rsidRPr="00951B11">
        <w:rPr>
          <w:rFonts w:ascii="Times New Roman" w:hAnsi="Times New Roman" w:cs="Times New Roman"/>
          <w:color w:val="000000" w:themeColor="text1"/>
          <w:sz w:val="24"/>
          <w:szCs w:val="24"/>
        </w:rPr>
        <w:t xml:space="preserve">lectrics to Luminate, the key issue </w:t>
      </w:r>
      <w:r w:rsidR="00F61DBC" w:rsidRPr="00951B11">
        <w:rPr>
          <w:rFonts w:ascii="Times New Roman" w:hAnsi="Times New Roman" w:cs="Times New Roman"/>
          <w:color w:val="000000" w:themeColor="text1"/>
          <w:sz w:val="24"/>
          <w:szCs w:val="24"/>
        </w:rPr>
        <w:t>rel</w:t>
      </w:r>
      <w:r w:rsidR="006A15AC" w:rsidRPr="00951B11">
        <w:rPr>
          <w:rFonts w:ascii="Times New Roman" w:hAnsi="Times New Roman" w:cs="Times New Roman"/>
          <w:color w:val="000000" w:themeColor="text1"/>
          <w:sz w:val="24"/>
          <w:szCs w:val="24"/>
        </w:rPr>
        <w:t>ates to</w:t>
      </w:r>
      <w:r w:rsidR="003244F3" w:rsidRPr="00951B11">
        <w:rPr>
          <w:rFonts w:ascii="Times New Roman" w:hAnsi="Times New Roman" w:cs="Times New Roman"/>
          <w:color w:val="000000" w:themeColor="text1"/>
          <w:sz w:val="24"/>
          <w:szCs w:val="24"/>
        </w:rPr>
        <w:t xml:space="preserve"> the individuals employed in the business and what happens to their employment</w:t>
      </w:r>
      <w:r w:rsidR="00490CF5" w:rsidRPr="00951B11">
        <w:rPr>
          <w:rFonts w:ascii="Times New Roman" w:hAnsi="Times New Roman" w:cs="Times New Roman"/>
          <w:color w:val="000000" w:themeColor="text1"/>
          <w:sz w:val="24"/>
          <w:szCs w:val="24"/>
        </w:rPr>
        <w:t xml:space="preserve">, </w:t>
      </w:r>
      <w:r w:rsidR="008356D3" w:rsidRPr="00951B11">
        <w:rPr>
          <w:rFonts w:ascii="Times New Roman" w:hAnsi="Times New Roman" w:cs="Times New Roman"/>
          <w:color w:val="000000" w:themeColor="text1"/>
          <w:sz w:val="24"/>
          <w:szCs w:val="24"/>
        </w:rPr>
        <w:t xml:space="preserve">any changes must comply with the relevant </w:t>
      </w:r>
      <w:r w:rsidR="003A0025" w:rsidRPr="00951B11">
        <w:rPr>
          <w:rFonts w:ascii="Times New Roman" w:hAnsi="Times New Roman" w:cs="Times New Roman"/>
          <w:color w:val="000000" w:themeColor="text1"/>
          <w:sz w:val="24"/>
          <w:szCs w:val="24"/>
        </w:rPr>
        <w:t>legislation (</w:t>
      </w:r>
      <w:r w:rsidR="00DE68BC" w:rsidRPr="00951B11">
        <w:rPr>
          <w:rFonts w:ascii="Times New Roman" w:hAnsi="Times New Roman" w:cs="Times New Roman"/>
          <w:color w:val="000000" w:themeColor="text1"/>
          <w:sz w:val="24"/>
          <w:szCs w:val="24"/>
        </w:rPr>
        <w:t xml:space="preserve"> </w:t>
      </w:r>
      <w:r w:rsidR="006C51E9" w:rsidRPr="00951B11">
        <w:rPr>
          <w:rFonts w:ascii="Times New Roman" w:hAnsi="Times New Roman" w:cs="Times New Roman"/>
          <w:color w:val="000000" w:themeColor="text1"/>
          <w:sz w:val="24"/>
          <w:szCs w:val="24"/>
        </w:rPr>
        <w:t>Mc</w:t>
      </w:r>
      <w:r w:rsidR="00DE68BC" w:rsidRPr="00951B11">
        <w:rPr>
          <w:rFonts w:ascii="Times New Roman" w:hAnsi="Times New Roman" w:cs="Times New Roman"/>
          <w:color w:val="000000" w:themeColor="text1"/>
          <w:sz w:val="24"/>
          <w:szCs w:val="24"/>
        </w:rPr>
        <w:t>Ardle, 1996).</w:t>
      </w:r>
      <w:r w:rsidR="003C720C" w:rsidRPr="00951B11">
        <w:rPr>
          <w:rFonts w:ascii="Times New Roman" w:hAnsi="Times New Roman" w:cs="Times New Roman"/>
          <w:color w:val="000000" w:themeColor="text1"/>
          <w:sz w:val="24"/>
          <w:szCs w:val="24"/>
        </w:rPr>
        <w:t xml:space="preserve"> W</w:t>
      </w:r>
      <w:r w:rsidR="00490CF5" w:rsidRPr="00951B11">
        <w:rPr>
          <w:rFonts w:ascii="Times New Roman" w:hAnsi="Times New Roman" w:cs="Times New Roman"/>
          <w:color w:val="000000" w:themeColor="text1"/>
          <w:sz w:val="24"/>
          <w:szCs w:val="24"/>
        </w:rPr>
        <w:t>hen</w:t>
      </w:r>
      <w:r w:rsidR="003C720C" w:rsidRPr="00951B11">
        <w:rPr>
          <w:rFonts w:ascii="Times New Roman" w:hAnsi="Times New Roman" w:cs="Times New Roman"/>
          <w:color w:val="000000" w:themeColor="text1"/>
          <w:sz w:val="24"/>
          <w:szCs w:val="24"/>
        </w:rPr>
        <w:t xml:space="preserve"> consider</w:t>
      </w:r>
      <w:r w:rsidR="00490CF5" w:rsidRPr="00951B11">
        <w:rPr>
          <w:rFonts w:ascii="Times New Roman" w:hAnsi="Times New Roman" w:cs="Times New Roman"/>
          <w:color w:val="000000" w:themeColor="text1"/>
          <w:sz w:val="24"/>
          <w:szCs w:val="24"/>
        </w:rPr>
        <w:t>ing</w:t>
      </w:r>
      <w:r w:rsidR="003C720C" w:rsidRPr="00951B11">
        <w:rPr>
          <w:rFonts w:ascii="Times New Roman" w:hAnsi="Times New Roman" w:cs="Times New Roman"/>
          <w:color w:val="000000" w:themeColor="text1"/>
          <w:sz w:val="24"/>
          <w:szCs w:val="24"/>
        </w:rPr>
        <w:t xml:space="preserve"> the initial outsourcing</w:t>
      </w:r>
      <w:r w:rsidR="004009AB" w:rsidRPr="00951B11">
        <w:rPr>
          <w:rFonts w:ascii="Times New Roman" w:hAnsi="Times New Roman" w:cs="Times New Roman"/>
          <w:color w:val="000000" w:themeColor="text1"/>
          <w:sz w:val="24"/>
          <w:szCs w:val="24"/>
        </w:rPr>
        <w:t xml:space="preserve"> of general electrics to Illuminate</w:t>
      </w:r>
      <w:r w:rsidR="003C720C" w:rsidRPr="00951B11">
        <w:rPr>
          <w:rFonts w:ascii="Times New Roman" w:hAnsi="Times New Roman" w:cs="Times New Roman"/>
          <w:color w:val="000000" w:themeColor="text1"/>
          <w:sz w:val="24"/>
          <w:szCs w:val="24"/>
        </w:rPr>
        <w:t xml:space="preserve">, </w:t>
      </w:r>
      <w:r w:rsidR="00BA4DAD" w:rsidRPr="00951B11">
        <w:rPr>
          <w:rFonts w:ascii="Times New Roman" w:hAnsi="Times New Roman" w:cs="Times New Roman"/>
          <w:color w:val="000000" w:themeColor="text1"/>
          <w:sz w:val="24"/>
          <w:szCs w:val="24"/>
        </w:rPr>
        <w:t xml:space="preserve">the ECJ’s decision </w:t>
      </w:r>
      <w:r w:rsidR="00BC123D" w:rsidRPr="00951B11">
        <w:rPr>
          <w:rFonts w:ascii="Times New Roman" w:hAnsi="Times New Roman" w:cs="Times New Roman"/>
          <w:color w:val="000000" w:themeColor="text1"/>
          <w:sz w:val="24"/>
          <w:szCs w:val="24"/>
        </w:rPr>
        <w:t xml:space="preserve">in </w:t>
      </w:r>
      <w:r w:rsidR="00BC123D" w:rsidRPr="00951B11">
        <w:rPr>
          <w:rFonts w:ascii="Times New Roman" w:hAnsi="Times New Roman" w:cs="Times New Roman"/>
          <w:i/>
          <w:iCs/>
          <w:color w:val="000000" w:themeColor="text1"/>
          <w:sz w:val="24"/>
          <w:szCs w:val="24"/>
        </w:rPr>
        <w:t>Rask v</w:t>
      </w:r>
      <w:r w:rsidR="00385D20">
        <w:rPr>
          <w:rFonts w:ascii="Times New Roman" w:hAnsi="Times New Roman" w:cs="Times New Roman"/>
          <w:i/>
          <w:iCs/>
          <w:color w:val="000000" w:themeColor="text1"/>
          <w:sz w:val="24"/>
          <w:szCs w:val="24"/>
        </w:rPr>
        <w:t xml:space="preserve"> </w:t>
      </w:r>
      <w:r w:rsidR="00BC123D" w:rsidRPr="00951B11">
        <w:rPr>
          <w:rFonts w:ascii="Times New Roman" w:hAnsi="Times New Roman" w:cs="Times New Roman"/>
          <w:i/>
          <w:iCs/>
          <w:color w:val="000000" w:themeColor="text1"/>
          <w:sz w:val="24"/>
          <w:szCs w:val="24"/>
        </w:rPr>
        <w:t xml:space="preserve"> Kantine</w:t>
      </w:r>
      <w:r w:rsidR="00B239F1" w:rsidRPr="00951B11">
        <w:rPr>
          <w:rFonts w:ascii="Times New Roman" w:hAnsi="Times New Roman" w:cs="Times New Roman"/>
          <w:i/>
          <w:iCs/>
          <w:color w:val="000000" w:themeColor="text1"/>
          <w:sz w:val="24"/>
          <w:szCs w:val="24"/>
        </w:rPr>
        <w:t xml:space="preserve">service </w:t>
      </w:r>
      <w:r w:rsidR="002653A3" w:rsidRPr="003C4B58">
        <w:rPr>
          <w:rStyle w:val="FootnoteReference"/>
          <w:rFonts w:ascii="Times New Roman" w:hAnsi="Times New Roman" w:cs="Times New Roman"/>
          <w:color w:val="000000" w:themeColor="text1"/>
          <w:sz w:val="24"/>
          <w:szCs w:val="24"/>
        </w:rPr>
        <w:footnoteReference w:id="2"/>
      </w:r>
      <w:r w:rsidR="00BB48E6" w:rsidRPr="00951B11">
        <w:rPr>
          <w:rFonts w:ascii="Times New Roman" w:hAnsi="Times New Roman" w:cs="Times New Roman"/>
          <w:color w:val="000000" w:themeColor="text1"/>
          <w:sz w:val="24"/>
          <w:szCs w:val="24"/>
        </w:rPr>
        <w:t xml:space="preserve"> showed the contracting out of a </w:t>
      </w:r>
      <w:r w:rsidR="005D4886" w:rsidRPr="00951B11">
        <w:rPr>
          <w:rFonts w:ascii="Times New Roman" w:hAnsi="Times New Roman" w:cs="Times New Roman"/>
          <w:color w:val="000000" w:themeColor="text1"/>
          <w:sz w:val="24"/>
          <w:szCs w:val="24"/>
        </w:rPr>
        <w:t>service</w:t>
      </w:r>
      <w:r w:rsidR="00BB48E6" w:rsidRPr="00951B11">
        <w:rPr>
          <w:rFonts w:ascii="Times New Roman" w:hAnsi="Times New Roman" w:cs="Times New Roman"/>
          <w:color w:val="000000" w:themeColor="text1"/>
          <w:sz w:val="24"/>
          <w:szCs w:val="24"/>
        </w:rPr>
        <w:t xml:space="preserve">, in this instance </w:t>
      </w:r>
      <w:r w:rsidR="002779F5" w:rsidRPr="00951B11">
        <w:rPr>
          <w:rFonts w:ascii="Times New Roman" w:hAnsi="Times New Roman" w:cs="Times New Roman"/>
          <w:color w:val="000000" w:themeColor="text1"/>
          <w:sz w:val="24"/>
          <w:szCs w:val="24"/>
        </w:rPr>
        <w:t xml:space="preserve">from BBL </w:t>
      </w:r>
      <w:r w:rsidR="00BB48E6" w:rsidRPr="00951B11">
        <w:rPr>
          <w:rFonts w:ascii="Times New Roman" w:hAnsi="Times New Roman" w:cs="Times New Roman"/>
          <w:color w:val="000000" w:themeColor="text1"/>
          <w:sz w:val="24"/>
          <w:szCs w:val="24"/>
        </w:rPr>
        <w:t>to Illuminate</w:t>
      </w:r>
      <w:r w:rsidR="005D4886" w:rsidRPr="00951B11">
        <w:rPr>
          <w:rFonts w:ascii="Times New Roman" w:hAnsi="Times New Roman" w:cs="Times New Roman"/>
          <w:color w:val="000000" w:themeColor="text1"/>
          <w:sz w:val="24"/>
          <w:szCs w:val="24"/>
        </w:rPr>
        <w:t xml:space="preserve"> </w:t>
      </w:r>
      <w:r w:rsidR="00EB64BB" w:rsidRPr="00951B11">
        <w:rPr>
          <w:rFonts w:ascii="Times New Roman" w:hAnsi="Times New Roman" w:cs="Times New Roman"/>
          <w:color w:val="000000" w:themeColor="text1"/>
          <w:sz w:val="24"/>
          <w:szCs w:val="24"/>
        </w:rPr>
        <w:t xml:space="preserve">was </w:t>
      </w:r>
      <w:r w:rsidR="005D4886" w:rsidRPr="00951B11">
        <w:rPr>
          <w:rFonts w:ascii="Times New Roman" w:hAnsi="Times New Roman" w:cs="Times New Roman"/>
          <w:color w:val="000000" w:themeColor="text1"/>
          <w:sz w:val="24"/>
          <w:szCs w:val="24"/>
        </w:rPr>
        <w:t xml:space="preserve">potentially a </w:t>
      </w:r>
      <w:r w:rsidR="00CE1CB4" w:rsidRPr="00951B11">
        <w:rPr>
          <w:rFonts w:ascii="Times New Roman" w:hAnsi="Times New Roman" w:cs="Times New Roman"/>
          <w:color w:val="000000" w:themeColor="text1"/>
          <w:sz w:val="24"/>
          <w:szCs w:val="24"/>
        </w:rPr>
        <w:t>transfer of an in house service</w:t>
      </w:r>
      <w:r w:rsidR="00BF29F2" w:rsidRPr="00951B11">
        <w:rPr>
          <w:rFonts w:ascii="Times New Roman" w:hAnsi="Times New Roman" w:cs="Times New Roman"/>
          <w:color w:val="000000" w:themeColor="text1"/>
          <w:sz w:val="24"/>
          <w:szCs w:val="24"/>
        </w:rPr>
        <w:t xml:space="preserve"> and if both conditions were met</w:t>
      </w:r>
      <w:r w:rsidR="00EB64BB" w:rsidRPr="00951B11">
        <w:rPr>
          <w:rFonts w:ascii="Times New Roman" w:hAnsi="Times New Roman" w:cs="Times New Roman"/>
          <w:color w:val="000000" w:themeColor="text1"/>
          <w:sz w:val="24"/>
          <w:szCs w:val="24"/>
        </w:rPr>
        <w:t xml:space="preserve"> at that time</w:t>
      </w:r>
      <w:r w:rsidR="00BF29F2" w:rsidRPr="00951B11">
        <w:rPr>
          <w:rFonts w:ascii="Times New Roman" w:hAnsi="Times New Roman" w:cs="Times New Roman"/>
          <w:color w:val="000000" w:themeColor="text1"/>
          <w:sz w:val="24"/>
          <w:szCs w:val="24"/>
        </w:rPr>
        <w:t xml:space="preserve"> then a return to in-house would again be a transfer</w:t>
      </w:r>
      <w:r w:rsidR="0070014E" w:rsidRPr="00951B11">
        <w:rPr>
          <w:rFonts w:ascii="Times New Roman" w:hAnsi="Times New Roman" w:cs="Times New Roman"/>
          <w:color w:val="000000" w:themeColor="text1"/>
          <w:sz w:val="24"/>
          <w:szCs w:val="24"/>
        </w:rPr>
        <w:t>.</w:t>
      </w:r>
      <w:r w:rsidR="004F1AA4" w:rsidRPr="00951B11">
        <w:rPr>
          <w:rFonts w:ascii="Times New Roman" w:hAnsi="Times New Roman" w:cs="Times New Roman"/>
          <w:color w:val="000000" w:themeColor="text1"/>
          <w:sz w:val="24"/>
          <w:szCs w:val="24"/>
        </w:rPr>
        <w:t xml:space="preserve"> </w:t>
      </w:r>
    </w:p>
    <w:p w14:paraId="52E66AF8" w14:textId="77777777" w:rsidR="00951B11" w:rsidRPr="00951B11" w:rsidRDefault="00951B11" w:rsidP="00951B11">
      <w:pPr>
        <w:pStyle w:val="ListParagraph"/>
        <w:spacing w:line="480" w:lineRule="auto"/>
        <w:ind w:left="360"/>
        <w:divId w:val="1698238282"/>
        <w:rPr>
          <w:rFonts w:ascii="Times New Roman" w:hAnsi="Times New Roman" w:cs="Times New Roman"/>
          <w:color w:val="000000" w:themeColor="text1"/>
          <w:sz w:val="24"/>
          <w:szCs w:val="24"/>
        </w:rPr>
      </w:pPr>
    </w:p>
    <w:p w14:paraId="486C881D" w14:textId="6485551A" w:rsidR="0049348A" w:rsidRPr="0019662F" w:rsidRDefault="00C54ED5" w:rsidP="0019662F">
      <w:pPr>
        <w:pStyle w:val="ListParagraph"/>
        <w:numPr>
          <w:ilvl w:val="1"/>
          <w:numId w:val="10"/>
        </w:numPr>
        <w:spacing w:line="480" w:lineRule="auto"/>
        <w:rPr>
          <w:rFonts w:ascii="Times New Roman" w:hAnsi="Times New Roman" w:cs="Times New Roman"/>
          <w:sz w:val="24"/>
          <w:szCs w:val="24"/>
        </w:rPr>
      </w:pPr>
      <w:r w:rsidRPr="0019662F">
        <w:rPr>
          <w:rFonts w:ascii="Times New Roman" w:hAnsi="Times New Roman" w:cs="Times New Roman"/>
          <w:sz w:val="24"/>
          <w:szCs w:val="24"/>
        </w:rPr>
        <w:t xml:space="preserve">Cancelling the contract should be under a renegotiation </w:t>
      </w:r>
      <w:r w:rsidR="008C7C29" w:rsidRPr="0019662F">
        <w:rPr>
          <w:rFonts w:ascii="Times New Roman" w:hAnsi="Times New Roman" w:cs="Times New Roman"/>
          <w:sz w:val="24"/>
          <w:szCs w:val="24"/>
        </w:rPr>
        <w:t xml:space="preserve">or re-tendering </w:t>
      </w:r>
      <w:r w:rsidRPr="0019662F">
        <w:rPr>
          <w:rFonts w:ascii="Times New Roman" w:hAnsi="Times New Roman" w:cs="Times New Roman"/>
          <w:sz w:val="24"/>
          <w:szCs w:val="24"/>
        </w:rPr>
        <w:t>of the agreement with Illuminate</w:t>
      </w:r>
      <w:r w:rsidR="00A5158B" w:rsidRPr="0019662F">
        <w:rPr>
          <w:rFonts w:ascii="Times New Roman" w:hAnsi="Times New Roman" w:cs="Times New Roman"/>
          <w:sz w:val="24"/>
          <w:szCs w:val="24"/>
        </w:rPr>
        <w:t>,</w:t>
      </w:r>
      <w:r w:rsidR="00B84B43" w:rsidRPr="0019662F">
        <w:rPr>
          <w:rFonts w:ascii="Times New Roman" w:hAnsi="Times New Roman" w:cs="Times New Roman"/>
          <w:sz w:val="24"/>
          <w:szCs w:val="24"/>
        </w:rPr>
        <w:t xml:space="preserve"> </w:t>
      </w:r>
      <w:r w:rsidRPr="0019662F">
        <w:rPr>
          <w:rFonts w:ascii="Times New Roman" w:hAnsi="Times New Roman" w:cs="Times New Roman"/>
          <w:sz w:val="24"/>
          <w:szCs w:val="24"/>
        </w:rPr>
        <w:t>consider</w:t>
      </w:r>
      <w:r w:rsidR="00B84B43" w:rsidRPr="0019662F">
        <w:rPr>
          <w:rFonts w:ascii="Times New Roman" w:hAnsi="Times New Roman" w:cs="Times New Roman"/>
          <w:sz w:val="24"/>
          <w:szCs w:val="24"/>
        </w:rPr>
        <w:t>ing</w:t>
      </w:r>
      <w:r w:rsidRPr="0019662F">
        <w:rPr>
          <w:rFonts w:ascii="Times New Roman" w:hAnsi="Times New Roman" w:cs="Times New Roman"/>
          <w:sz w:val="24"/>
          <w:szCs w:val="24"/>
        </w:rPr>
        <w:t xml:space="preserve"> any costs and liabilities </w:t>
      </w:r>
      <w:r w:rsidR="00413D10" w:rsidRPr="0019662F">
        <w:rPr>
          <w:rFonts w:ascii="Times New Roman" w:hAnsi="Times New Roman" w:cs="Times New Roman"/>
          <w:sz w:val="24"/>
          <w:szCs w:val="24"/>
        </w:rPr>
        <w:t xml:space="preserve">if the </w:t>
      </w:r>
      <w:r w:rsidRPr="0019662F">
        <w:rPr>
          <w:rFonts w:ascii="Times New Roman" w:hAnsi="Times New Roman" w:cs="Times New Roman"/>
          <w:sz w:val="24"/>
          <w:szCs w:val="24"/>
        </w:rPr>
        <w:t xml:space="preserve">result </w:t>
      </w:r>
      <w:r w:rsidR="00413D10" w:rsidRPr="0019662F">
        <w:rPr>
          <w:rFonts w:ascii="Times New Roman" w:hAnsi="Times New Roman" w:cs="Times New Roman"/>
          <w:sz w:val="24"/>
          <w:szCs w:val="24"/>
        </w:rPr>
        <w:t xml:space="preserve">is </w:t>
      </w:r>
      <w:r w:rsidRPr="0019662F">
        <w:rPr>
          <w:rFonts w:ascii="Times New Roman" w:hAnsi="Times New Roman" w:cs="Times New Roman"/>
          <w:sz w:val="24"/>
          <w:szCs w:val="24"/>
        </w:rPr>
        <w:t>the termination of the contract.</w:t>
      </w:r>
      <w:r w:rsidR="00951B11" w:rsidRPr="0019662F">
        <w:rPr>
          <w:rFonts w:ascii="Times New Roman" w:hAnsi="Times New Roman" w:cs="Times New Roman"/>
          <w:sz w:val="24"/>
          <w:szCs w:val="24"/>
        </w:rPr>
        <w:t xml:space="preserve"> </w:t>
      </w:r>
      <w:r w:rsidRPr="0019662F">
        <w:rPr>
          <w:rFonts w:ascii="Times New Roman" w:hAnsi="Times New Roman" w:cs="Times New Roman"/>
          <w:sz w:val="24"/>
          <w:szCs w:val="24"/>
        </w:rPr>
        <w:t>If BBL cancel the contract there is a potential for unfair dismissal. The significance here is impact of the costs of an employment tribunals (ET) for small to medium enterprises (SMEs) is high (Aylott, 2018) as well as reputational and brand image as an employer.</w:t>
      </w:r>
    </w:p>
    <w:p w14:paraId="3B73CCD2" w14:textId="77777777" w:rsidR="0019662F" w:rsidRPr="0019662F" w:rsidRDefault="0019662F" w:rsidP="0019662F">
      <w:pPr>
        <w:spacing w:line="480" w:lineRule="auto"/>
        <w:rPr>
          <w:rFonts w:ascii="Times New Roman" w:hAnsi="Times New Roman" w:cs="Times New Roman"/>
          <w:sz w:val="24"/>
          <w:szCs w:val="24"/>
        </w:rPr>
      </w:pPr>
    </w:p>
    <w:p w14:paraId="5529B222" w14:textId="410CB1C8" w:rsidR="002D63C4" w:rsidRPr="00C923DD" w:rsidRDefault="00D34A09" w:rsidP="008018BD">
      <w:pPr>
        <w:spacing w:line="480" w:lineRule="auto"/>
        <w:rPr>
          <w:rFonts w:ascii="Times New Roman" w:hAnsi="Times New Roman" w:cs="Times New Roman"/>
          <w:sz w:val="24"/>
          <w:szCs w:val="24"/>
        </w:rPr>
      </w:pPr>
      <w:r>
        <w:rPr>
          <w:rFonts w:ascii="Times New Roman" w:hAnsi="Times New Roman" w:cs="Times New Roman"/>
          <w:sz w:val="24"/>
          <w:szCs w:val="24"/>
        </w:rPr>
        <w:t xml:space="preserve">1.3 </w:t>
      </w:r>
      <w:r w:rsidR="002D63C4" w:rsidRPr="00C923DD">
        <w:rPr>
          <w:rFonts w:ascii="Times New Roman" w:hAnsi="Times New Roman" w:cs="Times New Roman"/>
          <w:sz w:val="24"/>
          <w:szCs w:val="24"/>
        </w:rPr>
        <w:t xml:space="preserve">The proposal to </w:t>
      </w:r>
      <w:r w:rsidR="00616A90" w:rsidRPr="00C923DD">
        <w:rPr>
          <w:rFonts w:ascii="Times New Roman" w:hAnsi="Times New Roman" w:cs="Times New Roman"/>
          <w:sz w:val="24"/>
          <w:szCs w:val="24"/>
        </w:rPr>
        <w:t xml:space="preserve">move to a system of dual capability for both production equipment and </w:t>
      </w:r>
      <w:r w:rsidR="00F10C46" w:rsidRPr="00C923DD">
        <w:rPr>
          <w:rFonts w:ascii="Times New Roman" w:hAnsi="Times New Roman" w:cs="Times New Roman"/>
          <w:sz w:val="24"/>
          <w:szCs w:val="24"/>
        </w:rPr>
        <w:t>g</w:t>
      </w:r>
      <w:r w:rsidR="00616A90" w:rsidRPr="00C923DD">
        <w:rPr>
          <w:rFonts w:ascii="Times New Roman" w:hAnsi="Times New Roman" w:cs="Times New Roman"/>
          <w:sz w:val="24"/>
          <w:szCs w:val="24"/>
        </w:rPr>
        <w:t xml:space="preserve">eneral </w:t>
      </w:r>
      <w:r w:rsidR="00F10C46" w:rsidRPr="00C923DD">
        <w:rPr>
          <w:rFonts w:ascii="Times New Roman" w:hAnsi="Times New Roman" w:cs="Times New Roman"/>
          <w:sz w:val="24"/>
          <w:szCs w:val="24"/>
        </w:rPr>
        <w:t>electrical activities</w:t>
      </w:r>
      <w:r w:rsidR="00616A90" w:rsidRPr="00C923DD">
        <w:rPr>
          <w:rFonts w:ascii="Times New Roman" w:hAnsi="Times New Roman" w:cs="Times New Roman"/>
          <w:sz w:val="24"/>
          <w:szCs w:val="24"/>
        </w:rPr>
        <w:t xml:space="preserve"> poses several considerations before decisions can be made.</w:t>
      </w:r>
    </w:p>
    <w:p w14:paraId="3BA39932" w14:textId="7221C8A0" w:rsidR="00877A97" w:rsidRPr="00C923DD" w:rsidRDefault="00922199" w:rsidP="008018BD">
      <w:pPr>
        <w:spacing w:line="480" w:lineRule="auto"/>
        <w:rPr>
          <w:rFonts w:ascii="Times New Roman" w:hAnsi="Times New Roman" w:cs="Times New Roman"/>
          <w:sz w:val="24"/>
          <w:szCs w:val="24"/>
        </w:rPr>
      </w:pPr>
      <w:r w:rsidRPr="00C923DD">
        <w:rPr>
          <w:rFonts w:ascii="Times New Roman" w:hAnsi="Times New Roman" w:cs="Times New Roman"/>
          <w:sz w:val="24"/>
          <w:szCs w:val="24"/>
        </w:rPr>
        <w:t>Specifically</w:t>
      </w:r>
      <w:r w:rsidR="00DA145F" w:rsidRPr="00C923DD">
        <w:rPr>
          <w:rFonts w:ascii="Times New Roman" w:hAnsi="Times New Roman" w:cs="Times New Roman"/>
          <w:sz w:val="24"/>
          <w:szCs w:val="24"/>
        </w:rPr>
        <w:t>,</w:t>
      </w:r>
      <w:r w:rsidR="006242EA" w:rsidRPr="00C923DD">
        <w:rPr>
          <w:rFonts w:ascii="Times New Roman" w:hAnsi="Times New Roman" w:cs="Times New Roman"/>
          <w:sz w:val="24"/>
          <w:szCs w:val="24"/>
        </w:rPr>
        <w:t xml:space="preserve"> does the change meet </w:t>
      </w:r>
      <w:r w:rsidR="00465803" w:rsidRPr="00C923DD">
        <w:rPr>
          <w:rFonts w:ascii="Times New Roman" w:hAnsi="Times New Roman" w:cs="Times New Roman"/>
          <w:sz w:val="24"/>
          <w:szCs w:val="24"/>
        </w:rPr>
        <w:t>Transfer of Undertakings Regulations</w:t>
      </w:r>
      <w:r w:rsidR="00544960" w:rsidRPr="00C923DD">
        <w:rPr>
          <w:rFonts w:ascii="Times New Roman" w:hAnsi="Times New Roman" w:cs="Times New Roman"/>
          <w:sz w:val="24"/>
          <w:szCs w:val="24"/>
        </w:rPr>
        <w:t xml:space="preserve"> (TUPE)</w:t>
      </w:r>
      <w:r w:rsidR="00465803" w:rsidRPr="00C923DD">
        <w:rPr>
          <w:rFonts w:ascii="Times New Roman" w:hAnsi="Times New Roman" w:cs="Times New Roman"/>
          <w:sz w:val="24"/>
          <w:szCs w:val="24"/>
        </w:rPr>
        <w:t xml:space="preserve"> (2006)</w:t>
      </w:r>
      <w:r w:rsidR="00CB663A" w:rsidRPr="00C923DD">
        <w:rPr>
          <w:rStyle w:val="FootnoteReference"/>
          <w:rFonts w:ascii="Times New Roman" w:hAnsi="Times New Roman" w:cs="Times New Roman"/>
          <w:sz w:val="24"/>
          <w:szCs w:val="24"/>
        </w:rPr>
        <w:footnoteReference w:id="3"/>
      </w:r>
      <w:r w:rsidR="00EE5748" w:rsidRPr="00C923DD">
        <w:rPr>
          <w:rFonts w:ascii="Times New Roman" w:hAnsi="Times New Roman" w:cs="Times New Roman"/>
          <w:sz w:val="24"/>
          <w:szCs w:val="24"/>
        </w:rPr>
        <w:t>.</w:t>
      </w:r>
    </w:p>
    <w:p w14:paraId="151AA39B" w14:textId="4BDF1DC3" w:rsidR="00EE5748" w:rsidRPr="00C923DD" w:rsidRDefault="00EE5748" w:rsidP="008018BD">
      <w:pPr>
        <w:spacing w:line="480" w:lineRule="auto"/>
        <w:rPr>
          <w:rFonts w:ascii="Times New Roman" w:hAnsi="Times New Roman" w:cs="Times New Roman"/>
          <w:sz w:val="24"/>
          <w:szCs w:val="24"/>
        </w:rPr>
      </w:pPr>
      <w:r w:rsidRPr="00C923DD">
        <w:rPr>
          <w:rFonts w:ascii="Times New Roman" w:hAnsi="Times New Roman" w:cs="Times New Roman"/>
          <w:sz w:val="24"/>
          <w:szCs w:val="24"/>
        </w:rPr>
        <w:t xml:space="preserve">Essentially, </w:t>
      </w:r>
    </w:p>
    <w:p w14:paraId="3DB7A06C" w14:textId="2606AA1A" w:rsidR="00ED7F75" w:rsidRPr="00C923DD" w:rsidRDefault="00ED7F75" w:rsidP="008018BD">
      <w:pPr>
        <w:spacing w:line="480" w:lineRule="auto"/>
        <w:rPr>
          <w:rFonts w:ascii="Times New Roman" w:hAnsi="Times New Roman" w:cs="Times New Roman"/>
          <w:sz w:val="24"/>
          <w:szCs w:val="24"/>
        </w:rPr>
      </w:pPr>
      <w:r w:rsidRPr="00C923DD">
        <w:rPr>
          <w:rFonts w:ascii="Times New Roman" w:hAnsi="Times New Roman" w:cs="Times New Roman"/>
          <w:sz w:val="24"/>
          <w:szCs w:val="24"/>
        </w:rPr>
        <w:t xml:space="preserve">There are two </w:t>
      </w:r>
      <w:r w:rsidR="00544960" w:rsidRPr="00C923DD">
        <w:rPr>
          <w:rFonts w:ascii="Times New Roman" w:hAnsi="Times New Roman" w:cs="Times New Roman"/>
          <w:sz w:val="24"/>
          <w:szCs w:val="24"/>
        </w:rPr>
        <w:t xml:space="preserve">forms of TUPE transfer; </w:t>
      </w:r>
    </w:p>
    <w:p w14:paraId="68B8602A" w14:textId="7F7C5A63" w:rsidR="00E93032" w:rsidRPr="00C923DD" w:rsidRDefault="00E93032" w:rsidP="008018BD">
      <w:pPr>
        <w:pStyle w:val="ListParagraph"/>
        <w:numPr>
          <w:ilvl w:val="0"/>
          <w:numId w:val="1"/>
        </w:numPr>
        <w:spacing w:line="480" w:lineRule="auto"/>
        <w:rPr>
          <w:rFonts w:ascii="Times New Roman" w:hAnsi="Times New Roman" w:cs="Times New Roman"/>
          <w:sz w:val="24"/>
          <w:szCs w:val="24"/>
        </w:rPr>
      </w:pPr>
      <w:r w:rsidRPr="00C923DD">
        <w:rPr>
          <w:rFonts w:ascii="Times New Roman" w:hAnsi="Times New Roman" w:cs="Times New Roman"/>
          <w:sz w:val="24"/>
          <w:szCs w:val="24"/>
        </w:rPr>
        <w:t>A Business Transfer</w:t>
      </w:r>
    </w:p>
    <w:p w14:paraId="471DDAD4" w14:textId="1C210778" w:rsidR="00297FDF" w:rsidRPr="00CE3085" w:rsidRDefault="00E93032" w:rsidP="008018BD">
      <w:pPr>
        <w:pStyle w:val="ListParagraph"/>
        <w:numPr>
          <w:ilvl w:val="0"/>
          <w:numId w:val="1"/>
        </w:numPr>
        <w:spacing w:line="480" w:lineRule="auto"/>
        <w:rPr>
          <w:rFonts w:ascii="Times New Roman" w:hAnsi="Times New Roman" w:cs="Times New Roman"/>
          <w:sz w:val="24"/>
          <w:szCs w:val="24"/>
        </w:rPr>
      </w:pPr>
      <w:r w:rsidRPr="00C923DD">
        <w:rPr>
          <w:rFonts w:ascii="Times New Roman" w:hAnsi="Times New Roman" w:cs="Times New Roman"/>
          <w:sz w:val="24"/>
          <w:szCs w:val="24"/>
        </w:rPr>
        <w:t>A Service Provision Change</w:t>
      </w:r>
    </w:p>
    <w:p w14:paraId="6A92E56C" w14:textId="2942E4EC" w:rsidR="00FC267F" w:rsidRDefault="00FC267F" w:rsidP="00D34A09">
      <w:pPr>
        <w:spacing w:line="480" w:lineRule="auto"/>
        <w:rPr>
          <w:rFonts w:ascii="Times New Roman" w:hAnsi="Times New Roman" w:cs="Times New Roman"/>
          <w:sz w:val="24"/>
          <w:szCs w:val="24"/>
        </w:rPr>
      </w:pPr>
      <w:r w:rsidRPr="00D34A09">
        <w:rPr>
          <w:rFonts w:ascii="Times New Roman" w:hAnsi="Times New Roman" w:cs="Times New Roman"/>
          <w:sz w:val="24"/>
          <w:szCs w:val="24"/>
        </w:rPr>
        <w:t xml:space="preserve">A business transfer </w:t>
      </w:r>
      <w:r w:rsidR="00EF0BD5" w:rsidRPr="00D34A09">
        <w:rPr>
          <w:rFonts w:ascii="Times New Roman" w:hAnsi="Times New Roman" w:cs="Times New Roman"/>
          <w:sz w:val="24"/>
          <w:szCs w:val="24"/>
        </w:rPr>
        <w:t>is when an employer transfers its business or part of to another owner</w:t>
      </w:r>
      <w:r w:rsidR="00F27053" w:rsidRPr="00D34A09">
        <w:rPr>
          <w:rFonts w:ascii="Times New Roman" w:hAnsi="Times New Roman" w:cs="Times New Roman"/>
          <w:sz w:val="24"/>
          <w:szCs w:val="24"/>
        </w:rPr>
        <w:t xml:space="preserve">, this then protects the terms and conditions of employment of the transferred </w:t>
      </w:r>
      <w:r w:rsidR="006A40BA" w:rsidRPr="00D34A09">
        <w:rPr>
          <w:rFonts w:ascii="Times New Roman" w:hAnsi="Times New Roman" w:cs="Times New Roman"/>
          <w:sz w:val="24"/>
          <w:szCs w:val="24"/>
        </w:rPr>
        <w:t>employees (Aylott, 2018) p77.</w:t>
      </w:r>
    </w:p>
    <w:p w14:paraId="6C68C923" w14:textId="77777777" w:rsidR="00CE3085" w:rsidRPr="00D34A09" w:rsidRDefault="00CE3085" w:rsidP="00D34A09">
      <w:pPr>
        <w:spacing w:line="480" w:lineRule="auto"/>
        <w:rPr>
          <w:rFonts w:ascii="Times New Roman" w:hAnsi="Times New Roman" w:cs="Times New Roman"/>
          <w:sz w:val="24"/>
          <w:szCs w:val="24"/>
        </w:rPr>
      </w:pPr>
    </w:p>
    <w:p w14:paraId="6AC6076C" w14:textId="366C9CE4" w:rsidR="007766A2" w:rsidRDefault="00BC1B64" w:rsidP="00CE3085">
      <w:pPr>
        <w:pStyle w:val="ListParagraph"/>
        <w:numPr>
          <w:ilvl w:val="1"/>
          <w:numId w:val="11"/>
        </w:numPr>
        <w:spacing w:line="480" w:lineRule="auto"/>
        <w:rPr>
          <w:rFonts w:ascii="Times New Roman" w:hAnsi="Times New Roman" w:cs="Times New Roman"/>
          <w:sz w:val="24"/>
          <w:szCs w:val="24"/>
        </w:rPr>
      </w:pPr>
      <w:r w:rsidRPr="00CE3085">
        <w:rPr>
          <w:rFonts w:ascii="Times New Roman" w:hAnsi="Times New Roman" w:cs="Times New Roman"/>
          <w:sz w:val="24"/>
          <w:szCs w:val="24"/>
        </w:rPr>
        <w:t xml:space="preserve">For a </w:t>
      </w:r>
      <w:r w:rsidR="00FA3A87" w:rsidRPr="00CE3085">
        <w:rPr>
          <w:rFonts w:ascii="Times New Roman" w:hAnsi="Times New Roman" w:cs="Times New Roman"/>
          <w:sz w:val="24"/>
          <w:szCs w:val="24"/>
        </w:rPr>
        <w:t xml:space="preserve">service provision change </w:t>
      </w:r>
      <w:r w:rsidRPr="00CE3085">
        <w:rPr>
          <w:rFonts w:ascii="Times New Roman" w:hAnsi="Times New Roman" w:cs="Times New Roman"/>
          <w:sz w:val="24"/>
          <w:szCs w:val="24"/>
        </w:rPr>
        <w:t>to be a TUPE transfer the change must affect an ‘organised</w:t>
      </w:r>
      <w:r w:rsidR="00DE4784" w:rsidRPr="00CE3085">
        <w:rPr>
          <w:rFonts w:ascii="Times New Roman" w:hAnsi="Times New Roman" w:cs="Times New Roman"/>
          <w:sz w:val="24"/>
          <w:szCs w:val="24"/>
        </w:rPr>
        <w:t xml:space="preserve"> group’ of employees</w:t>
      </w:r>
      <w:r w:rsidR="00E158F3">
        <w:rPr>
          <w:rFonts w:ascii="Times New Roman" w:hAnsi="Times New Roman" w:cs="Times New Roman"/>
          <w:sz w:val="24"/>
          <w:szCs w:val="24"/>
        </w:rPr>
        <w:t xml:space="preserve"> (TUPE, 2006)</w:t>
      </w:r>
      <w:r w:rsidR="007766A2">
        <w:rPr>
          <w:rFonts w:ascii="Times New Roman" w:hAnsi="Times New Roman" w:cs="Times New Roman"/>
          <w:sz w:val="24"/>
          <w:szCs w:val="24"/>
        </w:rPr>
        <w:t>.</w:t>
      </w:r>
      <w:r w:rsidR="00B33B26">
        <w:rPr>
          <w:rFonts w:ascii="Times New Roman" w:hAnsi="Times New Roman" w:cs="Times New Roman"/>
          <w:sz w:val="24"/>
          <w:szCs w:val="24"/>
        </w:rPr>
        <w:t xml:space="preserve"> </w:t>
      </w:r>
      <w:r w:rsidR="00B33B26">
        <w:rPr>
          <w:rStyle w:val="FootnoteReference"/>
          <w:rFonts w:ascii="Times New Roman" w:hAnsi="Times New Roman" w:cs="Times New Roman"/>
          <w:sz w:val="24"/>
          <w:szCs w:val="24"/>
        </w:rPr>
        <w:footnoteReference w:id="4"/>
      </w:r>
      <w:r w:rsidR="0051429B">
        <w:rPr>
          <w:rFonts w:ascii="Times New Roman" w:hAnsi="Times New Roman" w:cs="Times New Roman"/>
          <w:sz w:val="24"/>
          <w:szCs w:val="24"/>
        </w:rPr>
        <w:t xml:space="preserve"> </w:t>
      </w:r>
      <w:r w:rsidR="00F95634">
        <w:rPr>
          <w:rStyle w:val="FootnoteReference"/>
          <w:rFonts w:ascii="Times New Roman" w:hAnsi="Times New Roman" w:cs="Times New Roman"/>
          <w:sz w:val="24"/>
          <w:szCs w:val="24"/>
        </w:rPr>
        <w:footnoteReference w:id="5"/>
      </w:r>
      <w:r w:rsidR="00DE4784" w:rsidRPr="00CE3085">
        <w:rPr>
          <w:rFonts w:ascii="Times New Roman" w:hAnsi="Times New Roman" w:cs="Times New Roman"/>
          <w:sz w:val="24"/>
          <w:szCs w:val="24"/>
        </w:rPr>
        <w:t xml:space="preserve"> </w:t>
      </w:r>
      <w:r w:rsidR="007766A2">
        <w:rPr>
          <w:rFonts w:ascii="Times New Roman" w:hAnsi="Times New Roman" w:cs="Times New Roman"/>
          <w:sz w:val="24"/>
          <w:szCs w:val="24"/>
        </w:rPr>
        <w:t xml:space="preserve">If </w:t>
      </w:r>
      <w:r w:rsidR="00722C72" w:rsidRPr="00CE3085">
        <w:rPr>
          <w:rFonts w:ascii="Times New Roman" w:hAnsi="Times New Roman" w:cs="Times New Roman"/>
          <w:sz w:val="24"/>
          <w:szCs w:val="24"/>
        </w:rPr>
        <w:t xml:space="preserve">BBL decide to cancel their contract </w:t>
      </w:r>
      <w:r w:rsidR="00722C72" w:rsidRPr="00CE3085">
        <w:rPr>
          <w:rFonts w:ascii="Times New Roman" w:hAnsi="Times New Roman" w:cs="Times New Roman"/>
          <w:sz w:val="24"/>
          <w:szCs w:val="24"/>
        </w:rPr>
        <w:lastRenderedPageBreak/>
        <w:t xml:space="preserve">with </w:t>
      </w:r>
      <w:r w:rsidR="00236FB5" w:rsidRPr="00CE3085">
        <w:rPr>
          <w:rFonts w:ascii="Times New Roman" w:hAnsi="Times New Roman" w:cs="Times New Roman"/>
          <w:sz w:val="24"/>
          <w:szCs w:val="24"/>
        </w:rPr>
        <w:t>Illuminate this will need to be considered as a potential transfer of undertakings</w:t>
      </w:r>
      <w:r w:rsidR="00D15089">
        <w:rPr>
          <w:rFonts w:ascii="Times New Roman" w:hAnsi="Times New Roman" w:cs="Times New Roman"/>
          <w:sz w:val="24"/>
          <w:szCs w:val="24"/>
        </w:rPr>
        <w:t xml:space="preserve"> if the grouping of employees is </w:t>
      </w:r>
      <w:r w:rsidR="00CC17B1">
        <w:rPr>
          <w:rFonts w:ascii="Times New Roman" w:hAnsi="Times New Roman" w:cs="Times New Roman"/>
          <w:sz w:val="24"/>
          <w:szCs w:val="24"/>
        </w:rPr>
        <w:t xml:space="preserve">classed as </w:t>
      </w:r>
      <w:r w:rsidR="00260483">
        <w:rPr>
          <w:rFonts w:ascii="Times New Roman" w:hAnsi="Times New Roman" w:cs="Times New Roman"/>
          <w:sz w:val="24"/>
          <w:szCs w:val="24"/>
        </w:rPr>
        <w:t>‘</w:t>
      </w:r>
      <w:r w:rsidR="00D15089">
        <w:rPr>
          <w:rFonts w:ascii="Times New Roman" w:hAnsi="Times New Roman" w:cs="Times New Roman"/>
          <w:sz w:val="24"/>
          <w:szCs w:val="24"/>
        </w:rPr>
        <w:t>organised</w:t>
      </w:r>
      <w:r w:rsidR="00654DB9">
        <w:rPr>
          <w:rFonts w:ascii="Times New Roman" w:hAnsi="Times New Roman" w:cs="Times New Roman"/>
          <w:sz w:val="24"/>
          <w:szCs w:val="24"/>
        </w:rPr>
        <w:t>’</w:t>
      </w:r>
      <w:r w:rsidR="009101A0">
        <w:rPr>
          <w:rFonts w:ascii="Times New Roman" w:hAnsi="Times New Roman" w:cs="Times New Roman"/>
          <w:sz w:val="24"/>
          <w:szCs w:val="24"/>
        </w:rPr>
        <w:t xml:space="preserve"> o</w:t>
      </w:r>
      <w:r w:rsidR="00FF3224">
        <w:rPr>
          <w:rFonts w:ascii="Times New Roman" w:hAnsi="Times New Roman" w:cs="Times New Roman"/>
          <w:sz w:val="24"/>
          <w:szCs w:val="24"/>
        </w:rPr>
        <w:t xml:space="preserve">r as an </w:t>
      </w:r>
      <w:r w:rsidR="00654DB9">
        <w:rPr>
          <w:rFonts w:ascii="Times New Roman" w:hAnsi="Times New Roman" w:cs="Times New Roman"/>
          <w:sz w:val="24"/>
          <w:szCs w:val="24"/>
        </w:rPr>
        <w:t>‘</w:t>
      </w:r>
      <w:r w:rsidR="00FF3224">
        <w:rPr>
          <w:rFonts w:ascii="Times New Roman" w:hAnsi="Times New Roman" w:cs="Times New Roman"/>
          <w:sz w:val="24"/>
          <w:szCs w:val="24"/>
        </w:rPr>
        <w:t>economic entity</w:t>
      </w:r>
      <w:r w:rsidR="00654DB9">
        <w:rPr>
          <w:rFonts w:ascii="Times New Roman" w:hAnsi="Times New Roman" w:cs="Times New Roman"/>
          <w:sz w:val="24"/>
          <w:szCs w:val="24"/>
        </w:rPr>
        <w:t>’</w:t>
      </w:r>
      <w:r w:rsidR="00FF3224">
        <w:rPr>
          <w:rFonts w:ascii="Times New Roman" w:hAnsi="Times New Roman" w:cs="Times New Roman"/>
          <w:sz w:val="24"/>
          <w:szCs w:val="24"/>
        </w:rPr>
        <w:t>.</w:t>
      </w:r>
    </w:p>
    <w:p w14:paraId="09306498" w14:textId="77777777" w:rsidR="00917ADB" w:rsidRDefault="00917ADB" w:rsidP="00917ADB">
      <w:pPr>
        <w:pStyle w:val="ListParagraph"/>
        <w:spacing w:line="480" w:lineRule="auto"/>
        <w:ind w:left="360"/>
        <w:rPr>
          <w:rFonts w:ascii="Times New Roman" w:hAnsi="Times New Roman" w:cs="Times New Roman"/>
          <w:sz w:val="24"/>
          <w:szCs w:val="24"/>
        </w:rPr>
      </w:pPr>
    </w:p>
    <w:p w14:paraId="635BB6CA" w14:textId="2E937A42" w:rsidR="00193729" w:rsidRPr="00F552C7" w:rsidRDefault="00236FB5" w:rsidP="00F552C7">
      <w:pPr>
        <w:spacing w:line="480" w:lineRule="auto"/>
        <w:ind w:firstLine="360"/>
        <w:rPr>
          <w:rFonts w:ascii="Times New Roman" w:hAnsi="Times New Roman" w:cs="Times New Roman"/>
          <w:sz w:val="24"/>
          <w:szCs w:val="24"/>
        </w:rPr>
      </w:pPr>
      <w:r w:rsidRPr="00F552C7">
        <w:rPr>
          <w:rFonts w:ascii="Times New Roman" w:hAnsi="Times New Roman" w:cs="Times New Roman"/>
          <w:sz w:val="24"/>
          <w:szCs w:val="24"/>
        </w:rPr>
        <w:t>Service provision change</w:t>
      </w:r>
      <w:r w:rsidR="00A91236" w:rsidRPr="00F552C7">
        <w:rPr>
          <w:rFonts w:ascii="Times New Roman" w:hAnsi="Times New Roman" w:cs="Times New Roman"/>
          <w:sz w:val="24"/>
          <w:szCs w:val="24"/>
        </w:rPr>
        <w:t xml:space="preserve"> can take three </w:t>
      </w:r>
      <w:r w:rsidRPr="00F552C7">
        <w:rPr>
          <w:rFonts w:ascii="Times New Roman" w:hAnsi="Times New Roman" w:cs="Times New Roman"/>
          <w:sz w:val="24"/>
          <w:szCs w:val="24"/>
        </w:rPr>
        <w:t>scenarios:</w:t>
      </w:r>
    </w:p>
    <w:p w14:paraId="3F128DEA" w14:textId="443CC22E" w:rsidR="00236FB5" w:rsidRPr="00C923DD" w:rsidRDefault="00236FB5" w:rsidP="008018BD">
      <w:pPr>
        <w:spacing w:line="480" w:lineRule="auto"/>
        <w:ind w:left="1440" w:firstLine="720"/>
        <w:rPr>
          <w:rFonts w:ascii="Times New Roman" w:hAnsi="Times New Roman" w:cs="Times New Roman"/>
          <w:sz w:val="24"/>
          <w:szCs w:val="24"/>
        </w:rPr>
      </w:pPr>
      <w:r w:rsidRPr="00C923DD">
        <w:rPr>
          <w:rFonts w:ascii="Times New Roman" w:hAnsi="Times New Roman" w:cs="Times New Roman"/>
          <w:sz w:val="24"/>
          <w:szCs w:val="24"/>
        </w:rPr>
        <w:t xml:space="preserve">1) Initial </w:t>
      </w:r>
      <w:r w:rsidR="00654DB9">
        <w:rPr>
          <w:rFonts w:ascii="Times New Roman" w:hAnsi="Times New Roman" w:cs="Times New Roman"/>
          <w:sz w:val="24"/>
          <w:szCs w:val="24"/>
        </w:rPr>
        <w:t>O</w:t>
      </w:r>
      <w:r w:rsidRPr="00C923DD">
        <w:rPr>
          <w:rFonts w:ascii="Times New Roman" w:hAnsi="Times New Roman" w:cs="Times New Roman"/>
          <w:sz w:val="24"/>
          <w:szCs w:val="24"/>
        </w:rPr>
        <w:t>utsourcing</w:t>
      </w:r>
    </w:p>
    <w:p w14:paraId="45DB233F" w14:textId="0E3C3635" w:rsidR="00236FB5" w:rsidRPr="00C923DD" w:rsidRDefault="00236FB5" w:rsidP="008018BD">
      <w:pPr>
        <w:spacing w:line="480" w:lineRule="auto"/>
        <w:ind w:left="1440" w:firstLine="720"/>
        <w:rPr>
          <w:rFonts w:ascii="Times New Roman" w:hAnsi="Times New Roman" w:cs="Times New Roman"/>
          <w:sz w:val="24"/>
          <w:szCs w:val="24"/>
        </w:rPr>
      </w:pPr>
      <w:r w:rsidRPr="00C923DD">
        <w:rPr>
          <w:rFonts w:ascii="Times New Roman" w:hAnsi="Times New Roman" w:cs="Times New Roman"/>
          <w:sz w:val="24"/>
          <w:szCs w:val="24"/>
        </w:rPr>
        <w:t xml:space="preserve">2) Change of </w:t>
      </w:r>
      <w:r w:rsidR="00654DB9">
        <w:rPr>
          <w:rFonts w:ascii="Times New Roman" w:hAnsi="Times New Roman" w:cs="Times New Roman"/>
          <w:sz w:val="24"/>
          <w:szCs w:val="24"/>
        </w:rPr>
        <w:t>C</w:t>
      </w:r>
      <w:r w:rsidRPr="00C923DD">
        <w:rPr>
          <w:rFonts w:ascii="Times New Roman" w:hAnsi="Times New Roman" w:cs="Times New Roman"/>
          <w:sz w:val="24"/>
          <w:szCs w:val="24"/>
        </w:rPr>
        <w:t>ontractor</w:t>
      </w:r>
    </w:p>
    <w:p w14:paraId="506FB7DD" w14:textId="7DD4D18E" w:rsidR="007E29CE" w:rsidRDefault="00236FB5" w:rsidP="00917ADB">
      <w:pPr>
        <w:spacing w:line="480" w:lineRule="auto"/>
        <w:ind w:left="1440" w:firstLine="720"/>
        <w:rPr>
          <w:rFonts w:ascii="Times New Roman" w:hAnsi="Times New Roman" w:cs="Times New Roman"/>
          <w:sz w:val="24"/>
          <w:szCs w:val="24"/>
        </w:rPr>
      </w:pPr>
      <w:r w:rsidRPr="00C923DD">
        <w:rPr>
          <w:rFonts w:ascii="Times New Roman" w:hAnsi="Times New Roman" w:cs="Times New Roman"/>
          <w:sz w:val="24"/>
          <w:szCs w:val="24"/>
        </w:rPr>
        <w:t xml:space="preserve">3) Return </w:t>
      </w:r>
      <w:r w:rsidR="0072346D" w:rsidRPr="00C923DD">
        <w:rPr>
          <w:rFonts w:ascii="Times New Roman" w:hAnsi="Times New Roman" w:cs="Times New Roman"/>
          <w:sz w:val="24"/>
          <w:szCs w:val="24"/>
        </w:rPr>
        <w:t>‘</w:t>
      </w:r>
      <w:r w:rsidRPr="00C923DD">
        <w:rPr>
          <w:rFonts w:ascii="Times New Roman" w:hAnsi="Times New Roman" w:cs="Times New Roman"/>
          <w:sz w:val="24"/>
          <w:szCs w:val="24"/>
        </w:rPr>
        <w:t>in</w:t>
      </w:r>
      <w:r w:rsidR="00654DB9">
        <w:rPr>
          <w:rFonts w:ascii="Times New Roman" w:hAnsi="Times New Roman" w:cs="Times New Roman"/>
          <w:sz w:val="24"/>
          <w:szCs w:val="24"/>
        </w:rPr>
        <w:t xml:space="preserve"> H</w:t>
      </w:r>
      <w:r w:rsidRPr="00C923DD">
        <w:rPr>
          <w:rFonts w:ascii="Times New Roman" w:hAnsi="Times New Roman" w:cs="Times New Roman"/>
          <w:sz w:val="24"/>
          <w:szCs w:val="24"/>
        </w:rPr>
        <w:t>ouse</w:t>
      </w:r>
      <w:r w:rsidR="0072346D" w:rsidRPr="00C923DD">
        <w:rPr>
          <w:rFonts w:ascii="Times New Roman" w:hAnsi="Times New Roman" w:cs="Times New Roman"/>
          <w:sz w:val="24"/>
          <w:szCs w:val="24"/>
        </w:rPr>
        <w:t>’</w:t>
      </w:r>
    </w:p>
    <w:p w14:paraId="7854E8C8" w14:textId="77777777" w:rsidR="00F552C7" w:rsidRPr="007E29CE" w:rsidRDefault="00F552C7" w:rsidP="00917ADB">
      <w:pPr>
        <w:spacing w:line="480" w:lineRule="auto"/>
        <w:ind w:left="1440" w:firstLine="720"/>
        <w:rPr>
          <w:rFonts w:ascii="Times New Roman" w:hAnsi="Times New Roman" w:cs="Times New Roman"/>
          <w:sz w:val="24"/>
          <w:szCs w:val="24"/>
        </w:rPr>
      </w:pPr>
    </w:p>
    <w:p w14:paraId="597CB393" w14:textId="7C2C146B" w:rsidR="00E75429" w:rsidRPr="00C923DD" w:rsidRDefault="008865CE" w:rsidP="00D409CA">
      <w:pPr>
        <w:spacing w:line="480" w:lineRule="auto"/>
        <w:rPr>
          <w:rFonts w:ascii="Times New Roman" w:hAnsi="Times New Roman" w:cs="Times New Roman"/>
          <w:sz w:val="24"/>
          <w:szCs w:val="24"/>
          <w:u w:val="single"/>
        </w:rPr>
      </w:pPr>
      <w:r w:rsidRPr="000B52C3">
        <w:rPr>
          <w:rFonts w:ascii="Times New Roman" w:hAnsi="Times New Roman" w:cs="Times New Roman"/>
          <w:sz w:val="24"/>
          <w:szCs w:val="24"/>
        </w:rPr>
        <w:t>1.</w:t>
      </w:r>
      <w:r w:rsidR="00F552C7">
        <w:rPr>
          <w:rFonts w:ascii="Times New Roman" w:hAnsi="Times New Roman" w:cs="Times New Roman"/>
          <w:sz w:val="24"/>
          <w:szCs w:val="24"/>
        </w:rPr>
        <w:t>5</w:t>
      </w:r>
      <w:r w:rsidRPr="000B52C3">
        <w:rPr>
          <w:rFonts w:ascii="Times New Roman" w:hAnsi="Times New Roman" w:cs="Times New Roman"/>
          <w:sz w:val="24"/>
          <w:szCs w:val="24"/>
        </w:rPr>
        <w:t xml:space="preserve"> </w:t>
      </w:r>
      <w:r w:rsidR="00E75429" w:rsidRPr="00C923DD">
        <w:rPr>
          <w:rFonts w:ascii="Times New Roman" w:hAnsi="Times New Roman" w:cs="Times New Roman"/>
          <w:sz w:val="24"/>
          <w:szCs w:val="24"/>
          <w:u w:val="single"/>
        </w:rPr>
        <w:t>Initial Outsourcing</w:t>
      </w:r>
      <w:r w:rsidR="00E75429">
        <w:rPr>
          <w:rFonts w:ascii="Times New Roman" w:hAnsi="Times New Roman" w:cs="Times New Roman"/>
          <w:sz w:val="24"/>
          <w:szCs w:val="24"/>
          <w:u w:val="single"/>
        </w:rPr>
        <w:t xml:space="preserve"> of </w:t>
      </w:r>
      <w:r w:rsidR="008F1CA1">
        <w:rPr>
          <w:rFonts w:ascii="Times New Roman" w:hAnsi="Times New Roman" w:cs="Times New Roman"/>
          <w:sz w:val="24"/>
          <w:szCs w:val="24"/>
          <w:u w:val="single"/>
        </w:rPr>
        <w:t>G</w:t>
      </w:r>
      <w:r w:rsidR="00B7623D">
        <w:rPr>
          <w:rFonts w:ascii="Times New Roman" w:hAnsi="Times New Roman" w:cs="Times New Roman"/>
          <w:sz w:val="24"/>
          <w:szCs w:val="24"/>
          <w:u w:val="single"/>
        </w:rPr>
        <w:t xml:space="preserve">eneral </w:t>
      </w:r>
      <w:r w:rsidR="008F1CA1">
        <w:rPr>
          <w:rFonts w:ascii="Times New Roman" w:hAnsi="Times New Roman" w:cs="Times New Roman"/>
          <w:sz w:val="24"/>
          <w:szCs w:val="24"/>
          <w:u w:val="single"/>
        </w:rPr>
        <w:t>E</w:t>
      </w:r>
      <w:r w:rsidR="00B7623D">
        <w:rPr>
          <w:rFonts w:ascii="Times New Roman" w:hAnsi="Times New Roman" w:cs="Times New Roman"/>
          <w:sz w:val="24"/>
          <w:szCs w:val="24"/>
          <w:u w:val="single"/>
        </w:rPr>
        <w:t>lectrics to Illuminate</w:t>
      </w:r>
    </w:p>
    <w:p w14:paraId="249EF953" w14:textId="5AA746E6" w:rsidR="0029075A" w:rsidRPr="00C923DD" w:rsidRDefault="00864F5C" w:rsidP="00E75429">
      <w:pPr>
        <w:spacing w:line="480" w:lineRule="auto"/>
        <w:rPr>
          <w:rFonts w:ascii="Times New Roman" w:hAnsi="Times New Roman" w:cs="Times New Roman"/>
          <w:sz w:val="24"/>
          <w:szCs w:val="24"/>
        </w:rPr>
      </w:pPr>
      <w:r>
        <w:rPr>
          <w:rFonts w:ascii="Times New Roman" w:hAnsi="Times New Roman" w:cs="Times New Roman"/>
          <w:sz w:val="24"/>
          <w:szCs w:val="24"/>
        </w:rPr>
        <w:t>The</w:t>
      </w:r>
      <w:r w:rsidR="00E75429" w:rsidRPr="00C923DD">
        <w:rPr>
          <w:rFonts w:ascii="Times New Roman" w:hAnsi="Times New Roman" w:cs="Times New Roman"/>
          <w:sz w:val="24"/>
          <w:szCs w:val="24"/>
        </w:rPr>
        <w:t xml:space="preserve"> initial outsourcing contract to Illuminate</w:t>
      </w:r>
      <w:r w:rsidR="00241904">
        <w:rPr>
          <w:rFonts w:ascii="Times New Roman" w:hAnsi="Times New Roman" w:cs="Times New Roman"/>
          <w:sz w:val="24"/>
          <w:szCs w:val="24"/>
        </w:rPr>
        <w:t>,</w:t>
      </w:r>
      <w:r w:rsidR="00E75429">
        <w:rPr>
          <w:rStyle w:val="FootnoteReference"/>
          <w:rFonts w:ascii="Times New Roman" w:hAnsi="Times New Roman" w:cs="Times New Roman"/>
          <w:sz w:val="24"/>
          <w:szCs w:val="24"/>
        </w:rPr>
        <w:footnoteReference w:id="6"/>
      </w:r>
      <w:r w:rsidR="00E75429" w:rsidRPr="00C923DD">
        <w:rPr>
          <w:rFonts w:ascii="Times New Roman" w:hAnsi="Times New Roman" w:cs="Times New Roman"/>
          <w:sz w:val="24"/>
          <w:szCs w:val="24"/>
        </w:rPr>
        <w:t xml:space="preserve"> provision of 15 employees could be classed as an organised grouping thus meeting a service provision change. BBL in planning to bring back outsourced activities in</w:t>
      </w:r>
      <w:r w:rsidR="005B39F9">
        <w:rPr>
          <w:rFonts w:ascii="Times New Roman" w:hAnsi="Times New Roman" w:cs="Times New Roman"/>
          <w:sz w:val="24"/>
          <w:szCs w:val="24"/>
        </w:rPr>
        <w:t>-</w:t>
      </w:r>
      <w:r w:rsidR="00E75429" w:rsidRPr="00C923DD">
        <w:rPr>
          <w:rFonts w:ascii="Times New Roman" w:hAnsi="Times New Roman" w:cs="Times New Roman"/>
          <w:sz w:val="24"/>
          <w:szCs w:val="24"/>
        </w:rPr>
        <w:t>house also sits under TUPE</w:t>
      </w:r>
      <w:r w:rsidR="00E75429">
        <w:rPr>
          <w:rFonts w:ascii="Times New Roman" w:hAnsi="Times New Roman" w:cs="Times New Roman"/>
          <w:sz w:val="24"/>
          <w:szCs w:val="24"/>
        </w:rPr>
        <w:t xml:space="preserve"> regulation 3(1)(b)(ii)</w:t>
      </w:r>
      <w:r w:rsidR="00E75429" w:rsidRPr="00C923DD">
        <w:rPr>
          <w:rFonts w:ascii="Times New Roman" w:hAnsi="Times New Roman" w:cs="Times New Roman"/>
          <w:sz w:val="24"/>
          <w:szCs w:val="24"/>
        </w:rPr>
        <w:t xml:space="preserve"> as Illuminate employees are </w:t>
      </w:r>
      <w:r w:rsidR="00E75429">
        <w:rPr>
          <w:rFonts w:ascii="Times New Roman" w:hAnsi="Times New Roman" w:cs="Times New Roman"/>
          <w:sz w:val="24"/>
          <w:szCs w:val="24"/>
        </w:rPr>
        <w:t>an organised grouping.</w:t>
      </w:r>
      <w:r w:rsidR="00954368">
        <w:rPr>
          <w:rStyle w:val="FootnoteReference"/>
          <w:rFonts w:ascii="Times New Roman" w:hAnsi="Times New Roman" w:cs="Times New Roman"/>
          <w:sz w:val="24"/>
          <w:szCs w:val="24"/>
        </w:rPr>
        <w:footnoteReference w:id="7"/>
      </w:r>
      <w:r w:rsidR="00E75429">
        <w:rPr>
          <w:rFonts w:ascii="Times New Roman" w:hAnsi="Times New Roman" w:cs="Times New Roman"/>
          <w:sz w:val="24"/>
          <w:szCs w:val="24"/>
        </w:rPr>
        <w:t xml:space="preserve"> In addition, </w:t>
      </w:r>
      <w:r w:rsidR="00E75429" w:rsidRPr="00C923DD">
        <w:rPr>
          <w:rFonts w:ascii="Times New Roman" w:hAnsi="Times New Roman" w:cs="Times New Roman"/>
          <w:sz w:val="24"/>
          <w:szCs w:val="24"/>
        </w:rPr>
        <w:t>under a question of degree</w:t>
      </w:r>
      <w:r w:rsidR="00E75429">
        <w:rPr>
          <w:rFonts w:ascii="Times New Roman" w:hAnsi="Times New Roman" w:cs="Times New Roman"/>
          <w:sz w:val="24"/>
          <w:szCs w:val="24"/>
        </w:rPr>
        <w:t xml:space="preserve"> are</w:t>
      </w:r>
      <w:r w:rsidR="00E75429" w:rsidRPr="00C923DD">
        <w:rPr>
          <w:rFonts w:ascii="Times New Roman" w:hAnsi="Times New Roman" w:cs="Times New Roman"/>
          <w:sz w:val="24"/>
          <w:szCs w:val="24"/>
        </w:rPr>
        <w:t xml:space="preserve"> engaged (relevant but not determinative) wholly or mainly (85%) in on site work for BBL.</w:t>
      </w:r>
      <w:r w:rsidR="00E75429">
        <w:rPr>
          <w:rStyle w:val="FootnoteReference"/>
          <w:rFonts w:ascii="Times New Roman" w:hAnsi="Times New Roman" w:cs="Times New Roman"/>
          <w:sz w:val="24"/>
          <w:szCs w:val="24"/>
        </w:rPr>
        <w:footnoteReference w:id="8"/>
      </w:r>
      <w:r w:rsidR="00E75429">
        <w:rPr>
          <w:rFonts w:ascii="Times New Roman" w:hAnsi="Times New Roman" w:cs="Times New Roman"/>
          <w:sz w:val="24"/>
          <w:szCs w:val="24"/>
        </w:rPr>
        <w:t xml:space="preserve"> </w:t>
      </w:r>
      <w:r w:rsidR="00E75429" w:rsidRPr="00C923DD">
        <w:rPr>
          <w:rFonts w:ascii="Times New Roman" w:hAnsi="Times New Roman" w:cs="Times New Roman"/>
          <w:sz w:val="24"/>
          <w:szCs w:val="24"/>
        </w:rPr>
        <w:t>Transferring the contract protects these employees on their current terms and conditions with Illuminate as they TUPE to BBL.</w:t>
      </w:r>
    </w:p>
    <w:p w14:paraId="65E700C7" w14:textId="1356DF5F" w:rsidR="00193729" w:rsidRPr="00C923DD" w:rsidRDefault="005D1759" w:rsidP="008018BD">
      <w:pPr>
        <w:spacing w:line="480" w:lineRule="auto"/>
        <w:rPr>
          <w:rFonts w:ascii="Times New Roman" w:hAnsi="Times New Roman" w:cs="Times New Roman"/>
          <w:sz w:val="24"/>
          <w:szCs w:val="24"/>
        </w:rPr>
      </w:pPr>
      <w:r w:rsidRPr="00C923DD">
        <w:rPr>
          <w:rFonts w:ascii="Times New Roman" w:hAnsi="Times New Roman" w:cs="Times New Roman"/>
          <w:sz w:val="24"/>
          <w:szCs w:val="24"/>
        </w:rPr>
        <w:lastRenderedPageBreak/>
        <w:t xml:space="preserve">The </w:t>
      </w:r>
      <w:r w:rsidR="00C332F1" w:rsidRPr="00C923DD">
        <w:rPr>
          <w:rFonts w:ascii="Times New Roman" w:hAnsi="Times New Roman" w:cs="Times New Roman"/>
          <w:sz w:val="24"/>
          <w:szCs w:val="24"/>
        </w:rPr>
        <w:t xml:space="preserve">regulations </w:t>
      </w:r>
      <w:r w:rsidR="00577D7E" w:rsidRPr="00C923DD">
        <w:rPr>
          <w:rFonts w:ascii="Times New Roman" w:hAnsi="Times New Roman" w:cs="Times New Roman"/>
          <w:sz w:val="24"/>
          <w:szCs w:val="24"/>
        </w:rPr>
        <w:t xml:space="preserve">are </w:t>
      </w:r>
      <w:r w:rsidR="00C332F1" w:rsidRPr="00C923DD">
        <w:rPr>
          <w:rFonts w:ascii="Times New Roman" w:hAnsi="Times New Roman" w:cs="Times New Roman"/>
          <w:sz w:val="24"/>
          <w:szCs w:val="24"/>
        </w:rPr>
        <w:t xml:space="preserve">to protect </w:t>
      </w:r>
      <w:r w:rsidR="00F96259" w:rsidRPr="00C923DD">
        <w:rPr>
          <w:rFonts w:ascii="Times New Roman" w:hAnsi="Times New Roman" w:cs="Times New Roman"/>
          <w:sz w:val="24"/>
          <w:szCs w:val="24"/>
        </w:rPr>
        <w:t>the contract of employment during a transfer from one employer</w:t>
      </w:r>
      <w:r w:rsidR="006569D2" w:rsidRPr="00C923DD">
        <w:rPr>
          <w:rFonts w:ascii="Times New Roman" w:hAnsi="Times New Roman" w:cs="Times New Roman"/>
          <w:sz w:val="24"/>
          <w:szCs w:val="24"/>
        </w:rPr>
        <w:t xml:space="preserve"> (transferor) </w:t>
      </w:r>
      <w:r w:rsidR="00F96259" w:rsidRPr="00C923DD">
        <w:rPr>
          <w:rFonts w:ascii="Times New Roman" w:hAnsi="Times New Roman" w:cs="Times New Roman"/>
          <w:sz w:val="24"/>
          <w:szCs w:val="24"/>
        </w:rPr>
        <w:t>to another</w:t>
      </w:r>
      <w:r w:rsidR="006569D2" w:rsidRPr="00C923DD">
        <w:rPr>
          <w:rFonts w:ascii="Times New Roman" w:hAnsi="Times New Roman" w:cs="Times New Roman"/>
          <w:sz w:val="24"/>
          <w:szCs w:val="24"/>
        </w:rPr>
        <w:t xml:space="preserve"> (transferee)</w:t>
      </w:r>
      <w:r w:rsidR="0075475A" w:rsidRPr="00C923DD">
        <w:rPr>
          <w:rFonts w:ascii="Times New Roman" w:hAnsi="Times New Roman" w:cs="Times New Roman"/>
          <w:sz w:val="24"/>
          <w:szCs w:val="24"/>
        </w:rPr>
        <w:t xml:space="preserve">, once transferred the employee works to the same contract of employment </w:t>
      </w:r>
      <w:r w:rsidR="00F23F14" w:rsidRPr="00C923DD">
        <w:rPr>
          <w:rFonts w:ascii="Times New Roman" w:hAnsi="Times New Roman" w:cs="Times New Roman"/>
          <w:sz w:val="24"/>
          <w:szCs w:val="24"/>
        </w:rPr>
        <w:t xml:space="preserve">as they had with the </w:t>
      </w:r>
      <w:r w:rsidR="00A25E70" w:rsidRPr="00C923DD">
        <w:rPr>
          <w:rFonts w:ascii="Times New Roman" w:hAnsi="Times New Roman" w:cs="Times New Roman"/>
          <w:sz w:val="24"/>
          <w:szCs w:val="24"/>
        </w:rPr>
        <w:t>transferee</w:t>
      </w:r>
      <w:r w:rsidR="009071E8" w:rsidRPr="00C923DD">
        <w:rPr>
          <w:rFonts w:ascii="Times New Roman" w:hAnsi="Times New Roman" w:cs="Times New Roman"/>
          <w:sz w:val="24"/>
          <w:szCs w:val="24"/>
        </w:rPr>
        <w:t xml:space="preserve">, except pension benefits and including any outstanding claims or liabilities </w:t>
      </w:r>
      <w:r w:rsidR="00B97802" w:rsidRPr="00C923DD">
        <w:rPr>
          <w:rFonts w:ascii="Times New Roman" w:hAnsi="Times New Roman" w:cs="Times New Roman"/>
          <w:sz w:val="24"/>
          <w:szCs w:val="24"/>
        </w:rPr>
        <w:t>of the transferor to the employees (</w:t>
      </w:r>
      <w:r w:rsidR="00430649" w:rsidRPr="00C923DD">
        <w:rPr>
          <w:rFonts w:ascii="Times New Roman" w:hAnsi="Times New Roman" w:cs="Times New Roman"/>
          <w:sz w:val="24"/>
          <w:szCs w:val="24"/>
        </w:rPr>
        <w:t xml:space="preserve">Lewis &amp; Sargeant, </w:t>
      </w:r>
      <w:r w:rsidR="00C90786" w:rsidRPr="00C923DD">
        <w:rPr>
          <w:rFonts w:ascii="Times New Roman" w:hAnsi="Times New Roman" w:cs="Times New Roman"/>
          <w:sz w:val="24"/>
          <w:szCs w:val="24"/>
        </w:rPr>
        <w:t>2020).</w:t>
      </w:r>
      <w:r w:rsidR="00C90786" w:rsidRPr="00C923DD">
        <w:rPr>
          <w:rStyle w:val="FootnoteReference"/>
          <w:rFonts w:ascii="Times New Roman" w:hAnsi="Times New Roman" w:cs="Times New Roman"/>
          <w:sz w:val="24"/>
          <w:szCs w:val="24"/>
        </w:rPr>
        <w:footnoteReference w:id="9"/>
      </w:r>
      <w:r w:rsidR="00EE7054">
        <w:rPr>
          <w:rFonts w:ascii="Times New Roman" w:hAnsi="Times New Roman" w:cs="Times New Roman"/>
          <w:sz w:val="24"/>
          <w:szCs w:val="24"/>
        </w:rPr>
        <w:t xml:space="preserve"> </w:t>
      </w:r>
      <w:r w:rsidR="007B3241" w:rsidRPr="00C923DD">
        <w:rPr>
          <w:rStyle w:val="FootnoteReference"/>
          <w:rFonts w:ascii="Times New Roman" w:hAnsi="Times New Roman" w:cs="Times New Roman"/>
          <w:sz w:val="24"/>
          <w:szCs w:val="24"/>
        </w:rPr>
        <w:footnoteReference w:id="10"/>
      </w:r>
    </w:p>
    <w:p w14:paraId="177E8B6B" w14:textId="18D5EC0E" w:rsidR="00E35D99" w:rsidRDefault="002D4B16" w:rsidP="00B279EE">
      <w:pPr>
        <w:spacing w:line="480" w:lineRule="auto"/>
        <w:rPr>
          <w:rFonts w:ascii="Times New Roman" w:hAnsi="Times New Roman" w:cs="Times New Roman"/>
          <w:i/>
          <w:iCs/>
          <w:sz w:val="24"/>
          <w:szCs w:val="24"/>
        </w:rPr>
      </w:pPr>
      <w:r w:rsidRPr="00C923DD">
        <w:rPr>
          <w:rFonts w:ascii="Times New Roman" w:hAnsi="Times New Roman" w:cs="Times New Roman"/>
          <w:sz w:val="24"/>
          <w:szCs w:val="24"/>
        </w:rPr>
        <w:t xml:space="preserve">Some transfers can be in both </w:t>
      </w:r>
      <w:r w:rsidR="00A27538" w:rsidRPr="00C923DD">
        <w:rPr>
          <w:rFonts w:ascii="Times New Roman" w:hAnsi="Times New Roman" w:cs="Times New Roman"/>
          <w:sz w:val="24"/>
          <w:szCs w:val="24"/>
        </w:rPr>
        <w:t xml:space="preserve">categories and be both a service provision change and transfer </w:t>
      </w:r>
      <w:r w:rsidR="007B3241" w:rsidRPr="00C923DD">
        <w:rPr>
          <w:rFonts w:ascii="Times New Roman" w:hAnsi="Times New Roman" w:cs="Times New Roman"/>
          <w:sz w:val="24"/>
          <w:szCs w:val="24"/>
        </w:rPr>
        <w:t>of an economic entity</w:t>
      </w:r>
      <w:r w:rsidR="00674E6B" w:rsidRPr="00C923DD">
        <w:rPr>
          <w:rFonts w:ascii="Times New Roman" w:hAnsi="Times New Roman" w:cs="Times New Roman"/>
          <w:sz w:val="24"/>
          <w:szCs w:val="24"/>
        </w:rPr>
        <w:t xml:space="preserve"> (CIPD, </w:t>
      </w:r>
      <w:r w:rsidR="006D52CD" w:rsidRPr="00C923DD">
        <w:rPr>
          <w:rFonts w:ascii="Times New Roman" w:hAnsi="Times New Roman" w:cs="Times New Roman"/>
          <w:sz w:val="24"/>
          <w:szCs w:val="24"/>
        </w:rPr>
        <w:t>2021)</w:t>
      </w:r>
      <w:r w:rsidR="00957678" w:rsidRPr="00C923DD">
        <w:rPr>
          <w:rFonts w:ascii="Times New Roman" w:hAnsi="Times New Roman" w:cs="Times New Roman"/>
          <w:sz w:val="24"/>
          <w:szCs w:val="24"/>
        </w:rPr>
        <w:t>.</w:t>
      </w:r>
      <w:r w:rsidR="009B13AF" w:rsidRPr="00C923DD">
        <w:rPr>
          <w:rStyle w:val="FootnoteReference"/>
          <w:rFonts w:ascii="Times New Roman" w:hAnsi="Times New Roman" w:cs="Times New Roman"/>
          <w:sz w:val="24"/>
          <w:szCs w:val="24"/>
        </w:rPr>
        <w:footnoteReference w:id="11"/>
      </w:r>
      <w:r w:rsidR="002C77DD">
        <w:rPr>
          <w:rFonts w:ascii="Times New Roman" w:hAnsi="Times New Roman" w:cs="Times New Roman"/>
          <w:sz w:val="24"/>
          <w:szCs w:val="24"/>
        </w:rPr>
        <w:t xml:space="preserve"> </w:t>
      </w:r>
      <w:r w:rsidR="00BF0A55" w:rsidRPr="00C923DD">
        <w:rPr>
          <w:rFonts w:ascii="Times New Roman" w:hAnsi="Times New Roman" w:cs="Times New Roman"/>
          <w:sz w:val="24"/>
          <w:szCs w:val="24"/>
        </w:rPr>
        <w:t>Furthermore the case of economic entity was emphas</w:t>
      </w:r>
      <w:r w:rsidR="00BF0A55">
        <w:rPr>
          <w:rFonts w:ascii="Times New Roman" w:hAnsi="Times New Roman" w:cs="Times New Roman"/>
          <w:sz w:val="24"/>
          <w:szCs w:val="24"/>
        </w:rPr>
        <w:t>ised</w:t>
      </w:r>
      <w:r w:rsidR="00BF0A55" w:rsidRPr="00C923DD">
        <w:rPr>
          <w:rFonts w:ascii="Times New Roman" w:hAnsi="Times New Roman" w:cs="Times New Roman"/>
          <w:sz w:val="24"/>
          <w:szCs w:val="24"/>
        </w:rPr>
        <w:t xml:space="preserve"> by </w:t>
      </w:r>
      <w:r w:rsidR="00BF0A55" w:rsidRPr="00C923DD">
        <w:rPr>
          <w:rFonts w:ascii="Times New Roman" w:hAnsi="Times New Roman" w:cs="Times New Roman"/>
          <w:i/>
          <w:iCs/>
          <w:sz w:val="24"/>
          <w:szCs w:val="24"/>
        </w:rPr>
        <w:t>Schmidt v Spar</w:t>
      </w:r>
      <w:r w:rsidR="00BF1480">
        <w:rPr>
          <w:rFonts w:ascii="Times New Roman" w:hAnsi="Times New Roman" w:cs="Times New Roman"/>
          <w:i/>
          <w:iCs/>
          <w:sz w:val="24"/>
          <w:szCs w:val="24"/>
        </w:rPr>
        <w:t xml:space="preserve"> </w:t>
      </w:r>
      <w:r w:rsidR="00BF0A55" w:rsidRPr="00C923DD">
        <w:rPr>
          <w:rFonts w:ascii="Times New Roman" w:hAnsi="Times New Roman" w:cs="Times New Roman"/>
          <w:i/>
          <w:iCs/>
          <w:sz w:val="24"/>
          <w:szCs w:val="24"/>
        </w:rPr>
        <w:t>(1994).</w:t>
      </w:r>
      <w:r w:rsidR="00BF0A55" w:rsidRPr="00C923DD">
        <w:rPr>
          <w:rStyle w:val="FootnoteReference"/>
          <w:rFonts w:ascii="Times New Roman" w:hAnsi="Times New Roman" w:cs="Times New Roman"/>
          <w:i/>
          <w:iCs/>
          <w:sz w:val="24"/>
          <w:szCs w:val="24"/>
        </w:rPr>
        <w:footnoteReference w:id="12"/>
      </w:r>
    </w:p>
    <w:p w14:paraId="6F5ABA7A" w14:textId="77777777" w:rsidR="001E42C2" w:rsidRDefault="001E42C2" w:rsidP="00B279EE">
      <w:pPr>
        <w:spacing w:line="480" w:lineRule="auto"/>
        <w:rPr>
          <w:rFonts w:ascii="Times New Roman" w:hAnsi="Times New Roman" w:cs="Times New Roman"/>
          <w:sz w:val="24"/>
          <w:szCs w:val="24"/>
        </w:rPr>
      </w:pPr>
    </w:p>
    <w:p w14:paraId="76294D81" w14:textId="1502DF49" w:rsidR="009D6271" w:rsidRPr="00C923DD" w:rsidRDefault="005D6756" w:rsidP="00B279EE">
      <w:pPr>
        <w:spacing w:line="480" w:lineRule="auto"/>
        <w:rPr>
          <w:rFonts w:ascii="Times New Roman" w:hAnsi="Times New Roman" w:cs="Times New Roman"/>
          <w:sz w:val="24"/>
          <w:szCs w:val="24"/>
          <w:u w:val="single"/>
        </w:rPr>
      </w:pPr>
      <w:r w:rsidRPr="00F92E9F">
        <w:rPr>
          <w:rFonts w:ascii="Times New Roman" w:hAnsi="Times New Roman" w:cs="Times New Roman"/>
          <w:sz w:val="24"/>
          <w:szCs w:val="24"/>
        </w:rPr>
        <w:t xml:space="preserve">2.0 </w:t>
      </w:r>
      <w:r w:rsidR="00DA0BE2">
        <w:rPr>
          <w:rFonts w:ascii="Times New Roman" w:hAnsi="Times New Roman" w:cs="Times New Roman"/>
          <w:sz w:val="24"/>
          <w:szCs w:val="24"/>
          <w:u w:val="single"/>
        </w:rPr>
        <w:t>TUPE Transfer</w:t>
      </w:r>
      <w:r w:rsidR="00BF0A55">
        <w:rPr>
          <w:rFonts w:ascii="Times New Roman" w:hAnsi="Times New Roman" w:cs="Times New Roman"/>
          <w:sz w:val="24"/>
          <w:szCs w:val="24"/>
          <w:u w:val="single"/>
        </w:rPr>
        <w:t xml:space="preserve"> – </w:t>
      </w:r>
      <w:r w:rsidR="009D6271" w:rsidRPr="00C923DD">
        <w:rPr>
          <w:rFonts w:ascii="Times New Roman" w:hAnsi="Times New Roman" w:cs="Times New Roman"/>
          <w:sz w:val="24"/>
          <w:szCs w:val="24"/>
          <w:u w:val="single"/>
        </w:rPr>
        <w:t>Return to ‘in House’</w:t>
      </w:r>
    </w:p>
    <w:p w14:paraId="22CB8E92" w14:textId="35B41720" w:rsidR="009D6271" w:rsidRPr="00B53645" w:rsidRDefault="009D6271" w:rsidP="00B279EE">
      <w:pPr>
        <w:spacing w:line="480" w:lineRule="auto"/>
        <w:rPr>
          <w:rFonts w:ascii="Times New Roman" w:eastAsia="Times New Roman" w:hAnsi="Times New Roman" w:cs="Times New Roman"/>
          <w:color w:val="000000" w:themeColor="text1"/>
          <w:sz w:val="16"/>
          <w:szCs w:val="16"/>
          <w:shd w:val="clear" w:color="auto" w:fill="FFFFFF"/>
        </w:rPr>
      </w:pPr>
      <w:r w:rsidRPr="00C923DD">
        <w:rPr>
          <w:rFonts w:ascii="Times New Roman" w:hAnsi="Times New Roman" w:cs="Times New Roman"/>
          <w:sz w:val="24"/>
          <w:szCs w:val="24"/>
        </w:rPr>
        <w:t>BBL plan to increase the capability of its current workforce and up-skill its specialist electrical engineers</w:t>
      </w:r>
      <w:r>
        <w:rPr>
          <w:rFonts w:ascii="Times New Roman" w:hAnsi="Times New Roman" w:cs="Times New Roman"/>
          <w:sz w:val="24"/>
          <w:szCs w:val="24"/>
        </w:rPr>
        <w:t xml:space="preserve"> though activities remain fundamentally the same.</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r w:rsidRPr="00C923DD">
        <w:rPr>
          <w:rFonts w:ascii="Times New Roman" w:hAnsi="Times New Roman" w:cs="Times New Roman"/>
          <w:i/>
          <w:iCs/>
          <w:sz w:val="24"/>
          <w:szCs w:val="24"/>
        </w:rPr>
        <w:t>Suzen v Zehnacker Gebaudereinigung</w:t>
      </w:r>
      <w:r w:rsidRPr="00C923DD">
        <w:rPr>
          <w:rFonts w:ascii="Times New Roman" w:hAnsi="Times New Roman" w:cs="Times New Roman"/>
          <w:sz w:val="24"/>
          <w:szCs w:val="24"/>
        </w:rPr>
        <w:t xml:space="preserve"> (1997)</w:t>
      </w:r>
      <w:r w:rsidRPr="00C923DD">
        <w:rPr>
          <w:rStyle w:val="FootnoteReference"/>
          <w:rFonts w:ascii="Times New Roman" w:hAnsi="Times New Roman" w:cs="Times New Roman"/>
          <w:sz w:val="24"/>
          <w:szCs w:val="24"/>
        </w:rPr>
        <w:footnoteReference w:id="14"/>
      </w:r>
      <w:r w:rsidRPr="00C923DD">
        <w:rPr>
          <w:rFonts w:ascii="Times New Roman" w:hAnsi="Times New Roman" w:cs="Times New Roman"/>
          <w:sz w:val="24"/>
          <w:szCs w:val="24"/>
        </w:rPr>
        <w:t xml:space="preserve"> offers guidance in whether this is a service provision change under TUPE. </w:t>
      </w:r>
      <w:r w:rsidRPr="003C4B58">
        <w:rPr>
          <w:rFonts w:ascii="Times New Roman" w:hAnsi="Times New Roman" w:cs="Times New Roman"/>
          <w:color w:val="000000" w:themeColor="text1"/>
          <w:sz w:val="24"/>
          <w:szCs w:val="24"/>
        </w:rPr>
        <w:t>McArdle (1996) adds that</w:t>
      </w:r>
      <w:r w:rsidRPr="003C4B58">
        <w:rPr>
          <w:rFonts w:ascii="Times New Roman" w:eastAsia="Times New Roman" w:hAnsi="Times New Roman" w:cs="Times New Roman"/>
          <w:color w:val="000000" w:themeColor="text1"/>
          <w:sz w:val="24"/>
          <w:szCs w:val="24"/>
          <w:shd w:val="clear" w:color="auto" w:fill="FFFFFF"/>
        </w:rPr>
        <w:t xml:space="preserve"> following Rask</w:t>
      </w:r>
      <w:r w:rsidR="001C591F">
        <w:rPr>
          <w:rFonts w:ascii="Times New Roman" w:eastAsia="Times New Roman" w:hAnsi="Times New Roman" w:cs="Times New Roman"/>
          <w:color w:val="000000" w:themeColor="text1"/>
          <w:sz w:val="24"/>
          <w:szCs w:val="24"/>
          <w:shd w:val="clear" w:color="auto" w:fill="FFFFFF"/>
        </w:rPr>
        <w:t xml:space="preserve"> </w:t>
      </w:r>
      <w:r w:rsidR="00DB562C">
        <w:rPr>
          <w:rFonts w:ascii="Times New Roman" w:eastAsia="Times New Roman" w:hAnsi="Times New Roman" w:cs="Times New Roman"/>
          <w:color w:val="000000" w:themeColor="text1"/>
          <w:sz w:val="24"/>
          <w:szCs w:val="24"/>
          <w:shd w:val="clear" w:color="auto" w:fill="FFFFFF"/>
        </w:rPr>
        <w:t>v Kantineser</w:t>
      </w:r>
      <w:r w:rsidR="009D028A">
        <w:rPr>
          <w:rFonts w:ascii="Times New Roman" w:eastAsia="Times New Roman" w:hAnsi="Times New Roman" w:cs="Times New Roman"/>
          <w:color w:val="000000" w:themeColor="text1"/>
          <w:sz w:val="24"/>
          <w:szCs w:val="24"/>
          <w:shd w:val="clear" w:color="auto" w:fill="FFFFFF"/>
        </w:rPr>
        <w:t>vice</w:t>
      </w:r>
      <w:r w:rsidRPr="003C4B58">
        <w:rPr>
          <w:rFonts w:ascii="Times New Roman" w:eastAsia="Times New Roman" w:hAnsi="Times New Roman" w:cs="Times New Roman"/>
          <w:color w:val="000000" w:themeColor="text1"/>
          <w:sz w:val="24"/>
          <w:szCs w:val="24"/>
          <w:shd w:val="clear" w:color="auto" w:fill="FFFFFF"/>
        </w:rPr>
        <w:t xml:space="preserve"> </w:t>
      </w:r>
      <w:r>
        <w:rPr>
          <w:rFonts w:ascii="Times New Roman" w:eastAsia="Times New Roman" w:hAnsi="Times New Roman" w:cs="Times New Roman"/>
          <w:color w:val="000000" w:themeColor="text1"/>
          <w:sz w:val="24"/>
          <w:szCs w:val="24"/>
          <w:shd w:val="clear" w:color="auto" w:fill="FFFFFF"/>
        </w:rPr>
        <w:t xml:space="preserve">(1992) </w:t>
      </w:r>
      <w:r w:rsidRPr="003C4B58">
        <w:rPr>
          <w:rFonts w:ascii="Times New Roman" w:eastAsia="Times New Roman" w:hAnsi="Times New Roman" w:cs="Times New Roman"/>
          <w:color w:val="000000" w:themeColor="text1"/>
          <w:sz w:val="24"/>
          <w:szCs w:val="24"/>
          <w:shd w:val="clear" w:color="auto" w:fill="FFFFFF"/>
        </w:rPr>
        <w:t xml:space="preserve">outsourcing </w:t>
      </w:r>
      <w:r w:rsidRPr="003C4B58">
        <w:rPr>
          <w:rFonts w:ascii="Times New Roman" w:eastAsia="Times New Roman" w:hAnsi="Times New Roman" w:cs="Times New Roman"/>
          <w:color w:val="000000" w:themeColor="text1"/>
          <w:sz w:val="24"/>
          <w:szCs w:val="24"/>
          <w:shd w:val="clear" w:color="auto" w:fill="FFFFFF"/>
        </w:rPr>
        <w:lastRenderedPageBreak/>
        <w:t>fall</w:t>
      </w:r>
      <w:r w:rsidR="00DB562C">
        <w:rPr>
          <w:rFonts w:ascii="Times New Roman" w:eastAsia="Times New Roman" w:hAnsi="Times New Roman" w:cs="Times New Roman"/>
          <w:color w:val="000000" w:themeColor="text1"/>
          <w:sz w:val="24"/>
          <w:szCs w:val="24"/>
          <w:shd w:val="clear" w:color="auto" w:fill="FFFFFF"/>
        </w:rPr>
        <w:t>s</w:t>
      </w:r>
      <w:r w:rsidRPr="003C4B58">
        <w:rPr>
          <w:rFonts w:ascii="Times New Roman" w:eastAsia="Times New Roman" w:hAnsi="Times New Roman" w:cs="Times New Roman"/>
          <w:color w:val="000000" w:themeColor="text1"/>
          <w:sz w:val="24"/>
          <w:szCs w:val="24"/>
          <w:shd w:val="clear" w:color="auto" w:fill="FFFFFF"/>
        </w:rPr>
        <w:t xml:space="preserve"> within the scope of the Directive/ Regulations</w:t>
      </w:r>
      <w:r w:rsidR="009D028A">
        <w:rPr>
          <w:rFonts w:ascii="Times New Roman" w:eastAsia="Times New Roman" w:hAnsi="Times New Roman" w:cs="Times New Roman"/>
          <w:color w:val="000000" w:themeColor="text1"/>
          <w:sz w:val="24"/>
          <w:szCs w:val="24"/>
          <w:shd w:val="clear" w:color="auto" w:fill="FFFFFF"/>
        </w:rPr>
        <w:t>,</w:t>
      </w:r>
      <w:r w:rsidRPr="003C4B58">
        <w:rPr>
          <w:rFonts w:ascii="Times New Roman" w:eastAsia="Times New Roman" w:hAnsi="Times New Roman" w:cs="Times New Roman"/>
          <w:color w:val="000000" w:themeColor="text1"/>
          <w:sz w:val="24"/>
          <w:szCs w:val="24"/>
          <w:shd w:val="clear" w:color="auto" w:fill="FFFFFF"/>
        </w:rPr>
        <w:t xml:space="preserve"> the ECJ decision in Schmidt v. Spar</w:t>
      </w:r>
      <w:r w:rsidR="00BF1480">
        <w:rPr>
          <w:rFonts w:ascii="Times New Roman" w:eastAsia="Times New Roman" w:hAnsi="Times New Roman" w:cs="Times New Roman"/>
          <w:color w:val="000000" w:themeColor="text1"/>
          <w:sz w:val="24"/>
          <w:szCs w:val="24"/>
          <w:shd w:val="clear" w:color="auto" w:fill="FFFFFF"/>
        </w:rPr>
        <w:t xml:space="preserve"> </w:t>
      </w:r>
      <w:r>
        <w:rPr>
          <w:rFonts w:ascii="Times New Roman" w:eastAsia="Times New Roman" w:hAnsi="Times New Roman" w:cs="Times New Roman"/>
          <w:color w:val="000000" w:themeColor="text1"/>
          <w:sz w:val="24"/>
          <w:szCs w:val="24"/>
          <w:shd w:val="clear" w:color="auto" w:fill="FFFFFF"/>
        </w:rPr>
        <w:t>(19</w:t>
      </w:r>
      <w:r w:rsidR="00BF1480">
        <w:rPr>
          <w:rFonts w:ascii="Times New Roman" w:eastAsia="Times New Roman" w:hAnsi="Times New Roman" w:cs="Times New Roman"/>
          <w:color w:val="000000" w:themeColor="text1"/>
          <w:sz w:val="24"/>
          <w:szCs w:val="24"/>
          <w:shd w:val="clear" w:color="auto" w:fill="FFFFFF"/>
        </w:rPr>
        <w:t>9</w:t>
      </w:r>
      <w:r>
        <w:rPr>
          <w:rFonts w:ascii="Times New Roman" w:eastAsia="Times New Roman" w:hAnsi="Times New Roman" w:cs="Times New Roman"/>
          <w:color w:val="000000" w:themeColor="text1"/>
          <w:sz w:val="24"/>
          <w:szCs w:val="24"/>
          <w:shd w:val="clear" w:color="auto" w:fill="FFFFFF"/>
        </w:rPr>
        <w:t>4)</w:t>
      </w:r>
      <w:r w:rsidRPr="003C4B58">
        <w:rPr>
          <w:rFonts w:ascii="Times New Roman" w:eastAsia="Times New Roman" w:hAnsi="Times New Roman" w:cs="Times New Roman"/>
          <w:color w:val="000000" w:themeColor="text1"/>
          <w:sz w:val="24"/>
          <w:szCs w:val="24"/>
          <w:shd w:val="clear" w:color="auto" w:fill="FFFFFF"/>
        </w:rPr>
        <w:t xml:space="preserve"> further strengthened this. </w:t>
      </w:r>
    </w:p>
    <w:p w14:paraId="11867DE8" w14:textId="77777777" w:rsidR="00AC28E0" w:rsidRPr="00D56FFB" w:rsidRDefault="00AC28E0" w:rsidP="00B279EE">
      <w:pPr>
        <w:spacing w:line="480" w:lineRule="auto"/>
        <w:rPr>
          <w:rFonts w:ascii="Times New Roman" w:eastAsia="Times New Roman" w:hAnsi="Times New Roman" w:cs="Times New Roman"/>
          <w:color w:val="000000" w:themeColor="text1"/>
          <w:sz w:val="24"/>
          <w:szCs w:val="24"/>
          <w:shd w:val="clear" w:color="auto" w:fill="FFFFFF"/>
        </w:rPr>
      </w:pPr>
    </w:p>
    <w:p w14:paraId="08560DB8" w14:textId="4C7F198F" w:rsidR="00D56FFB" w:rsidRPr="00D56FFB" w:rsidRDefault="00D56FFB" w:rsidP="00D56FFB">
      <w:pPr>
        <w:spacing w:line="480" w:lineRule="auto"/>
        <w:rPr>
          <w:rFonts w:ascii="Times New Roman" w:hAnsi="Times New Roman" w:cs="Times New Roman"/>
          <w:sz w:val="24"/>
          <w:szCs w:val="24"/>
        </w:rPr>
      </w:pPr>
      <w:r>
        <w:rPr>
          <w:rFonts w:ascii="Times New Roman" w:hAnsi="Times New Roman" w:cs="Times New Roman"/>
          <w:sz w:val="24"/>
          <w:szCs w:val="24"/>
        </w:rPr>
        <w:t xml:space="preserve">2.1 </w:t>
      </w:r>
      <w:r w:rsidRPr="00D56FFB">
        <w:rPr>
          <w:rFonts w:ascii="Times New Roman" w:hAnsi="Times New Roman" w:cs="Times New Roman"/>
          <w:sz w:val="24"/>
          <w:szCs w:val="24"/>
          <w:u w:val="single"/>
        </w:rPr>
        <w:t>Recommendation</w:t>
      </w:r>
    </w:p>
    <w:p w14:paraId="14691281" w14:textId="2995AF4D" w:rsidR="002C77DD" w:rsidRDefault="002C77DD" w:rsidP="00D56FFB">
      <w:pPr>
        <w:spacing w:line="480" w:lineRule="auto"/>
        <w:rPr>
          <w:rFonts w:ascii="Times New Roman" w:hAnsi="Times New Roman" w:cs="Times New Roman"/>
          <w:sz w:val="24"/>
          <w:szCs w:val="24"/>
        </w:rPr>
      </w:pPr>
      <w:r w:rsidRPr="00D56FFB">
        <w:rPr>
          <w:rFonts w:ascii="Times New Roman" w:hAnsi="Times New Roman" w:cs="Times New Roman"/>
          <w:sz w:val="24"/>
          <w:szCs w:val="24"/>
        </w:rPr>
        <w:t>In considering the details of TUPE and the contracts with Illuminate, it is more likely than not that this is a TUPE transfer and as such there are legal responsibilities for both BBL and Illuminate.</w:t>
      </w:r>
      <w:r w:rsidR="00EB14E7">
        <w:rPr>
          <w:rStyle w:val="FootnoteReference"/>
          <w:rFonts w:ascii="Times New Roman" w:hAnsi="Times New Roman" w:cs="Times New Roman"/>
          <w:sz w:val="24"/>
          <w:szCs w:val="24"/>
        </w:rPr>
        <w:footnoteReference w:id="15"/>
      </w:r>
    </w:p>
    <w:p w14:paraId="6FD0F2E6" w14:textId="77777777" w:rsidR="001D72E4" w:rsidRDefault="001D72E4" w:rsidP="008018BD">
      <w:pPr>
        <w:spacing w:line="480" w:lineRule="auto"/>
        <w:rPr>
          <w:rFonts w:ascii="Times New Roman" w:hAnsi="Times New Roman" w:cs="Times New Roman"/>
          <w:sz w:val="24"/>
          <w:szCs w:val="24"/>
        </w:rPr>
      </w:pPr>
    </w:p>
    <w:p w14:paraId="71F4F906" w14:textId="507B54CB" w:rsidR="00193C87" w:rsidRDefault="00AF0BA3" w:rsidP="008018BD">
      <w:pPr>
        <w:spacing w:line="480" w:lineRule="auto"/>
        <w:rPr>
          <w:rFonts w:ascii="Times New Roman" w:hAnsi="Times New Roman" w:cs="Times New Roman"/>
          <w:sz w:val="24"/>
          <w:szCs w:val="24"/>
          <w:u w:val="single"/>
        </w:rPr>
      </w:pPr>
      <w:r w:rsidRPr="000B52C3">
        <w:rPr>
          <w:rFonts w:ascii="Times New Roman" w:hAnsi="Times New Roman" w:cs="Times New Roman"/>
          <w:sz w:val="24"/>
          <w:szCs w:val="24"/>
        </w:rPr>
        <w:t xml:space="preserve">3.0 </w:t>
      </w:r>
      <w:r w:rsidR="00193C87" w:rsidRPr="007E1083">
        <w:rPr>
          <w:rFonts w:ascii="Times New Roman" w:hAnsi="Times New Roman" w:cs="Times New Roman"/>
          <w:sz w:val="24"/>
          <w:szCs w:val="24"/>
          <w:u w:val="single"/>
        </w:rPr>
        <w:t xml:space="preserve">Legal </w:t>
      </w:r>
      <w:r w:rsidR="007E1083" w:rsidRPr="007E1083">
        <w:rPr>
          <w:rFonts w:ascii="Times New Roman" w:hAnsi="Times New Roman" w:cs="Times New Roman"/>
          <w:sz w:val="24"/>
          <w:szCs w:val="24"/>
          <w:u w:val="single"/>
        </w:rPr>
        <w:t>Obligations for BBL</w:t>
      </w:r>
    </w:p>
    <w:p w14:paraId="203D76E6" w14:textId="0B17E48F" w:rsidR="00C34281" w:rsidRPr="00183BEC" w:rsidRDefault="00B3625F" w:rsidP="008018BD">
      <w:pPr>
        <w:spacing w:line="480" w:lineRule="auto"/>
        <w:rPr>
          <w:rFonts w:ascii="Times New Roman" w:hAnsi="Times New Roman" w:cs="Times New Roman"/>
          <w:color w:val="000000" w:themeColor="text1"/>
          <w:sz w:val="24"/>
          <w:szCs w:val="24"/>
        </w:rPr>
      </w:pPr>
      <w:r w:rsidRPr="003C4B58">
        <w:rPr>
          <w:rFonts w:ascii="Times New Roman" w:hAnsi="Times New Roman" w:cs="Times New Roman"/>
          <w:color w:val="000000" w:themeColor="text1"/>
          <w:sz w:val="24"/>
          <w:szCs w:val="24"/>
        </w:rPr>
        <w:t>CIPD (2021) advise a transfer must follow the regulations</w:t>
      </w:r>
      <w:r w:rsidR="003E5EDE">
        <w:rPr>
          <w:rFonts w:ascii="Times New Roman" w:hAnsi="Times New Roman" w:cs="Times New Roman"/>
          <w:color w:val="000000" w:themeColor="text1"/>
          <w:sz w:val="24"/>
          <w:szCs w:val="24"/>
        </w:rPr>
        <w:t xml:space="preserve"> and guidance</w:t>
      </w:r>
      <w:r w:rsidRPr="003C4B58">
        <w:rPr>
          <w:rFonts w:ascii="Times New Roman" w:hAnsi="Times New Roman" w:cs="Times New Roman"/>
          <w:color w:val="000000" w:themeColor="text1"/>
          <w:sz w:val="24"/>
          <w:szCs w:val="24"/>
        </w:rPr>
        <w:t xml:space="preserve"> to ensure the legal obligations for both BBL and Illuminate are followed.</w:t>
      </w:r>
    </w:p>
    <w:p w14:paraId="5E67742F" w14:textId="1132D585" w:rsidR="009D24C8" w:rsidRDefault="00C74CCF" w:rsidP="00A22050">
      <w:pPr>
        <w:spacing w:line="480" w:lineRule="auto"/>
        <w:divId w:val="1506554599"/>
        <w:rPr>
          <w:rFonts w:ascii="Times New Roman" w:eastAsia="Times New Roman" w:hAnsi="Times New Roman" w:cs="Times New Roman"/>
          <w:color w:val="000000" w:themeColor="text1"/>
          <w:sz w:val="24"/>
          <w:szCs w:val="24"/>
          <w:shd w:val="clear" w:color="auto" w:fill="FFFFFF"/>
        </w:rPr>
      </w:pPr>
      <w:r w:rsidRPr="00AD009A">
        <w:rPr>
          <w:rStyle w:val="s1"/>
          <w:rFonts w:ascii="Times New Roman" w:hAnsi="Times New Roman" w:cs="Times New Roman"/>
          <w:color w:val="000000" w:themeColor="text1"/>
          <w:sz w:val="24"/>
          <w:szCs w:val="24"/>
        </w:rPr>
        <w:t xml:space="preserve">TUPE is regarded as </w:t>
      </w:r>
      <w:r w:rsidR="00FC091E" w:rsidRPr="00AD009A">
        <w:rPr>
          <w:rStyle w:val="s1"/>
          <w:rFonts w:ascii="Times New Roman" w:hAnsi="Times New Roman" w:cs="Times New Roman"/>
          <w:color w:val="000000" w:themeColor="text1"/>
          <w:sz w:val="24"/>
          <w:szCs w:val="24"/>
        </w:rPr>
        <w:t xml:space="preserve">drastic and </w:t>
      </w:r>
      <w:r w:rsidR="001D72E4" w:rsidRPr="00AD009A">
        <w:rPr>
          <w:rStyle w:val="s1"/>
          <w:rFonts w:ascii="Times New Roman" w:hAnsi="Times New Roman" w:cs="Times New Roman"/>
          <w:color w:val="000000" w:themeColor="text1"/>
          <w:sz w:val="24"/>
          <w:szCs w:val="24"/>
        </w:rPr>
        <w:t>the concept that the entire employment contract, and the rights and obligations under it</w:t>
      </w:r>
      <w:r w:rsidRPr="00AD009A">
        <w:rPr>
          <w:rStyle w:val="s1"/>
          <w:rFonts w:ascii="Times New Roman" w:hAnsi="Times New Roman" w:cs="Times New Roman"/>
          <w:color w:val="000000" w:themeColor="text1"/>
          <w:sz w:val="24"/>
          <w:szCs w:val="24"/>
        </w:rPr>
        <w:t xml:space="preserve"> </w:t>
      </w:r>
      <w:r w:rsidR="001D72E4" w:rsidRPr="00AD009A">
        <w:rPr>
          <w:rStyle w:val="s1"/>
          <w:rFonts w:ascii="Times New Roman" w:hAnsi="Times New Roman" w:cs="Times New Roman"/>
          <w:color w:val="000000" w:themeColor="text1"/>
          <w:sz w:val="24"/>
          <w:szCs w:val="24"/>
        </w:rPr>
        <w:t>transfer</w:t>
      </w:r>
      <w:r w:rsidR="00FC091E" w:rsidRPr="00AD009A">
        <w:rPr>
          <w:rStyle w:val="s1"/>
          <w:rFonts w:ascii="Times New Roman" w:hAnsi="Times New Roman" w:cs="Times New Roman"/>
          <w:color w:val="000000" w:themeColor="text1"/>
          <w:sz w:val="24"/>
          <w:szCs w:val="24"/>
        </w:rPr>
        <w:t xml:space="preserve"> (CIPD, 2022).</w:t>
      </w:r>
      <w:r w:rsidR="0002348B" w:rsidRPr="00AD009A">
        <w:rPr>
          <w:rFonts w:ascii="Times New Roman" w:eastAsia="Times New Roman" w:hAnsi="Times New Roman" w:cs="Times New Roman"/>
          <w:color w:val="000000" w:themeColor="text1"/>
          <w:sz w:val="24"/>
          <w:szCs w:val="24"/>
          <w:shd w:val="clear" w:color="auto" w:fill="FFFFFF"/>
        </w:rPr>
        <w:t xml:space="preserve"> </w:t>
      </w:r>
      <w:r w:rsidR="00632528" w:rsidRPr="00AD009A">
        <w:rPr>
          <w:rFonts w:ascii="Times New Roman" w:eastAsia="Times New Roman" w:hAnsi="Times New Roman" w:cs="Times New Roman"/>
          <w:color w:val="000000" w:themeColor="text1"/>
          <w:sz w:val="24"/>
          <w:szCs w:val="24"/>
          <w:shd w:val="clear" w:color="auto" w:fill="FFFFFF"/>
        </w:rPr>
        <w:t>As</w:t>
      </w:r>
      <w:r w:rsidR="0002348B" w:rsidRPr="00AD009A">
        <w:rPr>
          <w:rFonts w:ascii="Times New Roman" w:eastAsia="Times New Roman" w:hAnsi="Times New Roman" w:cs="Times New Roman"/>
          <w:color w:val="000000" w:themeColor="text1"/>
          <w:sz w:val="24"/>
          <w:szCs w:val="24"/>
          <w:shd w:val="clear" w:color="auto" w:fill="FFFFFF"/>
        </w:rPr>
        <w:t xml:space="preserve"> the transferee</w:t>
      </w:r>
      <w:r w:rsidR="00D81FA6">
        <w:rPr>
          <w:rFonts w:ascii="Times New Roman" w:eastAsia="Times New Roman" w:hAnsi="Times New Roman" w:cs="Times New Roman"/>
          <w:color w:val="000000" w:themeColor="text1"/>
          <w:sz w:val="24"/>
          <w:szCs w:val="24"/>
          <w:shd w:val="clear" w:color="auto" w:fill="FFFFFF"/>
        </w:rPr>
        <w:t xml:space="preserve">, </w:t>
      </w:r>
      <w:r w:rsidR="00632528" w:rsidRPr="00AD009A">
        <w:rPr>
          <w:rFonts w:ascii="Times New Roman" w:eastAsia="Times New Roman" w:hAnsi="Times New Roman" w:cs="Times New Roman"/>
          <w:color w:val="000000" w:themeColor="text1"/>
          <w:sz w:val="24"/>
          <w:szCs w:val="24"/>
          <w:shd w:val="clear" w:color="auto" w:fill="FFFFFF"/>
        </w:rPr>
        <w:t xml:space="preserve">BBL will </w:t>
      </w:r>
      <w:r w:rsidR="0002348B" w:rsidRPr="00AD009A">
        <w:rPr>
          <w:rFonts w:ascii="Times New Roman" w:eastAsia="Times New Roman" w:hAnsi="Times New Roman" w:cs="Times New Roman"/>
          <w:color w:val="000000" w:themeColor="text1"/>
          <w:sz w:val="24"/>
          <w:szCs w:val="24"/>
          <w:shd w:val="clear" w:color="auto" w:fill="FFFFFF"/>
        </w:rPr>
        <w:t>inherit the contracts of employment of the transferring employees</w:t>
      </w:r>
      <w:r w:rsidR="00A22050" w:rsidRPr="00AD009A">
        <w:rPr>
          <w:rFonts w:ascii="Times New Roman" w:eastAsia="Times New Roman" w:hAnsi="Times New Roman" w:cs="Times New Roman"/>
          <w:color w:val="000000" w:themeColor="text1"/>
          <w:sz w:val="24"/>
          <w:szCs w:val="24"/>
          <w:shd w:val="clear" w:color="auto" w:fill="FFFFFF"/>
        </w:rPr>
        <w:t xml:space="preserve"> as highlighted above.</w:t>
      </w:r>
      <w:r w:rsidR="0002348B" w:rsidRPr="00AD009A">
        <w:rPr>
          <w:rFonts w:ascii="Times New Roman" w:eastAsia="Times New Roman" w:hAnsi="Times New Roman" w:cs="Times New Roman"/>
          <w:color w:val="000000" w:themeColor="text1"/>
          <w:sz w:val="24"/>
          <w:szCs w:val="24"/>
          <w:shd w:val="clear" w:color="auto" w:fill="FFFFFF"/>
        </w:rPr>
        <w:t xml:space="preserve"> </w:t>
      </w:r>
      <w:r w:rsidR="00CD0CF9">
        <w:rPr>
          <w:rFonts w:ascii="Times New Roman" w:eastAsia="Times New Roman" w:hAnsi="Times New Roman" w:cs="Times New Roman"/>
          <w:color w:val="000000" w:themeColor="text1"/>
          <w:sz w:val="24"/>
          <w:szCs w:val="24"/>
          <w:shd w:val="clear" w:color="auto" w:fill="FFFFFF"/>
        </w:rPr>
        <w:t xml:space="preserve">It is also pertinent to </w:t>
      </w:r>
      <w:r w:rsidR="00BE4199">
        <w:rPr>
          <w:rFonts w:ascii="Times New Roman" w:eastAsia="Times New Roman" w:hAnsi="Times New Roman" w:cs="Times New Roman"/>
          <w:color w:val="000000" w:themeColor="text1"/>
          <w:sz w:val="24"/>
          <w:szCs w:val="24"/>
          <w:shd w:val="clear" w:color="auto" w:fill="FFFFFF"/>
        </w:rPr>
        <w:t>ensure replication of policies and procedures being taken on from Illuminate</w:t>
      </w:r>
      <w:r w:rsidR="00210BA9">
        <w:rPr>
          <w:rFonts w:ascii="Times New Roman" w:eastAsia="Times New Roman" w:hAnsi="Times New Roman" w:cs="Times New Roman"/>
          <w:color w:val="000000" w:themeColor="text1"/>
          <w:sz w:val="24"/>
          <w:szCs w:val="24"/>
          <w:shd w:val="clear" w:color="auto" w:fill="FFFFFF"/>
        </w:rPr>
        <w:t xml:space="preserve"> and any HRM </w:t>
      </w:r>
      <w:r w:rsidR="000925B2">
        <w:rPr>
          <w:rFonts w:ascii="Times New Roman" w:eastAsia="Times New Roman" w:hAnsi="Times New Roman" w:cs="Times New Roman"/>
          <w:color w:val="000000" w:themeColor="text1"/>
          <w:sz w:val="24"/>
          <w:szCs w:val="24"/>
          <w:shd w:val="clear" w:color="auto" w:fill="FFFFFF"/>
        </w:rPr>
        <w:t>specifics.</w:t>
      </w:r>
    </w:p>
    <w:p w14:paraId="0CC543AC" w14:textId="77777777" w:rsidR="001C50BC" w:rsidRDefault="001C50BC" w:rsidP="00A22050">
      <w:pPr>
        <w:spacing w:line="480" w:lineRule="auto"/>
        <w:divId w:val="1506554599"/>
        <w:rPr>
          <w:rFonts w:ascii="Times New Roman" w:eastAsia="Times New Roman" w:hAnsi="Times New Roman" w:cs="Times New Roman"/>
          <w:color w:val="000000" w:themeColor="text1"/>
          <w:sz w:val="24"/>
          <w:szCs w:val="24"/>
          <w:shd w:val="clear" w:color="auto" w:fill="FFFFFF"/>
        </w:rPr>
      </w:pPr>
    </w:p>
    <w:p w14:paraId="04F2432C" w14:textId="77777777" w:rsidR="00380674" w:rsidRDefault="009912CE" w:rsidP="00A22050">
      <w:pPr>
        <w:spacing w:line="480" w:lineRule="auto"/>
        <w:divId w:val="1506554599"/>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3.1</w:t>
      </w:r>
      <w:r w:rsidR="00380674">
        <w:rPr>
          <w:rFonts w:ascii="Times New Roman" w:eastAsia="Times New Roman" w:hAnsi="Times New Roman" w:cs="Times New Roman"/>
          <w:color w:val="000000" w:themeColor="text1"/>
          <w:sz w:val="24"/>
          <w:szCs w:val="24"/>
          <w:shd w:val="clear" w:color="auto" w:fill="FFFFFF"/>
        </w:rPr>
        <w:t xml:space="preserve"> </w:t>
      </w:r>
      <w:r w:rsidR="00380674" w:rsidRPr="00380674">
        <w:rPr>
          <w:rFonts w:ascii="Times New Roman" w:eastAsia="Times New Roman" w:hAnsi="Times New Roman" w:cs="Times New Roman"/>
          <w:color w:val="000000" w:themeColor="text1"/>
          <w:sz w:val="24"/>
          <w:szCs w:val="24"/>
          <w:u w:val="single"/>
          <w:shd w:val="clear" w:color="auto" w:fill="FFFFFF"/>
        </w:rPr>
        <w:t>Identify and Inform</w:t>
      </w:r>
      <w:r w:rsidRPr="00380674">
        <w:rPr>
          <w:rFonts w:ascii="Times New Roman" w:eastAsia="Times New Roman" w:hAnsi="Times New Roman" w:cs="Times New Roman"/>
          <w:color w:val="000000" w:themeColor="text1"/>
          <w:sz w:val="24"/>
          <w:szCs w:val="24"/>
          <w:u w:val="single"/>
          <w:shd w:val="clear" w:color="auto" w:fill="FFFFFF"/>
        </w:rPr>
        <w:t xml:space="preserve"> </w:t>
      </w:r>
    </w:p>
    <w:p w14:paraId="383E0027" w14:textId="607F7CD5" w:rsidR="00967DA9" w:rsidRDefault="00BC3E5D" w:rsidP="00A22050">
      <w:pPr>
        <w:spacing w:line="480" w:lineRule="auto"/>
        <w:divId w:val="1506554599"/>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 xml:space="preserve">BBL will need to identify who </w:t>
      </w:r>
      <w:r w:rsidR="00BC695A">
        <w:rPr>
          <w:rFonts w:ascii="Times New Roman" w:eastAsia="Times New Roman" w:hAnsi="Times New Roman" w:cs="Times New Roman"/>
          <w:color w:val="000000" w:themeColor="text1"/>
          <w:sz w:val="24"/>
          <w:szCs w:val="24"/>
          <w:shd w:val="clear" w:color="auto" w:fill="FFFFFF"/>
        </w:rPr>
        <w:t>is to be transferred</w:t>
      </w:r>
      <w:r w:rsidR="004F3318">
        <w:rPr>
          <w:rFonts w:ascii="Times New Roman" w:eastAsia="Times New Roman" w:hAnsi="Times New Roman" w:cs="Times New Roman"/>
          <w:color w:val="000000" w:themeColor="text1"/>
          <w:sz w:val="24"/>
          <w:szCs w:val="24"/>
          <w:shd w:val="clear" w:color="auto" w:fill="FFFFFF"/>
        </w:rPr>
        <w:t xml:space="preserve">, </w:t>
      </w:r>
      <w:r w:rsidR="00BC695A">
        <w:rPr>
          <w:rFonts w:ascii="Times New Roman" w:eastAsia="Times New Roman" w:hAnsi="Times New Roman" w:cs="Times New Roman"/>
          <w:color w:val="000000" w:themeColor="text1"/>
          <w:sz w:val="24"/>
          <w:szCs w:val="24"/>
          <w:shd w:val="clear" w:color="auto" w:fill="FFFFFF"/>
        </w:rPr>
        <w:t>who will be affected by the transfer, including those already employed</w:t>
      </w:r>
      <w:r w:rsidR="005A32C8">
        <w:rPr>
          <w:rFonts w:ascii="Times New Roman" w:eastAsia="Times New Roman" w:hAnsi="Times New Roman" w:cs="Times New Roman"/>
          <w:color w:val="000000" w:themeColor="text1"/>
          <w:sz w:val="24"/>
          <w:szCs w:val="24"/>
          <w:shd w:val="clear" w:color="auto" w:fill="FFFFFF"/>
        </w:rPr>
        <w:t xml:space="preserve"> by consulting with </w:t>
      </w:r>
      <w:r w:rsidR="006744DE">
        <w:rPr>
          <w:rFonts w:ascii="Times New Roman" w:eastAsia="Times New Roman" w:hAnsi="Times New Roman" w:cs="Times New Roman"/>
          <w:color w:val="000000" w:themeColor="text1"/>
          <w:sz w:val="24"/>
          <w:szCs w:val="24"/>
          <w:shd w:val="clear" w:color="auto" w:fill="FFFFFF"/>
        </w:rPr>
        <w:t>the union early on in proceedings.</w:t>
      </w:r>
      <w:r w:rsidR="00D03754">
        <w:rPr>
          <w:rFonts w:ascii="Times New Roman" w:eastAsia="Times New Roman" w:hAnsi="Times New Roman" w:cs="Times New Roman"/>
          <w:color w:val="000000" w:themeColor="text1"/>
          <w:sz w:val="24"/>
          <w:szCs w:val="24"/>
          <w:shd w:val="clear" w:color="auto" w:fill="FFFFFF"/>
        </w:rPr>
        <w:t xml:space="preserve"> </w:t>
      </w:r>
      <w:r w:rsidR="00256306">
        <w:rPr>
          <w:rFonts w:ascii="Times New Roman" w:eastAsia="Times New Roman" w:hAnsi="Times New Roman" w:cs="Times New Roman"/>
          <w:color w:val="000000" w:themeColor="text1"/>
          <w:sz w:val="24"/>
          <w:szCs w:val="24"/>
          <w:shd w:val="clear" w:color="auto" w:fill="FFFFFF"/>
        </w:rPr>
        <w:t xml:space="preserve">The </w:t>
      </w:r>
      <w:r w:rsidR="00256306">
        <w:rPr>
          <w:rFonts w:ascii="Times New Roman" w:eastAsia="Times New Roman" w:hAnsi="Times New Roman" w:cs="Times New Roman"/>
          <w:color w:val="000000" w:themeColor="text1"/>
          <w:sz w:val="24"/>
          <w:szCs w:val="24"/>
          <w:shd w:val="clear" w:color="auto" w:fill="FFFFFF"/>
        </w:rPr>
        <w:lastRenderedPageBreak/>
        <w:t xml:space="preserve">next step is to inform and consult those affected </w:t>
      </w:r>
      <w:r w:rsidR="00970DB0">
        <w:rPr>
          <w:rFonts w:ascii="Times New Roman" w:eastAsia="Times New Roman" w:hAnsi="Times New Roman" w:cs="Times New Roman"/>
          <w:color w:val="000000" w:themeColor="text1"/>
          <w:sz w:val="24"/>
          <w:szCs w:val="24"/>
          <w:shd w:val="clear" w:color="auto" w:fill="FFFFFF"/>
        </w:rPr>
        <w:t>including those who are temporarily absent</w:t>
      </w:r>
      <w:r w:rsidR="001A0EBB">
        <w:rPr>
          <w:rFonts w:ascii="Times New Roman" w:eastAsia="Times New Roman" w:hAnsi="Times New Roman" w:cs="Times New Roman"/>
          <w:color w:val="000000" w:themeColor="text1"/>
          <w:sz w:val="24"/>
          <w:szCs w:val="24"/>
          <w:shd w:val="clear" w:color="auto" w:fill="FFFFFF"/>
        </w:rPr>
        <w:t>, this must also include the unions of both parties</w:t>
      </w:r>
      <w:r w:rsidR="00970DB0">
        <w:rPr>
          <w:rFonts w:ascii="Times New Roman" w:eastAsia="Times New Roman" w:hAnsi="Times New Roman" w:cs="Times New Roman"/>
          <w:color w:val="000000" w:themeColor="text1"/>
          <w:sz w:val="24"/>
          <w:szCs w:val="24"/>
          <w:shd w:val="clear" w:color="auto" w:fill="FFFFFF"/>
        </w:rPr>
        <w:t xml:space="preserve"> (</w:t>
      </w:r>
      <w:r w:rsidR="00AA0363">
        <w:rPr>
          <w:rFonts w:ascii="Times New Roman" w:eastAsia="Times New Roman" w:hAnsi="Times New Roman" w:cs="Times New Roman"/>
          <w:color w:val="000000" w:themeColor="text1"/>
          <w:sz w:val="24"/>
          <w:szCs w:val="24"/>
          <w:shd w:val="clear" w:color="auto" w:fill="FFFFFF"/>
        </w:rPr>
        <w:t>Lewis &amp; Sargeant, 2020) p329.</w:t>
      </w:r>
      <w:r w:rsidR="006A380A">
        <w:rPr>
          <w:rFonts w:ascii="Times New Roman" w:eastAsia="Times New Roman" w:hAnsi="Times New Roman" w:cs="Times New Roman"/>
          <w:color w:val="000000" w:themeColor="text1"/>
          <w:sz w:val="24"/>
          <w:szCs w:val="24"/>
          <w:shd w:val="clear" w:color="auto" w:fill="FFFFFF"/>
        </w:rPr>
        <w:t xml:space="preserve"> The new employees will also need to meet with BBL</w:t>
      </w:r>
      <w:r w:rsidR="00E62C68">
        <w:rPr>
          <w:rFonts w:ascii="Times New Roman" w:eastAsia="Times New Roman" w:hAnsi="Times New Roman" w:cs="Times New Roman"/>
          <w:color w:val="000000" w:themeColor="text1"/>
          <w:sz w:val="24"/>
          <w:szCs w:val="24"/>
          <w:shd w:val="clear" w:color="auto" w:fill="FFFFFF"/>
        </w:rPr>
        <w:t>,</w:t>
      </w:r>
      <w:r w:rsidR="00130501">
        <w:rPr>
          <w:rFonts w:ascii="Times New Roman" w:eastAsia="Times New Roman" w:hAnsi="Times New Roman" w:cs="Times New Roman"/>
          <w:color w:val="000000" w:themeColor="text1"/>
          <w:sz w:val="24"/>
          <w:szCs w:val="24"/>
          <w:shd w:val="clear" w:color="auto" w:fill="FFFFFF"/>
        </w:rPr>
        <w:t xml:space="preserve"> have a dated letter following the</w:t>
      </w:r>
      <w:r w:rsidR="00691DAA">
        <w:rPr>
          <w:rFonts w:ascii="Times New Roman" w:eastAsia="Times New Roman" w:hAnsi="Times New Roman" w:cs="Times New Roman"/>
          <w:color w:val="000000" w:themeColor="text1"/>
          <w:sz w:val="24"/>
          <w:szCs w:val="24"/>
          <w:shd w:val="clear" w:color="auto" w:fill="FFFFFF"/>
        </w:rPr>
        <w:t xml:space="preserve"> transfer confirming the new employer with an invite to an induction (Aylott, 2018). </w:t>
      </w:r>
      <w:r w:rsidR="00DD33DC">
        <w:rPr>
          <w:rStyle w:val="FootnoteReference"/>
          <w:rFonts w:ascii="Times New Roman" w:eastAsia="Times New Roman" w:hAnsi="Times New Roman" w:cs="Times New Roman"/>
          <w:color w:val="000000" w:themeColor="text1"/>
          <w:sz w:val="24"/>
          <w:szCs w:val="24"/>
          <w:shd w:val="clear" w:color="auto" w:fill="FFFFFF"/>
        </w:rPr>
        <w:footnoteReference w:id="16"/>
      </w:r>
      <w:r w:rsidR="007B299E">
        <w:rPr>
          <w:rFonts w:ascii="Times New Roman" w:eastAsia="Times New Roman" w:hAnsi="Times New Roman" w:cs="Times New Roman"/>
          <w:color w:val="000000" w:themeColor="text1"/>
          <w:sz w:val="24"/>
          <w:szCs w:val="24"/>
          <w:shd w:val="clear" w:color="auto" w:fill="FFFFFF"/>
        </w:rPr>
        <w:t xml:space="preserve"> Failure to comply with the regulations and </w:t>
      </w:r>
      <w:r w:rsidR="004C010E">
        <w:rPr>
          <w:rFonts w:ascii="Times New Roman" w:eastAsia="Times New Roman" w:hAnsi="Times New Roman" w:cs="Times New Roman"/>
          <w:color w:val="000000" w:themeColor="text1"/>
          <w:sz w:val="24"/>
          <w:szCs w:val="24"/>
          <w:shd w:val="clear" w:color="auto" w:fill="FFFFFF"/>
        </w:rPr>
        <w:t xml:space="preserve">stages can be costly to both parties </w:t>
      </w:r>
      <w:r w:rsidR="00F634BE">
        <w:rPr>
          <w:rFonts w:ascii="Times New Roman" w:eastAsia="Times New Roman" w:hAnsi="Times New Roman" w:cs="Times New Roman"/>
          <w:color w:val="000000" w:themeColor="text1"/>
          <w:sz w:val="24"/>
          <w:szCs w:val="24"/>
          <w:shd w:val="clear" w:color="auto" w:fill="FFFFFF"/>
        </w:rPr>
        <w:t xml:space="preserve">and results in potential claims </w:t>
      </w:r>
      <w:r w:rsidR="004F268B">
        <w:rPr>
          <w:rFonts w:ascii="Times New Roman" w:eastAsia="Times New Roman" w:hAnsi="Times New Roman" w:cs="Times New Roman"/>
          <w:color w:val="000000" w:themeColor="text1"/>
          <w:sz w:val="24"/>
          <w:szCs w:val="24"/>
          <w:shd w:val="clear" w:color="auto" w:fill="FFFFFF"/>
        </w:rPr>
        <w:t>for compensation (CIPD, 2022).</w:t>
      </w:r>
    </w:p>
    <w:p w14:paraId="4C7B68F4" w14:textId="77777777" w:rsidR="00BA1748" w:rsidRPr="00AD009A" w:rsidRDefault="00BA1748" w:rsidP="00A22050">
      <w:pPr>
        <w:spacing w:line="480" w:lineRule="auto"/>
        <w:divId w:val="1506554599"/>
        <w:rPr>
          <w:rFonts w:ascii="Times New Roman" w:eastAsia="Times New Roman" w:hAnsi="Times New Roman" w:cs="Times New Roman"/>
          <w:color w:val="000000" w:themeColor="text1"/>
          <w:sz w:val="24"/>
          <w:szCs w:val="24"/>
        </w:rPr>
      </w:pPr>
    </w:p>
    <w:p w14:paraId="561456D9" w14:textId="65136276" w:rsidR="001D72E4" w:rsidRDefault="00081652" w:rsidP="00A22050">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3.2 - </w:t>
      </w:r>
      <w:r w:rsidR="002E7AAE">
        <w:rPr>
          <w:rFonts w:ascii="Times New Roman" w:hAnsi="Times New Roman" w:cs="Times New Roman"/>
          <w:color w:val="000000" w:themeColor="text1"/>
          <w:sz w:val="24"/>
          <w:szCs w:val="24"/>
        </w:rPr>
        <w:t xml:space="preserve">There are four </w:t>
      </w:r>
      <w:r w:rsidR="009F2C49">
        <w:rPr>
          <w:rFonts w:ascii="Times New Roman" w:hAnsi="Times New Roman" w:cs="Times New Roman"/>
          <w:color w:val="000000" w:themeColor="text1"/>
          <w:sz w:val="24"/>
          <w:szCs w:val="24"/>
        </w:rPr>
        <w:t>stages that need to be considered as;</w:t>
      </w:r>
      <w:r w:rsidR="001B4E5C">
        <w:rPr>
          <w:rStyle w:val="FootnoteReference"/>
          <w:rFonts w:ascii="Times New Roman" w:hAnsi="Times New Roman" w:cs="Times New Roman"/>
          <w:color w:val="000000" w:themeColor="text1"/>
          <w:sz w:val="24"/>
          <w:szCs w:val="24"/>
        </w:rPr>
        <w:footnoteReference w:id="17"/>
      </w:r>
    </w:p>
    <w:p w14:paraId="75119484" w14:textId="25D3D147" w:rsidR="00B62C36" w:rsidRDefault="00B62C36" w:rsidP="00B62C36">
      <w:pPr>
        <w:pStyle w:val="ListParagraph"/>
        <w:numPr>
          <w:ilvl w:val="0"/>
          <w:numId w:val="5"/>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Identify the service Illuminate was providing to BBL</w:t>
      </w:r>
      <w:r w:rsidR="00AB21B0">
        <w:rPr>
          <w:rFonts w:ascii="Times New Roman" w:hAnsi="Times New Roman" w:cs="Times New Roman"/>
          <w:color w:val="000000" w:themeColor="text1"/>
          <w:sz w:val="24"/>
          <w:szCs w:val="24"/>
        </w:rPr>
        <w:t>.</w:t>
      </w:r>
    </w:p>
    <w:p w14:paraId="23F9CEDD" w14:textId="4A10495D" w:rsidR="00B62C36" w:rsidRDefault="00B62C36" w:rsidP="00B62C36">
      <w:pPr>
        <w:pStyle w:val="ListParagraph"/>
        <w:numPr>
          <w:ilvl w:val="0"/>
          <w:numId w:val="5"/>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List the activities</w:t>
      </w:r>
      <w:r w:rsidR="00CE28B1">
        <w:rPr>
          <w:rFonts w:ascii="Times New Roman" w:hAnsi="Times New Roman" w:cs="Times New Roman"/>
          <w:color w:val="000000" w:themeColor="text1"/>
          <w:sz w:val="24"/>
          <w:szCs w:val="24"/>
        </w:rPr>
        <w:t xml:space="preserve"> the 15 </w:t>
      </w:r>
      <w:r w:rsidR="00EE44E2">
        <w:rPr>
          <w:rFonts w:ascii="Times New Roman" w:hAnsi="Times New Roman" w:cs="Times New Roman"/>
          <w:color w:val="000000" w:themeColor="text1"/>
          <w:sz w:val="24"/>
          <w:szCs w:val="24"/>
        </w:rPr>
        <w:t>employees</w:t>
      </w:r>
      <w:r w:rsidR="00CE28B1">
        <w:rPr>
          <w:rFonts w:ascii="Times New Roman" w:hAnsi="Times New Roman" w:cs="Times New Roman"/>
          <w:color w:val="000000" w:themeColor="text1"/>
          <w:sz w:val="24"/>
          <w:szCs w:val="24"/>
        </w:rPr>
        <w:t xml:space="preserve"> provided to BBL</w:t>
      </w:r>
      <w:r w:rsidR="00AB21B0">
        <w:rPr>
          <w:rFonts w:ascii="Times New Roman" w:hAnsi="Times New Roman" w:cs="Times New Roman"/>
          <w:color w:val="000000" w:themeColor="text1"/>
          <w:sz w:val="24"/>
          <w:szCs w:val="24"/>
        </w:rPr>
        <w:t>.</w:t>
      </w:r>
    </w:p>
    <w:p w14:paraId="3E1567B7" w14:textId="6DDB53F1" w:rsidR="00CE28B1" w:rsidRDefault="00984ED2" w:rsidP="00B62C36">
      <w:pPr>
        <w:pStyle w:val="ListParagraph"/>
        <w:numPr>
          <w:ilvl w:val="0"/>
          <w:numId w:val="5"/>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Identify the </w:t>
      </w:r>
      <w:r w:rsidR="00EE44E2">
        <w:rPr>
          <w:rFonts w:ascii="Times New Roman" w:hAnsi="Times New Roman" w:cs="Times New Roman"/>
          <w:color w:val="000000" w:themeColor="text1"/>
          <w:sz w:val="24"/>
          <w:szCs w:val="24"/>
        </w:rPr>
        <w:t>15 employees</w:t>
      </w:r>
      <w:r w:rsidR="00ED5402">
        <w:rPr>
          <w:rFonts w:ascii="Times New Roman" w:hAnsi="Times New Roman" w:cs="Times New Roman"/>
          <w:color w:val="000000" w:themeColor="text1"/>
          <w:sz w:val="24"/>
          <w:szCs w:val="24"/>
        </w:rPr>
        <w:t xml:space="preserve"> who ordinarily carried out the activities</w:t>
      </w:r>
      <w:r w:rsidR="00AB21B0">
        <w:rPr>
          <w:rFonts w:ascii="Times New Roman" w:hAnsi="Times New Roman" w:cs="Times New Roman"/>
          <w:color w:val="000000" w:themeColor="text1"/>
          <w:sz w:val="24"/>
          <w:szCs w:val="24"/>
        </w:rPr>
        <w:t>.</w:t>
      </w:r>
      <w:r w:rsidR="00ED5402">
        <w:rPr>
          <w:rFonts w:ascii="Times New Roman" w:hAnsi="Times New Roman" w:cs="Times New Roman"/>
          <w:color w:val="000000" w:themeColor="text1"/>
          <w:sz w:val="24"/>
          <w:szCs w:val="24"/>
        </w:rPr>
        <w:t xml:space="preserve"> </w:t>
      </w:r>
    </w:p>
    <w:p w14:paraId="327D0BAB" w14:textId="6CC37923" w:rsidR="00BE02C0" w:rsidRPr="00171555" w:rsidRDefault="00ED5402" w:rsidP="00171555">
      <w:pPr>
        <w:pStyle w:val="ListParagraph"/>
        <w:numPr>
          <w:ilvl w:val="0"/>
          <w:numId w:val="5"/>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Consider whether </w:t>
      </w:r>
      <w:r w:rsidR="008B269F">
        <w:rPr>
          <w:rFonts w:ascii="Times New Roman" w:hAnsi="Times New Roman" w:cs="Times New Roman"/>
          <w:color w:val="000000" w:themeColor="text1"/>
          <w:sz w:val="24"/>
          <w:szCs w:val="24"/>
        </w:rPr>
        <w:t xml:space="preserve">there is an organised grouping for the principal purpose of carrying the </w:t>
      </w:r>
      <w:r w:rsidR="001F1692">
        <w:rPr>
          <w:rFonts w:ascii="Times New Roman" w:hAnsi="Times New Roman" w:cs="Times New Roman"/>
          <w:color w:val="000000" w:themeColor="text1"/>
          <w:sz w:val="24"/>
          <w:szCs w:val="24"/>
        </w:rPr>
        <w:t>listed activities (</w:t>
      </w:r>
      <w:r w:rsidR="00734193">
        <w:rPr>
          <w:rFonts w:ascii="Times New Roman" w:eastAsia="Times New Roman" w:hAnsi="Times New Roman" w:cs="Times New Roman"/>
          <w:color w:val="000000" w:themeColor="text1"/>
          <w:sz w:val="24"/>
          <w:szCs w:val="24"/>
          <w:shd w:val="clear" w:color="auto" w:fill="FFFFFF"/>
        </w:rPr>
        <w:t>Lewis &amp; Sargeant, 2020) p330.</w:t>
      </w:r>
    </w:p>
    <w:p w14:paraId="71C71E37" w14:textId="77777777" w:rsidR="00171555" w:rsidRPr="00171555" w:rsidRDefault="00171555" w:rsidP="00171555">
      <w:pPr>
        <w:pStyle w:val="ListParagraph"/>
        <w:spacing w:line="480" w:lineRule="auto"/>
        <w:rPr>
          <w:rFonts w:ascii="Times New Roman" w:hAnsi="Times New Roman" w:cs="Times New Roman"/>
          <w:color w:val="000000" w:themeColor="text1"/>
          <w:sz w:val="24"/>
          <w:szCs w:val="24"/>
        </w:rPr>
      </w:pPr>
    </w:p>
    <w:p w14:paraId="5388C9E7" w14:textId="7AD061D8" w:rsidR="001C50BC" w:rsidRDefault="00524F6E" w:rsidP="00524F6E">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ACAS</w:t>
      </w:r>
      <w:r w:rsidR="00DC7066">
        <w:rPr>
          <w:rFonts w:ascii="Times New Roman" w:hAnsi="Times New Roman" w:cs="Times New Roman"/>
          <w:color w:val="000000" w:themeColor="text1"/>
          <w:sz w:val="24"/>
          <w:szCs w:val="24"/>
        </w:rPr>
        <w:t xml:space="preserve"> </w:t>
      </w:r>
      <w:r w:rsidR="0068125D">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 xml:space="preserve"> provide a checklist for </w:t>
      </w:r>
      <w:r w:rsidR="008E443D">
        <w:rPr>
          <w:rFonts w:ascii="Times New Roman" w:hAnsi="Times New Roman" w:cs="Times New Roman"/>
          <w:color w:val="000000" w:themeColor="text1"/>
          <w:sz w:val="24"/>
          <w:szCs w:val="24"/>
        </w:rPr>
        <w:t xml:space="preserve">new employers to follow </w:t>
      </w:r>
      <w:r w:rsidR="00553FD6">
        <w:rPr>
          <w:rFonts w:ascii="Times New Roman" w:hAnsi="Times New Roman" w:cs="Times New Roman"/>
          <w:color w:val="000000" w:themeColor="text1"/>
          <w:sz w:val="24"/>
          <w:szCs w:val="24"/>
        </w:rPr>
        <w:t xml:space="preserve">and advice on the steps such as the measures letter highlighting </w:t>
      </w:r>
      <w:r w:rsidR="00FF2ED3">
        <w:rPr>
          <w:rFonts w:ascii="Times New Roman" w:hAnsi="Times New Roman" w:cs="Times New Roman"/>
          <w:color w:val="000000" w:themeColor="text1"/>
          <w:sz w:val="24"/>
          <w:szCs w:val="24"/>
        </w:rPr>
        <w:t>the changes the new employer is planning to make, this will form the basis of inform and consult with the support of the unions representatives</w:t>
      </w:r>
      <w:r w:rsidR="00B85CE3">
        <w:rPr>
          <w:rFonts w:ascii="Times New Roman" w:hAnsi="Times New Roman" w:cs="Times New Roman"/>
          <w:color w:val="000000" w:themeColor="text1"/>
          <w:sz w:val="24"/>
          <w:szCs w:val="24"/>
        </w:rPr>
        <w:t>.</w:t>
      </w:r>
      <w:r w:rsidR="00850B3C">
        <w:rPr>
          <w:rStyle w:val="FootnoteReference"/>
          <w:rFonts w:ascii="Times New Roman" w:hAnsi="Times New Roman" w:cs="Times New Roman"/>
          <w:color w:val="000000" w:themeColor="text1"/>
          <w:sz w:val="24"/>
          <w:szCs w:val="24"/>
        </w:rPr>
        <w:footnoteReference w:id="18"/>
      </w:r>
    </w:p>
    <w:p w14:paraId="5C4E7485" w14:textId="6A2E1989" w:rsidR="00BB0D38" w:rsidRDefault="008F69B4" w:rsidP="00524F6E">
      <w:pPr>
        <w:spacing w:line="480" w:lineRule="auto"/>
        <w:rPr>
          <w:rFonts w:ascii="Times New Roman" w:hAnsi="Times New Roman" w:cs="Times New Roman"/>
          <w:color w:val="000000" w:themeColor="text1"/>
          <w:sz w:val="24"/>
          <w:szCs w:val="24"/>
          <w:u w:val="single"/>
        </w:rPr>
      </w:pPr>
      <w:r w:rsidRPr="008F69B4">
        <w:rPr>
          <w:rFonts w:ascii="Times New Roman" w:hAnsi="Times New Roman" w:cs="Times New Roman"/>
          <w:color w:val="000000" w:themeColor="text1"/>
          <w:sz w:val="24"/>
          <w:szCs w:val="24"/>
        </w:rPr>
        <w:lastRenderedPageBreak/>
        <w:t xml:space="preserve">4.0 </w:t>
      </w:r>
      <w:r w:rsidR="00BB0D38" w:rsidRPr="00BB0D38">
        <w:rPr>
          <w:rFonts w:ascii="Times New Roman" w:hAnsi="Times New Roman" w:cs="Times New Roman"/>
          <w:color w:val="000000" w:themeColor="text1"/>
          <w:sz w:val="24"/>
          <w:szCs w:val="24"/>
          <w:u w:val="single"/>
        </w:rPr>
        <w:t>Legal Obligations for Illuminate</w:t>
      </w:r>
    </w:p>
    <w:p w14:paraId="2FB94CE3" w14:textId="70C416BF" w:rsidR="00BB0D38" w:rsidRDefault="006F15E6" w:rsidP="00524F6E">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Illuminate must also identify an organised grouping</w:t>
      </w:r>
      <w:r w:rsidR="00B71DE2">
        <w:rPr>
          <w:rFonts w:ascii="Times New Roman" w:hAnsi="Times New Roman" w:cs="Times New Roman"/>
          <w:color w:val="000000" w:themeColor="text1"/>
          <w:sz w:val="24"/>
          <w:szCs w:val="24"/>
        </w:rPr>
        <w:t xml:space="preserve"> and follow the guidance in ACAS (2002)</w:t>
      </w:r>
      <w:r w:rsidR="00330E0E">
        <w:rPr>
          <w:rStyle w:val="FootnoteReference"/>
          <w:rFonts w:ascii="Times New Roman" w:hAnsi="Times New Roman" w:cs="Times New Roman"/>
          <w:color w:val="000000" w:themeColor="text1"/>
          <w:sz w:val="24"/>
          <w:szCs w:val="24"/>
        </w:rPr>
        <w:footnoteReference w:id="19"/>
      </w:r>
      <w:r w:rsidR="00B71DE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486693">
        <w:rPr>
          <w:rFonts w:ascii="Times New Roman" w:hAnsi="Times New Roman" w:cs="Times New Roman"/>
          <w:color w:val="000000" w:themeColor="text1"/>
          <w:sz w:val="24"/>
          <w:szCs w:val="24"/>
        </w:rPr>
        <w:t>In transferring out</w:t>
      </w:r>
      <w:r w:rsidR="00DF3B8D">
        <w:rPr>
          <w:rFonts w:ascii="Times New Roman" w:hAnsi="Times New Roman" w:cs="Times New Roman"/>
          <w:color w:val="000000" w:themeColor="text1"/>
          <w:sz w:val="24"/>
          <w:szCs w:val="24"/>
        </w:rPr>
        <w:t>,</w:t>
      </w:r>
      <w:r w:rsidR="00486693">
        <w:rPr>
          <w:rFonts w:ascii="Times New Roman" w:hAnsi="Times New Roman" w:cs="Times New Roman"/>
          <w:color w:val="000000" w:themeColor="text1"/>
          <w:sz w:val="24"/>
          <w:szCs w:val="24"/>
        </w:rPr>
        <w:t xml:space="preserve"> Illuminate will need to identify those </w:t>
      </w:r>
      <w:r w:rsidR="00147FC1">
        <w:rPr>
          <w:rFonts w:ascii="Times New Roman" w:hAnsi="Times New Roman" w:cs="Times New Roman"/>
          <w:color w:val="000000" w:themeColor="text1"/>
          <w:sz w:val="24"/>
          <w:szCs w:val="24"/>
        </w:rPr>
        <w:t xml:space="preserve">transferring including all details relating to </w:t>
      </w:r>
      <w:r w:rsidR="00DE5473">
        <w:rPr>
          <w:rFonts w:ascii="Times New Roman" w:hAnsi="Times New Roman" w:cs="Times New Roman"/>
          <w:color w:val="000000" w:themeColor="text1"/>
          <w:sz w:val="24"/>
          <w:szCs w:val="24"/>
        </w:rPr>
        <w:t xml:space="preserve">identity, age and employment particulars so that BBL </w:t>
      </w:r>
      <w:r w:rsidR="00966D13">
        <w:rPr>
          <w:rFonts w:ascii="Times New Roman" w:hAnsi="Times New Roman" w:cs="Times New Roman"/>
          <w:color w:val="000000" w:themeColor="text1"/>
          <w:sz w:val="24"/>
          <w:szCs w:val="24"/>
        </w:rPr>
        <w:t>are</w:t>
      </w:r>
      <w:r w:rsidR="009F5272">
        <w:rPr>
          <w:rFonts w:ascii="Times New Roman" w:hAnsi="Times New Roman" w:cs="Times New Roman"/>
          <w:color w:val="000000" w:themeColor="text1"/>
          <w:sz w:val="24"/>
          <w:szCs w:val="24"/>
        </w:rPr>
        <w:t xml:space="preserve"> able to meet their obligations</w:t>
      </w:r>
      <w:r w:rsidR="00385D20">
        <w:rPr>
          <w:rFonts w:ascii="Times New Roman" w:hAnsi="Times New Roman" w:cs="Times New Roman"/>
          <w:color w:val="000000" w:themeColor="text1"/>
          <w:sz w:val="24"/>
          <w:szCs w:val="24"/>
        </w:rPr>
        <w:t xml:space="preserve">, </w:t>
      </w:r>
      <w:r w:rsidR="009F5272">
        <w:rPr>
          <w:rFonts w:ascii="Times New Roman" w:hAnsi="Times New Roman" w:cs="Times New Roman"/>
          <w:color w:val="000000" w:themeColor="text1"/>
          <w:sz w:val="24"/>
          <w:szCs w:val="24"/>
        </w:rPr>
        <w:t>maintain their terms and conditions</w:t>
      </w:r>
      <w:r w:rsidR="00BB0A8F">
        <w:rPr>
          <w:rFonts w:ascii="Times New Roman" w:hAnsi="Times New Roman" w:cs="Times New Roman"/>
          <w:color w:val="000000" w:themeColor="text1"/>
          <w:sz w:val="24"/>
          <w:szCs w:val="24"/>
        </w:rPr>
        <w:t>,</w:t>
      </w:r>
      <w:r w:rsidR="009F5272">
        <w:rPr>
          <w:rFonts w:ascii="Times New Roman" w:hAnsi="Times New Roman" w:cs="Times New Roman"/>
          <w:color w:val="000000" w:themeColor="text1"/>
          <w:sz w:val="24"/>
          <w:szCs w:val="24"/>
        </w:rPr>
        <w:t xml:space="preserve"> any liabilities associated </w:t>
      </w:r>
      <w:r w:rsidR="00F41FD3">
        <w:rPr>
          <w:rFonts w:ascii="Times New Roman" w:hAnsi="Times New Roman" w:cs="Times New Roman"/>
          <w:color w:val="000000" w:themeColor="text1"/>
          <w:sz w:val="24"/>
          <w:szCs w:val="24"/>
        </w:rPr>
        <w:t xml:space="preserve">and any employment particulars (disciplinary, </w:t>
      </w:r>
      <w:r w:rsidR="004A2A23">
        <w:rPr>
          <w:rFonts w:ascii="Times New Roman" w:hAnsi="Times New Roman" w:cs="Times New Roman"/>
          <w:color w:val="000000" w:themeColor="text1"/>
          <w:sz w:val="24"/>
          <w:szCs w:val="24"/>
        </w:rPr>
        <w:t>grievance records, relative collective agreements)</w:t>
      </w:r>
      <w:r w:rsidR="00BB0A8F">
        <w:rPr>
          <w:rFonts w:ascii="Times New Roman" w:hAnsi="Times New Roman" w:cs="Times New Roman"/>
          <w:color w:val="000000" w:themeColor="text1"/>
          <w:sz w:val="24"/>
          <w:szCs w:val="24"/>
        </w:rPr>
        <w:t xml:space="preserve">. These must be </w:t>
      </w:r>
      <w:r w:rsidR="00E55806">
        <w:rPr>
          <w:rFonts w:ascii="Times New Roman" w:hAnsi="Times New Roman" w:cs="Times New Roman"/>
          <w:color w:val="000000" w:themeColor="text1"/>
          <w:sz w:val="24"/>
          <w:szCs w:val="24"/>
        </w:rPr>
        <w:t>provided within 28 days before the transfer</w:t>
      </w:r>
      <w:r w:rsidR="0017527C">
        <w:rPr>
          <w:rFonts w:ascii="Times New Roman" w:hAnsi="Times New Roman" w:cs="Times New Roman"/>
          <w:color w:val="000000" w:themeColor="text1"/>
          <w:sz w:val="24"/>
          <w:szCs w:val="24"/>
        </w:rPr>
        <w:t xml:space="preserve"> </w:t>
      </w:r>
      <w:r w:rsidR="00C52B3D">
        <w:rPr>
          <w:rFonts w:ascii="Times New Roman" w:hAnsi="Times New Roman" w:cs="Times New Roman"/>
          <w:color w:val="000000" w:themeColor="text1"/>
          <w:sz w:val="24"/>
          <w:szCs w:val="24"/>
        </w:rPr>
        <w:t xml:space="preserve">or earlier were possible </w:t>
      </w:r>
      <w:r w:rsidR="007C6C2E">
        <w:rPr>
          <w:rFonts w:ascii="Times New Roman" w:hAnsi="Times New Roman" w:cs="Times New Roman"/>
          <w:color w:val="000000" w:themeColor="text1"/>
          <w:sz w:val="24"/>
          <w:szCs w:val="24"/>
        </w:rPr>
        <w:t>in order to demonstrate due diligence</w:t>
      </w:r>
      <w:r w:rsidR="00C13112">
        <w:rPr>
          <w:rFonts w:ascii="Times New Roman" w:hAnsi="Times New Roman" w:cs="Times New Roman"/>
          <w:color w:val="000000" w:themeColor="text1"/>
          <w:sz w:val="24"/>
          <w:szCs w:val="24"/>
        </w:rPr>
        <w:t xml:space="preserve"> including pension rights</w:t>
      </w:r>
      <w:r w:rsidR="007C6C2E">
        <w:rPr>
          <w:rFonts w:ascii="Times New Roman" w:hAnsi="Times New Roman" w:cs="Times New Roman"/>
          <w:color w:val="000000" w:themeColor="text1"/>
          <w:sz w:val="24"/>
          <w:szCs w:val="24"/>
        </w:rPr>
        <w:t xml:space="preserve"> </w:t>
      </w:r>
      <w:r w:rsidR="0017527C">
        <w:rPr>
          <w:rFonts w:ascii="Times New Roman" w:hAnsi="Times New Roman" w:cs="Times New Roman"/>
          <w:color w:val="000000" w:themeColor="text1"/>
          <w:sz w:val="24"/>
          <w:szCs w:val="24"/>
        </w:rPr>
        <w:t>(Aylott, 2018).</w:t>
      </w:r>
      <w:r w:rsidR="00D50E6B">
        <w:rPr>
          <w:rStyle w:val="FootnoteReference"/>
          <w:rFonts w:ascii="Times New Roman" w:hAnsi="Times New Roman" w:cs="Times New Roman"/>
          <w:color w:val="000000" w:themeColor="text1"/>
          <w:sz w:val="24"/>
          <w:szCs w:val="24"/>
        </w:rPr>
        <w:footnoteReference w:id="20"/>
      </w:r>
      <w:r w:rsidR="00690F81">
        <w:rPr>
          <w:rFonts w:ascii="Times New Roman" w:hAnsi="Times New Roman" w:cs="Times New Roman"/>
          <w:color w:val="000000" w:themeColor="text1"/>
          <w:sz w:val="24"/>
          <w:szCs w:val="24"/>
        </w:rPr>
        <w:t xml:space="preserve"> If this information is not </w:t>
      </w:r>
      <w:r w:rsidR="00667702">
        <w:rPr>
          <w:rFonts w:ascii="Times New Roman" w:hAnsi="Times New Roman" w:cs="Times New Roman"/>
          <w:color w:val="000000" w:themeColor="text1"/>
          <w:sz w:val="24"/>
          <w:szCs w:val="24"/>
        </w:rPr>
        <w:t xml:space="preserve">wholly </w:t>
      </w:r>
      <w:r w:rsidR="00690F81">
        <w:rPr>
          <w:rFonts w:ascii="Times New Roman" w:hAnsi="Times New Roman" w:cs="Times New Roman"/>
          <w:color w:val="000000" w:themeColor="text1"/>
          <w:sz w:val="24"/>
          <w:szCs w:val="24"/>
        </w:rPr>
        <w:t xml:space="preserve">supplied </w:t>
      </w:r>
      <w:r w:rsidR="00667702">
        <w:rPr>
          <w:rFonts w:ascii="Times New Roman" w:hAnsi="Times New Roman" w:cs="Times New Roman"/>
          <w:color w:val="000000" w:themeColor="text1"/>
          <w:sz w:val="24"/>
          <w:szCs w:val="24"/>
        </w:rPr>
        <w:t xml:space="preserve">Illuminate will risk </w:t>
      </w:r>
      <w:r w:rsidR="00385D20">
        <w:rPr>
          <w:rFonts w:ascii="Times New Roman" w:hAnsi="Times New Roman" w:cs="Times New Roman"/>
          <w:color w:val="000000" w:themeColor="text1"/>
          <w:sz w:val="24"/>
          <w:szCs w:val="24"/>
        </w:rPr>
        <w:t xml:space="preserve">uncapped </w:t>
      </w:r>
      <w:r w:rsidR="00CE0A6E">
        <w:rPr>
          <w:rFonts w:ascii="Times New Roman" w:hAnsi="Times New Roman" w:cs="Times New Roman"/>
          <w:color w:val="000000" w:themeColor="text1"/>
          <w:sz w:val="24"/>
          <w:szCs w:val="24"/>
        </w:rPr>
        <w:t>penalties payable per employee (CIPD, 2022).</w:t>
      </w:r>
    </w:p>
    <w:p w14:paraId="512BA061" w14:textId="6022D5CF" w:rsidR="003251D7" w:rsidRDefault="003251D7" w:rsidP="00524F6E">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Illuminate must also inform and consult with their employees </w:t>
      </w:r>
      <w:r w:rsidR="00566818">
        <w:rPr>
          <w:rFonts w:ascii="Times New Roman" w:hAnsi="Times New Roman" w:cs="Times New Roman"/>
          <w:color w:val="000000" w:themeColor="text1"/>
          <w:sz w:val="24"/>
          <w:szCs w:val="24"/>
        </w:rPr>
        <w:t>of the transfer</w:t>
      </w:r>
      <w:r w:rsidR="00A34483">
        <w:rPr>
          <w:rFonts w:ascii="Times New Roman" w:hAnsi="Times New Roman" w:cs="Times New Roman"/>
          <w:color w:val="000000" w:themeColor="text1"/>
          <w:sz w:val="24"/>
          <w:szCs w:val="24"/>
        </w:rPr>
        <w:t>.</w:t>
      </w:r>
      <w:r w:rsidR="00566818">
        <w:rPr>
          <w:rStyle w:val="FootnoteReference"/>
          <w:rFonts w:ascii="Times New Roman" w:hAnsi="Times New Roman" w:cs="Times New Roman"/>
          <w:color w:val="000000" w:themeColor="text1"/>
          <w:sz w:val="24"/>
          <w:szCs w:val="24"/>
        </w:rPr>
        <w:footnoteReference w:id="21"/>
      </w:r>
      <w:r w:rsidR="00FD1111">
        <w:rPr>
          <w:rFonts w:ascii="Times New Roman" w:hAnsi="Times New Roman" w:cs="Times New Roman"/>
          <w:color w:val="000000" w:themeColor="text1"/>
          <w:sz w:val="24"/>
          <w:szCs w:val="24"/>
        </w:rPr>
        <w:t xml:space="preserve"> There must be good time allowed for the consultation period </w:t>
      </w:r>
      <w:r w:rsidR="00E12EC9">
        <w:rPr>
          <w:rFonts w:ascii="Times New Roman" w:hAnsi="Times New Roman" w:cs="Times New Roman"/>
          <w:color w:val="000000" w:themeColor="text1"/>
          <w:sz w:val="24"/>
          <w:szCs w:val="24"/>
        </w:rPr>
        <w:t xml:space="preserve">and with </w:t>
      </w:r>
      <w:r w:rsidR="00DC110A">
        <w:rPr>
          <w:rFonts w:ascii="Times New Roman" w:hAnsi="Times New Roman" w:cs="Times New Roman"/>
          <w:color w:val="000000" w:themeColor="text1"/>
          <w:sz w:val="24"/>
          <w:szCs w:val="24"/>
        </w:rPr>
        <w:t>the</w:t>
      </w:r>
      <w:r w:rsidR="00444839">
        <w:rPr>
          <w:rFonts w:ascii="Times New Roman" w:hAnsi="Times New Roman" w:cs="Times New Roman"/>
          <w:color w:val="000000" w:themeColor="text1"/>
          <w:sz w:val="24"/>
          <w:szCs w:val="24"/>
        </w:rPr>
        <w:t xml:space="preserve"> union</w:t>
      </w:r>
      <w:r w:rsidR="0050516C">
        <w:rPr>
          <w:rFonts w:ascii="Times New Roman" w:hAnsi="Times New Roman" w:cs="Times New Roman"/>
          <w:color w:val="000000" w:themeColor="text1"/>
          <w:sz w:val="24"/>
          <w:szCs w:val="24"/>
        </w:rPr>
        <w:t xml:space="preserve"> </w:t>
      </w:r>
      <w:r w:rsidR="005A32C8">
        <w:rPr>
          <w:rFonts w:ascii="Times New Roman" w:hAnsi="Times New Roman" w:cs="Times New Roman"/>
          <w:color w:val="000000" w:themeColor="text1"/>
          <w:sz w:val="24"/>
          <w:szCs w:val="24"/>
        </w:rPr>
        <w:t>(CIPD, 2022).</w:t>
      </w:r>
    </w:p>
    <w:p w14:paraId="5C46BE7E" w14:textId="65B645C8" w:rsidR="00C120AF" w:rsidRDefault="00A34483" w:rsidP="00524F6E">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Whilst not a legal requirement it is best practice to conduct exit interviews with those transferring</w:t>
      </w:r>
      <w:r w:rsidR="00B00B5C">
        <w:rPr>
          <w:rFonts w:ascii="Times New Roman" w:hAnsi="Times New Roman" w:cs="Times New Roman"/>
          <w:color w:val="000000" w:themeColor="text1"/>
          <w:sz w:val="24"/>
          <w:szCs w:val="24"/>
        </w:rPr>
        <w:t xml:space="preserve"> as well as sharing of any personnel files held</w:t>
      </w:r>
      <w:r w:rsidR="008B003B">
        <w:rPr>
          <w:rFonts w:ascii="Times New Roman" w:hAnsi="Times New Roman" w:cs="Times New Roman"/>
          <w:color w:val="000000" w:themeColor="text1"/>
          <w:sz w:val="24"/>
          <w:szCs w:val="24"/>
        </w:rPr>
        <w:t xml:space="preserve"> in line with </w:t>
      </w:r>
      <w:r w:rsidR="00385D20">
        <w:rPr>
          <w:rFonts w:ascii="Times New Roman" w:hAnsi="Times New Roman" w:cs="Times New Roman"/>
          <w:color w:val="000000" w:themeColor="text1"/>
          <w:sz w:val="24"/>
          <w:szCs w:val="24"/>
        </w:rPr>
        <w:t>(</w:t>
      </w:r>
      <w:r w:rsidR="008B003B">
        <w:rPr>
          <w:rFonts w:ascii="Times New Roman" w:hAnsi="Times New Roman" w:cs="Times New Roman"/>
          <w:color w:val="000000" w:themeColor="text1"/>
          <w:sz w:val="24"/>
          <w:szCs w:val="24"/>
        </w:rPr>
        <w:t>GDPR</w:t>
      </w:r>
      <w:r w:rsidR="00385D20">
        <w:rPr>
          <w:rFonts w:ascii="Times New Roman" w:hAnsi="Times New Roman" w:cs="Times New Roman"/>
          <w:color w:val="000000" w:themeColor="text1"/>
          <w:sz w:val="24"/>
          <w:szCs w:val="24"/>
        </w:rPr>
        <w:t xml:space="preserve">, </w:t>
      </w:r>
      <w:r w:rsidR="00DC3510">
        <w:rPr>
          <w:rFonts w:ascii="Times New Roman" w:hAnsi="Times New Roman" w:cs="Times New Roman"/>
          <w:color w:val="000000" w:themeColor="text1"/>
          <w:sz w:val="24"/>
          <w:szCs w:val="24"/>
        </w:rPr>
        <w:t>2018).</w:t>
      </w:r>
    </w:p>
    <w:p w14:paraId="0A3800BB" w14:textId="77777777" w:rsidR="00385D20" w:rsidRDefault="00385D20" w:rsidP="00524F6E">
      <w:pPr>
        <w:spacing w:line="480" w:lineRule="auto"/>
        <w:rPr>
          <w:rFonts w:ascii="Times New Roman" w:hAnsi="Times New Roman" w:cs="Times New Roman"/>
          <w:color w:val="000000" w:themeColor="text1"/>
          <w:sz w:val="24"/>
          <w:szCs w:val="24"/>
        </w:rPr>
      </w:pPr>
    </w:p>
    <w:p w14:paraId="642D2D9B" w14:textId="77777777" w:rsidR="00385D20" w:rsidRDefault="00385D20" w:rsidP="00524F6E">
      <w:pPr>
        <w:spacing w:line="480" w:lineRule="auto"/>
        <w:rPr>
          <w:rFonts w:ascii="Times New Roman" w:hAnsi="Times New Roman" w:cs="Times New Roman"/>
          <w:color w:val="000000" w:themeColor="text1"/>
          <w:sz w:val="24"/>
          <w:szCs w:val="24"/>
        </w:rPr>
      </w:pPr>
    </w:p>
    <w:p w14:paraId="68F943E7" w14:textId="77777777" w:rsidR="00385D20" w:rsidRDefault="00385D20" w:rsidP="00524F6E">
      <w:pPr>
        <w:spacing w:line="480" w:lineRule="auto"/>
        <w:rPr>
          <w:rFonts w:ascii="Times New Roman" w:hAnsi="Times New Roman" w:cs="Times New Roman"/>
          <w:color w:val="000000" w:themeColor="text1"/>
          <w:sz w:val="24"/>
          <w:szCs w:val="24"/>
        </w:rPr>
      </w:pPr>
    </w:p>
    <w:p w14:paraId="221C90BC" w14:textId="77777777" w:rsidR="008D239A" w:rsidRDefault="008D239A" w:rsidP="00524F6E">
      <w:pPr>
        <w:spacing w:line="480" w:lineRule="auto"/>
        <w:rPr>
          <w:rFonts w:ascii="Times New Roman" w:hAnsi="Times New Roman" w:cs="Times New Roman"/>
          <w:color w:val="000000" w:themeColor="text1"/>
          <w:sz w:val="24"/>
          <w:szCs w:val="24"/>
        </w:rPr>
      </w:pPr>
    </w:p>
    <w:p w14:paraId="799193DD" w14:textId="77777777" w:rsidR="00385D20" w:rsidRDefault="00385D20" w:rsidP="00524F6E">
      <w:pPr>
        <w:spacing w:line="480" w:lineRule="auto"/>
        <w:rPr>
          <w:rFonts w:ascii="Times New Roman" w:hAnsi="Times New Roman" w:cs="Times New Roman"/>
          <w:color w:val="000000" w:themeColor="text1"/>
          <w:sz w:val="24"/>
          <w:szCs w:val="24"/>
        </w:rPr>
      </w:pPr>
    </w:p>
    <w:p w14:paraId="4E5D5D89" w14:textId="59A1072E" w:rsidR="00A02E1D" w:rsidRDefault="00C12F99" w:rsidP="00524F6E">
      <w:pPr>
        <w:spacing w:line="48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lastRenderedPageBreak/>
        <w:t xml:space="preserve">5.0 </w:t>
      </w:r>
      <w:r w:rsidR="008F1229">
        <w:rPr>
          <w:rFonts w:ascii="Times New Roman" w:hAnsi="Times New Roman" w:cs="Times New Roman"/>
          <w:color w:val="000000" w:themeColor="text1"/>
          <w:sz w:val="24"/>
          <w:szCs w:val="24"/>
          <w:u w:val="single"/>
        </w:rPr>
        <w:t xml:space="preserve">Managing a </w:t>
      </w:r>
      <w:r w:rsidR="00A02E1D" w:rsidRPr="00A02E1D">
        <w:rPr>
          <w:rFonts w:ascii="Times New Roman" w:hAnsi="Times New Roman" w:cs="Times New Roman"/>
          <w:color w:val="000000" w:themeColor="text1"/>
          <w:sz w:val="24"/>
          <w:szCs w:val="24"/>
          <w:u w:val="single"/>
        </w:rPr>
        <w:t>Redundancy Situation</w:t>
      </w:r>
      <w:r w:rsidR="008F1229">
        <w:rPr>
          <w:rFonts w:ascii="Times New Roman" w:hAnsi="Times New Roman" w:cs="Times New Roman"/>
          <w:color w:val="000000" w:themeColor="text1"/>
          <w:sz w:val="24"/>
          <w:szCs w:val="24"/>
          <w:u w:val="single"/>
        </w:rPr>
        <w:t>.</w:t>
      </w:r>
    </w:p>
    <w:p w14:paraId="688C812D" w14:textId="6407B51A" w:rsidR="002A5F40" w:rsidRPr="002A5F40" w:rsidRDefault="002A5F40" w:rsidP="00524F6E">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Considering the likelihood that redundancy </w:t>
      </w:r>
      <w:r w:rsidR="00B26D89">
        <w:rPr>
          <w:rFonts w:ascii="Times New Roman" w:hAnsi="Times New Roman" w:cs="Times New Roman"/>
          <w:color w:val="000000" w:themeColor="text1"/>
          <w:sz w:val="24"/>
          <w:szCs w:val="24"/>
        </w:rPr>
        <w:t xml:space="preserve">through re-organisation </w:t>
      </w:r>
      <w:r>
        <w:rPr>
          <w:rFonts w:ascii="Times New Roman" w:hAnsi="Times New Roman" w:cs="Times New Roman"/>
          <w:color w:val="000000" w:themeColor="text1"/>
          <w:sz w:val="24"/>
          <w:szCs w:val="24"/>
        </w:rPr>
        <w:t xml:space="preserve">was </w:t>
      </w:r>
      <w:r w:rsidR="00B26D89">
        <w:rPr>
          <w:rFonts w:ascii="Times New Roman" w:hAnsi="Times New Roman" w:cs="Times New Roman"/>
          <w:color w:val="000000" w:themeColor="text1"/>
          <w:sz w:val="24"/>
          <w:szCs w:val="24"/>
        </w:rPr>
        <w:t xml:space="preserve">not </w:t>
      </w:r>
      <w:r>
        <w:rPr>
          <w:rFonts w:ascii="Times New Roman" w:hAnsi="Times New Roman" w:cs="Times New Roman"/>
          <w:color w:val="000000" w:themeColor="text1"/>
          <w:sz w:val="24"/>
          <w:szCs w:val="24"/>
        </w:rPr>
        <w:t xml:space="preserve">considered </w:t>
      </w:r>
      <w:r w:rsidR="00596A94">
        <w:rPr>
          <w:rFonts w:ascii="Times New Roman" w:hAnsi="Times New Roman" w:cs="Times New Roman"/>
          <w:color w:val="000000" w:themeColor="text1"/>
          <w:sz w:val="24"/>
          <w:szCs w:val="24"/>
        </w:rPr>
        <w:t>as</w:t>
      </w:r>
      <w:r w:rsidR="002D0324">
        <w:rPr>
          <w:rFonts w:ascii="Times New Roman" w:hAnsi="Times New Roman" w:cs="Times New Roman"/>
          <w:color w:val="000000" w:themeColor="text1"/>
          <w:sz w:val="24"/>
          <w:szCs w:val="24"/>
        </w:rPr>
        <w:t xml:space="preserve"> a</w:t>
      </w:r>
      <w:r w:rsidR="00596A94">
        <w:rPr>
          <w:rFonts w:ascii="Times New Roman" w:hAnsi="Times New Roman" w:cs="Times New Roman"/>
          <w:color w:val="000000" w:themeColor="text1"/>
          <w:sz w:val="24"/>
          <w:szCs w:val="24"/>
        </w:rPr>
        <w:t xml:space="preserve"> potential</w:t>
      </w:r>
      <w:r>
        <w:rPr>
          <w:rFonts w:ascii="Times New Roman" w:hAnsi="Times New Roman" w:cs="Times New Roman"/>
          <w:color w:val="000000" w:themeColor="text1"/>
          <w:sz w:val="24"/>
          <w:szCs w:val="24"/>
        </w:rPr>
        <w:t xml:space="preserve"> measure</w:t>
      </w:r>
      <w:r w:rsidR="002D032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at inform and consult stage, </w:t>
      </w:r>
      <w:r w:rsidR="00384BFF">
        <w:rPr>
          <w:rFonts w:ascii="Times New Roman" w:hAnsi="Times New Roman" w:cs="Times New Roman"/>
          <w:color w:val="000000" w:themeColor="text1"/>
          <w:sz w:val="24"/>
          <w:szCs w:val="24"/>
        </w:rPr>
        <w:t>a few things can be considered.</w:t>
      </w:r>
      <w:r w:rsidR="007C5036">
        <w:rPr>
          <w:rFonts w:ascii="Times New Roman" w:hAnsi="Times New Roman" w:cs="Times New Roman"/>
          <w:color w:val="000000" w:themeColor="text1"/>
          <w:sz w:val="24"/>
          <w:szCs w:val="24"/>
        </w:rPr>
        <w:t xml:space="preserve"> </w:t>
      </w:r>
      <w:r w:rsidR="00ED6F5F">
        <w:rPr>
          <w:rStyle w:val="FootnoteReference"/>
          <w:rFonts w:ascii="Times New Roman" w:hAnsi="Times New Roman" w:cs="Times New Roman"/>
          <w:color w:val="000000" w:themeColor="text1"/>
          <w:sz w:val="24"/>
          <w:szCs w:val="24"/>
        </w:rPr>
        <w:footnoteReference w:id="22"/>
      </w:r>
      <w:r w:rsidR="00384BFF">
        <w:rPr>
          <w:rFonts w:ascii="Times New Roman" w:hAnsi="Times New Roman" w:cs="Times New Roman"/>
          <w:color w:val="000000" w:themeColor="text1"/>
          <w:sz w:val="24"/>
          <w:szCs w:val="24"/>
        </w:rPr>
        <w:t xml:space="preserve"> Could the changes to the workforce be an </w:t>
      </w:r>
      <w:r w:rsidR="001C0004">
        <w:rPr>
          <w:rFonts w:ascii="Times New Roman" w:hAnsi="Times New Roman" w:cs="Times New Roman"/>
          <w:color w:val="000000" w:themeColor="text1"/>
          <w:sz w:val="24"/>
          <w:szCs w:val="24"/>
        </w:rPr>
        <w:t>economic, technology</w:t>
      </w:r>
      <w:r w:rsidR="000C3254">
        <w:rPr>
          <w:rFonts w:ascii="Times New Roman" w:hAnsi="Times New Roman" w:cs="Times New Roman"/>
          <w:color w:val="000000" w:themeColor="text1"/>
          <w:sz w:val="24"/>
          <w:szCs w:val="24"/>
        </w:rPr>
        <w:t xml:space="preserve"> or organisational</w:t>
      </w:r>
      <w:r w:rsidR="001C0004">
        <w:rPr>
          <w:rFonts w:ascii="Times New Roman" w:hAnsi="Times New Roman" w:cs="Times New Roman"/>
          <w:color w:val="000000" w:themeColor="text1"/>
          <w:sz w:val="24"/>
          <w:szCs w:val="24"/>
        </w:rPr>
        <w:t xml:space="preserve"> </w:t>
      </w:r>
      <w:r w:rsidR="000421B1">
        <w:rPr>
          <w:rFonts w:ascii="Times New Roman" w:hAnsi="Times New Roman" w:cs="Times New Roman"/>
          <w:color w:val="000000" w:themeColor="text1"/>
          <w:sz w:val="24"/>
          <w:szCs w:val="24"/>
        </w:rPr>
        <w:t>(</w:t>
      </w:r>
      <w:r w:rsidR="00384BFF">
        <w:rPr>
          <w:rFonts w:ascii="Times New Roman" w:hAnsi="Times New Roman" w:cs="Times New Roman"/>
          <w:color w:val="000000" w:themeColor="text1"/>
          <w:sz w:val="24"/>
          <w:szCs w:val="24"/>
        </w:rPr>
        <w:t>ETO</w:t>
      </w:r>
      <w:r w:rsidR="000421B1">
        <w:rPr>
          <w:rFonts w:ascii="Times New Roman" w:hAnsi="Times New Roman" w:cs="Times New Roman"/>
          <w:color w:val="000000" w:themeColor="text1"/>
          <w:sz w:val="24"/>
          <w:szCs w:val="24"/>
        </w:rPr>
        <w:t>)</w:t>
      </w:r>
      <w:r w:rsidR="00384BFF">
        <w:rPr>
          <w:rFonts w:ascii="Times New Roman" w:hAnsi="Times New Roman" w:cs="Times New Roman"/>
          <w:color w:val="000000" w:themeColor="text1"/>
          <w:sz w:val="24"/>
          <w:szCs w:val="24"/>
        </w:rPr>
        <w:t xml:space="preserve"> reason?</w:t>
      </w:r>
      <w:r w:rsidR="001C0004">
        <w:rPr>
          <w:rFonts w:ascii="Times New Roman" w:hAnsi="Times New Roman" w:cs="Times New Roman"/>
          <w:color w:val="000000" w:themeColor="text1"/>
          <w:sz w:val="24"/>
          <w:szCs w:val="24"/>
        </w:rPr>
        <w:t xml:space="preserve"> </w:t>
      </w:r>
      <w:r w:rsidR="001C0004">
        <w:rPr>
          <w:rStyle w:val="FootnoteReference"/>
          <w:rFonts w:ascii="Times New Roman" w:hAnsi="Times New Roman" w:cs="Times New Roman"/>
          <w:color w:val="000000" w:themeColor="text1"/>
          <w:sz w:val="24"/>
          <w:szCs w:val="24"/>
        </w:rPr>
        <w:footnoteReference w:id="23"/>
      </w:r>
    </w:p>
    <w:p w14:paraId="4672FA55" w14:textId="5760EFCE" w:rsidR="009B2E47" w:rsidRDefault="009C449F" w:rsidP="000C3254">
      <w:pPr>
        <w:spacing w:line="480" w:lineRule="auto"/>
        <w:rPr>
          <w:rFonts w:ascii="Times New Roman" w:hAnsi="Times New Roman" w:cs="Times New Roman"/>
          <w:color w:val="000000" w:themeColor="text1"/>
          <w:sz w:val="24"/>
          <w:szCs w:val="24"/>
        </w:rPr>
      </w:pPr>
      <w:r w:rsidRPr="008038E7">
        <w:rPr>
          <w:rFonts w:ascii="Times New Roman" w:hAnsi="Times New Roman" w:cs="Times New Roman"/>
          <w:color w:val="000000" w:themeColor="text1"/>
          <w:sz w:val="24"/>
          <w:szCs w:val="24"/>
        </w:rPr>
        <w:t>Even if there is an ETO reason for dismissal, the employer must act reasonably</w:t>
      </w:r>
      <w:r w:rsidR="005E45FC" w:rsidRPr="008038E7">
        <w:rPr>
          <w:rFonts w:ascii="Times New Roman" w:hAnsi="Times New Roman" w:cs="Times New Roman"/>
          <w:color w:val="000000" w:themeColor="text1"/>
          <w:sz w:val="24"/>
          <w:szCs w:val="24"/>
        </w:rPr>
        <w:t>.</w:t>
      </w:r>
      <w:r w:rsidR="00697053">
        <w:rPr>
          <w:rFonts w:ascii="Times New Roman" w:hAnsi="Times New Roman" w:cs="Times New Roman"/>
          <w:color w:val="000000" w:themeColor="text1"/>
          <w:sz w:val="24"/>
          <w:szCs w:val="24"/>
        </w:rPr>
        <w:t xml:space="preserve"> </w:t>
      </w:r>
      <w:r w:rsidR="00697053">
        <w:rPr>
          <w:rStyle w:val="FootnoteReference"/>
          <w:rFonts w:ascii="Times New Roman" w:hAnsi="Times New Roman" w:cs="Times New Roman"/>
          <w:color w:val="000000" w:themeColor="text1"/>
          <w:sz w:val="24"/>
          <w:szCs w:val="24"/>
        </w:rPr>
        <w:footnoteReference w:id="24"/>
      </w:r>
      <w:r w:rsidR="005E45FC" w:rsidRPr="008038E7">
        <w:rPr>
          <w:rFonts w:ascii="Times New Roman" w:hAnsi="Times New Roman" w:cs="Times New Roman"/>
          <w:color w:val="000000" w:themeColor="text1"/>
          <w:sz w:val="24"/>
          <w:szCs w:val="24"/>
        </w:rPr>
        <w:t xml:space="preserve"> TUPE is not an </w:t>
      </w:r>
      <w:r w:rsidR="009F3E89" w:rsidRPr="008038E7">
        <w:rPr>
          <w:rFonts w:ascii="Times New Roman" w:hAnsi="Times New Roman" w:cs="Times New Roman"/>
          <w:color w:val="000000" w:themeColor="text1"/>
          <w:sz w:val="24"/>
          <w:szCs w:val="24"/>
        </w:rPr>
        <w:t>obstruction to necessary redundancy</w:t>
      </w:r>
      <w:r w:rsidRPr="008038E7">
        <w:rPr>
          <w:rFonts w:ascii="Times New Roman" w:hAnsi="Times New Roman" w:cs="Times New Roman"/>
          <w:color w:val="000000" w:themeColor="text1"/>
          <w:sz w:val="24"/>
          <w:szCs w:val="24"/>
        </w:rPr>
        <w:t xml:space="preserve"> </w:t>
      </w:r>
      <w:r w:rsidR="009F3E89" w:rsidRPr="008038E7">
        <w:rPr>
          <w:rFonts w:ascii="Times New Roman" w:hAnsi="Times New Roman" w:cs="Times New Roman"/>
          <w:color w:val="000000" w:themeColor="text1"/>
          <w:sz w:val="24"/>
          <w:szCs w:val="24"/>
        </w:rPr>
        <w:t xml:space="preserve">situations </w:t>
      </w:r>
      <w:r w:rsidR="008038E7">
        <w:rPr>
          <w:rFonts w:ascii="Times New Roman" w:hAnsi="Times New Roman" w:cs="Times New Roman"/>
          <w:color w:val="000000" w:themeColor="text1"/>
          <w:sz w:val="24"/>
          <w:szCs w:val="24"/>
        </w:rPr>
        <w:t xml:space="preserve">and ETO </w:t>
      </w:r>
      <w:r w:rsidR="003865B0" w:rsidRPr="008038E7">
        <w:rPr>
          <w:rFonts w:ascii="Times New Roman" w:hAnsi="Times New Roman" w:cs="Times New Roman"/>
          <w:color w:val="000000" w:themeColor="text1"/>
          <w:sz w:val="24"/>
          <w:szCs w:val="24"/>
        </w:rPr>
        <w:t xml:space="preserve">but BBL must attempt to find other roles </w:t>
      </w:r>
      <w:r w:rsidRPr="008038E7">
        <w:rPr>
          <w:rFonts w:ascii="Times New Roman" w:hAnsi="Times New Roman" w:cs="Times New Roman"/>
          <w:color w:val="000000" w:themeColor="text1"/>
          <w:sz w:val="24"/>
          <w:szCs w:val="24"/>
        </w:rPr>
        <w:t>within the organisation</w:t>
      </w:r>
      <w:r w:rsidR="00F110E2">
        <w:rPr>
          <w:rFonts w:ascii="Times New Roman" w:hAnsi="Times New Roman" w:cs="Times New Roman"/>
          <w:color w:val="000000" w:themeColor="text1"/>
          <w:sz w:val="24"/>
          <w:szCs w:val="24"/>
        </w:rPr>
        <w:t xml:space="preserve"> the proposed redundant employees once selected</w:t>
      </w:r>
      <w:r w:rsidR="008A53CC">
        <w:rPr>
          <w:rFonts w:ascii="Times New Roman" w:hAnsi="Times New Roman" w:cs="Times New Roman"/>
          <w:color w:val="000000" w:themeColor="text1"/>
          <w:sz w:val="24"/>
          <w:szCs w:val="24"/>
        </w:rPr>
        <w:t xml:space="preserve"> as part of the process</w:t>
      </w:r>
      <w:r w:rsidR="009763FA">
        <w:rPr>
          <w:rFonts w:ascii="Times New Roman" w:hAnsi="Times New Roman" w:cs="Times New Roman"/>
          <w:color w:val="000000" w:themeColor="text1"/>
          <w:sz w:val="24"/>
          <w:szCs w:val="24"/>
        </w:rPr>
        <w:t>.</w:t>
      </w:r>
      <w:r w:rsidR="00593FCB">
        <w:rPr>
          <w:rFonts w:ascii="Times New Roman" w:hAnsi="Times New Roman" w:cs="Times New Roman"/>
          <w:color w:val="000000" w:themeColor="text1"/>
          <w:sz w:val="24"/>
          <w:szCs w:val="24"/>
        </w:rPr>
        <w:t xml:space="preserve"> </w:t>
      </w:r>
    </w:p>
    <w:p w14:paraId="733C9C1D" w14:textId="77777777" w:rsidR="00773743" w:rsidRDefault="00773743" w:rsidP="000C3254">
      <w:pPr>
        <w:spacing w:line="480" w:lineRule="auto"/>
        <w:rPr>
          <w:rFonts w:ascii="Times New Roman" w:hAnsi="Times New Roman" w:cs="Times New Roman"/>
          <w:color w:val="000000" w:themeColor="text1"/>
          <w:sz w:val="24"/>
          <w:szCs w:val="24"/>
        </w:rPr>
      </w:pPr>
    </w:p>
    <w:p w14:paraId="3F15E03A" w14:textId="77777777" w:rsidR="00773743" w:rsidRDefault="009B2E47" w:rsidP="000C3254">
      <w:pPr>
        <w:spacing w:line="48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5.1 </w:t>
      </w:r>
      <w:r w:rsidR="00773743">
        <w:rPr>
          <w:rFonts w:ascii="Times New Roman" w:hAnsi="Times New Roman" w:cs="Times New Roman"/>
          <w:color w:val="000000" w:themeColor="text1"/>
          <w:sz w:val="24"/>
          <w:szCs w:val="24"/>
          <w:u w:val="single"/>
        </w:rPr>
        <w:t>Request from IWU</w:t>
      </w:r>
    </w:p>
    <w:p w14:paraId="50B4F04F" w14:textId="094D62AC" w:rsidR="00C32692" w:rsidRDefault="00145461" w:rsidP="000C325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IWU cannot request </w:t>
      </w:r>
      <w:r w:rsidR="00F23C04">
        <w:rPr>
          <w:rFonts w:ascii="Times New Roman" w:hAnsi="Times New Roman" w:cs="Times New Roman"/>
          <w:color w:val="000000" w:themeColor="text1"/>
          <w:sz w:val="24"/>
          <w:szCs w:val="24"/>
        </w:rPr>
        <w:t xml:space="preserve">an effective advantage </w:t>
      </w:r>
      <w:r w:rsidR="00983132">
        <w:rPr>
          <w:rFonts w:ascii="Times New Roman" w:hAnsi="Times New Roman" w:cs="Times New Roman"/>
          <w:color w:val="000000" w:themeColor="text1"/>
          <w:sz w:val="24"/>
          <w:szCs w:val="24"/>
        </w:rPr>
        <w:t>for existing BBL</w:t>
      </w:r>
      <w:r w:rsidR="007819C8">
        <w:rPr>
          <w:rFonts w:ascii="Times New Roman" w:hAnsi="Times New Roman" w:cs="Times New Roman"/>
          <w:color w:val="000000" w:themeColor="text1"/>
          <w:sz w:val="24"/>
          <w:szCs w:val="24"/>
        </w:rPr>
        <w:t xml:space="preserve"> employees</w:t>
      </w:r>
      <w:r w:rsidR="00983132">
        <w:rPr>
          <w:rFonts w:ascii="Times New Roman" w:hAnsi="Times New Roman" w:cs="Times New Roman"/>
          <w:color w:val="000000" w:themeColor="text1"/>
          <w:sz w:val="24"/>
          <w:szCs w:val="24"/>
        </w:rPr>
        <w:t xml:space="preserve"> </w:t>
      </w:r>
      <w:r w:rsidR="00F23C04">
        <w:rPr>
          <w:rFonts w:ascii="Times New Roman" w:hAnsi="Times New Roman" w:cs="Times New Roman"/>
          <w:color w:val="000000" w:themeColor="text1"/>
          <w:sz w:val="24"/>
          <w:szCs w:val="24"/>
        </w:rPr>
        <w:t>due to a perceived disadvantage</w:t>
      </w:r>
      <w:r w:rsidR="00817BF0">
        <w:rPr>
          <w:rFonts w:ascii="Times New Roman" w:hAnsi="Times New Roman" w:cs="Times New Roman"/>
          <w:color w:val="000000" w:themeColor="text1"/>
          <w:sz w:val="24"/>
          <w:szCs w:val="24"/>
        </w:rPr>
        <w:t>,</w:t>
      </w:r>
      <w:r w:rsidR="00F23C04">
        <w:rPr>
          <w:rFonts w:ascii="Times New Roman" w:hAnsi="Times New Roman" w:cs="Times New Roman"/>
          <w:color w:val="000000" w:themeColor="text1"/>
          <w:sz w:val="24"/>
          <w:szCs w:val="24"/>
        </w:rPr>
        <w:t xml:space="preserve"> </w:t>
      </w:r>
      <w:r w:rsidR="006D5DF1">
        <w:rPr>
          <w:rFonts w:ascii="Times New Roman" w:hAnsi="Times New Roman" w:cs="Times New Roman"/>
          <w:color w:val="000000" w:themeColor="text1"/>
          <w:sz w:val="24"/>
          <w:szCs w:val="24"/>
        </w:rPr>
        <w:t>t</w:t>
      </w:r>
      <w:r w:rsidR="00CA6357">
        <w:rPr>
          <w:rFonts w:ascii="Times New Roman" w:hAnsi="Times New Roman" w:cs="Times New Roman"/>
          <w:color w:val="000000" w:themeColor="text1"/>
          <w:sz w:val="24"/>
          <w:szCs w:val="24"/>
        </w:rPr>
        <w:t>his me</w:t>
      </w:r>
      <w:r w:rsidR="00EB5479">
        <w:rPr>
          <w:rFonts w:ascii="Times New Roman" w:hAnsi="Times New Roman" w:cs="Times New Roman"/>
          <w:color w:val="000000" w:themeColor="text1"/>
          <w:sz w:val="24"/>
          <w:szCs w:val="24"/>
        </w:rPr>
        <w:t xml:space="preserve">thod can be an ineffective way to </w:t>
      </w:r>
      <w:r w:rsidR="009B32AB">
        <w:rPr>
          <w:rFonts w:ascii="Times New Roman" w:hAnsi="Times New Roman" w:cs="Times New Roman"/>
          <w:color w:val="000000" w:themeColor="text1"/>
          <w:sz w:val="24"/>
          <w:szCs w:val="24"/>
        </w:rPr>
        <w:t>manage and retain talent when applied</w:t>
      </w:r>
      <w:r w:rsidR="00115D6E">
        <w:rPr>
          <w:rFonts w:ascii="Times New Roman" w:hAnsi="Times New Roman" w:cs="Times New Roman"/>
          <w:color w:val="000000" w:themeColor="text1"/>
          <w:sz w:val="24"/>
          <w:szCs w:val="24"/>
        </w:rPr>
        <w:t xml:space="preserve"> and run </w:t>
      </w:r>
      <w:r w:rsidR="001B41C2">
        <w:rPr>
          <w:rFonts w:ascii="Times New Roman" w:hAnsi="Times New Roman" w:cs="Times New Roman"/>
          <w:color w:val="000000" w:themeColor="text1"/>
          <w:sz w:val="24"/>
          <w:szCs w:val="24"/>
        </w:rPr>
        <w:t xml:space="preserve">a </w:t>
      </w:r>
      <w:r w:rsidR="00115D6E">
        <w:rPr>
          <w:rFonts w:ascii="Times New Roman" w:hAnsi="Times New Roman" w:cs="Times New Roman"/>
          <w:color w:val="000000" w:themeColor="text1"/>
          <w:sz w:val="24"/>
          <w:szCs w:val="24"/>
        </w:rPr>
        <w:t>risk of discrimination (CIPD, 2021</w:t>
      </w:r>
      <w:r w:rsidR="001B41C2">
        <w:rPr>
          <w:rFonts w:ascii="Times New Roman" w:hAnsi="Times New Roman" w:cs="Times New Roman"/>
          <w:color w:val="000000" w:themeColor="text1"/>
          <w:sz w:val="24"/>
          <w:szCs w:val="24"/>
        </w:rPr>
        <w:t>)</w:t>
      </w:r>
      <w:r w:rsidR="006D5DF1">
        <w:rPr>
          <w:rFonts w:ascii="Times New Roman" w:hAnsi="Times New Roman" w:cs="Times New Roman"/>
          <w:color w:val="000000" w:themeColor="text1"/>
          <w:sz w:val="24"/>
          <w:szCs w:val="24"/>
        </w:rPr>
        <w:t xml:space="preserve">, </w:t>
      </w:r>
      <w:r w:rsidR="00C32692">
        <w:rPr>
          <w:rFonts w:ascii="Times New Roman" w:hAnsi="Times New Roman" w:cs="Times New Roman"/>
          <w:color w:val="000000" w:themeColor="text1"/>
          <w:sz w:val="24"/>
          <w:szCs w:val="24"/>
        </w:rPr>
        <w:t>pooling of staff must come from both existing and transferred employees.</w:t>
      </w:r>
    </w:p>
    <w:p w14:paraId="21E40F83" w14:textId="77777777" w:rsidR="00C32692" w:rsidRDefault="00C32692" w:rsidP="000C3254">
      <w:pPr>
        <w:spacing w:line="480" w:lineRule="auto"/>
        <w:rPr>
          <w:rFonts w:ascii="Times New Roman" w:hAnsi="Times New Roman" w:cs="Times New Roman"/>
          <w:color w:val="000000" w:themeColor="text1"/>
          <w:sz w:val="24"/>
          <w:szCs w:val="24"/>
        </w:rPr>
      </w:pPr>
    </w:p>
    <w:p w14:paraId="098AA575" w14:textId="64770E2C" w:rsidR="007C5898" w:rsidRDefault="004C771D" w:rsidP="000C325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Accepting that</w:t>
      </w:r>
      <w:r w:rsidR="00123126">
        <w:rPr>
          <w:rFonts w:ascii="Times New Roman" w:hAnsi="Times New Roman" w:cs="Times New Roman"/>
          <w:color w:val="000000" w:themeColor="text1"/>
          <w:sz w:val="24"/>
          <w:szCs w:val="24"/>
        </w:rPr>
        <w:t xml:space="preserve"> managers will </w:t>
      </w:r>
      <w:r w:rsidR="00FE1FC7">
        <w:rPr>
          <w:rFonts w:ascii="Times New Roman" w:hAnsi="Times New Roman" w:cs="Times New Roman"/>
          <w:color w:val="000000" w:themeColor="text1"/>
          <w:sz w:val="24"/>
          <w:szCs w:val="24"/>
        </w:rPr>
        <w:t xml:space="preserve">be </w:t>
      </w:r>
      <w:r w:rsidR="00CC1D15">
        <w:rPr>
          <w:rFonts w:ascii="Times New Roman" w:hAnsi="Times New Roman" w:cs="Times New Roman"/>
          <w:color w:val="000000" w:themeColor="text1"/>
          <w:sz w:val="24"/>
          <w:szCs w:val="24"/>
        </w:rPr>
        <w:t xml:space="preserve">challenged in selection of staff they have managed for some time, </w:t>
      </w:r>
      <w:r w:rsidR="00BC2F58">
        <w:rPr>
          <w:rFonts w:ascii="Times New Roman" w:hAnsi="Times New Roman" w:cs="Times New Roman"/>
          <w:color w:val="000000" w:themeColor="text1"/>
          <w:sz w:val="24"/>
          <w:szCs w:val="24"/>
        </w:rPr>
        <w:t>selection must be fair</w:t>
      </w:r>
      <w:r w:rsidR="00B80CE8">
        <w:rPr>
          <w:rFonts w:ascii="Times New Roman" w:hAnsi="Times New Roman" w:cs="Times New Roman"/>
          <w:color w:val="000000" w:themeColor="text1"/>
          <w:sz w:val="24"/>
          <w:szCs w:val="24"/>
        </w:rPr>
        <w:t xml:space="preserve">, </w:t>
      </w:r>
      <w:r w:rsidR="00BC2F58">
        <w:rPr>
          <w:rFonts w:ascii="Times New Roman" w:hAnsi="Times New Roman" w:cs="Times New Roman"/>
          <w:color w:val="000000" w:themeColor="text1"/>
          <w:sz w:val="24"/>
          <w:szCs w:val="24"/>
        </w:rPr>
        <w:t>non-discriminatory</w:t>
      </w:r>
      <w:r w:rsidR="00817BF0">
        <w:rPr>
          <w:rFonts w:ascii="Times New Roman" w:hAnsi="Times New Roman" w:cs="Times New Roman"/>
          <w:color w:val="000000" w:themeColor="text1"/>
          <w:sz w:val="24"/>
          <w:szCs w:val="24"/>
        </w:rPr>
        <w:t xml:space="preserve">, </w:t>
      </w:r>
      <w:r w:rsidR="00143F06">
        <w:rPr>
          <w:rFonts w:ascii="Times New Roman" w:hAnsi="Times New Roman" w:cs="Times New Roman"/>
          <w:color w:val="000000" w:themeColor="text1"/>
          <w:sz w:val="24"/>
          <w:szCs w:val="24"/>
        </w:rPr>
        <w:t>full consultation with IW</w:t>
      </w:r>
      <w:r w:rsidR="00686243">
        <w:rPr>
          <w:rFonts w:ascii="Times New Roman" w:hAnsi="Times New Roman" w:cs="Times New Roman"/>
          <w:color w:val="000000" w:themeColor="text1"/>
          <w:sz w:val="24"/>
          <w:szCs w:val="24"/>
        </w:rPr>
        <w:t>U</w:t>
      </w:r>
      <w:r w:rsidR="00143F06">
        <w:rPr>
          <w:rFonts w:ascii="Times New Roman" w:hAnsi="Times New Roman" w:cs="Times New Roman"/>
          <w:color w:val="000000" w:themeColor="text1"/>
          <w:sz w:val="24"/>
          <w:szCs w:val="24"/>
        </w:rPr>
        <w:t xml:space="preserve"> and </w:t>
      </w:r>
      <w:r w:rsidR="00686243">
        <w:rPr>
          <w:rFonts w:ascii="Times New Roman" w:hAnsi="Times New Roman" w:cs="Times New Roman"/>
          <w:color w:val="000000" w:themeColor="text1"/>
          <w:sz w:val="24"/>
          <w:szCs w:val="24"/>
        </w:rPr>
        <w:t xml:space="preserve">FEW </w:t>
      </w:r>
      <w:r w:rsidR="00B80CE8">
        <w:rPr>
          <w:rFonts w:ascii="Times New Roman" w:hAnsi="Times New Roman" w:cs="Times New Roman"/>
          <w:color w:val="000000" w:themeColor="text1"/>
          <w:sz w:val="24"/>
          <w:szCs w:val="24"/>
        </w:rPr>
        <w:t>on selection methods and crite</w:t>
      </w:r>
      <w:r w:rsidR="00B960FC">
        <w:rPr>
          <w:rFonts w:ascii="Times New Roman" w:hAnsi="Times New Roman" w:cs="Times New Roman"/>
          <w:color w:val="000000" w:themeColor="text1"/>
          <w:sz w:val="24"/>
          <w:szCs w:val="24"/>
        </w:rPr>
        <w:t>ria will prevent any situational bias</w:t>
      </w:r>
      <w:r w:rsidR="005C1731">
        <w:rPr>
          <w:rFonts w:ascii="Times New Roman" w:hAnsi="Times New Roman" w:cs="Times New Roman"/>
          <w:color w:val="000000" w:themeColor="text1"/>
          <w:sz w:val="24"/>
          <w:szCs w:val="24"/>
        </w:rPr>
        <w:t>.</w:t>
      </w:r>
      <w:r w:rsidR="00B01252">
        <w:rPr>
          <w:rFonts w:ascii="Times New Roman" w:hAnsi="Times New Roman" w:cs="Times New Roman"/>
          <w:color w:val="000000" w:themeColor="text1"/>
          <w:sz w:val="24"/>
          <w:szCs w:val="24"/>
        </w:rPr>
        <w:t xml:space="preserve"> </w:t>
      </w:r>
      <w:r w:rsidR="00B01252">
        <w:rPr>
          <w:rStyle w:val="FootnoteReference"/>
          <w:rFonts w:ascii="Times New Roman" w:hAnsi="Times New Roman" w:cs="Times New Roman"/>
          <w:color w:val="000000" w:themeColor="text1"/>
          <w:sz w:val="24"/>
          <w:szCs w:val="24"/>
        </w:rPr>
        <w:footnoteReference w:id="25"/>
      </w:r>
      <w:r w:rsidR="00B960FC">
        <w:rPr>
          <w:rFonts w:ascii="Times New Roman" w:hAnsi="Times New Roman" w:cs="Times New Roman"/>
          <w:color w:val="000000" w:themeColor="text1"/>
          <w:sz w:val="24"/>
          <w:szCs w:val="24"/>
        </w:rPr>
        <w:t xml:space="preserve"> </w:t>
      </w:r>
    </w:p>
    <w:p w14:paraId="67A4E04C" w14:textId="39D2CBF6" w:rsidR="00BD7547" w:rsidRPr="007C5898" w:rsidRDefault="008734E1" w:rsidP="000C3254">
      <w:pPr>
        <w:spacing w:line="480" w:lineRule="auto"/>
        <w:rPr>
          <w:rFonts w:ascii="Times New Roman" w:hAnsi="Times New Roman" w:cs="Times New Roman"/>
          <w:color w:val="000000" w:themeColor="text1"/>
          <w:sz w:val="24"/>
          <w:szCs w:val="24"/>
          <w:u w:val="single"/>
        </w:rPr>
      </w:pPr>
      <w:r w:rsidRPr="008734E1">
        <w:rPr>
          <w:rFonts w:ascii="Times New Roman" w:hAnsi="Times New Roman" w:cs="Times New Roman"/>
          <w:color w:val="000000" w:themeColor="text1"/>
          <w:sz w:val="24"/>
          <w:szCs w:val="24"/>
        </w:rPr>
        <w:lastRenderedPageBreak/>
        <w:t xml:space="preserve">5.2 </w:t>
      </w:r>
      <w:r w:rsidR="00247263" w:rsidRPr="007C5898">
        <w:rPr>
          <w:rFonts w:ascii="Times New Roman" w:hAnsi="Times New Roman" w:cs="Times New Roman"/>
          <w:color w:val="000000" w:themeColor="text1"/>
          <w:sz w:val="24"/>
          <w:szCs w:val="24"/>
          <w:u w:val="single"/>
        </w:rPr>
        <w:t>Re</w:t>
      </w:r>
      <w:r w:rsidR="007C5898" w:rsidRPr="007C5898">
        <w:rPr>
          <w:rFonts w:ascii="Times New Roman" w:hAnsi="Times New Roman" w:cs="Times New Roman"/>
          <w:color w:val="000000" w:themeColor="text1"/>
          <w:sz w:val="24"/>
          <w:szCs w:val="24"/>
          <w:u w:val="single"/>
        </w:rPr>
        <w:t>dundancy Process</w:t>
      </w:r>
      <w:r w:rsidR="00013D70">
        <w:rPr>
          <w:rFonts w:ascii="Times New Roman" w:hAnsi="Times New Roman" w:cs="Times New Roman"/>
          <w:color w:val="000000" w:themeColor="text1"/>
          <w:sz w:val="24"/>
          <w:szCs w:val="24"/>
          <w:u w:val="single"/>
        </w:rPr>
        <w:t xml:space="preserve"> - </w:t>
      </w:r>
      <w:r w:rsidR="000A1CF6">
        <w:rPr>
          <w:rFonts w:ascii="Times New Roman" w:hAnsi="Times New Roman" w:cs="Times New Roman"/>
          <w:color w:val="000000" w:themeColor="text1"/>
          <w:sz w:val="24"/>
          <w:szCs w:val="24"/>
          <w:u w:val="single"/>
        </w:rPr>
        <w:t>Selection</w:t>
      </w:r>
    </w:p>
    <w:p w14:paraId="047FBEB4" w14:textId="24504317" w:rsidR="000C3254" w:rsidRDefault="00C3165F" w:rsidP="000C325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w:t>
      </w:r>
      <w:r w:rsidR="00225015">
        <w:rPr>
          <w:rFonts w:ascii="Times New Roman" w:hAnsi="Times New Roman" w:cs="Times New Roman"/>
          <w:color w:val="000000" w:themeColor="text1"/>
          <w:sz w:val="24"/>
          <w:szCs w:val="24"/>
        </w:rPr>
        <w:t xml:space="preserve"> process must be procedurally fair</w:t>
      </w:r>
      <w:r w:rsidR="008E2561">
        <w:rPr>
          <w:rFonts w:ascii="Times New Roman" w:hAnsi="Times New Roman" w:cs="Times New Roman"/>
          <w:color w:val="000000" w:themeColor="text1"/>
          <w:sz w:val="24"/>
          <w:szCs w:val="24"/>
        </w:rPr>
        <w:t>;</w:t>
      </w:r>
    </w:p>
    <w:p w14:paraId="0BD9DF5D" w14:textId="5EF8C6CF" w:rsidR="007702CB" w:rsidRPr="007702CB" w:rsidRDefault="007702CB" w:rsidP="007702CB">
      <w:pPr>
        <w:pStyle w:val="ListParagraph"/>
        <w:numPr>
          <w:ilvl w:val="0"/>
          <w:numId w:val="6"/>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Decide </w:t>
      </w:r>
      <w:r w:rsidR="00583834">
        <w:rPr>
          <w:rFonts w:ascii="Times New Roman" w:hAnsi="Times New Roman" w:cs="Times New Roman"/>
          <w:color w:val="000000" w:themeColor="text1"/>
          <w:sz w:val="24"/>
          <w:szCs w:val="24"/>
        </w:rPr>
        <w:t>if it’s a redundancy and make a plan, including training managers</w:t>
      </w:r>
      <w:r w:rsidR="00AB21B0">
        <w:rPr>
          <w:rFonts w:ascii="Times New Roman" w:hAnsi="Times New Roman" w:cs="Times New Roman"/>
          <w:color w:val="000000" w:themeColor="text1"/>
          <w:sz w:val="24"/>
          <w:szCs w:val="24"/>
        </w:rPr>
        <w:t>.</w:t>
      </w:r>
    </w:p>
    <w:p w14:paraId="1C658884" w14:textId="08EFE2FF" w:rsidR="00D5488D" w:rsidRDefault="00B239B5" w:rsidP="00B239B5">
      <w:pPr>
        <w:pStyle w:val="ListParagraph"/>
        <w:numPr>
          <w:ilvl w:val="0"/>
          <w:numId w:val="6"/>
        </w:numPr>
        <w:spacing w:line="480" w:lineRule="auto"/>
        <w:rPr>
          <w:rFonts w:ascii="Times New Roman" w:hAnsi="Times New Roman" w:cs="Times New Roman"/>
          <w:color w:val="000000" w:themeColor="text1"/>
          <w:sz w:val="24"/>
          <w:szCs w:val="24"/>
        </w:rPr>
      </w:pPr>
      <w:r w:rsidRPr="00225015">
        <w:rPr>
          <w:rFonts w:ascii="Times New Roman" w:hAnsi="Times New Roman" w:cs="Times New Roman"/>
          <w:color w:val="000000" w:themeColor="text1"/>
          <w:sz w:val="24"/>
          <w:szCs w:val="24"/>
        </w:rPr>
        <w:t xml:space="preserve">Engage with </w:t>
      </w:r>
      <w:r w:rsidR="003F3F56" w:rsidRPr="00225015">
        <w:rPr>
          <w:rFonts w:ascii="Times New Roman" w:hAnsi="Times New Roman" w:cs="Times New Roman"/>
          <w:color w:val="000000" w:themeColor="text1"/>
          <w:sz w:val="24"/>
          <w:szCs w:val="24"/>
        </w:rPr>
        <w:t>u</w:t>
      </w:r>
      <w:r w:rsidR="00E62981" w:rsidRPr="00225015">
        <w:rPr>
          <w:rFonts w:ascii="Times New Roman" w:hAnsi="Times New Roman" w:cs="Times New Roman"/>
          <w:color w:val="000000" w:themeColor="text1"/>
          <w:sz w:val="24"/>
          <w:szCs w:val="24"/>
        </w:rPr>
        <w:t xml:space="preserve">nions </w:t>
      </w:r>
      <w:r w:rsidR="008761EB">
        <w:rPr>
          <w:rFonts w:ascii="Times New Roman" w:hAnsi="Times New Roman" w:cs="Times New Roman"/>
          <w:color w:val="000000" w:themeColor="text1"/>
          <w:sz w:val="24"/>
          <w:szCs w:val="24"/>
        </w:rPr>
        <w:t>a mi</w:t>
      </w:r>
      <w:r w:rsidR="004262E4">
        <w:rPr>
          <w:rFonts w:ascii="Times New Roman" w:hAnsi="Times New Roman" w:cs="Times New Roman"/>
          <w:color w:val="000000" w:themeColor="text1"/>
          <w:sz w:val="24"/>
          <w:szCs w:val="24"/>
        </w:rPr>
        <w:t xml:space="preserve">nimum of </w:t>
      </w:r>
      <w:r w:rsidR="00E62981" w:rsidRPr="00225015">
        <w:rPr>
          <w:rFonts w:ascii="Times New Roman" w:hAnsi="Times New Roman" w:cs="Times New Roman"/>
          <w:color w:val="000000" w:themeColor="text1"/>
          <w:sz w:val="24"/>
          <w:szCs w:val="24"/>
        </w:rPr>
        <w:t>30 days before the first redundancy ta</w:t>
      </w:r>
      <w:r w:rsidR="009422BD" w:rsidRPr="00225015">
        <w:rPr>
          <w:rFonts w:ascii="Times New Roman" w:hAnsi="Times New Roman" w:cs="Times New Roman"/>
          <w:color w:val="000000" w:themeColor="text1"/>
          <w:sz w:val="24"/>
          <w:szCs w:val="24"/>
        </w:rPr>
        <w:t>kes place</w:t>
      </w:r>
      <w:r w:rsidR="00F65C6A">
        <w:rPr>
          <w:rFonts w:ascii="Times New Roman" w:hAnsi="Times New Roman" w:cs="Times New Roman"/>
          <w:color w:val="000000" w:themeColor="text1"/>
          <w:sz w:val="24"/>
          <w:szCs w:val="24"/>
        </w:rPr>
        <w:t xml:space="preserve"> thou</w:t>
      </w:r>
      <w:r w:rsidR="00017C34">
        <w:rPr>
          <w:rFonts w:ascii="Times New Roman" w:hAnsi="Times New Roman" w:cs="Times New Roman"/>
          <w:color w:val="000000" w:themeColor="text1"/>
          <w:sz w:val="24"/>
          <w:szCs w:val="24"/>
        </w:rPr>
        <w:t>gh earlier is best practice to ensure meaningful consultation</w:t>
      </w:r>
      <w:r w:rsidR="00AB21B0">
        <w:rPr>
          <w:rFonts w:ascii="Times New Roman" w:hAnsi="Times New Roman" w:cs="Times New Roman"/>
          <w:color w:val="000000" w:themeColor="text1"/>
          <w:sz w:val="24"/>
          <w:szCs w:val="24"/>
        </w:rPr>
        <w:t>.</w:t>
      </w:r>
      <w:r w:rsidR="009422BD" w:rsidRPr="00225015">
        <w:rPr>
          <w:rFonts w:ascii="Times New Roman" w:hAnsi="Times New Roman" w:cs="Times New Roman"/>
          <w:color w:val="000000" w:themeColor="text1"/>
          <w:sz w:val="24"/>
          <w:szCs w:val="24"/>
        </w:rPr>
        <w:t xml:space="preserve"> </w:t>
      </w:r>
      <w:r w:rsidR="009422BD" w:rsidRPr="00225015">
        <w:rPr>
          <w:rStyle w:val="FootnoteReference"/>
          <w:rFonts w:ascii="Times New Roman" w:hAnsi="Times New Roman" w:cs="Times New Roman"/>
          <w:color w:val="000000" w:themeColor="text1"/>
          <w:sz w:val="24"/>
          <w:szCs w:val="24"/>
        </w:rPr>
        <w:footnoteReference w:id="26"/>
      </w:r>
    </w:p>
    <w:p w14:paraId="50C7383B" w14:textId="75E40469" w:rsidR="00DB667E" w:rsidRPr="00225015" w:rsidRDefault="002A043E" w:rsidP="00B239B5">
      <w:pPr>
        <w:pStyle w:val="ListParagraph"/>
        <w:numPr>
          <w:ilvl w:val="0"/>
          <w:numId w:val="6"/>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Consult with unions on the selection process and ‘pooling’</w:t>
      </w:r>
      <w:r w:rsidR="00AB21B0">
        <w:rPr>
          <w:rFonts w:ascii="Times New Roman" w:hAnsi="Times New Roman" w:cs="Times New Roman"/>
          <w:color w:val="000000" w:themeColor="text1"/>
          <w:sz w:val="24"/>
          <w:szCs w:val="24"/>
        </w:rPr>
        <w:t>.</w:t>
      </w:r>
      <w:r>
        <w:rPr>
          <w:rStyle w:val="FootnoteReference"/>
          <w:rFonts w:ascii="Times New Roman" w:hAnsi="Times New Roman" w:cs="Times New Roman"/>
          <w:color w:val="000000" w:themeColor="text1"/>
          <w:sz w:val="24"/>
          <w:szCs w:val="24"/>
        </w:rPr>
        <w:footnoteReference w:id="27"/>
      </w:r>
    </w:p>
    <w:p w14:paraId="5FCF43D9" w14:textId="1B88906C" w:rsidR="003C2306" w:rsidRDefault="00E57361" w:rsidP="00E57361">
      <w:pPr>
        <w:pStyle w:val="ListParagraph"/>
        <w:numPr>
          <w:ilvl w:val="0"/>
          <w:numId w:val="6"/>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Notify the </w:t>
      </w:r>
      <w:r w:rsidR="008D239A">
        <w:rPr>
          <w:rFonts w:ascii="Times New Roman" w:hAnsi="Times New Roman" w:cs="Times New Roman"/>
          <w:color w:val="000000" w:themeColor="text1"/>
          <w:sz w:val="24"/>
          <w:szCs w:val="24"/>
        </w:rPr>
        <w:t>Redundancy Payments Service.</w:t>
      </w:r>
      <w:r w:rsidR="008D239A">
        <w:rPr>
          <w:rStyle w:val="FootnoteReference"/>
          <w:rFonts w:ascii="Times New Roman" w:hAnsi="Times New Roman" w:cs="Times New Roman"/>
          <w:color w:val="000000" w:themeColor="text1"/>
          <w:sz w:val="24"/>
          <w:szCs w:val="24"/>
        </w:rPr>
        <w:footnoteReference w:id="28"/>
      </w:r>
    </w:p>
    <w:p w14:paraId="2BF42668" w14:textId="478A1DB1" w:rsidR="00C868AE" w:rsidRDefault="00C868AE" w:rsidP="00E57361">
      <w:pPr>
        <w:pStyle w:val="ListParagraph"/>
        <w:numPr>
          <w:ilvl w:val="0"/>
          <w:numId w:val="6"/>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Provide copies of the above form to </w:t>
      </w:r>
      <w:r w:rsidR="00B239B5">
        <w:rPr>
          <w:rFonts w:ascii="Times New Roman" w:hAnsi="Times New Roman" w:cs="Times New Roman"/>
          <w:color w:val="000000" w:themeColor="text1"/>
          <w:sz w:val="24"/>
          <w:szCs w:val="24"/>
        </w:rPr>
        <w:t>both unions</w:t>
      </w:r>
      <w:r w:rsidR="00AB21B0">
        <w:rPr>
          <w:rFonts w:ascii="Times New Roman" w:hAnsi="Times New Roman" w:cs="Times New Roman"/>
          <w:color w:val="000000" w:themeColor="text1"/>
          <w:sz w:val="24"/>
          <w:szCs w:val="24"/>
        </w:rPr>
        <w:t>.</w:t>
      </w:r>
    </w:p>
    <w:p w14:paraId="6E2625BA" w14:textId="18A1D85C" w:rsidR="00D30B0F" w:rsidRDefault="006D3342" w:rsidP="00E57361">
      <w:pPr>
        <w:pStyle w:val="ListParagraph"/>
        <w:numPr>
          <w:ilvl w:val="0"/>
          <w:numId w:val="6"/>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Following </w:t>
      </w:r>
      <w:r w:rsidR="008C343E">
        <w:rPr>
          <w:rFonts w:ascii="Times New Roman" w:hAnsi="Times New Roman" w:cs="Times New Roman"/>
          <w:color w:val="000000" w:themeColor="text1"/>
          <w:sz w:val="24"/>
          <w:szCs w:val="24"/>
        </w:rPr>
        <w:t>staff-side</w:t>
      </w:r>
      <w:r>
        <w:rPr>
          <w:rFonts w:ascii="Times New Roman" w:hAnsi="Times New Roman" w:cs="Times New Roman"/>
          <w:color w:val="000000" w:themeColor="text1"/>
          <w:sz w:val="24"/>
          <w:szCs w:val="24"/>
        </w:rPr>
        <w:t xml:space="preserve"> consultation </w:t>
      </w:r>
      <w:r w:rsidR="00F72AA2">
        <w:rPr>
          <w:rFonts w:ascii="Times New Roman" w:hAnsi="Times New Roman" w:cs="Times New Roman"/>
          <w:color w:val="000000" w:themeColor="text1"/>
          <w:sz w:val="24"/>
          <w:szCs w:val="24"/>
        </w:rPr>
        <w:t>d</w:t>
      </w:r>
      <w:r w:rsidR="00D30B0F">
        <w:rPr>
          <w:rFonts w:ascii="Times New Roman" w:hAnsi="Times New Roman" w:cs="Times New Roman"/>
          <w:color w:val="000000" w:themeColor="text1"/>
          <w:sz w:val="24"/>
          <w:szCs w:val="24"/>
        </w:rPr>
        <w:t>isclose in writing the reasons, numbers and descriptions of employees</w:t>
      </w:r>
      <w:r w:rsidR="00F906B2">
        <w:rPr>
          <w:rFonts w:ascii="Times New Roman" w:hAnsi="Times New Roman" w:cs="Times New Roman"/>
          <w:color w:val="000000" w:themeColor="text1"/>
          <w:sz w:val="24"/>
          <w:szCs w:val="24"/>
        </w:rPr>
        <w:t>, total number, method of selection</w:t>
      </w:r>
      <w:r w:rsidR="007C6314">
        <w:rPr>
          <w:rFonts w:ascii="Times New Roman" w:hAnsi="Times New Roman" w:cs="Times New Roman"/>
          <w:color w:val="000000" w:themeColor="text1"/>
          <w:sz w:val="24"/>
          <w:szCs w:val="24"/>
        </w:rPr>
        <w:t xml:space="preserve">, proposed method and timescales, </w:t>
      </w:r>
      <w:r w:rsidR="001A6FA9">
        <w:rPr>
          <w:rStyle w:val="FootnoteReference"/>
          <w:rFonts w:ascii="Times New Roman" w:hAnsi="Times New Roman" w:cs="Times New Roman"/>
          <w:color w:val="000000" w:themeColor="text1"/>
          <w:sz w:val="24"/>
          <w:szCs w:val="24"/>
        </w:rPr>
        <w:footnoteReference w:id="29"/>
      </w:r>
      <w:r w:rsidR="00CE70DB">
        <w:rPr>
          <w:rFonts w:ascii="Times New Roman" w:hAnsi="Times New Roman" w:cs="Times New Roman"/>
          <w:color w:val="000000" w:themeColor="text1"/>
          <w:sz w:val="24"/>
          <w:szCs w:val="24"/>
        </w:rPr>
        <w:t xml:space="preserve">method of calculating </w:t>
      </w:r>
      <w:r w:rsidR="007C6314">
        <w:rPr>
          <w:rFonts w:ascii="Times New Roman" w:hAnsi="Times New Roman" w:cs="Times New Roman"/>
          <w:color w:val="000000" w:themeColor="text1"/>
          <w:sz w:val="24"/>
          <w:szCs w:val="24"/>
        </w:rPr>
        <w:t xml:space="preserve">redundancy </w:t>
      </w:r>
      <w:r w:rsidR="00CE70DB">
        <w:rPr>
          <w:rFonts w:ascii="Times New Roman" w:hAnsi="Times New Roman" w:cs="Times New Roman"/>
          <w:color w:val="000000" w:themeColor="text1"/>
          <w:sz w:val="24"/>
          <w:szCs w:val="24"/>
        </w:rPr>
        <w:t>payments</w:t>
      </w:r>
      <w:r w:rsidR="00AB21B0">
        <w:rPr>
          <w:rFonts w:ascii="Times New Roman" w:hAnsi="Times New Roman" w:cs="Times New Roman"/>
          <w:color w:val="000000" w:themeColor="text1"/>
          <w:sz w:val="24"/>
          <w:szCs w:val="24"/>
        </w:rPr>
        <w:t>.</w:t>
      </w:r>
      <w:r w:rsidR="00CE70DB">
        <w:rPr>
          <w:rFonts w:ascii="Times New Roman" w:hAnsi="Times New Roman" w:cs="Times New Roman"/>
          <w:color w:val="000000" w:themeColor="text1"/>
          <w:sz w:val="24"/>
          <w:szCs w:val="24"/>
        </w:rPr>
        <w:t xml:space="preserve"> </w:t>
      </w:r>
      <w:r w:rsidR="00CE70DB">
        <w:rPr>
          <w:rStyle w:val="FootnoteReference"/>
          <w:rFonts w:ascii="Times New Roman" w:hAnsi="Times New Roman" w:cs="Times New Roman"/>
          <w:color w:val="000000" w:themeColor="text1"/>
          <w:sz w:val="24"/>
          <w:szCs w:val="24"/>
        </w:rPr>
        <w:footnoteReference w:id="30"/>
      </w:r>
    </w:p>
    <w:p w14:paraId="2175DB0C" w14:textId="13F5F8B9" w:rsidR="004262E4" w:rsidRPr="00E57361" w:rsidRDefault="004262E4" w:rsidP="00E57361">
      <w:pPr>
        <w:pStyle w:val="ListParagraph"/>
        <w:numPr>
          <w:ilvl w:val="0"/>
          <w:numId w:val="6"/>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Agree the selection process</w:t>
      </w:r>
      <w:r w:rsidR="00C923BB">
        <w:rPr>
          <w:rFonts w:ascii="Times New Roman" w:hAnsi="Times New Roman" w:cs="Times New Roman"/>
          <w:color w:val="000000" w:themeColor="text1"/>
          <w:sz w:val="24"/>
          <w:szCs w:val="24"/>
        </w:rPr>
        <w:t xml:space="preserve"> by identifying the selection pool</w:t>
      </w:r>
      <w:r w:rsidR="00AB21B0">
        <w:rPr>
          <w:rFonts w:ascii="Times New Roman" w:hAnsi="Times New Roman" w:cs="Times New Roman"/>
          <w:color w:val="000000" w:themeColor="text1"/>
          <w:sz w:val="24"/>
          <w:szCs w:val="24"/>
        </w:rPr>
        <w:t>.</w:t>
      </w:r>
      <w:r w:rsidR="007363FC">
        <w:rPr>
          <w:rFonts w:ascii="Times New Roman" w:hAnsi="Times New Roman" w:cs="Times New Roman"/>
          <w:color w:val="000000" w:themeColor="text1"/>
          <w:sz w:val="24"/>
          <w:szCs w:val="24"/>
        </w:rPr>
        <w:t xml:space="preserve"> </w:t>
      </w:r>
      <w:r w:rsidR="007363FC">
        <w:rPr>
          <w:rStyle w:val="FootnoteReference"/>
          <w:rFonts w:ascii="Times New Roman" w:hAnsi="Times New Roman" w:cs="Times New Roman"/>
          <w:color w:val="000000" w:themeColor="text1"/>
          <w:sz w:val="24"/>
          <w:szCs w:val="24"/>
        </w:rPr>
        <w:footnoteReference w:id="31"/>
      </w:r>
    </w:p>
    <w:p w14:paraId="2419B27A" w14:textId="2B14AE6F" w:rsidR="005A6418" w:rsidRDefault="00C54160" w:rsidP="00C54160">
      <w:pPr>
        <w:pStyle w:val="ListParagraph"/>
        <w:numPr>
          <w:ilvl w:val="0"/>
          <w:numId w:val="6"/>
        </w:numPr>
        <w:spacing w:line="480" w:lineRule="auto"/>
        <w:rPr>
          <w:rFonts w:ascii="Times New Roman" w:hAnsi="Times New Roman" w:cs="Times New Roman"/>
          <w:sz w:val="24"/>
          <w:szCs w:val="24"/>
        </w:rPr>
      </w:pPr>
      <w:r w:rsidRPr="003742B3">
        <w:rPr>
          <w:rFonts w:ascii="Times New Roman" w:hAnsi="Times New Roman" w:cs="Times New Roman"/>
          <w:sz w:val="24"/>
          <w:szCs w:val="24"/>
        </w:rPr>
        <w:t>The e</w:t>
      </w:r>
      <w:r w:rsidR="00A62FE6" w:rsidRPr="003742B3">
        <w:rPr>
          <w:rFonts w:ascii="Times New Roman" w:hAnsi="Times New Roman" w:cs="Times New Roman"/>
          <w:sz w:val="24"/>
          <w:szCs w:val="24"/>
        </w:rPr>
        <w:t>mployee must have been continuously employed for 2 years at</w:t>
      </w:r>
      <w:r w:rsidR="000E22B4" w:rsidRPr="003742B3">
        <w:rPr>
          <w:rFonts w:ascii="Times New Roman" w:hAnsi="Times New Roman" w:cs="Times New Roman"/>
          <w:sz w:val="24"/>
          <w:szCs w:val="24"/>
        </w:rPr>
        <w:t xml:space="preserve"> the relevant date</w:t>
      </w:r>
      <w:r w:rsidR="00AB21B0">
        <w:rPr>
          <w:rFonts w:ascii="Times New Roman" w:hAnsi="Times New Roman" w:cs="Times New Roman"/>
          <w:sz w:val="24"/>
          <w:szCs w:val="24"/>
        </w:rPr>
        <w:t>.</w:t>
      </w:r>
      <w:r w:rsidR="000E22B4" w:rsidRPr="003742B3">
        <w:rPr>
          <w:rStyle w:val="FootnoteReference"/>
          <w:rFonts w:ascii="Times New Roman" w:hAnsi="Times New Roman" w:cs="Times New Roman"/>
          <w:sz w:val="24"/>
          <w:szCs w:val="24"/>
        </w:rPr>
        <w:footnoteReference w:id="32"/>
      </w:r>
    </w:p>
    <w:p w14:paraId="35C98136" w14:textId="5374B04A" w:rsidR="003F1A34" w:rsidRDefault="0025292C" w:rsidP="00C54160">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Individual consultation, which can be concurrent with collective</w:t>
      </w:r>
      <w:r w:rsidR="00DC493C">
        <w:rPr>
          <w:rFonts w:ascii="Times New Roman" w:hAnsi="Times New Roman" w:cs="Times New Roman"/>
          <w:sz w:val="24"/>
          <w:szCs w:val="24"/>
        </w:rPr>
        <w:t xml:space="preserve"> but not before</w:t>
      </w:r>
      <w:r w:rsidR="00AB21B0">
        <w:rPr>
          <w:rFonts w:ascii="Times New Roman" w:hAnsi="Times New Roman" w:cs="Times New Roman"/>
          <w:sz w:val="24"/>
          <w:szCs w:val="24"/>
        </w:rPr>
        <w:t>.</w:t>
      </w:r>
    </w:p>
    <w:p w14:paraId="73AC94D6" w14:textId="001D81BD" w:rsidR="00C746EF" w:rsidRDefault="00C746EF" w:rsidP="001A4D3F">
      <w:pPr>
        <w:pStyle w:val="ListParagraph"/>
        <w:numPr>
          <w:ilvl w:val="0"/>
          <w:numId w:val="6"/>
        </w:numPr>
        <w:spacing w:line="480" w:lineRule="auto"/>
        <w:rPr>
          <w:rFonts w:ascii="Times New Roman" w:hAnsi="Times New Roman" w:cs="Times New Roman"/>
          <w:sz w:val="24"/>
          <w:szCs w:val="24"/>
        </w:rPr>
      </w:pPr>
      <w:r w:rsidRPr="001A4D3F">
        <w:rPr>
          <w:rFonts w:ascii="Times New Roman" w:hAnsi="Times New Roman" w:cs="Times New Roman"/>
          <w:sz w:val="24"/>
          <w:szCs w:val="24"/>
        </w:rPr>
        <w:t xml:space="preserve">If </w:t>
      </w:r>
      <w:r w:rsidR="0037798A">
        <w:rPr>
          <w:rFonts w:ascii="Times New Roman" w:hAnsi="Times New Roman" w:cs="Times New Roman"/>
          <w:sz w:val="24"/>
          <w:szCs w:val="24"/>
        </w:rPr>
        <w:t xml:space="preserve">the </w:t>
      </w:r>
      <w:r w:rsidRPr="001A4D3F">
        <w:rPr>
          <w:rFonts w:ascii="Times New Roman" w:hAnsi="Times New Roman" w:cs="Times New Roman"/>
          <w:sz w:val="24"/>
          <w:szCs w:val="24"/>
        </w:rPr>
        <w:t>consultation</w:t>
      </w:r>
      <w:r w:rsidR="0037798A">
        <w:rPr>
          <w:rFonts w:ascii="Times New Roman" w:hAnsi="Times New Roman" w:cs="Times New Roman"/>
          <w:sz w:val="24"/>
          <w:szCs w:val="24"/>
        </w:rPr>
        <w:t xml:space="preserve"> period</w:t>
      </w:r>
      <w:r w:rsidRPr="001A4D3F">
        <w:rPr>
          <w:rFonts w:ascii="Times New Roman" w:hAnsi="Times New Roman" w:cs="Times New Roman"/>
          <w:sz w:val="24"/>
          <w:szCs w:val="24"/>
        </w:rPr>
        <w:t xml:space="preserve"> is genuinely concluded before the end </w:t>
      </w:r>
      <w:r w:rsidR="00B8536E">
        <w:rPr>
          <w:rFonts w:ascii="Times New Roman" w:hAnsi="Times New Roman" w:cs="Times New Roman"/>
          <w:sz w:val="24"/>
          <w:szCs w:val="24"/>
        </w:rPr>
        <w:t>of the</w:t>
      </w:r>
      <w:r w:rsidRPr="001A4D3F">
        <w:rPr>
          <w:rFonts w:ascii="Times New Roman" w:hAnsi="Times New Roman" w:cs="Times New Roman"/>
          <w:sz w:val="24"/>
          <w:szCs w:val="24"/>
        </w:rPr>
        <w:t xml:space="preserve"> period, notice of redundancy termination can be given </w:t>
      </w:r>
      <w:r w:rsidR="00FB35B4">
        <w:rPr>
          <w:rFonts w:ascii="Times New Roman" w:hAnsi="Times New Roman" w:cs="Times New Roman"/>
          <w:sz w:val="24"/>
          <w:szCs w:val="24"/>
        </w:rPr>
        <w:t>but</w:t>
      </w:r>
      <w:r w:rsidRPr="001A4D3F">
        <w:rPr>
          <w:rFonts w:ascii="Times New Roman" w:hAnsi="Times New Roman" w:cs="Times New Roman"/>
          <w:sz w:val="24"/>
          <w:szCs w:val="24"/>
        </w:rPr>
        <w:t xml:space="preserve"> the dismissal itself cannot take effect until the </w:t>
      </w:r>
      <w:r w:rsidR="00FB35B4">
        <w:rPr>
          <w:rFonts w:ascii="Times New Roman" w:hAnsi="Times New Roman" w:cs="Times New Roman"/>
          <w:sz w:val="24"/>
          <w:szCs w:val="24"/>
        </w:rPr>
        <w:t xml:space="preserve">set </w:t>
      </w:r>
      <w:r w:rsidR="00484E1A">
        <w:rPr>
          <w:rFonts w:ascii="Times New Roman" w:hAnsi="Times New Roman" w:cs="Times New Roman"/>
          <w:sz w:val="24"/>
          <w:szCs w:val="24"/>
        </w:rPr>
        <w:t>consultation</w:t>
      </w:r>
      <w:r w:rsidRPr="001A4D3F">
        <w:rPr>
          <w:rFonts w:ascii="Times New Roman" w:hAnsi="Times New Roman" w:cs="Times New Roman"/>
          <w:sz w:val="24"/>
          <w:szCs w:val="24"/>
        </w:rPr>
        <w:t xml:space="preserve"> period has expired</w:t>
      </w:r>
      <w:r w:rsidR="00484E1A">
        <w:rPr>
          <w:rFonts w:ascii="Times New Roman" w:hAnsi="Times New Roman" w:cs="Times New Roman"/>
          <w:sz w:val="24"/>
          <w:szCs w:val="24"/>
        </w:rPr>
        <w:t xml:space="preserve"> (CIPD</w:t>
      </w:r>
      <w:r w:rsidR="008F6A97">
        <w:rPr>
          <w:rFonts w:ascii="Times New Roman" w:hAnsi="Times New Roman" w:cs="Times New Roman"/>
          <w:sz w:val="24"/>
          <w:szCs w:val="24"/>
        </w:rPr>
        <w:t>,</w:t>
      </w:r>
      <w:r w:rsidR="00484E1A">
        <w:rPr>
          <w:rFonts w:ascii="Times New Roman" w:hAnsi="Times New Roman" w:cs="Times New Roman"/>
          <w:sz w:val="24"/>
          <w:szCs w:val="24"/>
        </w:rPr>
        <w:t xml:space="preserve"> 2020)</w:t>
      </w:r>
      <w:r w:rsidR="00491419">
        <w:rPr>
          <w:rFonts w:ascii="Times New Roman" w:hAnsi="Times New Roman" w:cs="Times New Roman"/>
          <w:sz w:val="24"/>
          <w:szCs w:val="24"/>
        </w:rPr>
        <w:t>.</w:t>
      </w:r>
    </w:p>
    <w:p w14:paraId="717B8A43" w14:textId="67506E5C" w:rsidR="007C5898" w:rsidRDefault="00B02394" w:rsidP="001A4D3F">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Offer voluntary redundancy (under no obligation) and be aware of potential direct and indirect disc</w:t>
      </w:r>
      <w:r w:rsidR="009C20B6">
        <w:rPr>
          <w:rFonts w:ascii="Times New Roman" w:hAnsi="Times New Roman" w:cs="Times New Roman"/>
          <w:sz w:val="24"/>
          <w:szCs w:val="24"/>
        </w:rPr>
        <w:t xml:space="preserve">rimination </w:t>
      </w:r>
      <w:r w:rsidR="004D11E6">
        <w:rPr>
          <w:rFonts w:ascii="Times New Roman" w:hAnsi="Times New Roman" w:cs="Times New Roman"/>
          <w:sz w:val="24"/>
          <w:szCs w:val="24"/>
        </w:rPr>
        <w:t>(ACAS, 2022).</w:t>
      </w:r>
    </w:p>
    <w:p w14:paraId="13A6B6C9" w14:textId="3E9BEA2A" w:rsidR="00821331" w:rsidRDefault="00821331" w:rsidP="001A4D3F">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Apply the agreed selection process to the agreed pool</w:t>
      </w:r>
      <w:r w:rsidR="007A0F14">
        <w:rPr>
          <w:rFonts w:ascii="Times New Roman" w:hAnsi="Times New Roman" w:cs="Times New Roman"/>
          <w:sz w:val="24"/>
          <w:szCs w:val="24"/>
        </w:rPr>
        <w:t xml:space="preserve"> and re-evaluate as legally fai</w:t>
      </w:r>
      <w:r w:rsidR="007363FC">
        <w:rPr>
          <w:rFonts w:ascii="Times New Roman" w:hAnsi="Times New Roman" w:cs="Times New Roman"/>
          <w:sz w:val="24"/>
          <w:szCs w:val="24"/>
        </w:rPr>
        <w:t>r</w:t>
      </w:r>
      <w:r w:rsidR="00AB21B0">
        <w:rPr>
          <w:rFonts w:ascii="Times New Roman" w:hAnsi="Times New Roman" w:cs="Times New Roman"/>
          <w:sz w:val="24"/>
          <w:szCs w:val="24"/>
        </w:rPr>
        <w:t>.</w:t>
      </w:r>
    </w:p>
    <w:p w14:paraId="67CEB1FE" w14:textId="7E731A95" w:rsidR="00FB5244" w:rsidRDefault="00D236B5" w:rsidP="001A4D3F">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Work out redundancy pay</w:t>
      </w:r>
      <w:r w:rsidR="00AB21B0">
        <w:rPr>
          <w:rFonts w:ascii="Times New Roman" w:hAnsi="Times New Roman" w:cs="Times New Roman"/>
          <w:sz w:val="24"/>
          <w:szCs w:val="24"/>
        </w:rPr>
        <w:t>.</w:t>
      </w:r>
    </w:p>
    <w:p w14:paraId="74CD7C7C" w14:textId="20CFB15B" w:rsidR="00D236B5" w:rsidRDefault="002B448E" w:rsidP="001A4D3F">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Give redundancy notice</w:t>
      </w:r>
      <w:r w:rsidR="00AB21B0">
        <w:rPr>
          <w:rFonts w:ascii="Times New Roman" w:hAnsi="Times New Roman" w:cs="Times New Roman"/>
          <w:sz w:val="24"/>
          <w:szCs w:val="24"/>
        </w:rPr>
        <w:t>.</w:t>
      </w:r>
    </w:p>
    <w:p w14:paraId="38DE9705" w14:textId="5AD3A0D6" w:rsidR="003A3077" w:rsidRDefault="003A3077" w:rsidP="001A4D3F">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Offer an appeals process</w:t>
      </w:r>
      <w:r w:rsidR="00AB21B0">
        <w:rPr>
          <w:rFonts w:ascii="Times New Roman" w:hAnsi="Times New Roman" w:cs="Times New Roman"/>
          <w:sz w:val="24"/>
          <w:szCs w:val="24"/>
        </w:rPr>
        <w:t>.</w:t>
      </w:r>
    </w:p>
    <w:p w14:paraId="0EEDBF7B" w14:textId="7A84AAF0" w:rsidR="003A3077" w:rsidRDefault="003A3077" w:rsidP="00FE2FAF">
      <w:pPr>
        <w:pStyle w:val="ListParagraph"/>
        <w:spacing w:line="480" w:lineRule="auto"/>
        <w:rPr>
          <w:rFonts w:ascii="Times New Roman" w:hAnsi="Times New Roman" w:cs="Times New Roman"/>
          <w:sz w:val="24"/>
          <w:szCs w:val="24"/>
        </w:rPr>
      </w:pPr>
    </w:p>
    <w:p w14:paraId="4E9EB8A4" w14:textId="7379AFE2" w:rsidR="00FE2FAF" w:rsidRPr="00331715" w:rsidRDefault="00FE2FAF" w:rsidP="00331715">
      <w:pPr>
        <w:spacing w:line="480" w:lineRule="auto"/>
        <w:rPr>
          <w:rFonts w:ascii="Times New Roman" w:hAnsi="Times New Roman" w:cs="Times New Roman"/>
          <w:sz w:val="24"/>
          <w:szCs w:val="24"/>
        </w:rPr>
      </w:pPr>
      <w:r w:rsidRPr="00331715">
        <w:rPr>
          <w:rFonts w:ascii="Times New Roman" w:hAnsi="Times New Roman" w:cs="Times New Roman"/>
          <w:sz w:val="24"/>
          <w:szCs w:val="24"/>
        </w:rPr>
        <w:t xml:space="preserve">Following completion of the process, a continued effort must be made to support </w:t>
      </w:r>
      <w:r w:rsidR="000F3EDD" w:rsidRPr="00331715">
        <w:rPr>
          <w:rFonts w:ascii="Times New Roman" w:hAnsi="Times New Roman" w:cs="Times New Roman"/>
          <w:sz w:val="24"/>
          <w:szCs w:val="24"/>
        </w:rPr>
        <w:t xml:space="preserve">all </w:t>
      </w:r>
      <w:r w:rsidRPr="00331715">
        <w:rPr>
          <w:rFonts w:ascii="Times New Roman" w:hAnsi="Times New Roman" w:cs="Times New Roman"/>
          <w:sz w:val="24"/>
          <w:szCs w:val="24"/>
        </w:rPr>
        <w:t xml:space="preserve">staff </w:t>
      </w:r>
      <w:r w:rsidR="000F3EDD" w:rsidRPr="00331715">
        <w:rPr>
          <w:rFonts w:ascii="Times New Roman" w:hAnsi="Times New Roman" w:cs="Times New Roman"/>
          <w:sz w:val="24"/>
          <w:szCs w:val="24"/>
        </w:rPr>
        <w:t>involved</w:t>
      </w:r>
      <w:r w:rsidR="00A90186" w:rsidRPr="00331715">
        <w:rPr>
          <w:rFonts w:ascii="Times New Roman" w:hAnsi="Times New Roman" w:cs="Times New Roman"/>
          <w:sz w:val="24"/>
          <w:szCs w:val="24"/>
        </w:rPr>
        <w:t>.</w:t>
      </w:r>
      <w:r w:rsidR="00A90186">
        <w:rPr>
          <w:rStyle w:val="FootnoteReference"/>
          <w:rFonts w:ascii="Times New Roman" w:hAnsi="Times New Roman" w:cs="Times New Roman"/>
          <w:sz w:val="24"/>
          <w:szCs w:val="24"/>
        </w:rPr>
        <w:footnoteReference w:id="33"/>
      </w:r>
    </w:p>
    <w:p w14:paraId="7736B46C" w14:textId="77777777" w:rsidR="00465BF3" w:rsidRPr="00C746EF" w:rsidRDefault="00465BF3" w:rsidP="00C746EF">
      <w:pPr>
        <w:rPr>
          <w:rFonts w:ascii="Times New Roman" w:hAnsi="Times New Roman" w:cs="Times New Roman"/>
          <w:color w:val="000000" w:themeColor="text1"/>
        </w:rPr>
      </w:pPr>
    </w:p>
    <w:p w14:paraId="0317AFF2" w14:textId="53B5291D" w:rsidR="00D5488D" w:rsidRDefault="00B366AB" w:rsidP="00331715">
      <w:pPr>
        <w:spacing w:line="480" w:lineRule="auto"/>
        <w:rPr>
          <w:rFonts w:ascii="Times New Roman" w:hAnsi="Times New Roman" w:cs="Times New Roman"/>
          <w:sz w:val="24"/>
          <w:szCs w:val="24"/>
          <w:u w:val="single"/>
        </w:rPr>
      </w:pPr>
      <w:r w:rsidRPr="00B366AB">
        <w:rPr>
          <w:rFonts w:ascii="Times New Roman" w:hAnsi="Times New Roman" w:cs="Times New Roman"/>
          <w:sz w:val="24"/>
          <w:szCs w:val="24"/>
        </w:rPr>
        <w:t xml:space="preserve">6.0 </w:t>
      </w:r>
      <w:r w:rsidR="00247387" w:rsidRPr="00247387">
        <w:rPr>
          <w:rFonts w:ascii="Times New Roman" w:hAnsi="Times New Roman" w:cs="Times New Roman"/>
          <w:sz w:val="24"/>
          <w:szCs w:val="24"/>
          <w:u w:val="single"/>
        </w:rPr>
        <w:t>Changing terms and conditions</w:t>
      </w:r>
      <w:r w:rsidR="00BB65FE">
        <w:rPr>
          <w:rFonts w:ascii="Times New Roman" w:hAnsi="Times New Roman" w:cs="Times New Roman"/>
          <w:sz w:val="24"/>
          <w:szCs w:val="24"/>
          <w:u w:val="single"/>
        </w:rPr>
        <w:t>(TC)</w:t>
      </w:r>
      <w:r w:rsidR="00247387" w:rsidRPr="00247387">
        <w:rPr>
          <w:rFonts w:ascii="Times New Roman" w:hAnsi="Times New Roman" w:cs="Times New Roman"/>
          <w:sz w:val="24"/>
          <w:szCs w:val="24"/>
          <w:u w:val="single"/>
        </w:rPr>
        <w:t xml:space="preserve"> post transfer</w:t>
      </w:r>
      <w:r w:rsidR="00E60E81">
        <w:rPr>
          <w:rFonts w:ascii="Times New Roman" w:hAnsi="Times New Roman" w:cs="Times New Roman"/>
          <w:sz w:val="24"/>
          <w:szCs w:val="24"/>
          <w:u w:val="single"/>
        </w:rPr>
        <w:t xml:space="preserve"> - </w:t>
      </w:r>
      <w:r w:rsidR="00FD37DA">
        <w:rPr>
          <w:rFonts w:ascii="Times New Roman" w:hAnsi="Times New Roman" w:cs="Times New Roman"/>
          <w:sz w:val="24"/>
          <w:szCs w:val="24"/>
          <w:u w:val="single"/>
        </w:rPr>
        <w:t>options</w:t>
      </w:r>
    </w:p>
    <w:p w14:paraId="79816181" w14:textId="77777777" w:rsidR="00D05C92" w:rsidRDefault="00331715" w:rsidP="00D409CA">
      <w:pPr>
        <w:spacing w:line="480" w:lineRule="auto"/>
        <w:rPr>
          <w:rFonts w:ascii="Times New Roman" w:hAnsi="Times New Roman" w:cs="Times New Roman"/>
          <w:color w:val="000000" w:themeColor="text1"/>
          <w:sz w:val="24"/>
          <w:szCs w:val="24"/>
        </w:rPr>
      </w:pPr>
      <w:r w:rsidRPr="00086470">
        <w:rPr>
          <w:rFonts w:ascii="Times New Roman" w:hAnsi="Times New Roman" w:cs="Times New Roman"/>
          <w:color w:val="000000" w:themeColor="text1"/>
          <w:sz w:val="24"/>
          <w:szCs w:val="24"/>
        </w:rPr>
        <w:t>Unless there is a</w:t>
      </w:r>
      <w:r>
        <w:rPr>
          <w:rFonts w:ascii="Times New Roman" w:hAnsi="Times New Roman" w:cs="Times New Roman"/>
          <w:color w:val="000000" w:themeColor="text1"/>
          <w:sz w:val="24"/>
          <w:szCs w:val="24"/>
        </w:rPr>
        <w:t xml:space="preserve"> clear </w:t>
      </w:r>
      <w:r w:rsidRPr="00086470">
        <w:rPr>
          <w:rFonts w:ascii="Times New Roman" w:hAnsi="Times New Roman" w:cs="Times New Roman"/>
          <w:color w:val="000000" w:themeColor="text1"/>
          <w:sz w:val="24"/>
          <w:szCs w:val="24"/>
        </w:rPr>
        <w:t xml:space="preserve">ETO reason, any changes to terms and conditions or dismissals </w:t>
      </w:r>
      <w:r>
        <w:rPr>
          <w:rFonts w:ascii="Times New Roman" w:hAnsi="Times New Roman" w:cs="Times New Roman"/>
          <w:color w:val="000000" w:themeColor="text1"/>
          <w:sz w:val="24"/>
          <w:szCs w:val="24"/>
        </w:rPr>
        <w:t>deemed as a result</w:t>
      </w:r>
      <w:r w:rsidRPr="00086470">
        <w:rPr>
          <w:rFonts w:ascii="Times New Roman" w:hAnsi="Times New Roman" w:cs="Times New Roman"/>
          <w:color w:val="000000" w:themeColor="text1"/>
          <w:sz w:val="24"/>
          <w:szCs w:val="24"/>
        </w:rPr>
        <w:t xml:space="preserve"> of the transfer will be automatically unfair </w:t>
      </w:r>
      <w:r>
        <w:rPr>
          <w:rFonts w:ascii="Times New Roman" w:hAnsi="Times New Roman" w:cs="Times New Roman"/>
          <w:color w:val="000000" w:themeColor="text1"/>
          <w:sz w:val="24"/>
          <w:szCs w:val="24"/>
        </w:rPr>
        <w:t>resulting in</w:t>
      </w:r>
      <w:r w:rsidRPr="00086470">
        <w:rPr>
          <w:rFonts w:ascii="Times New Roman" w:hAnsi="Times New Roman" w:cs="Times New Roman"/>
          <w:color w:val="000000" w:themeColor="text1"/>
          <w:sz w:val="24"/>
          <w:szCs w:val="24"/>
        </w:rPr>
        <w:t xml:space="preserve"> significant compensatio</w:t>
      </w:r>
      <w:r>
        <w:rPr>
          <w:rFonts w:ascii="Times New Roman" w:hAnsi="Times New Roman" w:cs="Times New Roman"/>
          <w:color w:val="000000" w:themeColor="text1"/>
          <w:sz w:val="24"/>
          <w:szCs w:val="24"/>
        </w:rPr>
        <w:t>n costs (CIPD, 2022).</w:t>
      </w:r>
      <w:r w:rsidR="00D84E8C">
        <w:rPr>
          <w:rFonts w:ascii="Times New Roman" w:hAnsi="Times New Roman" w:cs="Times New Roman"/>
          <w:color w:val="000000" w:themeColor="text1"/>
          <w:sz w:val="24"/>
          <w:szCs w:val="24"/>
        </w:rPr>
        <w:t xml:space="preserve"> </w:t>
      </w:r>
    </w:p>
    <w:p w14:paraId="02F6ECA5" w14:textId="77777777" w:rsidR="00FC4044" w:rsidRDefault="00FC4044" w:rsidP="00D409CA">
      <w:pPr>
        <w:spacing w:line="480" w:lineRule="auto"/>
        <w:rPr>
          <w:rFonts w:ascii="Times New Roman" w:hAnsi="Times New Roman" w:cs="Times New Roman"/>
          <w:color w:val="000000" w:themeColor="text1"/>
          <w:sz w:val="24"/>
          <w:szCs w:val="24"/>
        </w:rPr>
      </w:pPr>
    </w:p>
    <w:p w14:paraId="0FF7571E" w14:textId="77777777" w:rsidR="00385D20" w:rsidRDefault="00385D20" w:rsidP="00D409CA">
      <w:pPr>
        <w:spacing w:line="480" w:lineRule="auto"/>
        <w:rPr>
          <w:rFonts w:ascii="Times New Roman" w:hAnsi="Times New Roman" w:cs="Times New Roman"/>
          <w:color w:val="000000" w:themeColor="text1"/>
          <w:sz w:val="24"/>
          <w:szCs w:val="24"/>
        </w:rPr>
      </w:pPr>
    </w:p>
    <w:p w14:paraId="0AB07380" w14:textId="77777777" w:rsidR="00385D20" w:rsidRDefault="00385D20" w:rsidP="00D409CA">
      <w:pPr>
        <w:spacing w:line="480" w:lineRule="auto"/>
        <w:rPr>
          <w:rFonts w:ascii="Times New Roman" w:hAnsi="Times New Roman" w:cs="Times New Roman"/>
          <w:color w:val="000000" w:themeColor="text1"/>
          <w:sz w:val="24"/>
          <w:szCs w:val="24"/>
        </w:rPr>
      </w:pPr>
    </w:p>
    <w:p w14:paraId="183E7679" w14:textId="3E1D9B74" w:rsidR="00E665DD" w:rsidRPr="00E665DD" w:rsidRDefault="00DA431A" w:rsidP="00D409CA">
      <w:pPr>
        <w:spacing w:line="480" w:lineRule="auto"/>
        <w:rPr>
          <w:rFonts w:ascii="Times New Roman" w:hAnsi="Times New Roman" w:cs="Times New Roman"/>
          <w:color w:val="000000" w:themeColor="text1"/>
          <w:sz w:val="24"/>
          <w:szCs w:val="24"/>
          <w:u w:val="single"/>
        </w:rPr>
      </w:pPr>
      <w:r w:rsidRPr="00DA431A">
        <w:rPr>
          <w:rFonts w:ascii="Times New Roman" w:hAnsi="Times New Roman" w:cs="Times New Roman"/>
          <w:color w:val="000000" w:themeColor="text1"/>
          <w:sz w:val="24"/>
          <w:szCs w:val="24"/>
        </w:rPr>
        <w:lastRenderedPageBreak/>
        <w:t xml:space="preserve">6.1 </w:t>
      </w:r>
      <w:r w:rsidR="00E665DD" w:rsidRPr="00E665DD">
        <w:rPr>
          <w:rFonts w:ascii="Times New Roman" w:hAnsi="Times New Roman" w:cs="Times New Roman"/>
          <w:color w:val="000000" w:themeColor="text1"/>
          <w:sz w:val="24"/>
          <w:szCs w:val="24"/>
          <w:u w:val="single"/>
        </w:rPr>
        <w:t>Changes</w:t>
      </w:r>
      <w:r>
        <w:rPr>
          <w:rFonts w:ascii="Times New Roman" w:hAnsi="Times New Roman" w:cs="Times New Roman"/>
          <w:color w:val="000000" w:themeColor="text1"/>
          <w:sz w:val="24"/>
          <w:szCs w:val="24"/>
          <w:u w:val="single"/>
        </w:rPr>
        <w:t xml:space="preserve"> due</w:t>
      </w:r>
      <w:r w:rsidR="00E665DD" w:rsidRPr="00E665DD">
        <w:rPr>
          <w:rFonts w:ascii="Times New Roman" w:hAnsi="Times New Roman" w:cs="Times New Roman"/>
          <w:color w:val="000000" w:themeColor="text1"/>
          <w:sz w:val="24"/>
          <w:szCs w:val="24"/>
          <w:u w:val="single"/>
        </w:rPr>
        <w:t xml:space="preserve"> to </w:t>
      </w:r>
      <w:r w:rsidR="00BB65FE">
        <w:rPr>
          <w:rFonts w:ascii="Times New Roman" w:hAnsi="Times New Roman" w:cs="Times New Roman"/>
          <w:color w:val="000000" w:themeColor="text1"/>
          <w:sz w:val="24"/>
          <w:szCs w:val="24"/>
          <w:u w:val="single"/>
        </w:rPr>
        <w:t xml:space="preserve">Flexibility </w:t>
      </w:r>
      <w:r w:rsidR="00E665DD" w:rsidRPr="00E665DD">
        <w:rPr>
          <w:rFonts w:ascii="Times New Roman" w:hAnsi="Times New Roman" w:cs="Times New Roman"/>
          <w:color w:val="000000" w:themeColor="text1"/>
          <w:sz w:val="24"/>
          <w:szCs w:val="24"/>
          <w:u w:val="single"/>
        </w:rPr>
        <w:t>Clause</w:t>
      </w:r>
    </w:p>
    <w:p w14:paraId="3AC39B06" w14:textId="7E31338A" w:rsidR="00B1227D" w:rsidRPr="008F7983" w:rsidRDefault="008E2621" w:rsidP="008F798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is accepted that employers need to remain adaptive and flex to changes in the world of work</w:t>
      </w:r>
      <w:r w:rsidR="00F238F4">
        <w:rPr>
          <w:rFonts w:ascii="Times New Roman" w:hAnsi="Times New Roman" w:cs="Times New Roman"/>
          <w:color w:val="000000" w:themeColor="text1"/>
          <w:sz w:val="24"/>
          <w:szCs w:val="24"/>
        </w:rPr>
        <w:t xml:space="preserve"> and ensure </w:t>
      </w:r>
      <w:r w:rsidR="005701D2">
        <w:rPr>
          <w:rFonts w:ascii="Times New Roman" w:hAnsi="Times New Roman" w:cs="Times New Roman"/>
          <w:color w:val="000000" w:themeColor="text1"/>
          <w:sz w:val="24"/>
          <w:szCs w:val="24"/>
        </w:rPr>
        <w:t>competitive</w:t>
      </w:r>
      <w:r w:rsidR="00A87FE4">
        <w:rPr>
          <w:rFonts w:ascii="Times New Roman" w:hAnsi="Times New Roman" w:cs="Times New Roman"/>
          <w:color w:val="000000" w:themeColor="text1"/>
          <w:sz w:val="24"/>
          <w:szCs w:val="24"/>
        </w:rPr>
        <w:t>ness</w:t>
      </w:r>
      <w:r w:rsidR="00AB21B0">
        <w:rPr>
          <w:rFonts w:ascii="Times New Roman" w:hAnsi="Times New Roman" w:cs="Times New Roman"/>
          <w:color w:val="000000" w:themeColor="text1"/>
          <w:sz w:val="24"/>
          <w:szCs w:val="24"/>
        </w:rPr>
        <w:t>.</w:t>
      </w:r>
      <w:r w:rsidR="00F238F4">
        <w:rPr>
          <w:rFonts w:ascii="Times New Roman" w:hAnsi="Times New Roman" w:cs="Times New Roman"/>
          <w:color w:val="000000" w:themeColor="text1"/>
          <w:sz w:val="24"/>
          <w:szCs w:val="24"/>
        </w:rPr>
        <w:t xml:space="preserve"> </w:t>
      </w:r>
      <w:r w:rsidR="00484931">
        <w:rPr>
          <w:rFonts w:ascii="Times New Roman" w:hAnsi="Times New Roman" w:cs="Times New Roman"/>
          <w:color w:val="000000" w:themeColor="text1"/>
          <w:sz w:val="24"/>
          <w:szCs w:val="24"/>
        </w:rPr>
        <w:t>Chan</w:t>
      </w:r>
      <w:r w:rsidR="00621593">
        <w:rPr>
          <w:rFonts w:ascii="Times New Roman" w:hAnsi="Times New Roman" w:cs="Times New Roman"/>
          <w:color w:val="000000" w:themeColor="text1"/>
          <w:sz w:val="24"/>
          <w:szCs w:val="24"/>
        </w:rPr>
        <w:t>ging</w:t>
      </w:r>
      <w:r w:rsidR="005C04E5">
        <w:rPr>
          <w:rFonts w:ascii="Times New Roman" w:hAnsi="Times New Roman" w:cs="Times New Roman"/>
          <w:color w:val="000000" w:themeColor="text1"/>
          <w:sz w:val="24"/>
          <w:szCs w:val="24"/>
        </w:rPr>
        <w:t xml:space="preserve"> </w:t>
      </w:r>
      <w:r w:rsidR="004279CD">
        <w:rPr>
          <w:rFonts w:ascii="Times New Roman" w:hAnsi="Times New Roman" w:cs="Times New Roman"/>
          <w:color w:val="000000" w:themeColor="text1"/>
          <w:sz w:val="24"/>
          <w:szCs w:val="24"/>
        </w:rPr>
        <w:t xml:space="preserve">TC </w:t>
      </w:r>
      <w:r w:rsidR="005C04E5">
        <w:rPr>
          <w:rFonts w:ascii="Times New Roman" w:hAnsi="Times New Roman" w:cs="Times New Roman"/>
          <w:color w:val="000000" w:themeColor="text1"/>
          <w:sz w:val="24"/>
          <w:szCs w:val="24"/>
        </w:rPr>
        <w:t xml:space="preserve">for employees post transfer is </w:t>
      </w:r>
      <w:r w:rsidR="00E44747">
        <w:rPr>
          <w:rFonts w:ascii="Times New Roman" w:hAnsi="Times New Roman" w:cs="Times New Roman"/>
          <w:color w:val="000000" w:themeColor="text1"/>
          <w:sz w:val="24"/>
          <w:szCs w:val="24"/>
        </w:rPr>
        <w:t xml:space="preserve">highly protected  </w:t>
      </w:r>
      <w:r w:rsidR="000B5239">
        <w:rPr>
          <w:rFonts w:ascii="Times New Roman" w:hAnsi="Times New Roman" w:cs="Times New Roman"/>
          <w:color w:val="000000" w:themeColor="text1"/>
          <w:sz w:val="24"/>
          <w:szCs w:val="24"/>
        </w:rPr>
        <w:t>(C</w:t>
      </w:r>
      <w:r w:rsidR="00FC5512">
        <w:rPr>
          <w:rFonts w:ascii="Times New Roman" w:hAnsi="Times New Roman" w:cs="Times New Roman"/>
          <w:color w:val="000000" w:themeColor="text1"/>
          <w:sz w:val="24"/>
          <w:szCs w:val="24"/>
        </w:rPr>
        <w:t>IPD, 2022)</w:t>
      </w:r>
      <w:r w:rsidR="00D71131">
        <w:rPr>
          <w:rFonts w:ascii="Times New Roman" w:hAnsi="Times New Roman" w:cs="Times New Roman"/>
          <w:color w:val="000000" w:themeColor="text1"/>
          <w:sz w:val="24"/>
          <w:szCs w:val="24"/>
        </w:rPr>
        <w:t>. In this case</w:t>
      </w:r>
      <w:r w:rsidR="001C4016">
        <w:rPr>
          <w:rFonts w:ascii="Times New Roman" w:hAnsi="Times New Roman" w:cs="Times New Roman"/>
          <w:color w:val="000000" w:themeColor="text1"/>
          <w:sz w:val="24"/>
          <w:szCs w:val="24"/>
        </w:rPr>
        <w:t>,</w:t>
      </w:r>
      <w:r w:rsidR="00D71131">
        <w:rPr>
          <w:rFonts w:ascii="Times New Roman" w:hAnsi="Times New Roman" w:cs="Times New Roman"/>
          <w:color w:val="000000" w:themeColor="text1"/>
          <w:sz w:val="24"/>
          <w:szCs w:val="24"/>
        </w:rPr>
        <w:t xml:space="preserve"> the requirement to work across all</w:t>
      </w:r>
      <w:r w:rsidR="001C4016">
        <w:rPr>
          <w:rFonts w:ascii="Times New Roman" w:hAnsi="Times New Roman" w:cs="Times New Roman"/>
          <w:color w:val="000000" w:themeColor="text1"/>
          <w:sz w:val="24"/>
          <w:szCs w:val="24"/>
        </w:rPr>
        <w:t xml:space="preserve"> four sites is clear, however the plan t</w:t>
      </w:r>
      <w:r w:rsidR="005E5A7D">
        <w:rPr>
          <w:rFonts w:ascii="Times New Roman" w:hAnsi="Times New Roman" w:cs="Times New Roman"/>
          <w:color w:val="000000" w:themeColor="text1"/>
          <w:sz w:val="24"/>
          <w:szCs w:val="24"/>
        </w:rPr>
        <w:t xml:space="preserve">o add a mobility clause </w:t>
      </w:r>
      <w:r w:rsidR="00557502">
        <w:rPr>
          <w:rFonts w:ascii="Times New Roman" w:hAnsi="Times New Roman" w:cs="Times New Roman"/>
          <w:color w:val="000000" w:themeColor="text1"/>
          <w:sz w:val="24"/>
          <w:szCs w:val="24"/>
        </w:rPr>
        <w:t xml:space="preserve">to work across the UK </w:t>
      </w:r>
      <w:r w:rsidR="002308E0">
        <w:rPr>
          <w:rFonts w:ascii="Times New Roman" w:hAnsi="Times New Roman" w:cs="Times New Roman"/>
          <w:color w:val="000000" w:themeColor="text1"/>
          <w:sz w:val="24"/>
          <w:szCs w:val="24"/>
        </w:rPr>
        <w:t xml:space="preserve"> </w:t>
      </w:r>
      <w:r w:rsidR="00735532">
        <w:rPr>
          <w:rFonts w:ascii="Times New Roman" w:hAnsi="Times New Roman" w:cs="Times New Roman"/>
          <w:color w:val="000000" w:themeColor="text1"/>
          <w:sz w:val="24"/>
          <w:szCs w:val="24"/>
        </w:rPr>
        <w:t>must be considered carefully, especially in the current climate and empl</w:t>
      </w:r>
      <w:r w:rsidR="00D05C92">
        <w:rPr>
          <w:rFonts w:ascii="Times New Roman" w:hAnsi="Times New Roman" w:cs="Times New Roman"/>
          <w:color w:val="000000" w:themeColor="text1"/>
          <w:sz w:val="24"/>
          <w:szCs w:val="24"/>
        </w:rPr>
        <w:t>o</w:t>
      </w:r>
      <w:r w:rsidR="00735532">
        <w:rPr>
          <w:rFonts w:ascii="Times New Roman" w:hAnsi="Times New Roman" w:cs="Times New Roman"/>
          <w:color w:val="000000" w:themeColor="text1"/>
          <w:sz w:val="24"/>
          <w:szCs w:val="24"/>
        </w:rPr>
        <w:t>yee exper</w:t>
      </w:r>
      <w:r w:rsidR="00D05C92">
        <w:rPr>
          <w:rFonts w:ascii="Times New Roman" w:hAnsi="Times New Roman" w:cs="Times New Roman"/>
          <w:color w:val="000000" w:themeColor="text1"/>
          <w:sz w:val="24"/>
          <w:szCs w:val="24"/>
        </w:rPr>
        <w:t>ience</w:t>
      </w:r>
      <w:r w:rsidR="004614C8">
        <w:rPr>
          <w:rFonts w:ascii="Times New Roman" w:hAnsi="Times New Roman" w:cs="Times New Roman"/>
          <w:color w:val="000000" w:themeColor="text1"/>
          <w:sz w:val="24"/>
          <w:szCs w:val="24"/>
        </w:rPr>
        <w:t>.</w:t>
      </w:r>
      <w:r w:rsidR="00FC5512">
        <w:rPr>
          <w:rFonts w:ascii="Times New Roman" w:hAnsi="Times New Roman" w:cs="Times New Roman"/>
          <w:color w:val="000000" w:themeColor="text1"/>
          <w:sz w:val="24"/>
          <w:szCs w:val="24"/>
        </w:rPr>
        <w:t xml:space="preserve"> There are options </w:t>
      </w:r>
      <w:r w:rsidR="008F1CA1">
        <w:rPr>
          <w:rFonts w:ascii="Times New Roman" w:hAnsi="Times New Roman" w:cs="Times New Roman"/>
          <w:color w:val="000000" w:themeColor="text1"/>
          <w:sz w:val="24"/>
          <w:szCs w:val="24"/>
        </w:rPr>
        <w:t>to</w:t>
      </w:r>
      <w:r w:rsidR="00FC5512">
        <w:rPr>
          <w:rFonts w:ascii="Times New Roman" w:hAnsi="Times New Roman" w:cs="Times New Roman"/>
          <w:color w:val="000000" w:themeColor="text1"/>
          <w:sz w:val="24"/>
          <w:szCs w:val="24"/>
        </w:rPr>
        <w:t xml:space="preserve"> mak</w:t>
      </w:r>
      <w:r w:rsidR="008F1CA1">
        <w:rPr>
          <w:rFonts w:ascii="Times New Roman" w:hAnsi="Times New Roman" w:cs="Times New Roman"/>
          <w:color w:val="000000" w:themeColor="text1"/>
          <w:sz w:val="24"/>
          <w:szCs w:val="24"/>
        </w:rPr>
        <w:t xml:space="preserve">e </w:t>
      </w:r>
      <w:r w:rsidR="00FC5512">
        <w:rPr>
          <w:rFonts w:ascii="Times New Roman" w:hAnsi="Times New Roman" w:cs="Times New Roman"/>
          <w:color w:val="000000" w:themeColor="text1"/>
          <w:sz w:val="24"/>
          <w:szCs w:val="24"/>
        </w:rPr>
        <w:t>this both</w:t>
      </w:r>
      <w:r w:rsidR="00B145B1">
        <w:rPr>
          <w:rFonts w:ascii="Times New Roman" w:hAnsi="Times New Roman" w:cs="Times New Roman"/>
          <w:color w:val="000000" w:themeColor="text1"/>
          <w:sz w:val="24"/>
          <w:szCs w:val="24"/>
        </w:rPr>
        <w:t xml:space="preserve"> agreeable to all and within legal limits</w:t>
      </w:r>
      <w:r w:rsidR="00B1227D">
        <w:rPr>
          <w:rFonts w:ascii="Times New Roman" w:hAnsi="Times New Roman" w:cs="Times New Roman"/>
          <w:color w:val="000000" w:themeColor="text1"/>
          <w:sz w:val="24"/>
          <w:szCs w:val="24"/>
        </w:rPr>
        <w:t>;</w:t>
      </w:r>
    </w:p>
    <w:p w14:paraId="6CCCB9B7" w14:textId="5D78A33F" w:rsidR="00B145B1" w:rsidRDefault="00C4711E" w:rsidP="00B145B1">
      <w:pPr>
        <w:pStyle w:val="ListParagraph"/>
        <w:numPr>
          <w:ilvl w:val="0"/>
          <w:numId w:val="7"/>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Consult directly following the employee survey</w:t>
      </w:r>
      <w:r w:rsidR="006505F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gauge </w:t>
      </w:r>
      <w:r w:rsidR="00D42560">
        <w:rPr>
          <w:rFonts w:ascii="Times New Roman" w:hAnsi="Times New Roman" w:cs="Times New Roman"/>
          <w:color w:val="000000" w:themeColor="text1"/>
          <w:sz w:val="24"/>
          <w:szCs w:val="24"/>
        </w:rPr>
        <w:t>interest</w:t>
      </w:r>
      <w:r w:rsidR="00385D20">
        <w:rPr>
          <w:rFonts w:ascii="Times New Roman" w:hAnsi="Times New Roman" w:cs="Times New Roman"/>
          <w:color w:val="000000" w:themeColor="text1"/>
          <w:sz w:val="24"/>
          <w:szCs w:val="24"/>
        </w:rPr>
        <w:t xml:space="preserve">, </w:t>
      </w:r>
      <w:r w:rsidR="006505F3">
        <w:rPr>
          <w:rFonts w:ascii="Times New Roman" w:hAnsi="Times New Roman" w:cs="Times New Roman"/>
          <w:color w:val="000000" w:themeColor="text1"/>
          <w:sz w:val="24"/>
          <w:szCs w:val="24"/>
        </w:rPr>
        <w:t>be clear on the business reason for the change</w:t>
      </w:r>
      <w:r w:rsidR="00AB21B0">
        <w:rPr>
          <w:rFonts w:ascii="Times New Roman" w:hAnsi="Times New Roman" w:cs="Times New Roman"/>
          <w:color w:val="000000" w:themeColor="text1"/>
          <w:sz w:val="24"/>
          <w:szCs w:val="24"/>
        </w:rPr>
        <w:t>.</w:t>
      </w:r>
    </w:p>
    <w:p w14:paraId="771BF033" w14:textId="33422DFA" w:rsidR="001A586A" w:rsidRDefault="001A586A" w:rsidP="00B145B1">
      <w:pPr>
        <w:pStyle w:val="ListParagraph"/>
        <w:numPr>
          <w:ilvl w:val="0"/>
          <w:numId w:val="7"/>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Variation by agreement</w:t>
      </w:r>
      <w:r w:rsidR="00DB6ABF">
        <w:rPr>
          <w:rFonts w:ascii="Times New Roman" w:hAnsi="Times New Roman" w:cs="Times New Roman"/>
          <w:color w:val="000000" w:themeColor="text1"/>
          <w:sz w:val="24"/>
          <w:szCs w:val="24"/>
        </w:rPr>
        <w:t xml:space="preserve"> </w:t>
      </w:r>
      <w:r w:rsidR="009D4945">
        <w:rPr>
          <w:rFonts w:ascii="Times New Roman" w:hAnsi="Times New Roman" w:cs="Times New Roman"/>
          <w:color w:val="000000" w:themeColor="text1"/>
          <w:sz w:val="24"/>
          <w:szCs w:val="24"/>
        </w:rPr>
        <w:t>with staffside and employees</w:t>
      </w:r>
      <w:r w:rsidR="00FA7636">
        <w:rPr>
          <w:rFonts w:ascii="Times New Roman" w:hAnsi="Times New Roman" w:cs="Times New Roman"/>
          <w:color w:val="000000" w:themeColor="text1"/>
          <w:sz w:val="24"/>
          <w:szCs w:val="24"/>
        </w:rPr>
        <w:t xml:space="preserve"> (mu</w:t>
      </w:r>
      <w:r w:rsidR="00090BD2">
        <w:rPr>
          <w:rFonts w:ascii="Times New Roman" w:hAnsi="Times New Roman" w:cs="Times New Roman"/>
          <w:color w:val="000000" w:themeColor="text1"/>
          <w:sz w:val="24"/>
          <w:szCs w:val="24"/>
        </w:rPr>
        <w:t>tual/collective)</w:t>
      </w:r>
      <w:r w:rsidR="009D4945">
        <w:rPr>
          <w:rFonts w:ascii="Times New Roman" w:hAnsi="Times New Roman" w:cs="Times New Roman"/>
          <w:color w:val="000000" w:themeColor="text1"/>
          <w:sz w:val="24"/>
          <w:szCs w:val="24"/>
        </w:rPr>
        <w:t xml:space="preserve"> </w:t>
      </w:r>
      <w:r w:rsidR="00A7771B">
        <w:rPr>
          <w:rFonts w:ascii="Times New Roman" w:hAnsi="Times New Roman" w:cs="Times New Roman"/>
          <w:color w:val="000000" w:themeColor="text1"/>
          <w:sz w:val="24"/>
          <w:szCs w:val="24"/>
        </w:rPr>
        <w:t>(ACAS, 20</w:t>
      </w:r>
      <w:r w:rsidR="00714C30">
        <w:rPr>
          <w:rFonts w:ascii="Times New Roman" w:hAnsi="Times New Roman" w:cs="Times New Roman"/>
          <w:color w:val="000000" w:themeColor="text1"/>
          <w:sz w:val="24"/>
          <w:szCs w:val="24"/>
        </w:rPr>
        <w:t>22</w:t>
      </w:r>
      <w:r w:rsidR="00A7771B">
        <w:rPr>
          <w:rFonts w:ascii="Times New Roman" w:hAnsi="Times New Roman" w:cs="Times New Roman"/>
          <w:color w:val="000000" w:themeColor="text1"/>
          <w:sz w:val="24"/>
          <w:szCs w:val="24"/>
        </w:rPr>
        <w:t>)</w:t>
      </w:r>
      <w:r w:rsidR="00AB21B0">
        <w:rPr>
          <w:rFonts w:ascii="Times New Roman" w:hAnsi="Times New Roman" w:cs="Times New Roman"/>
          <w:color w:val="000000" w:themeColor="text1"/>
          <w:sz w:val="24"/>
          <w:szCs w:val="24"/>
        </w:rPr>
        <w:t>.</w:t>
      </w:r>
    </w:p>
    <w:p w14:paraId="3210B38C" w14:textId="19F4430B" w:rsidR="00C35670" w:rsidRPr="001D325B" w:rsidRDefault="00041B99" w:rsidP="003A5A01">
      <w:pPr>
        <w:pStyle w:val="ListParagraph"/>
        <w:numPr>
          <w:ilvl w:val="0"/>
          <w:numId w:val="7"/>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ETO reason is the main reason</w:t>
      </w:r>
      <w:r w:rsidR="00105D49">
        <w:rPr>
          <w:rFonts w:ascii="Times New Roman" w:hAnsi="Times New Roman" w:cs="Times New Roman"/>
          <w:color w:val="000000" w:themeColor="text1"/>
          <w:sz w:val="24"/>
          <w:szCs w:val="24"/>
        </w:rPr>
        <w:t xml:space="preserve">, these are not defined under TUPE </w:t>
      </w:r>
      <w:r w:rsidR="007204EB">
        <w:rPr>
          <w:rFonts w:ascii="Times New Roman" w:hAnsi="Times New Roman" w:cs="Times New Roman"/>
          <w:color w:val="000000" w:themeColor="text1"/>
          <w:sz w:val="24"/>
          <w:szCs w:val="24"/>
        </w:rPr>
        <w:t>(CIPD, 2022).</w:t>
      </w:r>
    </w:p>
    <w:p w14:paraId="71AAD01D" w14:textId="0CEAA744" w:rsidR="00693364" w:rsidRDefault="00DB46B0" w:rsidP="00A30009">
      <w:pPr>
        <w:pStyle w:val="ListParagraph"/>
        <w:numPr>
          <w:ilvl w:val="0"/>
          <w:numId w:val="7"/>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Fire and re-hire</w:t>
      </w:r>
      <w:r w:rsidR="00AB21B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Pr>
          <w:rStyle w:val="FootnoteReference"/>
          <w:rFonts w:ascii="Times New Roman" w:hAnsi="Times New Roman" w:cs="Times New Roman"/>
          <w:color w:val="000000" w:themeColor="text1"/>
          <w:sz w:val="24"/>
          <w:szCs w:val="24"/>
        </w:rPr>
        <w:footnoteReference w:id="34"/>
      </w:r>
    </w:p>
    <w:p w14:paraId="436F9C61" w14:textId="77777777" w:rsidR="00A30009" w:rsidRPr="00A30009" w:rsidRDefault="00A30009" w:rsidP="00A30009">
      <w:pPr>
        <w:pStyle w:val="ListParagraph"/>
        <w:spacing w:line="480" w:lineRule="auto"/>
        <w:rPr>
          <w:rFonts w:ascii="Times New Roman" w:hAnsi="Times New Roman" w:cs="Times New Roman"/>
          <w:color w:val="000000" w:themeColor="text1"/>
          <w:sz w:val="24"/>
          <w:szCs w:val="24"/>
        </w:rPr>
      </w:pPr>
    </w:p>
    <w:p w14:paraId="17B02F86" w14:textId="2A419AAF" w:rsidR="00247387" w:rsidRDefault="001C63B4" w:rsidP="00D5488D">
      <w:pPr>
        <w:spacing w:line="480" w:lineRule="auto"/>
        <w:ind w:left="360"/>
        <w:rPr>
          <w:rFonts w:ascii="Times New Roman" w:hAnsi="Times New Roman" w:cs="Times New Roman"/>
          <w:sz w:val="24"/>
          <w:szCs w:val="24"/>
          <w:u w:val="single"/>
        </w:rPr>
      </w:pPr>
      <w:r w:rsidRPr="00B12E96">
        <w:rPr>
          <w:rFonts w:ascii="Times New Roman" w:hAnsi="Times New Roman" w:cs="Times New Roman"/>
          <w:sz w:val="24"/>
          <w:szCs w:val="24"/>
        </w:rPr>
        <w:t xml:space="preserve">6.2 </w:t>
      </w:r>
      <w:r w:rsidR="00965B69">
        <w:rPr>
          <w:rFonts w:ascii="Times New Roman" w:hAnsi="Times New Roman" w:cs="Times New Roman"/>
          <w:sz w:val="24"/>
          <w:szCs w:val="24"/>
          <w:u w:val="single"/>
        </w:rPr>
        <w:t>Flexibility Clause</w:t>
      </w:r>
      <w:r w:rsidR="005F7FA9">
        <w:rPr>
          <w:rFonts w:ascii="Times New Roman" w:hAnsi="Times New Roman" w:cs="Times New Roman"/>
          <w:sz w:val="24"/>
          <w:szCs w:val="24"/>
          <w:u w:val="single"/>
        </w:rPr>
        <w:t xml:space="preserve"> </w:t>
      </w:r>
      <w:r w:rsidR="0010362F">
        <w:rPr>
          <w:rFonts w:ascii="Times New Roman" w:hAnsi="Times New Roman" w:cs="Times New Roman"/>
          <w:sz w:val="24"/>
          <w:szCs w:val="24"/>
          <w:u w:val="single"/>
        </w:rPr>
        <w:t>–</w:t>
      </w:r>
      <w:r w:rsidR="005F7FA9">
        <w:rPr>
          <w:rFonts w:ascii="Times New Roman" w:hAnsi="Times New Roman" w:cs="Times New Roman"/>
          <w:sz w:val="24"/>
          <w:szCs w:val="24"/>
          <w:u w:val="single"/>
        </w:rPr>
        <w:t xml:space="preserve"> </w:t>
      </w:r>
      <w:r w:rsidR="0010362F">
        <w:rPr>
          <w:rFonts w:ascii="Times New Roman" w:hAnsi="Times New Roman" w:cs="Times New Roman"/>
          <w:sz w:val="24"/>
          <w:szCs w:val="24"/>
          <w:u w:val="single"/>
        </w:rPr>
        <w:t>Express Term</w:t>
      </w:r>
    </w:p>
    <w:p w14:paraId="54BD61B2" w14:textId="770EA0AA" w:rsidR="001C34E3" w:rsidRDefault="007C762C" w:rsidP="00D5488D">
      <w:pPr>
        <w:spacing w:line="480" w:lineRule="auto"/>
        <w:ind w:left="360"/>
        <w:rPr>
          <w:rFonts w:ascii="Times New Roman" w:hAnsi="Times New Roman" w:cs="Times New Roman"/>
          <w:sz w:val="24"/>
          <w:szCs w:val="24"/>
        </w:rPr>
      </w:pPr>
      <w:r>
        <w:rPr>
          <w:rFonts w:ascii="Times New Roman" w:hAnsi="Times New Roman" w:cs="Times New Roman"/>
          <w:sz w:val="24"/>
          <w:szCs w:val="24"/>
        </w:rPr>
        <w:t>If this is deemed an</w:t>
      </w:r>
      <w:r w:rsidR="00095F96">
        <w:rPr>
          <w:rFonts w:ascii="Times New Roman" w:hAnsi="Times New Roman" w:cs="Times New Roman"/>
          <w:sz w:val="24"/>
          <w:szCs w:val="24"/>
        </w:rPr>
        <w:t xml:space="preserve"> </w:t>
      </w:r>
      <w:r>
        <w:rPr>
          <w:rFonts w:ascii="Times New Roman" w:hAnsi="Times New Roman" w:cs="Times New Roman"/>
          <w:sz w:val="24"/>
          <w:szCs w:val="24"/>
        </w:rPr>
        <w:t>ETO reason, enacting this clause is an option and can be made wi</w:t>
      </w:r>
      <w:r w:rsidR="005F0630">
        <w:rPr>
          <w:rFonts w:ascii="Times New Roman" w:hAnsi="Times New Roman" w:cs="Times New Roman"/>
          <w:sz w:val="24"/>
          <w:szCs w:val="24"/>
        </w:rPr>
        <w:t xml:space="preserve">thout agreement. </w:t>
      </w:r>
      <w:r w:rsidR="005F0630">
        <w:rPr>
          <w:rStyle w:val="FootnoteReference"/>
          <w:rFonts w:ascii="Times New Roman" w:hAnsi="Times New Roman" w:cs="Times New Roman"/>
          <w:sz w:val="24"/>
          <w:szCs w:val="24"/>
        </w:rPr>
        <w:footnoteReference w:id="35"/>
      </w:r>
      <w:r w:rsidR="003E101C">
        <w:rPr>
          <w:rFonts w:ascii="Times New Roman" w:hAnsi="Times New Roman" w:cs="Times New Roman"/>
          <w:sz w:val="24"/>
          <w:szCs w:val="24"/>
        </w:rPr>
        <w:t xml:space="preserve"> Whilst this term can be evoked as a </w:t>
      </w:r>
      <w:r w:rsidR="002F29A2">
        <w:rPr>
          <w:rFonts w:ascii="Times New Roman" w:hAnsi="Times New Roman" w:cs="Times New Roman"/>
          <w:sz w:val="24"/>
          <w:szCs w:val="24"/>
        </w:rPr>
        <w:t>mobility clause without need to vary, this term cannot be used to unilaterally make</w:t>
      </w:r>
      <w:r w:rsidR="00B32330">
        <w:rPr>
          <w:rFonts w:ascii="Times New Roman" w:hAnsi="Times New Roman" w:cs="Times New Roman"/>
          <w:sz w:val="24"/>
          <w:szCs w:val="24"/>
        </w:rPr>
        <w:t xml:space="preserve"> changes that have the potenti</w:t>
      </w:r>
      <w:r w:rsidR="004614C8">
        <w:rPr>
          <w:rFonts w:ascii="Times New Roman" w:hAnsi="Times New Roman" w:cs="Times New Roman"/>
          <w:sz w:val="24"/>
          <w:szCs w:val="24"/>
        </w:rPr>
        <w:t>al</w:t>
      </w:r>
      <w:r w:rsidR="00B32330">
        <w:rPr>
          <w:rFonts w:ascii="Times New Roman" w:hAnsi="Times New Roman" w:cs="Times New Roman"/>
          <w:sz w:val="24"/>
          <w:szCs w:val="24"/>
        </w:rPr>
        <w:t xml:space="preserve"> to </w:t>
      </w:r>
      <w:r w:rsidR="00B32330">
        <w:rPr>
          <w:rFonts w:ascii="Times New Roman" w:hAnsi="Times New Roman" w:cs="Times New Roman"/>
          <w:sz w:val="24"/>
          <w:szCs w:val="24"/>
        </w:rPr>
        <w:lastRenderedPageBreak/>
        <w:t>disadvantage the employee</w:t>
      </w:r>
      <w:r w:rsidR="0006070E">
        <w:rPr>
          <w:rStyle w:val="FootnoteReference"/>
          <w:rFonts w:ascii="Times New Roman" w:hAnsi="Times New Roman" w:cs="Times New Roman"/>
          <w:sz w:val="24"/>
          <w:szCs w:val="24"/>
        </w:rPr>
        <w:footnoteReference w:id="36"/>
      </w:r>
      <w:r w:rsidR="00B32330">
        <w:rPr>
          <w:rFonts w:ascii="Times New Roman" w:hAnsi="Times New Roman" w:cs="Times New Roman"/>
          <w:sz w:val="24"/>
          <w:szCs w:val="24"/>
        </w:rPr>
        <w:t xml:space="preserve"> (Aylott, 2018).</w:t>
      </w:r>
      <w:r w:rsidR="00347CF0">
        <w:rPr>
          <w:rFonts w:ascii="Times New Roman" w:hAnsi="Times New Roman" w:cs="Times New Roman"/>
          <w:sz w:val="24"/>
          <w:szCs w:val="24"/>
        </w:rPr>
        <w:t xml:space="preserve"> </w:t>
      </w:r>
      <w:r w:rsidR="009F0802">
        <w:rPr>
          <w:rFonts w:ascii="Times New Roman" w:hAnsi="Times New Roman" w:cs="Times New Roman"/>
          <w:sz w:val="24"/>
          <w:szCs w:val="24"/>
        </w:rPr>
        <w:t xml:space="preserve">It must also be considered whether </w:t>
      </w:r>
      <w:r w:rsidR="005677E8">
        <w:rPr>
          <w:rFonts w:ascii="Times New Roman" w:hAnsi="Times New Roman" w:cs="Times New Roman"/>
          <w:sz w:val="24"/>
          <w:szCs w:val="24"/>
        </w:rPr>
        <w:t>a contract change is needed to solve the business issue (</w:t>
      </w:r>
      <w:r w:rsidR="00F8267E">
        <w:rPr>
          <w:rFonts w:ascii="Times New Roman" w:hAnsi="Times New Roman" w:cs="Times New Roman"/>
          <w:sz w:val="24"/>
          <w:szCs w:val="24"/>
        </w:rPr>
        <w:t>ACAS</w:t>
      </w:r>
      <w:r w:rsidR="005677E8">
        <w:rPr>
          <w:rFonts w:ascii="Times New Roman" w:hAnsi="Times New Roman" w:cs="Times New Roman"/>
          <w:sz w:val="24"/>
          <w:szCs w:val="24"/>
        </w:rPr>
        <w:t>, 2022).</w:t>
      </w:r>
    </w:p>
    <w:p w14:paraId="6EFCE72A" w14:textId="77777777" w:rsidR="00120A66" w:rsidRDefault="00120A66" w:rsidP="00D5488D">
      <w:pPr>
        <w:spacing w:line="480" w:lineRule="auto"/>
        <w:ind w:left="360"/>
        <w:rPr>
          <w:rFonts w:ascii="Times New Roman" w:hAnsi="Times New Roman" w:cs="Times New Roman"/>
          <w:sz w:val="24"/>
          <w:szCs w:val="24"/>
        </w:rPr>
      </w:pPr>
    </w:p>
    <w:p w14:paraId="32C09431" w14:textId="1FD25457" w:rsidR="00453F30" w:rsidRPr="00920925" w:rsidRDefault="001D095D" w:rsidP="003671CB">
      <w:pPr>
        <w:spacing w:line="480" w:lineRule="auto"/>
        <w:ind w:left="360"/>
        <w:rPr>
          <w:rFonts w:ascii="Times New Roman" w:hAnsi="Times New Roman" w:cs="Times New Roman"/>
          <w:sz w:val="24"/>
          <w:szCs w:val="24"/>
          <w:u w:val="single"/>
        </w:rPr>
      </w:pPr>
      <w:r w:rsidRPr="00920925">
        <w:rPr>
          <w:rFonts w:ascii="Times New Roman" w:hAnsi="Times New Roman" w:cs="Times New Roman"/>
          <w:sz w:val="24"/>
          <w:szCs w:val="24"/>
        </w:rPr>
        <w:t xml:space="preserve">7.0 </w:t>
      </w:r>
      <w:r w:rsidR="00120A66" w:rsidRPr="00920925">
        <w:rPr>
          <w:rFonts w:ascii="Times New Roman" w:hAnsi="Times New Roman" w:cs="Times New Roman"/>
          <w:sz w:val="24"/>
          <w:szCs w:val="24"/>
          <w:u w:val="single"/>
        </w:rPr>
        <w:t>Advantages and disadvantages of variation options</w:t>
      </w:r>
    </w:p>
    <w:p w14:paraId="20B2578D" w14:textId="39B1ECB8" w:rsidR="0087426B" w:rsidRPr="00714C30" w:rsidRDefault="00CF6E84" w:rsidP="003671CB">
      <w:pPr>
        <w:spacing w:line="480" w:lineRule="auto"/>
        <w:ind w:left="360"/>
        <w:rPr>
          <w:rFonts w:ascii="Times New Roman" w:hAnsi="Times New Roman" w:cs="Times New Roman"/>
          <w:color w:val="000000" w:themeColor="text1"/>
          <w:sz w:val="24"/>
          <w:szCs w:val="24"/>
          <w:u w:val="single"/>
        </w:rPr>
      </w:pPr>
      <w:r w:rsidRPr="00920925">
        <w:rPr>
          <w:rFonts w:ascii="Times New Roman" w:hAnsi="Times New Roman" w:cs="Times New Roman"/>
          <w:sz w:val="24"/>
          <w:szCs w:val="24"/>
        </w:rPr>
        <w:t xml:space="preserve">The flexibility option is an advantage </w:t>
      </w:r>
      <w:r w:rsidR="00C23BB6" w:rsidRPr="00920925">
        <w:rPr>
          <w:rFonts w:ascii="Times New Roman" w:hAnsi="Times New Roman" w:cs="Times New Roman"/>
          <w:sz w:val="24"/>
          <w:szCs w:val="24"/>
        </w:rPr>
        <w:t xml:space="preserve">and a </w:t>
      </w:r>
      <w:r w:rsidR="00F56C52" w:rsidRPr="00920925">
        <w:rPr>
          <w:rFonts w:ascii="Times New Roman" w:hAnsi="Times New Roman" w:cs="Times New Roman"/>
          <w:sz w:val="24"/>
          <w:szCs w:val="24"/>
        </w:rPr>
        <w:t xml:space="preserve">disadvantage </w:t>
      </w:r>
      <w:r w:rsidRPr="00920925">
        <w:rPr>
          <w:rFonts w:ascii="Times New Roman" w:hAnsi="Times New Roman" w:cs="Times New Roman"/>
          <w:sz w:val="24"/>
          <w:szCs w:val="24"/>
        </w:rPr>
        <w:t xml:space="preserve">in that it </w:t>
      </w:r>
      <w:r w:rsidR="00F9626A" w:rsidRPr="00920925">
        <w:rPr>
          <w:rFonts w:ascii="Times New Roman" w:hAnsi="Times New Roman" w:cs="Times New Roman"/>
          <w:sz w:val="24"/>
          <w:szCs w:val="24"/>
        </w:rPr>
        <w:t xml:space="preserve">primi face </w:t>
      </w:r>
      <w:r w:rsidRPr="00920925">
        <w:rPr>
          <w:rFonts w:ascii="Times New Roman" w:hAnsi="Times New Roman" w:cs="Times New Roman"/>
          <w:sz w:val="24"/>
          <w:szCs w:val="24"/>
        </w:rPr>
        <w:t>allows for</w:t>
      </w:r>
      <w:r w:rsidR="00DC1213" w:rsidRPr="00920925">
        <w:rPr>
          <w:rFonts w:ascii="Times New Roman" w:hAnsi="Times New Roman" w:cs="Times New Roman"/>
          <w:sz w:val="24"/>
          <w:szCs w:val="24"/>
        </w:rPr>
        <w:t xml:space="preserve"> </w:t>
      </w:r>
      <w:r w:rsidR="00F56C52" w:rsidRPr="00920925">
        <w:rPr>
          <w:rFonts w:ascii="Times New Roman" w:hAnsi="Times New Roman" w:cs="Times New Roman"/>
          <w:sz w:val="24"/>
          <w:szCs w:val="24"/>
        </w:rPr>
        <w:t xml:space="preserve">such </w:t>
      </w:r>
      <w:r w:rsidR="00005A0E" w:rsidRPr="00920925">
        <w:rPr>
          <w:rFonts w:ascii="Times New Roman" w:hAnsi="Times New Roman" w:cs="Times New Roman"/>
          <w:sz w:val="24"/>
          <w:szCs w:val="24"/>
        </w:rPr>
        <w:t>changes</w:t>
      </w:r>
      <w:r w:rsidR="003953A5">
        <w:rPr>
          <w:rFonts w:ascii="Times New Roman" w:hAnsi="Times New Roman" w:cs="Times New Roman"/>
          <w:sz w:val="24"/>
          <w:szCs w:val="24"/>
        </w:rPr>
        <w:t>,</w:t>
      </w:r>
      <w:r w:rsidR="00005A0E" w:rsidRPr="00920925">
        <w:rPr>
          <w:rFonts w:ascii="Times New Roman" w:hAnsi="Times New Roman" w:cs="Times New Roman"/>
          <w:sz w:val="24"/>
          <w:szCs w:val="24"/>
        </w:rPr>
        <w:t xml:space="preserve"> however this carri</w:t>
      </w:r>
      <w:r w:rsidR="00F9626A" w:rsidRPr="00920925">
        <w:rPr>
          <w:rFonts w:ascii="Times New Roman" w:hAnsi="Times New Roman" w:cs="Times New Roman"/>
          <w:sz w:val="24"/>
          <w:szCs w:val="24"/>
        </w:rPr>
        <w:t>es</w:t>
      </w:r>
      <w:r w:rsidR="00005A0E" w:rsidRPr="00920925">
        <w:rPr>
          <w:rFonts w:ascii="Times New Roman" w:hAnsi="Times New Roman" w:cs="Times New Roman"/>
          <w:sz w:val="24"/>
          <w:szCs w:val="24"/>
        </w:rPr>
        <w:t xml:space="preserve"> significant risks. </w:t>
      </w:r>
      <w:r w:rsidR="006F7C8A" w:rsidRPr="00920925">
        <w:rPr>
          <w:rFonts w:ascii="Times New Roman" w:hAnsi="Times New Roman" w:cs="Times New Roman"/>
          <w:sz w:val="24"/>
          <w:szCs w:val="24"/>
        </w:rPr>
        <w:t>Imposing changes without consent</w:t>
      </w:r>
      <w:r w:rsidR="003C32C5" w:rsidRPr="00920925">
        <w:rPr>
          <w:rFonts w:ascii="Times New Roman" w:hAnsi="Times New Roman" w:cs="Times New Roman"/>
          <w:sz w:val="24"/>
          <w:szCs w:val="24"/>
        </w:rPr>
        <w:t>;</w:t>
      </w:r>
      <w:r w:rsidR="006F7C8A" w:rsidRPr="00920925">
        <w:rPr>
          <w:rFonts w:ascii="Times New Roman" w:hAnsi="Times New Roman" w:cs="Times New Roman"/>
          <w:sz w:val="24"/>
          <w:szCs w:val="24"/>
        </w:rPr>
        <w:t xml:space="preserve"> unilateral ch</w:t>
      </w:r>
      <w:r w:rsidR="005701D2" w:rsidRPr="00920925">
        <w:rPr>
          <w:rFonts w:ascii="Times New Roman" w:hAnsi="Times New Roman" w:cs="Times New Roman"/>
          <w:sz w:val="24"/>
          <w:szCs w:val="24"/>
        </w:rPr>
        <w:t xml:space="preserve">anges will </w:t>
      </w:r>
      <w:r w:rsidR="00F56C52" w:rsidRPr="00920925">
        <w:rPr>
          <w:rFonts w:ascii="Times New Roman" w:hAnsi="Times New Roman" w:cs="Times New Roman"/>
          <w:sz w:val="24"/>
          <w:szCs w:val="24"/>
        </w:rPr>
        <w:t xml:space="preserve">potentially </w:t>
      </w:r>
      <w:r w:rsidR="005701D2" w:rsidRPr="00920925">
        <w:rPr>
          <w:rFonts w:ascii="Times New Roman" w:hAnsi="Times New Roman" w:cs="Times New Roman"/>
          <w:sz w:val="24"/>
          <w:szCs w:val="24"/>
        </w:rPr>
        <w:t>be a breach of contract</w:t>
      </w:r>
      <w:r w:rsidR="007446E5" w:rsidRPr="00920925">
        <w:rPr>
          <w:rFonts w:ascii="Times New Roman" w:hAnsi="Times New Roman" w:cs="Times New Roman"/>
          <w:sz w:val="24"/>
          <w:szCs w:val="24"/>
        </w:rPr>
        <w:t xml:space="preserve"> and </w:t>
      </w:r>
      <w:r w:rsidR="00B77FCA" w:rsidRPr="00920925">
        <w:rPr>
          <w:rFonts w:ascii="Times New Roman" w:hAnsi="Times New Roman" w:cs="Times New Roman"/>
          <w:sz w:val="24"/>
          <w:szCs w:val="24"/>
        </w:rPr>
        <w:t xml:space="preserve">there are different options available to the employees. </w:t>
      </w:r>
      <w:r w:rsidR="00B77FCA" w:rsidRPr="00920925">
        <w:rPr>
          <w:rStyle w:val="FootnoteReference"/>
          <w:rFonts w:ascii="Times New Roman" w:hAnsi="Times New Roman" w:cs="Times New Roman"/>
          <w:sz w:val="24"/>
          <w:szCs w:val="24"/>
        </w:rPr>
        <w:footnoteReference w:id="37"/>
      </w:r>
      <w:r w:rsidR="00586FAF" w:rsidRPr="00920925">
        <w:rPr>
          <w:rFonts w:ascii="Times New Roman" w:hAnsi="Times New Roman" w:cs="Times New Roman"/>
          <w:sz w:val="24"/>
          <w:szCs w:val="24"/>
        </w:rPr>
        <w:t xml:space="preserve"> </w:t>
      </w:r>
      <w:r w:rsidR="00053DA6" w:rsidRPr="00714C30">
        <w:rPr>
          <w:rFonts w:ascii="Times New Roman" w:eastAsia="Times New Roman" w:hAnsi="Times New Roman" w:cs="Times New Roman"/>
          <w:color w:val="000000" w:themeColor="text1"/>
          <w:sz w:val="24"/>
          <w:szCs w:val="24"/>
        </w:rPr>
        <w:t>Considering</w:t>
      </w:r>
      <w:r w:rsidR="0087426B" w:rsidRPr="00714C30">
        <w:rPr>
          <w:rFonts w:ascii="Times New Roman" w:eastAsia="Times New Roman" w:hAnsi="Times New Roman" w:cs="Times New Roman"/>
          <w:color w:val="000000" w:themeColor="text1"/>
          <w:sz w:val="24"/>
          <w:szCs w:val="24"/>
        </w:rPr>
        <w:t xml:space="preserve"> an implied duty of mutual trust and confidence that requires </w:t>
      </w:r>
      <w:r w:rsidR="00082C11" w:rsidRPr="00714C30">
        <w:rPr>
          <w:rFonts w:ascii="Times New Roman" w:eastAsia="Times New Roman" w:hAnsi="Times New Roman" w:cs="Times New Roman"/>
          <w:color w:val="000000" w:themeColor="text1"/>
          <w:sz w:val="24"/>
          <w:szCs w:val="24"/>
        </w:rPr>
        <w:t>both employees and BBL</w:t>
      </w:r>
      <w:r w:rsidR="0087426B" w:rsidRPr="00714C30">
        <w:rPr>
          <w:rFonts w:ascii="Times New Roman" w:eastAsia="Times New Roman" w:hAnsi="Times New Roman" w:cs="Times New Roman"/>
          <w:color w:val="000000" w:themeColor="text1"/>
          <w:sz w:val="24"/>
          <w:szCs w:val="24"/>
        </w:rPr>
        <w:t xml:space="preserve"> not to act unreasonably – and an express contractual </w:t>
      </w:r>
      <w:r w:rsidR="00C21800" w:rsidRPr="00714C30">
        <w:rPr>
          <w:rFonts w:ascii="Times New Roman" w:eastAsia="Times New Roman" w:hAnsi="Times New Roman" w:cs="Times New Roman"/>
          <w:color w:val="000000" w:themeColor="text1"/>
          <w:sz w:val="24"/>
          <w:szCs w:val="24"/>
        </w:rPr>
        <w:t xml:space="preserve">right </w:t>
      </w:r>
      <w:r w:rsidR="0087426B" w:rsidRPr="00714C30">
        <w:rPr>
          <w:rFonts w:ascii="Times New Roman" w:eastAsia="Times New Roman" w:hAnsi="Times New Roman" w:cs="Times New Roman"/>
          <w:color w:val="000000" w:themeColor="text1"/>
          <w:sz w:val="24"/>
          <w:szCs w:val="24"/>
        </w:rPr>
        <w:t>to act does not automatically make the action lawful.</w:t>
      </w:r>
    </w:p>
    <w:p w14:paraId="75186D32" w14:textId="4BE8D53B" w:rsidR="00A039C5" w:rsidRPr="00920925" w:rsidRDefault="007D4F23" w:rsidP="00A039C5">
      <w:pPr>
        <w:pStyle w:val="NormalWeb"/>
        <w:spacing w:line="480" w:lineRule="auto"/>
        <w:ind w:left="360"/>
        <w:divId w:val="636109271"/>
      </w:pPr>
      <w:r w:rsidRPr="00714C30">
        <w:rPr>
          <w:color w:val="000000" w:themeColor="text1"/>
        </w:rPr>
        <w:t>The advantage of c</w:t>
      </w:r>
      <w:r w:rsidR="00586FAF" w:rsidRPr="00714C30">
        <w:rPr>
          <w:color w:val="000000" w:themeColor="text1"/>
        </w:rPr>
        <w:t>o</w:t>
      </w:r>
      <w:r w:rsidR="008D4957" w:rsidRPr="00714C30">
        <w:rPr>
          <w:color w:val="000000" w:themeColor="text1"/>
        </w:rPr>
        <w:t>llective consultation</w:t>
      </w:r>
      <w:r w:rsidR="00586FAF" w:rsidRPr="00714C30">
        <w:rPr>
          <w:color w:val="000000" w:themeColor="text1"/>
        </w:rPr>
        <w:t xml:space="preserve"> in order to </w:t>
      </w:r>
      <w:r w:rsidR="00391F5B" w:rsidRPr="00714C30">
        <w:rPr>
          <w:color w:val="000000" w:themeColor="text1"/>
        </w:rPr>
        <w:t>explore options and be</w:t>
      </w:r>
      <w:r w:rsidR="00391F5B" w:rsidRPr="00920925">
        <w:t xml:space="preserve"> transparent in the process so to avoid collective disputes and lengthy, costly tribunal cases</w:t>
      </w:r>
      <w:r w:rsidRPr="00920925">
        <w:t xml:space="preserve"> is vital in todays </w:t>
      </w:r>
      <w:r w:rsidR="00A03828" w:rsidRPr="00920925">
        <w:t xml:space="preserve">world of work and tight labour market notwithstanding the </w:t>
      </w:r>
      <w:r w:rsidR="007B0B8C" w:rsidRPr="00920925">
        <w:t xml:space="preserve">loss of trust and </w:t>
      </w:r>
      <w:r w:rsidR="006D736E" w:rsidRPr="00920925">
        <w:t>em</w:t>
      </w:r>
      <w:r w:rsidR="00A12667" w:rsidRPr="00920925">
        <w:t xml:space="preserve">ployee </w:t>
      </w:r>
      <w:r w:rsidR="00721E39" w:rsidRPr="00920925">
        <w:t>relations</w:t>
      </w:r>
      <w:r w:rsidR="00086C5A" w:rsidRPr="00920925">
        <w:t xml:space="preserve">. </w:t>
      </w:r>
      <w:r w:rsidR="00086C5A" w:rsidRPr="00920925">
        <w:rPr>
          <w:rStyle w:val="FootnoteReference"/>
        </w:rPr>
        <w:footnoteReference w:id="38"/>
      </w:r>
      <w:r w:rsidR="00086C5A" w:rsidRPr="00920925">
        <w:t xml:space="preserve"> Varia</w:t>
      </w:r>
      <w:r w:rsidR="0008393E" w:rsidRPr="00920925">
        <w:t>tion by agreement is the opti</w:t>
      </w:r>
      <w:r w:rsidR="00A56130" w:rsidRPr="00920925">
        <w:t>mal</w:t>
      </w:r>
      <w:r w:rsidR="0008393E" w:rsidRPr="00920925">
        <w:t xml:space="preserve"> outcome</w:t>
      </w:r>
      <w:r w:rsidR="00493C6F" w:rsidRPr="00920925">
        <w:t xml:space="preserve">, employees refusing </w:t>
      </w:r>
      <w:r w:rsidR="000806F6" w:rsidRPr="00920925">
        <w:t xml:space="preserve">the variation </w:t>
      </w:r>
      <w:r w:rsidR="00493C6F" w:rsidRPr="00920925">
        <w:t>can maintain status quo</w:t>
      </w:r>
      <w:r w:rsidR="00946A09" w:rsidRPr="00920925">
        <w:t xml:space="preserve"> giving the employer </w:t>
      </w:r>
      <w:r w:rsidR="00842C55" w:rsidRPr="00920925">
        <w:t>the option to accept the positio</w:t>
      </w:r>
      <w:r w:rsidR="00D92DCB" w:rsidRPr="00920925">
        <w:t>n and maintain or dismiss</w:t>
      </w:r>
      <w:r w:rsidR="00BC3512" w:rsidRPr="00920925">
        <w:t xml:space="preserve">. </w:t>
      </w:r>
      <w:r w:rsidR="003A7970" w:rsidRPr="00920925">
        <w:rPr>
          <w:rStyle w:val="FootnoteReference"/>
        </w:rPr>
        <w:footnoteReference w:id="39"/>
      </w:r>
      <w:r w:rsidR="00BC3512" w:rsidRPr="00920925">
        <w:t>There is little remedy for unwanted variation other than financial</w:t>
      </w:r>
      <w:r w:rsidR="00AB21B0">
        <w:t xml:space="preserve">: </w:t>
      </w:r>
      <w:r w:rsidR="00721E39" w:rsidRPr="00920925">
        <w:t>the</w:t>
      </w:r>
      <w:r w:rsidR="00BC3512" w:rsidRPr="00920925">
        <w:t xml:space="preserve"> bu</w:t>
      </w:r>
      <w:r w:rsidR="00A4059C" w:rsidRPr="00920925">
        <w:t>siness need</w:t>
      </w:r>
      <w:r w:rsidR="00AB21B0">
        <w:t>s</w:t>
      </w:r>
      <w:r w:rsidR="00A4059C" w:rsidRPr="00920925">
        <w:t xml:space="preserve"> to flex and adapt to remain competitive</w:t>
      </w:r>
      <w:r w:rsidR="00127037" w:rsidRPr="00920925">
        <w:t xml:space="preserve"> (Aylott, 2018).</w:t>
      </w:r>
      <w:r w:rsidR="009521FB" w:rsidRPr="00920925">
        <w:t xml:space="preserve"> Fire and rehire is not considered appropriate in this case due to the impact this will have </w:t>
      </w:r>
      <w:r w:rsidR="009521FB" w:rsidRPr="00920925">
        <w:lastRenderedPageBreak/>
        <w:t xml:space="preserve">to the business critical </w:t>
      </w:r>
      <w:r w:rsidR="007E0B68" w:rsidRPr="00920925">
        <w:t>operations</w:t>
      </w:r>
      <w:r w:rsidR="00D4750D" w:rsidRPr="00920925">
        <w:t xml:space="preserve">, this is supported by CIPD (2021) and ACAS </w:t>
      </w:r>
      <w:r w:rsidR="00BA1504" w:rsidRPr="00920925">
        <w:t>(2021) and should be the ab</w:t>
      </w:r>
      <w:r w:rsidR="00754C61" w:rsidRPr="00920925">
        <w:t>solute last resort.</w:t>
      </w:r>
      <w:r w:rsidR="0089292C" w:rsidRPr="00920925">
        <w:rPr>
          <w:rStyle w:val="FootnoteReference"/>
        </w:rPr>
        <w:footnoteReference w:id="40"/>
      </w:r>
      <w:r w:rsidR="000D23F0" w:rsidRPr="00920925">
        <w:t xml:space="preserve"> </w:t>
      </w:r>
    </w:p>
    <w:p w14:paraId="4C097D89" w14:textId="21A2A97C" w:rsidR="00AC7A32" w:rsidRPr="00920925" w:rsidRDefault="008F3D61" w:rsidP="00FF295B">
      <w:pPr>
        <w:spacing w:line="480" w:lineRule="auto"/>
        <w:rPr>
          <w:rFonts w:ascii="Times New Roman" w:hAnsi="Times New Roman" w:cs="Times New Roman"/>
          <w:sz w:val="24"/>
          <w:szCs w:val="24"/>
        </w:rPr>
      </w:pPr>
      <w:r w:rsidRPr="00920925">
        <w:rPr>
          <w:rFonts w:ascii="Times New Roman" w:hAnsi="Times New Roman" w:cs="Times New Roman"/>
          <w:sz w:val="24"/>
          <w:szCs w:val="24"/>
          <w:u w:val="single"/>
        </w:rPr>
        <w:t>Co</w:t>
      </w:r>
      <w:r w:rsidR="00A37E27" w:rsidRPr="00920925">
        <w:rPr>
          <w:rFonts w:ascii="Times New Roman" w:hAnsi="Times New Roman" w:cs="Times New Roman"/>
          <w:sz w:val="24"/>
          <w:szCs w:val="24"/>
          <w:u w:val="single"/>
        </w:rPr>
        <w:t>nclusion</w:t>
      </w:r>
    </w:p>
    <w:p w14:paraId="1E45AEA4" w14:textId="5AE84DAD" w:rsidR="00AC7A32" w:rsidRDefault="008942A2" w:rsidP="003671C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C31014">
        <w:rPr>
          <w:rFonts w:ascii="Times New Roman" w:hAnsi="Times New Roman" w:cs="Times New Roman"/>
          <w:sz w:val="24"/>
          <w:szCs w:val="24"/>
        </w:rPr>
        <w:t>realities</w:t>
      </w:r>
      <w:r>
        <w:rPr>
          <w:rFonts w:ascii="Times New Roman" w:hAnsi="Times New Roman" w:cs="Times New Roman"/>
          <w:sz w:val="24"/>
          <w:szCs w:val="24"/>
        </w:rPr>
        <w:t xml:space="preserve"> of the difficulties faced by BBL and Illuminate</w:t>
      </w:r>
      <w:r w:rsidR="00034D28">
        <w:rPr>
          <w:rFonts w:ascii="Times New Roman" w:hAnsi="Times New Roman" w:cs="Times New Roman"/>
          <w:sz w:val="24"/>
          <w:szCs w:val="24"/>
        </w:rPr>
        <w:t xml:space="preserve"> must be considered</w:t>
      </w:r>
      <w:r w:rsidR="00A87FE4">
        <w:rPr>
          <w:rFonts w:ascii="Times New Roman" w:hAnsi="Times New Roman" w:cs="Times New Roman"/>
          <w:sz w:val="24"/>
          <w:szCs w:val="24"/>
        </w:rPr>
        <w:t>,</w:t>
      </w:r>
      <w:r w:rsidR="00034D28">
        <w:rPr>
          <w:rFonts w:ascii="Times New Roman" w:hAnsi="Times New Roman" w:cs="Times New Roman"/>
          <w:sz w:val="24"/>
          <w:szCs w:val="24"/>
        </w:rPr>
        <w:t xml:space="preserve"> approached by mutual agreement</w:t>
      </w:r>
      <w:r w:rsidR="00A87FE4">
        <w:rPr>
          <w:rFonts w:ascii="Times New Roman" w:hAnsi="Times New Roman" w:cs="Times New Roman"/>
          <w:sz w:val="24"/>
          <w:szCs w:val="24"/>
        </w:rPr>
        <w:t>.</w:t>
      </w:r>
      <w:r w:rsidR="00034D28">
        <w:rPr>
          <w:rFonts w:ascii="Times New Roman" w:hAnsi="Times New Roman" w:cs="Times New Roman"/>
          <w:sz w:val="24"/>
          <w:szCs w:val="24"/>
        </w:rPr>
        <w:t xml:space="preserve"> </w:t>
      </w:r>
      <w:r w:rsidR="00A87FE4">
        <w:rPr>
          <w:rFonts w:ascii="Times New Roman" w:hAnsi="Times New Roman" w:cs="Times New Roman"/>
          <w:sz w:val="24"/>
          <w:szCs w:val="24"/>
        </w:rPr>
        <w:t>C</w:t>
      </w:r>
      <w:r w:rsidR="00C31014">
        <w:rPr>
          <w:rFonts w:ascii="Times New Roman" w:hAnsi="Times New Roman" w:cs="Times New Roman"/>
          <w:sz w:val="24"/>
          <w:szCs w:val="24"/>
        </w:rPr>
        <w:t>hanges</w:t>
      </w:r>
      <w:r w:rsidR="00A87FE4">
        <w:rPr>
          <w:rFonts w:ascii="Times New Roman" w:hAnsi="Times New Roman" w:cs="Times New Roman"/>
          <w:sz w:val="24"/>
          <w:szCs w:val="24"/>
        </w:rPr>
        <w:t xml:space="preserve"> must be</w:t>
      </w:r>
      <w:r w:rsidR="00C31014">
        <w:rPr>
          <w:rFonts w:ascii="Times New Roman" w:hAnsi="Times New Roman" w:cs="Times New Roman"/>
          <w:sz w:val="24"/>
          <w:szCs w:val="24"/>
        </w:rPr>
        <w:t xml:space="preserve"> </w:t>
      </w:r>
      <w:r w:rsidR="00A87FE4">
        <w:rPr>
          <w:rFonts w:ascii="Times New Roman" w:hAnsi="Times New Roman" w:cs="Times New Roman"/>
          <w:sz w:val="24"/>
          <w:szCs w:val="24"/>
        </w:rPr>
        <w:t xml:space="preserve">made </w:t>
      </w:r>
      <w:r w:rsidR="00C31014">
        <w:rPr>
          <w:rFonts w:ascii="Times New Roman" w:hAnsi="Times New Roman" w:cs="Times New Roman"/>
          <w:sz w:val="24"/>
          <w:szCs w:val="24"/>
        </w:rPr>
        <w:t xml:space="preserve">through effective communication and consultation at all stages </w:t>
      </w:r>
      <w:r w:rsidR="007F329A">
        <w:rPr>
          <w:rFonts w:ascii="Times New Roman" w:hAnsi="Times New Roman" w:cs="Times New Roman"/>
          <w:sz w:val="24"/>
          <w:szCs w:val="24"/>
        </w:rPr>
        <w:t>so that employees understand the need for such changes (</w:t>
      </w:r>
      <w:r w:rsidR="00C31014">
        <w:rPr>
          <w:rFonts w:ascii="Times New Roman" w:hAnsi="Times New Roman" w:cs="Times New Roman"/>
          <w:sz w:val="24"/>
          <w:szCs w:val="24"/>
        </w:rPr>
        <w:t>CIPD, 2022).</w:t>
      </w:r>
      <w:r w:rsidR="00FF295B">
        <w:rPr>
          <w:rFonts w:ascii="Times New Roman" w:hAnsi="Times New Roman" w:cs="Times New Roman"/>
          <w:sz w:val="24"/>
          <w:szCs w:val="24"/>
        </w:rPr>
        <w:t xml:space="preserve"> The significant and potentially avoidable position is that of fire and re-hi</w:t>
      </w:r>
      <w:r w:rsidR="00CA1B23">
        <w:rPr>
          <w:rFonts w:ascii="Times New Roman" w:hAnsi="Times New Roman" w:cs="Times New Roman"/>
          <w:sz w:val="24"/>
          <w:szCs w:val="24"/>
        </w:rPr>
        <w:t>re</w:t>
      </w:r>
      <w:r w:rsidR="005A7C9D">
        <w:rPr>
          <w:rFonts w:ascii="Times New Roman" w:hAnsi="Times New Roman" w:cs="Times New Roman"/>
          <w:sz w:val="24"/>
          <w:szCs w:val="24"/>
        </w:rPr>
        <w:t>,</w:t>
      </w:r>
      <w:r w:rsidR="00CA1B23">
        <w:rPr>
          <w:rFonts w:ascii="Times New Roman" w:hAnsi="Times New Roman" w:cs="Times New Roman"/>
          <w:sz w:val="24"/>
          <w:szCs w:val="24"/>
        </w:rPr>
        <w:t xml:space="preserve"> maybe a realistic consequence though not on</w:t>
      </w:r>
      <w:r w:rsidR="005A7C9D">
        <w:rPr>
          <w:rFonts w:ascii="Times New Roman" w:hAnsi="Times New Roman" w:cs="Times New Roman"/>
          <w:sz w:val="24"/>
          <w:szCs w:val="24"/>
        </w:rPr>
        <w:t>e</w:t>
      </w:r>
      <w:r w:rsidR="00CA1B23">
        <w:rPr>
          <w:rFonts w:ascii="Times New Roman" w:hAnsi="Times New Roman" w:cs="Times New Roman"/>
          <w:sz w:val="24"/>
          <w:szCs w:val="24"/>
        </w:rPr>
        <w:t xml:space="preserve"> to be taken without recognising the challenges and </w:t>
      </w:r>
      <w:r w:rsidR="00F879CF">
        <w:rPr>
          <w:rFonts w:ascii="Times New Roman" w:hAnsi="Times New Roman" w:cs="Times New Roman"/>
          <w:sz w:val="24"/>
          <w:szCs w:val="24"/>
        </w:rPr>
        <w:t>risks associated. Caution is essential when considering a reduc</w:t>
      </w:r>
      <w:r w:rsidR="000961C7">
        <w:rPr>
          <w:rFonts w:ascii="Times New Roman" w:hAnsi="Times New Roman" w:cs="Times New Roman"/>
          <w:sz w:val="24"/>
          <w:szCs w:val="24"/>
        </w:rPr>
        <w:t xml:space="preserve">tion on headcount to improve productivity as finishing on the outcome of </w:t>
      </w:r>
      <w:r w:rsidR="00EB5494">
        <w:rPr>
          <w:rFonts w:ascii="Times New Roman" w:hAnsi="Times New Roman" w:cs="Times New Roman"/>
          <w:sz w:val="24"/>
          <w:szCs w:val="24"/>
        </w:rPr>
        <w:t>redundancies relating to this tend not to achieve the business aims (CIPD, 2020)</w:t>
      </w:r>
      <w:r w:rsidR="00714C30">
        <w:rPr>
          <w:rFonts w:ascii="Times New Roman" w:hAnsi="Times New Roman" w:cs="Times New Roman"/>
          <w:sz w:val="24"/>
          <w:szCs w:val="24"/>
        </w:rPr>
        <w:t>.</w:t>
      </w:r>
    </w:p>
    <w:p w14:paraId="611E9CAE" w14:textId="77777777" w:rsidR="00216592" w:rsidRDefault="00216592" w:rsidP="003671CB">
      <w:pPr>
        <w:spacing w:line="480" w:lineRule="auto"/>
        <w:rPr>
          <w:rFonts w:ascii="Times New Roman" w:hAnsi="Times New Roman" w:cs="Times New Roman"/>
          <w:sz w:val="24"/>
          <w:szCs w:val="24"/>
        </w:rPr>
      </w:pPr>
    </w:p>
    <w:p w14:paraId="7FB1C114" w14:textId="77777777" w:rsidR="00216592" w:rsidRDefault="00216592" w:rsidP="003671CB">
      <w:pPr>
        <w:spacing w:line="480" w:lineRule="auto"/>
        <w:rPr>
          <w:rFonts w:ascii="Times New Roman" w:hAnsi="Times New Roman" w:cs="Times New Roman"/>
          <w:sz w:val="24"/>
          <w:szCs w:val="24"/>
        </w:rPr>
      </w:pPr>
    </w:p>
    <w:p w14:paraId="4BAB06CA" w14:textId="77777777" w:rsidR="00216592" w:rsidRDefault="00216592" w:rsidP="003671CB">
      <w:pPr>
        <w:spacing w:line="480" w:lineRule="auto"/>
        <w:rPr>
          <w:rFonts w:ascii="Times New Roman" w:hAnsi="Times New Roman" w:cs="Times New Roman"/>
          <w:sz w:val="24"/>
          <w:szCs w:val="24"/>
        </w:rPr>
      </w:pPr>
    </w:p>
    <w:p w14:paraId="09065EC0" w14:textId="33AEECB3" w:rsidR="00216592" w:rsidRDefault="00216592" w:rsidP="003671CB">
      <w:pPr>
        <w:spacing w:line="480" w:lineRule="auto"/>
        <w:rPr>
          <w:rFonts w:ascii="Times New Roman" w:hAnsi="Times New Roman" w:cs="Times New Roman"/>
          <w:sz w:val="24"/>
          <w:szCs w:val="24"/>
        </w:rPr>
      </w:pPr>
    </w:p>
    <w:p w14:paraId="58BB5B9A" w14:textId="77777777" w:rsidR="00216592" w:rsidRDefault="00216592">
      <w:pPr>
        <w:rPr>
          <w:rFonts w:ascii="Times New Roman" w:hAnsi="Times New Roman" w:cs="Times New Roman"/>
          <w:sz w:val="24"/>
          <w:szCs w:val="24"/>
        </w:rPr>
      </w:pPr>
      <w:r>
        <w:rPr>
          <w:rFonts w:ascii="Times New Roman" w:hAnsi="Times New Roman" w:cs="Times New Roman"/>
          <w:sz w:val="24"/>
          <w:szCs w:val="24"/>
        </w:rPr>
        <w:br w:type="page"/>
      </w:r>
    </w:p>
    <w:p w14:paraId="26B61536" w14:textId="77777777" w:rsidR="00216592" w:rsidRPr="00216592" w:rsidRDefault="00216592" w:rsidP="00216592">
      <w:pPr>
        <w:spacing w:line="480" w:lineRule="auto"/>
        <w:rPr>
          <w:rFonts w:ascii="Times New Roman" w:hAnsi="Times New Roman" w:cs="Times New Roman"/>
          <w:color w:val="000000" w:themeColor="text1"/>
          <w:sz w:val="24"/>
          <w:szCs w:val="24"/>
          <w:u w:val="single"/>
        </w:rPr>
      </w:pPr>
      <w:r w:rsidRPr="00216592">
        <w:rPr>
          <w:rFonts w:ascii="Times New Roman" w:hAnsi="Times New Roman" w:cs="Times New Roman"/>
          <w:color w:val="000000" w:themeColor="text1"/>
          <w:sz w:val="24"/>
          <w:szCs w:val="24"/>
          <w:u w:val="single"/>
        </w:rPr>
        <w:lastRenderedPageBreak/>
        <w:t>References</w:t>
      </w:r>
    </w:p>
    <w:p w14:paraId="0AFA440D" w14:textId="77777777" w:rsidR="00216592" w:rsidRPr="00216592" w:rsidRDefault="00216592" w:rsidP="00216592">
      <w:pPr>
        <w:spacing w:line="480" w:lineRule="auto"/>
        <w:rPr>
          <w:rFonts w:ascii="Times New Roman" w:hAnsi="Times New Roman" w:cs="Times New Roman"/>
          <w:color w:val="000000" w:themeColor="text1"/>
          <w:sz w:val="24"/>
          <w:szCs w:val="24"/>
        </w:rPr>
      </w:pPr>
    </w:p>
    <w:p w14:paraId="3E1155A1" w14:textId="77777777" w:rsidR="00216592" w:rsidRPr="00216592" w:rsidRDefault="00216592" w:rsidP="00216592">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216592">
        <w:rPr>
          <w:rFonts w:ascii="Times New Roman" w:hAnsi="Times New Roman" w:cs="Times New Roman"/>
          <w:color w:val="000000" w:themeColor="text1"/>
          <w:sz w:val="24"/>
          <w:szCs w:val="24"/>
          <w:lang w:val="en-US" w:eastAsia="en-US"/>
        </w:rPr>
        <w:t xml:space="preserve">ACAS (2022) Employee Rights During a TUPE Transfer. </w:t>
      </w:r>
    </w:p>
    <w:p w14:paraId="3A0ED017"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Available at:</w:t>
      </w:r>
    </w:p>
    <w:p w14:paraId="6551CA96" w14:textId="77777777" w:rsidR="00216592" w:rsidRPr="00216592" w:rsidRDefault="00D74BDD" w:rsidP="00216592">
      <w:pPr>
        <w:spacing w:line="480" w:lineRule="auto"/>
        <w:ind w:firstLine="720"/>
        <w:rPr>
          <w:rFonts w:ascii="Times New Roman" w:hAnsi="Times New Roman" w:cs="Times New Roman"/>
          <w:color w:val="000000" w:themeColor="text1"/>
          <w:sz w:val="24"/>
          <w:szCs w:val="24"/>
        </w:rPr>
      </w:pPr>
      <w:hyperlink r:id="rId8" w:history="1">
        <w:r w:rsidR="00216592" w:rsidRPr="00216592">
          <w:rPr>
            <w:rFonts w:ascii="Times New Roman" w:hAnsi="Times New Roman" w:cs="Times New Roman"/>
            <w:color w:val="0563C1" w:themeColor="hyperlink"/>
            <w:sz w:val="24"/>
            <w:szCs w:val="24"/>
            <w:u w:val="single"/>
          </w:rPr>
          <w:t>https://www.acas.org.uk/guide-download/736?1644428684169</w:t>
        </w:r>
      </w:hyperlink>
    </w:p>
    <w:p w14:paraId="0DD5BA3B"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Accessed February 9</w:t>
      </w:r>
      <w:r w:rsidRPr="00216592">
        <w:rPr>
          <w:rFonts w:ascii="Times New Roman" w:hAnsi="Times New Roman" w:cs="Times New Roman"/>
          <w:color w:val="000000" w:themeColor="text1"/>
          <w:sz w:val="24"/>
          <w:szCs w:val="24"/>
          <w:vertAlign w:val="superscript"/>
        </w:rPr>
        <w:t>th</w:t>
      </w:r>
      <w:r w:rsidRPr="00216592">
        <w:rPr>
          <w:rFonts w:ascii="Times New Roman" w:hAnsi="Times New Roman" w:cs="Times New Roman"/>
          <w:color w:val="000000" w:themeColor="text1"/>
          <w:sz w:val="24"/>
          <w:szCs w:val="24"/>
        </w:rPr>
        <w:t xml:space="preserve"> 2022.</w:t>
      </w:r>
    </w:p>
    <w:p w14:paraId="5B5625D3"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p>
    <w:p w14:paraId="12F5F8EE" w14:textId="77777777" w:rsidR="00216592" w:rsidRPr="00216592" w:rsidRDefault="00216592" w:rsidP="00216592">
      <w:pPr>
        <w:numPr>
          <w:ilvl w:val="0"/>
          <w:numId w:val="13"/>
        </w:numPr>
        <w:spacing w:line="480" w:lineRule="auto"/>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 xml:space="preserve">ACAS (2022) Handling a TUPE transfer: step by step. </w:t>
      </w:r>
    </w:p>
    <w:p w14:paraId="015B7DCF"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 xml:space="preserve">Available at; </w:t>
      </w:r>
      <w:hyperlink r:id="rId9" w:history="1">
        <w:r w:rsidRPr="00216592">
          <w:rPr>
            <w:rFonts w:ascii="Times New Roman" w:hAnsi="Times New Roman" w:cs="Times New Roman"/>
            <w:color w:val="0563C1" w:themeColor="hyperlink"/>
            <w:sz w:val="24"/>
            <w:szCs w:val="24"/>
            <w:u w:val="single"/>
          </w:rPr>
          <w:t>https://www.acas.org.uk/handling-a-tupe-transfer-step-by-step</w:t>
        </w:r>
      </w:hyperlink>
    </w:p>
    <w:p w14:paraId="2DF61C48" w14:textId="77777777" w:rsidR="00216592" w:rsidRPr="00216592" w:rsidRDefault="00216592" w:rsidP="00216592">
      <w:pPr>
        <w:spacing w:line="480" w:lineRule="auto"/>
        <w:ind w:left="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Accessed February 9</w:t>
      </w:r>
      <w:r w:rsidRPr="00216592">
        <w:rPr>
          <w:rFonts w:ascii="Times New Roman" w:hAnsi="Times New Roman" w:cs="Times New Roman"/>
          <w:color w:val="000000" w:themeColor="text1"/>
          <w:sz w:val="24"/>
          <w:szCs w:val="24"/>
          <w:vertAlign w:val="superscript"/>
        </w:rPr>
        <w:t>th</w:t>
      </w:r>
      <w:r w:rsidRPr="00216592">
        <w:rPr>
          <w:rFonts w:ascii="Times New Roman" w:hAnsi="Times New Roman" w:cs="Times New Roman"/>
          <w:color w:val="000000" w:themeColor="text1"/>
          <w:sz w:val="24"/>
          <w:szCs w:val="24"/>
        </w:rPr>
        <w:t xml:space="preserve"> 2022.</w:t>
      </w:r>
    </w:p>
    <w:p w14:paraId="55A7C4D5" w14:textId="77777777" w:rsidR="00216592" w:rsidRPr="00216592" w:rsidRDefault="00216592" w:rsidP="00216592">
      <w:pPr>
        <w:spacing w:line="480" w:lineRule="auto"/>
        <w:ind w:left="720"/>
        <w:rPr>
          <w:rFonts w:ascii="Times New Roman" w:hAnsi="Times New Roman" w:cs="Times New Roman"/>
          <w:color w:val="000000" w:themeColor="text1"/>
          <w:sz w:val="24"/>
          <w:szCs w:val="24"/>
        </w:rPr>
      </w:pPr>
    </w:p>
    <w:p w14:paraId="2036FA15" w14:textId="77777777" w:rsidR="00216592" w:rsidRPr="00216592" w:rsidRDefault="00216592" w:rsidP="00216592">
      <w:pPr>
        <w:numPr>
          <w:ilvl w:val="0"/>
          <w:numId w:val="13"/>
        </w:numPr>
        <w:spacing w:line="480" w:lineRule="auto"/>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 xml:space="preserve">ACAS (2022) TUPE Transfer Plan Checklists. </w:t>
      </w:r>
    </w:p>
    <w:p w14:paraId="7824B990"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Available at;</w:t>
      </w:r>
    </w:p>
    <w:p w14:paraId="33EFC386" w14:textId="77777777" w:rsidR="00216592" w:rsidRPr="00216592" w:rsidRDefault="00D74BDD" w:rsidP="00216592">
      <w:pPr>
        <w:spacing w:line="480" w:lineRule="auto"/>
        <w:ind w:firstLine="720"/>
        <w:rPr>
          <w:rFonts w:ascii="Times New Roman" w:hAnsi="Times New Roman" w:cs="Times New Roman"/>
          <w:color w:val="000000" w:themeColor="text1"/>
          <w:sz w:val="24"/>
          <w:szCs w:val="24"/>
        </w:rPr>
      </w:pPr>
      <w:hyperlink r:id="rId10" w:history="1">
        <w:r w:rsidR="00216592" w:rsidRPr="00216592">
          <w:rPr>
            <w:rFonts w:ascii="Times New Roman" w:hAnsi="Times New Roman" w:cs="Times New Roman"/>
            <w:color w:val="0563C1" w:themeColor="hyperlink"/>
            <w:sz w:val="24"/>
            <w:szCs w:val="24"/>
            <w:u w:val="single"/>
          </w:rPr>
          <w:t>https://www.acas.org.uk/tupe-transfer-plan-checklists</w:t>
        </w:r>
      </w:hyperlink>
    </w:p>
    <w:p w14:paraId="102CA90D"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Accessed February 9</w:t>
      </w:r>
      <w:r w:rsidRPr="00216592">
        <w:rPr>
          <w:rFonts w:ascii="Times New Roman" w:hAnsi="Times New Roman" w:cs="Times New Roman"/>
          <w:color w:val="000000" w:themeColor="text1"/>
          <w:sz w:val="24"/>
          <w:szCs w:val="24"/>
          <w:vertAlign w:val="superscript"/>
        </w:rPr>
        <w:t>th</w:t>
      </w:r>
      <w:r w:rsidRPr="00216592">
        <w:rPr>
          <w:rFonts w:ascii="Times New Roman" w:hAnsi="Times New Roman" w:cs="Times New Roman"/>
          <w:color w:val="000000" w:themeColor="text1"/>
          <w:sz w:val="24"/>
          <w:szCs w:val="24"/>
        </w:rPr>
        <w:t xml:space="preserve"> 2022.</w:t>
      </w:r>
    </w:p>
    <w:p w14:paraId="1C5E0222"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p>
    <w:p w14:paraId="5D84A4D9" w14:textId="77777777" w:rsidR="00216592" w:rsidRPr="00216592" w:rsidRDefault="00216592" w:rsidP="00216592">
      <w:pPr>
        <w:numPr>
          <w:ilvl w:val="0"/>
          <w:numId w:val="13"/>
        </w:numPr>
        <w:spacing w:line="480" w:lineRule="auto"/>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 xml:space="preserve">ACAS (2022) Redundancy. </w:t>
      </w:r>
    </w:p>
    <w:p w14:paraId="44B4F226"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 xml:space="preserve">Available at: </w:t>
      </w:r>
      <w:hyperlink r:id="rId11" w:history="1">
        <w:r w:rsidRPr="00216592">
          <w:rPr>
            <w:rFonts w:ascii="Times New Roman" w:hAnsi="Times New Roman" w:cs="Times New Roman"/>
            <w:color w:val="0563C1" w:themeColor="hyperlink"/>
            <w:sz w:val="24"/>
            <w:szCs w:val="24"/>
            <w:u w:val="single"/>
          </w:rPr>
          <w:t>https://www.acas.org.uk/manage-staff-redundancies</w:t>
        </w:r>
      </w:hyperlink>
    </w:p>
    <w:p w14:paraId="6CBA630F"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Accessed February 10</w:t>
      </w:r>
      <w:r w:rsidRPr="00216592">
        <w:rPr>
          <w:rFonts w:ascii="Times New Roman" w:hAnsi="Times New Roman" w:cs="Times New Roman"/>
          <w:color w:val="000000" w:themeColor="text1"/>
          <w:sz w:val="24"/>
          <w:szCs w:val="24"/>
          <w:vertAlign w:val="superscript"/>
        </w:rPr>
        <w:t>th</w:t>
      </w:r>
      <w:r w:rsidRPr="00216592">
        <w:rPr>
          <w:rFonts w:ascii="Times New Roman" w:hAnsi="Times New Roman" w:cs="Times New Roman"/>
          <w:color w:val="000000" w:themeColor="text1"/>
          <w:sz w:val="24"/>
          <w:szCs w:val="24"/>
        </w:rPr>
        <w:t xml:space="preserve"> 2022.</w:t>
      </w:r>
    </w:p>
    <w:p w14:paraId="45772CB0" w14:textId="77777777" w:rsidR="00216592" w:rsidRPr="00216592" w:rsidRDefault="00216592" w:rsidP="00216592">
      <w:pPr>
        <w:spacing w:line="480" w:lineRule="auto"/>
        <w:ind w:firstLine="720"/>
        <w:rPr>
          <w:rFonts w:ascii="Times New Roman" w:hAnsi="Times New Roman" w:cs="Times New Roman"/>
          <w:color w:val="000000" w:themeColor="text1"/>
          <w:sz w:val="24"/>
          <w:szCs w:val="24"/>
        </w:rPr>
      </w:pPr>
    </w:p>
    <w:p w14:paraId="07FA27B2" w14:textId="77777777" w:rsidR="00216592" w:rsidRPr="00216592" w:rsidRDefault="00216592" w:rsidP="00216592">
      <w:pPr>
        <w:numPr>
          <w:ilvl w:val="0"/>
          <w:numId w:val="13"/>
        </w:numPr>
        <w:spacing w:line="480" w:lineRule="auto"/>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lastRenderedPageBreak/>
        <w:t xml:space="preserve">ACAS (2022) Making Changes to employment contracts; employers responsibilities. Available at:  </w:t>
      </w:r>
      <w:hyperlink r:id="rId12" w:history="1">
        <w:r w:rsidRPr="00216592">
          <w:rPr>
            <w:rFonts w:ascii="Times New Roman" w:hAnsi="Times New Roman" w:cs="Times New Roman"/>
            <w:color w:val="0563C1" w:themeColor="hyperlink"/>
            <w:sz w:val="24"/>
            <w:szCs w:val="24"/>
            <w:u w:val="single"/>
          </w:rPr>
          <w:t>https://www.acas.org.uk/changing-an-employment-contract/employer-responsibilities</w:t>
        </w:r>
      </w:hyperlink>
    </w:p>
    <w:p w14:paraId="22D17D48" w14:textId="77777777" w:rsidR="00216592" w:rsidRDefault="00216592" w:rsidP="00216592">
      <w:pPr>
        <w:spacing w:line="480" w:lineRule="auto"/>
        <w:ind w:firstLine="720"/>
        <w:rPr>
          <w:rFonts w:ascii="Times New Roman" w:hAnsi="Times New Roman" w:cs="Times New Roman"/>
          <w:color w:val="000000" w:themeColor="text1"/>
          <w:sz w:val="24"/>
          <w:szCs w:val="24"/>
        </w:rPr>
      </w:pPr>
      <w:r w:rsidRPr="00216592">
        <w:rPr>
          <w:rFonts w:ascii="Times New Roman" w:hAnsi="Times New Roman" w:cs="Times New Roman"/>
          <w:color w:val="000000" w:themeColor="text1"/>
          <w:sz w:val="24"/>
          <w:szCs w:val="24"/>
        </w:rPr>
        <w:t>Accessed February 11</w:t>
      </w:r>
      <w:r w:rsidRPr="00216592">
        <w:rPr>
          <w:rFonts w:ascii="Times New Roman" w:hAnsi="Times New Roman" w:cs="Times New Roman"/>
          <w:color w:val="000000" w:themeColor="text1"/>
          <w:sz w:val="24"/>
          <w:szCs w:val="24"/>
          <w:vertAlign w:val="superscript"/>
        </w:rPr>
        <w:t>th</w:t>
      </w:r>
      <w:r w:rsidRPr="00216592">
        <w:rPr>
          <w:rFonts w:ascii="Times New Roman" w:hAnsi="Times New Roman" w:cs="Times New Roman"/>
          <w:color w:val="000000" w:themeColor="text1"/>
          <w:sz w:val="24"/>
          <w:szCs w:val="24"/>
        </w:rPr>
        <w:t xml:space="preserve"> 2022.</w:t>
      </w:r>
    </w:p>
    <w:p w14:paraId="414D5924" w14:textId="77777777" w:rsidR="00D8082F" w:rsidRDefault="00D8082F" w:rsidP="00216592">
      <w:pPr>
        <w:spacing w:line="480" w:lineRule="auto"/>
        <w:ind w:firstLine="720"/>
        <w:rPr>
          <w:rFonts w:ascii="Times New Roman" w:hAnsi="Times New Roman" w:cs="Times New Roman"/>
          <w:color w:val="000000" w:themeColor="text1"/>
          <w:sz w:val="24"/>
          <w:szCs w:val="24"/>
        </w:rPr>
      </w:pPr>
    </w:p>
    <w:p w14:paraId="5678A826" w14:textId="77777777" w:rsidR="00D8082F" w:rsidRPr="00D8082F" w:rsidRDefault="00D8082F" w:rsidP="00D8082F">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Aylott, E. (2018) Employment Law; A Practical Introduction. 2nd Ed, Kogan Page. London.</w:t>
      </w:r>
    </w:p>
    <w:p w14:paraId="6DD79A9C"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p>
    <w:p w14:paraId="03534697" w14:textId="77777777" w:rsidR="00D8082F" w:rsidRPr="00D8082F" w:rsidRDefault="00D8082F" w:rsidP="00D8082F">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 xml:space="preserve">Collective Redundancies and Transfer of Undertakings (Protection of Employment) (Amendment) Regulations (2006) </w:t>
      </w:r>
      <w:proofErr w:type="spellStart"/>
      <w:r w:rsidRPr="00D8082F">
        <w:rPr>
          <w:rFonts w:ascii="Times New Roman" w:hAnsi="Times New Roman" w:cs="Times New Roman"/>
          <w:color w:val="000000" w:themeColor="text1"/>
          <w:sz w:val="24"/>
          <w:szCs w:val="24"/>
          <w:lang w:val="en-US" w:eastAsia="en-US"/>
        </w:rPr>
        <w:t>SI</w:t>
      </w:r>
      <w:proofErr w:type="spellEnd"/>
      <w:r w:rsidRPr="00D8082F">
        <w:rPr>
          <w:rFonts w:ascii="Times New Roman" w:hAnsi="Times New Roman" w:cs="Times New Roman"/>
          <w:color w:val="000000" w:themeColor="text1"/>
          <w:sz w:val="24"/>
          <w:szCs w:val="24"/>
          <w:lang w:val="en-US" w:eastAsia="en-US"/>
        </w:rPr>
        <w:t xml:space="preserve"> 2016/16.</w:t>
      </w:r>
    </w:p>
    <w:p w14:paraId="2CC7C255"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 xml:space="preserve">Available at : </w:t>
      </w:r>
      <w:hyperlink r:id="rId13" w:history="1">
        <w:r w:rsidRPr="00D8082F">
          <w:rPr>
            <w:rFonts w:ascii="Times New Roman" w:hAnsi="Times New Roman" w:cs="Times New Roman"/>
            <w:color w:val="0563C1" w:themeColor="hyperlink"/>
            <w:sz w:val="24"/>
            <w:szCs w:val="24"/>
            <w:u w:val="single"/>
            <w:lang w:val="en-US" w:eastAsia="en-US"/>
          </w:rPr>
          <w:t>https://www.legislation.gov.uk/uksi/2006/2387/contents/made</w:t>
        </w:r>
      </w:hyperlink>
    </w:p>
    <w:p w14:paraId="0677088F"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Accessed February 10</w:t>
      </w:r>
      <w:r w:rsidRPr="00D8082F">
        <w:rPr>
          <w:rFonts w:ascii="Times New Roman" w:hAnsi="Times New Roman" w:cs="Times New Roman"/>
          <w:color w:val="000000" w:themeColor="text1"/>
          <w:sz w:val="24"/>
          <w:szCs w:val="24"/>
          <w:vertAlign w:val="superscript"/>
          <w:lang w:val="en-US" w:eastAsia="en-US"/>
        </w:rPr>
        <w:t>th</w:t>
      </w:r>
      <w:r w:rsidRPr="00D8082F">
        <w:rPr>
          <w:rFonts w:ascii="Times New Roman" w:hAnsi="Times New Roman" w:cs="Times New Roman"/>
          <w:color w:val="000000" w:themeColor="text1"/>
          <w:sz w:val="24"/>
          <w:szCs w:val="24"/>
          <w:lang w:val="en-US" w:eastAsia="en-US"/>
        </w:rPr>
        <w:t xml:space="preserve"> 2022.</w:t>
      </w:r>
    </w:p>
    <w:p w14:paraId="1F8FF99E"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p>
    <w:p w14:paraId="7167E78E" w14:textId="77777777" w:rsidR="00D8082F" w:rsidRPr="00D8082F" w:rsidRDefault="00D8082F" w:rsidP="00D8082F">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Collective Redundancies and Transfer of Undertakings (Protection of Employment) (Amendment) Regulations (2014) Regulation 5.</w:t>
      </w:r>
    </w:p>
    <w:p w14:paraId="3A2B2587"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 xml:space="preserve">Available at: </w:t>
      </w:r>
      <w:hyperlink r:id="rId14" w:history="1">
        <w:r w:rsidRPr="00D8082F">
          <w:rPr>
            <w:rFonts w:ascii="Times New Roman" w:hAnsi="Times New Roman" w:cs="Times New Roman"/>
            <w:color w:val="0563C1" w:themeColor="hyperlink"/>
            <w:sz w:val="24"/>
            <w:szCs w:val="24"/>
            <w:u w:val="single"/>
            <w:lang w:val="en-US" w:eastAsia="en-US"/>
          </w:rPr>
          <w:t>https://www.legislation.gov.uk/uksi/2014/16/contents/made</w:t>
        </w:r>
      </w:hyperlink>
    </w:p>
    <w:p w14:paraId="244B7819"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Accessed February 9</w:t>
      </w:r>
      <w:r w:rsidRPr="00D8082F">
        <w:rPr>
          <w:rFonts w:ascii="Times New Roman" w:hAnsi="Times New Roman" w:cs="Times New Roman"/>
          <w:color w:val="000000" w:themeColor="text1"/>
          <w:sz w:val="24"/>
          <w:szCs w:val="24"/>
          <w:vertAlign w:val="superscript"/>
          <w:lang w:val="en-US" w:eastAsia="en-US"/>
        </w:rPr>
        <w:t>th</w:t>
      </w:r>
      <w:r w:rsidRPr="00D8082F">
        <w:rPr>
          <w:rFonts w:ascii="Times New Roman" w:hAnsi="Times New Roman" w:cs="Times New Roman"/>
          <w:color w:val="000000" w:themeColor="text1"/>
          <w:sz w:val="24"/>
          <w:szCs w:val="24"/>
          <w:lang w:val="en-US" w:eastAsia="en-US"/>
        </w:rPr>
        <w:t xml:space="preserve"> 2022.</w:t>
      </w:r>
    </w:p>
    <w:p w14:paraId="7E4B1891" w14:textId="77777777" w:rsidR="00D8082F" w:rsidRPr="00D8082F" w:rsidRDefault="00D8082F" w:rsidP="00D8082F">
      <w:pPr>
        <w:rPr>
          <w:rFonts w:ascii="Times New Roman" w:hAnsi="Times New Roman"/>
          <w:color w:val="000000" w:themeColor="text1"/>
        </w:rPr>
      </w:pPr>
    </w:p>
    <w:p w14:paraId="21FA6970" w14:textId="77777777" w:rsidR="00D8082F" w:rsidRPr="00D8082F" w:rsidRDefault="00D8082F" w:rsidP="00D8082F">
      <w:pPr>
        <w:rPr>
          <w:rFonts w:ascii="Times New Roman" w:hAnsi="Times New Roman"/>
          <w:color w:val="000000" w:themeColor="text1"/>
        </w:rPr>
      </w:pPr>
    </w:p>
    <w:p w14:paraId="1EABC3C8" w14:textId="77777777" w:rsidR="00D8082F" w:rsidRPr="00D8082F" w:rsidRDefault="00D8082F" w:rsidP="00D8082F">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 xml:space="preserve">Companies Act (2006). </w:t>
      </w:r>
    </w:p>
    <w:p w14:paraId="3E829E2E"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 xml:space="preserve">Available at: </w:t>
      </w:r>
      <w:hyperlink r:id="rId15" w:history="1">
        <w:r w:rsidRPr="00D8082F">
          <w:rPr>
            <w:rFonts w:ascii="Times New Roman" w:hAnsi="Times New Roman" w:cs="Times New Roman"/>
            <w:color w:val="0563C1" w:themeColor="hyperlink"/>
            <w:sz w:val="24"/>
            <w:szCs w:val="24"/>
            <w:u w:val="single"/>
            <w:lang w:val="en-US" w:eastAsia="en-US"/>
          </w:rPr>
          <w:t>https://www.legislation.gov.uk/ukpga/2006/46/contents</w:t>
        </w:r>
      </w:hyperlink>
    </w:p>
    <w:p w14:paraId="33FB3256" w14:textId="77777777" w:rsidR="00D8082F" w:rsidRPr="00D8082F" w:rsidRDefault="00D8082F" w:rsidP="00D8082F">
      <w:pPr>
        <w:spacing w:line="480" w:lineRule="auto"/>
        <w:ind w:left="720"/>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Accessed February 9</w:t>
      </w:r>
      <w:r w:rsidRPr="00D8082F">
        <w:rPr>
          <w:rFonts w:ascii="Times New Roman" w:hAnsi="Times New Roman" w:cs="Times New Roman"/>
          <w:color w:val="000000" w:themeColor="text1"/>
          <w:sz w:val="24"/>
          <w:szCs w:val="24"/>
          <w:vertAlign w:val="superscript"/>
          <w:lang w:val="en-US" w:eastAsia="en-US"/>
        </w:rPr>
        <w:t>th</w:t>
      </w:r>
      <w:r w:rsidRPr="00D8082F">
        <w:rPr>
          <w:rFonts w:ascii="Times New Roman" w:hAnsi="Times New Roman" w:cs="Times New Roman"/>
          <w:color w:val="000000" w:themeColor="text1"/>
          <w:sz w:val="24"/>
          <w:szCs w:val="24"/>
          <w:lang w:val="en-US" w:eastAsia="en-US"/>
        </w:rPr>
        <w:t xml:space="preserve"> 2022.</w:t>
      </w:r>
    </w:p>
    <w:p w14:paraId="46C6EF19" w14:textId="77777777" w:rsidR="00D8082F" w:rsidRPr="00D8082F" w:rsidRDefault="00D8082F" w:rsidP="00D8082F">
      <w:pPr>
        <w:spacing w:line="480" w:lineRule="auto"/>
        <w:rPr>
          <w:rFonts w:ascii="Times New Roman" w:hAnsi="Times New Roman" w:cs="Times New Roman"/>
          <w:color w:val="000000" w:themeColor="text1"/>
          <w:sz w:val="24"/>
          <w:szCs w:val="24"/>
        </w:rPr>
      </w:pPr>
    </w:p>
    <w:p w14:paraId="58CF7476" w14:textId="77777777" w:rsidR="00D8082F" w:rsidRPr="00D8082F" w:rsidRDefault="00D8082F" w:rsidP="00D8082F">
      <w:pPr>
        <w:numPr>
          <w:ilvl w:val="0"/>
          <w:numId w:val="13"/>
        </w:numPr>
        <w:spacing w:line="480" w:lineRule="auto"/>
        <w:contextualSpacing/>
        <w:rPr>
          <w:rFonts w:ascii="Times New Roman" w:hAnsi="Times New Roman" w:cs="Times New Roman"/>
          <w:sz w:val="24"/>
          <w:szCs w:val="24"/>
          <w:lang w:val="en-US" w:eastAsia="en-US"/>
        </w:rPr>
      </w:pPr>
      <w:r w:rsidRPr="00D8082F">
        <w:rPr>
          <w:rFonts w:ascii="Times New Roman" w:hAnsi="Times New Roman" w:cs="Times New Roman"/>
          <w:color w:val="000000" w:themeColor="text1"/>
          <w:sz w:val="24"/>
          <w:szCs w:val="24"/>
          <w:lang w:val="en-US" w:eastAsia="en-US"/>
        </w:rPr>
        <w:lastRenderedPageBreak/>
        <w:t>CIPD. (2020) Coronavirus and the workforce:how can we limit redundancies?</w:t>
      </w:r>
      <w:r w:rsidRPr="00D8082F">
        <w:rPr>
          <w:rFonts w:ascii="Times New Roman" w:hAnsi="Times New Roman" w:cs="Times New Roman"/>
          <w:sz w:val="24"/>
          <w:szCs w:val="24"/>
          <w:lang w:val="en-US" w:eastAsia="en-US"/>
        </w:rPr>
        <w:t xml:space="preserve"> London: Chartered Institute of Personnel and Development. </w:t>
      </w:r>
    </w:p>
    <w:p w14:paraId="29B3BFAA" w14:textId="77777777" w:rsidR="00D8082F" w:rsidRPr="00D8082F" w:rsidRDefault="00D8082F" w:rsidP="00D8082F">
      <w:pPr>
        <w:spacing w:line="480" w:lineRule="auto"/>
        <w:ind w:firstLine="720"/>
        <w:rPr>
          <w:rFonts w:ascii="Times New Roman" w:hAnsi="Times New Roman" w:cs="Times New Roman"/>
          <w:sz w:val="24"/>
          <w:szCs w:val="24"/>
        </w:rPr>
      </w:pPr>
      <w:r w:rsidRPr="00D8082F">
        <w:rPr>
          <w:rFonts w:ascii="Times New Roman" w:hAnsi="Times New Roman" w:cs="Times New Roman"/>
          <w:sz w:val="24"/>
          <w:szCs w:val="24"/>
        </w:rPr>
        <w:t>Available at;</w:t>
      </w:r>
    </w:p>
    <w:p w14:paraId="6FCCACB4" w14:textId="77777777" w:rsidR="00D8082F" w:rsidRPr="00D8082F" w:rsidRDefault="00D74BDD" w:rsidP="00D8082F">
      <w:pPr>
        <w:spacing w:line="480" w:lineRule="auto"/>
        <w:ind w:left="720"/>
        <w:rPr>
          <w:rFonts w:ascii="Times New Roman" w:hAnsi="Times New Roman" w:cs="Times New Roman"/>
          <w:color w:val="0563C1" w:themeColor="hyperlink"/>
          <w:sz w:val="24"/>
          <w:szCs w:val="24"/>
          <w:u w:val="single"/>
        </w:rPr>
      </w:pPr>
      <w:hyperlink r:id="rId16" w:history="1">
        <w:r w:rsidR="00D8082F" w:rsidRPr="00D8082F">
          <w:rPr>
            <w:rFonts w:ascii="Times New Roman" w:hAnsi="Times New Roman" w:cs="Times New Roman"/>
            <w:color w:val="0563C1" w:themeColor="hyperlink"/>
            <w:sz w:val="24"/>
            <w:szCs w:val="24"/>
            <w:u w:val="single"/>
          </w:rPr>
          <w:t>https://www.cipd.co.uk/news-views/changing-work-views/future-work/thought-pieces/coronavirus-workforce-redundancies</w:t>
        </w:r>
      </w:hyperlink>
    </w:p>
    <w:p w14:paraId="1A0A6E54"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u w:val="single"/>
        </w:rPr>
      </w:pPr>
      <w:r w:rsidRPr="00D8082F">
        <w:rPr>
          <w:rFonts w:ascii="Times New Roman" w:hAnsi="Times New Roman" w:cs="Times New Roman"/>
          <w:color w:val="000000" w:themeColor="text1"/>
          <w:sz w:val="24"/>
          <w:szCs w:val="24"/>
          <w:u w:val="single"/>
        </w:rPr>
        <w:t>Accessed February 10</w:t>
      </w:r>
      <w:r w:rsidRPr="00D8082F">
        <w:rPr>
          <w:rFonts w:ascii="Times New Roman" w:hAnsi="Times New Roman" w:cs="Times New Roman"/>
          <w:color w:val="000000" w:themeColor="text1"/>
          <w:sz w:val="24"/>
          <w:szCs w:val="24"/>
          <w:u w:val="single"/>
          <w:vertAlign w:val="superscript"/>
        </w:rPr>
        <w:t>th</w:t>
      </w:r>
      <w:r w:rsidRPr="00D8082F">
        <w:rPr>
          <w:rFonts w:ascii="Times New Roman" w:hAnsi="Times New Roman" w:cs="Times New Roman"/>
          <w:color w:val="000000" w:themeColor="text1"/>
          <w:sz w:val="24"/>
          <w:szCs w:val="24"/>
          <w:u w:val="single"/>
        </w:rPr>
        <w:t xml:space="preserve"> 2022.</w:t>
      </w:r>
    </w:p>
    <w:p w14:paraId="1D374696"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rPr>
      </w:pPr>
    </w:p>
    <w:p w14:paraId="6C9BB990" w14:textId="77777777" w:rsidR="00D8082F" w:rsidRPr="00D8082F" w:rsidRDefault="00D8082F" w:rsidP="00D8082F">
      <w:pPr>
        <w:numPr>
          <w:ilvl w:val="0"/>
          <w:numId w:val="13"/>
        </w:numPr>
        <w:spacing w:line="480" w:lineRule="auto"/>
        <w:contextualSpacing/>
        <w:rPr>
          <w:rFonts w:ascii="Times New Roman" w:hAnsi="Times New Roman" w:cs="Times New Roman"/>
          <w:sz w:val="24"/>
          <w:szCs w:val="24"/>
          <w:lang w:val="en-US" w:eastAsia="en-US"/>
        </w:rPr>
      </w:pPr>
      <w:r w:rsidRPr="00D8082F">
        <w:rPr>
          <w:rFonts w:ascii="Times New Roman" w:hAnsi="Times New Roman" w:cs="Times New Roman"/>
          <w:color w:val="000000" w:themeColor="text1"/>
          <w:sz w:val="24"/>
          <w:szCs w:val="24"/>
          <w:lang w:val="en-US" w:eastAsia="en-US"/>
        </w:rPr>
        <w:t xml:space="preserve">CIPD. (2021) Fire and Re-hire; Guidance for Employers. </w:t>
      </w:r>
      <w:r w:rsidRPr="00D8082F">
        <w:rPr>
          <w:rFonts w:ascii="Times New Roman" w:hAnsi="Times New Roman" w:cs="Times New Roman"/>
          <w:sz w:val="24"/>
          <w:szCs w:val="24"/>
          <w:lang w:val="en-US" w:eastAsia="en-US"/>
        </w:rPr>
        <w:t>London: Chartered Institute of Personnel and Development.</w:t>
      </w:r>
    </w:p>
    <w:p w14:paraId="2D2AB7AF" w14:textId="77777777" w:rsidR="00D8082F" w:rsidRPr="00D8082F" w:rsidRDefault="00D8082F" w:rsidP="00D8082F">
      <w:pPr>
        <w:spacing w:line="480" w:lineRule="auto"/>
        <w:ind w:left="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 xml:space="preserve">Available at: </w:t>
      </w:r>
      <w:hyperlink r:id="rId17" w:history="1">
        <w:r w:rsidRPr="00D8082F">
          <w:rPr>
            <w:rFonts w:ascii="Times New Roman" w:hAnsi="Times New Roman" w:cs="Times New Roman"/>
            <w:color w:val="0563C1" w:themeColor="hyperlink"/>
            <w:sz w:val="24"/>
            <w:szCs w:val="24"/>
            <w:u w:val="single"/>
          </w:rPr>
          <w:t>https://www.cipd.co.uk/knowledge/fundamentals/emp-law/terms-conditions/fire-rehire-employer-guidance</w:t>
        </w:r>
      </w:hyperlink>
    </w:p>
    <w:p w14:paraId="5AD57D7A"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Accessed February 11</w:t>
      </w:r>
      <w:r w:rsidRPr="00D8082F">
        <w:rPr>
          <w:rFonts w:ascii="Times New Roman" w:hAnsi="Times New Roman" w:cs="Times New Roman"/>
          <w:color w:val="000000" w:themeColor="text1"/>
          <w:sz w:val="24"/>
          <w:szCs w:val="24"/>
          <w:vertAlign w:val="superscript"/>
        </w:rPr>
        <w:t>th</w:t>
      </w:r>
      <w:r w:rsidRPr="00D8082F">
        <w:rPr>
          <w:rFonts w:ascii="Times New Roman" w:hAnsi="Times New Roman" w:cs="Times New Roman"/>
          <w:color w:val="000000" w:themeColor="text1"/>
          <w:sz w:val="24"/>
          <w:szCs w:val="24"/>
        </w:rPr>
        <w:t xml:space="preserve"> 2022</w:t>
      </w:r>
    </w:p>
    <w:p w14:paraId="4B3BA768"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rPr>
      </w:pPr>
    </w:p>
    <w:p w14:paraId="4A9224CF" w14:textId="77777777" w:rsidR="00D8082F" w:rsidRPr="00D8082F" w:rsidRDefault="00D8082F" w:rsidP="00D8082F">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 xml:space="preserve">CIPD.(2021) Transfer of Undertakings (TUPE): an introduction. </w:t>
      </w:r>
      <w:r w:rsidRPr="00D8082F">
        <w:rPr>
          <w:rFonts w:ascii="Times New Roman" w:hAnsi="Times New Roman" w:cs="Times New Roman"/>
          <w:sz w:val="24"/>
          <w:szCs w:val="24"/>
          <w:lang w:val="en-US" w:eastAsia="en-US"/>
        </w:rPr>
        <w:t>London: Chartered Institute of Personnel and Development.</w:t>
      </w:r>
    </w:p>
    <w:p w14:paraId="639B05D8" w14:textId="77777777" w:rsidR="00D8082F" w:rsidRPr="00D8082F" w:rsidRDefault="00D8082F" w:rsidP="00D8082F">
      <w:pPr>
        <w:spacing w:line="480" w:lineRule="auto"/>
        <w:ind w:left="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 xml:space="preserve">Available at;  </w:t>
      </w:r>
      <w:hyperlink r:id="rId18" w:history="1">
        <w:r w:rsidRPr="00D8082F">
          <w:rPr>
            <w:rFonts w:ascii="Times New Roman" w:hAnsi="Times New Roman" w:cs="Times New Roman"/>
            <w:color w:val="0563C1" w:themeColor="hyperlink"/>
            <w:sz w:val="24"/>
            <w:szCs w:val="24"/>
            <w:u w:val="single"/>
          </w:rPr>
          <w:t>https://www.cipd.co.uk/knowledge/fundamentals/emp-law/tupe/factsheet</w:t>
        </w:r>
      </w:hyperlink>
    </w:p>
    <w:p w14:paraId="4D3C17D8"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Accessed February 11</w:t>
      </w:r>
      <w:r w:rsidRPr="00D8082F">
        <w:rPr>
          <w:rFonts w:ascii="Times New Roman" w:hAnsi="Times New Roman" w:cs="Times New Roman"/>
          <w:color w:val="000000" w:themeColor="text1"/>
          <w:sz w:val="24"/>
          <w:szCs w:val="24"/>
          <w:vertAlign w:val="superscript"/>
        </w:rPr>
        <w:t>th</w:t>
      </w:r>
      <w:r w:rsidRPr="00D8082F">
        <w:rPr>
          <w:rFonts w:ascii="Times New Roman" w:hAnsi="Times New Roman" w:cs="Times New Roman"/>
          <w:color w:val="000000" w:themeColor="text1"/>
          <w:sz w:val="24"/>
          <w:szCs w:val="24"/>
        </w:rPr>
        <w:t xml:space="preserve"> 2022.</w:t>
      </w:r>
    </w:p>
    <w:p w14:paraId="156B9449"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rPr>
      </w:pPr>
    </w:p>
    <w:p w14:paraId="5B246DB0" w14:textId="77777777" w:rsidR="00D8082F" w:rsidRPr="00D8082F" w:rsidRDefault="00D8082F" w:rsidP="00D8082F">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CIPD. (2022) A Guide to TUPE Transfers.</w:t>
      </w:r>
      <w:r w:rsidRPr="00D8082F">
        <w:rPr>
          <w:rFonts w:ascii="Times New Roman" w:hAnsi="Times New Roman" w:cs="Times New Roman"/>
          <w:sz w:val="24"/>
          <w:szCs w:val="24"/>
          <w:lang w:val="en-US" w:eastAsia="en-US"/>
        </w:rPr>
        <w:t xml:space="preserve"> London: Chartered Institute of Personnel and Development.</w:t>
      </w:r>
    </w:p>
    <w:p w14:paraId="1F90E97B" w14:textId="77777777" w:rsidR="00D8082F" w:rsidRPr="00D8082F" w:rsidRDefault="00D8082F" w:rsidP="00D8082F">
      <w:pPr>
        <w:spacing w:line="480" w:lineRule="auto"/>
        <w:ind w:firstLine="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 xml:space="preserve">Available at: </w:t>
      </w:r>
      <w:hyperlink r:id="rId19" w:history="1">
        <w:r w:rsidRPr="00D8082F">
          <w:rPr>
            <w:rFonts w:ascii="Times New Roman" w:hAnsi="Times New Roman" w:cs="Times New Roman"/>
            <w:color w:val="0563C1" w:themeColor="hyperlink"/>
            <w:sz w:val="24"/>
            <w:szCs w:val="24"/>
            <w:u w:val="single"/>
          </w:rPr>
          <w:t>https://www.cipd.co.uk/knowledge/fundamentals/emp-law/tupe/guide</w:t>
        </w:r>
      </w:hyperlink>
    </w:p>
    <w:p w14:paraId="1559E6C8" w14:textId="77777777" w:rsidR="00D8082F" w:rsidRPr="00D8082F" w:rsidRDefault="00D8082F" w:rsidP="00A80CE9">
      <w:pPr>
        <w:spacing w:line="480" w:lineRule="auto"/>
        <w:ind w:firstLine="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lastRenderedPageBreak/>
        <w:t>Accessed February 11</w:t>
      </w:r>
      <w:r w:rsidRPr="00D8082F">
        <w:rPr>
          <w:rFonts w:ascii="Times New Roman" w:hAnsi="Times New Roman" w:cs="Times New Roman"/>
          <w:color w:val="000000" w:themeColor="text1"/>
          <w:sz w:val="24"/>
          <w:szCs w:val="24"/>
          <w:vertAlign w:val="superscript"/>
        </w:rPr>
        <w:t>th</w:t>
      </w:r>
      <w:r w:rsidRPr="00D8082F">
        <w:rPr>
          <w:rFonts w:ascii="Times New Roman" w:hAnsi="Times New Roman" w:cs="Times New Roman"/>
          <w:color w:val="000000" w:themeColor="text1"/>
          <w:sz w:val="24"/>
          <w:szCs w:val="24"/>
        </w:rPr>
        <w:t xml:space="preserve"> 2022.</w:t>
      </w:r>
    </w:p>
    <w:p w14:paraId="34F74AFE" w14:textId="77777777" w:rsidR="00D8082F" w:rsidRPr="00D8082F" w:rsidRDefault="00D8082F" w:rsidP="00A80CE9">
      <w:pPr>
        <w:spacing w:line="480" w:lineRule="auto"/>
        <w:ind w:firstLine="720"/>
        <w:rPr>
          <w:rFonts w:ascii="Times New Roman" w:hAnsi="Times New Roman" w:cs="Times New Roman"/>
          <w:color w:val="000000" w:themeColor="text1"/>
          <w:sz w:val="24"/>
          <w:szCs w:val="24"/>
        </w:rPr>
      </w:pPr>
    </w:p>
    <w:p w14:paraId="0E04BEEE" w14:textId="77777777" w:rsidR="00D8082F" w:rsidRPr="00D8082F" w:rsidRDefault="00D8082F" w:rsidP="00A80CE9">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D8082F">
        <w:rPr>
          <w:rFonts w:ascii="Times New Roman" w:hAnsi="Times New Roman" w:cs="Times New Roman"/>
          <w:color w:val="000000" w:themeColor="text1"/>
          <w:sz w:val="24"/>
          <w:szCs w:val="24"/>
          <w:lang w:val="en-US" w:eastAsia="en-US"/>
        </w:rPr>
        <w:t>Employment and Trade Union Rights (Dismissal and Re-engagement) Bill 2021/22.</w:t>
      </w:r>
    </w:p>
    <w:p w14:paraId="671D5CF7" w14:textId="77777777" w:rsidR="00D8082F" w:rsidRPr="00D8082F" w:rsidRDefault="00D8082F" w:rsidP="00A80CE9">
      <w:pPr>
        <w:spacing w:line="480" w:lineRule="auto"/>
        <w:ind w:firstLine="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 xml:space="preserve">Volume 701: debated on Friday 22 October 2021. </w:t>
      </w:r>
    </w:p>
    <w:p w14:paraId="6C846BE2" w14:textId="77777777" w:rsidR="00D8082F" w:rsidRPr="00D8082F" w:rsidRDefault="00D8082F" w:rsidP="00A80CE9">
      <w:pPr>
        <w:spacing w:line="480" w:lineRule="auto"/>
        <w:ind w:left="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 xml:space="preserve">Available at: </w:t>
      </w:r>
      <w:hyperlink r:id="rId20" w:history="1">
        <w:r w:rsidRPr="00D8082F">
          <w:rPr>
            <w:rFonts w:ascii="Times New Roman" w:hAnsi="Times New Roman" w:cs="Times New Roman"/>
            <w:color w:val="0563C1" w:themeColor="hyperlink"/>
            <w:sz w:val="24"/>
            <w:szCs w:val="24"/>
            <w:u w:val="single"/>
          </w:rPr>
          <w:t>https://hansard.parliament.uk/commons/2021-10-22/debates/8ECD558C-1FA1-4832-954E-01B397BCFAF5/EmploymentAndTradeUnionRights(DismissalAndRe-Engagement)Bill</w:t>
        </w:r>
      </w:hyperlink>
    </w:p>
    <w:p w14:paraId="2F2BBC7B" w14:textId="77777777" w:rsidR="00D8082F" w:rsidRDefault="00D8082F" w:rsidP="00A80CE9">
      <w:pPr>
        <w:spacing w:line="480" w:lineRule="auto"/>
        <w:ind w:firstLine="720"/>
        <w:rPr>
          <w:rFonts w:ascii="Times New Roman" w:hAnsi="Times New Roman" w:cs="Times New Roman"/>
          <w:color w:val="000000" w:themeColor="text1"/>
          <w:sz w:val="24"/>
          <w:szCs w:val="24"/>
        </w:rPr>
      </w:pPr>
      <w:r w:rsidRPr="00D8082F">
        <w:rPr>
          <w:rFonts w:ascii="Times New Roman" w:hAnsi="Times New Roman" w:cs="Times New Roman"/>
          <w:color w:val="000000" w:themeColor="text1"/>
          <w:sz w:val="24"/>
          <w:szCs w:val="24"/>
        </w:rPr>
        <w:t>Accessed February 12</w:t>
      </w:r>
      <w:r w:rsidRPr="00D8082F">
        <w:rPr>
          <w:rFonts w:ascii="Times New Roman" w:hAnsi="Times New Roman" w:cs="Times New Roman"/>
          <w:color w:val="000000" w:themeColor="text1"/>
          <w:sz w:val="24"/>
          <w:szCs w:val="24"/>
          <w:vertAlign w:val="superscript"/>
        </w:rPr>
        <w:t>th</w:t>
      </w:r>
      <w:r w:rsidRPr="00D8082F">
        <w:rPr>
          <w:rFonts w:ascii="Times New Roman" w:hAnsi="Times New Roman" w:cs="Times New Roman"/>
          <w:color w:val="000000" w:themeColor="text1"/>
          <w:sz w:val="24"/>
          <w:szCs w:val="24"/>
        </w:rPr>
        <w:t xml:space="preserve"> 2022.</w:t>
      </w:r>
    </w:p>
    <w:p w14:paraId="62FBBF7E" w14:textId="77777777" w:rsidR="00A80CE9" w:rsidRDefault="00A80CE9" w:rsidP="00A80CE9">
      <w:pPr>
        <w:spacing w:line="480" w:lineRule="auto"/>
        <w:ind w:firstLine="720"/>
        <w:rPr>
          <w:rFonts w:ascii="Times New Roman" w:hAnsi="Times New Roman" w:cs="Times New Roman"/>
          <w:color w:val="000000" w:themeColor="text1"/>
          <w:sz w:val="24"/>
          <w:szCs w:val="24"/>
        </w:rPr>
      </w:pPr>
    </w:p>
    <w:p w14:paraId="78E6D280" w14:textId="77777777" w:rsidR="00A80CE9" w:rsidRPr="00A80CE9" w:rsidRDefault="00A80CE9" w:rsidP="00A80CE9">
      <w:pPr>
        <w:numPr>
          <w:ilvl w:val="0"/>
          <w:numId w:val="13"/>
        </w:numPr>
        <w:spacing w:line="480" w:lineRule="auto"/>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Employment Rights Act (1996) s(1).</w:t>
      </w:r>
    </w:p>
    <w:p w14:paraId="4A266752" w14:textId="77777777" w:rsidR="00A80CE9" w:rsidRPr="00A80CE9" w:rsidRDefault="00A80CE9" w:rsidP="00A80CE9">
      <w:pPr>
        <w:spacing w:line="480" w:lineRule="auto"/>
        <w:ind w:left="720"/>
        <w:rPr>
          <w:rFonts w:ascii="Times New Roman" w:hAnsi="Times New Roman"/>
          <w:sz w:val="24"/>
          <w:szCs w:val="24"/>
        </w:rPr>
      </w:pPr>
      <w:r w:rsidRPr="00A80CE9">
        <w:rPr>
          <w:rFonts w:ascii="Times New Roman" w:hAnsi="Times New Roman"/>
          <w:sz w:val="24"/>
          <w:szCs w:val="24"/>
        </w:rPr>
        <w:t xml:space="preserve">Available at: </w:t>
      </w:r>
      <w:hyperlink r:id="rId21" w:history="1">
        <w:r w:rsidRPr="00A80CE9">
          <w:rPr>
            <w:rFonts w:ascii="Times New Roman" w:hAnsi="Times New Roman"/>
            <w:color w:val="0563C1" w:themeColor="hyperlink"/>
            <w:sz w:val="24"/>
            <w:szCs w:val="24"/>
            <w:u w:val="single"/>
          </w:rPr>
          <w:t>https://www.legislation.gov.uk/ukpga/1996/18/section/1</w:t>
        </w:r>
      </w:hyperlink>
    </w:p>
    <w:p w14:paraId="3E568124" w14:textId="77777777" w:rsidR="00A80CE9" w:rsidRPr="00A80CE9" w:rsidRDefault="00A80CE9" w:rsidP="00A80CE9">
      <w:pPr>
        <w:spacing w:line="480" w:lineRule="auto"/>
        <w:ind w:left="720"/>
        <w:rPr>
          <w:rFonts w:ascii="Times New Roman" w:hAnsi="Times New Roman"/>
          <w:sz w:val="24"/>
          <w:szCs w:val="24"/>
        </w:rPr>
      </w:pPr>
      <w:r w:rsidRPr="00A80CE9">
        <w:rPr>
          <w:rFonts w:ascii="Times New Roman" w:hAnsi="Times New Roman"/>
          <w:sz w:val="24"/>
          <w:szCs w:val="24"/>
        </w:rPr>
        <w:t>Accessed February 9</w:t>
      </w:r>
      <w:r w:rsidRPr="00A80CE9">
        <w:rPr>
          <w:rFonts w:ascii="Times New Roman" w:hAnsi="Times New Roman"/>
          <w:sz w:val="24"/>
          <w:szCs w:val="24"/>
          <w:vertAlign w:val="superscript"/>
        </w:rPr>
        <w:t>th</w:t>
      </w:r>
      <w:r w:rsidRPr="00A80CE9">
        <w:rPr>
          <w:rFonts w:ascii="Times New Roman" w:hAnsi="Times New Roman"/>
          <w:sz w:val="24"/>
          <w:szCs w:val="24"/>
        </w:rPr>
        <w:t xml:space="preserve"> 2022.</w:t>
      </w:r>
    </w:p>
    <w:p w14:paraId="17A51F71" w14:textId="77777777" w:rsidR="00A80CE9" w:rsidRPr="00A80CE9" w:rsidRDefault="00A80CE9" w:rsidP="00A80CE9">
      <w:pPr>
        <w:spacing w:line="480" w:lineRule="auto"/>
        <w:rPr>
          <w:rFonts w:ascii="Times New Roman" w:hAnsi="Times New Roman"/>
        </w:rPr>
      </w:pPr>
    </w:p>
    <w:p w14:paraId="34B3F1F7" w14:textId="77777777" w:rsidR="00A80CE9" w:rsidRPr="00A80CE9" w:rsidRDefault="00A80CE9" w:rsidP="00A80CE9">
      <w:pPr>
        <w:numPr>
          <w:ilvl w:val="0"/>
          <w:numId w:val="13"/>
        </w:numPr>
        <w:spacing w:line="480" w:lineRule="auto"/>
        <w:rPr>
          <w:rFonts w:ascii="Times New Roman" w:hAnsi="Times New Roman" w:cs="Times New Roman"/>
          <w:sz w:val="24"/>
          <w:szCs w:val="24"/>
        </w:rPr>
      </w:pPr>
      <w:r w:rsidRPr="00A80CE9">
        <w:rPr>
          <w:rFonts w:ascii="Times New Roman" w:hAnsi="Times New Roman" w:cs="Times New Roman"/>
          <w:sz w:val="24"/>
          <w:szCs w:val="24"/>
        </w:rPr>
        <w:t>Employment Rights Act (1996) S(111) (2).</w:t>
      </w:r>
    </w:p>
    <w:p w14:paraId="7656683E"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 xml:space="preserve">Available at: </w:t>
      </w:r>
      <w:hyperlink r:id="rId22" w:history="1">
        <w:r w:rsidRPr="00A80CE9">
          <w:rPr>
            <w:rFonts w:ascii="Times New Roman" w:hAnsi="Times New Roman" w:cs="Times New Roman"/>
            <w:color w:val="0563C1" w:themeColor="hyperlink"/>
            <w:sz w:val="24"/>
            <w:szCs w:val="24"/>
            <w:u w:val="single"/>
          </w:rPr>
          <w:t>https://www.legislation.gov.uk/ukpga/1996/18/section/111</w:t>
        </w:r>
      </w:hyperlink>
    </w:p>
    <w:p w14:paraId="6BEA18B8" w14:textId="77777777" w:rsidR="00A80CE9" w:rsidRPr="00A80CE9" w:rsidRDefault="00A80CE9" w:rsidP="00A80CE9">
      <w:pPr>
        <w:spacing w:line="480" w:lineRule="auto"/>
        <w:rPr>
          <w:rFonts w:ascii="Times New Roman" w:hAnsi="Times New Roman" w:cs="Times New Roman"/>
          <w:sz w:val="24"/>
          <w:szCs w:val="24"/>
        </w:rPr>
      </w:pPr>
      <w:r w:rsidRPr="00A80CE9">
        <w:rPr>
          <w:rFonts w:ascii="Times New Roman" w:hAnsi="Times New Roman" w:cs="Times New Roman"/>
          <w:sz w:val="24"/>
          <w:szCs w:val="24"/>
        </w:rPr>
        <w:tab/>
        <w:t>Accessed February 9</w:t>
      </w:r>
      <w:r w:rsidRPr="00A80CE9">
        <w:rPr>
          <w:rFonts w:ascii="Times New Roman" w:hAnsi="Times New Roman" w:cs="Times New Roman"/>
          <w:sz w:val="24"/>
          <w:szCs w:val="24"/>
          <w:vertAlign w:val="superscript"/>
        </w:rPr>
        <w:t>th</w:t>
      </w:r>
      <w:r w:rsidRPr="00A80CE9">
        <w:rPr>
          <w:rFonts w:ascii="Times New Roman" w:hAnsi="Times New Roman" w:cs="Times New Roman"/>
          <w:sz w:val="24"/>
          <w:szCs w:val="24"/>
        </w:rPr>
        <w:t xml:space="preserve"> 2022.</w:t>
      </w:r>
    </w:p>
    <w:p w14:paraId="0EC330F9" w14:textId="77777777" w:rsidR="00A80CE9" w:rsidRPr="00A80CE9" w:rsidRDefault="00A80CE9" w:rsidP="00A80CE9">
      <w:pPr>
        <w:spacing w:line="480" w:lineRule="auto"/>
        <w:rPr>
          <w:rFonts w:ascii="Times New Roman" w:hAnsi="Times New Roman" w:cs="Times New Roman"/>
          <w:sz w:val="24"/>
          <w:szCs w:val="24"/>
        </w:rPr>
      </w:pPr>
    </w:p>
    <w:p w14:paraId="713A8A1C" w14:textId="77777777" w:rsidR="00A80CE9" w:rsidRPr="00A80CE9" w:rsidRDefault="00A80CE9" w:rsidP="00A80CE9">
      <w:pPr>
        <w:numPr>
          <w:ilvl w:val="0"/>
          <w:numId w:val="13"/>
        </w:numPr>
        <w:spacing w:line="480" w:lineRule="auto"/>
        <w:rPr>
          <w:rFonts w:ascii="Times New Roman" w:hAnsi="Times New Roman" w:cs="Times New Roman"/>
          <w:sz w:val="24"/>
          <w:szCs w:val="24"/>
        </w:rPr>
      </w:pPr>
      <w:r w:rsidRPr="00A80CE9">
        <w:rPr>
          <w:rFonts w:ascii="Times New Roman" w:hAnsi="Times New Roman" w:cs="Times New Roman"/>
          <w:sz w:val="24"/>
          <w:szCs w:val="24"/>
        </w:rPr>
        <w:t>General Data Protection Regulation (2018).</w:t>
      </w:r>
    </w:p>
    <w:p w14:paraId="6DD14337"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 xml:space="preserve">Available at: </w:t>
      </w:r>
      <w:hyperlink r:id="rId23" w:history="1">
        <w:r w:rsidRPr="00A80CE9">
          <w:rPr>
            <w:rFonts w:ascii="Times New Roman" w:hAnsi="Times New Roman" w:cs="Times New Roman"/>
            <w:color w:val="0563C1" w:themeColor="hyperlink"/>
            <w:sz w:val="24"/>
            <w:szCs w:val="24"/>
            <w:u w:val="single"/>
          </w:rPr>
          <w:t>https://www.legislation.gov.uk/ukpga/2018/12/contents/enacted</w:t>
        </w:r>
      </w:hyperlink>
    </w:p>
    <w:p w14:paraId="100C7651"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Accessed February 11</w:t>
      </w:r>
      <w:r w:rsidRPr="00A80CE9">
        <w:rPr>
          <w:rFonts w:ascii="Times New Roman" w:hAnsi="Times New Roman" w:cs="Times New Roman"/>
          <w:sz w:val="24"/>
          <w:szCs w:val="24"/>
          <w:vertAlign w:val="superscript"/>
        </w:rPr>
        <w:t>th</w:t>
      </w:r>
      <w:r w:rsidRPr="00A80CE9">
        <w:rPr>
          <w:rFonts w:ascii="Times New Roman" w:hAnsi="Times New Roman" w:cs="Times New Roman"/>
          <w:sz w:val="24"/>
          <w:szCs w:val="24"/>
        </w:rPr>
        <w:t xml:space="preserve"> 2022.</w:t>
      </w:r>
    </w:p>
    <w:p w14:paraId="4923B31A" w14:textId="77777777" w:rsidR="00A80CE9" w:rsidRPr="00A80CE9" w:rsidRDefault="00A80CE9" w:rsidP="00A80CE9">
      <w:pPr>
        <w:spacing w:line="480" w:lineRule="auto"/>
        <w:rPr>
          <w:rFonts w:ascii="Times New Roman" w:hAnsi="Times New Roman" w:cs="Times New Roman"/>
          <w:sz w:val="24"/>
          <w:szCs w:val="24"/>
        </w:rPr>
      </w:pPr>
    </w:p>
    <w:p w14:paraId="799AD6B1" w14:textId="77777777" w:rsidR="00A80CE9" w:rsidRPr="00A80CE9" w:rsidRDefault="00A80CE9" w:rsidP="00A80CE9">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A80CE9">
        <w:rPr>
          <w:rFonts w:ascii="Times New Roman" w:hAnsi="Times New Roman" w:cs="Times New Roman"/>
          <w:sz w:val="24"/>
          <w:szCs w:val="24"/>
          <w:lang w:val="en-US" w:eastAsia="en-US"/>
        </w:rPr>
        <w:lastRenderedPageBreak/>
        <w:t xml:space="preserve">Lewis, D &amp; Sargeant, M. (2020) Employment Law: the essentials. </w:t>
      </w:r>
      <w:r w:rsidRPr="00A80CE9">
        <w:rPr>
          <w:rFonts w:ascii="Times New Roman" w:hAnsi="Times New Roman" w:cs="Times New Roman"/>
          <w:color w:val="000000" w:themeColor="text1"/>
          <w:sz w:val="24"/>
          <w:szCs w:val="24"/>
          <w:lang w:val="en-US" w:eastAsia="en-US"/>
        </w:rPr>
        <w:t>15th Ed, Kogan Page. London.</w:t>
      </w:r>
    </w:p>
    <w:p w14:paraId="4871B752" w14:textId="77777777" w:rsidR="00A80CE9" w:rsidRPr="00A80CE9" w:rsidRDefault="00A80CE9" w:rsidP="00A80CE9">
      <w:pPr>
        <w:spacing w:line="480" w:lineRule="auto"/>
        <w:ind w:left="360"/>
        <w:rPr>
          <w:rFonts w:ascii="Times New Roman" w:hAnsi="Times New Roman"/>
          <w:color w:val="000000" w:themeColor="text1"/>
        </w:rPr>
      </w:pPr>
    </w:p>
    <w:p w14:paraId="4D929F4D" w14:textId="77777777" w:rsidR="00A80CE9" w:rsidRPr="00A80CE9" w:rsidRDefault="00A80CE9" w:rsidP="00A80CE9">
      <w:pPr>
        <w:numPr>
          <w:ilvl w:val="0"/>
          <w:numId w:val="13"/>
        </w:numPr>
        <w:spacing w:line="480" w:lineRule="auto"/>
        <w:contextualSpacing/>
        <w:rPr>
          <w:rFonts w:ascii="Times New Roman" w:eastAsia="Times New Roman" w:hAnsi="Times New Roman" w:cs="Times New Roman"/>
          <w:color w:val="000000" w:themeColor="text1"/>
          <w:sz w:val="24"/>
          <w:szCs w:val="24"/>
          <w:shd w:val="clear" w:color="auto" w:fill="FFFFFF"/>
          <w:lang w:val="en-US" w:eastAsia="en-US"/>
        </w:rPr>
      </w:pPr>
      <w:r w:rsidRPr="00A80CE9">
        <w:rPr>
          <w:rFonts w:ascii="Times New Roman" w:eastAsia="Times New Roman" w:hAnsi="Times New Roman" w:cs="Times New Roman"/>
          <w:color w:val="000000" w:themeColor="text1"/>
          <w:sz w:val="24"/>
          <w:szCs w:val="24"/>
          <w:shd w:val="clear" w:color="auto" w:fill="FFFFFF"/>
          <w:lang w:val="en-US" w:eastAsia="en-US"/>
        </w:rPr>
        <w:t>McArdle, P. 1996, ‘TUPE - the legal issues’, </w:t>
      </w:r>
      <w:r w:rsidRPr="00A80CE9">
        <w:rPr>
          <w:rFonts w:ascii="Times New Roman" w:eastAsia="Times New Roman" w:hAnsi="Times New Roman" w:cs="Times New Roman"/>
          <w:i/>
          <w:iCs/>
          <w:color w:val="000000" w:themeColor="text1"/>
          <w:sz w:val="24"/>
          <w:szCs w:val="24"/>
          <w:lang w:val="en-US" w:eastAsia="en-US"/>
        </w:rPr>
        <w:t>Facilities, </w:t>
      </w:r>
      <w:r w:rsidRPr="00A80CE9">
        <w:rPr>
          <w:rFonts w:ascii="Times New Roman" w:eastAsia="Times New Roman" w:hAnsi="Times New Roman" w:cs="Times New Roman"/>
          <w:color w:val="000000" w:themeColor="text1"/>
          <w:sz w:val="24"/>
          <w:szCs w:val="24"/>
          <w:shd w:val="clear" w:color="auto" w:fill="FFFFFF"/>
          <w:lang w:val="en-US" w:eastAsia="en-US"/>
        </w:rPr>
        <w:t>vol. 14, no. 12, pp. 47.</w:t>
      </w:r>
    </w:p>
    <w:p w14:paraId="0CF63700" w14:textId="77777777" w:rsidR="00A80CE9" w:rsidRPr="00A80CE9" w:rsidRDefault="00D74BDD" w:rsidP="00A80CE9">
      <w:pPr>
        <w:spacing w:line="480" w:lineRule="auto"/>
        <w:ind w:firstLine="720"/>
        <w:rPr>
          <w:rFonts w:ascii="Times New Roman" w:eastAsia="Times New Roman" w:hAnsi="Times New Roman" w:cs="Times New Roman"/>
          <w:color w:val="0563C1" w:themeColor="hyperlink"/>
          <w:sz w:val="24"/>
          <w:szCs w:val="24"/>
          <w:u w:val="single"/>
        </w:rPr>
      </w:pPr>
      <w:hyperlink r:id="rId24" w:history="1">
        <w:r w:rsidR="00A80CE9" w:rsidRPr="00A80CE9">
          <w:rPr>
            <w:rFonts w:ascii="Times New Roman" w:eastAsia="Times New Roman" w:hAnsi="Times New Roman" w:cs="Times New Roman"/>
            <w:color w:val="0563C1" w:themeColor="hyperlink"/>
            <w:sz w:val="24"/>
            <w:szCs w:val="24"/>
            <w:u w:val="single"/>
          </w:rPr>
          <w:t>https://doi.org/10.1108/02632779610152234</w:t>
        </w:r>
      </w:hyperlink>
    </w:p>
    <w:p w14:paraId="5CA8AF4C" w14:textId="77777777" w:rsidR="00A80CE9" w:rsidRPr="00A80CE9" w:rsidRDefault="00A80CE9" w:rsidP="00A80CE9">
      <w:pPr>
        <w:spacing w:line="480" w:lineRule="auto"/>
        <w:ind w:firstLine="720"/>
        <w:rPr>
          <w:rFonts w:ascii="Times New Roman" w:eastAsia="Times New Roman" w:hAnsi="Times New Roman" w:cs="Times New Roman"/>
          <w:color w:val="000000" w:themeColor="text1"/>
          <w:sz w:val="24"/>
          <w:szCs w:val="24"/>
        </w:rPr>
      </w:pPr>
    </w:p>
    <w:p w14:paraId="4E59EE92" w14:textId="77777777" w:rsidR="00A80CE9" w:rsidRPr="00A80CE9" w:rsidRDefault="00A80CE9" w:rsidP="00A80CE9">
      <w:pPr>
        <w:numPr>
          <w:ilvl w:val="0"/>
          <w:numId w:val="13"/>
        </w:numPr>
        <w:spacing w:line="480" w:lineRule="auto"/>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Trade Union and Labour Relations (Consolidation)Act (TULCRA) (1992) s.188.</w:t>
      </w:r>
    </w:p>
    <w:p w14:paraId="6B222975" w14:textId="77777777" w:rsidR="00A80CE9" w:rsidRPr="00A80CE9" w:rsidRDefault="00A80CE9" w:rsidP="00A80CE9">
      <w:pPr>
        <w:spacing w:line="480" w:lineRule="auto"/>
        <w:ind w:left="720"/>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 xml:space="preserve">Available at: </w:t>
      </w:r>
      <w:hyperlink r:id="rId25" w:history="1">
        <w:r w:rsidRPr="00A80CE9">
          <w:rPr>
            <w:rFonts w:ascii="Times New Roman" w:hAnsi="Times New Roman" w:cs="Times New Roman"/>
            <w:color w:val="0563C1" w:themeColor="hyperlink"/>
            <w:sz w:val="24"/>
            <w:szCs w:val="24"/>
            <w:u w:val="single"/>
            <w:lang w:val="en-US" w:eastAsia="en-US"/>
          </w:rPr>
          <w:t>https://www.legislation.gov.uk/ukpga/1992/52/section/188</w:t>
        </w:r>
      </w:hyperlink>
    </w:p>
    <w:p w14:paraId="189D6637" w14:textId="77777777" w:rsidR="00A80CE9" w:rsidRPr="00A80CE9" w:rsidRDefault="00A80CE9" w:rsidP="00A80CE9">
      <w:pPr>
        <w:spacing w:line="480" w:lineRule="auto"/>
        <w:ind w:left="360"/>
        <w:rPr>
          <w:rFonts w:ascii="Times New Roman" w:hAnsi="Times New Roman"/>
          <w:sz w:val="24"/>
          <w:szCs w:val="24"/>
        </w:rPr>
      </w:pPr>
      <w:r w:rsidRPr="00A80CE9">
        <w:rPr>
          <w:rFonts w:ascii="Times New Roman" w:hAnsi="Times New Roman"/>
          <w:sz w:val="24"/>
          <w:szCs w:val="24"/>
        </w:rPr>
        <w:tab/>
        <w:t>Accessed February 9</w:t>
      </w:r>
      <w:r w:rsidRPr="00A80CE9">
        <w:rPr>
          <w:rFonts w:ascii="Times New Roman" w:hAnsi="Times New Roman"/>
          <w:sz w:val="24"/>
          <w:szCs w:val="24"/>
          <w:vertAlign w:val="superscript"/>
        </w:rPr>
        <w:t>th</w:t>
      </w:r>
      <w:r w:rsidRPr="00A80CE9">
        <w:rPr>
          <w:rFonts w:ascii="Times New Roman" w:hAnsi="Times New Roman"/>
          <w:sz w:val="24"/>
          <w:szCs w:val="24"/>
        </w:rPr>
        <w:t xml:space="preserve"> 2022.</w:t>
      </w:r>
    </w:p>
    <w:p w14:paraId="32FAD3CB" w14:textId="77777777" w:rsidR="00A80CE9" w:rsidRPr="00A80CE9" w:rsidRDefault="00A80CE9" w:rsidP="00A80CE9">
      <w:pPr>
        <w:spacing w:line="480" w:lineRule="auto"/>
        <w:ind w:left="360"/>
        <w:rPr>
          <w:rFonts w:ascii="Times New Roman" w:hAnsi="Times New Roman"/>
        </w:rPr>
      </w:pPr>
    </w:p>
    <w:p w14:paraId="5B9BDDBF" w14:textId="77777777" w:rsidR="00A80CE9" w:rsidRPr="00A80CE9" w:rsidRDefault="00A80CE9" w:rsidP="00A80CE9">
      <w:pPr>
        <w:numPr>
          <w:ilvl w:val="0"/>
          <w:numId w:val="13"/>
        </w:numPr>
        <w:spacing w:line="480" w:lineRule="auto"/>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 xml:space="preserve">Transfer of Undertakings (Protection of Employment) (TUPE) (2006) Regulation 3(1)(b). </w:t>
      </w:r>
    </w:p>
    <w:p w14:paraId="0596E1C6" w14:textId="77777777" w:rsidR="00A80CE9" w:rsidRPr="00A80CE9" w:rsidRDefault="00A80CE9" w:rsidP="00A80CE9">
      <w:pPr>
        <w:spacing w:line="480" w:lineRule="auto"/>
        <w:ind w:left="720"/>
        <w:rPr>
          <w:rFonts w:ascii="Times New Roman" w:hAnsi="Times New Roman"/>
          <w:sz w:val="24"/>
          <w:szCs w:val="24"/>
        </w:rPr>
      </w:pPr>
      <w:r w:rsidRPr="00A80CE9">
        <w:rPr>
          <w:rFonts w:ascii="Times New Roman" w:hAnsi="Times New Roman"/>
          <w:sz w:val="24"/>
          <w:szCs w:val="24"/>
        </w:rPr>
        <w:t xml:space="preserve">Available at: </w:t>
      </w:r>
      <w:hyperlink r:id="rId26" w:history="1">
        <w:r w:rsidRPr="00A80CE9">
          <w:rPr>
            <w:rFonts w:ascii="Times New Roman" w:hAnsi="Times New Roman"/>
            <w:color w:val="0563C1" w:themeColor="hyperlink"/>
            <w:sz w:val="24"/>
            <w:szCs w:val="24"/>
            <w:u w:val="single"/>
          </w:rPr>
          <w:t>https://www.legislation.gov.uk/uksi/2006/246/contents/made</w:t>
        </w:r>
      </w:hyperlink>
    </w:p>
    <w:p w14:paraId="0860264D" w14:textId="77777777" w:rsidR="00A80CE9" w:rsidRPr="00A80CE9" w:rsidRDefault="00A80CE9" w:rsidP="00A80CE9">
      <w:pPr>
        <w:spacing w:line="480" w:lineRule="auto"/>
        <w:ind w:left="720"/>
        <w:rPr>
          <w:rFonts w:ascii="Times New Roman" w:hAnsi="Times New Roman"/>
          <w:sz w:val="24"/>
          <w:szCs w:val="24"/>
        </w:rPr>
      </w:pPr>
      <w:r w:rsidRPr="00A80CE9">
        <w:rPr>
          <w:rFonts w:ascii="Times New Roman" w:hAnsi="Times New Roman"/>
          <w:sz w:val="24"/>
          <w:szCs w:val="24"/>
        </w:rPr>
        <w:t>Accessed February 9</w:t>
      </w:r>
      <w:r w:rsidRPr="00A80CE9">
        <w:rPr>
          <w:rFonts w:ascii="Times New Roman" w:hAnsi="Times New Roman"/>
          <w:sz w:val="24"/>
          <w:szCs w:val="24"/>
          <w:vertAlign w:val="superscript"/>
        </w:rPr>
        <w:t>th</w:t>
      </w:r>
      <w:r w:rsidRPr="00A80CE9">
        <w:rPr>
          <w:rFonts w:ascii="Times New Roman" w:hAnsi="Times New Roman"/>
          <w:sz w:val="24"/>
          <w:szCs w:val="24"/>
        </w:rPr>
        <w:t xml:space="preserve"> 2022.</w:t>
      </w:r>
    </w:p>
    <w:p w14:paraId="6BAA0261" w14:textId="77777777" w:rsidR="00A80CE9" w:rsidRPr="00A80CE9" w:rsidRDefault="00A80CE9" w:rsidP="00A80CE9">
      <w:pPr>
        <w:spacing w:line="480" w:lineRule="auto"/>
        <w:ind w:left="720"/>
        <w:rPr>
          <w:rFonts w:ascii="Times New Roman" w:hAnsi="Times New Roman"/>
        </w:rPr>
      </w:pPr>
    </w:p>
    <w:p w14:paraId="742A3C18" w14:textId="77777777" w:rsidR="00A80CE9" w:rsidRPr="00A80CE9" w:rsidRDefault="00A80CE9" w:rsidP="00A80CE9">
      <w:pPr>
        <w:numPr>
          <w:ilvl w:val="0"/>
          <w:numId w:val="13"/>
        </w:numPr>
        <w:spacing w:line="480" w:lineRule="auto"/>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 xml:space="preserve">Transfer of Undertakings (Protection of Employment) (TUPE) (2006) Regulation 3(1)(b)(ii). </w:t>
      </w:r>
    </w:p>
    <w:p w14:paraId="13506479" w14:textId="77777777" w:rsidR="00A80CE9" w:rsidRPr="00A80CE9" w:rsidRDefault="00A80CE9" w:rsidP="00A80CE9">
      <w:pPr>
        <w:spacing w:line="480" w:lineRule="auto"/>
        <w:ind w:left="720"/>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 xml:space="preserve">Available at: </w:t>
      </w:r>
      <w:hyperlink r:id="rId27" w:history="1">
        <w:r w:rsidRPr="00A80CE9">
          <w:rPr>
            <w:rFonts w:ascii="Times New Roman" w:hAnsi="Times New Roman" w:cs="Times New Roman"/>
            <w:color w:val="0563C1" w:themeColor="hyperlink"/>
            <w:sz w:val="24"/>
            <w:szCs w:val="24"/>
            <w:u w:val="single"/>
            <w:lang w:val="en-US" w:eastAsia="en-US"/>
          </w:rPr>
          <w:t>https://www.legislation.gov.uk/uksi/2006/246/contents/made</w:t>
        </w:r>
      </w:hyperlink>
    </w:p>
    <w:p w14:paraId="0E2B4443" w14:textId="77777777" w:rsidR="00A80CE9" w:rsidRPr="00A80CE9" w:rsidRDefault="00A80CE9" w:rsidP="00A80CE9">
      <w:pPr>
        <w:spacing w:line="480" w:lineRule="auto"/>
        <w:ind w:left="720"/>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Accessed February 9</w:t>
      </w:r>
      <w:r w:rsidRPr="00A80CE9">
        <w:rPr>
          <w:rFonts w:ascii="Times New Roman" w:hAnsi="Times New Roman" w:cs="Times New Roman"/>
          <w:sz w:val="24"/>
          <w:szCs w:val="24"/>
          <w:vertAlign w:val="superscript"/>
          <w:lang w:val="en-US" w:eastAsia="en-US"/>
        </w:rPr>
        <w:t>th</w:t>
      </w:r>
      <w:r w:rsidRPr="00A80CE9">
        <w:rPr>
          <w:rFonts w:ascii="Times New Roman" w:hAnsi="Times New Roman" w:cs="Times New Roman"/>
          <w:sz w:val="24"/>
          <w:szCs w:val="24"/>
          <w:lang w:val="en-US" w:eastAsia="en-US"/>
        </w:rPr>
        <w:t xml:space="preserve"> 2022.</w:t>
      </w:r>
    </w:p>
    <w:p w14:paraId="2CE66AB3" w14:textId="77777777" w:rsidR="00A80CE9" w:rsidRPr="00A80CE9" w:rsidRDefault="00A80CE9" w:rsidP="00A80CE9">
      <w:pPr>
        <w:spacing w:line="480" w:lineRule="auto"/>
        <w:rPr>
          <w:rFonts w:ascii="Times New Roman" w:hAnsi="Times New Roman"/>
        </w:rPr>
      </w:pPr>
    </w:p>
    <w:p w14:paraId="1E981CE3" w14:textId="77777777" w:rsidR="00A80CE9" w:rsidRPr="00A80CE9" w:rsidRDefault="00A80CE9" w:rsidP="00A80CE9">
      <w:pPr>
        <w:numPr>
          <w:ilvl w:val="0"/>
          <w:numId w:val="13"/>
        </w:numPr>
        <w:spacing w:line="480" w:lineRule="auto"/>
        <w:rPr>
          <w:rFonts w:ascii="Times New Roman" w:hAnsi="Times New Roman" w:cs="Times New Roman"/>
          <w:sz w:val="24"/>
          <w:szCs w:val="24"/>
        </w:rPr>
      </w:pPr>
      <w:r w:rsidRPr="00A80CE9">
        <w:rPr>
          <w:rFonts w:ascii="Times New Roman" w:hAnsi="Times New Roman" w:cs="Times New Roman"/>
          <w:sz w:val="24"/>
          <w:szCs w:val="24"/>
        </w:rPr>
        <w:t xml:space="preserve">Transfer of Undertakings (Protection of Employment) (TUPE) (2006) Regulations 11 -12. </w:t>
      </w:r>
    </w:p>
    <w:p w14:paraId="4C98EB5C"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 xml:space="preserve">Available at: </w:t>
      </w:r>
      <w:hyperlink r:id="rId28" w:history="1">
        <w:r w:rsidRPr="00A80CE9">
          <w:rPr>
            <w:rFonts w:ascii="Times New Roman" w:hAnsi="Times New Roman" w:cs="Times New Roman"/>
            <w:color w:val="0563C1" w:themeColor="hyperlink"/>
            <w:sz w:val="24"/>
            <w:szCs w:val="24"/>
            <w:u w:val="single"/>
          </w:rPr>
          <w:t>https://www.legislation.gov.uk/uksi/2006/246/contents/made</w:t>
        </w:r>
      </w:hyperlink>
    </w:p>
    <w:p w14:paraId="45326546" w14:textId="631BEED7" w:rsid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lastRenderedPageBreak/>
        <w:t>Accessed February 9</w:t>
      </w:r>
      <w:r w:rsidRPr="00A80CE9">
        <w:rPr>
          <w:rFonts w:ascii="Times New Roman" w:hAnsi="Times New Roman" w:cs="Times New Roman"/>
          <w:sz w:val="24"/>
          <w:szCs w:val="24"/>
          <w:vertAlign w:val="superscript"/>
        </w:rPr>
        <w:t>th</w:t>
      </w:r>
      <w:r w:rsidRPr="00A80CE9">
        <w:rPr>
          <w:rFonts w:ascii="Times New Roman" w:hAnsi="Times New Roman" w:cs="Times New Roman"/>
          <w:sz w:val="24"/>
          <w:szCs w:val="24"/>
        </w:rPr>
        <w:t xml:space="preserve"> 2022.</w:t>
      </w:r>
    </w:p>
    <w:p w14:paraId="2D6698D4" w14:textId="77777777" w:rsidR="00A80CE9" w:rsidRPr="00A80CE9" w:rsidRDefault="00A80CE9" w:rsidP="00A80CE9">
      <w:pPr>
        <w:spacing w:line="480" w:lineRule="auto"/>
        <w:ind w:left="720"/>
        <w:rPr>
          <w:rFonts w:ascii="Times New Roman" w:hAnsi="Times New Roman" w:cs="Times New Roman"/>
          <w:sz w:val="24"/>
          <w:szCs w:val="24"/>
        </w:rPr>
      </w:pPr>
    </w:p>
    <w:p w14:paraId="3963FB62" w14:textId="77777777" w:rsidR="00A80CE9" w:rsidRPr="00A80CE9" w:rsidRDefault="00A80CE9" w:rsidP="00A80CE9">
      <w:pPr>
        <w:numPr>
          <w:ilvl w:val="0"/>
          <w:numId w:val="13"/>
        </w:numPr>
        <w:spacing w:line="480" w:lineRule="auto"/>
        <w:contextualSpacing/>
        <w:rPr>
          <w:rFonts w:ascii="Times New Roman" w:hAnsi="Times New Roman" w:cs="Times New Roman"/>
          <w:color w:val="000000" w:themeColor="text1"/>
          <w:sz w:val="24"/>
          <w:szCs w:val="24"/>
          <w:lang w:val="en-US" w:eastAsia="en-US"/>
        </w:rPr>
      </w:pPr>
      <w:r w:rsidRPr="00A80CE9">
        <w:rPr>
          <w:rFonts w:ascii="Times New Roman" w:hAnsi="Times New Roman" w:cs="Times New Roman"/>
          <w:sz w:val="24"/>
          <w:szCs w:val="24"/>
          <w:lang w:val="en-US" w:eastAsia="en-US"/>
        </w:rPr>
        <w:t>Transfer of Undertakings (Protection of Employment) (TUPE) (2006) Rule 13(2).</w:t>
      </w:r>
    </w:p>
    <w:p w14:paraId="4BAFA6FB" w14:textId="77777777" w:rsidR="00A80CE9" w:rsidRPr="00A80CE9" w:rsidRDefault="00A80CE9" w:rsidP="00A80CE9">
      <w:pPr>
        <w:spacing w:line="480" w:lineRule="auto"/>
        <w:ind w:left="720"/>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 xml:space="preserve">Available at: </w:t>
      </w:r>
      <w:hyperlink r:id="rId29" w:history="1">
        <w:r w:rsidRPr="00A80CE9">
          <w:rPr>
            <w:rFonts w:ascii="Times New Roman" w:hAnsi="Times New Roman" w:cs="Times New Roman"/>
            <w:color w:val="0563C1" w:themeColor="hyperlink"/>
            <w:sz w:val="24"/>
            <w:szCs w:val="24"/>
            <w:u w:val="single"/>
            <w:lang w:val="en-US" w:eastAsia="en-US"/>
          </w:rPr>
          <w:t>https://www.legislation.gov.uk/uksi/2006/246/contents/made</w:t>
        </w:r>
      </w:hyperlink>
    </w:p>
    <w:p w14:paraId="2CA5D6DB" w14:textId="77777777" w:rsidR="00A80CE9" w:rsidRPr="00A80CE9" w:rsidRDefault="00A80CE9" w:rsidP="00A80CE9">
      <w:pPr>
        <w:spacing w:line="480" w:lineRule="auto"/>
        <w:ind w:left="720"/>
        <w:contextualSpacing/>
        <w:rPr>
          <w:rFonts w:ascii="Times New Roman" w:hAnsi="Times New Roman" w:cs="Times New Roman"/>
          <w:color w:val="000000" w:themeColor="text1"/>
          <w:sz w:val="24"/>
          <w:szCs w:val="24"/>
          <w:lang w:val="en-US" w:eastAsia="en-US"/>
        </w:rPr>
      </w:pPr>
      <w:r w:rsidRPr="00A80CE9">
        <w:rPr>
          <w:rFonts w:ascii="Times New Roman" w:hAnsi="Times New Roman" w:cs="Times New Roman"/>
          <w:sz w:val="24"/>
          <w:szCs w:val="24"/>
          <w:lang w:val="en-US" w:eastAsia="en-US"/>
        </w:rPr>
        <w:t>Accessed February 9</w:t>
      </w:r>
      <w:r w:rsidRPr="00A80CE9">
        <w:rPr>
          <w:rFonts w:ascii="Times New Roman" w:hAnsi="Times New Roman" w:cs="Times New Roman"/>
          <w:sz w:val="24"/>
          <w:szCs w:val="24"/>
          <w:vertAlign w:val="superscript"/>
          <w:lang w:val="en-US" w:eastAsia="en-US"/>
        </w:rPr>
        <w:t>th</w:t>
      </w:r>
      <w:r w:rsidRPr="00A80CE9">
        <w:rPr>
          <w:rFonts w:ascii="Times New Roman" w:hAnsi="Times New Roman" w:cs="Times New Roman"/>
          <w:sz w:val="24"/>
          <w:szCs w:val="24"/>
          <w:lang w:val="en-US" w:eastAsia="en-US"/>
        </w:rPr>
        <w:t xml:space="preserve"> 2022.</w:t>
      </w:r>
    </w:p>
    <w:p w14:paraId="71306A12" w14:textId="77777777" w:rsidR="00A80CE9" w:rsidRPr="00A80CE9" w:rsidRDefault="00A80CE9" w:rsidP="00A80CE9">
      <w:pPr>
        <w:spacing w:line="480" w:lineRule="auto"/>
        <w:ind w:left="360"/>
        <w:rPr>
          <w:rFonts w:ascii="Times New Roman" w:hAnsi="Times New Roman"/>
          <w:color w:val="000000" w:themeColor="text1"/>
        </w:rPr>
      </w:pPr>
    </w:p>
    <w:p w14:paraId="69621E8F" w14:textId="77777777" w:rsidR="00A80CE9" w:rsidRPr="00A80CE9" w:rsidRDefault="00A80CE9" w:rsidP="00A80CE9">
      <w:pPr>
        <w:numPr>
          <w:ilvl w:val="0"/>
          <w:numId w:val="13"/>
        </w:numPr>
        <w:spacing w:line="480" w:lineRule="auto"/>
        <w:rPr>
          <w:rFonts w:ascii="Times New Roman" w:hAnsi="Times New Roman" w:cs="Times New Roman"/>
          <w:sz w:val="24"/>
          <w:szCs w:val="24"/>
        </w:rPr>
      </w:pPr>
      <w:r w:rsidRPr="00A80CE9">
        <w:rPr>
          <w:rFonts w:ascii="Times New Roman" w:hAnsi="Times New Roman" w:cs="Times New Roman"/>
          <w:sz w:val="24"/>
          <w:szCs w:val="24"/>
        </w:rPr>
        <w:t>Transfer of Undertakings (Protection of Employment) (TUPE) (2006) Regulations 13-16.</w:t>
      </w:r>
    </w:p>
    <w:p w14:paraId="743B550C"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 xml:space="preserve">Available at: </w:t>
      </w:r>
      <w:hyperlink r:id="rId30" w:history="1">
        <w:r w:rsidRPr="00A80CE9">
          <w:rPr>
            <w:rFonts w:ascii="Times New Roman" w:hAnsi="Times New Roman" w:cs="Times New Roman"/>
            <w:color w:val="0563C1" w:themeColor="hyperlink"/>
            <w:sz w:val="24"/>
            <w:szCs w:val="24"/>
            <w:u w:val="single"/>
          </w:rPr>
          <w:t>https://www.legislation.gov.uk/uksi/2006/246/contents/made</w:t>
        </w:r>
      </w:hyperlink>
    </w:p>
    <w:p w14:paraId="233AAC4A"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Accessed February 9</w:t>
      </w:r>
      <w:r w:rsidRPr="00A80CE9">
        <w:rPr>
          <w:rFonts w:ascii="Times New Roman" w:hAnsi="Times New Roman" w:cs="Times New Roman"/>
          <w:sz w:val="24"/>
          <w:szCs w:val="24"/>
          <w:vertAlign w:val="superscript"/>
        </w:rPr>
        <w:t>th</w:t>
      </w:r>
      <w:r w:rsidRPr="00A80CE9">
        <w:rPr>
          <w:rFonts w:ascii="Times New Roman" w:hAnsi="Times New Roman" w:cs="Times New Roman"/>
          <w:sz w:val="24"/>
          <w:szCs w:val="24"/>
        </w:rPr>
        <w:t xml:space="preserve"> 2022.</w:t>
      </w:r>
    </w:p>
    <w:p w14:paraId="1CF06156" w14:textId="77777777" w:rsidR="00A80CE9" w:rsidRPr="00A80CE9" w:rsidRDefault="00A80CE9" w:rsidP="00A80CE9">
      <w:pPr>
        <w:spacing w:line="480" w:lineRule="auto"/>
        <w:ind w:left="720"/>
        <w:rPr>
          <w:rFonts w:ascii="Times New Roman" w:hAnsi="Times New Roman" w:cs="Times New Roman"/>
          <w:sz w:val="24"/>
          <w:szCs w:val="24"/>
        </w:rPr>
      </w:pPr>
    </w:p>
    <w:p w14:paraId="4CD2DA89" w14:textId="77777777" w:rsidR="00A80CE9" w:rsidRPr="00A80CE9" w:rsidRDefault="00A80CE9" w:rsidP="00A80CE9">
      <w:pPr>
        <w:numPr>
          <w:ilvl w:val="0"/>
          <w:numId w:val="13"/>
        </w:numPr>
        <w:spacing w:line="480" w:lineRule="auto"/>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Trade Union and Labour Relations (Consolidation)Act (TULCRA) (1992) s.188.</w:t>
      </w:r>
    </w:p>
    <w:p w14:paraId="50169FBF" w14:textId="77777777" w:rsidR="00A80CE9" w:rsidRPr="00A80CE9" w:rsidRDefault="00A80CE9" w:rsidP="00A80CE9">
      <w:pPr>
        <w:spacing w:line="480" w:lineRule="auto"/>
        <w:ind w:left="720"/>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 xml:space="preserve">Available at: </w:t>
      </w:r>
      <w:hyperlink r:id="rId31" w:history="1">
        <w:r w:rsidRPr="00A80CE9">
          <w:rPr>
            <w:rFonts w:ascii="Times New Roman" w:hAnsi="Times New Roman" w:cs="Times New Roman"/>
            <w:color w:val="0563C1" w:themeColor="hyperlink"/>
            <w:sz w:val="24"/>
            <w:szCs w:val="24"/>
            <w:u w:val="single"/>
            <w:lang w:val="en-US" w:eastAsia="en-US"/>
          </w:rPr>
          <w:t>https://www.legislation.gov.uk/ukpga/1992/52/section/188</w:t>
        </w:r>
      </w:hyperlink>
    </w:p>
    <w:p w14:paraId="0EFB4465" w14:textId="77777777" w:rsidR="00A80CE9" w:rsidRPr="00A80CE9" w:rsidRDefault="00A80CE9" w:rsidP="00A80CE9">
      <w:pPr>
        <w:spacing w:line="480" w:lineRule="auto"/>
        <w:ind w:left="720"/>
        <w:contextualSpacing/>
        <w:rPr>
          <w:rFonts w:ascii="Times New Roman" w:hAnsi="Times New Roman" w:cs="Times New Roman"/>
          <w:sz w:val="24"/>
          <w:szCs w:val="24"/>
          <w:lang w:val="en-US" w:eastAsia="en-US"/>
        </w:rPr>
      </w:pPr>
      <w:r w:rsidRPr="00A80CE9">
        <w:rPr>
          <w:rFonts w:ascii="Times New Roman" w:hAnsi="Times New Roman" w:cs="Times New Roman"/>
          <w:sz w:val="24"/>
          <w:szCs w:val="24"/>
          <w:lang w:val="en-US" w:eastAsia="en-US"/>
        </w:rPr>
        <w:t>Accessed February 9</w:t>
      </w:r>
      <w:r w:rsidRPr="00A80CE9">
        <w:rPr>
          <w:rFonts w:ascii="Times New Roman" w:hAnsi="Times New Roman" w:cs="Times New Roman"/>
          <w:sz w:val="24"/>
          <w:szCs w:val="24"/>
          <w:vertAlign w:val="superscript"/>
          <w:lang w:val="en-US" w:eastAsia="en-US"/>
        </w:rPr>
        <w:t>th</w:t>
      </w:r>
      <w:r w:rsidRPr="00A80CE9">
        <w:rPr>
          <w:rFonts w:ascii="Times New Roman" w:hAnsi="Times New Roman" w:cs="Times New Roman"/>
          <w:sz w:val="24"/>
          <w:szCs w:val="24"/>
          <w:lang w:val="en-US" w:eastAsia="en-US"/>
        </w:rPr>
        <w:t xml:space="preserve"> 2022.</w:t>
      </w:r>
    </w:p>
    <w:p w14:paraId="587BA0A5" w14:textId="77777777" w:rsidR="00A80CE9" w:rsidRPr="00A80CE9" w:rsidRDefault="00A80CE9" w:rsidP="00A80CE9">
      <w:pPr>
        <w:spacing w:line="480" w:lineRule="auto"/>
        <w:ind w:left="360"/>
        <w:rPr>
          <w:rFonts w:ascii="Times New Roman" w:hAnsi="Times New Roman"/>
        </w:rPr>
      </w:pPr>
    </w:p>
    <w:p w14:paraId="19CEBE7F" w14:textId="77777777" w:rsidR="00A80CE9" w:rsidRPr="00A80CE9" w:rsidRDefault="00A80CE9" w:rsidP="00A80CE9">
      <w:pPr>
        <w:numPr>
          <w:ilvl w:val="0"/>
          <w:numId w:val="13"/>
        </w:numPr>
        <w:spacing w:line="480" w:lineRule="auto"/>
        <w:rPr>
          <w:rFonts w:ascii="Times New Roman" w:hAnsi="Times New Roman" w:cs="Times New Roman"/>
          <w:sz w:val="24"/>
          <w:szCs w:val="24"/>
        </w:rPr>
      </w:pPr>
      <w:r w:rsidRPr="00A80CE9">
        <w:rPr>
          <w:rFonts w:ascii="Times New Roman" w:hAnsi="Times New Roman" w:cs="Times New Roman"/>
          <w:sz w:val="24"/>
          <w:szCs w:val="24"/>
        </w:rPr>
        <w:t>Trade Union and Labour Relations (Consolidation)Act (TULCRA) (1992) s.188(4).</w:t>
      </w:r>
    </w:p>
    <w:p w14:paraId="2B6EDED6" w14:textId="77777777" w:rsidR="00A80CE9" w:rsidRP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 xml:space="preserve">Available at: </w:t>
      </w:r>
      <w:hyperlink r:id="rId32" w:history="1">
        <w:r w:rsidRPr="00A80CE9">
          <w:rPr>
            <w:rFonts w:ascii="Times New Roman" w:hAnsi="Times New Roman" w:cs="Times New Roman"/>
            <w:color w:val="0563C1" w:themeColor="hyperlink"/>
            <w:sz w:val="24"/>
            <w:szCs w:val="24"/>
            <w:u w:val="single"/>
          </w:rPr>
          <w:t>https://www.legislation.gov.uk/ukpga/1992/52/section/188</w:t>
        </w:r>
      </w:hyperlink>
    </w:p>
    <w:p w14:paraId="57678345" w14:textId="77777777" w:rsidR="00A80CE9" w:rsidRDefault="00A80CE9" w:rsidP="00A80CE9">
      <w:pPr>
        <w:spacing w:line="480" w:lineRule="auto"/>
        <w:ind w:left="720"/>
        <w:rPr>
          <w:rFonts w:ascii="Times New Roman" w:hAnsi="Times New Roman" w:cs="Times New Roman"/>
          <w:sz w:val="24"/>
          <w:szCs w:val="24"/>
        </w:rPr>
      </w:pPr>
      <w:r w:rsidRPr="00A80CE9">
        <w:rPr>
          <w:rFonts w:ascii="Times New Roman" w:hAnsi="Times New Roman" w:cs="Times New Roman"/>
          <w:sz w:val="24"/>
          <w:szCs w:val="24"/>
        </w:rPr>
        <w:t>Accessed February 9</w:t>
      </w:r>
      <w:r w:rsidRPr="00A80CE9">
        <w:rPr>
          <w:rFonts w:ascii="Times New Roman" w:hAnsi="Times New Roman" w:cs="Times New Roman"/>
          <w:sz w:val="24"/>
          <w:szCs w:val="24"/>
          <w:vertAlign w:val="superscript"/>
        </w:rPr>
        <w:t>th</w:t>
      </w:r>
      <w:r w:rsidRPr="00A80CE9">
        <w:rPr>
          <w:rFonts w:ascii="Times New Roman" w:hAnsi="Times New Roman" w:cs="Times New Roman"/>
          <w:sz w:val="24"/>
          <w:szCs w:val="24"/>
        </w:rPr>
        <w:t xml:space="preserve"> 2022.</w:t>
      </w:r>
    </w:p>
    <w:p w14:paraId="098D172D" w14:textId="77777777" w:rsidR="00A80CE9" w:rsidRDefault="00A80CE9" w:rsidP="00A80CE9">
      <w:pPr>
        <w:spacing w:line="480" w:lineRule="auto"/>
        <w:ind w:left="720"/>
        <w:rPr>
          <w:rFonts w:ascii="Times New Roman" w:hAnsi="Times New Roman" w:cs="Times New Roman"/>
          <w:sz w:val="24"/>
          <w:szCs w:val="24"/>
        </w:rPr>
      </w:pPr>
    </w:p>
    <w:p w14:paraId="3521F84C" w14:textId="77777777" w:rsidR="00A80CE9" w:rsidRDefault="00A80CE9" w:rsidP="00A80CE9">
      <w:pPr>
        <w:spacing w:line="480" w:lineRule="auto"/>
        <w:ind w:left="720"/>
        <w:rPr>
          <w:rFonts w:ascii="Times New Roman" w:hAnsi="Times New Roman" w:cs="Times New Roman"/>
          <w:sz w:val="24"/>
          <w:szCs w:val="24"/>
        </w:rPr>
      </w:pPr>
    </w:p>
    <w:p w14:paraId="53E4C0BC" w14:textId="77777777" w:rsidR="00A80CE9" w:rsidRDefault="00A80CE9" w:rsidP="00A80CE9">
      <w:pPr>
        <w:spacing w:line="480" w:lineRule="auto"/>
        <w:ind w:left="720"/>
        <w:rPr>
          <w:rFonts w:ascii="Times New Roman" w:hAnsi="Times New Roman" w:cs="Times New Roman"/>
          <w:sz w:val="24"/>
          <w:szCs w:val="24"/>
        </w:rPr>
      </w:pPr>
    </w:p>
    <w:p w14:paraId="118B2F21" w14:textId="77777777" w:rsidR="00A80CE9" w:rsidRDefault="00A80CE9" w:rsidP="00A80CE9">
      <w:pPr>
        <w:spacing w:line="480" w:lineRule="auto"/>
        <w:ind w:left="720"/>
        <w:rPr>
          <w:rFonts w:ascii="Times New Roman" w:hAnsi="Times New Roman" w:cs="Times New Roman"/>
          <w:sz w:val="24"/>
          <w:szCs w:val="24"/>
        </w:rPr>
      </w:pPr>
    </w:p>
    <w:p w14:paraId="29CC6A36" w14:textId="77777777" w:rsidR="00A80CE9" w:rsidRPr="00A80CE9" w:rsidRDefault="00A80CE9" w:rsidP="00A80CE9">
      <w:pPr>
        <w:spacing w:line="480" w:lineRule="auto"/>
        <w:ind w:left="720"/>
        <w:rPr>
          <w:rFonts w:ascii="Times New Roman" w:hAnsi="Times New Roman" w:cs="Times New Roman"/>
          <w:sz w:val="24"/>
          <w:szCs w:val="24"/>
        </w:rPr>
      </w:pPr>
    </w:p>
    <w:p w14:paraId="3923CB81" w14:textId="77777777" w:rsidR="00A80CE9" w:rsidRPr="00A80CE9" w:rsidRDefault="00A80CE9" w:rsidP="00A80CE9">
      <w:pPr>
        <w:spacing w:line="480" w:lineRule="auto"/>
        <w:rPr>
          <w:rFonts w:ascii="Times New Roman" w:hAnsi="Times New Roman" w:cs="Times New Roman"/>
          <w:b/>
          <w:bCs/>
          <w:color w:val="000000" w:themeColor="text1"/>
          <w:sz w:val="24"/>
          <w:szCs w:val="24"/>
          <w:u w:val="single"/>
        </w:rPr>
      </w:pPr>
      <w:r w:rsidRPr="00A80CE9">
        <w:rPr>
          <w:rFonts w:ascii="Times New Roman" w:hAnsi="Times New Roman" w:cs="Times New Roman"/>
          <w:b/>
          <w:bCs/>
          <w:color w:val="000000" w:themeColor="text1"/>
          <w:sz w:val="24"/>
          <w:szCs w:val="24"/>
          <w:u w:val="single"/>
        </w:rPr>
        <w:lastRenderedPageBreak/>
        <w:t>Case Law</w:t>
      </w:r>
    </w:p>
    <w:p w14:paraId="2D42DABF"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color w:val="000000" w:themeColor="text1"/>
          <w:sz w:val="24"/>
          <w:szCs w:val="24"/>
        </w:rPr>
        <w:t xml:space="preserve">1. Adams v Lancashire County Council (1996) IRLR 154. </w:t>
      </w:r>
    </w:p>
    <w:p w14:paraId="78CEA4C7"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color w:val="000000" w:themeColor="text1"/>
          <w:sz w:val="24"/>
          <w:szCs w:val="24"/>
        </w:rPr>
        <w:t xml:space="preserve">2. </w:t>
      </w:r>
      <w:r w:rsidRPr="00A80CE9">
        <w:rPr>
          <w:rFonts w:ascii="Times New Roman" w:hAnsi="Times New Roman" w:cs="Times New Roman"/>
          <w:i/>
          <w:iCs/>
          <w:sz w:val="24"/>
          <w:szCs w:val="24"/>
        </w:rPr>
        <w:t>Arch Initiatives v Greater Manchester’s West Mental Health NHS Foundation Trust (2016) IRLR 406</w:t>
      </w:r>
      <w:r w:rsidRPr="00A80CE9">
        <w:rPr>
          <w:rFonts w:ascii="Times New Roman" w:hAnsi="Times New Roman" w:cs="Times New Roman"/>
          <w:sz w:val="24"/>
          <w:szCs w:val="24"/>
        </w:rPr>
        <w:t>.</w:t>
      </w:r>
    </w:p>
    <w:p w14:paraId="2A946CDE"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sz w:val="24"/>
          <w:szCs w:val="24"/>
        </w:rPr>
        <w:t xml:space="preserve">3. Candour v Central Regional Council (1986) IRLR 131, Ct </w:t>
      </w:r>
      <w:proofErr w:type="spellStart"/>
      <w:r w:rsidRPr="00A80CE9">
        <w:rPr>
          <w:rFonts w:ascii="Times New Roman" w:hAnsi="Times New Roman" w:cs="Times New Roman"/>
          <w:i/>
          <w:iCs/>
          <w:sz w:val="24"/>
          <w:szCs w:val="24"/>
        </w:rPr>
        <w:t>Sess</w:t>
      </w:r>
      <w:proofErr w:type="spellEnd"/>
      <w:r w:rsidRPr="00A80CE9">
        <w:rPr>
          <w:rFonts w:ascii="Times New Roman" w:hAnsi="Times New Roman" w:cs="Times New Roman"/>
          <w:i/>
          <w:iCs/>
          <w:sz w:val="24"/>
          <w:szCs w:val="24"/>
        </w:rPr>
        <w:t>.</w:t>
      </w:r>
    </w:p>
    <w:p w14:paraId="1B213CD2" w14:textId="77777777"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color w:val="000000" w:themeColor="text1"/>
          <w:sz w:val="24"/>
          <w:szCs w:val="24"/>
        </w:rPr>
        <w:t>4. Ceva Freight (UK) Ltd v Seawell Ltd</w:t>
      </w:r>
      <w:r w:rsidRPr="00A80CE9">
        <w:rPr>
          <w:rFonts w:ascii="Times New Roman" w:hAnsi="Times New Roman" w:cs="Times New Roman"/>
          <w:i/>
          <w:iCs/>
          <w:sz w:val="24"/>
          <w:szCs w:val="24"/>
        </w:rPr>
        <w:t xml:space="preserve"> (2013) CSIH 59 21 June 2013, CS. Unreported</w:t>
      </w:r>
    </w:p>
    <w:p w14:paraId="6526F24B"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sz w:val="24"/>
          <w:szCs w:val="24"/>
        </w:rPr>
        <w:t>5. Costain Ltd v Armitage and ERH Communications LTD (</w:t>
      </w:r>
      <w:r w:rsidRPr="00A80CE9">
        <w:rPr>
          <w:rFonts w:ascii="Times New Roman" w:eastAsia="Times New Roman" w:hAnsi="Times New Roman" w:cs="Times New Roman"/>
          <w:i/>
          <w:iCs/>
          <w:color w:val="000000"/>
          <w:sz w:val="24"/>
          <w:szCs w:val="24"/>
        </w:rPr>
        <w:t xml:space="preserve">2014) UKEAT 0048_14_0207. </w:t>
      </w:r>
    </w:p>
    <w:p w14:paraId="222A1551" w14:textId="77777777" w:rsidR="00A80CE9" w:rsidRPr="00A80CE9" w:rsidRDefault="00A80CE9" w:rsidP="00A80CE9">
      <w:pPr>
        <w:spacing w:line="480" w:lineRule="auto"/>
        <w:rPr>
          <w:rFonts w:ascii="Times New Roman" w:eastAsia="Times New Roman" w:hAnsi="Times New Roman" w:cs="Times New Roman"/>
          <w:sz w:val="24"/>
          <w:szCs w:val="24"/>
        </w:rPr>
      </w:pPr>
      <w:r w:rsidRPr="00A80CE9">
        <w:rPr>
          <w:rFonts w:ascii="Times New Roman" w:hAnsi="Times New Roman" w:cs="Times New Roman"/>
          <w:i/>
          <w:iCs/>
          <w:color w:val="000000" w:themeColor="text1"/>
          <w:sz w:val="24"/>
          <w:szCs w:val="24"/>
        </w:rPr>
        <w:t>6. DJM International LTD v Nicholas (1995)</w:t>
      </w:r>
      <w:r w:rsidRPr="00A80CE9">
        <w:rPr>
          <w:rFonts w:ascii="Times New Roman" w:eastAsia="Times New Roman" w:hAnsi="Times New Roman" w:cs="Times New Roman"/>
          <w:b/>
          <w:bCs/>
          <w:color w:val="0E0E0E"/>
          <w:sz w:val="24"/>
          <w:szCs w:val="24"/>
        </w:rPr>
        <w:t xml:space="preserve"> </w:t>
      </w:r>
      <w:r w:rsidRPr="00A80CE9">
        <w:rPr>
          <w:rFonts w:ascii="Times New Roman" w:eastAsia="Times New Roman" w:hAnsi="Times New Roman" w:cs="Times New Roman"/>
          <w:color w:val="0E0E0E"/>
          <w:sz w:val="24"/>
          <w:szCs w:val="24"/>
        </w:rPr>
        <w:t>UKEAT 1218</w:t>
      </w:r>
      <w:r w:rsidRPr="00A80CE9">
        <w:rPr>
          <w:rFonts w:ascii="Times New Roman" w:eastAsia="Times New Roman" w:hAnsi="Times New Roman" w:cs="Times New Roman"/>
          <w:color w:val="333333"/>
          <w:sz w:val="24"/>
          <w:szCs w:val="24"/>
          <w:shd w:val="clear" w:color="auto" w:fill="FFFFFF"/>
        </w:rPr>
        <w:t>_94_1210 Appeal No. EAT/1218/94.</w:t>
      </w:r>
    </w:p>
    <w:p w14:paraId="438097BF" w14:textId="77777777"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sz w:val="24"/>
          <w:szCs w:val="24"/>
        </w:rPr>
        <w:t>7. Eddie Stobart Ltd v Moreman and others (2012) UKEAT/0223/11/ZT.</w:t>
      </w:r>
    </w:p>
    <w:p w14:paraId="374A53A1" w14:textId="77777777"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sz w:val="24"/>
          <w:szCs w:val="24"/>
        </w:rPr>
        <w:t>8. Enessy Co v Minoprio (1978) IRLR 489</w:t>
      </w:r>
    </w:p>
    <w:p w14:paraId="397707C7" w14:textId="77777777" w:rsidR="00A80CE9" w:rsidRPr="00A80CE9" w:rsidRDefault="00A80CE9" w:rsidP="00A80CE9">
      <w:pPr>
        <w:spacing w:line="480" w:lineRule="auto"/>
        <w:rPr>
          <w:rFonts w:ascii="Times New Roman" w:eastAsia="Times New Roman" w:hAnsi="Times New Roman" w:cs="Times New Roman"/>
          <w:i/>
          <w:iCs/>
          <w:sz w:val="24"/>
          <w:szCs w:val="24"/>
        </w:rPr>
      </w:pPr>
      <w:r w:rsidRPr="00A80CE9">
        <w:rPr>
          <w:rFonts w:ascii="Times New Roman" w:hAnsi="Times New Roman" w:cs="Times New Roman"/>
          <w:i/>
          <w:iCs/>
          <w:sz w:val="24"/>
          <w:szCs w:val="24"/>
        </w:rPr>
        <w:t xml:space="preserve">9. London Metropolitan University v </w:t>
      </w:r>
      <w:proofErr w:type="spellStart"/>
      <w:r w:rsidRPr="00A80CE9">
        <w:rPr>
          <w:rFonts w:ascii="Times New Roman" w:hAnsi="Times New Roman" w:cs="Times New Roman"/>
          <w:i/>
          <w:iCs/>
          <w:sz w:val="24"/>
          <w:szCs w:val="24"/>
        </w:rPr>
        <w:t>Sackur</w:t>
      </w:r>
      <w:proofErr w:type="spellEnd"/>
      <w:r w:rsidRPr="00A80CE9">
        <w:rPr>
          <w:rFonts w:ascii="Times New Roman" w:hAnsi="Times New Roman" w:cs="Times New Roman"/>
          <w:i/>
          <w:iCs/>
          <w:sz w:val="24"/>
          <w:szCs w:val="24"/>
        </w:rPr>
        <w:t xml:space="preserve"> (</w:t>
      </w:r>
      <w:r w:rsidRPr="00A80CE9">
        <w:rPr>
          <w:rFonts w:ascii="Times New Roman" w:eastAsia="Times New Roman" w:hAnsi="Times New Roman" w:cs="Times New Roman"/>
          <w:i/>
          <w:iCs/>
          <w:color w:val="000000"/>
          <w:sz w:val="24"/>
          <w:szCs w:val="24"/>
        </w:rPr>
        <w:t>2006) UKEAT 0286_06_1708</w:t>
      </w:r>
    </w:p>
    <w:p w14:paraId="2672314A" w14:textId="77777777" w:rsidR="00A80CE9" w:rsidRPr="00A80CE9" w:rsidRDefault="00A80CE9" w:rsidP="00A80CE9">
      <w:pPr>
        <w:spacing w:line="480" w:lineRule="auto"/>
        <w:rPr>
          <w:rFonts w:ascii="Times New Roman" w:hAnsi="Times New Roman" w:cs="Times New Roman"/>
          <w:sz w:val="24"/>
          <w:szCs w:val="24"/>
        </w:rPr>
      </w:pPr>
      <w:r w:rsidRPr="00A80CE9">
        <w:rPr>
          <w:rFonts w:ascii="Times New Roman" w:hAnsi="Times New Roman" w:cs="Times New Roman"/>
          <w:i/>
          <w:iCs/>
          <w:sz w:val="24"/>
          <w:szCs w:val="24"/>
        </w:rPr>
        <w:t>10. Murray v Foyle Meats Ltd (1983) IRLR 499</w:t>
      </w:r>
      <w:r w:rsidRPr="00A80CE9">
        <w:rPr>
          <w:rFonts w:ascii="Times New Roman" w:hAnsi="Times New Roman" w:cs="Times New Roman"/>
          <w:sz w:val="24"/>
          <w:szCs w:val="24"/>
        </w:rPr>
        <w:t>.</w:t>
      </w:r>
    </w:p>
    <w:p w14:paraId="05D9AF1D" w14:textId="77777777"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sz w:val="24"/>
          <w:szCs w:val="24"/>
        </w:rPr>
        <w:t>11. Northamptonshire County Council v Entwhistle (2010) IRLR 740.</w:t>
      </w:r>
    </w:p>
    <w:p w14:paraId="0B1FAD1A"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color w:val="000000" w:themeColor="text1"/>
          <w:sz w:val="24"/>
          <w:szCs w:val="24"/>
        </w:rPr>
        <w:t>12. Rask v ISS Kantineservice A/S (1992) (Case C – 209/91) ECJ.</w:t>
      </w:r>
    </w:p>
    <w:p w14:paraId="59406F72"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color w:val="000000" w:themeColor="text1"/>
          <w:sz w:val="24"/>
          <w:szCs w:val="24"/>
        </w:rPr>
        <w:t xml:space="preserve">Available at; </w:t>
      </w:r>
      <w:hyperlink r:id="rId33" w:history="1">
        <w:r w:rsidRPr="00A80CE9">
          <w:rPr>
            <w:rFonts w:ascii="Times New Roman" w:hAnsi="Times New Roman" w:cs="Times New Roman"/>
            <w:i/>
            <w:iCs/>
            <w:color w:val="000000" w:themeColor="text1"/>
            <w:sz w:val="24"/>
            <w:szCs w:val="24"/>
            <w:u w:val="single"/>
          </w:rPr>
          <w:t>https://www.bailii.org/eu/cases/EUECJ/1992/C20991.html</w:t>
        </w:r>
      </w:hyperlink>
    </w:p>
    <w:p w14:paraId="180060AD"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sz w:val="24"/>
          <w:szCs w:val="24"/>
        </w:rPr>
        <w:t>13. Robinson v Tesco’s Corporation (2008) UKEAT/0657/07</w:t>
      </w:r>
    </w:p>
    <w:p w14:paraId="618994C7" w14:textId="6EEE2368"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sz w:val="24"/>
          <w:szCs w:val="24"/>
        </w:rPr>
        <w:t xml:space="preserve">14. Rynda(UK) Ltd v Rhijnsburger </w:t>
      </w:r>
      <w:r w:rsidRPr="00A80CE9">
        <w:rPr>
          <w:rFonts w:ascii="Times New Roman" w:eastAsia="Times New Roman" w:hAnsi="Times New Roman" w:cs="Times New Roman"/>
          <w:i/>
          <w:iCs/>
          <w:color w:val="000000"/>
          <w:sz w:val="24"/>
          <w:szCs w:val="24"/>
        </w:rPr>
        <w:t>[2015] ICR 1300, [2015] IRLR 394, [2015] EWCA Civ 75</w:t>
      </w:r>
    </w:p>
    <w:p w14:paraId="761D7E84" w14:textId="77777777"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sz w:val="24"/>
          <w:szCs w:val="24"/>
        </w:rPr>
        <w:t xml:space="preserve">15. Seawell Ltd v Ceva Freight (UK) (2012) Ltd &amp; Anor UKEATS/0034/11/BI </w:t>
      </w:r>
    </w:p>
    <w:p w14:paraId="648B8131" w14:textId="77777777" w:rsidR="00A80CE9" w:rsidRPr="00A80CE9" w:rsidRDefault="00A80CE9" w:rsidP="00A80CE9">
      <w:pPr>
        <w:spacing w:line="480" w:lineRule="auto"/>
        <w:rPr>
          <w:rFonts w:ascii="Times New Roman" w:eastAsia="Times New Roman" w:hAnsi="Times New Roman" w:cs="Times New Roman"/>
          <w:i/>
          <w:iCs/>
          <w:sz w:val="24"/>
          <w:szCs w:val="24"/>
        </w:rPr>
      </w:pPr>
      <w:r w:rsidRPr="00A80CE9">
        <w:rPr>
          <w:rFonts w:ascii="Times New Roman" w:hAnsi="Times New Roman" w:cs="Times New Roman"/>
          <w:i/>
          <w:iCs/>
          <w:sz w:val="24"/>
          <w:szCs w:val="24"/>
        </w:rPr>
        <w:t>16. Schmidt v Spar-und Leihkasse der Fruheren Amter Bordesholm, Keil und Cronshagen (1994)</w:t>
      </w:r>
      <w:r w:rsidRPr="00A80CE9">
        <w:rPr>
          <w:rFonts w:ascii="Times New Roman" w:eastAsia="Times New Roman" w:hAnsi="Times New Roman" w:cs="Times New Roman"/>
          <w:i/>
          <w:iCs/>
          <w:color w:val="000000"/>
          <w:sz w:val="24"/>
          <w:szCs w:val="24"/>
        </w:rPr>
        <w:t xml:space="preserve"> IRLR 302, [1994] ECR I-1311, [1994] EUECJ C-392/92, [1995] 2 CMLR 331, [1995] ICR 237</w:t>
      </w:r>
    </w:p>
    <w:p w14:paraId="56E81CBA" w14:textId="77777777" w:rsidR="00A80CE9" w:rsidRPr="00A80CE9" w:rsidRDefault="00A80CE9" w:rsidP="00A80CE9">
      <w:pPr>
        <w:spacing w:line="480" w:lineRule="auto"/>
        <w:rPr>
          <w:rFonts w:ascii="Times New Roman" w:hAnsi="Times New Roman" w:cs="Times New Roman"/>
          <w:i/>
          <w:iCs/>
          <w:sz w:val="24"/>
          <w:szCs w:val="24"/>
        </w:rPr>
      </w:pPr>
      <w:r w:rsidRPr="00A80CE9">
        <w:rPr>
          <w:rFonts w:ascii="Times New Roman" w:hAnsi="Times New Roman" w:cs="Times New Roman"/>
          <w:i/>
          <w:iCs/>
          <w:sz w:val="24"/>
          <w:szCs w:val="24"/>
        </w:rPr>
        <w:lastRenderedPageBreak/>
        <w:t>17. Spijkers v Gebroeders Benedik Abbatoir CV Case 24/85 (1986) ECR 1119.</w:t>
      </w:r>
    </w:p>
    <w:p w14:paraId="21A2E2F0" w14:textId="77777777" w:rsidR="00A80CE9" w:rsidRPr="00A80CE9" w:rsidRDefault="00A80CE9" w:rsidP="00A80CE9">
      <w:pPr>
        <w:spacing w:line="480" w:lineRule="auto"/>
        <w:rPr>
          <w:rFonts w:ascii="Times New Roman" w:hAnsi="Times New Roman" w:cs="Times New Roman"/>
          <w:i/>
          <w:iCs/>
          <w:color w:val="000000" w:themeColor="text1"/>
          <w:sz w:val="24"/>
          <w:szCs w:val="24"/>
        </w:rPr>
      </w:pPr>
      <w:r w:rsidRPr="00A80CE9">
        <w:rPr>
          <w:rFonts w:ascii="Times New Roman" w:hAnsi="Times New Roman" w:cs="Times New Roman"/>
          <w:i/>
          <w:iCs/>
          <w:color w:val="000000" w:themeColor="text1"/>
          <w:sz w:val="24"/>
          <w:szCs w:val="24"/>
        </w:rPr>
        <w:t>18. Suzen v Zehnacker Gebaudereinigung (1997) IRLR 225</w:t>
      </w:r>
    </w:p>
    <w:p w14:paraId="00E8E317" w14:textId="77777777" w:rsidR="00A80CE9" w:rsidRPr="00A80CE9" w:rsidRDefault="00A80CE9" w:rsidP="00A80CE9">
      <w:pPr>
        <w:spacing w:line="480" w:lineRule="auto"/>
        <w:rPr>
          <w:rFonts w:ascii="Times New Roman" w:eastAsia="Times New Roman" w:hAnsi="Times New Roman" w:cs="Times New Roman"/>
          <w:i/>
          <w:iCs/>
          <w:color w:val="000000"/>
          <w:sz w:val="24"/>
          <w:szCs w:val="24"/>
        </w:rPr>
      </w:pPr>
      <w:r w:rsidRPr="00A80CE9">
        <w:rPr>
          <w:rFonts w:ascii="Times New Roman" w:hAnsi="Times New Roman" w:cs="Times New Roman"/>
          <w:i/>
          <w:iCs/>
          <w:sz w:val="24"/>
          <w:szCs w:val="24"/>
        </w:rPr>
        <w:t>19. USDAW v Tesco Ltd (</w:t>
      </w:r>
      <w:r w:rsidRPr="00A80CE9">
        <w:rPr>
          <w:rFonts w:ascii="Times New Roman" w:eastAsia="Times New Roman" w:hAnsi="Times New Roman" w:cs="Times New Roman"/>
          <w:i/>
          <w:iCs/>
          <w:color w:val="000000"/>
          <w:sz w:val="24"/>
          <w:szCs w:val="24"/>
        </w:rPr>
        <w:t>2022) WLR(D) 63, (2022) EWHC 201 (QB).</w:t>
      </w:r>
    </w:p>
    <w:p w14:paraId="015C8AED" w14:textId="77777777" w:rsidR="00A80CE9" w:rsidRPr="00A80CE9" w:rsidRDefault="00A80CE9" w:rsidP="00A80CE9">
      <w:pPr>
        <w:spacing w:line="480" w:lineRule="auto"/>
        <w:rPr>
          <w:rFonts w:ascii="Times New Roman" w:eastAsia="Times New Roman" w:hAnsi="Times New Roman" w:cs="Times New Roman"/>
          <w:i/>
          <w:iCs/>
          <w:color w:val="000000"/>
          <w:sz w:val="24"/>
          <w:szCs w:val="24"/>
        </w:rPr>
      </w:pPr>
    </w:p>
    <w:p w14:paraId="76D9D95D" w14:textId="77777777" w:rsidR="00A80CE9" w:rsidRDefault="00A80CE9" w:rsidP="00A80CE9">
      <w:pPr>
        <w:spacing w:line="480" w:lineRule="auto"/>
        <w:rPr>
          <w:rFonts w:ascii="Times New Roman" w:hAnsi="Times New Roman" w:cs="Times New Roman"/>
          <w:color w:val="000000" w:themeColor="text1"/>
          <w:sz w:val="24"/>
          <w:szCs w:val="24"/>
        </w:rPr>
      </w:pPr>
    </w:p>
    <w:p w14:paraId="6F405B59" w14:textId="77777777" w:rsidR="00D8082F" w:rsidRDefault="00D8082F" w:rsidP="00A80CE9">
      <w:pPr>
        <w:spacing w:line="480" w:lineRule="auto"/>
        <w:ind w:firstLine="720"/>
        <w:rPr>
          <w:rFonts w:ascii="Times New Roman" w:hAnsi="Times New Roman" w:cs="Times New Roman"/>
          <w:color w:val="000000" w:themeColor="text1"/>
          <w:sz w:val="24"/>
          <w:szCs w:val="24"/>
        </w:rPr>
      </w:pPr>
    </w:p>
    <w:p w14:paraId="1D07D7B6" w14:textId="77777777" w:rsidR="00D8082F" w:rsidRPr="00D8082F" w:rsidRDefault="00D8082F" w:rsidP="00A80CE9">
      <w:pPr>
        <w:spacing w:line="480" w:lineRule="auto"/>
        <w:ind w:firstLine="720"/>
        <w:rPr>
          <w:rFonts w:ascii="Times New Roman" w:hAnsi="Times New Roman" w:cs="Times New Roman"/>
          <w:color w:val="000000" w:themeColor="text1"/>
          <w:sz w:val="24"/>
          <w:szCs w:val="24"/>
        </w:rPr>
      </w:pPr>
    </w:p>
    <w:p w14:paraId="3BEA8C6E" w14:textId="77777777" w:rsidR="00D8082F" w:rsidRPr="00D8082F" w:rsidRDefault="00D8082F" w:rsidP="00A80CE9">
      <w:pPr>
        <w:spacing w:line="480" w:lineRule="auto"/>
        <w:ind w:firstLine="720"/>
        <w:rPr>
          <w:rFonts w:ascii="Times New Roman" w:hAnsi="Times New Roman" w:cs="Times New Roman"/>
          <w:color w:val="000000" w:themeColor="text1"/>
          <w:sz w:val="24"/>
          <w:szCs w:val="24"/>
        </w:rPr>
      </w:pPr>
    </w:p>
    <w:p w14:paraId="156F349F" w14:textId="77777777" w:rsidR="00D8082F" w:rsidRPr="00216592" w:rsidRDefault="00D8082F" w:rsidP="00A80CE9">
      <w:pPr>
        <w:spacing w:line="480" w:lineRule="auto"/>
        <w:rPr>
          <w:rFonts w:ascii="Times New Roman" w:hAnsi="Times New Roman" w:cs="Times New Roman"/>
          <w:color w:val="000000" w:themeColor="text1"/>
          <w:sz w:val="24"/>
          <w:szCs w:val="24"/>
        </w:rPr>
      </w:pPr>
    </w:p>
    <w:p w14:paraId="0D9BF912" w14:textId="77777777" w:rsidR="00216592" w:rsidRPr="00216592" w:rsidRDefault="00216592" w:rsidP="00A80CE9">
      <w:pPr>
        <w:spacing w:line="480" w:lineRule="auto"/>
        <w:rPr>
          <w:rFonts w:ascii="Times New Roman" w:hAnsi="Times New Roman" w:cs="Times New Roman"/>
          <w:sz w:val="24"/>
          <w:szCs w:val="24"/>
        </w:rPr>
      </w:pPr>
    </w:p>
    <w:sectPr w:rsidR="00216592" w:rsidRPr="00216592">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A0A3E" w14:textId="77777777" w:rsidR="00D74BDD" w:rsidRDefault="00D74BDD" w:rsidP="00CB663A">
      <w:r>
        <w:separator/>
      </w:r>
    </w:p>
  </w:endnote>
  <w:endnote w:type="continuationSeparator" w:id="0">
    <w:p w14:paraId="3167B16A" w14:textId="77777777" w:rsidR="00D74BDD" w:rsidRDefault="00D74BDD" w:rsidP="00CB6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7441812"/>
      <w:docPartObj>
        <w:docPartGallery w:val="Page Numbers (Bottom of Page)"/>
        <w:docPartUnique/>
      </w:docPartObj>
    </w:sdtPr>
    <w:sdtEndPr>
      <w:rPr>
        <w:rStyle w:val="PageNumber"/>
      </w:rPr>
    </w:sdtEndPr>
    <w:sdtContent>
      <w:p w14:paraId="548FD078" w14:textId="48EAD632" w:rsidR="00F552C7" w:rsidRDefault="00F552C7" w:rsidP="005753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366A46" w14:textId="77777777" w:rsidR="00F552C7" w:rsidRDefault="00F552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278744"/>
      <w:docPartObj>
        <w:docPartGallery w:val="Page Numbers (Bottom of Page)"/>
        <w:docPartUnique/>
      </w:docPartObj>
    </w:sdtPr>
    <w:sdtEndPr>
      <w:rPr>
        <w:rStyle w:val="PageNumber"/>
      </w:rPr>
    </w:sdtEndPr>
    <w:sdtContent>
      <w:p w14:paraId="4E13E351" w14:textId="7CB614E7" w:rsidR="00F552C7" w:rsidRDefault="00F552C7" w:rsidP="005753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C7D695" w14:textId="77777777" w:rsidR="00F552C7" w:rsidRDefault="00F552C7" w:rsidP="00D409CA">
    <w:pPr>
      <w:spacing w:line="480" w:lineRule="auto"/>
      <w:ind w:left="1440"/>
      <w:rPr>
        <w:rFonts w:ascii="Times New Roman" w:hAnsi="Times New Roman" w:cs="Times New Roman"/>
        <w:i/>
        <w:iCs/>
      </w:rPr>
    </w:pPr>
  </w:p>
  <w:p w14:paraId="1B74F7A6" w14:textId="76CD59B8" w:rsidR="00F552C7" w:rsidRPr="00F552C7" w:rsidRDefault="00F552C7" w:rsidP="00D409CA">
    <w:pPr>
      <w:spacing w:line="480" w:lineRule="auto"/>
      <w:ind w:left="1440"/>
      <w:rPr>
        <w:rFonts w:ascii="Times New Roman" w:hAnsi="Times New Roman" w:cs="Times New Roman"/>
        <w:i/>
        <w:iCs/>
      </w:rPr>
    </w:pPr>
    <w:r>
      <w:rPr>
        <w:rFonts w:ascii="Times New Roman" w:hAnsi="Times New Roman" w:cs="Times New Roman"/>
        <w:i/>
        <w:iCs/>
      </w:rPr>
      <w:t xml:space="preserve">HR </w:t>
    </w:r>
    <w:r w:rsidRPr="00F552C7">
      <w:rPr>
        <w:rFonts w:ascii="Times New Roman" w:hAnsi="Times New Roman" w:cs="Times New Roman"/>
        <w:i/>
        <w:iCs/>
      </w:rPr>
      <w:t xml:space="preserve">Response to questions around management of service provision changes, redundancy and changes to contracts. </w:t>
    </w:r>
    <w:r>
      <w:rPr>
        <w:rFonts w:ascii="Times New Roman" w:hAnsi="Times New Roman" w:cs="Times New Roman"/>
        <w:i/>
        <w:iCs/>
      </w:rPr>
      <w:t>Dawn Jones February 2022.</w:t>
    </w:r>
  </w:p>
  <w:p w14:paraId="714D5E10" w14:textId="77777777" w:rsidR="00F552C7" w:rsidRPr="00C923DD" w:rsidRDefault="00F552C7" w:rsidP="00D409CA">
    <w:pPr>
      <w:spacing w:line="480" w:lineRule="auto"/>
      <w:ind w:left="1440"/>
      <w:rPr>
        <w:rFonts w:ascii="Times New Roman" w:hAnsi="Times New Roman" w:cs="Times New Roman"/>
        <w:sz w:val="24"/>
        <w:szCs w:val="24"/>
      </w:rPr>
    </w:pPr>
  </w:p>
  <w:p w14:paraId="4995C2D7" w14:textId="77777777" w:rsidR="00F552C7" w:rsidRPr="00F552C7" w:rsidRDefault="00F552C7">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C4592" w14:textId="77777777" w:rsidR="00D74BDD" w:rsidRDefault="00D74BDD" w:rsidP="00CB663A">
      <w:r>
        <w:separator/>
      </w:r>
    </w:p>
  </w:footnote>
  <w:footnote w:type="continuationSeparator" w:id="0">
    <w:p w14:paraId="04B9BE79" w14:textId="77777777" w:rsidR="00D74BDD" w:rsidRDefault="00D74BDD" w:rsidP="00CB663A">
      <w:r>
        <w:continuationSeparator/>
      </w:r>
    </w:p>
  </w:footnote>
  <w:footnote w:id="1">
    <w:p w14:paraId="4BD6ED6E" w14:textId="142FDC48" w:rsidR="004E4DFE" w:rsidRPr="006D0924" w:rsidRDefault="004E4DFE" w:rsidP="004D5205">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009D18AA" w:rsidRPr="006D0924">
        <w:rPr>
          <w:rFonts w:ascii="Times New Roman" w:hAnsi="Times New Roman" w:cs="Times New Roman"/>
        </w:rPr>
        <w:t xml:space="preserve">General duties to act in the best interest of the </w:t>
      </w:r>
      <w:r w:rsidR="00AD486F" w:rsidRPr="006D0924">
        <w:rPr>
          <w:rFonts w:ascii="Times New Roman" w:hAnsi="Times New Roman" w:cs="Times New Roman"/>
        </w:rPr>
        <w:t>company and its success</w:t>
      </w:r>
      <w:r w:rsidR="00254FEE" w:rsidRPr="006D0924">
        <w:rPr>
          <w:rFonts w:ascii="Times New Roman" w:hAnsi="Times New Roman" w:cs="Times New Roman"/>
        </w:rPr>
        <w:t>.</w:t>
      </w:r>
    </w:p>
  </w:footnote>
  <w:footnote w:id="2">
    <w:p w14:paraId="20DBFD5B" w14:textId="6B1D8BF3" w:rsidR="002653A3" w:rsidRPr="006D0924" w:rsidRDefault="002653A3">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Pr="006D0924">
        <w:rPr>
          <w:rFonts w:ascii="Times New Roman" w:hAnsi="Times New Roman" w:cs="Times New Roman"/>
          <w:i/>
          <w:iCs/>
        </w:rPr>
        <w:t xml:space="preserve">Rask v ISS Kantineservice </w:t>
      </w:r>
      <w:r w:rsidRPr="006D0924">
        <w:rPr>
          <w:rFonts w:ascii="Times New Roman" w:hAnsi="Times New Roman" w:cs="Times New Roman"/>
        </w:rPr>
        <w:t>A/S (Case C – 209/91)</w:t>
      </w:r>
      <w:r w:rsidR="003866DA" w:rsidRPr="006D0924">
        <w:rPr>
          <w:rFonts w:ascii="Times New Roman" w:hAnsi="Times New Roman" w:cs="Times New Roman"/>
        </w:rPr>
        <w:t xml:space="preserve"> (1992). ECJ. </w:t>
      </w:r>
      <w:r w:rsidR="003A6E34" w:rsidRPr="006D0924">
        <w:rPr>
          <w:rFonts w:ascii="Times New Roman" w:hAnsi="Times New Roman" w:cs="Times New Roman"/>
        </w:rPr>
        <w:t xml:space="preserve"> The ECJ ruled </w:t>
      </w:r>
      <w:r w:rsidR="00454F1C" w:rsidRPr="006D0924">
        <w:rPr>
          <w:rFonts w:ascii="Times New Roman" w:hAnsi="Times New Roman" w:cs="Times New Roman"/>
        </w:rPr>
        <w:t xml:space="preserve">that the directive is capable of applying where an employer contracts out </w:t>
      </w:r>
      <w:r w:rsidR="00F34B6F" w:rsidRPr="006D0924">
        <w:rPr>
          <w:rFonts w:ascii="Times New Roman" w:hAnsi="Times New Roman" w:cs="Times New Roman"/>
        </w:rPr>
        <w:t xml:space="preserve">an in-house service but the following must be fulfilled; the service must form </w:t>
      </w:r>
      <w:r w:rsidR="00277222" w:rsidRPr="006D0924">
        <w:rPr>
          <w:rFonts w:ascii="Times New Roman" w:hAnsi="Times New Roman" w:cs="Times New Roman"/>
        </w:rPr>
        <w:t xml:space="preserve">an identifiable part of the employers operations; and, </w:t>
      </w:r>
      <w:r w:rsidR="000A5E03" w:rsidRPr="006D0924">
        <w:rPr>
          <w:rFonts w:ascii="Times New Roman" w:hAnsi="Times New Roman" w:cs="Times New Roman"/>
        </w:rPr>
        <w:t>the service must retain its identity.</w:t>
      </w:r>
    </w:p>
  </w:footnote>
  <w:footnote w:id="3">
    <w:p w14:paraId="4A5CB997" w14:textId="6A54A64B" w:rsidR="00CB663A" w:rsidRPr="000006CF" w:rsidRDefault="00CB663A" w:rsidP="000006CF">
      <w:pPr>
        <w:rPr>
          <w:rFonts w:ascii="Times New Roman" w:hAnsi="Times New Roman" w:cs="Times New Roman"/>
          <w:sz w:val="20"/>
          <w:szCs w:val="20"/>
        </w:rPr>
      </w:pPr>
      <w:r w:rsidRPr="000006CF">
        <w:rPr>
          <w:rStyle w:val="FootnoteReference"/>
          <w:rFonts w:ascii="Times New Roman" w:hAnsi="Times New Roman" w:cs="Times New Roman"/>
          <w:sz w:val="20"/>
          <w:szCs w:val="20"/>
        </w:rPr>
        <w:footnoteRef/>
      </w:r>
      <w:r w:rsidRPr="000006CF">
        <w:rPr>
          <w:rFonts w:ascii="Times New Roman" w:hAnsi="Times New Roman" w:cs="Times New Roman"/>
          <w:sz w:val="20"/>
          <w:szCs w:val="20"/>
        </w:rPr>
        <w:t xml:space="preserve"> as amended by Collective Redundancies and Transfer of Undertakings (Protection of Employment) (Amendment) Regulations (2014)</w:t>
      </w:r>
      <w:r w:rsidR="00734B75" w:rsidRPr="000006CF">
        <w:rPr>
          <w:rFonts w:ascii="Times New Roman" w:hAnsi="Times New Roman" w:cs="Times New Roman"/>
          <w:sz w:val="20"/>
          <w:szCs w:val="20"/>
        </w:rPr>
        <w:t xml:space="preserve"> (SI 2014/16)</w:t>
      </w:r>
      <w:r w:rsidR="00254FEE" w:rsidRPr="000006CF">
        <w:rPr>
          <w:rFonts w:ascii="Times New Roman" w:hAnsi="Times New Roman" w:cs="Times New Roman"/>
          <w:sz w:val="20"/>
          <w:szCs w:val="20"/>
        </w:rPr>
        <w:t>.</w:t>
      </w:r>
    </w:p>
  </w:footnote>
  <w:footnote w:id="4">
    <w:p w14:paraId="41F822FA" w14:textId="76DC5C09" w:rsidR="00B33B26" w:rsidRPr="000006CF" w:rsidRDefault="00B33B26" w:rsidP="00A44D04">
      <w:pPr>
        <w:pStyle w:val="NormalWeb"/>
        <w:spacing w:before="0" w:beforeAutospacing="0" w:after="255" w:afterAutospacing="0"/>
        <w:divId w:val="1918897233"/>
        <w:rPr>
          <w:color w:val="313131"/>
          <w:sz w:val="20"/>
          <w:szCs w:val="20"/>
        </w:rPr>
      </w:pPr>
      <w:r w:rsidRPr="000006CF">
        <w:rPr>
          <w:rStyle w:val="FootnoteReference"/>
          <w:sz w:val="20"/>
          <w:szCs w:val="20"/>
        </w:rPr>
        <w:footnoteRef/>
      </w:r>
      <w:r w:rsidRPr="000006CF">
        <w:rPr>
          <w:sz w:val="20"/>
          <w:szCs w:val="20"/>
        </w:rPr>
        <w:t xml:space="preserve"> </w:t>
      </w:r>
      <w:r w:rsidR="00756862" w:rsidRPr="000006CF">
        <w:rPr>
          <w:i/>
          <w:iCs/>
          <w:sz w:val="20"/>
          <w:szCs w:val="20"/>
        </w:rPr>
        <w:t>Ceva Freight (UK) Ltd v Seawell Ltd (</w:t>
      </w:r>
      <w:r w:rsidR="006C1012">
        <w:rPr>
          <w:i/>
          <w:iCs/>
          <w:sz w:val="20"/>
          <w:szCs w:val="20"/>
        </w:rPr>
        <w:t>2013)</w:t>
      </w:r>
      <w:r w:rsidR="00756862" w:rsidRPr="000006CF">
        <w:rPr>
          <w:i/>
          <w:iCs/>
          <w:sz w:val="20"/>
          <w:szCs w:val="20"/>
        </w:rPr>
        <w:t xml:space="preserve"> </w:t>
      </w:r>
      <w:r w:rsidR="007D0215" w:rsidRPr="000006CF">
        <w:rPr>
          <w:color w:val="313131"/>
          <w:sz w:val="20"/>
          <w:szCs w:val="20"/>
        </w:rPr>
        <w:t>The tribunal held that Mr Moffat was an “organised grouping” who had as his principal purpose the carrying out of the activity. Alternatively, the organised grouping was Mr Moffat, the managers and warehousemen, but only Mr Moffat was assigned to the grouping.</w:t>
      </w:r>
      <w:r w:rsidR="00CB511C" w:rsidRPr="000006CF">
        <w:rPr>
          <w:color w:val="313131"/>
          <w:sz w:val="20"/>
          <w:szCs w:val="20"/>
        </w:rPr>
        <w:t xml:space="preserve"> </w:t>
      </w:r>
      <w:r w:rsidR="0031748F" w:rsidRPr="000006CF">
        <w:rPr>
          <w:color w:val="313131"/>
          <w:sz w:val="20"/>
          <w:szCs w:val="20"/>
        </w:rPr>
        <w:t>This was upheld on appeal</w:t>
      </w:r>
      <w:r w:rsidR="000006CF" w:rsidRPr="000006CF">
        <w:rPr>
          <w:color w:val="313131"/>
          <w:sz w:val="20"/>
          <w:szCs w:val="20"/>
        </w:rPr>
        <w:t>.</w:t>
      </w:r>
    </w:p>
  </w:footnote>
  <w:footnote w:id="5">
    <w:p w14:paraId="69FE19CA" w14:textId="1816131E" w:rsidR="00F227F9" w:rsidRPr="007D0215" w:rsidRDefault="00F95634" w:rsidP="00A44D04">
      <w:pPr>
        <w:pStyle w:val="NormalWeb"/>
        <w:spacing w:before="0" w:beforeAutospacing="0" w:after="255" w:afterAutospacing="0"/>
        <w:rPr>
          <w:color w:val="313131"/>
          <w:sz w:val="20"/>
          <w:szCs w:val="20"/>
        </w:rPr>
      </w:pPr>
      <w:r w:rsidRPr="000006CF">
        <w:rPr>
          <w:rStyle w:val="FootnoteReference"/>
          <w:sz w:val="20"/>
          <w:szCs w:val="20"/>
        </w:rPr>
        <w:footnoteRef/>
      </w:r>
      <w:r w:rsidRPr="000006CF">
        <w:rPr>
          <w:sz w:val="20"/>
          <w:szCs w:val="20"/>
        </w:rPr>
        <w:t xml:space="preserve"> </w:t>
      </w:r>
      <w:r w:rsidRPr="000006CF">
        <w:rPr>
          <w:rFonts w:eastAsia="Times New Roman"/>
          <w:i/>
          <w:iCs/>
          <w:color w:val="000000" w:themeColor="text1"/>
          <w:sz w:val="20"/>
          <w:szCs w:val="20"/>
        </w:rPr>
        <w:t>Seawell Ltd v Ceva Freight (UK) Ltd &amp; Anor</w:t>
      </w:r>
      <w:r w:rsidR="00C120AF">
        <w:rPr>
          <w:rFonts w:eastAsia="Times New Roman"/>
          <w:i/>
          <w:iCs/>
          <w:color w:val="000000" w:themeColor="text1"/>
          <w:sz w:val="20"/>
          <w:szCs w:val="20"/>
        </w:rPr>
        <w:t xml:space="preserve"> (2012)</w:t>
      </w:r>
      <w:r w:rsidRPr="000006CF">
        <w:rPr>
          <w:rFonts w:eastAsia="Times New Roman"/>
          <w:i/>
          <w:iCs/>
          <w:color w:val="000000" w:themeColor="text1"/>
          <w:sz w:val="20"/>
          <w:szCs w:val="20"/>
        </w:rPr>
        <w:t xml:space="preserve"> UKEATS/0034/11/BI</w:t>
      </w:r>
      <w:r w:rsidR="00F227F9" w:rsidRPr="000006CF">
        <w:rPr>
          <w:color w:val="313131"/>
          <w:sz w:val="20"/>
          <w:szCs w:val="20"/>
        </w:rPr>
        <w:t xml:space="preserve"> Th</w:t>
      </w:r>
      <w:r w:rsidR="0031748F" w:rsidRPr="000006CF">
        <w:rPr>
          <w:color w:val="313131"/>
          <w:sz w:val="20"/>
          <w:szCs w:val="20"/>
        </w:rPr>
        <w:t xml:space="preserve">e </w:t>
      </w:r>
      <w:r w:rsidR="00F227F9" w:rsidRPr="007D0215">
        <w:rPr>
          <w:color w:val="313131"/>
          <w:sz w:val="20"/>
          <w:szCs w:val="20"/>
        </w:rPr>
        <w:t>EAT said that “organised grouping of employees” suggests a deliberate putting together of a group of employees for the purpose of the relevant client work. It is not a matter of “happenstance”. The only deliberately organised grouping was that of “inbound” and “outbound”, and the outbound grouping did not have as its principal purpose the carrying out of activities on behalf of Seawell.</w:t>
      </w:r>
    </w:p>
    <w:p w14:paraId="562C4CA2" w14:textId="54305BB5" w:rsidR="00F95634" w:rsidRDefault="00F95634" w:rsidP="00F227F9">
      <w:pPr>
        <w:pStyle w:val="Heading2"/>
        <w:spacing w:before="0" w:after="480"/>
      </w:pPr>
    </w:p>
  </w:footnote>
  <w:footnote w:id="6">
    <w:p w14:paraId="05BB72BD" w14:textId="68647C44" w:rsidR="00E75429" w:rsidRPr="006D0924" w:rsidRDefault="00E75429" w:rsidP="00C22FF3">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00C120AF" w:rsidRPr="006D0924">
        <w:rPr>
          <w:rFonts w:ascii="Times New Roman" w:hAnsi="Times New Roman" w:cs="Times New Roman"/>
        </w:rPr>
        <w:t>TUPE (2006)</w:t>
      </w:r>
      <w:r w:rsidR="00C120AF">
        <w:rPr>
          <w:rFonts w:ascii="Times New Roman" w:hAnsi="Times New Roman" w:cs="Times New Roman"/>
        </w:rPr>
        <w:t xml:space="preserve"> </w:t>
      </w:r>
      <w:r w:rsidRPr="006D0924">
        <w:rPr>
          <w:rFonts w:ascii="Times New Roman" w:hAnsi="Times New Roman" w:cs="Times New Roman"/>
        </w:rPr>
        <w:t xml:space="preserve">regulation 3(1)(b) </w:t>
      </w:r>
    </w:p>
  </w:footnote>
  <w:footnote w:id="7">
    <w:p w14:paraId="1405825C" w14:textId="26F29737" w:rsidR="00954368" w:rsidRPr="00954368" w:rsidRDefault="00954368" w:rsidP="00C22FF3">
      <w:pPr>
        <w:pStyle w:val="NormalWeb"/>
        <w:spacing w:before="0" w:beforeAutospacing="0" w:after="255" w:afterAutospacing="0"/>
        <w:rPr>
          <w:color w:val="313131"/>
          <w:sz w:val="20"/>
          <w:szCs w:val="20"/>
        </w:rPr>
      </w:pPr>
      <w:r>
        <w:rPr>
          <w:rStyle w:val="FootnoteReference"/>
        </w:rPr>
        <w:footnoteRef/>
      </w:r>
      <w:r>
        <w:t xml:space="preserve"> </w:t>
      </w:r>
      <w:r w:rsidRPr="000006CF">
        <w:rPr>
          <w:rFonts w:eastAsia="Times New Roman"/>
          <w:i/>
          <w:iCs/>
          <w:color w:val="000000" w:themeColor="text1"/>
          <w:sz w:val="20"/>
          <w:szCs w:val="20"/>
        </w:rPr>
        <w:t xml:space="preserve">Seawell Ltd v Ceva Freight (UK) Ltd &amp; Anor </w:t>
      </w:r>
      <w:r w:rsidR="00C120AF">
        <w:rPr>
          <w:rFonts w:eastAsia="Times New Roman"/>
          <w:i/>
          <w:iCs/>
          <w:color w:val="000000" w:themeColor="text1"/>
          <w:sz w:val="20"/>
          <w:szCs w:val="20"/>
        </w:rPr>
        <w:t xml:space="preserve">(2012) </w:t>
      </w:r>
      <w:r w:rsidRPr="000006CF">
        <w:rPr>
          <w:rFonts w:eastAsia="Times New Roman"/>
          <w:i/>
          <w:iCs/>
          <w:color w:val="000000" w:themeColor="text1"/>
          <w:sz w:val="20"/>
          <w:szCs w:val="20"/>
        </w:rPr>
        <w:t>UKEATS/0034/11/BI</w:t>
      </w:r>
      <w:r w:rsidRPr="000006CF">
        <w:rPr>
          <w:color w:val="313131"/>
          <w:sz w:val="20"/>
          <w:szCs w:val="20"/>
        </w:rPr>
        <w:t xml:space="preserve"> The </w:t>
      </w:r>
      <w:r w:rsidRPr="007D0215">
        <w:rPr>
          <w:color w:val="313131"/>
          <w:sz w:val="20"/>
          <w:szCs w:val="20"/>
        </w:rPr>
        <w:t>EAT said that “organised grouping of employees” suggests a deliberate putting together of a group of employees for the purpose of the relevant client work. It is not a matter of “happenstance”. The only deliberately organised grouping was that of “inbound” and “outbound”, and the outbound grouping did not have as its principal purpose the carrying out of activities on behalf of Seawell.</w:t>
      </w:r>
    </w:p>
  </w:footnote>
  <w:footnote w:id="8">
    <w:p w14:paraId="03FF8030" w14:textId="1EA2A812" w:rsidR="00E75429" w:rsidRPr="00087618" w:rsidRDefault="00E75429" w:rsidP="00C22FF3">
      <w:pPr>
        <w:divId w:val="383068039"/>
        <w:rPr>
          <w:rFonts w:ascii="Times New Roman" w:eastAsia="Times New Roman" w:hAnsi="Times New Roman" w:cs="Times New Roman"/>
          <w:sz w:val="20"/>
          <w:szCs w:val="20"/>
        </w:rPr>
      </w:pPr>
      <w:r w:rsidRPr="006D0924">
        <w:rPr>
          <w:rStyle w:val="FootnoteReference"/>
          <w:rFonts w:ascii="Times New Roman" w:hAnsi="Times New Roman" w:cs="Times New Roman"/>
          <w:sz w:val="20"/>
          <w:szCs w:val="20"/>
        </w:rPr>
        <w:footnoteRef/>
      </w:r>
      <w:r w:rsidRPr="006D0924">
        <w:rPr>
          <w:rFonts w:ascii="Times New Roman" w:hAnsi="Times New Roman" w:cs="Times New Roman"/>
          <w:sz w:val="20"/>
          <w:szCs w:val="20"/>
        </w:rPr>
        <w:t xml:space="preserve"> </w:t>
      </w:r>
      <w:r w:rsidRPr="006D0924">
        <w:rPr>
          <w:rFonts w:ascii="Times New Roman" w:hAnsi="Times New Roman" w:cs="Times New Roman"/>
          <w:i/>
          <w:iCs/>
          <w:sz w:val="20"/>
          <w:szCs w:val="20"/>
        </w:rPr>
        <w:t>Costain Ltd v Armitage and ERH Communications LTD (</w:t>
      </w:r>
      <w:r w:rsidRPr="006D0924">
        <w:rPr>
          <w:rFonts w:ascii="Times New Roman" w:eastAsia="Times New Roman" w:hAnsi="Times New Roman" w:cs="Times New Roman"/>
          <w:color w:val="000000"/>
          <w:sz w:val="20"/>
          <w:szCs w:val="20"/>
        </w:rPr>
        <w:t>2014) UKEAT 0048_14_0207</w:t>
      </w:r>
      <w:r>
        <w:rPr>
          <w:rFonts w:ascii="Times New Roman" w:eastAsia="Times New Roman" w:hAnsi="Times New Roman" w:cs="Times New Roman"/>
          <w:color w:val="000000"/>
          <w:sz w:val="20"/>
          <w:szCs w:val="20"/>
        </w:rPr>
        <w:t>. In this case the EAT found that the ET had relied too heavily on the percentage of work (67%) and referred the case back to a different ET to properly examine all the relative facts.</w:t>
      </w:r>
    </w:p>
  </w:footnote>
  <w:footnote w:id="9">
    <w:p w14:paraId="26C99922" w14:textId="2F70D9A8" w:rsidR="00766BCF" w:rsidRPr="00BF1480" w:rsidRDefault="00C90786" w:rsidP="00C22FF3">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003175FB" w:rsidRPr="00BF1480">
        <w:rPr>
          <w:rFonts w:ascii="Times New Roman" w:hAnsi="Times New Roman" w:cs="Times New Roman"/>
          <w:i/>
          <w:iCs/>
        </w:rPr>
        <w:t>A</w:t>
      </w:r>
      <w:r w:rsidR="00766BCF" w:rsidRPr="00BF1480">
        <w:rPr>
          <w:rFonts w:ascii="Times New Roman" w:hAnsi="Times New Roman" w:cs="Times New Roman"/>
          <w:i/>
          <w:iCs/>
        </w:rPr>
        <w:t xml:space="preserve">dams v Lancashire </w:t>
      </w:r>
      <w:r w:rsidR="00DC0EB3" w:rsidRPr="00BF1480">
        <w:rPr>
          <w:rFonts w:ascii="Times New Roman" w:hAnsi="Times New Roman" w:cs="Times New Roman"/>
          <w:i/>
          <w:iCs/>
        </w:rPr>
        <w:t xml:space="preserve">County Council (1996) </w:t>
      </w:r>
      <w:r w:rsidR="00DC0EB3" w:rsidRPr="00BF1480">
        <w:rPr>
          <w:rFonts w:ascii="Times New Roman" w:hAnsi="Times New Roman" w:cs="Times New Roman"/>
        </w:rPr>
        <w:t>IRLR 154.</w:t>
      </w:r>
      <w:r w:rsidR="00FD1696" w:rsidRPr="00BF1480">
        <w:rPr>
          <w:rFonts w:ascii="Times New Roman" w:hAnsi="Times New Roman" w:cs="Times New Roman"/>
        </w:rPr>
        <w:t xml:space="preserve"> The high court decision held that </w:t>
      </w:r>
      <w:r w:rsidR="0078511C" w:rsidRPr="00BF1480">
        <w:rPr>
          <w:rFonts w:ascii="Times New Roman" w:hAnsi="Times New Roman" w:cs="Times New Roman"/>
        </w:rPr>
        <w:t xml:space="preserve">the right to equivalent pension rights were excluded from </w:t>
      </w:r>
      <w:r w:rsidR="002D39CA" w:rsidRPr="00BF1480">
        <w:rPr>
          <w:rFonts w:ascii="Times New Roman" w:hAnsi="Times New Roman" w:cs="Times New Roman"/>
        </w:rPr>
        <w:t xml:space="preserve">the </w:t>
      </w:r>
      <w:r w:rsidR="008948D4" w:rsidRPr="00BF1480">
        <w:rPr>
          <w:rFonts w:ascii="Times New Roman" w:hAnsi="Times New Roman" w:cs="Times New Roman"/>
        </w:rPr>
        <w:t>directive.</w:t>
      </w:r>
    </w:p>
  </w:footnote>
  <w:footnote w:id="10">
    <w:p w14:paraId="215B602B" w14:textId="77777777" w:rsidR="00104E5E" w:rsidRPr="00104E5E" w:rsidRDefault="007B3241" w:rsidP="00D409CA">
      <w:pPr>
        <w:rPr>
          <w:rFonts w:ascii="Times New Roman" w:eastAsia="Times New Roman" w:hAnsi="Times New Roman" w:cs="Times New Roman"/>
          <w:sz w:val="20"/>
          <w:szCs w:val="20"/>
        </w:rPr>
      </w:pPr>
      <w:r w:rsidRPr="00BF1480">
        <w:rPr>
          <w:rStyle w:val="FootnoteReference"/>
          <w:rFonts w:ascii="Times New Roman" w:hAnsi="Times New Roman" w:cs="Times New Roman"/>
        </w:rPr>
        <w:footnoteRef/>
      </w:r>
      <w:r w:rsidRPr="00BF1480">
        <w:rPr>
          <w:rFonts w:ascii="Times New Roman" w:hAnsi="Times New Roman" w:cs="Times New Roman"/>
        </w:rPr>
        <w:t xml:space="preserve"> </w:t>
      </w:r>
      <w:r w:rsidR="00A269E5" w:rsidRPr="00BF1480">
        <w:rPr>
          <w:rFonts w:ascii="Times New Roman" w:hAnsi="Times New Roman" w:cs="Times New Roman"/>
          <w:i/>
          <w:iCs/>
        </w:rPr>
        <w:t>DJM</w:t>
      </w:r>
      <w:r w:rsidR="001409E1" w:rsidRPr="00BF1480">
        <w:rPr>
          <w:rFonts w:ascii="Times New Roman" w:hAnsi="Times New Roman" w:cs="Times New Roman"/>
          <w:i/>
          <w:iCs/>
        </w:rPr>
        <w:t xml:space="preserve"> International Ltd v Nichola</w:t>
      </w:r>
      <w:r w:rsidR="001409E1" w:rsidRPr="00104E5E">
        <w:rPr>
          <w:rFonts w:ascii="Times New Roman" w:hAnsi="Times New Roman" w:cs="Times New Roman"/>
          <w:i/>
          <w:iCs/>
          <w:sz w:val="20"/>
          <w:szCs w:val="20"/>
        </w:rPr>
        <w:t>s</w:t>
      </w:r>
      <w:r w:rsidR="00104E5E" w:rsidRPr="00104E5E">
        <w:rPr>
          <w:rFonts w:ascii="Times New Roman" w:hAnsi="Times New Roman" w:cs="Times New Roman"/>
          <w:i/>
          <w:iCs/>
          <w:color w:val="000000" w:themeColor="text1"/>
          <w:sz w:val="20"/>
          <w:szCs w:val="20"/>
        </w:rPr>
        <w:t xml:space="preserve"> (1995)</w:t>
      </w:r>
      <w:r w:rsidR="00104E5E" w:rsidRPr="00104E5E">
        <w:rPr>
          <w:rFonts w:ascii="Arial" w:eastAsia="Times New Roman" w:hAnsi="Arial" w:cs="Arial"/>
          <w:b/>
          <w:bCs/>
          <w:color w:val="0E0E0E"/>
          <w:sz w:val="20"/>
          <w:szCs w:val="20"/>
        </w:rPr>
        <w:t xml:space="preserve"> </w:t>
      </w:r>
      <w:r w:rsidR="00104E5E" w:rsidRPr="00104E5E">
        <w:rPr>
          <w:rFonts w:ascii="Times New Roman" w:eastAsia="Times New Roman" w:hAnsi="Times New Roman" w:cs="Times New Roman"/>
          <w:color w:val="0E0E0E"/>
          <w:sz w:val="20"/>
          <w:szCs w:val="20"/>
        </w:rPr>
        <w:t>UKEAT 1218</w:t>
      </w:r>
      <w:r w:rsidR="00104E5E" w:rsidRPr="00104E5E">
        <w:rPr>
          <w:rFonts w:ascii="Times New Roman" w:eastAsia="Times New Roman" w:hAnsi="Times New Roman" w:cs="Times New Roman"/>
          <w:color w:val="333333"/>
          <w:sz w:val="20"/>
          <w:szCs w:val="20"/>
          <w:shd w:val="clear" w:color="auto" w:fill="FFFFFF"/>
        </w:rPr>
        <w:t>_94_1210 Appeal No. EAT/1218/94</w:t>
      </w:r>
    </w:p>
    <w:p w14:paraId="3D9E2FCA" w14:textId="49851535" w:rsidR="007B3241" w:rsidRPr="00104E5E" w:rsidRDefault="00A44D04" w:rsidP="00C22FF3">
      <w:pPr>
        <w:pStyle w:val="FootnoteText"/>
        <w:rPr>
          <w:rFonts w:ascii="Times New Roman" w:hAnsi="Times New Roman" w:cs="Times New Roman"/>
          <w:i/>
          <w:iCs/>
        </w:rPr>
      </w:pPr>
      <w:r w:rsidRPr="00104E5E">
        <w:rPr>
          <w:rFonts w:ascii="Times New Roman" w:hAnsi="Times New Roman" w:cs="Times New Roman"/>
          <w:i/>
          <w:iCs/>
        </w:rPr>
        <w:t xml:space="preserve"> </w:t>
      </w:r>
      <w:r w:rsidR="001409E1" w:rsidRPr="00104E5E">
        <w:rPr>
          <w:rFonts w:ascii="Times New Roman" w:hAnsi="Times New Roman" w:cs="Times New Roman"/>
          <w:i/>
          <w:iCs/>
        </w:rPr>
        <w:t xml:space="preserve">. </w:t>
      </w:r>
      <w:r w:rsidR="001409E1" w:rsidRPr="00104E5E">
        <w:rPr>
          <w:rFonts w:ascii="Times New Roman" w:hAnsi="Times New Roman" w:cs="Times New Roman"/>
        </w:rPr>
        <w:t xml:space="preserve">This </w:t>
      </w:r>
      <w:r w:rsidR="0079103D" w:rsidRPr="00104E5E">
        <w:rPr>
          <w:rFonts w:ascii="Times New Roman" w:hAnsi="Times New Roman" w:cs="Times New Roman"/>
        </w:rPr>
        <w:t xml:space="preserve">case held that liabilities transfer with the employee to the </w:t>
      </w:r>
      <w:r w:rsidR="00AE79D3" w:rsidRPr="00104E5E">
        <w:rPr>
          <w:rFonts w:ascii="Times New Roman" w:hAnsi="Times New Roman" w:cs="Times New Roman"/>
        </w:rPr>
        <w:t>transferee; in this case an allegation of sex discrimination.</w:t>
      </w:r>
    </w:p>
  </w:footnote>
  <w:footnote w:id="11">
    <w:p w14:paraId="7527FC6F" w14:textId="2BD15569" w:rsidR="009B13AF" w:rsidRPr="00BF1480" w:rsidRDefault="009B13AF" w:rsidP="00C22FF3">
      <w:pPr>
        <w:pStyle w:val="FootnoteText"/>
        <w:rPr>
          <w:rFonts w:ascii="Times New Roman" w:hAnsi="Times New Roman" w:cs="Times New Roman"/>
        </w:rPr>
      </w:pPr>
      <w:r w:rsidRPr="00104E5E">
        <w:rPr>
          <w:rStyle w:val="FootnoteReference"/>
          <w:rFonts w:ascii="Times New Roman" w:hAnsi="Times New Roman" w:cs="Times New Roman"/>
        </w:rPr>
        <w:footnoteRef/>
      </w:r>
      <w:r w:rsidRPr="00104E5E">
        <w:rPr>
          <w:rFonts w:ascii="Times New Roman" w:hAnsi="Times New Roman" w:cs="Times New Roman"/>
        </w:rPr>
        <w:t xml:space="preserve"> </w:t>
      </w:r>
      <w:r w:rsidRPr="00104E5E">
        <w:rPr>
          <w:rFonts w:ascii="Times New Roman" w:hAnsi="Times New Roman" w:cs="Times New Roman"/>
          <w:i/>
          <w:iCs/>
        </w:rPr>
        <w:t>Spijkers</w:t>
      </w:r>
      <w:r w:rsidR="00F2482E" w:rsidRPr="00104E5E">
        <w:rPr>
          <w:rFonts w:ascii="Times New Roman" w:hAnsi="Times New Roman" w:cs="Times New Roman"/>
          <w:i/>
          <w:iCs/>
        </w:rPr>
        <w:t xml:space="preserve"> v Gebroeders Benedik Abba</w:t>
      </w:r>
      <w:r w:rsidR="00D2557A" w:rsidRPr="00104E5E">
        <w:rPr>
          <w:rFonts w:ascii="Times New Roman" w:hAnsi="Times New Roman" w:cs="Times New Roman"/>
          <w:i/>
          <w:iCs/>
        </w:rPr>
        <w:t>toir CV Ca</w:t>
      </w:r>
      <w:r w:rsidR="00D2557A" w:rsidRPr="00BF1480">
        <w:rPr>
          <w:rFonts w:ascii="Times New Roman" w:hAnsi="Times New Roman" w:cs="Times New Roman"/>
          <w:i/>
          <w:iCs/>
        </w:rPr>
        <w:t>se 24/85 (1986) ECR 1119</w:t>
      </w:r>
      <w:r w:rsidR="00D2557A" w:rsidRPr="00BF1480">
        <w:rPr>
          <w:rFonts w:ascii="Times New Roman" w:hAnsi="Times New Roman" w:cs="Times New Roman"/>
        </w:rPr>
        <w:t>.</w:t>
      </w:r>
      <w:r w:rsidR="00E2131E" w:rsidRPr="00BF1480">
        <w:rPr>
          <w:rFonts w:ascii="Times New Roman" w:hAnsi="Times New Roman" w:cs="Times New Roman"/>
        </w:rPr>
        <w:t xml:space="preserve"> This case defined </w:t>
      </w:r>
      <w:r w:rsidR="00B94490" w:rsidRPr="00BF1480">
        <w:rPr>
          <w:rFonts w:ascii="Times New Roman" w:hAnsi="Times New Roman" w:cs="Times New Roman"/>
        </w:rPr>
        <w:t xml:space="preserve">a transfer of undertaking as ‘the transfer of an </w:t>
      </w:r>
      <w:r w:rsidR="00F40D60" w:rsidRPr="00BF1480">
        <w:rPr>
          <w:rFonts w:ascii="Times New Roman" w:hAnsi="Times New Roman" w:cs="Times New Roman"/>
        </w:rPr>
        <w:t xml:space="preserve">economic </w:t>
      </w:r>
      <w:r w:rsidR="00B94490" w:rsidRPr="00BF1480">
        <w:rPr>
          <w:rFonts w:ascii="Times New Roman" w:hAnsi="Times New Roman" w:cs="Times New Roman"/>
        </w:rPr>
        <w:t>entity</w:t>
      </w:r>
      <w:r w:rsidR="00F40D60" w:rsidRPr="00BF1480">
        <w:rPr>
          <w:rFonts w:ascii="Times New Roman" w:hAnsi="Times New Roman" w:cs="Times New Roman"/>
        </w:rPr>
        <w:t xml:space="preserve"> that retains its identity’.</w:t>
      </w:r>
    </w:p>
  </w:footnote>
  <w:footnote w:id="12">
    <w:p w14:paraId="0DD8F048" w14:textId="4AC1B368" w:rsidR="00BF0A55" w:rsidRPr="00BF1480" w:rsidRDefault="00BF0A55" w:rsidP="00C22FF3">
      <w:pPr>
        <w:rPr>
          <w:rFonts w:ascii="Times New Roman" w:eastAsia="Times New Roman" w:hAnsi="Times New Roman" w:cs="Times New Roman"/>
          <w:color w:val="000000" w:themeColor="text1"/>
          <w:sz w:val="20"/>
          <w:szCs w:val="20"/>
        </w:rPr>
      </w:pPr>
      <w:r w:rsidRPr="00BF1480">
        <w:rPr>
          <w:rStyle w:val="FootnoteReference"/>
          <w:rFonts w:ascii="Times New Roman" w:hAnsi="Times New Roman" w:cs="Times New Roman"/>
          <w:color w:val="000000" w:themeColor="text1"/>
          <w:sz w:val="20"/>
          <w:szCs w:val="20"/>
        </w:rPr>
        <w:footnoteRef/>
      </w:r>
      <w:r w:rsidRPr="00BF1480">
        <w:rPr>
          <w:rFonts w:ascii="Times New Roman" w:hAnsi="Times New Roman" w:cs="Times New Roman"/>
          <w:color w:val="000000" w:themeColor="text1"/>
          <w:sz w:val="20"/>
          <w:szCs w:val="20"/>
        </w:rPr>
        <w:t xml:space="preserve"> </w:t>
      </w:r>
      <w:r w:rsidR="00BF1480" w:rsidRPr="00BF1480">
        <w:rPr>
          <w:rFonts w:ascii="Times New Roman" w:hAnsi="Times New Roman" w:cs="Times New Roman"/>
          <w:i/>
          <w:iCs/>
          <w:sz w:val="20"/>
          <w:szCs w:val="20"/>
        </w:rPr>
        <w:t>Schmidt v Spar-und Leihkasse der Fruheren Amter Bordesholm, Keil und Cronshagen (1994).</w:t>
      </w:r>
      <w:r w:rsidRPr="00BF1480">
        <w:rPr>
          <w:rFonts w:ascii="Times New Roman" w:eastAsia="Times New Roman" w:hAnsi="Times New Roman" w:cs="Times New Roman"/>
          <w:color w:val="000000" w:themeColor="text1"/>
          <w:sz w:val="20"/>
          <w:szCs w:val="20"/>
          <w:shd w:val="clear" w:color="auto" w:fill="FFFFFF"/>
        </w:rPr>
        <w:t xml:space="preserve"> Mrs Schmidt was employed by a German savings bank to clean the premises of a branch office. She was the sole person employed in that capacity. Her employer then arranged for the work to be carried out by a company. Mrs Schmidt was dismissed and her subsequent claim was referred to the ECJ. The ECJ ruled that the Directive is potentially applicable to this situation notwithstanding that prior to the transfer the services were provided by a single employee.</w:t>
      </w:r>
    </w:p>
  </w:footnote>
  <w:footnote w:id="13">
    <w:p w14:paraId="77798D87" w14:textId="01F543B0" w:rsidR="009D6271" w:rsidRPr="00BF1480" w:rsidRDefault="009D6271">
      <w:pPr>
        <w:pStyle w:val="FootnoteText"/>
        <w:rPr>
          <w:rFonts w:ascii="Times New Roman" w:hAnsi="Times New Roman" w:cs="Times New Roman"/>
        </w:rPr>
      </w:pPr>
      <w:r w:rsidRPr="00BF1480">
        <w:rPr>
          <w:rStyle w:val="FootnoteReference"/>
          <w:rFonts w:ascii="Times New Roman" w:hAnsi="Times New Roman" w:cs="Times New Roman"/>
        </w:rPr>
        <w:footnoteRef/>
      </w:r>
      <w:r w:rsidRPr="00BF1480">
        <w:rPr>
          <w:rFonts w:ascii="Times New Roman" w:hAnsi="Times New Roman" w:cs="Times New Roman"/>
        </w:rPr>
        <w:t xml:space="preserve"> </w:t>
      </w:r>
      <w:r w:rsidR="001D73E8" w:rsidRPr="000006CF">
        <w:rPr>
          <w:rFonts w:ascii="Times New Roman" w:hAnsi="Times New Roman" w:cs="Times New Roman"/>
        </w:rPr>
        <w:t>Collective Redundancies and Transfer of Undertakings (Protection of Employment) (Amendment) Regulations (2014) (SI 2014/16).</w:t>
      </w:r>
      <w:r w:rsidRPr="00BF1480">
        <w:rPr>
          <w:rFonts w:ascii="Times New Roman" w:hAnsi="Times New Roman" w:cs="Times New Roman"/>
        </w:rPr>
        <w:t>Regulation 5</w:t>
      </w:r>
      <w:r w:rsidR="001D73E8">
        <w:rPr>
          <w:rFonts w:ascii="Times New Roman" w:hAnsi="Times New Roman" w:cs="Times New Roman"/>
        </w:rPr>
        <w:t>.</w:t>
      </w:r>
    </w:p>
  </w:footnote>
  <w:footnote w:id="14">
    <w:p w14:paraId="0D375EBF" w14:textId="77777777" w:rsidR="009D6271" w:rsidRPr="00BF1480" w:rsidRDefault="009D6271" w:rsidP="00A34A68">
      <w:pPr>
        <w:pStyle w:val="FootnoteText"/>
        <w:rPr>
          <w:rFonts w:ascii="Times New Roman" w:hAnsi="Times New Roman" w:cs="Times New Roman"/>
          <w:color w:val="000000" w:themeColor="text1"/>
        </w:rPr>
      </w:pPr>
      <w:r w:rsidRPr="00BF1480">
        <w:rPr>
          <w:rStyle w:val="FootnoteReference"/>
          <w:rFonts w:ascii="Times New Roman" w:hAnsi="Times New Roman" w:cs="Times New Roman"/>
        </w:rPr>
        <w:footnoteRef/>
      </w:r>
      <w:r w:rsidRPr="00BF1480">
        <w:rPr>
          <w:rFonts w:ascii="Times New Roman" w:hAnsi="Times New Roman" w:cs="Times New Roman"/>
        </w:rPr>
        <w:t xml:space="preserve"> </w:t>
      </w:r>
      <w:r w:rsidRPr="00BF1480">
        <w:rPr>
          <w:rFonts w:ascii="Times New Roman" w:hAnsi="Times New Roman" w:cs="Times New Roman"/>
          <w:i/>
          <w:iCs/>
          <w:color w:val="000000" w:themeColor="text1"/>
        </w:rPr>
        <w:t>Suzen v Zehnacker Gebaudereinigung</w:t>
      </w:r>
      <w:r w:rsidRPr="00BF1480">
        <w:rPr>
          <w:rFonts w:ascii="Times New Roman" w:hAnsi="Times New Roman" w:cs="Times New Roman"/>
          <w:color w:val="000000" w:themeColor="text1"/>
        </w:rPr>
        <w:t xml:space="preserve"> (1997) IRLR 225 provided for the transfer of an activity to be included and therefore covers outsourcing and other service contract transfers.</w:t>
      </w:r>
    </w:p>
  </w:footnote>
  <w:footnote w:id="15">
    <w:p w14:paraId="3F5782C6" w14:textId="6AB231E5" w:rsidR="00710371" w:rsidRPr="006D0924" w:rsidRDefault="00EB14E7">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Pr="006D0924">
        <w:rPr>
          <w:rFonts w:ascii="Times New Roman" w:hAnsi="Times New Roman" w:cs="Times New Roman"/>
          <w:i/>
          <w:iCs/>
        </w:rPr>
        <w:t xml:space="preserve">Arch Initiatives v Greater Manchester’s West Mental Health </w:t>
      </w:r>
      <w:r w:rsidR="00710371" w:rsidRPr="006D0924">
        <w:rPr>
          <w:rFonts w:ascii="Times New Roman" w:hAnsi="Times New Roman" w:cs="Times New Roman"/>
          <w:i/>
          <w:iCs/>
        </w:rPr>
        <w:t>NHS Foundation Trust (2016)</w:t>
      </w:r>
      <w:r w:rsidR="005F7B86" w:rsidRPr="006D0924">
        <w:rPr>
          <w:rFonts w:ascii="Times New Roman" w:hAnsi="Times New Roman" w:cs="Times New Roman"/>
          <w:i/>
          <w:iCs/>
        </w:rPr>
        <w:t xml:space="preserve"> IRLR 406</w:t>
      </w:r>
      <w:r w:rsidR="005F7B86" w:rsidRPr="006D0924">
        <w:rPr>
          <w:rFonts w:ascii="Times New Roman" w:hAnsi="Times New Roman" w:cs="Times New Roman"/>
        </w:rPr>
        <w:t>. The EAT held that</w:t>
      </w:r>
      <w:r w:rsidR="003449D9" w:rsidRPr="006D0924">
        <w:rPr>
          <w:rFonts w:ascii="Times New Roman" w:hAnsi="Times New Roman" w:cs="Times New Roman"/>
        </w:rPr>
        <w:t xml:space="preserve"> regulation 3(1)(b)(ii)</w:t>
      </w:r>
      <w:r w:rsidR="007B65AC" w:rsidRPr="006D0924">
        <w:rPr>
          <w:rFonts w:ascii="Times New Roman" w:hAnsi="Times New Roman" w:cs="Times New Roman"/>
        </w:rPr>
        <w:t xml:space="preserve"> identified</w:t>
      </w:r>
      <w:r w:rsidR="003449D9" w:rsidRPr="006D0924">
        <w:rPr>
          <w:rFonts w:ascii="Times New Roman" w:hAnsi="Times New Roman" w:cs="Times New Roman"/>
        </w:rPr>
        <w:t xml:space="preserve"> a service provision </w:t>
      </w:r>
      <w:r w:rsidR="00A51448" w:rsidRPr="006D0924">
        <w:rPr>
          <w:rFonts w:ascii="Times New Roman" w:hAnsi="Times New Roman" w:cs="Times New Roman"/>
        </w:rPr>
        <w:t xml:space="preserve">change as a situation in which activities cease to be carried out by the outgoing provider </w:t>
      </w:r>
      <w:r w:rsidR="002F4AA6" w:rsidRPr="006D0924">
        <w:rPr>
          <w:rFonts w:ascii="Times New Roman" w:hAnsi="Times New Roman" w:cs="Times New Roman"/>
        </w:rPr>
        <w:t>and are instead carried out by</w:t>
      </w:r>
      <w:r w:rsidR="007B65AC" w:rsidRPr="006D0924">
        <w:rPr>
          <w:rFonts w:ascii="Times New Roman" w:hAnsi="Times New Roman" w:cs="Times New Roman"/>
        </w:rPr>
        <w:t xml:space="preserve"> another provider. </w:t>
      </w:r>
    </w:p>
  </w:footnote>
  <w:footnote w:id="16">
    <w:p w14:paraId="11A4611B" w14:textId="3F7CF7DB" w:rsidR="00DD33DC" w:rsidRPr="006D0924" w:rsidRDefault="00DD33DC">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00C120AF" w:rsidRPr="006D0924">
        <w:rPr>
          <w:rFonts w:ascii="Times New Roman" w:hAnsi="Times New Roman" w:cs="Times New Roman"/>
        </w:rPr>
        <w:t>TUPE (2006)</w:t>
      </w:r>
      <w:r w:rsidR="00C120AF">
        <w:rPr>
          <w:rFonts w:ascii="Times New Roman" w:hAnsi="Times New Roman" w:cs="Times New Roman"/>
        </w:rPr>
        <w:t xml:space="preserve"> </w:t>
      </w:r>
      <w:r w:rsidR="00281687" w:rsidRPr="006D0924">
        <w:rPr>
          <w:rFonts w:ascii="Times New Roman" w:hAnsi="Times New Roman" w:cs="Times New Roman"/>
        </w:rPr>
        <w:t>Rule 13(2) states the duty to inform and consult with employees, stating; when, the reasons for the transfer, any legal, economic if and social implications and any measures that will take place in connection with the transfer; inclusion any reorganisation of work.</w:t>
      </w:r>
    </w:p>
  </w:footnote>
  <w:footnote w:id="17">
    <w:p w14:paraId="5B23CCC2" w14:textId="60E3A074" w:rsidR="001B4E5C" w:rsidRPr="00A44D04" w:rsidRDefault="001B4E5C" w:rsidP="00A44D04">
      <w:pPr>
        <w:divId w:val="1855805746"/>
        <w:rPr>
          <w:rFonts w:ascii="Times New Roman" w:eastAsia="Times New Roman" w:hAnsi="Times New Roman" w:cs="Times New Roman"/>
          <w:sz w:val="20"/>
          <w:szCs w:val="20"/>
        </w:rPr>
      </w:pPr>
      <w:r w:rsidRPr="006D0924">
        <w:rPr>
          <w:rStyle w:val="FootnoteReference"/>
          <w:rFonts w:ascii="Times New Roman" w:hAnsi="Times New Roman" w:cs="Times New Roman"/>
          <w:sz w:val="20"/>
          <w:szCs w:val="20"/>
        </w:rPr>
        <w:footnoteRef/>
      </w:r>
      <w:r w:rsidRPr="006D0924">
        <w:rPr>
          <w:rFonts w:ascii="Times New Roman" w:hAnsi="Times New Roman" w:cs="Times New Roman"/>
          <w:sz w:val="20"/>
          <w:szCs w:val="20"/>
        </w:rPr>
        <w:t xml:space="preserve"> </w:t>
      </w:r>
      <w:r w:rsidR="00D7041A" w:rsidRPr="006D0924">
        <w:rPr>
          <w:rFonts w:ascii="Times New Roman" w:hAnsi="Times New Roman" w:cs="Times New Roman"/>
          <w:i/>
          <w:iCs/>
          <w:sz w:val="20"/>
          <w:szCs w:val="20"/>
        </w:rPr>
        <w:t xml:space="preserve">Rynda (UK) Ltd v </w:t>
      </w:r>
      <w:r w:rsidR="001C3540" w:rsidRPr="006D0924">
        <w:rPr>
          <w:rFonts w:ascii="Times New Roman" w:hAnsi="Times New Roman" w:cs="Times New Roman"/>
          <w:i/>
          <w:iCs/>
          <w:sz w:val="20"/>
          <w:szCs w:val="20"/>
        </w:rPr>
        <w:t xml:space="preserve">Rhijnsburger </w:t>
      </w:r>
      <w:r w:rsidR="00D7041A" w:rsidRPr="006D0924">
        <w:rPr>
          <w:rFonts w:ascii="Times New Roman" w:eastAsia="Times New Roman" w:hAnsi="Times New Roman" w:cs="Times New Roman"/>
          <w:i/>
          <w:iCs/>
          <w:color w:val="000000"/>
          <w:sz w:val="20"/>
          <w:szCs w:val="20"/>
        </w:rPr>
        <w:t>[2015] ICR 1300, [2015] IRLR 394, [2015] EWCA Civ 75</w:t>
      </w:r>
      <w:r w:rsidR="001C3540" w:rsidRPr="006D0924">
        <w:rPr>
          <w:rFonts w:ascii="Times New Roman" w:eastAsia="Times New Roman" w:hAnsi="Times New Roman" w:cs="Times New Roman"/>
          <w:color w:val="000000"/>
          <w:sz w:val="20"/>
          <w:szCs w:val="20"/>
        </w:rPr>
        <w:t xml:space="preserve"> </w:t>
      </w:r>
      <w:r w:rsidR="006E6054" w:rsidRPr="006D0924">
        <w:rPr>
          <w:rFonts w:ascii="Times New Roman" w:eastAsia="Times New Roman" w:hAnsi="Times New Roman" w:cs="Times New Roman"/>
          <w:color w:val="000000"/>
          <w:sz w:val="20"/>
          <w:szCs w:val="20"/>
        </w:rPr>
        <w:t>defined that one person can be an organised grouping</w:t>
      </w:r>
      <w:r w:rsidR="00984ED2" w:rsidRPr="006D0924">
        <w:rPr>
          <w:rFonts w:ascii="Times New Roman" w:eastAsia="Times New Roman" w:hAnsi="Times New Roman" w:cs="Times New Roman"/>
          <w:color w:val="000000"/>
          <w:sz w:val="20"/>
          <w:szCs w:val="20"/>
        </w:rPr>
        <w:t>. The</w:t>
      </w:r>
      <w:r w:rsidR="00570A8C" w:rsidRPr="006D0924">
        <w:rPr>
          <w:rFonts w:ascii="Times New Roman" w:eastAsia="Times New Roman" w:hAnsi="Times New Roman" w:cs="Times New Roman"/>
          <w:color w:val="000000"/>
          <w:sz w:val="20"/>
          <w:szCs w:val="20"/>
        </w:rPr>
        <w:t xml:space="preserve"> court of appeal highlighted four stages that need to be considered when one company takes over</w:t>
      </w:r>
      <w:r w:rsidR="004E34ED" w:rsidRPr="006D0924">
        <w:rPr>
          <w:rFonts w:ascii="Times New Roman" w:eastAsia="Times New Roman" w:hAnsi="Times New Roman" w:cs="Times New Roman"/>
          <w:color w:val="000000"/>
          <w:sz w:val="20"/>
          <w:szCs w:val="20"/>
        </w:rPr>
        <w:t xml:space="preserve"> the </w:t>
      </w:r>
      <w:r w:rsidR="0073322A" w:rsidRPr="006D0924">
        <w:rPr>
          <w:rFonts w:ascii="Times New Roman" w:eastAsia="Times New Roman" w:hAnsi="Times New Roman" w:cs="Times New Roman"/>
          <w:color w:val="000000"/>
          <w:sz w:val="20"/>
          <w:szCs w:val="20"/>
        </w:rPr>
        <w:t>provision</w:t>
      </w:r>
      <w:r w:rsidR="004E34ED" w:rsidRPr="006D0924">
        <w:rPr>
          <w:rFonts w:ascii="Times New Roman" w:eastAsia="Times New Roman" w:hAnsi="Times New Roman" w:cs="Times New Roman"/>
          <w:color w:val="000000"/>
          <w:sz w:val="20"/>
          <w:szCs w:val="20"/>
        </w:rPr>
        <w:t xml:space="preserve"> of services</w:t>
      </w:r>
      <w:r w:rsidR="0073322A" w:rsidRPr="006D0924">
        <w:rPr>
          <w:rFonts w:ascii="Times New Roman" w:eastAsia="Times New Roman" w:hAnsi="Times New Roman" w:cs="Times New Roman"/>
          <w:color w:val="000000"/>
          <w:sz w:val="20"/>
          <w:szCs w:val="20"/>
        </w:rPr>
        <w:t>.</w:t>
      </w:r>
    </w:p>
  </w:footnote>
  <w:footnote w:id="18">
    <w:p w14:paraId="4FDDD206" w14:textId="2F6A7E05" w:rsidR="00691DAA" w:rsidRPr="006D0924" w:rsidRDefault="00850B3C">
      <w:pPr>
        <w:pStyle w:val="FootnoteText"/>
        <w:rPr>
          <w:rFonts w:ascii="Times New Roman" w:hAnsi="Times New Roman" w:cs="Times New Roman"/>
        </w:rPr>
      </w:pPr>
      <w:r w:rsidRPr="006D0924">
        <w:rPr>
          <w:rStyle w:val="FootnoteReference"/>
          <w:rFonts w:ascii="Times New Roman" w:hAnsi="Times New Roman" w:cs="Times New Roman"/>
        </w:rPr>
        <w:footnoteRef/>
      </w:r>
      <w:r w:rsidRPr="006D0924">
        <w:rPr>
          <w:rFonts w:ascii="Times New Roman" w:hAnsi="Times New Roman" w:cs="Times New Roman"/>
        </w:rPr>
        <w:t xml:space="preserve"> </w:t>
      </w:r>
      <w:r w:rsidR="00C120AF" w:rsidRPr="006D0924">
        <w:rPr>
          <w:rFonts w:ascii="Times New Roman" w:hAnsi="Times New Roman" w:cs="Times New Roman"/>
        </w:rPr>
        <w:t>TUPE (2006)</w:t>
      </w:r>
      <w:r w:rsidR="00C120AF">
        <w:rPr>
          <w:rFonts w:ascii="Times New Roman" w:hAnsi="Times New Roman" w:cs="Times New Roman"/>
        </w:rPr>
        <w:t xml:space="preserve"> </w:t>
      </w:r>
      <w:r w:rsidR="00E24712" w:rsidRPr="006D0924">
        <w:rPr>
          <w:rFonts w:ascii="Times New Roman" w:hAnsi="Times New Roman" w:cs="Times New Roman"/>
        </w:rPr>
        <w:t>Rule 13(2) states the duty to inform and consult</w:t>
      </w:r>
      <w:r w:rsidR="00102340" w:rsidRPr="006D0924">
        <w:rPr>
          <w:rFonts w:ascii="Times New Roman" w:hAnsi="Times New Roman" w:cs="Times New Roman"/>
        </w:rPr>
        <w:t xml:space="preserve"> with employees, stating; when</w:t>
      </w:r>
      <w:r w:rsidR="001E6966" w:rsidRPr="006D0924">
        <w:rPr>
          <w:rFonts w:ascii="Times New Roman" w:hAnsi="Times New Roman" w:cs="Times New Roman"/>
        </w:rPr>
        <w:t xml:space="preserve"> the transfer is taking place</w:t>
      </w:r>
      <w:r w:rsidR="00102340" w:rsidRPr="006D0924">
        <w:rPr>
          <w:rFonts w:ascii="Times New Roman" w:hAnsi="Times New Roman" w:cs="Times New Roman"/>
        </w:rPr>
        <w:t xml:space="preserve">, the reasons for the transfer, </w:t>
      </w:r>
      <w:r w:rsidR="00FC487A" w:rsidRPr="006D0924">
        <w:rPr>
          <w:rFonts w:ascii="Times New Roman" w:hAnsi="Times New Roman" w:cs="Times New Roman"/>
        </w:rPr>
        <w:t xml:space="preserve">any legal, </w:t>
      </w:r>
      <w:r w:rsidR="001D7BE2" w:rsidRPr="006D0924">
        <w:rPr>
          <w:rFonts w:ascii="Times New Roman" w:hAnsi="Times New Roman" w:cs="Times New Roman"/>
        </w:rPr>
        <w:t>economic if and social implications and any measures that will take place</w:t>
      </w:r>
      <w:r w:rsidR="007C5B5B" w:rsidRPr="006D0924">
        <w:rPr>
          <w:rFonts w:ascii="Times New Roman" w:hAnsi="Times New Roman" w:cs="Times New Roman"/>
        </w:rPr>
        <w:t xml:space="preserve"> in connection with the transfer; inclu</w:t>
      </w:r>
      <w:r w:rsidR="001E6966" w:rsidRPr="006D0924">
        <w:rPr>
          <w:rFonts w:ascii="Times New Roman" w:hAnsi="Times New Roman" w:cs="Times New Roman"/>
        </w:rPr>
        <w:t>ding</w:t>
      </w:r>
      <w:r w:rsidR="007C5B5B" w:rsidRPr="006D0924">
        <w:rPr>
          <w:rFonts w:ascii="Times New Roman" w:hAnsi="Times New Roman" w:cs="Times New Roman"/>
        </w:rPr>
        <w:t xml:space="preserve"> any reorganisation of work</w:t>
      </w:r>
      <w:r w:rsidR="007F0E5F">
        <w:rPr>
          <w:rFonts w:ascii="Times New Roman" w:hAnsi="Times New Roman" w:cs="Times New Roman"/>
        </w:rPr>
        <w:t>, or if there are to be no measures</w:t>
      </w:r>
      <w:r w:rsidR="007C5B5B" w:rsidRPr="006D0924">
        <w:rPr>
          <w:rFonts w:ascii="Times New Roman" w:hAnsi="Times New Roman" w:cs="Times New Roman"/>
        </w:rPr>
        <w:t>.</w:t>
      </w:r>
      <w:r w:rsidR="00691DAA" w:rsidRPr="006D0924">
        <w:rPr>
          <w:rFonts w:ascii="Times New Roman" w:hAnsi="Times New Roman" w:cs="Times New Roman"/>
        </w:rPr>
        <w:t xml:space="preserve"> This applies to both the transferor and the transferee</w:t>
      </w:r>
      <w:r w:rsidR="00113433">
        <w:rPr>
          <w:rFonts w:ascii="Times New Roman" w:hAnsi="Times New Roman" w:cs="Times New Roman"/>
        </w:rPr>
        <w:t>.</w:t>
      </w:r>
    </w:p>
  </w:footnote>
  <w:footnote w:id="19">
    <w:p w14:paraId="5AD6A72D" w14:textId="0B54D52E" w:rsidR="00330E0E" w:rsidRPr="00FA5F8F" w:rsidRDefault="00330E0E" w:rsidP="00FA5F8F">
      <w:pPr>
        <w:pStyle w:val="p1"/>
        <w:divId w:val="1063599652"/>
        <w:rPr>
          <w:rFonts w:ascii="Times New Roman" w:hAnsi="Times New Roman"/>
          <w:sz w:val="20"/>
          <w:szCs w:val="20"/>
        </w:rPr>
      </w:pPr>
      <w:r>
        <w:rPr>
          <w:rStyle w:val="FootnoteReference"/>
        </w:rPr>
        <w:footnoteRef/>
      </w:r>
      <w:r>
        <w:t xml:space="preserve"> </w:t>
      </w:r>
      <w:r w:rsidR="00370B73" w:rsidRPr="00FA5F8F">
        <w:rPr>
          <w:rFonts w:ascii="Times New Roman" w:hAnsi="Times New Roman"/>
          <w:i/>
          <w:iCs/>
          <w:sz w:val="20"/>
          <w:szCs w:val="20"/>
        </w:rPr>
        <w:t xml:space="preserve">Eddie Stobart </w:t>
      </w:r>
      <w:r w:rsidR="00733355" w:rsidRPr="00FA5F8F">
        <w:rPr>
          <w:rFonts w:ascii="Times New Roman" w:hAnsi="Times New Roman"/>
          <w:i/>
          <w:iCs/>
          <w:sz w:val="20"/>
          <w:szCs w:val="20"/>
        </w:rPr>
        <w:t xml:space="preserve">Ltd </w:t>
      </w:r>
      <w:r w:rsidR="00370B73" w:rsidRPr="00FA5F8F">
        <w:rPr>
          <w:rFonts w:ascii="Times New Roman" w:hAnsi="Times New Roman"/>
          <w:i/>
          <w:iCs/>
          <w:sz w:val="20"/>
          <w:szCs w:val="20"/>
        </w:rPr>
        <w:t xml:space="preserve">v </w:t>
      </w:r>
      <w:r w:rsidR="00733355" w:rsidRPr="00FA5F8F">
        <w:rPr>
          <w:rFonts w:ascii="Times New Roman" w:hAnsi="Times New Roman"/>
          <w:i/>
          <w:iCs/>
          <w:sz w:val="20"/>
          <w:szCs w:val="20"/>
        </w:rPr>
        <w:t>Moreman and others</w:t>
      </w:r>
      <w:r w:rsidR="00D01777" w:rsidRPr="00FA5F8F">
        <w:rPr>
          <w:rFonts w:ascii="Times New Roman" w:hAnsi="Times New Roman"/>
          <w:i/>
          <w:iCs/>
          <w:sz w:val="20"/>
          <w:szCs w:val="20"/>
        </w:rPr>
        <w:t xml:space="preserve"> </w:t>
      </w:r>
      <w:r w:rsidR="00420E47" w:rsidRPr="00FA5F8F">
        <w:rPr>
          <w:rFonts w:ascii="Times New Roman" w:hAnsi="Times New Roman"/>
          <w:i/>
          <w:iCs/>
          <w:sz w:val="20"/>
          <w:szCs w:val="20"/>
        </w:rPr>
        <w:t xml:space="preserve">(2012) </w:t>
      </w:r>
      <w:r w:rsidR="009300E0" w:rsidRPr="00FA5F8F">
        <w:rPr>
          <w:rFonts w:ascii="Times New Roman" w:hAnsi="Times New Roman"/>
          <w:i/>
          <w:iCs/>
          <w:sz w:val="20"/>
          <w:szCs w:val="20"/>
        </w:rPr>
        <w:t>UK</w:t>
      </w:r>
      <w:r w:rsidR="00420E47" w:rsidRPr="00FA5F8F">
        <w:rPr>
          <w:rFonts w:ascii="Times New Roman" w:hAnsi="Times New Roman"/>
          <w:i/>
          <w:iCs/>
          <w:sz w:val="20"/>
          <w:szCs w:val="20"/>
        </w:rPr>
        <w:t>EAT</w:t>
      </w:r>
      <w:r w:rsidR="009300E0" w:rsidRPr="00FA5F8F">
        <w:rPr>
          <w:rFonts w:ascii="Times New Roman" w:hAnsi="Times New Roman"/>
          <w:i/>
          <w:iCs/>
          <w:sz w:val="20"/>
          <w:szCs w:val="20"/>
        </w:rPr>
        <w:t>/</w:t>
      </w:r>
      <w:r w:rsidR="002742A5" w:rsidRPr="00FA5F8F">
        <w:rPr>
          <w:rFonts w:ascii="Times New Roman" w:hAnsi="Times New Roman"/>
          <w:i/>
          <w:iCs/>
          <w:sz w:val="20"/>
          <w:szCs w:val="20"/>
        </w:rPr>
        <w:t>0223</w:t>
      </w:r>
      <w:r w:rsidR="00C35C43" w:rsidRPr="00FA5F8F">
        <w:rPr>
          <w:rFonts w:ascii="Times New Roman" w:hAnsi="Times New Roman"/>
          <w:i/>
          <w:iCs/>
          <w:sz w:val="20"/>
          <w:szCs w:val="20"/>
        </w:rPr>
        <w:t>/11/ZT</w:t>
      </w:r>
      <w:r w:rsidR="008B789A" w:rsidRPr="00FA5F8F">
        <w:rPr>
          <w:rFonts w:ascii="Times New Roman" w:hAnsi="Times New Roman"/>
          <w:i/>
          <w:iCs/>
          <w:sz w:val="20"/>
          <w:szCs w:val="20"/>
        </w:rPr>
        <w:t>.</w:t>
      </w:r>
      <w:r w:rsidR="00495B5A" w:rsidRPr="00FA5F8F">
        <w:rPr>
          <w:rFonts w:ascii="Times New Roman" w:hAnsi="Times New Roman"/>
          <w:i/>
          <w:iCs/>
          <w:sz w:val="20"/>
          <w:szCs w:val="20"/>
        </w:rPr>
        <w:t xml:space="preserve"> </w:t>
      </w:r>
      <w:r w:rsidR="00495B5A" w:rsidRPr="00FA5F8F">
        <w:rPr>
          <w:rFonts w:ascii="Times New Roman" w:hAnsi="Times New Roman"/>
          <w:sz w:val="20"/>
          <w:szCs w:val="20"/>
        </w:rPr>
        <w:t>The EAT held that</w:t>
      </w:r>
      <w:r w:rsidR="00E56DEC" w:rsidRPr="00FA5F8F">
        <w:rPr>
          <w:rFonts w:ascii="Times New Roman" w:hAnsi="Times New Roman"/>
          <w:sz w:val="20"/>
          <w:szCs w:val="20"/>
        </w:rPr>
        <w:t xml:space="preserve"> it is not enough for employees to carry out most of their work for a particular client; they must be organised by reference to the client’s requirements and be identifiable as members of that client’s team.</w:t>
      </w:r>
    </w:p>
  </w:footnote>
  <w:footnote w:id="20">
    <w:p w14:paraId="7229101A" w14:textId="3932750E" w:rsidR="00D50E6B" w:rsidRPr="009B5A97" w:rsidRDefault="00D50E6B">
      <w:pPr>
        <w:pStyle w:val="FootnoteText"/>
        <w:rPr>
          <w:rFonts w:ascii="Times New Roman" w:hAnsi="Times New Roman" w:cs="Times New Roman"/>
        </w:rPr>
      </w:pPr>
      <w:r w:rsidRPr="009B5A97">
        <w:rPr>
          <w:rStyle w:val="FootnoteReference"/>
          <w:rFonts w:ascii="Times New Roman" w:hAnsi="Times New Roman" w:cs="Times New Roman"/>
        </w:rPr>
        <w:footnoteRef/>
      </w:r>
      <w:r w:rsidRPr="009B5A97">
        <w:rPr>
          <w:rFonts w:ascii="Times New Roman" w:hAnsi="Times New Roman" w:cs="Times New Roman"/>
        </w:rPr>
        <w:t xml:space="preserve"> </w:t>
      </w:r>
      <w:r w:rsidR="003F40F5" w:rsidRPr="009B5A97">
        <w:rPr>
          <w:rFonts w:ascii="Times New Roman" w:hAnsi="Times New Roman" w:cs="Times New Roman"/>
        </w:rPr>
        <w:t>Regulations 11 and 12 imposes a statutory duty for the tran</w:t>
      </w:r>
      <w:r w:rsidR="004D5991" w:rsidRPr="009B5A97">
        <w:rPr>
          <w:rFonts w:ascii="Times New Roman" w:hAnsi="Times New Roman" w:cs="Times New Roman"/>
        </w:rPr>
        <w:t>sferor to pass on</w:t>
      </w:r>
      <w:r w:rsidR="0081108D" w:rsidRPr="009B5A97">
        <w:rPr>
          <w:rFonts w:ascii="Times New Roman" w:hAnsi="Times New Roman" w:cs="Times New Roman"/>
        </w:rPr>
        <w:t xml:space="preserve"> employer liability information</w:t>
      </w:r>
      <w:r w:rsidR="004D5991" w:rsidRPr="009B5A97">
        <w:rPr>
          <w:rFonts w:ascii="Times New Roman" w:hAnsi="Times New Roman" w:cs="Times New Roman"/>
        </w:rPr>
        <w:t xml:space="preserve"> to the transferee</w:t>
      </w:r>
      <w:r w:rsidR="0081108D" w:rsidRPr="009B5A97">
        <w:rPr>
          <w:rFonts w:ascii="Times New Roman" w:hAnsi="Times New Roman" w:cs="Times New Roman"/>
        </w:rPr>
        <w:t xml:space="preserve">, Employment Rights Act </w:t>
      </w:r>
      <w:r w:rsidR="00A80DE9" w:rsidRPr="009B5A97">
        <w:rPr>
          <w:rFonts w:ascii="Times New Roman" w:hAnsi="Times New Roman" w:cs="Times New Roman"/>
        </w:rPr>
        <w:t xml:space="preserve">(1996) s(1) requires the sharing of </w:t>
      </w:r>
      <w:r w:rsidR="00721A0F" w:rsidRPr="009B5A97">
        <w:rPr>
          <w:rFonts w:ascii="Times New Roman" w:hAnsi="Times New Roman" w:cs="Times New Roman"/>
        </w:rPr>
        <w:t>identity, age and contract of employment</w:t>
      </w:r>
      <w:r w:rsidR="00920B52" w:rsidRPr="009B5A97">
        <w:rPr>
          <w:rFonts w:ascii="Times New Roman" w:hAnsi="Times New Roman" w:cs="Times New Roman"/>
        </w:rPr>
        <w:t xml:space="preserve"> as w</w:t>
      </w:r>
      <w:r w:rsidR="00B21DDF" w:rsidRPr="009B5A97">
        <w:rPr>
          <w:rFonts w:ascii="Times New Roman" w:hAnsi="Times New Roman" w:cs="Times New Roman"/>
        </w:rPr>
        <w:t>ell as TUPE (2006) regulations 13-16</w:t>
      </w:r>
      <w:r w:rsidR="001D73E8">
        <w:rPr>
          <w:rFonts w:ascii="Times New Roman" w:hAnsi="Times New Roman" w:cs="Times New Roman"/>
        </w:rPr>
        <w:t>.</w:t>
      </w:r>
    </w:p>
  </w:footnote>
  <w:footnote w:id="21">
    <w:p w14:paraId="684749B7" w14:textId="5FC163D1" w:rsidR="00566818" w:rsidRPr="009B5A97" w:rsidRDefault="00566818">
      <w:pPr>
        <w:pStyle w:val="FootnoteText"/>
        <w:rPr>
          <w:rFonts w:ascii="Times New Roman" w:hAnsi="Times New Roman" w:cs="Times New Roman"/>
        </w:rPr>
      </w:pPr>
      <w:r w:rsidRPr="009B5A97">
        <w:rPr>
          <w:rStyle w:val="FootnoteReference"/>
          <w:rFonts w:ascii="Times New Roman" w:hAnsi="Times New Roman" w:cs="Times New Roman"/>
        </w:rPr>
        <w:footnoteRef/>
      </w:r>
      <w:r w:rsidRPr="009B5A97">
        <w:rPr>
          <w:rFonts w:ascii="Times New Roman" w:hAnsi="Times New Roman" w:cs="Times New Roman"/>
        </w:rPr>
        <w:t xml:space="preserve"> The duty to inform </w:t>
      </w:r>
      <w:r w:rsidR="00A0001B" w:rsidRPr="009B5A97">
        <w:rPr>
          <w:rFonts w:ascii="Times New Roman" w:hAnsi="Times New Roman" w:cs="Times New Roman"/>
        </w:rPr>
        <w:t xml:space="preserve">employees is under </w:t>
      </w:r>
      <w:r w:rsidR="00ED09CF" w:rsidRPr="009B5A97">
        <w:rPr>
          <w:rFonts w:ascii="Times New Roman" w:hAnsi="Times New Roman" w:cs="Times New Roman"/>
        </w:rPr>
        <w:t>re</w:t>
      </w:r>
      <w:r w:rsidR="00D50E6B" w:rsidRPr="009B5A97">
        <w:rPr>
          <w:rFonts w:ascii="Times New Roman" w:hAnsi="Times New Roman" w:cs="Times New Roman"/>
        </w:rPr>
        <w:t>gulations</w:t>
      </w:r>
      <w:r w:rsidR="00A0001B" w:rsidRPr="009B5A97">
        <w:rPr>
          <w:rFonts w:ascii="Times New Roman" w:hAnsi="Times New Roman" w:cs="Times New Roman"/>
        </w:rPr>
        <w:t xml:space="preserve"> 13 -16 of the TUPE (2006) Regulations</w:t>
      </w:r>
      <w:r w:rsidR="001D73E8">
        <w:rPr>
          <w:rFonts w:ascii="Times New Roman" w:hAnsi="Times New Roman" w:cs="Times New Roman"/>
        </w:rPr>
        <w:t>.</w:t>
      </w:r>
    </w:p>
  </w:footnote>
  <w:footnote w:id="22">
    <w:p w14:paraId="65DA6A40" w14:textId="3D0AA859" w:rsidR="006873B5" w:rsidRPr="00B82D27" w:rsidRDefault="00ED6F5F">
      <w:pPr>
        <w:pStyle w:val="FootnoteText"/>
        <w:rPr>
          <w:rFonts w:ascii="Times New Roman" w:hAnsi="Times New Roman" w:cs="Times New Roman"/>
          <w:i/>
          <w:iCs/>
        </w:rPr>
      </w:pPr>
      <w:r>
        <w:rPr>
          <w:rStyle w:val="FootnoteReference"/>
        </w:rPr>
        <w:footnoteRef/>
      </w:r>
      <w:r>
        <w:t xml:space="preserve"> </w:t>
      </w:r>
      <w:r w:rsidRPr="00B82D27">
        <w:rPr>
          <w:rFonts w:ascii="Times New Roman" w:hAnsi="Times New Roman" w:cs="Times New Roman"/>
          <w:i/>
          <w:iCs/>
        </w:rPr>
        <w:t>Murray v Foyle Meats Ltd</w:t>
      </w:r>
      <w:r w:rsidR="00D86EE9" w:rsidRPr="00B82D27">
        <w:rPr>
          <w:rFonts w:ascii="Times New Roman" w:hAnsi="Times New Roman" w:cs="Times New Roman"/>
          <w:i/>
          <w:iCs/>
        </w:rPr>
        <w:t xml:space="preserve"> </w:t>
      </w:r>
      <w:r w:rsidR="0003293A" w:rsidRPr="00B82D27">
        <w:rPr>
          <w:rFonts w:ascii="Times New Roman" w:hAnsi="Times New Roman" w:cs="Times New Roman"/>
          <w:i/>
          <w:iCs/>
        </w:rPr>
        <w:t>(1983) IRLR 499</w:t>
      </w:r>
      <w:r w:rsidR="0003293A" w:rsidRPr="00B82D27">
        <w:rPr>
          <w:rFonts w:ascii="Times New Roman" w:hAnsi="Times New Roman" w:cs="Times New Roman"/>
        </w:rPr>
        <w:t>.</w:t>
      </w:r>
      <w:r w:rsidR="00C16B9B" w:rsidRPr="00B82D27">
        <w:rPr>
          <w:rFonts w:ascii="Times New Roman" w:hAnsi="Times New Roman" w:cs="Times New Roman"/>
        </w:rPr>
        <w:t xml:space="preserve"> </w:t>
      </w:r>
      <w:r w:rsidR="000D52BC" w:rsidRPr="00B82D27">
        <w:rPr>
          <w:rFonts w:ascii="Times New Roman" w:hAnsi="Times New Roman" w:cs="Times New Roman"/>
        </w:rPr>
        <w:t>The Supreme Court held that two questions of fact must</w:t>
      </w:r>
      <w:r w:rsidR="00F74AD3" w:rsidRPr="00B82D27">
        <w:rPr>
          <w:rFonts w:ascii="Times New Roman" w:hAnsi="Times New Roman" w:cs="Times New Roman"/>
        </w:rPr>
        <w:t xml:space="preserve"> be </w:t>
      </w:r>
      <w:r w:rsidR="006873B5" w:rsidRPr="00B82D27">
        <w:rPr>
          <w:rFonts w:ascii="Times New Roman" w:hAnsi="Times New Roman" w:cs="Times New Roman"/>
        </w:rPr>
        <w:t xml:space="preserve">followed thus approving the approach of EAT in </w:t>
      </w:r>
      <w:r w:rsidR="00181F37" w:rsidRPr="00B82D27">
        <w:rPr>
          <w:rFonts w:ascii="Times New Roman" w:hAnsi="Times New Roman" w:cs="Times New Roman"/>
          <w:i/>
          <w:iCs/>
        </w:rPr>
        <w:t>Northamptonshire County Council v En</w:t>
      </w:r>
      <w:r w:rsidR="00DF756C" w:rsidRPr="00B82D27">
        <w:rPr>
          <w:rFonts w:ascii="Times New Roman" w:hAnsi="Times New Roman" w:cs="Times New Roman"/>
          <w:i/>
          <w:iCs/>
        </w:rPr>
        <w:t xml:space="preserve">twhistle (2010) IRLR </w:t>
      </w:r>
      <w:r w:rsidR="00B82D27" w:rsidRPr="00B82D27">
        <w:rPr>
          <w:rFonts w:ascii="Times New Roman" w:hAnsi="Times New Roman" w:cs="Times New Roman"/>
          <w:i/>
          <w:iCs/>
        </w:rPr>
        <w:t>740.</w:t>
      </w:r>
    </w:p>
  </w:footnote>
  <w:footnote w:id="23">
    <w:p w14:paraId="41DCA18F" w14:textId="08EEE5A3" w:rsidR="001C0004" w:rsidRPr="009B5A97" w:rsidRDefault="001C0004">
      <w:pPr>
        <w:pStyle w:val="FootnoteText"/>
        <w:rPr>
          <w:rFonts w:ascii="Times New Roman" w:hAnsi="Times New Roman" w:cs="Times New Roman"/>
        </w:rPr>
      </w:pPr>
      <w:r w:rsidRPr="009B5A97">
        <w:rPr>
          <w:rStyle w:val="FootnoteReference"/>
          <w:rFonts w:ascii="Times New Roman" w:hAnsi="Times New Roman" w:cs="Times New Roman"/>
        </w:rPr>
        <w:footnoteRef/>
      </w:r>
      <w:r w:rsidRPr="009B5A97">
        <w:rPr>
          <w:rFonts w:ascii="Times New Roman" w:hAnsi="Times New Roman" w:cs="Times New Roman"/>
        </w:rPr>
        <w:t xml:space="preserve"> For an ETO</w:t>
      </w:r>
      <w:r w:rsidR="009C449F" w:rsidRPr="009B5A97">
        <w:rPr>
          <w:rFonts w:ascii="Times New Roman" w:hAnsi="Times New Roman" w:cs="Times New Roman"/>
        </w:rPr>
        <w:t xml:space="preserve"> reason</w:t>
      </w:r>
      <w:r w:rsidR="00B44CC0" w:rsidRPr="009B5A97">
        <w:rPr>
          <w:rFonts w:ascii="Times New Roman" w:hAnsi="Times New Roman" w:cs="Times New Roman"/>
        </w:rPr>
        <w:t xml:space="preserve"> to apply, all proper redundancy and dismissal procedures must be followed.</w:t>
      </w:r>
    </w:p>
  </w:footnote>
  <w:footnote w:id="24">
    <w:p w14:paraId="2E30DA4E" w14:textId="2EDE1558" w:rsidR="00697053" w:rsidRPr="00E950FC" w:rsidRDefault="00697053">
      <w:pPr>
        <w:pStyle w:val="FootnoteText"/>
        <w:rPr>
          <w:rFonts w:ascii="Times New Roman" w:hAnsi="Times New Roman" w:cs="Times New Roman"/>
        </w:rPr>
      </w:pPr>
      <w:r>
        <w:rPr>
          <w:rStyle w:val="FootnoteReference"/>
        </w:rPr>
        <w:footnoteRef/>
      </w:r>
      <w:r>
        <w:t xml:space="preserve"> </w:t>
      </w:r>
      <w:r w:rsidR="003742B3" w:rsidRPr="00B82D27">
        <w:rPr>
          <w:rFonts w:ascii="Times New Roman" w:hAnsi="Times New Roman" w:cs="Times New Roman"/>
          <w:i/>
          <w:iCs/>
        </w:rPr>
        <w:t>Northamptonshire County Council v Entwhistle (2010) IRLR 740.</w:t>
      </w:r>
      <w:r w:rsidR="009B1B2C">
        <w:rPr>
          <w:rFonts w:ascii="Times New Roman" w:hAnsi="Times New Roman" w:cs="Times New Roman"/>
          <w:i/>
          <w:iCs/>
        </w:rPr>
        <w:t xml:space="preserve"> </w:t>
      </w:r>
      <w:r w:rsidR="009B1B2C" w:rsidRPr="009B1B2C">
        <w:rPr>
          <w:rFonts w:ascii="Times New Roman" w:hAnsi="Times New Roman" w:cs="Times New Roman"/>
        </w:rPr>
        <w:t>The EAT de</w:t>
      </w:r>
      <w:r w:rsidR="00841FFA">
        <w:rPr>
          <w:rFonts w:ascii="Times New Roman" w:hAnsi="Times New Roman" w:cs="Times New Roman"/>
        </w:rPr>
        <w:t>cided</w:t>
      </w:r>
      <w:r w:rsidR="009B1B2C" w:rsidRPr="009B1B2C">
        <w:rPr>
          <w:rFonts w:ascii="Times New Roman" w:hAnsi="Times New Roman" w:cs="Times New Roman"/>
        </w:rPr>
        <w:t xml:space="preserve"> that ‘bumping’ </w:t>
      </w:r>
      <w:r w:rsidR="00841FFA">
        <w:rPr>
          <w:rFonts w:ascii="Times New Roman" w:hAnsi="Times New Roman" w:cs="Times New Roman"/>
        </w:rPr>
        <w:t>(the situation whereby the employees job may continue but</w:t>
      </w:r>
      <w:r w:rsidR="00D57812">
        <w:rPr>
          <w:rFonts w:ascii="Times New Roman" w:hAnsi="Times New Roman" w:cs="Times New Roman"/>
        </w:rPr>
        <w:t xml:space="preserve"> there is reduction in the number of staff needed to carry out the same role</w:t>
      </w:r>
      <w:r w:rsidR="00894B63">
        <w:rPr>
          <w:rFonts w:ascii="Times New Roman" w:hAnsi="Times New Roman" w:cs="Times New Roman"/>
        </w:rPr>
        <w:t xml:space="preserve">) is a redundancy situation. </w:t>
      </w:r>
    </w:p>
  </w:footnote>
  <w:footnote w:id="25">
    <w:p w14:paraId="5535F5C2" w14:textId="5C7114C2" w:rsidR="00B01252" w:rsidRPr="00120370" w:rsidRDefault="00B01252">
      <w:pPr>
        <w:pStyle w:val="FootnoteText"/>
        <w:rPr>
          <w:rFonts w:ascii="Times New Roman" w:hAnsi="Times New Roman" w:cs="Times New Roman"/>
        </w:rPr>
      </w:pPr>
      <w:r w:rsidRPr="00120370">
        <w:rPr>
          <w:rStyle w:val="FootnoteReference"/>
          <w:rFonts w:ascii="Times New Roman" w:hAnsi="Times New Roman" w:cs="Times New Roman"/>
        </w:rPr>
        <w:footnoteRef/>
      </w:r>
      <w:r w:rsidRPr="00120370">
        <w:rPr>
          <w:rFonts w:ascii="Times New Roman" w:hAnsi="Times New Roman" w:cs="Times New Roman"/>
        </w:rPr>
        <w:t xml:space="preserve"> </w:t>
      </w:r>
      <w:r w:rsidR="00E950FC" w:rsidRPr="00120370">
        <w:rPr>
          <w:rFonts w:ascii="Times New Roman" w:hAnsi="Times New Roman" w:cs="Times New Roman"/>
          <w:i/>
          <w:iCs/>
        </w:rPr>
        <w:t xml:space="preserve">Enessy Co v </w:t>
      </w:r>
      <w:r w:rsidR="008658CA" w:rsidRPr="00120370">
        <w:rPr>
          <w:rFonts w:ascii="Times New Roman" w:hAnsi="Times New Roman" w:cs="Times New Roman"/>
          <w:i/>
          <w:iCs/>
        </w:rPr>
        <w:t>Minoprio (1978) IRLR 48</w:t>
      </w:r>
      <w:r w:rsidR="003755C1" w:rsidRPr="00120370">
        <w:rPr>
          <w:rFonts w:ascii="Times New Roman" w:hAnsi="Times New Roman" w:cs="Times New Roman"/>
          <w:i/>
          <w:iCs/>
        </w:rPr>
        <w:t>9</w:t>
      </w:r>
      <w:r w:rsidR="001E28FB" w:rsidRPr="00120370">
        <w:rPr>
          <w:rFonts w:ascii="Times New Roman" w:hAnsi="Times New Roman" w:cs="Times New Roman"/>
        </w:rPr>
        <w:t>, selection must be fair and reasonable</w:t>
      </w:r>
      <w:r w:rsidR="001D73E8">
        <w:rPr>
          <w:rFonts w:ascii="Times New Roman" w:hAnsi="Times New Roman" w:cs="Times New Roman"/>
        </w:rPr>
        <w:t>.</w:t>
      </w:r>
    </w:p>
  </w:footnote>
  <w:footnote w:id="26">
    <w:p w14:paraId="619571BA" w14:textId="79364811" w:rsidR="009422BD" w:rsidRPr="00467A3C" w:rsidRDefault="009422BD" w:rsidP="00A87FE4">
      <w:pPr>
        <w:pStyle w:val="FootnoteText"/>
        <w:rPr>
          <w:rFonts w:ascii="Times New Roman" w:hAnsi="Times New Roman" w:cs="Times New Roman"/>
        </w:rPr>
      </w:pPr>
      <w:r w:rsidRPr="00120370">
        <w:rPr>
          <w:rStyle w:val="FootnoteReference"/>
          <w:rFonts w:ascii="Times New Roman" w:hAnsi="Times New Roman" w:cs="Times New Roman"/>
        </w:rPr>
        <w:footnoteRef/>
      </w:r>
      <w:r w:rsidRPr="00120370">
        <w:rPr>
          <w:rFonts w:ascii="Times New Roman" w:hAnsi="Times New Roman" w:cs="Times New Roman"/>
        </w:rPr>
        <w:t xml:space="preserve"> </w:t>
      </w:r>
      <w:r w:rsidRPr="00467A3C">
        <w:rPr>
          <w:rFonts w:ascii="Times New Roman" w:hAnsi="Times New Roman" w:cs="Times New Roman"/>
        </w:rPr>
        <w:t xml:space="preserve">Trade Union and </w:t>
      </w:r>
      <w:r w:rsidR="003D4693" w:rsidRPr="00467A3C">
        <w:rPr>
          <w:rFonts w:ascii="Times New Roman" w:hAnsi="Times New Roman" w:cs="Times New Roman"/>
        </w:rPr>
        <w:t xml:space="preserve">Labour Relations </w:t>
      </w:r>
      <w:r w:rsidR="00AE257F" w:rsidRPr="00467A3C">
        <w:rPr>
          <w:rFonts w:ascii="Times New Roman" w:hAnsi="Times New Roman" w:cs="Times New Roman"/>
        </w:rPr>
        <w:t>(</w:t>
      </w:r>
      <w:r w:rsidR="00670819" w:rsidRPr="00467A3C">
        <w:rPr>
          <w:rFonts w:ascii="Times New Roman" w:hAnsi="Times New Roman" w:cs="Times New Roman"/>
        </w:rPr>
        <w:t>Consolidation)</w:t>
      </w:r>
      <w:r w:rsidR="003D4693" w:rsidRPr="00467A3C">
        <w:rPr>
          <w:rFonts w:ascii="Times New Roman" w:hAnsi="Times New Roman" w:cs="Times New Roman"/>
        </w:rPr>
        <w:t>Act</w:t>
      </w:r>
      <w:r w:rsidR="00670819" w:rsidRPr="00467A3C">
        <w:rPr>
          <w:rFonts w:ascii="Times New Roman" w:hAnsi="Times New Roman" w:cs="Times New Roman"/>
        </w:rPr>
        <w:t xml:space="preserve"> (TULCRA)</w:t>
      </w:r>
      <w:r w:rsidR="003D4693" w:rsidRPr="00467A3C">
        <w:rPr>
          <w:rFonts w:ascii="Times New Roman" w:hAnsi="Times New Roman" w:cs="Times New Roman"/>
        </w:rPr>
        <w:t xml:space="preserve"> (1992) s.188</w:t>
      </w:r>
      <w:r w:rsidR="00140C81" w:rsidRPr="00467A3C">
        <w:rPr>
          <w:rFonts w:ascii="Times New Roman" w:hAnsi="Times New Roman" w:cs="Times New Roman"/>
        </w:rPr>
        <w:t xml:space="preserve">, minimum period of consultation for dismissal of 20-99 </w:t>
      </w:r>
      <w:r w:rsidR="007872FD" w:rsidRPr="00467A3C">
        <w:rPr>
          <w:rFonts w:ascii="Times New Roman" w:hAnsi="Times New Roman" w:cs="Times New Roman"/>
        </w:rPr>
        <w:t>employees</w:t>
      </w:r>
      <w:r w:rsidR="001D73E8">
        <w:rPr>
          <w:rFonts w:ascii="Times New Roman" w:hAnsi="Times New Roman" w:cs="Times New Roman"/>
        </w:rPr>
        <w:t>.</w:t>
      </w:r>
      <w:r w:rsidR="007872FD" w:rsidRPr="00467A3C">
        <w:rPr>
          <w:rFonts w:ascii="Times New Roman" w:hAnsi="Times New Roman" w:cs="Times New Roman"/>
        </w:rPr>
        <w:t xml:space="preserve"> </w:t>
      </w:r>
    </w:p>
  </w:footnote>
  <w:footnote w:id="27">
    <w:p w14:paraId="773EAE50" w14:textId="32779C1A" w:rsidR="002A043E" w:rsidRPr="00467A3C" w:rsidRDefault="002A043E" w:rsidP="00A87FE4">
      <w:pPr>
        <w:pStyle w:val="NormalWeb"/>
        <w:spacing w:before="0" w:beforeAutospacing="0" w:after="375" w:afterAutospacing="0"/>
        <w:textAlignment w:val="baseline"/>
        <w:divId w:val="325208552"/>
        <w:rPr>
          <w:color w:val="000000"/>
          <w:sz w:val="20"/>
          <w:szCs w:val="20"/>
        </w:rPr>
      </w:pPr>
      <w:r w:rsidRPr="00467A3C">
        <w:rPr>
          <w:rStyle w:val="FootnoteReference"/>
          <w:sz w:val="20"/>
          <w:szCs w:val="20"/>
        </w:rPr>
        <w:footnoteRef/>
      </w:r>
      <w:r w:rsidRPr="00467A3C">
        <w:rPr>
          <w:sz w:val="20"/>
          <w:szCs w:val="20"/>
        </w:rPr>
        <w:t xml:space="preserve"> </w:t>
      </w:r>
      <w:r w:rsidRPr="00467A3C">
        <w:rPr>
          <w:color w:val="000000"/>
          <w:sz w:val="20"/>
          <w:szCs w:val="20"/>
        </w:rPr>
        <w:t>Criteria should be as 'objective' and 'measurable' as possible</w:t>
      </w:r>
      <w:r w:rsidR="00A00D67" w:rsidRPr="00467A3C">
        <w:rPr>
          <w:color w:val="000000"/>
          <w:sz w:val="20"/>
          <w:szCs w:val="20"/>
        </w:rPr>
        <w:t xml:space="preserve"> and to</w:t>
      </w:r>
      <w:r w:rsidRPr="00467A3C">
        <w:rPr>
          <w:color w:val="000000"/>
          <w:sz w:val="20"/>
          <w:szCs w:val="20"/>
        </w:rPr>
        <w:t xml:space="preserve"> be fair, based on facts that can be measured and not be affected by personal opinions.</w:t>
      </w:r>
      <w:r w:rsidR="00A00D67" w:rsidRPr="00467A3C">
        <w:rPr>
          <w:color w:val="000000"/>
          <w:sz w:val="20"/>
          <w:szCs w:val="20"/>
        </w:rPr>
        <w:t xml:space="preserve"> These</w:t>
      </w:r>
      <w:r w:rsidR="00A47605" w:rsidRPr="00467A3C">
        <w:rPr>
          <w:color w:val="000000"/>
          <w:sz w:val="20"/>
          <w:szCs w:val="20"/>
        </w:rPr>
        <w:t xml:space="preserve"> criteria apply to all employees in the pool</w:t>
      </w:r>
      <w:r w:rsidR="008C0225" w:rsidRPr="00467A3C">
        <w:rPr>
          <w:color w:val="000000"/>
          <w:sz w:val="20"/>
          <w:szCs w:val="20"/>
        </w:rPr>
        <w:t xml:space="preserve"> (ACAS, 2022)</w:t>
      </w:r>
      <w:r w:rsidR="001D73E8">
        <w:rPr>
          <w:color w:val="000000"/>
          <w:sz w:val="20"/>
          <w:szCs w:val="20"/>
        </w:rPr>
        <w:t>.</w:t>
      </w:r>
    </w:p>
  </w:footnote>
  <w:footnote w:id="28">
    <w:p w14:paraId="61194A63" w14:textId="35E4CA7E" w:rsidR="008D239A" w:rsidRDefault="008D239A" w:rsidP="00A87FE4">
      <w:pPr>
        <w:pStyle w:val="FootnoteText"/>
      </w:pPr>
    </w:p>
  </w:footnote>
  <w:footnote w:id="29">
    <w:p w14:paraId="1F80557C" w14:textId="5405D555" w:rsidR="001A6FA9" w:rsidRPr="00467A3C" w:rsidRDefault="001A6FA9" w:rsidP="00A87FE4">
      <w:pPr>
        <w:divId w:val="1558126444"/>
        <w:rPr>
          <w:rFonts w:ascii="Times New Roman" w:hAnsi="Times New Roman" w:cs="Times New Roman"/>
          <w:sz w:val="20"/>
          <w:szCs w:val="20"/>
        </w:rPr>
      </w:pPr>
      <w:r w:rsidRPr="00467A3C">
        <w:rPr>
          <w:rStyle w:val="FootnoteReference"/>
          <w:rFonts w:ascii="Times New Roman" w:hAnsi="Times New Roman" w:cs="Times New Roman"/>
          <w:sz w:val="20"/>
          <w:szCs w:val="20"/>
        </w:rPr>
        <w:footnoteRef/>
      </w:r>
      <w:r w:rsidRPr="00467A3C">
        <w:rPr>
          <w:rFonts w:ascii="Times New Roman" w:hAnsi="Times New Roman" w:cs="Times New Roman"/>
          <w:sz w:val="20"/>
          <w:szCs w:val="20"/>
        </w:rPr>
        <w:t xml:space="preserve"> Th</w:t>
      </w:r>
      <w:r w:rsidR="00467A3C">
        <w:rPr>
          <w:rFonts w:ascii="Times New Roman" w:hAnsi="Times New Roman" w:cs="Times New Roman"/>
          <w:sz w:val="20"/>
          <w:szCs w:val="20"/>
        </w:rPr>
        <w:t>e</w:t>
      </w:r>
      <w:r w:rsidRPr="00467A3C">
        <w:rPr>
          <w:rFonts w:ascii="Times New Roman" w:hAnsi="Times New Roman" w:cs="Times New Roman"/>
          <w:sz w:val="20"/>
          <w:szCs w:val="20"/>
        </w:rPr>
        <w:t xml:space="preserve"> Collective Redundancies (Amendment) Regulations </w:t>
      </w:r>
      <w:r w:rsidR="001D4879" w:rsidRPr="00467A3C">
        <w:rPr>
          <w:rFonts w:ascii="Times New Roman" w:hAnsi="Times New Roman" w:cs="Times New Roman"/>
          <w:sz w:val="20"/>
          <w:szCs w:val="20"/>
        </w:rPr>
        <w:t>(</w:t>
      </w:r>
      <w:r w:rsidRPr="00467A3C">
        <w:rPr>
          <w:rFonts w:ascii="Times New Roman" w:hAnsi="Times New Roman" w:cs="Times New Roman"/>
          <w:sz w:val="20"/>
          <w:szCs w:val="20"/>
        </w:rPr>
        <w:t>2006</w:t>
      </w:r>
      <w:r w:rsidR="001D4879" w:rsidRPr="00467A3C">
        <w:rPr>
          <w:rFonts w:ascii="Times New Roman" w:hAnsi="Times New Roman" w:cs="Times New Roman"/>
          <w:sz w:val="20"/>
          <w:szCs w:val="20"/>
        </w:rPr>
        <w:t>)</w:t>
      </w:r>
      <w:r w:rsidRPr="00467A3C">
        <w:rPr>
          <w:rFonts w:ascii="Times New Roman" w:hAnsi="Times New Roman" w:cs="Times New Roman"/>
          <w:sz w:val="20"/>
          <w:szCs w:val="20"/>
        </w:rPr>
        <w:t xml:space="preserve"> state that employers dismissing 20 or more employees ‘at one establishment’ by reason of redundancy must make the requisite notification of collective redundancies before giving notice to any of the employees</w:t>
      </w:r>
      <w:r w:rsidR="00754314" w:rsidRPr="00467A3C">
        <w:rPr>
          <w:rFonts w:ascii="Times New Roman" w:hAnsi="Times New Roman" w:cs="Times New Roman"/>
          <w:sz w:val="20"/>
          <w:szCs w:val="20"/>
        </w:rPr>
        <w:t xml:space="preserve">, this will </w:t>
      </w:r>
      <w:r w:rsidRPr="00467A3C">
        <w:rPr>
          <w:rFonts w:ascii="Times New Roman" w:hAnsi="Times New Roman" w:cs="Times New Roman"/>
          <w:sz w:val="20"/>
          <w:szCs w:val="20"/>
        </w:rPr>
        <w:t>increase the time it takes for redundancy dismissals to take place</w:t>
      </w:r>
      <w:r w:rsidR="0004211C" w:rsidRPr="00467A3C">
        <w:rPr>
          <w:rFonts w:ascii="Times New Roman" w:eastAsia="Times New Roman" w:hAnsi="Times New Roman" w:cs="Times New Roman"/>
          <w:color w:val="000000" w:themeColor="text1"/>
          <w:sz w:val="20"/>
          <w:szCs w:val="20"/>
          <w:shd w:val="clear" w:color="auto" w:fill="F7F6F6"/>
        </w:rPr>
        <w:t xml:space="preserve"> </w:t>
      </w:r>
      <w:r w:rsidR="0004211C" w:rsidRPr="00467A3C">
        <w:rPr>
          <w:rFonts w:ascii="Times New Roman" w:hAnsi="Times New Roman" w:cs="Times New Roman"/>
          <w:sz w:val="20"/>
          <w:szCs w:val="20"/>
        </w:rPr>
        <w:t>b</w:t>
      </w:r>
      <w:r w:rsidR="00F24009" w:rsidRPr="00467A3C">
        <w:rPr>
          <w:rFonts w:ascii="Times New Roman" w:hAnsi="Times New Roman" w:cs="Times New Roman"/>
          <w:sz w:val="20"/>
          <w:szCs w:val="20"/>
        </w:rPr>
        <w:t xml:space="preserve">y way of consultation prior to any notice </w:t>
      </w:r>
      <w:r w:rsidR="001D4879" w:rsidRPr="00467A3C">
        <w:rPr>
          <w:rFonts w:ascii="Times New Roman" w:hAnsi="Times New Roman" w:cs="Times New Roman"/>
          <w:sz w:val="20"/>
          <w:szCs w:val="20"/>
        </w:rPr>
        <w:t>being sent out.</w:t>
      </w:r>
    </w:p>
  </w:footnote>
  <w:footnote w:id="30">
    <w:p w14:paraId="03F9697A" w14:textId="767F4C96" w:rsidR="00CE70DB" w:rsidRPr="00467A3C" w:rsidRDefault="00CE70DB" w:rsidP="00A87FE4">
      <w:pPr>
        <w:pStyle w:val="FootnoteText"/>
        <w:rPr>
          <w:rFonts w:ascii="Times New Roman" w:hAnsi="Times New Roman" w:cs="Times New Roman"/>
        </w:rPr>
      </w:pPr>
      <w:r w:rsidRPr="00467A3C">
        <w:rPr>
          <w:rStyle w:val="FootnoteReference"/>
          <w:rFonts w:ascii="Times New Roman" w:hAnsi="Times New Roman" w:cs="Times New Roman"/>
        </w:rPr>
        <w:footnoteRef/>
      </w:r>
      <w:r w:rsidRPr="00467A3C">
        <w:rPr>
          <w:rFonts w:ascii="Times New Roman" w:hAnsi="Times New Roman" w:cs="Times New Roman"/>
        </w:rPr>
        <w:t xml:space="preserve"> </w:t>
      </w:r>
      <w:r w:rsidR="00C120AF" w:rsidRPr="00467A3C">
        <w:rPr>
          <w:rFonts w:ascii="Times New Roman" w:hAnsi="Times New Roman" w:cs="Times New Roman"/>
        </w:rPr>
        <w:t>Trade Union and Labour Relations (Consolidation)Act (TULCRA) (1992)</w:t>
      </w:r>
      <w:r w:rsidR="00BC1FDB" w:rsidRPr="00467A3C">
        <w:rPr>
          <w:rFonts w:ascii="Times New Roman" w:hAnsi="Times New Roman" w:cs="Times New Roman"/>
        </w:rPr>
        <w:t xml:space="preserve"> s.188(4)</w:t>
      </w:r>
    </w:p>
  </w:footnote>
  <w:footnote w:id="31">
    <w:p w14:paraId="7CBCE788" w14:textId="32BBFA8B" w:rsidR="00FD3D48" w:rsidRPr="00467A3C" w:rsidRDefault="007363FC" w:rsidP="00A87FE4">
      <w:pPr>
        <w:pStyle w:val="FootnoteText"/>
        <w:rPr>
          <w:rFonts w:ascii="Times New Roman" w:hAnsi="Times New Roman" w:cs="Times New Roman"/>
        </w:rPr>
      </w:pPr>
      <w:r w:rsidRPr="00467A3C">
        <w:rPr>
          <w:rStyle w:val="FootnoteReference"/>
          <w:rFonts w:ascii="Times New Roman" w:hAnsi="Times New Roman" w:cs="Times New Roman"/>
        </w:rPr>
        <w:footnoteRef/>
      </w:r>
      <w:r w:rsidRPr="00467A3C">
        <w:rPr>
          <w:rFonts w:ascii="Times New Roman" w:hAnsi="Times New Roman" w:cs="Times New Roman"/>
        </w:rPr>
        <w:t xml:space="preserve"> CIPD (2021)</w:t>
      </w:r>
      <w:r w:rsidR="00FD3D48" w:rsidRPr="00467A3C">
        <w:rPr>
          <w:rFonts w:ascii="Times New Roman" w:hAnsi="Times New Roman" w:cs="Times New Roman"/>
        </w:rPr>
        <w:t xml:space="preserve"> The selection pool</w:t>
      </w:r>
      <w:r w:rsidR="0085137A" w:rsidRPr="00467A3C">
        <w:rPr>
          <w:rFonts w:ascii="Times New Roman" w:hAnsi="Times New Roman" w:cs="Times New Roman"/>
        </w:rPr>
        <w:t xml:space="preserve"> </w:t>
      </w:r>
      <w:r w:rsidR="00FD3D48" w:rsidRPr="00467A3C">
        <w:rPr>
          <w:rFonts w:ascii="Times New Roman" w:hAnsi="Times New Roman" w:cs="Times New Roman"/>
        </w:rPr>
        <w:t>must be identified carefully</w:t>
      </w:r>
      <w:r w:rsidR="001B2D9A" w:rsidRPr="00467A3C">
        <w:rPr>
          <w:rFonts w:ascii="Times New Roman" w:hAnsi="Times New Roman" w:cs="Times New Roman"/>
        </w:rPr>
        <w:t xml:space="preserve">, </w:t>
      </w:r>
      <w:r w:rsidR="00FD3D48" w:rsidRPr="00467A3C">
        <w:rPr>
          <w:rFonts w:ascii="Times New Roman" w:hAnsi="Times New Roman" w:cs="Times New Roman"/>
        </w:rPr>
        <w:t>usually consist</w:t>
      </w:r>
      <w:r w:rsidR="001B2D9A" w:rsidRPr="00467A3C">
        <w:rPr>
          <w:rFonts w:ascii="Times New Roman" w:hAnsi="Times New Roman" w:cs="Times New Roman"/>
        </w:rPr>
        <w:t xml:space="preserve">ing </w:t>
      </w:r>
      <w:r w:rsidR="00FD3D48" w:rsidRPr="00467A3C">
        <w:rPr>
          <w:rFonts w:ascii="Times New Roman" w:hAnsi="Times New Roman" w:cs="Times New Roman"/>
        </w:rPr>
        <w:t>of at least one of:</w:t>
      </w:r>
    </w:p>
    <w:p w14:paraId="6E78339C" w14:textId="7ED60726" w:rsidR="007363FC" w:rsidRPr="00467A3C" w:rsidRDefault="00FD3D48" w:rsidP="00A87FE4">
      <w:pPr>
        <w:pStyle w:val="FootnoteText"/>
        <w:rPr>
          <w:rFonts w:ascii="Times New Roman" w:hAnsi="Times New Roman" w:cs="Times New Roman"/>
        </w:rPr>
      </w:pPr>
      <w:r w:rsidRPr="00467A3C">
        <w:rPr>
          <w:rFonts w:ascii="Times New Roman" w:hAnsi="Times New Roman" w:cs="Times New Roman"/>
        </w:rPr>
        <w:t>undertake a similar type of work</w:t>
      </w:r>
      <w:r w:rsidR="001B2D9A" w:rsidRPr="00467A3C">
        <w:rPr>
          <w:rFonts w:ascii="Times New Roman" w:hAnsi="Times New Roman" w:cs="Times New Roman"/>
        </w:rPr>
        <w:t>;</w:t>
      </w:r>
      <w:r w:rsidR="009A130A" w:rsidRPr="00467A3C">
        <w:rPr>
          <w:rFonts w:ascii="Times New Roman" w:hAnsi="Times New Roman" w:cs="Times New Roman"/>
        </w:rPr>
        <w:t xml:space="preserve"> </w:t>
      </w:r>
      <w:r w:rsidRPr="00467A3C">
        <w:rPr>
          <w:rFonts w:ascii="Times New Roman" w:hAnsi="Times New Roman" w:cs="Times New Roman"/>
        </w:rPr>
        <w:t>work in a particular department</w:t>
      </w:r>
      <w:r w:rsidR="009A130A" w:rsidRPr="00467A3C">
        <w:rPr>
          <w:rFonts w:ascii="Times New Roman" w:hAnsi="Times New Roman" w:cs="Times New Roman"/>
        </w:rPr>
        <w:t xml:space="preserve">, </w:t>
      </w:r>
      <w:r w:rsidRPr="00467A3C">
        <w:rPr>
          <w:rFonts w:ascii="Times New Roman" w:hAnsi="Times New Roman" w:cs="Times New Roman"/>
        </w:rPr>
        <w:t>work at a relevant locatio</w:t>
      </w:r>
      <w:r w:rsidR="009A130A" w:rsidRPr="00467A3C">
        <w:rPr>
          <w:rFonts w:ascii="Times New Roman" w:hAnsi="Times New Roman" w:cs="Times New Roman"/>
        </w:rPr>
        <w:t xml:space="preserve">n and those </w:t>
      </w:r>
      <w:r w:rsidRPr="00467A3C">
        <w:rPr>
          <w:rFonts w:ascii="Times New Roman" w:hAnsi="Times New Roman" w:cs="Times New Roman"/>
        </w:rPr>
        <w:t>whose work has ceased or been reduced or is expected to be.</w:t>
      </w:r>
    </w:p>
  </w:footnote>
  <w:footnote w:id="32">
    <w:p w14:paraId="7B4DDA23" w14:textId="0F387BD7" w:rsidR="000E22B4" w:rsidRPr="00467A3C" w:rsidRDefault="000E22B4" w:rsidP="00A87FE4">
      <w:pPr>
        <w:pStyle w:val="FootnoteText"/>
        <w:rPr>
          <w:rFonts w:ascii="Times New Roman" w:hAnsi="Times New Roman" w:cs="Times New Roman"/>
        </w:rPr>
      </w:pPr>
      <w:r w:rsidRPr="00467A3C">
        <w:rPr>
          <w:rStyle w:val="FootnoteReference"/>
          <w:rFonts w:ascii="Times New Roman" w:hAnsi="Times New Roman" w:cs="Times New Roman"/>
        </w:rPr>
        <w:footnoteRef/>
      </w:r>
      <w:r w:rsidRPr="00467A3C">
        <w:rPr>
          <w:rFonts w:ascii="Times New Roman" w:hAnsi="Times New Roman" w:cs="Times New Roman"/>
        </w:rPr>
        <w:t xml:space="preserve"> </w:t>
      </w:r>
      <w:r w:rsidR="00C120AF">
        <w:rPr>
          <w:rFonts w:ascii="Times New Roman" w:hAnsi="Times New Roman" w:cs="Times New Roman"/>
        </w:rPr>
        <w:t xml:space="preserve">Employment Rights Act (1996) </w:t>
      </w:r>
      <w:r w:rsidR="002702F8" w:rsidRPr="00467A3C">
        <w:rPr>
          <w:rFonts w:ascii="Times New Roman" w:hAnsi="Times New Roman" w:cs="Times New Roman"/>
        </w:rPr>
        <w:t>Section 111(2)</w:t>
      </w:r>
    </w:p>
  </w:footnote>
  <w:footnote w:id="33">
    <w:p w14:paraId="1E5D5851" w14:textId="28F2E558" w:rsidR="00A90186" w:rsidRDefault="00A90186">
      <w:pPr>
        <w:pStyle w:val="FootnoteText"/>
      </w:pPr>
      <w:r w:rsidRPr="00467A3C">
        <w:rPr>
          <w:rStyle w:val="FootnoteReference"/>
          <w:rFonts w:ascii="Times New Roman" w:hAnsi="Times New Roman" w:cs="Times New Roman"/>
        </w:rPr>
        <w:footnoteRef/>
      </w:r>
      <w:r w:rsidRPr="00467A3C">
        <w:rPr>
          <w:rFonts w:ascii="Times New Roman" w:hAnsi="Times New Roman" w:cs="Times New Roman"/>
        </w:rPr>
        <w:t xml:space="preserve"> Full </w:t>
      </w:r>
      <w:r w:rsidR="001C7404" w:rsidRPr="00467A3C">
        <w:rPr>
          <w:rFonts w:ascii="Times New Roman" w:hAnsi="Times New Roman" w:cs="Times New Roman"/>
        </w:rPr>
        <w:t>redundancy and TUPE</w:t>
      </w:r>
      <w:r w:rsidR="00F54473" w:rsidRPr="00467A3C">
        <w:rPr>
          <w:rFonts w:ascii="Times New Roman" w:hAnsi="Times New Roman" w:cs="Times New Roman"/>
        </w:rPr>
        <w:t xml:space="preserve"> </w:t>
      </w:r>
      <w:r w:rsidRPr="00467A3C">
        <w:rPr>
          <w:rFonts w:ascii="Times New Roman" w:hAnsi="Times New Roman" w:cs="Times New Roman"/>
        </w:rPr>
        <w:t>g</w:t>
      </w:r>
      <w:r>
        <w:t>uidance step by step guides are available at</w:t>
      </w:r>
      <w:r w:rsidR="001C7404">
        <w:t>:</w:t>
      </w:r>
      <w:r w:rsidR="001C7404" w:rsidRPr="001C7404">
        <w:t xml:space="preserve"> </w:t>
      </w:r>
      <w:hyperlink r:id="rId1" w:history="1">
        <w:r w:rsidR="001C7404" w:rsidRPr="00575302">
          <w:rPr>
            <w:rStyle w:val="Hyperlink"/>
          </w:rPr>
          <w:t>https://www.acas.org.uk/manage-staff-redundancies/support-your-staff-and-plan-for-the-future</w:t>
        </w:r>
      </w:hyperlink>
    </w:p>
    <w:p w14:paraId="65F3FEF8" w14:textId="77777777" w:rsidR="001C7404" w:rsidRDefault="001C7404">
      <w:pPr>
        <w:pStyle w:val="FootnoteText"/>
      </w:pPr>
    </w:p>
  </w:footnote>
  <w:footnote w:id="34">
    <w:p w14:paraId="1DBE1292" w14:textId="4ABCB9DC" w:rsidR="00DB46B0" w:rsidRPr="0083536E" w:rsidRDefault="00DB46B0" w:rsidP="0083536E">
      <w:pPr>
        <w:divId w:val="129985501"/>
        <w:rPr>
          <w:rFonts w:ascii="Times New Roman" w:eastAsia="Times New Roman" w:hAnsi="Times New Roman" w:cs="Times New Roman"/>
          <w:sz w:val="20"/>
          <w:szCs w:val="20"/>
        </w:rPr>
      </w:pPr>
      <w:r>
        <w:rPr>
          <w:rStyle w:val="FootnoteReference"/>
        </w:rPr>
        <w:footnoteRef/>
      </w:r>
      <w:r>
        <w:t xml:space="preserve"> </w:t>
      </w:r>
      <w:r w:rsidR="00982F24" w:rsidRPr="00982F24">
        <w:rPr>
          <w:rFonts w:ascii="Times New Roman" w:hAnsi="Times New Roman" w:cs="Times New Roman"/>
          <w:i/>
          <w:iCs/>
          <w:sz w:val="20"/>
          <w:szCs w:val="20"/>
        </w:rPr>
        <w:t xml:space="preserve">USDAW v </w:t>
      </w:r>
      <w:r w:rsidRPr="00982F24">
        <w:rPr>
          <w:rFonts w:ascii="Times New Roman" w:hAnsi="Times New Roman" w:cs="Times New Roman"/>
          <w:i/>
          <w:iCs/>
          <w:sz w:val="20"/>
          <w:szCs w:val="20"/>
        </w:rPr>
        <w:t xml:space="preserve">Tesco </w:t>
      </w:r>
      <w:r w:rsidR="00491012" w:rsidRPr="00982F24">
        <w:rPr>
          <w:rFonts w:ascii="Times New Roman" w:hAnsi="Times New Roman" w:cs="Times New Roman"/>
          <w:i/>
          <w:iCs/>
          <w:sz w:val="20"/>
          <w:szCs w:val="20"/>
        </w:rPr>
        <w:t>Ltd (</w:t>
      </w:r>
      <w:r w:rsidRPr="00982F24">
        <w:rPr>
          <w:rFonts w:ascii="Times New Roman" w:eastAsia="Times New Roman" w:hAnsi="Times New Roman" w:cs="Times New Roman"/>
          <w:i/>
          <w:iCs/>
          <w:color w:val="000000"/>
          <w:sz w:val="20"/>
          <w:szCs w:val="20"/>
        </w:rPr>
        <w:t>2022</w:t>
      </w:r>
      <w:r w:rsidR="00982F24" w:rsidRPr="00982F24">
        <w:rPr>
          <w:rFonts w:ascii="Times New Roman" w:eastAsia="Times New Roman" w:hAnsi="Times New Roman" w:cs="Times New Roman"/>
          <w:i/>
          <w:iCs/>
          <w:color w:val="000000"/>
          <w:sz w:val="20"/>
          <w:szCs w:val="20"/>
        </w:rPr>
        <w:t>)</w:t>
      </w:r>
      <w:r w:rsidRPr="00982F24">
        <w:rPr>
          <w:rFonts w:ascii="Times New Roman" w:eastAsia="Times New Roman" w:hAnsi="Times New Roman" w:cs="Times New Roman"/>
          <w:i/>
          <w:iCs/>
          <w:color w:val="000000"/>
          <w:sz w:val="20"/>
          <w:szCs w:val="20"/>
        </w:rPr>
        <w:t xml:space="preserve"> WLR(D) 63, </w:t>
      </w:r>
      <w:r w:rsidR="008402C5">
        <w:rPr>
          <w:rFonts w:ascii="Times New Roman" w:eastAsia="Times New Roman" w:hAnsi="Times New Roman" w:cs="Times New Roman"/>
          <w:i/>
          <w:iCs/>
          <w:color w:val="000000"/>
          <w:sz w:val="20"/>
          <w:szCs w:val="20"/>
        </w:rPr>
        <w:t>(</w:t>
      </w:r>
      <w:r w:rsidRPr="00982F24">
        <w:rPr>
          <w:rFonts w:ascii="Times New Roman" w:eastAsia="Times New Roman" w:hAnsi="Times New Roman" w:cs="Times New Roman"/>
          <w:i/>
          <w:iCs/>
          <w:color w:val="000000"/>
          <w:sz w:val="20"/>
          <w:szCs w:val="20"/>
        </w:rPr>
        <w:t>2022</w:t>
      </w:r>
      <w:r w:rsidR="008402C5">
        <w:rPr>
          <w:rFonts w:ascii="Times New Roman" w:eastAsia="Times New Roman" w:hAnsi="Times New Roman" w:cs="Times New Roman"/>
          <w:i/>
          <w:iCs/>
          <w:color w:val="000000"/>
          <w:sz w:val="20"/>
          <w:szCs w:val="20"/>
        </w:rPr>
        <w:t>)</w:t>
      </w:r>
      <w:r w:rsidRPr="00982F24">
        <w:rPr>
          <w:rFonts w:ascii="Times New Roman" w:eastAsia="Times New Roman" w:hAnsi="Times New Roman" w:cs="Times New Roman"/>
          <w:i/>
          <w:iCs/>
          <w:color w:val="000000"/>
          <w:sz w:val="20"/>
          <w:szCs w:val="20"/>
        </w:rPr>
        <w:t xml:space="preserve"> EWHC 201 (QB)</w:t>
      </w:r>
      <w:r w:rsidR="00982F24">
        <w:rPr>
          <w:rFonts w:ascii="Times New Roman" w:eastAsia="Times New Roman" w:hAnsi="Times New Roman" w:cs="Times New Roman"/>
          <w:i/>
          <w:iCs/>
          <w:color w:val="000000"/>
          <w:sz w:val="20"/>
          <w:szCs w:val="20"/>
        </w:rPr>
        <w:t xml:space="preserve">, </w:t>
      </w:r>
      <w:r w:rsidR="00E321EC">
        <w:rPr>
          <w:rFonts w:ascii="Times New Roman" w:eastAsia="Times New Roman" w:hAnsi="Times New Roman" w:cs="Times New Roman"/>
          <w:i/>
          <w:iCs/>
          <w:color w:val="000000"/>
          <w:sz w:val="20"/>
          <w:szCs w:val="20"/>
        </w:rPr>
        <w:t xml:space="preserve">this case held that fire and re-hire is </w:t>
      </w:r>
      <w:r w:rsidR="001D15D0">
        <w:rPr>
          <w:rFonts w:ascii="Times New Roman" w:eastAsia="Times New Roman" w:hAnsi="Times New Roman" w:cs="Times New Roman"/>
          <w:i/>
          <w:iCs/>
          <w:color w:val="000000"/>
          <w:sz w:val="20"/>
          <w:szCs w:val="20"/>
        </w:rPr>
        <w:t>n</w:t>
      </w:r>
      <w:r w:rsidR="00030DD3">
        <w:rPr>
          <w:rFonts w:ascii="Times New Roman" w:eastAsia="Times New Roman" w:hAnsi="Times New Roman" w:cs="Times New Roman"/>
          <w:i/>
          <w:iCs/>
          <w:color w:val="000000"/>
          <w:sz w:val="20"/>
          <w:szCs w:val="20"/>
        </w:rPr>
        <w:t>ot</w:t>
      </w:r>
      <w:r w:rsidR="008402C5">
        <w:rPr>
          <w:rFonts w:ascii="Times New Roman" w:eastAsia="Times New Roman" w:hAnsi="Times New Roman" w:cs="Times New Roman"/>
          <w:i/>
          <w:iCs/>
          <w:color w:val="000000"/>
          <w:sz w:val="20"/>
          <w:szCs w:val="20"/>
        </w:rPr>
        <w:t xml:space="preserve"> the</w:t>
      </w:r>
      <w:r w:rsidR="00030DD3">
        <w:rPr>
          <w:rFonts w:ascii="Times New Roman" w:eastAsia="Times New Roman" w:hAnsi="Times New Roman" w:cs="Times New Roman"/>
          <w:i/>
          <w:iCs/>
          <w:color w:val="000000"/>
          <w:sz w:val="20"/>
          <w:szCs w:val="20"/>
        </w:rPr>
        <w:t xml:space="preserve"> acceptable </w:t>
      </w:r>
      <w:r w:rsidR="00030DD3" w:rsidRPr="00714C30">
        <w:rPr>
          <w:rFonts w:ascii="Times New Roman" w:eastAsia="Times New Roman" w:hAnsi="Times New Roman" w:cs="Times New Roman"/>
          <w:i/>
          <w:iCs/>
          <w:color w:val="000000" w:themeColor="text1"/>
          <w:sz w:val="20"/>
          <w:szCs w:val="20"/>
        </w:rPr>
        <w:t>course to remove a contractual entitlement to enhanced pay</w:t>
      </w:r>
      <w:r w:rsidR="00030DD3" w:rsidRPr="00030DD3">
        <w:rPr>
          <w:rFonts w:ascii="Times New Roman" w:eastAsia="Times New Roman" w:hAnsi="Times New Roman" w:cs="Times New Roman"/>
          <w:color w:val="0D2046"/>
          <w:sz w:val="20"/>
          <w:szCs w:val="20"/>
        </w:rPr>
        <w:t>.</w:t>
      </w:r>
    </w:p>
  </w:footnote>
  <w:footnote w:id="35">
    <w:p w14:paraId="2AEC2C02" w14:textId="234ACA8F" w:rsidR="005F0630" w:rsidRPr="00B85B74" w:rsidRDefault="005F0630">
      <w:pPr>
        <w:pStyle w:val="FootnoteText"/>
        <w:rPr>
          <w:rFonts w:ascii="Times New Roman" w:hAnsi="Times New Roman" w:cs="Times New Roman"/>
          <w:i/>
          <w:iCs/>
        </w:rPr>
      </w:pPr>
      <w:r w:rsidRPr="00B85B74">
        <w:rPr>
          <w:rStyle w:val="FootnoteReference"/>
          <w:rFonts w:ascii="Times New Roman" w:hAnsi="Times New Roman" w:cs="Times New Roman"/>
        </w:rPr>
        <w:footnoteRef/>
      </w:r>
      <w:r w:rsidRPr="00B85B74">
        <w:rPr>
          <w:rFonts w:ascii="Times New Roman" w:hAnsi="Times New Roman" w:cs="Times New Roman"/>
        </w:rPr>
        <w:t xml:space="preserve"> </w:t>
      </w:r>
      <w:r w:rsidRPr="00B85B74">
        <w:rPr>
          <w:rFonts w:ascii="Times New Roman" w:hAnsi="Times New Roman" w:cs="Times New Roman"/>
          <w:i/>
          <w:iCs/>
        </w:rPr>
        <w:t>Candour v Central Regional Coun</w:t>
      </w:r>
      <w:r w:rsidR="005C1187" w:rsidRPr="00B85B74">
        <w:rPr>
          <w:rFonts w:ascii="Times New Roman" w:hAnsi="Times New Roman" w:cs="Times New Roman"/>
          <w:i/>
          <w:iCs/>
        </w:rPr>
        <w:t xml:space="preserve">cil (1986) IRLR 131, Ct </w:t>
      </w:r>
      <w:r w:rsidR="005F7FA9" w:rsidRPr="00B85B74">
        <w:rPr>
          <w:rFonts w:ascii="Times New Roman" w:hAnsi="Times New Roman" w:cs="Times New Roman"/>
          <w:i/>
          <w:iCs/>
        </w:rPr>
        <w:t xml:space="preserve">Sess. </w:t>
      </w:r>
      <w:r w:rsidR="0010362F" w:rsidRPr="00B85B74">
        <w:rPr>
          <w:rFonts w:ascii="Times New Roman" w:hAnsi="Times New Roman" w:cs="Times New Roman"/>
          <w:i/>
          <w:iCs/>
        </w:rPr>
        <w:t xml:space="preserve">The employer can also </w:t>
      </w:r>
      <w:r w:rsidR="00267B45" w:rsidRPr="00B85B74">
        <w:rPr>
          <w:rFonts w:ascii="Times New Roman" w:hAnsi="Times New Roman" w:cs="Times New Roman"/>
          <w:i/>
          <w:iCs/>
        </w:rPr>
        <w:t>use the</w:t>
      </w:r>
      <w:r w:rsidR="00BB090B" w:rsidRPr="00B85B74">
        <w:rPr>
          <w:rFonts w:ascii="Times New Roman" w:hAnsi="Times New Roman" w:cs="Times New Roman"/>
          <w:i/>
          <w:iCs/>
        </w:rPr>
        <w:t xml:space="preserve"> ‘flexibility’  term to change without varying the contract</w:t>
      </w:r>
      <w:r w:rsidR="003E101C" w:rsidRPr="00B85B74">
        <w:rPr>
          <w:rFonts w:ascii="Times New Roman" w:hAnsi="Times New Roman" w:cs="Times New Roman"/>
          <w:i/>
          <w:iCs/>
        </w:rPr>
        <w:t>.</w:t>
      </w:r>
    </w:p>
  </w:footnote>
  <w:footnote w:id="36">
    <w:p w14:paraId="24566886" w14:textId="740F02AC" w:rsidR="0006070E" w:rsidRPr="00B85B74" w:rsidRDefault="0006070E">
      <w:pPr>
        <w:pStyle w:val="FootnoteText"/>
        <w:rPr>
          <w:rFonts w:ascii="Times New Roman" w:hAnsi="Times New Roman" w:cs="Times New Roman"/>
        </w:rPr>
      </w:pPr>
      <w:r w:rsidRPr="00B85B74">
        <w:rPr>
          <w:rStyle w:val="FootnoteReference"/>
          <w:rFonts w:ascii="Times New Roman" w:hAnsi="Times New Roman" w:cs="Times New Roman"/>
        </w:rPr>
        <w:footnoteRef/>
      </w:r>
      <w:r w:rsidRPr="00B85B74">
        <w:rPr>
          <w:rFonts w:ascii="Times New Roman" w:hAnsi="Times New Roman" w:cs="Times New Roman"/>
        </w:rPr>
        <w:t xml:space="preserve"> </w:t>
      </w:r>
      <w:r w:rsidR="00831D7C" w:rsidRPr="00B85B74">
        <w:rPr>
          <w:rFonts w:ascii="Times New Roman" w:hAnsi="Times New Roman" w:cs="Times New Roman"/>
          <w:i/>
          <w:iCs/>
        </w:rPr>
        <w:t>Ibid</w:t>
      </w:r>
      <w:r w:rsidR="00831D7C" w:rsidRPr="00B85B74">
        <w:rPr>
          <w:rFonts w:ascii="Times New Roman" w:hAnsi="Times New Roman" w:cs="Times New Roman"/>
        </w:rPr>
        <w:t>.</w:t>
      </w:r>
    </w:p>
  </w:footnote>
  <w:footnote w:id="37">
    <w:p w14:paraId="03480B57" w14:textId="4E8CA6FC" w:rsidR="00B77FCA" w:rsidRPr="009C05CC" w:rsidRDefault="00B77FCA">
      <w:pPr>
        <w:pStyle w:val="FootnoteText"/>
        <w:rPr>
          <w:rFonts w:ascii="Times New Roman" w:hAnsi="Times New Roman" w:cs="Times New Roman"/>
        </w:rPr>
      </w:pPr>
      <w:r>
        <w:rPr>
          <w:rStyle w:val="FootnoteReference"/>
        </w:rPr>
        <w:footnoteRef/>
      </w:r>
      <w:r>
        <w:t xml:space="preserve"> </w:t>
      </w:r>
      <w:r w:rsidR="009E7244">
        <w:rPr>
          <w:rFonts w:ascii="Times New Roman" w:hAnsi="Times New Roman" w:cs="Times New Roman"/>
          <w:i/>
          <w:iCs/>
        </w:rPr>
        <w:t>Robinson v Tesco’s Corporati</w:t>
      </w:r>
      <w:r w:rsidR="000E0656">
        <w:rPr>
          <w:rFonts w:ascii="Times New Roman" w:hAnsi="Times New Roman" w:cs="Times New Roman"/>
          <w:i/>
          <w:iCs/>
        </w:rPr>
        <w:t>on</w:t>
      </w:r>
      <w:r w:rsidR="003F2B0A">
        <w:rPr>
          <w:rFonts w:ascii="Times New Roman" w:hAnsi="Times New Roman" w:cs="Times New Roman"/>
          <w:i/>
          <w:iCs/>
        </w:rPr>
        <w:t xml:space="preserve"> </w:t>
      </w:r>
      <w:r w:rsidR="003A31E1">
        <w:rPr>
          <w:rFonts w:ascii="Times New Roman" w:hAnsi="Times New Roman" w:cs="Times New Roman"/>
          <w:i/>
          <w:iCs/>
        </w:rPr>
        <w:t>(2</w:t>
      </w:r>
      <w:r w:rsidR="00C3496F">
        <w:rPr>
          <w:rFonts w:ascii="Times New Roman" w:hAnsi="Times New Roman" w:cs="Times New Roman"/>
          <w:i/>
          <w:iCs/>
        </w:rPr>
        <w:t xml:space="preserve">008) </w:t>
      </w:r>
      <w:r w:rsidR="003F2B0A">
        <w:rPr>
          <w:rFonts w:ascii="Times New Roman" w:hAnsi="Times New Roman" w:cs="Times New Roman"/>
          <w:i/>
          <w:iCs/>
        </w:rPr>
        <w:t>UKEAT/0657</w:t>
      </w:r>
      <w:r w:rsidR="009C05CC">
        <w:rPr>
          <w:rFonts w:ascii="Times New Roman" w:hAnsi="Times New Roman" w:cs="Times New Roman"/>
          <w:i/>
          <w:iCs/>
        </w:rPr>
        <w:t>/07.</w:t>
      </w:r>
      <w:r w:rsidR="009C05CC">
        <w:rPr>
          <w:rFonts w:ascii="Times New Roman" w:hAnsi="Times New Roman" w:cs="Times New Roman"/>
        </w:rPr>
        <w:t xml:space="preserve"> This case </w:t>
      </w:r>
      <w:r w:rsidR="005437E5">
        <w:rPr>
          <w:rFonts w:ascii="Times New Roman" w:hAnsi="Times New Roman" w:cs="Times New Roman"/>
        </w:rPr>
        <w:t>highlights the importance of consultation with employees when applying a variation.</w:t>
      </w:r>
    </w:p>
  </w:footnote>
  <w:footnote w:id="38">
    <w:p w14:paraId="0B26EC8D" w14:textId="555C3832" w:rsidR="00086C5A" w:rsidRPr="003953A5" w:rsidRDefault="00086C5A">
      <w:pPr>
        <w:pStyle w:val="FootnoteText"/>
        <w:rPr>
          <w:rFonts w:ascii="Times New Roman" w:hAnsi="Times New Roman" w:cs="Times New Roman"/>
          <w:i/>
          <w:iCs/>
        </w:rPr>
      </w:pPr>
      <w:r w:rsidRPr="003953A5">
        <w:rPr>
          <w:rStyle w:val="FootnoteReference"/>
          <w:rFonts w:ascii="Times New Roman" w:hAnsi="Times New Roman" w:cs="Times New Roman"/>
        </w:rPr>
        <w:footnoteRef/>
      </w:r>
      <w:r w:rsidRPr="003953A5">
        <w:rPr>
          <w:rFonts w:ascii="Times New Roman" w:hAnsi="Times New Roman" w:cs="Times New Roman"/>
        </w:rPr>
        <w:t xml:space="preserve"> </w:t>
      </w:r>
      <w:r w:rsidRPr="003953A5">
        <w:rPr>
          <w:rFonts w:ascii="Times New Roman" w:hAnsi="Times New Roman" w:cs="Times New Roman"/>
          <w:i/>
          <w:iCs/>
        </w:rPr>
        <w:t>Ibid.</w:t>
      </w:r>
    </w:p>
  </w:footnote>
  <w:footnote w:id="39">
    <w:p w14:paraId="1A81F686" w14:textId="72F27393" w:rsidR="003A7970" w:rsidRPr="003953A5" w:rsidRDefault="003A7970">
      <w:pPr>
        <w:pStyle w:val="FootnoteText"/>
        <w:rPr>
          <w:rFonts w:ascii="Times New Roman" w:hAnsi="Times New Roman" w:cs="Times New Roman"/>
          <w:i/>
          <w:iCs/>
        </w:rPr>
      </w:pPr>
      <w:r w:rsidRPr="003953A5">
        <w:rPr>
          <w:rStyle w:val="FootnoteReference"/>
          <w:rFonts w:ascii="Times New Roman" w:hAnsi="Times New Roman" w:cs="Times New Roman"/>
        </w:rPr>
        <w:footnoteRef/>
      </w:r>
      <w:r w:rsidRPr="003953A5">
        <w:rPr>
          <w:rFonts w:ascii="Times New Roman" w:hAnsi="Times New Roman" w:cs="Times New Roman"/>
        </w:rPr>
        <w:t xml:space="preserve"> </w:t>
      </w:r>
      <w:r w:rsidRPr="003953A5">
        <w:rPr>
          <w:rFonts w:ascii="Times New Roman" w:hAnsi="Times New Roman" w:cs="Times New Roman"/>
          <w:i/>
          <w:iCs/>
        </w:rPr>
        <w:t>Ibid.</w:t>
      </w:r>
    </w:p>
  </w:footnote>
  <w:footnote w:id="40">
    <w:p w14:paraId="318B776A" w14:textId="33CFEF25" w:rsidR="0089292C" w:rsidRPr="00714C30" w:rsidRDefault="0089292C">
      <w:pPr>
        <w:divId w:val="1838837002"/>
        <w:rPr>
          <w:rFonts w:ascii="Times New Roman" w:eastAsia="Times New Roman" w:hAnsi="Times New Roman" w:cs="Times New Roman"/>
          <w:color w:val="000000" w:themeColor="text1"/>
          <w:sz w:val="20"/>
          <w:szCs w:val="20"/>
        </w:rPr>
      </w:pPr>
      <w:r w:rsidRPr="00714C30">
        <w:rPr>
          <w:rStyle w:val="FootnoteReference"/>
          <w:rFonts w:ascii="Times New Roman" w:hAnsi="Times New Roman" w:cs="Times New Roman"/>
          <w:color w:val="000000" w:themeColor="text1"/>
          <w:sz w:val="20"/>
          <w:szCs w:val="20"/>
        </w:rPr>
        <w:footnoteRef/>
      </w:r>
      <w:r w:rsidRPr="00714C30">
        <w:rPr>
          <w:rFonts w:ascii="Times New Roman" w:hAnsi="Times New Roman" w:cs="Times New Roman"/>
          <w:color w:val="000000" w:themeColor="text1"/>
          <w:sz w:val="20"/>
          <w:szCs w:val="20"/>
        </w:rPr>
        <w:t xml:space="preserve"> </w:t>
      </w:r>
      <w:r w:rsidRPr="00714C30">
        <w:rPr>
          <w:rFonts w:ascii="Times New Roman" w:eastAsia="Times New Roman" w:hAnsi="Times New Roman" w:cs="Times New Roman"/>
          <w:color w:val="000000" w:themeColor="text1"/>
          <w:sz w:val="20"/>
          <w:szCs w:val="20"/>
        </w:rPr>
        <w:t xml:space="preserve">An attempt to introduce new legislation in this area to enhance worker protections was </w:t>
      </w:r>
      <w:r w:rsidR="008B2D13" w:rsidRPr="00714C30">
        <w:rPr>
          <w:rFonts w:ascii="Times New Roman" w:eastAsia="Times New Roman" w:hAnsi="Times New Roman" w:cs="Times New Roman"/>
          <w:color w:val="000000" w:themeColor="text1"/>
          <w:sz w:val="20"/>
          <w:szCs w:val="20"/>
        </w:rPr>
        <w:t xml:space="preserve">formally blocked </w:t>
      </w:r>
      <w:r w:rsidRPr="00714C30">
        <w:rPr>
          <w:rFonts w:ascii="Times New Roman" w:eastAsia="Times New Roman" w:hAnsi="Times New Roman" w:cs="Times New Roman"/>
          <w:color w:val="000000" w:themeColor="text1"/>
          <w:sz w:val="20"/>
          <w:szCs w:val="20"/>
        </w:rPr>
        <w:t>at the second reading of the Employment and Trade Union Rights (Dismissal and Re-engagement) Bill</w:t>
      </w:r>
      <w:r w:rsidR="000C1C5E" w:rsidRPr="00714C30">
        <w:rPr>
          <w:rFonts w:ascii="Times New Roman" w:eastAsia="Times New Roman" w:hAnsi="Times New Roman" w:cs="Times New Roman"/>
          <w:color w:val="000000" w:themeColor="text1"/>
          <w:sz w:val="20"/>
          <w:szCs w:val="20"/>
        </w:rPr>
        <w:t xml:space="preserve"> at </w:t>
      </w:r>
      <w:r w:rsidR="00DC15A9" w:rsidRPr="00714C30">
        <w:rPr>
          <w:rFonts w:ascii="Times New Roman" w:eastAsia="Times New Roman" w:hAnsi="Times New Roman" w:cs="Times New Roman"/>
          <w:color w:val="000000" w:themeColor="text1"/>
          <w:sz w:val="20"/>
          <w:szCs w:val="20"/>
        </w:rPr>
        <w:t>the reading in October 2021</w:t>
      </w:r>
      <w:r w:rsidR="003953A5" w:rsidRPr="00714C30">
        <w:rPr>
          <w:rFonts w:ascii="Times New Roman" w:eastAsia="Times New Roman" w:hAnsi="Times New Roman" w:cs="Times New Roman"/>
          <w:color w:val="000000" w:themeColor="text1"/>
          <w:sz w:val="20"/>
          <w:szCs w:val="20"/>
        </w:rPr>
        <w:t>.</w:t>
      </w:r>
      <w:r w:rsidR="008B185F">
        <w:rPr>
          <w:rFonts w:ascii="Times New Roman" w:eastAsia="Times New Roman" w:hAnsi="Times New Roman" w:cs="Times New Roman"/>
          <w:color w:val="000000" w:themeColor="text1"/>
          <w:sz w:val="20"/>
          <w:szCs w:val="20"/>
        </w:rPr>
        <w:t xml:space="preserve"> There is no </w:t>
      </w:r>
      <w:r w:rsidR="00D62CCB">
        <w:rPr>
          <w:rFonts w:ascii="Times New Roman" w:eastAsia="Times New Roman" w:hAnsi="Times New Roman" w:cs="Times New Roman"/>
          <w:color w:val="000000" w:themeColor="text1"/>
          <w:sz w:val="20"/>
          <w:szCs w:val="20"/>
        </w:rPr>
        <w:t>future</w:t>
      </w:r>
      <w:r w:rsidR="008B185F">
        <w:rPr>
          <w:rFonts w:ascii="Times New Roman" w:eastAsia="Times New Roman" w:hAnsi="Times New Roman" w:cs="Times New Roman"/>
          <w:color w:val="000000" w:themeColor="text1"/>
          <w:sz w:val="20"/>
          <w:szCs w:val="20"/>
        </w:rPr>
        <w:t xml:space="preserve"> stage currently set for this Bill.</w:t>
      </w:r>
    </w:p>
    <w:p w14:paraId="0B23C96E" w14:textId="4E70DB19" w:rsidR="0089292C" w:rsidRPr="00714C30" w:rsidRDefault="0089292C">
      <w:pPr>
        <w:pStyle w:val="FootnoteText"/>
        <w:rPr>
          <w:rFonts w:ascii="Times New Roman" w:hAnsi="Times New Roman" w:cs="Times New Roman"/>
          <w:color w:val="000000" w:themeColor="text1"/>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5326"/>
    <w:multiLevelType w:val="hybridMultilevel"/>
    <w:tmpl w:val="4DCE3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D0E59"/>
    <w:multiLevelType w:val="hybridMultilevel"/>
    <w:tmpl w:val="24AC4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40337"/>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8D5C9A"/>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88781B"/>
    <w:multiLevelType w:val="multilevel"/>
    <w:tmpl w:val="FFFFFFFF"/>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740CCE"/>
    <w:multiLevelType w:val="multilevel"/>
    <w:tmpl w:val="FFFFFFFF"/>
    <w:lvl w:ilvl="0">
      <w:start w:val="1"/>
      <w:numFmt w:val="decimal"/>
      <w:lvlText w:val="%1.0"/>
      <w:lvlJc w:val="left"/>
      <w:pPr>
        <w:ind w:left="180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12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792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2E5E11D7"/>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30B71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426FCF"/>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E2270CA"/>
    <w:multiLevelType w:val="hybridMultilevel"/>
    <w:tmpl w:val="80B4E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00EE6"/>
    <w:multiLevelType w:val="multilevel"/>
    <w:tmpl w:val="6FD005A8"/>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11" w15:restartNumberingAfterBreak="0">
    <w:nsid w:val="7D1E2CB4"/>
    <w:multiLevelType w:val="hybridMultilevel"/>
    <w:tmpl w:val="7E2CF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384D89"/>
    <w:multiLevelType w:val="hybridMultilevel"/>
    <w:tmpl w:val="80F605DE"/>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8"/>
  </w:num>
  <w:num w:numId="4">
    <w:abstractNumId w:val="2"/>
  </w:num>
  <w:num w:numId="5">
    <w:abstractNumId w:val="0"/>
  </w:num>
  <w:num w:numId="6">
    <w:abstractNumId w:val="9"/>
  </w:num>
  <w:num w:numId="7">
    <w:abstractNumId w:val="1"/>
  </w:num>
  <w:num w:numId="8">
    <w:abstractNumId w:val="11"/>
  </w:num>
  <w:num w:numId="9">
    <w:abstractNumId w:val="7"/>
  </w:num>
  <w:num w:numId="10">
    <w:abstractNumId w:val="6"/>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4F"/>
    <w:rsid w:val="000006CF"/>
    <w:rsid w:val="00001A3D"/>
    <w:rsid w:val="00002548"/>
    <w:rsid w:val="00005A0E"/>
    <w:rsid w:val="00010D3C"/>
    <w:rsid w:val="00011496"/>
    <w:rsid w:val="00011856"/>
    <w:rsid w:val="00013D70"/>
    <w:rsid w:val="00017C34"/>
    <w:rsid w:val="00017E8D"/>
    <w:rsid w:val="000213FA"/>
    <w:rsid w:val="0002348B"/>
    <w:rsid w:val="00030DD3"/>
    <w:rsid w:val="0003293A"/>
    <w:rsid w:val="00034D28"/>
    <w:rsid w:val="00037AD1"/>
    <w:rsid w:val="000409AF"/>
    <w:rsid w:val="00041B99"/>
    <w:rsid w:val="0004211C"/>
    <w:rsid w:val="000421B1"/>
    <w:rsid w:val="00053DA6"/>
    <w:rsid w:val="0006070E"/>
    <w:rsid w:val="00061481"/>
    <w:rsid w:val="00061A4C"/>
    <w:rsid w:val="000645E1"/>
    <w:rsid w:val="00070B05"/>
    <w:rsid w:val="000806F6"/>
    <w:rsid w:val="00080E33"/>
    <w:rsid w:val="00081652"/>
    <w:rsid w:val="00082C11"/>
    <w:rsid w:val="00082E4B"/>
    <w:rsid w:val="0008393E"/>
    <w:rsid w:val="00083B5F"/>
    <w:rsid w:val="00086470"/>
    <w:rsid w:val="00086C5A"/>
    <w:rsid w:val="00087618"/>
    <w:rsid w:val="00090BD2"/>
    <w:rsid w:val="000925B2"/>
    <w:rsid w:val="00095F96"/>
    <w:rsid w:val="000961C7"/>
    <w:rsid w:val="000A1CF6"/>
    <w:rsid w:val="000A37DB"/>
    <w:rsid w:val="000A3DFA"/>
    <w:rsid w:val="000A5E03"/>
    <w:rsid w:val="000A61C9"/>
    <w:rsid w:val="000A7950"/>
    <w:rsid w:val="000B5239"/>
    <w:rsid w:val="000B52C3"/>
    <w:rsid w:val="000C07BD"/>
    <w:rsid w:val="000C1C5E"/>
    <w:rsid w:val="000C3254"/>
    <w:rsid w:val="000C6524"/>
    <w:rsid w:val="000C7493"/>
    <w:rsid w:val="000D23F0"/>
    <w:rsid w:val="000D52BC"/>
    <w:rsid w:val="000E0656"/>
    <w:rsid w:val="000E22B4"/>
    <w:rsid w:val="000F285C"/>
    <w:rsid w:val="000F3EDD"/>
    <w:rsid w:val="000F6CE7"/>
    <w:rsid w:val="00101D5F"/>
    <w:rsid w:val="00102340"/>
    <w:rsid w:val="0010362F"/>
    <w:rsid w:val="00104E5E"/>
    <w:rsid w:val="00105D49"/>
    <w:rsid w:val="00107ABD"/>
    <w:rsid w:val="00113433"/>
    <w:rsid w:val="0011371E"/>
    <w:rsid w:val="001157B8"/>
    <w:rsid w:val="00115D6E"/>
    <w:rsid w:val="00120370"/>
    <w:rsid w:val="00120A66"/>
    <w:rsid w:val="00120BAB"/>
    <w:rsid w:val="00123126"/>
    <w:rsid w:val="00127037"/>
    <w:rsid w:val="00130501"/>
    <w:rsid w:val="00140048"/>
    <w:rsid w:val="001409E1"/>
    <w:rsid w:val="00140C81"/>
    <w:rsid w:val="001413E3"/>
    <w:rsid w:val="00142B31"/>
    <w:rsid w:val="00143F06"/>
    <w:rsid w:val="00145461"/>
    <w:rsid w:val="00147FC1"/>
    <w:rsid w:val="001521AE"/>
    <w:rsid w:val="00153EAC"/>
    <w:rsid w:val="001566B5"/>
    <w:rsid w:val="001627AF"/>
    <w:rsid w:val="00171555"/>
    <w:rsid w:val="0017527C"/>
    <w:rsid w:val="00176AFD"/>
    <w:rsid w:val="00181F37"/>
    <w:rsid w:val="00183BEC"/>
    <w:rsid w:val="00193729"/>
    <w:rsid w:val="00193C87"/>
    <w:rsid w:val="0019574F"/>
    <w:rsid w:val="0019662F"/>
    <w:rsid w:val="00197100"/>
    <w:rsid w:val="001A0EBB"/>
    <w:rsid w:val="001A46B0"/>
    <w:rsid w:val="001A4D3F"/>
    <w:rsid w:val="001A586A"/>
    <w:rsid w:val="001A6FA9"/>
    <w:rsid w:val="001B2D9A"/>
    <w:rsid w:val="001B41C2"/>
    <w:rsid w:val="001B4E5C"/>
    <w:rsid w:val="001B55AA"/>
    <w:rsid w:val="001B6342"/>
    <w:rsid w:val="001C0004"/>
    <w:rsid w:val="001C34E3"/>
    <w:rsid w:val="001C3540"/>
    <w:rsid w:val="001C4016"/>
    <w:rsid w:val="001C4E12"/>
    <w:rsid w:val="001C50BC"/>
    <w:rsid w:val="001C591F"/>
    <w:rsid w:val="001C63B4"/>
    <w:rsid w:val="001C7404"/>
    <w:rsid w:val="001D095D"/>
    <w:rsid w:val="001D15D0"/>
    <w:rsid w:val="001D325B"/>
    <w:rsid w:val="001D3965"/>
    <w:rsid w:val="001D4879"/>
    <w:rsid w:val="001D72E4"/>
    <w:rsid w:val="001D73E8"/>
    <w:rsid w:val="001D7BE2"/>
    <w:rsid w:val="001E28FB"/>
    <w:rsid w:val="001E33BE"/>
    <w:rsid w:val="001E39E2"/>
    <w:rsid w:val="001E42C2"/>
    <w:rsid w:val="001E6966"/>
    <w:rsid w:val="001F1692"/>
    <w:rsid w:val="00210BA9"/>
    <w:rsid w:val="00211CDC"/>
    <w:rsid w:val="00216592"/>
    <w:rsid w:val="00217342"/>
    <w:rsid w:val="00224B49"/>
    <w:rsid w:val="00225015"/>
    <w:rsid w:val="002308E0"/>
    <w:rsid w:val="00232750"/>
    <w:rsid w:val="00236FB5"/>
    <w:rsid w:val="00241904"/>
    <w:rsid w:val="00247263"/>
    <w:rsid w:val="002472A8"/>
    <w:rsid w:val="00247387"/>
    <w:rsid w:val="0025292C"/>
    <w:rsid w:val="00254FEE"/>
    <w:rsid w:val="00256306"/>
    <w:rsid w:val="00260483"/>
    <w:rsid w:val="00260BF7"/>
    <w:rsid w:val="002653A3"/>
    <w:rsid w:val="00267B45"/>
    <w:rsid w:val="002702F8"/>
    <w:rsid w:val="00270D1A"/>
    <w:rsid w:val="002742A5"/>
    <w:rsid w:val="00277222"/>
    <w:rsid w:val="002779F5"/>
    <w:rsid w:val="00277BFF"/>
    <w:rsid w:val="00281687"/>
    <w:rsid w:val="0029075A"/>
    <w:rsid w:val="002926FD"/>
    <w:rsid w:val="00293656"/>
    <w:rsid w:val="00294792"/>
    <w:rsid w:val="00297FDF"/>
    <w:rsid w:val="002A042B"/>
    <w:rsid w:val="002A043E"/>
    <w:rsid w:val="002A2770"/>
    <w:rsid w:val="002A2D7A"/>
    <w:rsid w:val="002A5F40"/>
    <w:rsid w:val="002B3C55"/>
    <w:rsid w:val="002B448E"/>
    <w:rsid w:val="002C77DD"/>
    <w:rsid w:val="002D0324"/>
    <w:rsid w:val="002D39CA"/>
    <w:rsid w:val="002D4B16"/>
    <w:rsid w:val="002D4C9D"/>
    <w:rsid w:val="002D63C4"/>
    <w:rsid w:val="002E4777"/>
    <w:rsid w:val="002E7AAE"/>
    <w:rsid w:val="002F29A2"/>
    <w:rsid w:val="002F4AA6"/>
    <w:rsid w:val="002F7EF4"/>
    <w:rsid w:val="00300FC7"/>
    <w:rsid w:val="00304D1A"/>
    <w:rsid w:val="00313158"/>
    <w:rsid w:val="00315833"/>
    <w:rsid w:val="0031748F"/>
    <w:rsid w:val="003175FB"/>
    <w:rsid w:val="00317CEC"/>
    <w:rsid w:val="00320D63"/>
    <w:rsid w:val="003244F3"/>
    <w:rsid w:val="003251D7"/>
    <w:rsid w:val="00330E0E"/>
    <w:rsid w:val="00331715"/>
    <w:rsid w:val="00333824"/>
    <w:rsid w:val="003449D9"/>
    <w:rsid w:val="003453C9"/>
    <w:rsid w:val="00347CF0"/>
    <w:rsid w:val="00356FAC"/>
    <w:rsid w:val="0036153C"/>
    <w:rsid w:val="003615A5"/>
    <w:rsid w:val="003671CB"/>
    <w:rsid w:val="00370B73"/>
    <w:rsid w:val="003742B3"/>
    <w:rsid w:val="003755C1"/>
    <w:rsid w:val="0037798A"/>
    <w:rsid w:val="00380674"/>
    <w:rsid w:val="00384BFF"/>
    <w:rsid w:val="00385D20"/>
    <w:rsid w:val="003865B0"/>
    <w:rsid w:val="003866DA"/>
    <w:rsid w:val="003900B7"/>
    <w:rsid w:val="00391F5B"/>
    <w:rsid w:val="003953A5"/>
    <w:rsid w:val="00396EB5"/>
    <w:rsid w:val="003A0025"/>
    <w:rsid w:val="003A1DB3"/>
    <w:rsid w:val="003A3077"/>
    <w:rsid w:val="003A31E1"/>
    <w:rsid w:val="003A5732"/>
    <w:rsid w:val="003A5A01"/>
    <w:rsid w:val="003A6975"/>
    <w:rsid w:val="003A6E34"/>
    <w:rsid w:val="003A7970"/>
    <w:rsid w:val="003B024A"/>
    <w:rsid w:val="003B1087"/>
    <w:rsid w:val="003B222E"/>
    <w:rsid w:val="003B3C72"/>
    <w:rsid w:val="003B74E5"/>
    <w:rsid w:val="003B7CCF"/>
    <w:rsid w:val="003C1A21"/>
    <w:rsid w:val="003C2306"/>
    <w:rsid w:val="003C32C5"/>
    <w:rsid w:val="003C4B58"/>
    <w:rsid w:val="003C6590"/>
    <w:rsid w:val="003C720C"/>
    <w:rsid w:val="003D1464"/>
    <w:rsid w:val="003D3A12"/>
    <w:rsid w:val="003D436D"/>
    <w:rsid w:val="003D4693"/>
    <w:rsid w:val="003E101C"/>
    <w:rsid w:val="003E5EDE"/>
    <w:rsid w:val="003F0528"/>
    <w:rsid w:val="003F1232"/>
    <w:rsid w:val="003F1A34"/>
    <w:rsid w:val="003F2B0A"/>
    <w:rsid w:val="003F3F56"/>
    <w:rsid w:val="003F40F5"/>
    <w:rsid w:val="004009AB"/>
    <w:rsid w:val="00402A2C"/>
    <w:rsid w:val="004077B2"/>
    <w:rsid w:val="00413D10"/>
    <w:rsid w:val="00417CC1"/>
    <w:rsid w:val="00420E47"/>
    <w:rsid w:val="004232BA"/>
    <w:rsid w:val="004262E4"/>
    <w:rsid w:val="00427791"/>
    <w:rsid w:val="004279CD"/>
    <w:rsid w:val="004300FC"/>
    <w:rsid w:val="00430649"/>
    <w:rsid w:val="00431CDB"/>
    <w:rsid w:val="00442F11"/>
    <w:rsid w:val="00444839"/>
    <w:rsid w:val="004448A3"/>
    <w:rsid w:val="00453F30"/>
    <w:rsid w:val="00454F1C"/>
    <w:rsid w:val="004614C8"/>
    <w:rsid w:val="00463D8F"/>
    <w:rsid w:val="00465803"/>
    <w:rsid w:val="00465BF3"/>
    <w:rsid w:val="00467A3C"/>
    <w:rsid w:val="00484931"/>
    <w:rsid w:val="00484E1A"/>
    <w:rsid w:val="00486693"/>
    <w:rsid w:val="00490CF5"/>
    <w:rsid w:val="00491012"/>
    <w:rsid w:val="00491419"/>
    <w:rsid w:val="0049348A"/>
    <w:rsid w:val="00493C6F"/>
    <w:rsid w:val="00495381"/>
    <w:rsid w:val="00495B5A"/>
    <w:rsid w:val="004966D8"/>
    <w:rsid w:val="004A204D"/>
    <w:rsid w:val="004A2A23"/>
    <w:rsid w:val="004B2DC6"/>
    <w:rsid w:val="004C010E"/>
    <w:rsid w:val="004C54F4"/>
    <w:rsid w:val="004C5A16"/>
    <w:rsid w:val="004C771D"/>
    <w:rsid w:val="004D11E6"/>
    <w:rsid w:val="004D5205"/>
    <w:rsid w:val="004D5991"/>
    <w:rsid w:val="004D640E"/>
    <w:rsid w:val="004E34ED"/>
    <w:rsid w:val="004E3618"/>
    <w:rsid w:val="004E3BE9"/>
    <w:rsid w:val="004E4DFE"/>
    <w:rsid w:val="004F1AA4"/>
    <w:rsid w:val="004F268B"/>
    <w:rsid w:val="004F3318"/>
    <w:rsid w:val="004F48BA"/>
    <w:rsid w:val="00501F74"/>
    <w:rsid w:val="0050516C"/>
    <w:rsid w:val="00513E43"/>
    <w:rsid w:val="0051429B"/>
    <w:rsid w:val="00524F6E"/>
    <w:rsid w:val="00531833"/>
    <w:rsid w:val="00534330"/>
    <w:rsid w:val="005437E5"/>
    <w:rsid w:val="00544960"/>
    <w:rsid w:val="005465B6"/>
    <w:rsid w:val="0055274F"/>
    <w:rsid w:val="00553FD6"/>
    <w:rsid w:val="00557502"/>
    <w:rsid w:val="00566818"/>
    <w:rsid w:val="005677E8"/>
    <w:rsid w:val="005701D2"/>
    <w:rsid w:val="00570A8C"/>
    <w:rsid w:val="00571537"/>
    <w:rsid w:val="00572505"/>
    <w:rsid w:val="00577D7E"/>
    <w:rsid w:val="00583834"/>
    <w:rsid w:val="005849C5"/>
    <w:rsid w:val="0058511A"/>
    <w:rsid w:val="00586FAF"/>
    <w:rsid w:val="00587D63"/>
    <w:rsid w:val="005904B7"/>
    <w:rsid w:val="00593FCB"/>
    <w:rsid w:val="00596A94"/>
    <w:rsid w:val="005A1A69"/>
    <w:rsid w:val="005A32C8"/>
    <w:rsid w:val="005A6418"/>
    <w:rsid w:val="005A7C9D"/>
    <w:rsid w:val="005B39F9"/>
    <w:rsid w:val="005C04E5"/>
    <w:rsid w:val="005C1187"/>
    <w:rsid w:val="005C1731"/>
    <w:rsid w:val="005D1759"/>
    <w:rsid w:val="005D4886"/>
    <w:rsid w:val="005D6756"/>
    <w:rsid w:val="005E45FC"/>
    <w:rsid w:val="005E5A7D"/>
    <w:rsid w:val="005F0630"/>
    <w:rsid w:val="005F7153"/>
    <w:rsid w:val="005F7B86"/>
    <w:rsid w:val="005F7FA9"/>
    <w:rsid w:val="006058E7"/>
    <w:rsid w:val="00612BB7"/>
    <w:rsid w:val="00615CCE"/>
    <w:rsid w:val="00616A90"/>
    <w:rsid w:val="00621593"/>
    <w:rsid w:val="006242EA"/>
    <w:rsid w:val="00632528"/>
    <w:rsid w:val="00640DC1"/>
    <w:rsid w:val="006505F3"/>
    <w:rsid w:val="00653044"/>
    <w:rsid w:val="00654DB9"/>
    <w:rsid w:val="006569D2"/>
    <w:rsid w:val="00660356"/>
    <w:rsid w:val="00667702"/>
    <w:rsid w:val="00670819"/>
    <w:rsid w:val="006744DE"/>
    <w:rsid w:val="00674E6B"/>
    <w:rsid w:val="0068125D"/>
    <w:rsid w:val="00686243"/>
    <w:rsid w:val="00686780"/>
    <w:rsid w:val="0068719F"/>
    <w:rsid w:val="006873B5"/>
    <w:rsid w:val="006907BE"/>
    <w:rsid w:val="00690F81"/>
    <w:rsid w:val="00691DAA"/>
    <w:rsid w:val="00692E82"/>
    <w:rsid w:val="00693364"/>
    <w:rsid w:val="00694E22"/>
    <w:rsid w:val="00695142"/>
    <w:rsid w:val="00697053"/>
    <w:rsid w:val="006A15AC"/>
    <w:rsid w:val="006A380A"/>
    <w:rsid w:val="006A40BA"/>
    <w:rsid w:val="006B5770"/>
    <w:rsid w:val="006C1012"/>
    <w:rsid w:val="006C51E9"/>
    <w:rsid w:val="006C66F2"/>
    <w:rsid w:val="006D0713"/>
    <w:rsid w:val="006D0924"/>
    <w:rsid w:val="006D3342"/>
    <w:rsid w:val="006D52CD"/>
    <w:rsid w:val="006D5DF1"/>
    <w:rsid w:val="006D736E"/>
    <w:rsid w:val="006E6054"/>
    <w:rsid w:val="006F15E6"/>
    <w:rsid w:val="006F7315"/>
    <w:rsid w:val="006F77BA"/>
    <w:rsid w:val="006F7C8A"/>
    <w:rsid w:val="0070014E"/>
    <w:rsid w:val="00700C98"/>
    <w:rsid w:val="00710371"/>
    <w:rsid w:val="00714C30"/>
    <w:rsid w:val="00716F49"/>
    <w:rsid w:val="007204EB"/>
    <w:rsid w:val="00721A0F"/>
    <w:rsid w:val="00721E39"/>
    <w:rsid w:val="00722C72"/>
    <w:rsid w:val="0072346D"/>
    <w:rsid w:val="00726361"/>
    <w:rsid w:val="0073322A"/>
    <w:rsid w:val="00733355"/>
    <w:rsid w:val="00734193"/>
    <w:rsid w:val="00734B75"/>
    <w:rsid w:val="007350D1"/>
    <w:rsid w:val="00735532"/>
    <w:rsid w:val="007363FC"/>
    <w:rsid w:val="00737D04"/>
    <w:rsid w:val="0074028B"/>
    <w:rsid w:val="007446E5"/>
    <w:rsid w:val="00747D36"/>
    <w:rsid w:val="00750E9E"/>
    <w:rsid w:val="00754314"/>
    <w:rsid w:val="0075475A"/>
    <w:rsid w:val="00754C61"/>
    <w:rsid w:val="00756862"/>
    <w:rsid w:val="007606E5"/>
    <w:rsid w:val="00766BCF"/>
    <w:rsid w:val="007702CB"/>
    <w:rsid w:val="007711E4"/>
    <w:rsid w:val="00773743"/>
    <w:rsid w:val="007751B2"/>
    <w:rsid w:val="007766A2"/>
    <w:rsid w:val="007819C8"/>
    <w:rsid w:val="00784940"/>
    <w:rsid w:val="0078511C"/>
    <w:rsid w:val="00786AC2"/>
    <w:rsid w:val="007872FD"/>
    <w:rsid w:val="0079103D"/>
    <w:rsid w:val="0079250E"/>
    <w:rsid w:val="00794ACC"/>
    <w:rsid w:val="00797DD6"/>
    <w:rsid w:val="007A0F14"/>
    <w:rsid w:val="007B0B8C"/>
    <w:rsid w:val="007B299E"/>
    <w:rsid w:val="007B3241"/>
    <w:rsid w:val="007B649F"/>
    <w:rsid w:val="007B65AC"/>
    <w:rsid w:val="007B6635"/>
    <w:rsid w:val="007C5036"/>
    <w:rsid w:val="007C5898"/>
    <w:rsid w:val="007C5B5B"/>
    <w:rsid w:val="007C6314"/>
    <w:rsid w:val="007C6336"/>
    <w:rsid w:val="007C6C2E"/>
    <w:rsid w:val="007C762C"/>
    <w:rsid w:val="007D0215"/>
    <w:rsid w:val="007D336D"/>
    <w:rsid w:val="007D4F23"/>
    <w:rsid w:val="007D696C"/>
    <w:rsid w:val="007E0B68"/>
    <w:rsid w:val="007E1083"/>
    <w:rsid w:val="007E29CE"/>
    <w:rsid w:val="007E3731"/>
    <w:rsid w:val="007E6A1C"/>
    <w:rsid w:val="007F0E5F"/>
    <w:rsid w:val="007F329A"/>
    <w:rsid w:val="007F3B70"/>
    <w:rsid w:val="008018BD"/>
    <w:rsid w:val="008038E7"/>
    <w:rsid w:val="008050BE"/>
    <w:rsid w:val="008063F9"/>
    <w:rsid w:val="008067C1"/>
    <w:rsid w:val="008101F8"/>
    <w:rsid w:val="0081108D"/>
    <w:rsid w:val="00817531"/>
    <w:rsid w:val="00817BF0"/>
    <w:rsid w:val="00821331"/>
    <w:rsid w:val="00831D7C"/>
    <w:rsid w:val="00834FCD"/>
    <w:rsid w:val="0083536E"/>
    <w:rsid w:val="008356D3"/>
    <w:rsid w:val="008402C5"/>
    <w:rsid w:val="00841FFA"/>
    <w:rsid w:val="00842C55"/>
    <w:rsid w:val="00845F9E"/>
    <w:rsid w:val="00846C33"/>
    <w:rsid w:val="00850B3C"/>
    <w:rsid w:val="0085137A"/>
    <w:rsid w:val="008516E8"/>
    <w:rsid w:val="00855AFA"/>
    <w:rsid w:val="00861963"/>
    <w:rsid w:val="00864F5C"/>
    <w:rsid w:val="008658CA"/>
    <w:rsid w:val="00865ADF"/>
    <w:rsid w:val="00865BF2"/>
    <w:rsid w:val="0086673B"/>
    <w:rsid w:val="008668D6"/>
    <w:rsid w:val="00872E44"/>
    <w:rsid w:val="008734E1"/>
    <w:rsid w:val="008741FD"/>
    <w:rsid w:val="0087426B"/>
    <w:rsid w:val="008761EB"/>
    <w:rsid w:val="00877A97"/>
    <w:rsid w:val="008851B4"/>
    <w:rsid w:val="008865CE"/>
    <w:rsid w:val="0088702E"/>
    <w:rsid w:val="00887B53"/>
    <w:rsid w:val="0089292C"/>
    <w:rsid w:val="008942A2"/>
    <w:rsid w:val="008948D4"/>
    <w:rsid w:val="00894B63"/>
    <w:rsid w:val="008978FD"/>
    <w:rsid w:val="008A53CC"/>
    <w:rsid w:val="008B003B"/>
    <w:rsid w:val="008B185F"/>
    <w:rsid w:val="008B269F"/>
    <w:rsid w:val="008B2D13"/>
    <w:rsid w:val="008B789A"/>
    <w:rsid w:val="008C0225"/>
    <w:rsid w:val="008C343E"/>
    <w:rsid w:val="008C7C29"/>
    <w:rsid w:val="008D239A"/>
    <w:rsid w:val="008D4957"/>
    <w:rsid w:val="008E2561"/>
    <w:rsid w:val="008E2621"/>
    <w:rsid w:val="008E273C"/>
    <w:rsid w:val="008E443D"/>
    <w:rsid w:val="008E497A"/>
    <w:rsid w:val="008E6437"/>
    <w:rsid w:val="008F1229"/>
    <w:rsid w:val="008F1CA1"/>
    <w:rsid w:val="008F22E9"/>
    <w:rsid w:val="008F3D61"/>
    <w:rsid w:val="008F3DA6"/>
    <w:rsid w:val="008F69B4"/>
    <w:rsid w:val="008F6A97"/>
    <w:rsid w:val="008F7983"/>
    <w:rsid w:val="00900093"/>
    <w:rsid w:val="009071E8"/>
    <w:rsid w:val="009101A0"/>
    <w:rsid w:val="00917ADB"/>
    <w:rsid w:val="00920925"/>
    <w:rsid w:val="00920B52"/>
    <w:rsid w:val="00922199"/>
    <w:rsid w:val="00922945"/>
    <w:rsid w:val="00923DF6"/>
    <w:rsid w:val="009300E0"/>
    <w:rsid w:val="00934880"/>
    <w:rsid w:val="009422BD"/>
    <w:rsid w:val="00944D24"/>
    <w:rsid w:val="00946A09"/>
    <w:rsid w:val="00951B11"/>
    <w:rsid w:val="009521FB"/>
    <w:rsid w:val="00954368"/>
    <w:rsid w:val="00954FDB"/>
    <w:rsid w:val="00956C61"/>
    <w:rsid w:val="00957678"/>
    <w:rsid w:val="00961A4F"/>
    <w:rsid w:val="00962147"/>
    <w:rsid w:val="00964AAE"/>
    <w:rsid w:val="00965B69"/>
    <w:rsid w:val="00966D13"/>
    <w:rsid w:val="00967DA9"/>
    <w:rsid w:val="00970DB0"/>
    <w:rsid w:val="00972557"/>
    <w:rsid w:val="009763FA"/>
    <w:rsid w:val="00982F24"/>
    <w:rsid w:val="00983132"/>
    <w:rsid w:val="0098416B"/>
    <w:rsid w:val="00984ED2"/>
    <w:rsid w:val="0099069D"/>
    <w:rsid w:val="009912CE"/>
    <w:rsid w:val="00992767"/>
    <w:rsid w:val="00993AB5"/>
    <w:rsid w:val="0099767D"/>
    <w:rsid w:val="009A130A"/>
    <w:rsid w:val="009A204C"/>
    <w:rsid w:val="009B13AF"/>
    <w:rsid w:val="009B1B2C"/>
    <w:rsid w:val="009B2E47"/>
    <w:rsid w:val="009B32AB"/>
    <w:rsid w:val="009B5A97"/>
    <w:rsid w:val="009B693D"/>
    <w:rsid w:val="009C05CC"/>
    <w:rsid w:val="009C20B6"/>
    <w:rsid w:val="009C2336"/>
    <w:rsid w:val="009C3BC5"/>
    <w:rsid w:val="009C449F"/>
    <w:rsid w:val="009D028A"/>
    <w:rsid w:val="009D18AA"/>
    <w:rsid w:val="009D24C8"/>
    <w:rsid w:val="009D4945"/>
    <w:rsid w:val="009D6271"/>
    <w:rsid w:val="009E7244"/>
    <w:rsid w:val="009F0802"/>
    <w:rsid w:val="009F2C49"/>
    <w:rsid w:val="009F3E89"/>
    <w:rsid w:val="009F5272"/>
    <w:rsid w:val="009F642C"/>
    <w:rsid w:val="00A0001B"/>
    <w:rsid w:val="00A00D67"/>
    <w:rsid w:val="00A0139D"/>
    <w:rsid w:val="00A02E1D"/>
    <w:rsid w:val="00A03828"/>
    <w:rsid w:val="00A039C5"/>
    <w:rsid w:val="00A078ED"/>
    <w:rsid w:val="00A12667"/>
    <w:rsid w:val="00A12730"/>
    <w:rsid w:val="00A22050"/>
    <w:rsid w:val="00A2484F"/>
    <w:rsid w:val="00A25E70"/>
    <w:rsid w:val="00A269E5"/>
    <w:rsid w:val="00A27538"/>
    <w:rsid w:val="00A30009"/>
    <w:rsid w:val="00A32B6E"/>
    <w:rsid w:val="00A34483"/>
    <w:rsid w:val="00A34A68"/>
    <w:rsid w:val="00A37E27"/>
    <w:rsid w:val="00A40282"/>
    <w:rsid w:val="00A4059C"/>
    <w:rsid w:val="00A44D04"/>
    <w:rsid w:val="00A47605"/>
    <w:rsid w:val="00A4793E"/>
    <w:rsid w:val="00A51448"/>
    <w:rsid w:val="00A5158B"/>
    <w:rsid w:val="00A53DFC"/>
    <w:rsid w:val="00A56130"/>
    <w:rsid w:val="00A62FE6"/>
    <w:rsid w:val="00A71F2B"/>
    <w:rsid w:val="00A7771B"/>
    <w:rsid w:val="00A778C1"/>
    <w:rsid w:val="00A80CE9"/>
    <w:rsid w:val="00A80DE9"/>
    <w:rsid w:val="00A83967"/>
    <w:rsid w:val="00A84C3B"/>
    <w:rsid w:val="00A87CB4"/>
    <w:rsid w:val="00A87F5A"/>
    <w:rsid w:val="00A87FE4"/>
    <w:rsid w:val="00A90186"/>
    <w:rsid w:val="00A91236"/>
    <w:rsid w:val="00A97A35"/>
    <w:rsid w:val="00AA0363"/>
    <w:rsid w:val="00AA1F94"/>
    <w:rsid w:val="00AA2769"/>
    <w:rsid w:val="00AB21B0"/>
    <w:rsid w:val="00AC0A44"/>
    <w:rsid w:val="00AC28E0"/>
    <w:rsid w:val="00AC7A32"/>
    <w:rsid w:val="00AD009A"/>
    <w:rsid w:val="00AD486F"/>
    <w:rsid w:val="00AE257F"/>
    <w:rsid w:val="00AE2E80"/>
    <w:rsid w:val="00AE6C52"/>
    <w:rsid w:val="00AE79D3"/>
    <w:rsid w:val="00AE7F91"/>
    <w:rsid w:val="00AF018C"/>
    <w:rsid w:val="00AF062B"/>
    <w:rsid w:val="00AF0BA3"/>
    <w:rsid w:val="00AF0C4E"/>
    <w:rsid w:val="00AF601F"/>
    <w:rsid w:val="00B00B5C"/>
    <w:rsid w:val="00B01252"/>
    <w:rsid w:val="00B0129B"/>
    <w:rsid w:val="00B01311"/>
    <w:rsid w:val="00B02394"/>
    <w:rsid w:val="00B0517D"/>
    <w:rsid w:val="00B1227D"/>
    <w:rsid w:val="00B12E96"/>
    <w:rsid w:val="00B145B1"/>
    <w:rsid w:val="00B14CB2"/>
    <w:rsid w:val="00B21DDF"/>
    <w:rsid w:val="00B231B8"/>
    <w:rsid w:val="00B239B5"/>
    <w:rsid w:val="00B239F1"/>
    <w:rsid w:val="00B26D89"/>
    <w:rsid w:val="00B3091D"/>
    <w:rsid w:val="00B32330"/>
    <w:rsid w:val="00B33B26"/>
    <w:rsid w:val="00B3625F"/>
    <w:rsid w:val="00B366AB"/>
    <w:rsid w:val="00B37787"/>
    <w:rsid w:val="00B44CC0"/>
    <w:rsid w:val="00B53645"/>
    <w:rsid w:val="00B62C36"/>
    <w:rsid w:val="00B718BD"/>
    <w:rsid w:val="00B71DE2"/>
    <w:rsid w:val="00B736E6"/>
    <w:rsid w:val="00B7623D"/>
    <w:rsid w:val="00B77FCA"/>
    <w:rsid w:val="00B80CE8"/>
    <w:rsid w:val="00B81A43"/>
    <w:rsid w:val="00B82D27"/>
    <w:rsid w:val="00B84AC8"/>
    <w:rsid w:val="00B84B43"/>
    <w:rsid w:val="00B8536E"/>
    <w:rsid w:val="00B85B74"/>
    <w:rsid w:val="00B85CE3"/>
    <w:rsid w:val="00B87594"/>
    <w:rsid w:val="00B94490"/>
    <w:rsid w:val="00B960FC"/>
    <w:rsid w:val="00B97802"/>
    <w:rsid w:val="00BA1504"/>
    <w:rsid w:val="00BA1531"/>
    <w:rsid w:val="00BA1748"/>
    <w:rsid w:val="00BA29AD"/>
    <w:rsid w:val="00BA4DAD"/>
    <w:rsid w:val="00BB090B"/>
    <w:rsid w:val="00BB0A8F"/>
    <w:rsid w:val="00BB0D38"/>
    <w:rsid w:val="00BB42BA"/>
    <w:rsid w:val="00BB48E6"/>
    <w:rsid w:val="00BB65FE"/>
    <w:rsid w:val="00BB77F2"/>
    <w:rsid w:val="00BC123D"/>
    <w:rsid w:val="00BC1B64"/>
    <w:rsid w:val="00BC1FDB"/>
    <w:rsid w:val="00BC2F58"/>
    <w:rsid w:val="00BC3512"/>
    <w:rsid w:val="00BC3E5D"/>
    <w:rsid w:val="00BC695A"/>
    <w:rsid w:val="00BD108C"/>
    <w:rsid w:val="00BD7547"/>
    <w:rsid w:val="00BE02C0"/>
    <w:rsid w:val="00BE0951"/>
    <w:rsid w:val="00BE4199"/>
    <w:rsid w:val="00BF0A55"/>
    <w:rsid w:val="00BF1480"/>
    <w:rsid w:val="00BF29F2"/>
    <w:rsid w:val="00BF7274"/>
    <w:rsid w:val="00C120AF"/>
    <w:rsid w:val="00C12F99"/>
    <w:rsid w:val="00C13112"/>
    <w:rsid w:val="00C14641"/>
    <w:rsid w:val="00C16B9B"/>
    <w:rsid w:val="00C17C81"/>
    <w:rsid w:val="00C20B83"/>
    <w:rsid w:val="00C21800"/>
    <w:rsid w:val="00C2235C"/>
    <w:rsid w:val="00C22FF3"/>
    <w:rsid w:val="00C23BB6"/>
    <w:rsid w:val="00C27293"/>
    <w:rsid w:val="00C31014"/>
    <w:rsid w:val="00C3165F"/>
    <w:rsid w:val="00C32692"/>
    <w:rsid w:val="00C332F1"/>
    <w:rsid w:val="00C34281"/>
    <w:rsid w:val="00C3496F"/>
    <w:rsid w:val="00C35670"/>
    <w:rsid w:val="00C35C43"/>
    <w:rsid w:val="00C4078E"/>
    <w:rsid w:val="00C4711E"/>
    <w:rsid w:val="00C51D23"/>
    <w:rsid w:val="00C52B3D"/>
    <w:rsid w:val="00C54160"/>
    <w:rsid w:val="00C54ED5"/>
    <w:rsid w:val="00C56745"/>
    <w:rsid w:val="00C6538F"/>
    <w:rsid w:val="00C70B15"/>
    <w:rsid w:val="00C726F3"/>
    <w:rsid w:val="00C746EF"/>
    <w:rsid w:val="00C74CCF"/>
    <w:rsid w:val="00C77056"/>
    <w:rsid w:val="00C868AE"/>
    <w:rsid w:val="00C90786"/>
    <w:rsid w:val="00C923BB"/>
    <w:rsid w:val="00C923DD"/>
    <w:rsid w:val="00CA1B23"/>
    <w:rsid w:val="00CA6357"/>
    <w:rsid w:val="00CA7928"/>
    <w:rsid w:val="00CA793B"/>
    <w:rsid w:val="00CB4892"/>
    <w:rsid w:val="00CB511C"/>
    <w:rsid w:val="00CB663A"/>
    <w:rsid w:val="00CC17B1"/>
    <w:rsid w:val="00CC1D15"/>
    <w:rsid w:val="00CC4492"/>
    <w:rsid w:val="00CC4671"/>
    <w:rsid w:val="00CC7157"/>
    <w:rsid w:val="00CD0CF9"/>
    <w:rsid w:val="00CD64CB"/>
    <w:rsid w:val="00CD7129"/>
    <w:rsid w:val="00CE0A6E"/>
    <w:rsid w:val="00CE1CB4"/>
    <w:rsid w:val="00CE28B1"/>
    <w:rsid w:val="00CE3085"/>
    <w:rsid w:val="00CE70DB"/>
    <w:rsid w:val="00CF61B5"/>
    <w:rsid w:val="00CF6E84"/>
    <w:rsid w:val="00D01777"/>
    <w:rsid w:val="00D03754"/>
    <w:rsid w:val="00D05409"/>
    <w:rsid w:val="00D05C92"/>
    <w:rsid w:val="00D14E0D"/>
    <w:rsid w:val="00D15089"/>
    <w:rsid w:val="00D15715"/>
    <w:rsid w:val="00D236B5"/>
    <w:rsid w:val="00D23A5D"/>
    <w:rsid w:val="00D24DFF"/>
    <w:rsid w:val="00D2557A"/>
    <w:rsid w:val="00D30B0F"/>
    <w:rsid w:val="00D32B79"/>
    <w:rsid w:val="00D34A09"/>
    <w:rsid w:val="00D35419"/>
    <w:rsid w:val="00D418F8"/>
    <w:rsid w:val="00D42560"/>
    <w:rsid w:val="00D4750D"/>
    <w:rsid w:val="00D50E6B"/>
    <w:rsid w:val="00D5488D"/>
    <w:rsid w:val="00D56FFB"/>
    <w:rsid w:val="00D57812"/>
    <w:rsid w:val="00D62CCB"/>
    <w:rsid w:val="00D65225"/>
    <w:rsid w:val="00D7041A"/>
    <w:rsid w:val="00D71131"/>
    <w:rsid w:val="00D749BF"/>
    <w:rsid w:val="00D74BDD"/>
    <w:rsid w:val="00D74DE2"/>
    <w:rsid w:val="00D8082F"/>
    <w:rsid w:val="00D81FA6"/>
    <w:rsid w:val="00D84E8C"/>
    <w:rsid w:val="00D86C61"/>
    <w:rsid w:val="00D86EE9"/>
    <w:rsid w:val="00D92BC9"/>
    <w:rsid w:val="00D92DCB"/>
    <w:rsid w:val="00D955F9"/>
    <w:rsid w:val="00DA0BE2"/>
    <w:rsid w:val="00DA0D44"/>
    <w:rsid w:val="00DA145F"/>
    <w:rsid w:val="00DA431A"/>
    <w:rsid w:val="00DB2713"/>
    <w:rsid w:val="00DB2F9F"/>
    <w:rsid w:val="00DB46B0"/>
    <w:rsid w:val="00DB562C"/>
    <w:rsid w:val="00DB5E74"/>
    <w:rsid w:val="00DB667E"/>
    <w:rsid w:val="00DB6ABF"/>
    <w:rsid w:val="00DC0EB3"/>
    <w:rsid w:val="00DC110A"/>
    <w:rsid w:val="00DC1213"/>
    <w:rsid w:val="00DC15A9"/>
    <w:rsid w:val="00DC3510"/>
    <w:rsid w:val="00DC37BC"/>
    <w:rsid w:val="00DC493C"/>
    <w:rsid w:val="00DC7066"/>
    <w:rsid w:val="00DD33DC"/>
    <w:rsid w:val="00DD61A8"/>
    <w:rsid w:val="00DE4784"/>
    <w:rsid w:val="00DE5473"/>
    <w:rsid w:val="00DE68BC"/>
    <w:rsid w:val="00DE75DC"/>
    <w:rsid w:val="00DE7EA8"/>
    <w:rsid w:val="00DF3B8D"/>
    <w:rsid w:val="00DF756C"/>
    <w:rsid w:val="00E02B35"/>
    <w:rsid w:val="00E04DCA"/>
    <w:rsid w:val="00E11460"/>
    <w:rsid w:val="00E12A73"/>
    <w:rsid w:val="00E12EC9"/>
    <w:rsid w:val="00E136DD"/>
    <w:rsid w:val="00E158F3"/>
    <w:rsid w:val="00E2131E"/>
    <w:rsid w:val="00E24712"/>
    <w:rsid w:val="00E321EC"/>
    <w:rsid w:val="00E32CA2"/>
    <w:rsid w:val="00E34162"/>
    <w:rsid w:val="00E34626"/>
    <w:rsid w:val="00E35D99"/>
    <w:rsid w:val="00E4344D"/>
    <w:rsid w:val="00E44747"/>
    <w:rsid w:val="00E4659C"/>
    <w:rsid w:val="00E5161F"/>
    <w:rsid w:val="00E53BF9"/>
    <w:rsid w:val="00E55806"/>
    <w:rsid w:val="00E56DEC"/>
    <w:rsid w:val="00E57361"/>
    <w:rsid w:val="00E60E81"/>
    <w:rsid w:val="00E62981"/>
    <w:rsid w:val="00E62C68"/>
    <w:rsid w:val="00E657B0"/>
    <w:rsid w:val="00E661D9"/>
    <w:rsid w:val="00E665DD"/>
    <w:rsid w:val="00E75429"/>
    <w:rsid w:val="00E90223"/>
    <w:rsid w:val="00E93032"/>
    <w:rsid w:val="00E950FC"/>
    <w:rsid w:val="00EB14E7"/>
    <w:rsid w:val="00EB469C"/>
    <w:rsid w:val="00EB5479"/>
    <w:rsid w:val="00EB5494"/>
    <w:rsid w:val="00EB64BB"/>
    <w:rsid w:val="00EC3208"/>
    <w:rsid w:val="00EC5BEA"/>
    <w:rsid w:val="00ED09CF"/>
    <w:rsid w:val="00ED5402"/>
    <w:rsid w:val="00ED6F5F"/>
    <w:rsid w:val="00ED7F75"/>
    <w:rsid w:val="00EE0A2A"/>
    <w:rsid w:val="00EE11FC"/>
    <w:rsid w:val="00EE35DF"/>
    <w:rsid w:val="00EE3BC2"/>
    <w:rsid w:val="00EE3EC3"/>
    <w:rsid w:val="00EE44E2"/>
    <w:rsid w:val="00EE5488"/>
    <w:rsid w:val="00EE5748"/>
    <w:rsid w:val="00EE7054"/>
    <w:rsid w:val="00EF0BD5"/>
    <w:rsid w:val="00EF6046"/>
    <w:rsid w:val="00F051C1"/>
    <w:rsid w:val="00F10C46"/>
    <w:rsid w:val="00F110E2"/>
    <w:rsid w:val="00F153C0"/>
    <w:rsid w:val="00F20C36"/>
    <w:rsid w:val="00F227F9"/>
    <w:rsid w:val="00F238F4"/>
    <w:rsid w:val="00F23C04"/>
    <w:rsid w:val="00F23F14"/>
    <w:rsid w:val="00F24009"/>
    <w:rsid w:val="00F246CE"/>
    <w:rsid w:val="00F2482E"/>
    <w:rsid w:val="00F2580A"/>
    <w:rsid w:val="00F27053"/>
    <w:rsid w:val="00F34B6F"/>
    <w:rsid w:val="00F3625C"/>
    <w:rsid w:val="00F40D60"/>
    <w:rsid w:val="00F41FD3"/>
    <w:rsid w:val="00F527AB"/>
    <w:rsid w:val="00F54473"/>
    <w:rsid w:val="00F552C7"/>
    <w:rsid w:val="00F56C52"/>
    <w:rsid w:val="00F61DBC"/>
    <w:rsid w:val="00F634BE"/>
    <w:rsid w:val="00F65C6A"/>
    <w:rsid w:val="00F72AA2"/>
    <w:rsid w:val="00F74AD3"/>
    <w:rsid w:val="00F8267E"/>
    <w:rsid w:val="00F8416B"/>
    <w:rsid w:val="00F8580A"/>
    <w:rsid w:val="00F879CF"/>
    <w:rsid w:val="00F906B2"/>
    <w:rsid w:val="00F91439"/>
    <w:rsid w:val="00F91DA0"/>
    <w:rsid w:val="00F92E9F"/>
    <w:rsid w:val="00F9312A"/>
    <w:rsid w:val="00F95634"/>
    <w:rsid w:val="00F96259"/>
    <w:rsid w:val="00F9626A"/>
    <w:rsid w:val="00FA3A87"/>
    <w:rsid w:val="00FA4416"/>
    <w:rsid w:val="00FA5F8F"/>
    <w:rsid w:val="00FA7636"/>
    <w:rsid w:val="00FB1F55"/>
    <w:rsid w:val="00FB35B4"/>
    <w:rsid w:val="00FB5244"/>
    <w:rsid w:val="00FC091E"/>
    <w:rsid w:val="00FC267F"/>
    <w:rsid w:val="00FC4044"/>
    <w:rsid w:val="00FC487A"/>
    <w:rsid w:val="00FC5512"/>
    <w:rsid w:val="00FD1111"/>
    <w:rsid w:val="00FD1696"/>
    <w:rsid w:val="00FD3353"/>
    <w:rsid w:val="00FD37DA"/>
    <w:rsid w:val="00FD3D48"/>
    <w:rsid w:val="00FE1FC7"/>
    <w:rsid w:val="00FE2FAF"/>
    <w:rsid w:val="00FE5154"/>
    <w:rsid w:val="00FE571B"/>
    <w:rsid w:val="00FE6F4C"/>
    <w:rsid w:val="00FF12E8"/>
    <w:rsid w:val="00FF16B2"/>
    <w:rsid w:val="00FF295B"/>
    <w:rsid w:val="00FF2ED3"/>
    <w:rsid w:val="00FF3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3CE2F1"/>
  <w15:chartTrackingRefBased/>
  <w15:docId w15:val="{EE6A9364-D55E-BF49-8606-EDE86657B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9563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032"/>
    <w:pPr>
      <w:ind w:left="720"/>
      <w:contextualSpacing/>
    </w:pPr>
  </w:style>
  <w:style w:type="paragraph" w:styleId="FootnoteText">
    <w:name w:val="footnote text"/>
    <w:basedOn w:val="Normal"/>
    <w:link w:val="FootnoteTextChar"/>
    <w:uiPriority w:val="99"/>
    <w:unhideWhenUsed/>
    <w:rsid w:val="00CB663A"/>
    <w:rPr>
      <w:sz w:val="20"/>
      <w:szCs w:val="20"/>
    </w:rPr>
  </w:style>
  <w:style w:type="character" w:customStyle="1" w:styleId="FootnoteTextChar">
    <w:name w:val="Footnote Text Char"/>
    <w:basedOn w:val="DefaultParagraphFont"/>
    <w:link w:val="FootnoteText"/>
    <w:uiPriority w:val="99"/>
    <w:rsid w:val="00CB663A"/>
    <w:rPr>
      <w:sz w:val="20"/>
      <w:szCs w:val="20"/>
    </w:rPr>
  </w:style>
  <w:style w:type="character" w:styleId="FootnoteReference">
    <w:name w:val="footnote reference"/>
    <w:basedOn w:val="DefaultParagraphFont"/>
    <w:uiPriority w:val="99"/>
    <w:semiHidden/>
    <w:unhideWhenUsed/>
    <w:rsid w:val="00CB663A"/>
    <w:rPr>
      <w:vertAlign w:val="superscript"/>
    </w:rPr>
  </w:style>
  <w:style w:type="paragraph" w:styleId="NormalWeb">
    <w:name w:val="Normal (Web)"/>
    <w:basedOn w:val="Normal"/>
    <w:uiPriority w:val="99"/>
    <w:unhideWhenUsed/>
    <w:rsid w:val="003C720C"/>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3A6E34"/>
    <w:pPr>
      <w:tabs>
        <w:tab w:val="center" w:pos="4513"/>
        <w:tab w:val="right" w:pos="9026"/>
      </w:tabs>
    </w:pPr>
  </w:style>
  <w:style w:type="character" w:customStyle="1" w:styleId="HeaderChar">
    <w:name w:val="Header Char"/>
    <w:basedOn w:val="DefaultParagraphFont"/>
    <w:link w:val="Header"/>
    <w:uiPriority w:val="99"/>
    <w:rsid w:val="003A6E34"/>
  </w:style>
  <w:style w:type="paragraph" w:styleId="Footer">
    <w:name w:val="footer"/>
    <w:basedOn w:val="Normal"/>
    <w:link w:val="FooterChar"/>
    <w:uiPriority w:val="99"/>
    <w:unhideWhenUsed/>
    <w:rsid w:val="003A6E34"/>
    <w:pPr>
      <w:tabs>
        <w:tab w:val="center" w:pos="4513"/>
        <w:tab w:val="right" w:pos="9026"/>
      </w:tabs>
    </w:pPr>
  </w:style>
  <w:style w:type="character" w:customStyle="1" w:styleId="FooterChar">
    <w:name w:val="Footer Char"/>
    <w:basedOn w:val="DefaultParagraphFont"/>
    <w:link w:val="Footer"/>
    <w:uiPriority w:val="99"/>
    <w:rsid w:val="003A6E34"/>
  </w:style>
  <w:style w:type="paragraph" w:customStyle="1" w:styleId="p1">
    <w:name w:val="p1"/>
    <w:basedOn w:val="Normal"/>
    <w:rsid w:val="001D72E4"/>
    <w:rPr>
      <w:rFonts w:ascii=".AppleSystemUIFont" w:hAnsi=".AppleSystemUIFont" w:cs="Times New Roman"/>
      <w:sz w:val="29"/>
      <w:szCs w:val="29"/>
    </w:rPr>
  </w:style>
  <w:style w:type="character" w:customStyle="1" w:styleId="s1">
    <w:name w:val="s1"/>
    <w:basedOn w:val="DefaultParagraphFont"/>
    <w:rsid w:val="001D72E4"/>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1D72E4"/>
  </w:style>
  <w:style w:type="character" w:styleId="Hyperlink">
    <w:name w:val="Hyperlink"/>
    <w:basedOn w:val="DefaultParagraphFont"/>
    <w:uiPriority w:val="99"/>
    <w:unhideWhenUsed/>
    <w:rsid w:val="001C7404"/>
    <w:rPr>
      <w:color w:val="0563C1" w:themeColor="hyperlink"/>
      <w:u w:val="single"/>
    </w:rPr>
  </w:style>
  <w:style w:type="character" w:styleId="UnresolvedMention">
    <w:name w:val="Unresolved Mention"/>
    <w:basedOn w:val="DefaultParagraphFont"/>
    <w:uiPriority w:val="99"/>
    <w:semiHidden/>
    <w:unhideWhenUsed/>
    <w:rsid w:val="001C7404"/>
    <w:rPr>
      <w:color w:val="605E5C"/>
      <w:shd w:val="clear" w:color="auto" w:fill="E1DFDD"/>
    </w:rPr>
  </w:style>
  <w:style w:type="character" w:customStyle="1" w:styleId="Heading2Char">
    <w:name w:val="Heading 2 Char"/>
    <w:basedOn w:val="DefaultParagraphFont"/>
    <w:link w:val="Heading2"/>
    <w:uiPriority w:val="9"/>
    <w:semiHidden/>
    <w:rsid w:val="00F95634"/>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F55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208552">
      <w:bodyDiv w:val="1"/>
      <w:marLeft w:val="0"/>
      <w:marRight w:val="0"/>
      <w:marTop w:val="0"/>
      <w:marBottom w:val="0"/>
      <w:divBdr>
        <w:top w:val="none" w:sz="0" w:space="0" w:color="auto"/>
        <w:left w:val="none" w:sz="0" w:space="0" w:color="auto"/>
        <w:bottom w:val="none" w:sz="0" w:space="0" w:color="auto"/>
        <w:right w:val="none" w:sz="0" w:space="0" w:color="auto"/>
      </w:divBdr>
    </w:div>
    <w:div w:id="383068039">
      <w:bodyDiv w:val="1"/>
      <w:marLeft w:val="0"/>
      <w:marRight w:val="0"/>
      <w:marTop w:val="0"/>
      <w:marBottom w:val="0"/>
      <w:divBdr>
        <w:top w:val="none" w:sz="0" w:space="0" w:color="auto"/>
        <w:left w:val="none" w:sz="0" w:space="0" w:color="auto"/>
        <w:bottom w:val="none" w:sz="0" w:space="0" w:color="auto"/>
        <w:right w:val="none" w:sz="0" w:space="0" w:color="auto"/>
      </w:divBdr>
    </w:div>
    <w:div w:id="513568316">
      <w:bodyDiv w:val="1"/>
      <w:marLeft w:val="0"/>
      <w:marRight w:val="0"/>
      <w:marTop w:val="0"/>
      <w:marBottom w:val="0"/>
      <w:divBdr>
        <w:top w:val="none" w:sz="0" w:space="0" w:color="auto"/>
        <w:left w:val="none" w:sz="0" w:space="0" w:color="auto"/>
        <w:bottom w:val="none" w:sz="0" w:space="0" w:color="auto"/>
        <w:right w:val="none" w:sz="0" w:space="0" w:color="auto"/>
      </w:divBdr>
    </w:div>
    <w:div w:id="636109271">
      <w:bodyDiv w:val="1"/>
      <w:marLeft w:val="0"/>
      <w:marRight w:val="0"/>
      <w:marTop w:val="0"/>
      <w:marBottom w:val="0"/>
      <w:divBdr>
        <w:top w:val="none" w:sz="0" w:space="0" w:color="auto"/>
        <w:left w:val="none" w:sz="0" w:space="0" w:color="auto"/>
        <w:bottom w:val="none" w:sz="0" w:space="0" w:color="auto"/>
        <w:right w:val="none" w:sz="0" w:space="0" w:color="auto"/>
      </w:divBdr>
    </w:div>
    <w:div w:id="784928375">
      <w:bodyDiv w:val="1"/>
      <w:marLeft w:val="0"/>
      <w:marRight w:val="0"/>
      <w:marTop w:val="0"/>
      <w:marBottom w:val="0"/>
      <w:divBdr>
        <w:top w:val="none" w:sz="0" w:space="0" w:color="auto"/>
        <w:left w:val="none" w:sz="0" w:space="0" w:color="auto"/>
        <w:bottom w:val="none" w:sz="0" w:space="0" w:color="auto"/>
        <w:right w:val="none" w:sz="0" w:space="0" w:color="auto"/>
      </w:divBdr>
    </w:div>
    <w:div w:id="948895755">
      <w:bodyDiv w:val="1"/>
      <w:marLeft w:val="0"/>
      <w:marRight w:val="0"/>
      <w:marTop w:val="0"/>
      <w:marBottom w:val="0"/>
      <w:divBdr>
        <w:top w:val="none" w:sz="0" w:space="0" w:color="auto"/>
        <w:left w:val="none" w:sz="0" w:space="0" w:color="auto"/>
        <w:bottom w:val="none" w:sz="0" w:space="0" w:color="auto"/>
        <w:right w:val="none" w:sz="0" w:space="0" w:color="auto"/>
      </w:divBdr>
    </w:div>
    <w:div w:id="1019745611">
      <w:bodyDiv w:val="1"/>
      <w:marLeft w:val="0"/>
      <w:marRight w:val="0"/>
      <w:marTop w:val="0"/>
      <w:marBottom w:val="0"/>
      <w:divBdr>
        <w:top w:val="none" w:sz="0" w:space="0" w:color="auto"/>
        <w:left w:val="none" w:sz="0" w:space="0" w:color="auto"/>
        <w:bottom w:val="none" w:sz="0" w:space="0" w:color="auto"/>
        <w:right w:val="none" w:sz="0" w:space="0" w:color="auto"/>
      </w:divBdr>
      <w:divsChild>
        <w:div w:id="1698238282">
          <w:marLeft w:val="0"/>
          <w:marRight w:val="0"/>
          <w:marTop w:val="0"/>
          <w:marBottom w:val="0"/>
          <w:divBdr>
            <w:top w:val="none" w:sz="0" w:space="0" w:color="auto"/>
            <w:left w:val="none" w:sz="0" w:space="0" w:color="auto"/>
            <w:bottom w:val="none" w:sz="0" w:space="0" w:color="auto"/>
            <w:right w:val="none" w:sz="0" w:space="0" w:color="auto"/>
          </w:divBdr>
        </w:div>
      </w:divsChild>
    </w:div>
    <w:div w:id="1063599652">
      <w:bodyDiv w:val="1"/>
      <w:marLeft w:val="0"/>
      <w:marRight w:val="0"/>
      <w:marTop w:val="0"/>
      <w:marBottom w:val="0"/>
      <w:divBdr>
        <w:top w:val="none" w:sz="0" w:space="0" w:color="auto"/>
        <w:left w:val="none" w:sz="0" w:space="0" w:color="auto"/>
        <w:bottom w:val="none" w:sz="0" w:space="0" w:color="auto"/>
        <w:right w:val="none" w:sz="0" w:space="0" w:color="auto"/>
      </w:divBdr>
    </w:div>
    <w:div w:id="1247690228">
      <w:bodyDiv w:val="1"/>
      <w:marLeft w:val="0"/>
      <w:marRight w:val="0"/>
      <w:marTop w:val="0"/>
      <w:marBottom w:val="0"/>
      <w:divBdr>
        <w:top w:val="none" w:sz="0" w:space="0" w:color="auto"/>
        <w:left w:val="none" w:sz="0" w:space="0" w:color="auto"/>
        <w:bottom w:val="none" w:sz="0" w:space="0" w:color="auto"/>
        <w:right w:val="none" w:sz="0" w:space="0" w:color="auto"/>
      </w:divBdr>
      <w:divsChild>
        <w:div w:id="129985501">
          <w:marLeft w:val="0"/>
          <w:marRight w:val="0"/>
          <w:marTop w:val="0"/>
          <w:marBottom w:val="0"/>
          <w:divBdr>
            <w:top w:val="none" w:sz="0" w:space="0" w:color="auto"/>
            <w:left w:val="none" w:sz="0" w:space="0" w:color="auto"/>
            <w:bottom w:val="none" w:sz="0" w:space="0" w:color="auto"/>
            <w:right w:val="none" w:sz="0" w:space="0" w:color="auto"/>
          </w:divBdr>
        </w:div>
      </w:divsChild>
    </w:div>
    <w:div w:id="1287394049">
      <w:bodyDiv w:val="1"/>
      <w:marLeft w:val="0"/>
      <w:marRight w:val="0"/>
      <w:marTop w:val="0"/>
      <w:marBottom w:val="0"/>
      <w:divBdr>
        <w:top w:val="none" w:sz="0" w:space="0" w:color="auto"/>
        <w:left w:val="none" w:sz="0" w:space="0" w:color="auto"/>
        <w:bottom w:val="none" w:sz="0" w:space="0" w:color="auto"/>
        <w:right w:val="none" w:sz="0" w:space="0" w:color="auto"/>
      </w:divBdr>
    </w:div>
    <w:div w:id="1558126444">
      <w:bodyDiv w:val="1"/>
      <w:marLeft w:val="0"/>
      <w:marRight w:val="0"/>
      <w:marTop w:val="0"/>
      <w:marBottom w:val="0"/>
      <w:divBdr>
        <w:top w:val="none" w:sz="0" w:space="0" w:color="auto"/>
        <w:left w:val="none" w:sz="0" w:space="0" w:color="auto"/>
        <w:bottom w:val="none" w:sz="0" w:space="0" w:color="auto"/>
        <w:right w:val="none" w:sz="0" w:space="0" w:color="auto"/>
      </w:divBdr>
    </w:div>
    <w:div w:id="1699970257">
      <w:bodyDiv w:val="1"/>
      <w:marLeft w:val="0"/>
      <w:marRight w:val="0"/>
      <w:marTop w:val="0"/>
      <w:marBottom w:val="0"/>
      <w:divBdr>
        <w:top w:val="none" w:sz="0" w:space="0" w:color="auto"/>
        <w:left w:val="none" w:sz="0" w:space="0" w:color="auto"/>
        <w:bottom w:val="none" w:sz="0" w:space="0" w:color="auto"/>
        <w:right w:val="none" w:sz="0" w:space="0" w:color="auto"/>
      </w:divBdr>
      <w:divsChild>
        <w:div w:id="1506554599">
          <w:marLeft w:val="0"/>
          <w:marRight w:val="0"/>
          <w:marTop w:val="0"/>
          <w:marBottom w:val="0"/>
          <w:divBdr>
            <w:top w:val="none" w:sz="0" w:space="0" w:color="auto"/>
            <w:left w:val="none" w:sz="0" w:space="0" w:color="auto"/>
            <w:bottom w:val="none" w:sz="0" w:space="0" w:color="auto"/>
            <w:right w:val="none" w:sz="0" w:space="0" w:color="auto"/>
          </w:divBdr>
        </w:div>
      </w:divsChild>
    </w:div>
    <w:div w:id="1838837002">
      <w:bodyDiv w:val="1"/>
      <w:marLeft w:val="0"/>
      <w:marRight w:val="0"/>
      <w:marTop w:val="0"/>
      <w:marBottom w:val="0"/>
      <w:divBdr>
        <w:top w:val="none" w:sz="0" w:space="0" w:color="auto"/>
        <w:left w:val="none" w:sz="0" w:space="0" w:color="auto"/>
        <w:bottom w:val="none" w:sz="0" w:space="0" w:color="auto"/>
        <w:right w:val="none" w:sz="0" w:space="0" w:color="auto"/>
      </w:divBdr>
    </w:div>
    <w:div w:id="1855805746">
      <w:bodyDiv w:val="1"/>
      <w:marLeft w:val="0"/>
      <w:marRight w:val="0"/>
      <w:marTop w:val="0"/>
      <w:marBottom w:val="0"/>
      <w:divBdr>
        <w:top w:val="none" w:sz="0" w:space="0" w:color="auto"/>
        <w:left w:val="none" w:sz="0" w:space="0" w:color="auto"/>
        <w:bottom w:val="none" w:sz="0" w:space="0" w:color="auto"/>
        <w:right w:val="none" w:sz="0" w:space="0" w:color="auto"/>
      </w:divBdr>
    </w:div>
    <w:div w:id="1868637396">
      <w:bodyDiv w:val="1"/>
      <w:marLeft w:val="0"/>
      <w:marRight w:val="0"/>
      <w:marTop w:val="0"/>
      <w:marBottom w:val="0"/>
      <w:divBdr>
        <w:top w:val="none" w:sz="0" w:space="0" w:color="auto"/>
        <w:left w:val="none" w:sz="0" w:space="0" w:color="auto"/>
        <w:bottom w:val="none" w:sz="0" w:space="0" w:color="auto"/>
        <w:right w:val="none" w:sz="0" w:space="0" w:color="auto"/>
      </w:divBdr>
    </w:div>
    <w:div w:id="191889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06/2387/contents/made" TargetMode="External"/><Relationship Id="rId18" Type="http://schemas.openxmlformats.org/officeDocument/2006/relationships/hyperlink" Target="https://www.cipd.co.uk/knowledge/fundamentals/emp-law/tupe/factsheet" TargetMode="External"/><Relationship Id="rId26" Type="http://schemas.openxmlformats.org/officeDocument/2006/relationships/hyperlink" Target="https://www.legislation.gov.uk/uksi/2006/246/contents/made" TargetMode="External"/><Relationship Id="rId21" Type="http://schemas.openxmlformats.org/officeDocument/2006/relationships/hyperlink" Target="https://www.legislation.gov.uk/ukpga/1996/18/section/1"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acas.org.uk/changing-an-employment-contract/employer-responsibilities" TargetMode="External"/><Relationship Id="rId17" Type="http://schemas.openxmlformats.org/officeDocument/2006/relationships/hyperlink" Target="https://www.cipd.co.uk/knowledge/fundamentals/emp-law/terms-conditions/fire-rehire-employer-guidance" TargetMode="External"/><Relationship Id="rId25" Type="http://schemas.openxmlformats.org/officeDocument/2006/relationships/hyperlink" Target="https://www.legislation.gov.uk/ukpga/1992/52/section/188" TargetMode="External"/><Relationship Id="rId33" Type="http://schemas.openxmlformats.org/officeDocument/2006/relationships/hyperlink" Target="https://www.bailii.org/eu/cases/EUECJ/1992/C20991.html" TargetMode="External"/><Relationship Id="rId2" Type="http://schemas.openxmlformats.org/officeDocument/2006/relationships/styles" Target="styles.xml"/><Relationship Id="rId16" Type="http://schemas.openxmlformats.org/officeDocument/2006/relationships/hyperlink" Target="https://www.cipd.co.uk/news-views/changing-work-views/future-work/thought-pieces/coronavirus-workforce-redundancies" TargetMode="External"/><Relationship Id="rId20" Type="http://schemas.openxmlformats.org/officeDocument/2006/relationships/hyperlink" Target="https://hansard.parliament.uk/commons/2021-10-22/debates/8ECD558C-1FA1-4832-954E-01B397BCFAF5/EmploymentAndTradeUnionRights(DismissalAndRe-Engagement)Bill" TargetMode="External"/><Relationship Id="rId29" Type="http://schemas.openxmlformats.org/officeDocument/2006/relationships/hyperlink" Target="https://www.legislation.gov.uk/uksi/2006/246/contents/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manage-staff-redundancies" TargetMode="External"/><Relationship Id="rId24" Type="http://schemas.openxmlformats.org/officeDocument/2006/relationships/hyperlink" Target="https://doi.org/10.1108/02632779610152234" TargetMode="External"/><Relationship Id="rId32" Type="http://schemas.openxmlformats.org/officeDocument/2006/relationships/hyperlink" Target="https://www.legislation.gov.uk/ukpga/1992/52/section/188"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gislation.gov.uk/ukpga/2006/46/contents" TargetMode="External"/><Relationship Id="rId23" Type="http://schemas.openxmlformats.org/officeDocument/2006/relationships/hyperlink" Target="https://www.legislation.gov.uk/ukpga/2018/12/contents/enacted" TargetMode="External"/><Relationship Id="rId28" Type="http://schemas.openxmlformats.org/officeDocument/2006/relationships/hyperlink" Target="https://www.legislation.gov.uk/uksi/2006/246/contents/made" TargetMode="External"/><Relationship Id="rId36" Type="http://schemas.openxmlformats.org/officeDocument/2006/relationships/fontTable" Target="fontTable.xml"/><Relationship Id="rId10" Type="http://schemas.openxmlformats.org/officeDocument/2006/relationships/hyperlink" Target="https://www.acas.org.uk/tupe-transfer-plan-checklists" TargetMode="External"/><Relationship Id="rId19" Type="http://schemas.openxmlformats.org/officeDocument/2006/relationships/hyperlink" Target="https://www.cipd.co.uk/knowledge/fundamentals/emp-law/tupe/guide" TargetMode="External"/><Relationship Id="rId31" Type="http://schemas.openxmlformats.org/officeDocument/2006/relationships/hyperlink" Target="https://www.legislation.gov.uk/ukpga/1992/52/section/188" TargetMode="External"/><Relationship Id="rId4" Type="http://schemas.openxmlformats.org/officeDocument/2006/relationships/webSettings" Target="webSettings.xml"/><Relationship Id="rId9" Type="http://schemas.openxmlformats.org/officeDocument/2006/relationships/hyperlink" Target="https://www.acas.org.uk/handling-a-tupe-transfer-step-by-step" TargetMode="External"/><Relationship Id="rId14" Type="http://schemas.openxmlformats.org/officeDocument/2006/relationships/hyperlink" Target="https://www.legislation.gov.uk/uksi/2014/16/contents/made" TargetMode="External"/><Relationship Id="rId22" Type="http://schemas.openxmlformats.org/officeDocument/2006/relationships/hyperlink" Target="https://www.legislation.gov.uk/ukpga/1996/18/section/111" TargetMode="External"/><Relationship Id="rId27" Type="http://schemas.openxmlformats.org/officeDocument/2006/relationships/hyperlink" Target="https://www.legislation.gov.uk/uksi/2006/246/contents/made" TargetMode="External"/><Relationship Id="rId30" Type="http://schemas.openxmlformats.org/officeDocument/2006/relationships/hyperlink" Target="https://www.legislation.gov.uk/uksi/2006/246/contents/made" TargetMode="External"/><Relationship Id="rId35" Type="http://schemas.openxmlformats.org/officeDocument/2006/relationships/footer" Target="footer2.xml"/><Relationship Id="rId8" Type="http://schemas.openxmlformats.org/officeDocument/2006/relationships/hyperlink" Target="https://www.acas.org.uk/guide-download/736?1644428684169" TargetMode="Externa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acas.org.uk/manage-staff-redundancies/support-your-staff-and-plan-for-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3527</TotalTime>
  <Pages>24</Pages>
  <Words>3566</Words>
  <Characters>20332</Characters>
  <Application>Microsoft Office Word</Application>
  <DocSecurity>0</DocSecurity>
  <Lines>169</Lines>
  <Paragraphs>47</Paragraphs>
  <ScaleCrop>false</ScaleCrop>
  <Company/>
  <LinksUpToDate>false</LinksUpToDate>
  <CharactersWithSpaces>23851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920</cp:revision>
  <dcterms:created xsi:type="dcterms:W3CDTF">2022-02-08T13:36:00Z</dcterms:created>
  <dcterms:modified xsi:type="dcterms:W3CDTF">2022-02-23T19:22:00Z</dcterms:modified>
</cp:coreProperties>
</file>