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82C2D" w14:textId="77777777" w:rsidR="002E46B0" w:rsidRDefault="00D5079A" w:rsidP="002E46B0">
      <w:pPr>
        <w:spacing w:before="240"/>
        <w:jc w:val="center"/>
        <w:rPr>
          <w:b/>
          <w:color w:val="auto"/>
          <w:sz w:val="40"/>
          <w:lang w:val="en-GB"/>
        </w:rPr>
      </w:pPr>
      <w:r w:rsidRPr="002E46B0">
        <w:rPr>
          <w:b/>
          <w:color w:val="auto"/>
          <w:sz w:val="40"/>
          <w:lang w:val="en-GB"/>
        </w:rPr>
        <w:t xml:space="preserve">Assignment Title: Assessment Component 2 – Major Health Issue </w:t>
      </w:r>
      <w:r w:rsidRPr="002E46B0">
        <w:rPr>
          <w:b/>
          <w:color w:val="auto"/>
          <w:sz w:val="40"/>
          <w:lang w:val="en-GB"/>
        </w:rPr>
        <w:tab/>
      </w:r>
    </w:p>
    <w:p w14:paraId="43B82C2E" w14:textId="77777777" w:rsidR="002E46B0" w:rsidRDefault="002E46B0" w:rsidP="002E46B0">
      <w:pPr>
        <w:spacing w:before="240"/>
        <w:jc w:val="center"/>
        <w:rPr>
          <w:b/>
          <w:color w:val="auto"/>
          <w:sz w:val="40"/>
          <w:lang w:val="en-GB"/>
        </w:rPr>
      </w:pPr>
    </w:p>
    <w:p w14:paraId="43B82C2F" w14:textId="77777777" w:rsidR="002E46B0" w:rsidRDefault="002E46B0" w:rsidP="002E46B0">
      <w:pPr>
        <w:spacing w:before="240"/>
        <w:jc w:val="center"/>
        <w:rPr>
          <w:b/>
          <w:color w:val="auto"/>
          <w:sz w:val="40"/>
          <w:lang w:val="en-GB"/>
        </w:rPr>
      </w:pPr>
    </w:p>
    <w:p w14:paraId="43B82C30" w14:textId="77777777" w:rsidR="002E46B0" w:rsidRDefault="002E46B0" w:rsidP="002E46B0">
      <w:pPr>
        <w:spacing w:before="240"/>
        <w:jc w:val="center"/>
        <w:rPr>
          <w:b/>
          <w:color w:val="auto"/>
          <w:sz w:val="40"/>
          <w:lang w:val="en-GB"/>
        </w:rPr>
      </w:pPr>
    </w:p>
    <w:p w14:paraId="43B82C31" w14:textId="77777777" w:rsidR="002E46B0" w:rsidRDefault="002E46B0" w:rsidP="002E46B0">
      <w:pPr>
        <w:spacing w:before="240"/>
        <w:jc w:val="center"/>
        <w:rPr>
          <w:b/>
          <w:color w:val="auto"/>
          <w:sz w:val="40"/>
          <w:lang w:val="en-GB"/>
        </w:rPr>
      </w:pPr>
    </w:p>
    <w:p w14:paraId="43B82C32" w14:textId="338E10C7" w:rsidR="002E46B0" w:rsidRPr="002E46B0" w:rsidRDefault="00D5079A" w:rsidP="002E46B0">
      <w:pPr>
        <w:spacing w:before="240"/>
        <w:jc w:val="center"/>
        <w:rPr>
          <w:color w:val="auto"/>
          <w:sz w:val="36"/>
          <w:lang w:val="en-GB"/>
        </w:rPr>
      </w:pPr>
      <w:r w:rsidRPr="002E46B0">
        <w:rPr>
          <w:color w:val="auto"/>
          <w:sz w:val="36"/>
          <w:lang w:val="en-GB"/>
        </w:rPr>
        <w:t>Student’s name:</w:t>
      </w:r>
      <w:r w:rsidR="00693A5F">
        <w:rPr>
          <w:color w:val="auto"/>
          <w:sz w:val="36"/>
          <w:lang w:val="en-GB"/>
        </w:rPr>
        <w:t xml:space="preserve"> Paula Mirela Dobre</w:t>
      </w:r>
    </w:p>
    <w:p w14:paraId="37D662D9" w14:textId="77777777" w:rsidR="00B62C27" w:rsidRDefault="00D5079A" w:rsidP="00B62C27">
      <w:pPr>
        <w:spacing w:before="240"/>
        <w:jc w:val="center"/>
        <w:rPr>
          <w:color w:val="auto"/>
          <w:sz w:val="36"/>
          <w:lang w:val="en-GB"/>
        </w:rPr>
      </w:pPr>
      <w:r w:rsidRPr="002E46B0">
        <w:rPr>
          <w:color w:val="auto"/>
          <w:sz w:val="36"/>
          <w:lang w:val="en-GB"/>
        </w:rPr>
        <w:t>Student’s ID:</w:t>
      </w:r>
      <w:r w:rsidR="00693A5F">
        <w:rPr>
          <w:color w:val="auto"/>
          <w:sz w:val="36"/>
          <w:lang w:val="en-GB"/>
        </w:rPr>
        <w:t>2213840</w:t>
      </w:r>
    </w:p>
    <w:p w14:paraId="09D40C02" w14:textId="65E55A82" w:rsidR="00787EA9" w:rsidRDefault="00D5079A" w:rsidP="00B62C27">
      <w:pPr>
        <w:spacing w:before="240"/>
        <w:rPr>
          <w:color w:val="auto"/>
          <w:sz w:val="36"/>
          <w:lang w:val="en-GB"/>
        </w:rPr>
      </w:pPr>
      <w:r w:rsidRPr="002E46B0">
        <w:rPr>
          <w:color w:val="auto"/>
          <w:sz w:val="36"/>
          <w:lang w:val="en-GB"/>
        </w:rPr>
        <w:t>Lecturer</w:t>
      </w:r>
      <w:r>
        <w:rPr>
          <w:color w:val="auto"/>
          <w:sz w:val="36"/>
          <w:lang w:val="en-GB"/>
        </w:rPr>
        <w:t>’s</w:t>
      </w:r>
      <w:r w:rsidRPr="002E46B0">
        <w:rPr>
          <w:color w:val="auto"/>
          <w:sz w:val="36"/>
          <w:lang w:val="en-GB"/>
        </w:rPr>
        <w:t xml:space="preserve"> name:</w:t>
      </w:r>
      <w:r w:rsidR="00A10D48">
        <w:rPr>
          <w:color w:val="auto"/>
          <w:sz w:val="36"/>
          <w:lang w:val="en-GB"/>
        </w:rPr>
        <w:t xml:space="preserve"> </w:t>
      </w:r>
      <w:r w:rsidR="00110C98">
        <w:rPr>
          <w:color w:val="auto"/>
          <w:sz w:val="36"/>
          <w:lang w:val="en-GB"/>
        </w:rPr>
        <w:t>Dr</w:t>
      </w:r>
      <w:r w:rsidR="00A10D48">
        <w:rPr>
          <w:color w:val="auto"/>
          <w:sz w:val="36"/>
          <w:lang w:val="en-GB"/>
        </w:rPr>
        <w:t xml:space="preserve"> </w:t>
      </w:r>
      <w:r w:rsidR="00787EA9">
        <w:rPr>
          <w:color w:val="auto"/>
          <w:sz w:val="36"/>
          <w:lang w:val="en-GB"/>
        </w:rPr>
        <w:t>Aishat Bakre</w:t>
      </w:r>
    </w:p>
    <w:p w14:paraId="15A862BF" w14:textId="1C515BE7" w:rsidR="00787EA9" w:rsidRDefault="00787EA9" w:rsidP="00B62C27">
      <w:pPr>
        <w:spacing w:before="240"/>
        <w:rPr>
          <w:color w:val="auto"/>
          <w:sz w:val="36"/>
          <w:lang w:val="en-GB"/>
        </w:rPr>
      </w:pPr>
      <w:r>
        <w:rPr>
          <w:color w:val="auto"/>
          <w:sz w:val="36"/>
          <w:lang w:val="en-GB"/>
        </w:rPr>
        <w:t xml:space="preserve">                            </w:t>
      </w:r>
      <w:r w:rsidR="00202D40">
        <w:rPr>
          <w:color w:val="auto"/>
          <w:sz w:val="36"/>
          <w:lang w:val="en-GB"/>
        </w:rPr>
        <w:t xml:space="preserve">Prof Robert </w:t>
      </w:r>
      <w:r w:rsidR="005E0ED4">
        <w:rPr>
          <w:color w:val="auto"/>
          <w:sz w:val="36"/>
          <w:lang w:val="en-GB"/>
        </w:rPr>
        <w:t>Ashford</w:t>
      </w:r>
    </w:p>
    <w:p w14:paraId="1FF00C1F" w14:textId="7A296C84" w:rsidR="005E0ED4" w:rsidRDefault="005E0ED4" w:rsidP="00B62C27">
      <w:pPr>
        <w:spacing w:before="240"/>
        <w:rPr>
          <w:color w:val="auto"/>
          <w:sz w:val="36"/>
          <w:lang w:val="en-GB"/>
        </w:rPr>
      </w:pPr>
      <w:r>
        <w:rPr>
          <w:color w:val="auto"/>
          <w:sz w:val="36"/>
          <w:lang w:val="en-GB"/>
        </w:rPr>
        <w:t xml:space="preserve">                            Kennedy Ob</w:t>
      </w:r>
      <w:r w:rsidR="009E2670">
        <w:rPr>
          <w:color w:val="auto"/>
          <w:sz w:val="36"/>
          <w:lang w:val="en-GB"/>
        </w:rPr>
        <w:t>ohwemu</w:t>
      </w:r>
    </w:p>
    <w:p w14:paraId="2234FA44" w14:textId="6C4A8B0A" w:rsidR="009E2670" w:rsidRDefault="009E2670" w:rsidP="00B62C27">
      <w:pPr>
        <w:spacing w:before="240"/>
        <w:rPr>
          <w:color w:val="auto"/>
          <w:sz w:val="36"/>
          <w:lang w:val="en-GB"/>
        </w:rPr>
      </w:pPr>
      <w:r>
        <w:rPr>
          <w:color w:val="auto"/>
          <w:sz w:val="36"/>
          <w:lang w:val="en-GB"/>
        </w:rPr>
        <w:t xml:space="preserve">                            </w:t>
      </w:r>
      <w:r w:rsidR="004A525E">
        <w:rPr>
          <w:color w:val="auto"/>
          <w:sz w:val="36"/>
          <w:lang w:val="en-GB"/>
        </w:rPr>
        <w:t>Gillian Weaver</w:t>
      </w:r>
    </w:p>
    <w:p w14:paraId="02C4DCE6" w14:textId="727EC54F" w:rsidR="004A525E" w:rsidRDefault="004A525E" w:rsidP="00B62C27">
      <w:pPr>
        <w:spacing w:before="240"/>
        <w:rPr>
          <w:color w:val="auto"/>
          <w:sz w:val="36"/>
          <w:lang w:val="en-GB"/>
        </w:rPr>
      </w:pPr>
      <w:r>
        <w:rPr>
          <w:color w:val="auto"/>
          <w:sz w:val="36"/>
          <w:lang w:val="en-GB"/>
        </w:rPr>
        <w:t xml:space="preserve">                            Hamdi Hussain</w:t>
      </w:r>
    </w:p>
    <w:p w14:paraId="04646429" w14:textId="501AE64C" w:rsidR="004A525E" w:rsidRDefault="004A525E" w:rsidP="00B62C27">
      <w:pPr>
        <w:spacing w:before="240"/>
        <w:rPr>
          <w:color w:val="auto"/>
          <w:sz w:val="36"/>
          <w:lang w:val="en-GB"/>
        </w:rPr>
      </w:pPr>
      <w:r>
        <w:rPr>
          <w:color w:val="auto"/>
          <w:sz w:val="36"/>
          <w:lang w:val="en-GB"/>
        </w:rPr>
        <w:t xml:space="preserve">                            </w:t>
      </w:r>
      <w:r w:rsidR="00626AC1">
        <w:rPr>
          <w:color w:val="auto"/>
          <w:sz w:val="36"/>
          <w:lang w:val="en-GB"/>
        </w:rPr>
        <w:t xml:space="preserve">Hajra Mustasim </w:t>
      </w:r>
    </w:p>
    <w:p w14:paraId="5D21F10D" w14:textId="77777777" w:rsidR="009E2670" w:rsidRDefault="009E2670" w:rsidP="00B62C27">
      <w:pPr>
        <w:spacing w:before="240"/>
        <w:rPr>
          <w:color w:val="auto"/>
          <w:sz w:val="36"/>
          <w:lang w:val="en-GB"/>
        </w:rPr>
      </w:pPr>
    </w:p>
    <w:p w14:paraId="43B82C34" w14:textId="571633F4" w:rsidR="002E46B0" w:rsidRDefault="00A10D48" w:rsidP="00B62C27">
      <w:pPr>
        <w:spacing w:before="240"/>
        <w:rPr>
          <w:color w:val="auto"/>
          <w:sz w:val="36"/>
          <w:lang w:val="en-GB"/>
        </w:rPr>
      </w:pPr>
      <w:r>
        <w:rPr>
          <w:color w:val="auto"/>
          <w:sz w:val="36"/>
          <w:lang w:val="en-GB"/>
        </w:rPr>
        <w:lastRenderedPageBreak/>
        <w:t xml:space="preserve"> </w:t>
      </w:r>
      <w:r w:rsidR="00110C98">
        <w:rPr>
          <w:color w:val="auto"/>
          <w:sz w:val="36"/>
          <w:lang w:val="en-GB"/>
        </w:rPr>
        <w:t xml:space="preserve">  </w:t>
      </w:r>
    </w:p>
    <w:p w14:paraId="43B82C35" w14:textId="77777777" w:rsidR="00227EED" w:rsidRPr="002E46B0" w:rsidRDefault="00D5079A" w:rsidP="002E46B0">
      <w:pPr>
        <w:spacing w:before="240"/>
        <w:jc w:val="center"/>
        <w:rPr>
          <w:b/>
          <w:color w:val="auto"/>
          <w:lang w:val="en-GB"/>
        </w:rPr>
      </w:pPr>
      <w:r w:rsidRPr="002E46B0">
        <w:rPr>
          <w:b/>
          <w:color w:val="auto"/>
          <w:lang w:val="en-GB"/>
        </w:rPr>
        <w:br w:type="page"/>
      </w:r>
    </w:p>
    <w:sdt>
      <w:sdtPr>
        <w:rPr>
          <w:rFonts w:ascii="Arial" w:eastAsia="Arial" w:hAnsi="Arial" w:cs="Arial"/>
          <w:color w:val="000000" w:themeColor="text1"/>
          <w:sz w:val="22"/>
          <w:szCs w:val="22"/>
        </w:rPr>
        <w:id w:val="363565443"/>
        <w:docPartObj>
          <w:docPartGallery w:val="Table of Contents"/>
          <w:docPartUnique/>
        </w:docPartObj>
      </w:sdtPr>
      <w:sdtEndPr>
        <w:rPr>
          <w:b/>
          <w:bCs/>
          <w:noProof/>
        </w:rPr>
      </w:sdtEndPr>
      <w:sdtContent>
        <w:p w14:paraId="43B82C36" w14:textId="77777777" w:rsidR="002E46B0" w:rsidRPr="002E46B0" w:rsidRDefault="00D5079A" w:rsidP="003B3BD1">
          <w:pPr>
            <w:pStyle w:val="TOCHeading"/>
            <w:spacing w:after="240"/>
            <w:jc w:val="center"/>
            <w:rPr>
              <w:rFonts w:ascii="Arial" w:hAnsi="Arial" w:cs="Arial"/>
              <w:sz w:val="22"/>
              <w:szCs w:val="22"/>
            </w:rPr>
          </w:pPr>
          <w:r w:rsidRPr="002E46B0">
            <w:rPr>
              <w:rFonts w:ascii="Arial" w:hAnsi="Arial" w:cs="Arial"/>
              <w:sz w:val="22"/>
              <w:szCs w:val="22"/>
            </w:rPr>
            <w:t>Table of Contents</w:t>
          </w:r>
        </w:p>
        <w:p w14:paraId="43B82C37" w14:textId="77777777" w:rsidR="002E46B0" w:rsidRDefault="00D23F8C" w:rsidP="003B3BD1">
          <w:pPr>
            <w:pStyle w:val="TOC1"/>
            <w:tabs>
              <w:tab w:val="right" w:leader="dot" w:pos="9350"/>
            </w:tabs>
            <w:spacing w:after="240"/>
            <w:rPr>
              <w:noProof/>
            </w:rPr>
          </w:pPr>
          <w:r>
            <w:fldChar w:fldCharType="begin"/>
          </w:r>
          <w:r w:rsidR="00D5079A">
            <w:instrText xml:space="preserve"> TOC \o "1-3" \h \z \u </w:instrText>
          </w:r>
          <w:r>
            <w:fldChar w:fldCharType="separate"/>
          </w:r>
          <w:hyperlink w:anchor="_Toc129365037" w:history="1">
            <w:r w:rsidR="00D5079A" w:rsidRPr="000C4389">
              <w:rPr>
                <w:rStyle w:val="Hyperlink"/>
                <w:noProof/>
                <w:lang w:val="en-GB"/>
              </w:rPr>
              <w:t>Introduction</w:t>
            </w:r>
            <w:r w:rsidR="00D5079A">
              <w:rPr>
                <w:noProof/>
                <w:webHidden/>
              </w:rPr>
              <w:tab/>
            </w:r>
            <w:r>
              <w:rPr>
                <w:noProof/>
                <w:webHidden/>
              </w:rPr>
              <w:fldChar w:fldCharType="begin"/>
            </w:r>
            <w:r w:rsidR="00D5079A">
              <w:rPr>
                <w:noProof/>
                <w:webHidden/>
              </w:rPr>
              <w:instrText xml:space="preserve"> PAGEREF _Toc129365037 \h </w:instrText>
            </w:r>
            <w:r>
              <w:rPr>
                <w:noProof/>
                <w:webHidden/>
              </w:rPr>
            </w:r>
            <w:r>
              <w:rPr>
                <w:noProof/>
                <w:webHidden/>
              </w:rPr>
              <w:fldChar w:fldCharType="separate"/>
            </w:r>
            <w:r w:rsidR="00D5079A">
              <w:rPr>
                <w:noProof/>
                <w:webHidden/>
              </w:rPr>
              <w:t>3</w:t>
            </w:r>
            <w:r>
              <w:rPr>
                <w:noProof/>
                <w:webHidden/>
              </w:rPr>
              <w:fldChar w:fldCharType="end"/>
            </w:r>
          </w:hyperlink>
        </w:p>
        <w:p w14:paraId="43B82C38" w14:textId="77777777" w:rsidR="002E46B0" w:rsidRDefault="00000000" w:rsidP="003B3BD1">
          <w:pPr>
            <w:pStyle w:val="TOC1"/>
            <w:tabs>
              <w:tab w:val="right" w:leader="dot" w:pos="9350"/>
            </w:tabs>
            <w:spacing w:after="240"/>
            <w:rPr>
              <w:noProof/>
            </w:rPr>
          </w:pPr>
          <w:hyperlink w:anchor="_Toc129365038" w:history="1">
            <w:r w:rsidR="00D5079A" w:rsidRPr="000C4389">
              <w:rPr>
                <w:rStyle w:val="Hyperlink"/>
                <w:noProof/>
              </w:rPr>
              <w:t>Main</w:t>
            </w:r>
            <w:r w:rsidR="00D5079A" w:rsidRPr="000C4389">
              <w:rPr>
                <w:rStyle w:val="Hyperlink"/>
                <w:noProof/>
                <w:lang w:val="en-GB"/>
              </w:rPr>
              <w:t xml:space="preserve"> Body</w:t>
            </w:r>
            <w:r w:rsidR="00D5079A">
              <w:rPr>
                <w:noProof/>
                <w:webHidden/>
              </w:rPr>
              <w:tab/>
            </w:r>
            <w:r w:rsidR="00D23F8C">
              <w:rPr>
                <w:noProof/>
                <w:webHidden/>
              </w:rPr>
              <w:fldChar w:fldCharType="begin"/>
            </w:r>
            <w:r w:rsidR="00D5079A">
              <w:rPr>
                <w:noProof/>
                <w:webHidden/>
              </w:rPr>
              <w:instrText xml:space="preserve"> PAGEREF _Toc129365038 \h </w:instrText>
            </w:r>
            <w:r w:rsidR="00D23F8C">
              <w:rPr>
                <w:noProof/>
                <w:webHidden/>
              </w:rPr>
            </w:r>
            <w:r w:rsidR="00D23F8C">
              <w:rPr>
                <w:noProof/>
                <w:webHidden/>
              </w:rPr>
              <w:fldChar w:fldCharType="separate"/>
            </w:r>
            <w:r w:rsidR="00D5079A">
              <w:rPr>
                <w:noProof/>
                <w:webHidden/>
              </w:rPr>
              <w:t>3</w:t>
            </w:r>
            <w:r w:rsidR="00D23F8C">
              <w:rPr>
                <w:noProof/>
                <w:webHidden/>
              </w:rPr>
              <w:fldChar w:fldCharType="end"/>
            </w:r>
          </w:hyperlink>
        </w:p>
        <w:p w14:paraId="43B82C39" w14:textId="77777777" w:rsidR="002E46B0" w:rsidRDefault="00000000" w:rsidP="003B3BD1">
          <w:pPr>
            <w:pStyle w:val="TOC2"/>
            <w:tabs>
              <w:tab w:val="right" w:leader="dot" w:pos="9350"/>
            </w:tabs>
            <w:spacing w:after="240"/>
            <w:rPr>
              <w:noProof/>
            </w:rPr>
          </w:pPr>
          <w:hyperlink w:anchor="_Toc129365039" w:history="1">
            <w:r w:rsidR="00D5079A" w:rsidRPr="000C4389">
              <w:rPr>
                <w:rStyle w:val="Hyperlink"/>
                <w:noProof/>
                <w:lang w:val="en-GB"/>
              </w:rPr>
              <w:t>Public Health Measures Available to Manage and Reduce/ Control</w:t>
            </w:r>
            <w:r w:rsidR="00D5079A">
              <w:rPr>
                <w:noProof/>
                <w:webHidden/>
              </w:rPr>
              <w:tab/>
            </w:r>
            <w:r w:rsidR="00D23F8C">
              <w:rPr>
                <w:noProof/>
                <w:webHidden/>
              </w:rPr>
              <w:fldChar w:fldCharType="begin"/>
            </w:r>
            <w:r w:rsidR="00D5079A">
              <w:rPr>
                <w:noProof/>
                <w:webHidden/>
              </w:rPr>
              <w:instrText xml:space="preserve"> PAGEREF _Toc129365039 \h </w:instrText>
            </w:r>
            <w:r w:rsidR="00D23F8C">
              <w:rPr>
                <w:noProof/>
                <w:webHidden/>
              </w:rPr>
            </w:r>
            <w:r w:rsidR="00D23F8C">
              <w:rPr>
                <w:noProof/>
                <w:webHidden/>
              </w:rPr>
              <w:fldChar w:fldCharType="separate"/>
            </w:r>
            <w:r w:rsidR="00D5079A">
              <w:rPr>
                <w:noProof/>
                <w:webHidden/>
              </w:rPr>
              <w:t>3</w:t>
            </w:r>
            <w:r w:rsidR="00D23F8C">
              <w:rPr>
                <w:noProof/>
                <w:webHidden/>
              </w:rPr>
              <w:fldChar w:fldCharType="end"/>
            </w:r>
          </w:hyperlink>
        </w:p>
        <w:p w14:paraId="43B82C3A" w14:textId="77777777" w:rsidR="002E46B0" w:rsidRDefault="00000000" w:rsidP="003B3BD1">
          <w:pPr>
            <w:pStyle w:val="TOC2"/>
            <w:tabs>
              <w:tab w:val="right" w:leader="dot" w:pos="9350"/>
            </w:tabs>
            <w:spacing w:after="240"/>
            <w:rPr>
              <w:noProof/>
            </w:rPr>
          </w:pPr>
          <w:hyperlink w:anchor="_Toc129365040" w:history="1">
            <w:r w:rsidR="00D5079A" w:rsidRPr="000C4389">
              <w:rPr>
                <w:rStyle w:val="Hyperlink"/>
                <w:noProof/>
                <w:lang w:val="en-GB"/>
              </w:rPr>
              <w:t>The Key Determinants/ Risk Factors of the Chosen Disease</w:t>
            </w:r>
            <w:r w:rsidR="00D5079A">
              <w:rPr>
                <w:noProof/>
                <w:webHidden/>
              </w:rPr>
              <w:tab/>
            </w:r>
            <w:r w:rsidR="00D23F8C">
              <w:rPr>
                <w:noProof/>
                <w:webHidden/>
              </w:rPr>
              <w:fldChar w:fldCharType="begin"/>
            </w:r>
            <w:r w:rsidR="00D5079A">
              <w:rPr>
                <w:noProof/>
                <w:webHidden/>
              </w:rPr>
              <w:instrText xml:space="preserve"> PAGEREF _Toc129365040 \h </w:instrText>
            </w:r>
            <w:r w:rsidR="00D23F8C">
              <w:rPr>
                <w:noProof/>
                <w:webHidden/>
              </w:rPr>
            </w:r>
            <w:r w:rsidR="00D23F8C">
              <w:rPr>
                <w:noProof/>
                <w:webHidden/>
              </w:rPr>
              <w:fldChar w:fldCharType="separate"/>
            </w:r>
            <w:r w:rsidR="00D5079A">
              <w:rPr>
                <w:noProof/>
                <w:webHidden/>
              </w:rPr>
              <w:t>4</w:t>
            </w:r>
            <w:r w:rsidR="00D23F8C">
              <w:rPr>
                <w:noProof/>
                <w:webHidden/>
              </w:rPr>
              <w:fldChar w:fldCharType="end"/>
            </w:r>
          </w:hyperlink>
        </w:p>
        <w:p w14:paraId="43B82C3B" w14:textId="77777777" w:rsidR="002E46B0" w:rsidRDefault="00000000" w:rsidP="003B3BD1">
          <w:pPr>
            <w:pStyle w:val="TOC2"/>
            <w:tabs>
              <w:tab w:val="right" w:leader="dot" w:pos="9350"/>
            </w:tabs>
            <w:spacing w:after="240"/>
            <w:rPr>
              <w:noProof/>
            </w:rPr>
          </w:pPr>
          <w:hyperlink w:anchor="_Toc129365041" w:history="1">
            <w:r w:rsidR="00D5079A" w:rsidRPr="000C4389">
              <w:rPr>
                <w:rStyle w:val="Hyperlink"/>
                <w:noProof/>
                <w:lang w:val="en-GB"/>
              </w:rPr>
              <w:t>Short-Term Public Health Consequences of the Disease in a Health or Social Care Setting</w:t>
            </w:r>
            <w:r w:rsidR="00D5079A">
              <w:rPr>
                <w:noProof/>
                <w:webHidden/>
              </w:rPr>
              <w:tab/>
            </w:r>
            <w:r w:rsidR="00D23F8C">
              <w:rPr>
                <w:noProof/>
                <w:webHidden/>
              </w:rPr>
              <w:fldChar w:fldCharType="begin"/>
            </w:r>
            <w:r w:rsidR="00D5079A">
              <w:rPr>
                <w:noProof/>
                <w:webHidden/>
              </w:rPr>
              <w:instrText xml:space="preserve"> PAGEREF _Toc129365041 \h </w:instrText>
            </w:r>
            <w:r w:rsidR="00D23F8C">
              <w:rPr>
                <w:noProof/>
                <w:webHidden/>
              </w:rPr>
            </w:r>
            <w:r w:rsidR="00D23F8C">
              <w:rPr>
                <w:noProof/>
                <w:webHidden/>
              </w:rPr>
              <w:fldChar w:fldCharType="separate"/>
            </w:r>
            <w:r w:rsidR="00D5079A">
              <w:rPr>
                <w:noProof/>
                <w:webHidden/>
              </w:rPr>
              <w:t>5</w:t>
            </w:r>
            <w:r w:rsidR="00D23F8C">
              <w:rPr>
                <w:noProof/>
                <w:webHidden/>
              </w:rPr>
              <w:fldChar w:fldCharType="end"/>
            </w:r>
          </w:hyperlink>
        </w:p>
        <w:p w14:paraId="43B82C3C" w14:textId="77777777" w:rsidR="002E46B0" w:rsidRDefault="00000000" w:rsidP="003B3BD1">
          <w:pPr>
            <w:pStyle w:val="TOC2"/>
            <w:tabs>
              <w:tab w:val="right" w:leader="dot" w:pos="9350"/>
            </w:tabs>
            <w:spacing w:after="240"/>
            <w:rPr>
              <w:noProof/>
            </w:rPr>
          </w:pPr>
          <w:hyperlink w:anchor="_Toc129365042" w:history="1">
            <w:r w:rsidR="00D5079A" w:rsidRPr="000C4389">
              <w:rPr>
                <w:rStyle w:val="Hyperlink"/>
                <w:noProof/>
                <w:lang w:val="en-GB"/>
              </w:rPr>
              <w:t>Long-Term Public Health Consequences of the Disease in a Health or Social Care Setting</w:t>
            </w:r>
            <w:r w:rsidR="00D5079A">
              <w:rPr>
                <w:noProof/>
                <w:webHidden/>
              </w:rPr>
              <w:tab/>
            </w:r>
            <w:r w:rsidR="00D23F8C">
              <w:rPr>
                <w:noProof/>
                <w:webHidden/>
              </w:rPr>
              <w:fldChar w:fldCharType="begin"/>
            </w:r>
            <w:r w:rsidR="00D5079A">
              <w:rPr>
                <w:noProof/>
                <w:webHidden/>
              </w:rPr>
              <w:instrText xml:space="preserve"> PAGEREF _Toc129365042 \h </w:instrText>
            </w:r>
            <w:r w:rsidR="00D23F8C">
              <w:rPr>
                <w:noProof/>
                <w:webHidden/>
              </w:rPr>
            </w:r>
            <w:r w:rsidR="00D23F8C">
              <w:rPr>
                <w:noProof/>
                <w:webHidden/>
              </w:rPr>
              <w:fldChar w:fldCharType="separate"/>
            </w:r>
            <w:r w:rsidR="00D5079A">
              <w:rPr>
                <w:noProof/>
                <w:webHidden/>
              </w:rPr>
              <w:t>6</w:t>
            </w:r>
            <w:r w:rsidR="00D23F8C">
              <w:rPr>
                <w:noProof/>
                <w:webHidden/>
              </w:rPr>
              <w:fldChar w:fldCharType="end"/>
            </w:r>
          </w:hyperlink>
        </w:p>
        <w:p w14:paraId="43B82C3D" w14:textId="77777777" w:rsidR="002E46B0" w:rsidRDefault="00000000" w:rsidP="003B3BD1">
          <w:pPr>
            <w:pStyle w:val="TOC2"/>
            <w:tabs>
              <w:tab w:val="right" w:leader="dot" w:pos="9350"/>
            </w:tabs>
            <w:spacing w:after="240"/>
            <w:rPr>
              <w:noProof/>
            </w:rPr>
          </w:pPr>
          <w:hyperlink w:anchor="_Toc129365043" w:history="1">
            <w:r w:rsidR="00D5079A" w:rsidRPr="000C4389">
              <w:rPr>
                <w:rStyle w:val="Hyperlink"/>
                <w:noProof/>
                <w:lang w:val="en-GB"/>
              </w:rPr>
              <w:t>Factors Influencing the Health and Well-Being of Individuals With Covid-19 Disease</w:t>
            </w:r>
            <w:r w:rsidR="00D5079A">
              <w:rPr>
                <w:noProof/>
                <w:webHidden/>
              </w:rPr>
              <w:tab/>
            </w:r>
            <w:r w:rsidR="00D23F8C">
              <w:rPr>
                <w:noProof/>
                <w:webHidden/>
              </w:rPr>
              <w:fldChar w:fldCharType="begin"/>
            </w:r>
            <w:r w:rsidR="00D5079A">
              <w:rPr>
                <w:noProof/>
                <w:webHidden/>
              </w:rPr>
              <w:instrText xml:space="preserve"> PAGEREF _Toc129365043 \h </w:instrText>
            </w:r>
            <w:r w:rsidR="00D23F8C">
              <w:rPr>
                <w:noProof/>
                <w:webHidden/>
              </w:rPr>
            </w:r>
            <w:r w:rsidR="00D23F8C">
              <w:rPr>
                <w:noProof/>
                <w:webHidden/>
              </w:rPr>
              <w:fldChar w:fldCharType="separate"/>
            </w:r>
            <w:r w:rsidR="00D5079A">
              <w:rPr>
                <w:noProof/>
                <w:webHidden/>
              </w:rPr>
              <w:t>7</w:t>
            </w:r>
            <w:r w:rsidR="00D23F8C">
              <w:rPr>
                <w:noProof/>
                <w:webHidden/>
              </w:rPr>
              <w:fldChar w:fldCharType="end"/>
            </w:r>
          </w:hyperlink>
        </w:p>
        <w:p w14:paraId="43B82C3E" w14:textId="77777777" w:rsidR="002E46B0" w:rsidRDefault="00000000" w:rsidP="003B3BD1">
          <w:pPr>
            <w:pStyle w:val="TOC1"/>
            <w:tabs>
              <w:tab w:val="right" w:leader="dot" w:pos="9350"/>
            </w:tabs>
            <w:spacing w:after="240"/>
            <w:rPr>
              <w:noProof/>
            </w:rPr>
          </w:pPr>
          <w:hyperlink w:anchor="_Toc129365044" w:history="1">
            <w:r w:rsidR="00D5079A" w:rsidRPr="000C4389">
              <w:rPr>
                <w:rStyle w:val="Hyperlink"/>
                <w:noProof/>
              </w:rPr>
              <w:t>Conclusion</w:t>
            </w:r>
            <w:r w:rsidR="00D5079A">
              <w:rPr>
                <w:noProof/>
                <w:webHidden/>
              </w:rPr>
              <w:tab/>
            </w:r>
            <w:r w:rsidR="00D23F8C">
              <w:rPr>
                <w:noProof/>
                <w:webHidden/>
              </w:rPr>
              <w:fldChar w:fldCharType="begin"/>
            </w:r>
            <w:r w:rsidR="00D5079A">
              <w:rPr>
                <w:noProof/>
                <w:webHidden/>
              </w:rPr>
              <w:instrText xml:space="preserve"> PAGEREF _Toc129365044 \h </w:instrText>
            </w:r>
            <w:r w:rsidR="00D23F8C">
              <w:rPr>
                <w:noProof/>
                <w:webHidden/>
              </w:rPr>
            </w:r>
            <w:r w:rsidR="00D23F8C">
              <w:rPr>
                <w:noProof/>
                <w:webHidden/>
              </w:rPr>
              <w:fldChar w:fldCharType="separate"/>
            </w:r>
            <w:r w:rsidR="00D5079A">
              <w:rPr>
                <w:noProof/>
                <w:webHidden/>
              </w:rPr>
              <w:t>8</w:t>
            </w:r>
            <w:r w:rsidR="00D23F8C">
              <w:rPr>
                <w:noProof/>
                <w:webHidden/>
              </w:rPr>
              <w:fldChar w:fldCharType="end"/>
            </w:r>
          </w:hyperlink>
        </w:p>
        <w:p w14:paraId="43B82C3F" w14:textId="77777777" w:rsidR="002E46B0" w:rsidRDefault="00000000" w:rsidP="003B3BD1">
          <w:pPr>
            <w:pStyle w:val="TOC1"/>
            <w:tabs>
              <w:tab w:val="right" w:leader="dot" w:pos="9350"/>
            </w:tabs>
            <w:spacing w:after="240"/>
            <w:rPr>
              <w:noProof/>
            </w:rPr>
          </w:pPr>
          <w:hyperlink w:anchor="_Toc129365045" w:history="1">
            <w:r w:rsidR="00D5079A" w:rsidRPr="000C4389">
              <w:rPr>
                <w:rStyle w:val="Hyperlink"/>
                <w:noProof/>
              </w:rPr>
              <w:t>Reference</w:t>
            </w:r>
            <w:r w:rsidR="00D5079A" w:rsidRPr="000C4389">
              <w:rPr>
                <w:rStyle w:val="Hyperlink"/>
                <w:noProof/>
                <w:lang w:val="en-GB"/>
              </w:rPr>
              <w:t xml:space="preserve"> List</w:t>
            </w:r>
            <w:r w:rsidR="00D5079A">
              <w:rPr>
                <w:noProof/>
                <w:webHidden/>
              </w:rPr>
              <w:tab/>
            </w:r>
            <w:r w:rsidR="00D23F8C">
              <w:rPr>
                <w:noProof/>
                <w:webHidden/>
              </w:rPr>
              <w:fldChar w:fldCharType="begin"/>
            </w:r>
            <w:r w:rsidR="00D5079A">
              <w:rPr>
                <w:noProof/>
                <w:webHidden/>
              </w:rPr>
              <w:instrText xml:space="preserve"> PAGEREF _Toc129365045 \h </w:instrText>
            </w:r>
            <w:r w:rsidR="00D23F8C">
              <w:rPr>
                <w:noProof/>
                <w:webHidden/>
              </w:rPr>
            </w:r>
            <w:r w:rsidR="00D23F8C">
              <w:rPr>
                <w:noProof/>
                <w:webHidden/>
              </w:rPr>
              <w:fldChar w:fldCharType="separate"/>
            </w:r>
            <w:r w:rsidR="00D5079A">
              <w:rPr>
                <w:noProof/>
                <w:webHidden/>
              </w:rPr>
              <w:t>9</w:t>
            </w:r>
            <w:r w:rsidR="00D23F8C">
              <w:rPr>
                <w:noProof/>
                <w:webHidden/>
              </w:rPr>
              <w:fldChar w:fldCharType="end"/>
            </w:r>
          </w:hyperlink>
        </w:p>
        <w:p w14:paraId="43B82C40" w14:textId="77777777" w:rsidR="002E46B0" w:rsidRDefault="00D23F8C" w:rsidP="003B3BD1">
          <w:pPr>
            <w:spacing w:after="240"/>
          </w:pPr>
          <w:r>
            <w:rPr>
              <w:b/>
              <w:bCs/>
              <w:noProof/>
            </w:rPr>
            <w:fldChar w:fldCharType="end"/>
          </w:r>
        </w:p>
      </w:sdtContent>
    </w:sdt>
    <w:p w14:paraId="43B82C41" w14:textId="77777777" w:rsidR="00227EED" w:rsidRPr="00227EED" w:rsidRDefault="00D5079A" w:rsidP="00227EED">
      <w:pPr>
        <w:spacing w:before="240"/>
        <w:rPr>
          <w:b/>
          <w:color w:val="auto"/>
          <w:szCs w:val="40"/>
          <w:lang w:val="en-GB"/>
        </w:rPr>
      </w:pPr>
      <w:r w:rsidRPr="00227EED">
        <w:rPr>
          <w:color w:val="auto"/>
          <w:lang w:val="en-GB"/>
        </w:rPr>
        <w:br w:type="page"/>
      </w:r>
    </w:p>
    <w:p w14:paraId="43B82C42" w14:textId="77777777" w:rsidR="00DC33E4" w:rsidRPr="00227EED" w:rsidRDefault="00D5079A" w:rsidP="00227EED">
      <w:pPr>
        <w:pStyle w:val="Heading1"/>
        <w:rPr>
          <w:lang w:val="en-GB"/>
        </w:rPr>
      </w:pPr>
      <w:bookmarkStart w:id="0" w:name="_Toc129365037"/>
      <w:r w:rsidRPr="00227EED">
        <w:rPr>
          <w:lang w:val="en-GB"/>
        </w:rPr>
        <w:lastRenderedPageBreak/>
        <w:t>Introduction</w:t>
      </w:r>
      <w:bookmarkEnd w:id="0"/>
    </w:p>
    <w:p w14:paraId="43B82C43" w14:textId="77777777" w:rsidR="00DC33E4" w:rsidRPr="00227EED" w:rsidRDefault="00D5079A" w:rsidP="00227EED">
      <w:pPr>
        <w:spacing w:before="240"/>
        <w:rPr>
          <w:color w:val="auto"/>
          <w:lang w:val="en-GB"/>
        </w:rPr>
      </w:pPr>
      <w:r w:rsidRPr="00227EED">
        <w:rPr>
          <w:color w:val="auto"/>
          <w:lang w:val="en-GB"/>
        </w:rPr>
        <w:t xml:space="preserve">Coronavirus Disease 2019 (COVID-19) is a highly infectious and contagious respiratory illness caused by severe acute respiratory syndrome (SARS-CoV-2). After its first discovery in Wuhan, China, in December 2019, the illness has spread globally and is now a pandemic that is harming millions of people (Fong </w:t>
      </w:r>
      <w:r w:rsidRPr="00227EED">
        <w:rPr>
          <w:i/>
          <w:color w:val="auto"/>
          <w:lang w:val="en-GB"/>
        </w:rPr>
        <w:t>et a</w:t>
      </w:r>
      <w:r w:rsidRPr="00227EED">
        <w:rPr>
          <w:color w:val="auto"/>
          <w:lang w:val="en-GB"/>
        </w:rPr>
        <w:t>l., 2021). The fast spread of COVID-19 has proved its propensity to cause severe illness and death, particularly in older persons and those with underlying medical issues, which serve as indicators of the seriousness of the disease. When COVID-19 is severe, it can result in pneumonia, acute respiratory distress syndrome (ARDS) and multiple organ failure in addition to a number of these other symptoms including fever, coughing and breathing difficulties. As of 10 March 2023, the covid-19 cases found in the UK is around 24,396,534 from which the number of deaths has been reported as 207,695 and the recovery is around 22,954,691 (Worldometers.info, 2023).</w:t>
      </w:r>
    </w:p>
    <w:p w14:paraId="43B82C44" w14:textId="77777777" w:rsidR="00DC33E4" w:rsidRPr="00227EED" w:rsidRDefault="00D5079A" w:rsidP="00227EED">
      <w:pPr>
        <w:spacing w:before="240"/>
        <w:rPr>
          <w:color w:val="auto"/>
          <w:lang w:val="en-GB"/>
        </w:rPr>
      </w:pPr>
      <w:r w:rsidRPr="00227EED">
        <w:rPr>
          <w:color w:val="auto"/>
          <w:lang w:val="en-GB"/>
        </w:rPr>
        <w:t xml:space="preserve">As of March 2023, there have been nearly 4.5 million new cases of COVID-19, resulting in 6.8 million deaths worldwide. Globally, 6.8 million deaths and over 759 million confirmed cases had been recorded as of 5 March 2023 (Who.int, 2023). This particular report will go through with the analysis of health measures available to manage and reduce this disease, some of the key risk factors of Covid-19, </w:t>
      </w:r>
      <w:r w:rsidR="003B3BD1">
        <w:rPr>
          <w:color w:val="auto"/>
          <w:lang w:val="en-GB"/>
        </w:rPr>
        <w:t>s</w:t>
      </w:r>
      <w:r w:rsidR="003B3BD1" w:rsidRPr="00227EED">
        <w:rPr>
          <w:color w:val="auto"/>
          <w:lang w:val="en-GB"/>
        </w:rPr>
        <w:t>hort-term</w:t>
      </w:r>
      <w:r w:rsidRPr="00227EED">
        <w:rPr>
          <w:color w:val="auto"/>
          <w:lang w:val="en-GB"/>
        </w:rPr>
        <w:t xml:space="preserve"> public health consequences of the disease in a health or social care setting and the factors that influence the health and well-being of individuals. </w:t>
      </w:r>
    </w:p>
    <w:p w14:paraId="43B82C45" w14:textId="77777777" w:rsidR="009C01CE" w:rsidRPr="00227EED" w:rsidRDefault="00D5079A" w:rsidP="00227EED">
      <w:pPr>
        <w:pStyle w:val="Heading1"/>
        <w:rPr>
          <w:lang w:val="en-GB"/>
        </w:rPr>
      </w:pPr>
      <w:bookmarkStart w:id="1" w:name="_Toc129365038"/>
      <w:r w:rsidRPr="00227EED">
        <w:t>Main</w:t>
      </w:r>
      <w:r w:rsidRPr="00227EED">
        <w:rPr>
          <w:lang w:val="en-GB"/>
        </w:rPr>
        <w:t xml:space="preserve"> Body</w:t>
      </w:r>
      <w:bookmarkEnd w:id="1"/>
    </w:p>
    <w:p w14:paraId="43B82C46" w14:textId="77777777" w:rsidR="009C01CE" w:rsidRPr="00227EED" w:rsidRDefault="00D5079A" w:rsidP="002E46B0">
      <w:pPr>
        <w:pStyle w:val="Heading2"/>
        <w:spacing w:before="240"/>
        <w:rPr>
          <w:color w:val="auto"/>
          <w:lang w:val="en-GB"/>
        </w:rPr>
      </w:pPr>
      <w:bookmarkStart w:id="2" w:name="_Toc129365039"/>
      <w:r w:rsidRPr="00227EED">
        <w:rPr>
          <w:color w:val="auto"/>
          <w:lang w:val="en-GB"/>
        </w:rPr>
        <w:t xml:space="preserve">Public </w:t>
      </w:r>
      <w:r w:rsidR="00227EED" w:rsidRPr="00227EED">
        <w:rPr>
          <w:color w:val="auto"/>
          <w:lang w:val="en-GB"/>
        </w:rPr>
        <w:t>Health Measures Available to Manage and Reduce/ Control</w:t>
      </w:r>
      <w:bookmarkEnd w:id="2"/>
    </w:p>
    <w:p w14:paraId="43B82C47" w14:textId="77777777" w:rsidR="00DC33E4" w:rsidRPr="00227EED" w:rsidRDefault="00D5079A" w:rsidP="00227EED">
      <w:pPr>
        <w:spacing w:before="240"/>
        <w:rPr>
          <w:color w:val="auto"/>
          <w:lang w:val="en-GB"/>
        </w:rPr>
      </w:pPr>
      <w:r w:rsidRPr="00227EED">
        <w:rPr>
          <w:color w:val="auto"/>
          <w:lang w:val="en-GB"/>
        </w:rPr>
        <w:t xml:space="preserve">Many public health initiatives targeted at controlling and slowing </w:t>
      </w:r>
      <w:r w:rsidR="007452E4" w:rsidRPr="00227EED">
        <w:rPr>
          <w:color w:val="auto"/>
          <w:lang w:val="en-GB"/>
        </w:rPr>
        <w:t>the developing virus</w:t>
      </w:r>
      <w:r w:rsidRPr="00227EED">
        <w:rPr>
          <w:color w:val="auto"/>
          <w:lang w:val="en-GB"/>
        </w:rPr>
        <w:t xml:space="preserve"> have been put into place as a result of the COVID-19 pandemic. These actions consist of:</w:t>
      </w:r>
    </w:p>
    <w:p w14:paraId="43B82C48" w14:textId="77777777" w:rsidR="00DC33E4" w:rsidRPr="00227EED" w:rsidRDefault="00D5079A" w:rsidP="00227EED">
      <w:pPr>
        <w:spacing w:before="240"/>
        <w:rPr>
          <w:color w:val="auto"/>
          <w:lang w:val="en-GB"/>
        </w:rPr>
      </w:pPr>
      <w:r w:rsidRPr="00227EED">
        <w:rPr>
          <w:b/>
          <w:color w:val="auto"/>
          <w:lang w:val="en-GB"/>
        </w:rPr>
        <w:t>Quarantine:</w:t>
      </w:r>
      <w:r w:rsidRPr="00227EED">
        <w:rPr>
          <w:color w:val="auto"/>
          <w:lang w:val="en-GB"/>
        </w:rPr>
        <w:t xml:space="preserve"> Isolation and quarantine are crucial defences against COVID-19 dissemination. Governments have put in place regulations requiring quarantine and isolation for sick people and others who come in touch with them (Gostin, Friedman and Wetter, 2020).</w:t>
      </w:r>
    </w:p>
    <w:p w14:paraId="43B82C49" w14:textId="77777777" w:rsidR="00DC33E4" w:rsidRPr="00227EED" w:rsidRDefault="00D5079A" w:rsidP="00227EED">
      <w:pPr>
        <w:spacing w:before="240"/>
        <w:rPr>
          <w:color w:val="auto"/>
          <w:lang w:val="en-GB"/>
        </w:rPr>
      </w:pPr>
      <w:r w:rsidRPr="00227EED">
        <w:rPr>
          <w:b/>
          <w:color w:val="auto"/>
          <w:lang w:val="en-GB"/>
        </w:rPr>
        <w:t>Vaccination:</w:t>
      </w:r>
      <w:r w:rsidR="007452E4" w:rsidRPr="00227EED">
        <w:rPr>
          <w:color w:val="auto"/>
          <w:lang w:val="en-GB"/>
        </w:rPr>
        <w:t xml:space="preserve"> Vaccination is a well-known</w:t>
      </w:r>
      <w:r w:rsidRPr="00227EED">
        <w:rPr>
          <w:color w:val="auto"/>
          <w:lang w:val="en-GB"/>
        </w:rPr>
        <w:t xml:space="preserve"> approach t</w:t>
      </w:r>
      <w:r w:rsidR="007452E4" w:rsidRPr="00227EED">
        <w:rPr>
          <w:color w:val="auto"/>
          <w:lang w:val="en-GB"/>
        </w:rPr>
        <w:t>o controlling and stop</w:t>
      </w:r>
      <w:r w:rsidRPr="00227EED">
        <w:rPr>
          <w:color w:val="auto"/>
          <w:lang w:val="en-GB"/>
        </w:rPr>
        <w:t>ping COVID-19</w:t>
      </w:r>
      <w:r w:rsidR="007452E4" w:rsidRPr="00227EED">
        <w:rPr>
          <w:color w:val="auto"/>
          <w:lang w:val="en-GB"/>
        </w:rPr>
        <w:t xml:space="preserve"> disease</w:t>
      </w:r>
      <w:r w:rsidRPr="00227EED">
        <w:rPr>
          <w:color w:val="auto"/>
          <w:lang w:val="en-GB"/>
        </w:rPr>
        <w:t>. The COVID-19 vaccine can avert s</w:t>
      </w:r>
      <w:r w:rsidR="009C01CE" w:rsidRPr="00227EED">
        <w:rPr>
          <w:color w:val="auto"/>
          <w:lang w:val="en-GB"/>
        </w:rPr>
        <w:t>erious disease, hospitalisation</w:t>
      </w:r>
      <w:r w:rsidRPr="00227EED">
        <w:rPr>
          <w:color w:val="auto"/>
          <w:lang w:val="en-GB"/>
        </w:rPr>
        <w:t xml:space="preserve"> and death. Governments throughout the globe are attempting to improve access to vaccines, with many of them providing free immunisations to anybody who qualifies.</w:t>
      </w:r>
    </w:p>
    <w:p w14:paraId="43B82C4A" w14:textId="77777777" w:rsidR="00DC33E4" w:rsidRPr="00227EED" w:rsidRDefault="00D5079A" w:rsidP="00227EED">
      <w:pPr>
        <w:spacing w:before="240"/>
        <w:rPr>
          <w:color w:val="auto"/>
          <w:lang w:val="en-GB"/>
        </w:rPr>
      </w:pPr>
      <w:r w:rsidRPr="00227EED">
        <w:rPr>
          <w:b/>
          <w:color w:val="auto"/>
          <w:lang w:val="en-GB"/>
        </w:rPr>
        <w:lastRenderedPageBreak/>
        <w:t>Testing and contact tracing:</w:t>
      </w:r>
      <w:r w:rsidRPr="00227EED">
        <w:rPr>
          <w:color w:val="auto"/>
          <w:lang w:val="en-GB"/>
        </w:rPr>
        <w:t xml:space="preserve"> It is important to find and isolate sick people and their contacts, testing and contact tracing are also crucial. This helps stop the infection from spreading further. To promptly detect and isolate possible cases, governments have created contact tracing schemes, increased access to testing, including fast antigen testing and increased testing availability (Coleman</w:t>
      </w:r>
      <w:r w:rsidRPr="00227EED">
        <w:rPr>
          <w:i/>
          <w:color w:val="auto"/>
          <w:lang w:val="en-GB"/>
        </w:rPr>
        <w:t xml:space="preserve"> et al</w:t>
      </w:r>
      <w:r w:rsidRPr="00227EED">
        <w:rPr>
          <w:color w:val="auto"/>
          <w:lang w:val="en-GB"/>
        </w:rPr>
        <w:t>., 2022)</w:t>
      </w:r>
    </w:p>
    <w:p w14:paraId="43B82C4B" w14:textId="77777777" w:rsidR="00DC33E4" w:rsidRPr="00227EED" w:rsidRDefault="00D5079A" w:rsidP="00227EED">
      <w:pPr>
        <w:spacing w:before="240"/>
        <w:rPr>
          <w:color w:val="auto"/>
          <w:lang w:val="en-GB"/>
        </w:rPr>
      </w:pPr>
      <w:r w:rsidRPr="00227EED">
        <w:rPr>
          <w:b/>
          <w:color w:val="auto"/>
          <w:lang w:val="en-GB"/>
        </w:rPr>
        <w:t>Physical distancing and mask-wearing:</w:t>
      </w:r>
      <w:r w:rsidRPr="00227EED">
        <w:rPr>
          <w:color w:val="auto"/>
          <w:lang w:val="en-GB"/>
        </w:rPr>
        <w:t xml:space="preserve"> Using a mask and keeping a physical distance from others are two efficient COVID-19 prevention strategies. The maximum number of public meetings has been restricted, non-essential enterprises have been shut down and wearing a mask in public places has been required (Razavi</w:t>
      </w:r>
      <w:r w:rsidRPr="00227EED">
        <w:rPr>
          <w:i/>
          <w:color w:val="auto"/>
          <w:lang w:val="en-GB"/>
        </w:rPr>
        <w:t xml:space="preserve"> et al.,</w:t>
      </w:r>
      <w:r w:rsidRPr="00227EED">
        <w:rPr>
          <w:color w:val="auto"/>
          <w:lang w:val="en-GB"/>
        </w:rPr>
        <w:t xml:space="preserve"> 2022).</w:t>
      </w:r>
    </w:p>
    <w:p w14:paraId="43B82C4C" w14:textId="77777777" w:rsidR="00DC33E4" w:rsidRPr="00227EED" w:rsidRDefault="00D5079A" w:rsidP="00227EED">
      <w:pPr>
        <w:spacing w:before="240"/>
        <w:rPr>
          <w:color w:val="auto"/>
          <w:lang w:val="en-GB"/>
        </w:rPr>
      </w:pPr>
      <w:r w:rsidRPr="00227EED">
        <w:rPr>
          <w:b/>
          <w:color w:val="auto"/>
          <w:lang w:val="en-GB"/>
        </w:rPr>
        <w:t xml:space="preserve">Improved Ventilation: </w:t>
      </w:r>
      <w:r w:rsidRPr="00227EED">
        <w:rPr>
          <w:color w:val="auto"/>
          <w:lang w:val="en-GB"/>
        </w:rPr>
        <w:t xml:space="preserve">The danger of COVID-19 transmission can be decreased by improving interior ventilation. </w:t>
      </w:r>
      <w:r w:rsidR="003B3BD1" w:rsidRPr="00227EED">
        <w:rPr>
          <w:color w:val="auto"/>
          <w:lang w:val="en-GB"/>
        </w:rPr>
        <w:t>Governments, who have also improved HVAC systems in schools and other buildings and increased ventilation in public buildings, have promoted the utilisation of outdoor areas</w:t>
      </w:r>
      <w:r w:rsidRPr="00227EED">
        <w:rPr>
          <w:color w:val="auto"/>
          <w:lang w:val="en-GB"/>
        </w:rPr>
        <w:t>.</w:t>
      </w:r>
    </w:p>
    <w:p w14:paraId="43B82C4D" w14:textId="77777777" w:rsidR="00DC33E4" w:rsidRPr="00227EED" w:rsidRDefault="00D5079A" w:rsidP="00227EED">
      <w:pPr>
        <w:spacing w:before="240"/>
        <w:rPr>
          <w:color w:val="auto"/>
          <w:lang w:val="en-GB"/>
        </w:rPr>
      </w:pPr>
      <w:r w:rsidRPr="00227EED">
        <w:rPr>
          <w:b/>
          <w:color w:val="auto"/>
          <w:lang w:val="en-GB"/>
        </w:rPr>
        <w:t xml:space="preserve">Public education campaigns: </w:t>
      </w:r>
      <w:r w:rsidRPr="00227EED">
        <w:rPr>
          <w:color w:val="auto"/>
          <w:lang w:val="en-GB"/>
        </w:rPr>
        <w:t>Public education initiatives have been conducted by governments to raise awareness of COVID-19 and its protective measures (Nooh, 2021). These efforts have included advice on we</w:t>
      </w:r>
      <w:r w:rsidR="009C01CE" w:rsidRPr="00227EED">
        <w:rPr>
          <w:color w:val="auto"/>
          <w:lang w:val="en-GB"/>
        </w:rPr>
        <w:t>aring masks, washing your hands</w:t>
      </w:r>
      <w:r w:rsidRPr="00227EED">
        <w:rPr>
          <w:color w:val="auto"/>
          <w:lang w:val="en-GB"/>
        </w:rPr>
        <w:t xml:space="preserve"> and keeping a physical distance.</w:t>
      </w:r>
    </w:p>
    <w:p w14:paraId="43B82C4E" w14:textId="77777777" w:rsidR="00DC33E4" w:rsidRPr="00227EED" w:rsidRDefault="00D5079A" w:rsidP="002E46B0">
      <w:pPr>
        <w:pStyle w:val="Heading2"/>
        <w:spacing w:before="240"/>
        <w:rPr>
          <w:color w:val="auto"/>
          <w:lang w:val="en-GB"/>
        </w:rPr>
      </w:pPr>
      <w:bookmarkStart w:id="3" w:name="_Toc129365040"/>
      <w:r w:rsidRPr="00227EED">
        <w:rPr>
          <w:color w:val="auto"/>
          <w:lang w:val="en-GB"/>
        </w:rPr>
        <w:t xml:space="preserve">The </w:t>
      </w:r>
      <w:r w:rsidR="00227EED" w:rsidRPr="00227EED">
        <w:rPr>
          <w:color w:val="auto"/>
          <w:lang w:val="en-GB"/>
        </w:rPr>
        <w:t>Key Determinants/ Risk Factors of the Chosen Disease</w:t>
      </w:r>
      <w:bookmarkEnd w:id="3"/>
    </w:p>
    <w:p w14:paraId="43B82C4F" w14:textId="77777777" w:rsidR="00DC33E4" w:rsidRPr="00227EED" w:rsidRDefault="00D5079A" w:rsidP="00227EED">
      <w:pPr>
        <w:spacing w:before="240"/>
        <w:rPr>
          <w:color w:val="auto"/>
          <w:lang w:val="en-GB"/>
        </w:rPr>
      </w:pPr>
      <w:r w:rsidRPr="00227EED">
        <w:rPr>
          <w:color w:val="auto"/>
          <w:lang w:val="en-GB"/>
        </w:rPr>
        <w:t>The key determinations or the risk factors that can accelerate the chance to get infected with this disease are the following:</w:t>
      </w:r>
    </w:p>
    <w:p w14:paraId="43B82C50" w14:textId="77777777" w:rsidR="00DC33E4" w:rsidRPr="00227EED" w:rsidRDefault="00D5079A" w:rsidP="00227EED">
      <w:pPr>
        <w:spacing w:before="240"/>
        <w:rPr>
          <w:color w:val="auto"/>
          <w:lang w:val="en-GB"/>
        </w:rPr>
      </w:pPr>
      <w:r w:rsidRPr="00227EED">
        <w:rPr>
          <w:b/>
          <w:color w:val="auto"/>
          <w:lang w:val="en-GB"/>
        </w:rPr>
        <w:t>Age</w:t>
      </w:r>
      <w:r w:rsidRPr="00227EED">
        <w:rPr>
          <w:color w:val="auto"/>
          <w:lang w:val="en-GB"/>
        </w:rPr>
        <w:t xml:space="preserve">: Age is considered to be a vital determinant for covid-19 as older persons, especially those over 60, are more likely to develop a serious disease or pass away from COVID-19. This is probably brought on by the immune system's normal ageing and the greater chance </w:t>
      </w:r>
      <w:r w:rsidR="001C7ACF" w:rsidRPr="00227EED">
        <w:rPr>
          <w:color w:val="auto"/>
          <w:lang w:val="en-GB"/>
        </w:rPr>
        <w:t>of underlying medical disorders (Public Health England, 2020).</w:t>
      </w:r>
    </w:p>
    <w:p w14:paraId="43B82C51" w14:textId="77777777" w:rsidR="00DC33E4" w:rsidRPr="00227EED" w:rsidRDefault="00D5079A" w:rsidP="00227EED">
      <w:pPr>
        <w:spacing w:before="240"/>
        <w:rPr>
          <w:color w:val="auto"/>
          <w:lang w:val="en-GB"/>
        </w:rPr>
      </w:pPr>
      <w:r w:rsidRPr="00227EED">
        <w:rPr>
          <w:b/>
          <w:color w:val="auto"/>
          <w:lang w:val="en-GB"/>
        </w:rPr>
        <w:t>Underlying health conditions:</w:t>
      </w:r>
      <w:r w:rsidRPr="00227EED">
        <w:rPr>
          <w:color w:val="auto"/>
          <w:lang w:val="en-GB"/>
        </w:rPr>
        <w:t xml:space="preserve"> An increased risk of severe illness and mortality from COVID-19 exists in those with underlying health disorders such </w:t>
      </w:r>
      <w:r w:rsidR="00914EB9" w:rsidRPr="00227EED">
        <w:rPr>
          <w:color w:val="auto"/>
          <w:lang w:val="en-GB"/>
        </w:rPr>
        <w:t>as diabetes, hypertension, obesity etcetera</w:t>
      </w:r>
      <w:r w:rsidRPr="00227EED">
        <w:rPr>
          <w:color w:val="auto"/>
          <w:lang w:val="en-GB"/>
        </w:rPr>
        <w:t xml:space="preserve">. </w:t>
      </w:r>
      <w:r w:rsidR="00914EB9" w:rsidRPr="00227EED">
        <w:rPr>
          <w:color w:val="auto"/>
          <w:lang w:val="en-GB"/>
        </w:rPr>
        <w:t xml:space="preserve">Many illnesses may have lower immunity and make it harder for the body to fight against infections. </w:t>
      </w:r>
      <w:r w:rsidRPr="00227EED">
        <w:rPr>
          <w:color w:val="auto"/>
          <w:lang w:val="en-GB"/>
        </w:rPr>
        <w:t xml:space="preserve">(Pitones-Rubio </w:t>
      </w:r>
      <w:r w:rsidRPr="00227EED">
        <w:rPr>
          <w:i/>
          <w:color w:val="auto"/>
          <w:lang w:val="en-GB"/>
        </w:rPr>
        <w:t>et al</w:t>
      </w:r>
      <w:r w:rsidRPr="00227EED">
        <w:rPr>
          <w:color w:val="auto"/>
          <w:lang w:val="en-GB"/>
        </w:rPr>
        <w:t>., 2020).</w:t>
      </w:r>
    </w:p>
    <w:p w14:paraId="43B82C52" w14:textId="77777777" w:rsidR="00DC33E4" w:rsidRPr="00227EED" w:rsidRDefault="00D5079A" w:rsidP="00227EED">
      <w:pPr>
        <w:spacing w:before="240"/>
        <w:rPr>
          <w:color w:val="auto"/>
          <w:lang w:val="en-GB"/>
        </w:rPr>
      </w:pPr>
      <w:r w:rsidRPr="00227EED">
        <w:rPr>
          <w:b/>
          <w:color w:val="auto"/>
          <w:lang w:val="en-GB"/>
        </w:rPr>
        <w:lastRenderedPageBreak/>
        <w:t xml:space="preserve">Ethnicity and race: </w:t>
      </w:r>
      <w:r w:rsidRPr="00227EED">
        <w:rPr>
          <w:color w:val="auto"/>
          <w:lang w:val="en-GB"/>
        </w:rPr>
        <w:t>Several racial and ethnic groups, notably Black, Hispanic and Indigenous peoples, are more likely to develop serious diseases or pass away from COVID-19. Systemic racism, socio-economic issues and underlying health inequities may be to blame for this. It is also a risk factor for the public.</w:t>
      </w:r>
    </w:p>
    <w:p w14:paraId="43B82C53" w14:textId="77777777" w:rsidR="00DC33E4" w:rsidRPr="00227EED" w:rsidRDefault="00D5079A" w:rsidP="00227EED">
      <w:pPr>
        <w:spacing w:before="240"/>
        <w:rPr>
          <w:color w:val="auto"/>
          <w:lang w:val="en-GB"/>
        </w:rPr>
      </w:pPr>
      <w:r w:rsidRPr="00227EED">
        <w:rPr>
          <w:b/>
          <w:color w:val="auto"/>
          <w:lang w:val="en-GB"/>
        </w:rPr>
        <w:t>Occupation:</w:t>
      </w:r>
      <w:r w:rsidRPr="00227EED">
        <w:rPr>
          <w:color w:val="auto"/>
          <w:lang w:val="en-GB"/>
        </w:rPr>
        <w:t xml:space="preserve"> A higher risk of COVID-19 exposure exists for some professions, including those in the healthcare industry, individuals who are crucial to s</w:t>
      </w:r>
      <w:r w:rsidR="009C01CE" w:rsidRPr="00227EED">
        <w:rPr>
          <w:color w:val="auto"/>
          <w:lang w:val="en-GB"/>
        </w:rPr>
        <w:t xml:space="preserve">ociety </w:t>
      </w:r>
      <w:r w:rsidRPr="00227EED">
        <w:rPr>
          <w:color w:val="auto"/>
          <w:lang w:val="en-GB"/>
        </w:rPr>
        <w:t>and those who operate in confined or congested areas.</w:t>
      </w:r>
    </w:p>
    <w:p w14:paraId="43B82C54" w14:textId="77777777" w:rsidR="00DC33E4" w:rsidRPr="00227EED" w:rsidRDefault="00D5079A" w:rsidP="00227EED">
      <w:pPr>
        <w:spacing w:before="240"/>
        <w:rPr>
          <w:i/>
          <w:color w:val="auto"/>
          <w:lang w:val="en-GB"/>
        </w:rPr>
      </w:pPr>
      <w:r w:rsidRPr="00227EED">
        <w:rPr>
          <w:b/>
          <w:color w:val="auto"/>
          <w:lang w:val="en-GB"/>
        </w:rPr>
        <w:t>Environmental factors:</w:t>
      </w:r>
      <w:r w:rsidRPr="00227EED">
        <w:rPr>
          <w:color w:val="auto"/>
          <w:lang w:val="en-GB"/>
        </w:rPr>
        <w:t xml:space="preserve"> Living in close quarters, breathing inadequate air and being exposed to pollution all raise the possibility of contracting COVID-19 and developing life-threatening conditions (Khalatbari-Soltani</w:t>
      </w:r>
      <w:r w:rsidRPr="00227EED">
        <w:rPr>
          <w:i/>
          <w:color w:val="auto"/>
          <w:lang w:val="en-GB"/>
        </w:rPr>
        <w:t xml:space="preserve">et al., </w:t>
      </w:r>
      <w:r w:rsidRPr="00227EED">
        <w:rPr>
          <w:color w:val="auto"/>
          <w:lang w:val="en-GB"/>
        </w:rPr>
        <w:t>2020</w:t>
      </w:r>
      <w:r w:rsidRPr="00227EED">
        <w:rPr>
          <w:i/>
          <w:color w:val="auto"/>
          <w:lang w:val="en-GB"/>
        </w:rPr>
        <w:t>).</w:t>
      </w:r>
    </w:p>
    <w:p w14:paraId="43B82C55" w14:textId="77777777" w:rsidR="00DC33E4" w:rsidRPr="00227EED" w:rsidRDefault="00D5079A" w:rsidP="00227EED">
      <w:pPr>
        <w:spacing w:before="240"/>
        <w:rPr>
          <w:color w:val="auto"/>
          <w:lang w:val="en-GB"/>
        </w:rPr>
      </w:pPr>
      <w:r w:rsidRPr="00227EED">
        <w:rPr>
          <w:b/>
          <w:color w:val="auto"/>
          <w:lang w:val="en-GB"/>
        </w:rPr>
        <w:t xml:space="preserve">Behavioural factors: </w:t>
      </w:r>
      <w:r w:rsidRPr="00227EED">
        <w:rPr>
          <w:color w:val="auto"/>
          <w:lang w:val="en-GB"/>
        </w:rPr>
        <w:t>Attending big groups, not using physical distance and not wearing a mask can all increase the chance of COVID-19 transmission.</w:t>
      </w:r>
    </w:p>
    <w:p w14:paraId="43B82C56" w14:textId="77777777" w:rsidR="00DC33E4" w:rsidRPr="00227EED" w:rsidRDefault="00D5079A" w:rsidP="00227EED">
      <w:pPr>
        <w:spacing w:before="240"/>
        <w:rPr>
          <w:b/>
          <w:color w:val="auto"/>
          <w:lang w:val="en-GB"/>
        </w:rPr>
      </w:pPr>
      <w:r w:rsidRPr="00227EED">
        <w:rPr>
          <w:b/>
          <w:color w:val="auto"/>
          <w:lang w:val="en-GB"/>
        </w:rPr>
        <w:t xml:space="preserve">Genetics: </w:t>
      </w:r>
      <w:r w:rsidRPr="00227EED">
        <w:rPr>
          <w:color w:val="auto"/>
          <w:lang w:val="en-GB"/>
        </w:rPr>
        <w:t xml:space="preserve">Hereditary variables may influence how serious the COVID-19 sickness is (van der Made </w:t>
      </w:r>
      <w:r w:rsidRPr="00227EED">
        <w:rPr>
          <w:i/>
          <w:color w:val="auto"/>
          <w:lang w:val="en-GB"/>
        </w:rPr>
        <w:t>et al</w:t>
      </w:r>
      <w:r w:rsidRPr="00227EED">
        <w:rPr>
          <w:color w:val="auto"/>
          <w:lang w:val="en-GB"/>
        </w:rPr>
        <w:t>., 2022). Some people may be more sensitive to the virus or have a higher chance of developing the severe disease due to cert</w:t>
      </w:r>
      <w:r w:rsidR="009C01CE" w:rsidRPr="00227EED">
        <w:rPr>
          <w:color w:val="auto"/>
          <w:lang w:val="en-GB"/>
        </w:rPr>
        <w:t xml:space="preserve">ain genetic changes which is a </w:t>
      </w:r>
      <w:r w:rsidRPr="00227EED">
        <w:rPr>
          <w:color w:val="auto"/>
          <w:lang w:val="en-GB"/>
        </w:rPr>
        <w:t>crucial determinant or the risk factor.</w:t>
      </w:r>
    </w:p>
    <w:p w14:paraId="43B82C57" w14:textId="77777777" w:rsidR="00DC33E4" w:rsidRPr="00227EED" w:rsidRDefault="00D5079A" w:rsidP="002E46B0">
      <w:pPr>
        <w:pStyle w:val="Heading2"/>
        <w:spacing w:before="240"/>
        <w:rPr>
          <w:color w:val="auto"/>
          <w:lang w:val="en-GB"/>
        </w:rPr>
      </w:pPr>
      <w:bookmarkStart w:id="4" w:name="_Toc129365041"/>
      <w:r w:rsidRPr="00227EED">
        <w:rPr>
          <w:color w:val="auto"/>
          <w:lang w:val="en-GB"/>
        </w:rPr>
        <w:t>Short</w:t>
      </w:r>
      <w:r w:rsidR="00227EED" w:rsidRPr="00227EED">
        <w:rPr>
          <w:color w:val="auto"/>
          <w:lang w:val="en-GB"/>
        </w:rPr>
        <w:t>-Term Public Health Consequences of the Disease in a Health or Social Care Setting</w:t>
      </w:r>
      <w:bookmarkEnd w:id="4"/>
    </w:p>
    <w:p w14:paraId="43B82C58" w14:textId="77777777" w:rsidR="00DC33E4" w:rsidRPr="00227EED" w:rsidRDefault="00D5079A" w:rsidP="00227EED">
      <w:pPr>
        <w:spacing w:before="240"/>
        <w:rPr>
          <w:color w:val="auto"/>
          <w:lang w:val="en-GB"/>
        </w:rPr>
      </w:pPr>
      <w:r w:rsidRPr="00227EED">
        <w:rPr>
          <w:color w:val="auto"/>
          <w:lang w:val="en-GB"/>
        </w:rPr>
        <w:t>In the UK, COVID-19 has had considerable immediate negative effects on public health, notably in health and social care settings. These effects have affected not just the virus-infected people but also the larger population (Asiamah, 2021).</w:t>
      </w:r>
    </w:p>
    <w:p w14:paraId="43B82C59" w14:textId="77777777" w:rsidR="00DC33E4" w:rsidRPr="00227EED" w:rsidRDefault="00D5079A" w:rsidP="00227EED">
      <w:pPr>
        <w:spacing w:before="240"/>
        <w:rPr>
          <w:color w:val="auto"/>
          <w:lang w:val="en-GB"/>
        </w:rPr>
      </w:pPr>
      <w:r w:rsidRPr="00227EED">
        <w:rPr>
          <w:color w:val="auto"/>
          <w:lang w:val="en-GB"/>
        </w:rPr>
        <w:t>In the UK the stress on the healthcare system has been one of COVID-19's most important effects in health and social care settings. A rise in demand for hospital beds, pers</w:t>
      </w:r>
      <w:r w:rsidR="009C01CE" w:rsidRPr="00227EED">
        <w:rPr>
          <w:color w:val="auto"/>
          <w:lang w:val="en-GB"/>
        </w:rPr>
        <w:t>onal protective equipment (PPE)</w:t>
      </w:r>
      <w:r w:rsidRPr="00227EED">
        <w:rPr>
          <w:color w:val="auto"/>
          <w:lang w:val="en-GB"/>
        </w:rPr>
        <w:t xml:space="preserve"> and healthcare personnel was brought on by the unexpected inflow of COVID-19 patients. Due to the increase in demand, there were shortages of PPE, supplies and personnel. As a result, non-COVID-19 patie</w:t>
      </w:r>
      <w:r w:rsidR="009C01CE" w:rsidRPr="00227EED">
        <w:rPr>
          <w:color w:val="auto"/>
          <w:lang w:val="en-GB"/>
        </w:rPr>
        <w:t>nts had to wait longer for care</w:t>
      </w:r>
      <w:r w:rsidRPr="00227EED">
        <w:rPr>
          <w:color w:val="auto"/>
          <w:lang w:val="en-GB"/>
        </w:rPr>
        <w:t xml:space="preserve"> and healthcare professionals had increased strain and stress.</w:t>
      </w:r>
    </w:p>
    <w:p w14:paraId="43B82C5A" w14:textId="77777777" w:rsidR="00DC33E4" w:rsidRPr="00227EED" w:rsidRDefault="00D5079A" w:rsidP="00227EED">
      <w:pPr>
        <w:spacing w:before="240"/>
        <w:rPr>
          <w:color w:val="auto"/>
          <w:lang w:val="en-GB"/>
        </w:rPr>
      </w:pPr>
      <w:r w:rsidRPr="00227EED">
        <w:rPr>
          <w:color w:val="auto"/>
          <w:lang w:val="en-GB"/>
        </w:rPr>
        <w:t>Outbreaks in nursing homes and other social care settings were also brought on by the virus's high rate of transmission (</w:t>
      </w:r>
      <w:r w:rsidRPr="00227EED">
        <w:rPr>
          <w:color w:val="auto"/>
          <w:highlight w:val="white"/>
          <w:lang w:val="en-GB"/>
        </w:rPr>
        <w:t xml:space="preserve">Kale </w:t>
      </w:r>
      <w:r w:rsidRPr="00227EED">
        <w:rPr>
          <w:i/>
          <w:color w:val="auto"/>
          <w:highlight w:val="white"/>
          <w:lang w:val="en-GB"/>
        </w:rPr>
        <w:t>et al</w:t>
      </w:r>
      <w:r w:rsidRPr="00227EED">
        <w:rPr>
          <w:color w:val="auto"/>
          <w:highlight w:val="white"/>
          <w:lang w:val="en-GB"/>
        </w:rPr>
        <w:t>., 2021)</w:t>
      </w:r>
      <w:r w:rsidRPr="00227EED">
        <w:rPr>
          <w:color w:val="auto"/>
          <w:lang w:val="en-GB"/>
        </w:rPr>
        <w:t xml:space="preserve">. A considerable number of vulnerable persons, notably the elderly and those with underlying medical issues, died as a result of these </w:t>
      </w:r>
      <w:r w:rsidRPr="00227EED">
        <w:rPr>
          <w:color w:val="auto"/>
          <w:lang w:val="en-GB"/>
        </w:rPr>
        <w:lastRenderedPageBreak/>
        <w:t>epidemics. The tactics implemented to stop the virus's spread, such as social isolation and lockdowns, also had a substantial negative impact on the mental health and general well-being of those living in nursing homes, as well as their relatives and carers.</w:t>
      </w:r>
    </w:p>
    <w:p w14:paraId="43B82C5B" w14:textId="77777777" w:rsidR="00DC33E4" w:rsidRPr="00227EED" w:rsidRDefault="003B3BD1" w:rsidP="00227EED">
      <w:pPr>
        <w:spacing w:before="240"/>
        <w:rPr>
          <w:color w:val="auto"/>
          <w:lang w:val="en-GB"/>
        </w:rPr>
      </w:pPr>
      <w:r w:rsidRPr="00227EED">
        <w:rPr>
          <w:color w:val="auto"/>
          <w:lang w:val="en-GB"/>
        </w:rPr>
        <w:t>The larger community also felt significant effects of COVID-19</w:t>
      </w:r>
      <w:r w:rsidR="00D5079A" w:rsidRPr="00227EED">
        <w:rPr>
          <w:color w:val="auto"/>
          <w:lang w:val="en-GB"/>
        </w:rPr>
        <w:t xml:space="preserve">. The epidemic caused significant disruptions </w:t>
      </w:r>
      <w:r w:rsidRPr="00227EED">
        <w:rPr>
          <w:color w:val="auto"/>
          <w:lang w:val="en-GB"/>
        </w:rPr>
        <w:t>in social, professional and educational activities</w:t>
      </w:r>
      <w:r w:rsidR="00D5079A" w:rsidRPr="00227EED">
        <w:rPr>
          <w:color w:val="auto"/>
          <w:lang w:val="en-GB"/>
        </w:rPr>
        <w:t>. Many people and families had financial hardships as a result of the closure of companies and schools. The pandemic's social and economic effects led to an upsurge in mental health issues, including anxiety and depression (Marmot, 2020).</w:t>
      </w:r>
    </w:p>
    <w:p w14:paraId="43B82C5C" w14:textId="77777777" w:rsidR="00DC33E4" w:rsidRPr="00227EED" w:rsidRDefault="00D5079A" w:rsidP="00227EED">
      <w:pPr>
        <w:spacing w:before="240"/>
        <w:rPr>
          <w:color w:val="auto"/>
          <w:lang w:val="en-GB"/>
        </w:rPr>
      </w:pPr>
      <w:r w:rsidRPr="00227EED">
        <w:rPr>
          <w:color w:val="auto"/>
          <w:lang w:val="en-GB"/>
        </w:rPr>
        <w:t>The epidemic also brought attention to health disparities in the UK. It was discovered that those with lower socioeconomic status and those from ethnic minorities were more likely to contract and pass away from COVID-19. During the epidemic, these groups also had increased unemployment and financial hardship rates.</w:t>
      </w:r>
    </w:p>
    <w:p w14:paraId="43B82C5D" w14:textId="77777777" w:rsidR="00DC33E4" w:rsidRPr="00227EED" w:rsidRDefault="00D5079A" w:rsidP="00227EED">
      <w:pPr>
        <w:spacing w:before="240"/>
        <w:rPr>
          <w:b/>
          <w:color w:val="auto"/>
          <w:lang w:val="en-GB"/>
        </w:rPr>
      </w:pPr>
      <w:r w:rsidRPr="00227EED">
        <w:rPr>
          <w:color w:val="auto"/>
          <w:lang w:val="en-GB"/>
        </w:rPr>
        <w:t xml:space="preserve">The UK government adopted measures including social isolation, </w:t>
      </w:r>
      <w:r w:rsidR="009C01CE" w:rsidRPr="00227EED">
        <w:rPr>
          <w:color w:val="auto"/>
          <w:lang w:val="en-GB"/>
        </w:rPr>
        <w:t>lockdowns and</w:t>
      </w:r>
      <w:r w:rsidRPr="00227EED">
        <w:rPr>
          <w:color w:val="auto"/>
          <w:lang w:val="en-GB"/>
        </w:rPr>
        <w:t xml:space="preserve"> the distribution of vaccinations to lessen the short-term public health effects of COVID-19. These actions have protected people who are susceptible, such as those working in health and social care settings, and helped to stop the virus's spread (Asiamah, 2021). The long-term effects of the pandemic on the UK's healthcare system and general health, however, are yet unknown.</w:t>
      </w:r>
    </w:p>
    <w:p w14:paraId="43B82C5E" w14:textId="77777777" w:rsidR="00DC33E4" w:rsidRPr="00227EED" w:rsidRDefault="00D5079A" w:rsidP="002E46B0">
      <w:pPr>
        <w:pStyle w:val="Heading2"/>
        <w:spacing w:before="240"/>
        <w:rPr>
          <w:color w:val="auto"/>
          <w:lang w:val="en-GB"/>
        </w:rPr>
      </w:pPr>
      <w:bookmarkStart w:id="5" w:name="_Toc129365042"/>
      <w:r w:rsidRPr="00227EED">
        <w:rPr>
          <w:color w:val="auto"/>
          <w:lang w:val="en-GB"/>
        </w:rPr>
        <w:t>Long</w:t>
      </w:r>
      <w:r w:rsidR="00227EED" w:rsidRPr="00227EED">
        <w:rPr>
          <w:color w:val="auto"/>
          <w:lang w:val="en-GB"/>
        </w:rPr>
        <w:t>-Term Public Health Consequences of the Disease in a Health or Social Care Setting</w:t>
      </w:r>
      <w:bookmarkEnd w:id="5"/>
    </w:p>
    <w:p w14:paraId="43B82C5F" w14:textId="77777777" w:rsidR="00DC33E4" w:rsidRPr="00227EED" w:rsidRDefault="00D5079A" w:rsidP="00227EED">
      <w:pPr>
        <w:spacing w:before="240"/>
        <w:rPr>
          <w:color w:val="auto"/>
          <w:lang w:val="en-GB"/>
        </w:rPr>
      </w:pPr>
      <w:r w:rsidRPr="00227EED">
        <w:rPr>
          <w:color w:val="auto"/>
          <w:lang w:val="en-GB"/>
        </w:rPr>
        <w:t>In the UK, COVID-19 has had severe long-term negative effects on public health, notably in medical and social care facilities. The epidemic has significantly impacted people's physical, emotional and social well-being as well as the health and social care systems, putting tremendous strain on both (Del Rio, Collins and Malani, 2020).</w:t>
      </w:r>
    </w:p>
    <w:p w14:paraId="43B82C60" w14:textId="77777777" w:rsidR="00DC33E4" w:rsidRPr="00227EED" w:rsidRDefault="00D5079A" w:rsidP="00227EED">
      <w:pPr>
        <w:spacing w:before="240"/>
        <w:rPr>
          <w:color w:val="auto"/>
          <w:lang w:val="en-GB"/>
        </w:rPr>
      </w:pPr>
      <w:r w:rsidRPr="00227EED">
        <w:rPr>
          <w:color w:val="auto"/>
          <w:lang w:val="en-GB"/>
        </w:rPr>
        <w:t>Disruption of ordinary medical services has been one of COVID-19's most severe effects on health and social care in the UK. The prioritising of COVID-19 patients and the relocation of employees has resulted in delays in diagnosis, treatment, and follow-up care for non-COVID-19 patients. As a result, there is currently a backlog of cases, which might have long-term effects on the general public's health (Khunti, Valabhji and Misra, 2023).</w:t>
      </w:r>
    </w:p>
    <w:p w14:paraId="43B82C61" w14:textId="77777777" w:rsidR="00DC33E4" w:rsidRPr="00227EED" w:rsidRDefault="00D5079A" w:rsidP="00227EED">
      <w:pPr>
        <w:spacing w:before="240"/>
        <w:rPr>
          <w:color w:val="auto"/>
          <w:lang w:val="en-GB"/>
        </w:rPr>
      </w:pPr>
      <w:r w:rsidRPr="00227EED">
        <w:rPr>
          <w:color w:val="auto"/>
          <w:lang w:val="en-GB"/>
        </w:rPr>
        <w:t xml:space="preserve">Considerable negative effects on mental health have been caused by COVID-19, particularly for front-line healthcare personnel. The epidemic has exposed healthcare workers to a lot of danger and uncertainty, which has resulted in </w:t>
      </w:r>
      <w:r w:rsidR="009C01CE" w:rsidRPr="00227EED">
        <w:rPr>
          <w:color w:val="auto"/>
          <w:lang w:val="en-GB"/>
        </w:rPr>
        <w:t xml:space="preserve">high levels of stress, anxiety </w:t>
      </w:r>
      <w:r w:rsidRPr="00227EED">
        <w:rPr>
          <w:color w:val="auto"/>
          <w:lang w:val="en-GB"/>
        </w:rPr>
        <w:t xml:space="preserve">and burnout. The quality of </w:t>
      </w:r>
      <w:r w:rsidRPr="00227EED">
        <w:rPr>
          <w:color w:val="auto"/>
          <w:lang w:val="en-GB"/>
        </w:rPr>
        <w:lastRenderedPageBreak/>
        <w:t xml:space="preserve">care given may suffer as a result of the long-term effects this is expected to have on the mental health and well-being of healthcare professionals (Fisher </w:t>
      </w:r>
      <w:r w:rsidRPr="00227EED">
        <w:rPr>
          <w:i/>
          <w:color w:val="auto"/>
          <w:lang w:val="en-GB"/>
        </w:rPr>
        <w:t>et al.,</w:t>
      </w:r>
      <w:r w:rsidRPr="00227EED">
        <w:rPr>
          <w:color w:val="auto"/>
          <w:lang w:val="en-GB"/>
        </w:rPr>
        <w:t xml:space="preserve"> 2021).</w:t>
      </w:r>
    </w:p>
    <w:p w14:paraId="43B82C62" w14:textId="77777777" w:rsidR="00DC33E4" w:rsidRPr="00227EED" w:rsidRDefault="00D5079A" w:rsidP="00227EED">
      <w:pPr>
        <w:spacing w:before="240"/>
        <w:rPr>
          <w:color w:val="auto"/>
          <w:lang w:val="en-GB"/>
        </w:rPr>
      </w:pPr>
      <w:r w:rsidRPr="00227EED">
        <w:rPr>
          <w:color w:val="auto"/>
          <w:lang w:val="en-GB"/>
        </w:rPr>
        <w:t xml:space="preserve">The COVID-19 epidemic has also brought attention to the health disparities that exist in the UK, where some communities are disproportionately afflicted. Individuals with underlying medical issues, people from underprivileged neighbourhoods and members of ethnic minorities are more susceptible to COVID-19-related severe illness and mortality. This has brought attention to the UK's need for a health and social care system that is more egalitarian and inclusive. Furthermore, COVID-19 has had a considerable impact on social care in the UK, especially for vulnerable groups including the elderly and those with disabilities (McFadden </w:t>
      </w:r>
      <w:r w:rsidRPr="00227EED">
        <w:rPr>
          <w:i/>
          <w:color w:val="auto"/>
          <w:lang w:val="en-GB"/>
        </w:rPr>
        <w:t>et al</w:t>
      </w:r>
      <w:r w:rsidR="00914EB9" w:rsidRPr="00227EED">
        <w:rPr>
          <w:color w:val="auto"/>
          <w:lang w:val="en-GB"/>
        </w:rPr>
        <w:t>., 2021). The epidemic has to</w:t>
      </w:r>
      <w:r w:rsidRPr="00227EED">
        <w:rPr>
          <w:color w:val="auto"/>
          <w:lang w:val="en-GB"/>
        </w:rPr>
        <w:t xml:space="preserve"> light the social care system's flaws, such as a lack of finance, a labour shortage, and the requirement for a more seamlessly integrating of health and social care services. These problems might have long-term effects on how social care is provided in the UK, which could lower the standard of living for vulnerable groups.</w:t>
      </w:r>
    </w:p>
    <w:p w14:paraId="43B82C63" w14:textId="77777777" w:rsidR="00DC33E4" w:rsidRPr="00227EED" w:rsidRDefault="00D5079A" w:rsidP="00227EED">
      <w:pPr>
        <w:spacing w:before="240"/>
        <w:rPr>
          <w:color w:val="auto"/>
          <w:lang w:val="en-GB"/>
        </w:rPr>
      </w:pPr>
      <w:r w:rsidRPr="00227EED">
        <w:rPr>
          <w:color w:val="auto"/>
          <w:lang w:val="en-GB"/>
        </w:rPr>
        <w:t>In the face of upcoming health problems, the pandemic has underlined the value of readiness and resilience. The UK government has acknowledged the need for more funding for the infrastructure supporting public health, such as testing, monitoring, and vaccine research. This investment is essential to making sure that the UK is better equipped to respond to pandemics and other health emergencies in the future.</w:t>
      </w:r>
    </w:p>
    <w:p w14:paraId="43B82C64" w14:textId="77777777" w:rsidR="00DC33E4" w:rsidRPr="00227EED" w:rsidRDefault="00D5079A" w:rsidP="002E46B0">
      <w:pPr>
        <w:pStyle w:val="Heading2"/>
        <w:spacing w:before="240"/>
        <w:rPr>
          <w:color w:val="auto"/>
          <w:lang w:val="en-GB"/>
        </w:rPr>
      </w:pPr>
      <w:bookmarkStart w:id="6" w:name="_Toc129365043"/>
      <w:r w:rsidRPr="00227EED">
        <w:rPr>
          <w:color w:val="auto"/>
          <w:lang w:val="en-GB"/>
        </w:rPr>
        <w:t xml:space="preserve">Factors </w:t>
      </w:r>
      <w:r w:rsidR="00227EED" w:rsidRPr="00227EED">
        <w:rPr>
          <w:color w:val="auto"/>
          <w:lang w:val="en-GB"/>
        </w:rPr>
        <w:t>Influencing the Health and Well-Being o</w:t>
      </w:r>
      <w:r w:rsidR="00626415">
        <w:rPr>
          <w:color w:val="auto"/>
          <w:lang w:val="en-GB"/>
        </w:rPr>
        <w:t>f Individuals w</w:t>
      </w:r>
      <w:r w:rsidR="00227EED" w:rsidRPr="00227EED">
        <w:rPr>
          <w:color w:val="auto"/>
          <w:lang w:val="en-GB"/>
        </w:rPr>
        <w:t xml:space="preserve">ith </w:t>
      </w:r>
      <w:r w:rsidR="00626415">
        <w:rPr>
          <w:color w:val="auto"/>
          <w:lang w:val="en-GB"/>
        </w:rPr>
        <w:t>COVID</w:t>
      </w:r>
      <w:r w:rsidR="00227EED" w:rsidRPr="00227EED">
        <w:rPr>
          <w:color w:val="auto"/>
          <w:lang w:val="en-GB"/>
        </w:rPr>
        <w:t>-19 Disease</w:t>
      </w:r>
      <w:bookmarkEnd w:id="6"/>
    </w:p>
    <w:p w14:paraId="43B82C65" w14:textId="77777777" w:rsidR="00DC33E4" w:rsidRPr="00227EED" w:rsidRDefault="00D5079A" w:rsidP="00227EED">
      <w:pPr>
        <w:spacing w:before="240"/>
        <w:rPr>
          <w:color w:val="auto"/>
          <w:lang w:val="en-GB"/>
        </w:rPr>
      </w:pPr>
      <w:r w:rsidRPr="00227EED">
        <w:rPr>
          <w:color w:val="auto"/>
          <w:lang w:val="en-GB"/>
        </w:rPr>
        <w:t>One of the most significant factors that influence the health and well-being of individuals with COVID-19 is their age. Older persons, especially those over 65, are more likely to experience severe sickness and COVID-19-related problems (Alam</w:t>
      </w:r>
      <w:r w:rsidRPr="00227EED">
        <w:rPr>
          <w:i/>
          <w:color w:val="auto"/>
          <w:lang w:val="en-GB"/>
        </w:rPr>
        <w:t xml:space="preserve"> et al.,</w:t>
      </w:r>
      <w:r w:rsidRPr="00227EED">
        <w:rPr>
          <w:color w:val="auto"/>
          <w:lang w:val="en-GB"/>
        </w:rPr>
        <w:t xml:space="preserve"> 2021). This is because as we reach our age, our immune systems become weaker, making it more difficult for our bodies to fight off illnesses.The health and well-being of people with COVID-19 can also be affected by underlying medical disorders such as hear</w:t>
      </w:r>
      <w:r w:rsidR="00914EB9" w:rsidRPr="00227EED">
        <w:rPr>
          <w:color w:val="auto"/>
          <w:lang w:val="en-GB"/>
        </w:rPr>
        <w:t>t disease, diabetes and obesity</w:t>
      </w:r>
      <w:r w:rsidRPr="00227EED">
        <w:rPr>
          <w:color w:val="auto"/>
          <w:lang w:val="en-GB"/>
        </w:rPr>
        <w:t xml:space="preserve">. Serious sickness and COVID-19 consequences are more likely to affect those with underlying medical issues (Burton </w:t>
      </w:r>
      <w:r w:rsidRPr="00227EED">
        <w:rPr>
          <w:i/>
          <w:color w:val="auto"/>
          <w:lang w:val="en-GB"/>
        </w:rPr>
        <w:t>et al.</w:t>
      </w:r>
      <w:r w:rsidRPr="00227EED">
        <w:rPr>
          <w:color w:val="auto"/>
          <w:lang w:val="en-GB"/>
        </w:rPr>
        <w:t>, 2022).</w:t>
      </w:r>
    </w:p>
    <w:p w14:paraId="43B82C66" w14:textId="77777777" w:rsidR="00DC33E4" w:rsidRPr="00227EED" w:rsidRDefault="00D5079A" w:rsidP="00227EED">
      <w:pPr>
        <w:spacing w:before="240"/>
        <w:rPr>
          <w:color w:val="auto"/>
          <w:lang w:val="en-GB"/>
        </w:rPr>
      </w:pPr>
      <w:r w:rsidRPr="00227EED">
        <w:rPr>
          <w:color w:val="auto"/>
          <w:lang w:val="en-GB"/>
        </w:rPr>
        <w:t>Another important aspect that may have an impact on COVID-19 patients' health and well-being is their access to healthcare. Those with prompt access to diagnosis, treatment and medical care are more likely to recover from COVID-19 than those without. Moreover, COVID-19, which can affect a person's health and well-being, is less likely to be contracted by he</w:t>
      </w:r>
      <w:r w:rsidR="00914EB9" w:rsidRPr="00227EED">
        <w:rPr>
          <w:color w:val="auto"/>
          <w:lang w:val="en-GB"/>
        </w:rPr>
        <w:t xml:space="preserve">althcare workers </w:t>
      </w:r>
      <w:r w:rsidR="00914EB9" w:rsidRPr="00227EED">
        <w:rPr>
          <w:color w:val="auto"/>
          <w:lang w:val="en-GB"/>
        </w:rPr>
        <w:lastRenderedPageBreak/>
        <w:t>who have offered</w:t>
      </w:r>
      <w:r w:rsidRPr="00227EED">
        <w:rPr>
          <w:color w:val="auto"/>
          <w:lang w:val="en-GB"/>
        </w:rPr>
        <w:t xml:space="preserve"> personal protective equipment (PPE) and other infection control measures (McKinlay, Fancourt, and Burton,  2021). Moreover, the health and well-being of people with COVID-19 can be impacted by social determinants of health such as socioeconomic position, race and ethnicity. Those from disadvantaged backgrounds are more likely to have untreated medical issues, which can raise their chance of developing serious illnesses and COVID-19 consequences.</w:t>
      </w:r>
    </w:p>
    <w:p w14:paraId="43B82C67" w14:textId="77777777" w:rsidR="00DC33E4" w:rsidRPr="00227EED" w:rsidRDefault="00D5079A" w:rsidP="00227EED">
      <w:pPr>
        <w:pStyle w:val="Heading1"/>
        <w:rPr>
          <w:lang w:val="en-GB"/>
        </w:rPr>
      </w:pPr>
      <w:bookmarkStart w:id="7" w:name="_Toc129365044"/>
      <w:r w:rsidRPr="00227EED">
        <w:t>Conclusion</w:t>
      </w:r>
      <w:bookmarkEnd w:id="7"/>
    </w:p>
    <w:p w14:paraId="43B82C68" w14:textId="77777777" w:rsidR="00DC33E4" w:rsidRPr="00227EED" w:rsidRDefault="00D5079A" w:rsidP="00227EED">
      <w:pPr>
        <w:spacing w:before="240"/>
        <w:rPr>
          <w:color w:val="auto"/>
          <w:lang w:val="en-GB"/>
        </w:rPr>
      </w:pPr>
      <w:r w:rsidRPr="00227EED">
        <w:rPr>
          <w:color w:val="auto"/>
          <w:lang w:val="en-GB"/>
        </w:rPr>
        <w:t>In conclusion, COVID</w:t>
      </w:r>
      <w:r w:rsidR="001149FB" w:rsidRPr="00227EED">
        <w:rPr>
          <w:color w:val="auto"/>
          <w:lang w:val="en-GB"/>
        </w:rPr>
        <w:t>-19 has proved its negative impact across the world by snatching away billions of people's lives.</w:t>
      </w:r>
      <w:r w:rsidR="00914EB9" w:rsidRPr="00227EED">
        <w:rPr>
          <w:color w:val="auto"/>
          <w:lang w:val="en-GB"/>
        </w:rPr>
        <w:t>To manage and decrease</w:t>
      </w:r>
      <w:r w:rsidR="001149FB" w:rsidRPr="00227EED">
        <w:rPr>
          <w:color w:val="auto"/>
          <w:lang w:val="en-GB"/>
        </w:rPr>
        <w:t xml:space="preserve"> the spread of the disease, public health measures such as vaccination, testing, contact tracing, social distancing, wearing masks and practising good hygiene have been implemented. The key determinants and risk factors of COVID-19 include age, and pre-existing medical conditions</w:t>
      </w:r>
      <w:r w:rsidR="009C01CE" w:rsidRPr="00227EED">
        <w:rPr>
          <w:color w:val="auto"/>
          <w:lang w:val="en-GB"/>
        </w:rPr>
        <w:t xml:space="preserve"> have been noticed. E</w:t>
      </w:r>
      <w:r w:rsidR="001149FB" w:rsidRPr="00227EED">
        <w:rPr>
          <w:color w:val="auto"/>
          <w:lang w:val="en-GB"/>
        </w:rPr>
        <w:t>ven short-term public health consequences of COVID-19 in the UK's healthcare and social care settings include the healthcare system and</w:t>
      </w:r>
      <w:r w:rsidR="009C01CE" w:rsidRPr="00227EED">
        <w:rPr>
          <w:color w:val="auto"/>
          <w:lang w:val="en-GB"/>
        </w:rPr>
        <w:t xml:space="preserve"> have accelerated </w:t>
      </w:r>
      <w:r w:rsidR="001149FB" w:rsidRPr="00227EED">
        <w:rPr>
          <w:color w:val="auto"/>
          <w:lang w:val="en-GB"/>
        </w:rPr>
        <w:t>mortality rates among vulnerable populations.</w:t>
      </w:r>
    </w:p>
    <w:p w14:paraId="43B82C69" w14:textId="77777777" w:rsidR="00DC33E4" w:rsidRPr="00227EED" w:rsidRDefault="00D5079A" w:rsidP="00227EED">
      <w:pPr>
        <w:spacing w:before="240"/>
        <w:rPr>
          <w:color w:val="auto"/>
          <w:lang w:val="en-GB"/>
        </w:rPr>
      </w:pPr>
      <w:r w:rsidRPr="00227EED">
        <w:rPr>
          <w:color w:val="auto"/>
          <w:lang w:val="en-GB"/>
        </w:rPr>
        <w:t xml:space="preserve">The long-term public health consequences of COVID-19 in the UK in a health or social care setting include potential long-term health effects on survivors. Vaccination and adherence to public health measures are essential in managing and </w:t>
      </w:r>
      <w:r w:rsidR="009C01CE" w:rsidRPr="00227EED">
        <w:rPr>
          <w:color w:val="auto"/>
          <w:lang w:val="en-GB"/>
        </w:rPr>
        <w:t>reducing the spread of COVID-19</w:t>
      </w:r>
      <w:r w:rsidRPr="00227EED">
        <w:rPr>
          <w:color w:val="auto"/>
          <w:lang w:val="en-GB"/>
        </w:rPr>
        <w:t xml:space="preserve"> and mitigating its short and long-term public health consequences. </w:t>
      </w:r>
      <w:r w:rsidR="009C01CE" w:rsidRPr="00227EED">
        <w:rPr>
          <w:color w:val="auto"/>
          <w:lang w:val="en-GB"/>
        </w:rPr>
        <w:t>However it has manifested its destruction which has emerged in this period, and people are left to suffer as a result.</w:t>
      </w:r>
    </w:p>
    <w:p w14:paraId="43B82C6A" w14:textId="77777777" w:rsidR="00DC33E4" w:rsidRPr="00227EED" w:rsidRDefault="00DC33E4" w:rsidP="00227EED">
      <w:pPr>
        <w:spacing w:before="240"/>
        <w:rPr>
          <w:b/>
          <w:color w:val="auto"/>
          <w:lang w:val="en-GB"/>
        </w:rPr>
      </w:pPr>
    </w:p>
    <w:p w14:paraId="43B82C6B" w14:textId="77777777" w:rsidR="00DC33E4" w:rsidRPr="00227EED" w:rsidRDefault="00D5079A" w:rsidP="00227EED">
      <w:pPr>
        <w:spacing w:before="240"/>
        <w:rPr>
          <w:b/>
          <w:color w:val="auto"/>
          <w:lang w:val="en-GB"/>
        </w:rPr>
      </w:pPr>
      <w:r w:rsidRPr="00227EED">
        <w:rPr>
          <w:color w:val="auto"/>
          <w:lang w:val="en-GB"/>
        </w:rPr>
        <w:br w:type="page"/>
      </w:r>
    </w:p>
    <w:p w14:paraId="43B82C6C" w14:textId="77777777" w:rsidR="00DC33E4" w:rsidRPr="00227EED" w:rsidRDefault="00D5079A" w:rsidP="00227EED">
      <w:pPr>
        <w:pStyle w:val="Heading1"/>
        <w:rPr>
          <w:lang w:val="en-GB"/>
        </w:rPr>
      </w:pPr>
      <w:bookmarkStart w:id="8" w:name="_Toc129365045"/>
      <w:r w:rsidRPr="00227EED">
        <w:lastRenderedPageBreak/>
        <w:t>Reference</w:t>
      </w:r>
      <w:r w:rsidRPr="00227EED">
        <w:rPr>
          <w:lang w:val="en-GB"/>
        </w:rPr>
        <w:t xml:space="preserve"> List</w:t>
      </w:r>
      <w:bookmarkEnd w:id="8"/>
    </w:p>
    <w:p w14:paraId="43B82C6D" w14:textId="77777777" w:rsidR="003B3BD1" w:rsidRPr="00227EED" w:rsidRDefault="003B3BD1" w:rsidP="00227EED">
      <w:pPr>
        <w:spacing w:before="240" w:after="240"/>
        <w:rPr>
          <w:color w:val="auto"/>
          <w:lang w:val="en-GB"/>
        </w:rPr>
      </w:pPr>
      <w:r w:rsidRPr="00227EED">
        <w:rPr>
          <w:color w:val="auto"/>
          <w:lang w:val="en-GB"/>
        </w:rPr>
        <w:t>Alam, M.M.D., Alam, M.Z., Rahman, S.A. and Taghizadeh, S.K., (2021). Factors influencing mHealth adoption and its impact on mental well-being during COVID-19 pandemic: A SEM-ANN approach. Journal of biomedical informatics, 116, p.103722.</w:t>
      </w:r>
    </w:p>
    <w:p w14:paraId="43B82C6E" w14:textId="77777777" w:rsidR="003B3BD1" w:rsidRPr="00227EED" w:rsidRDefault="003B3BD1" w:rsidP="00227EED">
      <w:pPr>
        <w:spacing w:before="240" w:after="240"/>
        <w:rPr>
          <w:color w:val="auto"/>
          <w:lang w:val="en-GB"/>
        </w:rPr>
      </w:pPr>
      <w:r w:rsidRPr="00227EED">
        <w:rPr>
          <w:color w:val="auto"/>
          <w:lang w:val="en-GB"/>
        </w:rPr>
        <w:t>Asiamah, N., Opuni, F.F., Mends-Brew, E., Mensah, S.W., Mensah, H.K. and Quansah, F., (2021). Short-term changes in behaviors resulting from COVID-19-related social isolation and their influences on mental health in Ghana. Community Mental Health Journal, 57, pp.79-92.</w:t>
      </w:r>
    </w:p>
    <w:p w14:paraId="43B82C6F" w14:textId="77777777" w:rsidR="003B3BD1" w:rsidRPr="00227EED" w:rsidRDefault="003B3BD1" w:rsidP="00227EED">
      <w:pPr>
        <w:spacing w:before="240" w:after="240"/>
        <w:rPr>
          <w:color w:val="auto"/>
          <w:lang w:val="en-GB"/>
        </w:rPr>
      </w:pPr>
      <w:r w:rsidRPr="00227EED">
        <w:rPr>
          <w:color w:val="auto"/>
          <w:lang w:val="en-GB"/>
        </w:rPr>
        <w:t>Burton, A., Aughterson, H., Fancourt, D. and Philip, K.E., (2022). Factors shaping the mental health and well-being of people experiencing persistent COVID-19 symptoms or ‘long COVID’: qualitative study. BJPsych open, 8(2), p.e72.</w:t>
      </w:r>
    </w:p>
    <w:p w14:paraId="43B82C70" w14:textId="77777777" w:rsidR="003B3BD1" w:rsidRPr="00227EED" w:rsidRDefault="003B3BD1" w:rsidP="00227EED">
      <w:pPr>
        <w:spacing w:before="240" w:after="240"/>
        <w:rPr>
          <w:color w:val="auto"/>
          <w:lang w:val="en-GB"/>
        </w:rPr>
      </w:pPr>
      <w:r w:rsidRPr="00227EED">
        <w:rPr>
          <w:color w:val="auto"/>
          <w:lang w:val="en-GB"/>
        </w:rPr>
        <w:t>Coleman, P.C., Pailing, A., Roy, A., O’Moore, É., Chandan, J.S., Lumby, V., Newton, P., Taylor, A., Robinson, E., Swindells, J. and Dowle, S., (2022). Implementation of novel and conventional outbreak control measures in managing COVID-19 outbreaks in a large UK prison. BMC Public Health, 22(1), p.677.</w:t>
      </w:r>
    </w:p>
    <w:p w14:paraId="43B82C71" w14:textId="77777777" w:rsidR="003B3BD1" w:rsidRPr="00227EED" w:rsidRDefault="003B3BD1" w:rsidP="00227EED">
      <w:pPr>
        <w:spacing w:before="240" w:after="240"/>
        <w:rPr>
          <w:color w:val="auto"/>
          <w:lang w:val="en-GB"/>
        </w:rPr>
      </w:pPr>
      <w:r w:rsidRPr="00227EED">
        <w:rPr>
          <w:color w:val="auto"/>
          <w:highlight w:val="white"/>
          <w:lang w:val="en-GB"/>
        </w:rPr>
        <w:t xml:space="preserve">Del Rio, C., Collins, L.F. and Malani, P., (2020). Long-term health consequences of COVID-19. </w:t>
      </w:r>
      <w:r w:rsidRPr="00227EED">
        <w:rPr>
          <w:i/>
          <w:color w:val="auto"/>
          <w:highlight w:val="white"/>
          <w:lang w:val="en-GB"/>
        </w:rPr>
        <w:t>Jama</w:t>
      </w:r>
      <w:r w:rsidRPr="00227EED">
        <w:rPr>
          <w:color w:val="auto"/>
          <w:highlight w:val="white"/>
          <w:lang w:val="en-GB"/>
        </w:rPr>
        <w:t xml:space="preserve">, </w:t>
      </w:r>
      <w:r w:rsidRPr="00227EED">
        <w:rPr>
          <w:i/>
          <w:color w:val="auto"/>
          <w:highlight w:val="white"/>
          <w:lang w:val="en-GB"/>
        </w:rPr>
        <w:t>324</w:t>
      </w:r>
      <w:r w:rsidRPr="00227EED">
        <w:rPr>
          <w:color w:val="auto"/>
          <w:highlight w:val="white"/>
          <w:lang w:val="en-GB"/>
        </w:rPr>
        <w:t>(17), pp.1723-1724.</w:t>
      </w:r>
    </w:p>
    <w:p w14:paraId="43B82C72" w14:textId="77777777" w:rsidR="003B3BD1" w:rsidRPr="00227EED" w:rsidRDefault="003B3BD1" w:rsidP="00227EED">
      <w:pPr>
        <w:spacing w:before="240" w:after="240"/>
        <w:rPr>
          <w:color w:val="auto"/>
          <w:lang w:val="en-GB"/>
        </w:rPr>
      </w:pPr>
      <w:r w:rsidRPr="00227EED">
        <w:rPr>
          <w:color w:val="auto"/>
          <w:lang w:val="en-GB"/>
        </w:rPr>
        <w:t>Fisher, A., Roberts, A., McKinlay, A.R., Fancourt, D. and Burton, A., (2021). The impact of the COVID-19 pandemic on mental health and well-being of people living with a long-term physical health condition: a qualitative study. BMC Public Health, 21(1), pp.1-12.</w:t>
      </w:r>
    </w:p>
    <w:p w14:paraId="43B82C73" w14:textId="77777777" w:rsidR="003B3BD1" w:rsidRPr="00227EED" w:rsidRDefault="003B3BD1" w:rsidP="00227EED">
      <w:pPr>
        <w:spacing w:before="240" w:after="240"/>
        <w:rPr>
          <w:color w:val="auto"/>
          <w:lang w:val="en-GB"/>
        </w:rPr>
      </w:pPr>
      <w:r w:rsidRPr="00227EED">
        <w:rPr>
          <w:color w:val="auto"/>
          <w:lang w:val="en-GB"/>
        </w:rPr>
        <w:t>Fong, S.J., Dey, N., Chaki, J., Fong, S.J., Dey, N. and Chaki, J., (2021). An introduction to COVID-19. Artificial intelligence for coronavirus outbreak, pp.1-22.</w:t>
      </w:r>
    </w:p>
    <w:p w14:paraId="43B82C74" w14:textId="77777777" w:rsidR="003B3BD1" w:rsidRPr="00227EED" w:rsidRDefault="003B3BD1" w:rsidP="00227EED">
      <w:pPr>
        <w:spacing w:before="240" w:after="240"/>
        <w:rPr>
          <w:color w:val="auto"/>
          <w:lang w:val="en-GB"/>
        </w:rPr>
      </w:pPr>
      <w:r w:rsidRPr="00227EED">
        <w:rPr>
          <w:color w:val="auto"/>
          <w:lang w:val="en-GB"/>
        </w:rPr>
        <w:t>Gostin, L.O., Friedman, E.A. and Wetter, S.A., (2020). Responding to COVID</w:t>
      </w:r>
      <w:r w:rsidRPr="00227EED">
        <w:rPr>
          <w:rFonts w:ascii="Cambria Math" w:hAnsi="Cambria Math" w:cs="Cambria Math"/>
          <w:color w:val="auto"/>
          <w:lang w:val="en-GB"/>
        </w:rPr>
        <w:t>‐</w:t>
      </w:r>
      <w:r w:rsidRPr="00227EED">
        <w:rPr>
          <w:color w:val="auto"/>
          <w:lang w:val="en-GB"/>
        </w:rPr>
        <w:t>19: how to navigate a public health emergency legally and ethically. Hastings center report, 50(2), pp.8-12.</w:t>
      </w:r>
    </w:p>
    <w:p w14:paraId="43B82C75" w14:textId="77777777" w:rsidR="003B3BD1" w:rsidRPr="00227EED" w:rsidRDefault="003B3BD1" w:rsidP="00227EED">
      <w:pPr>
        <w:spacing w:before="240" w:after="240"/>
        <w:rPr>
          <w:color w:val="auto"/>
          <w:highlight w:val="white"/>
          <w:lang w:val="en-GB"/>
        </w:rPr>
      </w:pPr>
      <w:r w:rsidRPr="00227EED">
        <w:rPr>
          <w:color w:val="auto"/>
          <w:highlight w:val="white"/>
          <w:lang w:val="en-GB"/>
        </w:rPr>
        <w:t xml:space="preserve">Kale, D.P., Nadkarni, T.K., Pawar, A.P., Shah, P.M., Bansal, V., Jassawala, M. and Bodhanwala, M., (2021). Effects of COVID-19 Pandemic on Mental Health Status of COVID-positive Pregnant Women in a COVID Care Center: A Prospective Observational Study. </w:t>
      </w:r>
      <w:r w:rsidRPr="00227EED">
        <w:rPr>
          <w:i/>
          <w:color w:val="auto"/>
          <w:highlight w:val="white"/>
          <w:lang w:val="en-GB"/>
        </w:rPr>
        <w:t>Journal of South Asian Federation of Obstetrics and Gynaecology</w:t>
      </w:r>
      <w:r w:rsidRPr="00227EED">
        <w:rPr>
          <w:color w:val="auto"/>
          <w:highlight w:val="white"/>
          <w:lang w:val="en-GB"/>
        </w:rPr>
        <w:t xml:space="preserve">, </w:t>
      </w:r>
      <w:r w:rsidRPr="00227EED">
        <w:rPr>
          <w:i/>
          <w:color w:val="auto"/>
          <w:highlight w:val="white"/>
          <w:lang w:val="en-GB"/>
        </w:rPr>
        <w:t>13</w:t>
      </w:r>
      <w:r w:rsidRPr="00227EED">
        <w:rPr>
          <w:color w:val="auto"/>
          <w:highlight w:val="white"/>
          <w:lang w:val="en-GB"/>
        </w:rPr>
        <w:t>(3), pp.167-173.</w:t>
      </w:r>
    </w:p>
    <w:p w14:paraId="43B82C76" w14:textId="77777777" w:rsidR="003B3BD1" w:rsidRPr="00227EED" w:rsidRDefault="003B3BD1" w:rsidP="00227EED">
      <w:pPr>
        <w:spacing w:before="240" w:after="240"/>
        <w:rPr>
          <w:color w:val="auto"/>
          <w:lang w:val="en-GB"/>
        </w:rPr>
      </w:pPr>
      <w:r w:rsidRPr="00227EED">
        <w:rPr>
          <w:color w:val="auto"/>
          <w:lang w:val="en-GB"/>
        </w:rPr>
        <w:lastRenderedPageBreak/>
        <w:t>Khalatbari-Soltani, S., Cumming, R.C., Delpierre, C. and Kelly-Irving, M., (2020). Importance of collecting data on socioeconomic determinants from the early stage of the COVID-19 outbreak onwards. J Epidemiol Community Health, 74(8), pp.620-623.</w:t>
      </w:r>
    </w:p>
    <w:p w14:paraId="43B82C77" w14:textId="77777777" w:rsidR="003B3BD1" w:rsidRPr="00227EED" w:rsidRDefault="003B3BD1" w:rsidP="00227EED">
      <w:pPr>
        <w:spacing w:before="240" w:after="240"/>
        <w:rPr>
          <w:color w:val="auto"/>
          <w:lang w:val="en-GB"/>
        </w:rPr>
      </w:pPr>
      <w:r w:rsidRPr="00227EED">
        <w:rPr>
          <w:color w:val="auto"/>
          <w:lang w:val="en-GB"/>
        </w:rPr>
        <w:t>Khunti, K., Valabhji, J. and Misra, S., (2023). Diabetes and the COVID-19 pandemic. Diabetologia, 66(2), pp.255-266.</w:t>
      </w:r>
    </w:p>
    <w:p w14:paraId="43B82C78" w14:textId="77777777" w:rsidR="003B3BD1" w:rsidRPr="00227EED" w:rsidRDefault="003B3BD1" w:rsidP="00227EED">
      <w:pPr>
        <w:spacing w:before="240" w:after="240"/>
        <w:rPr>
          <w:color w:val="auto"/>
          <w:lang w:val="en-GB"/>
        </w:rPr>
      </w:pPr>
      <w:r w:rsidRPr="00227EED">
        <w:rPr>
          <w:color w:val="auto"/>
          <w:highlight w:val="white"/>
          <w:lang w:val="en-GB"/>
        </w:rPr>
        <w:t>Marmot, M., (2020). Health equity in England: the Marmot review 10 years on. Bmj, 368.</w:t>
      </w:r>
    </w:p>
    <w:p w14:paraId="43B82C79" w14:textId="77777777" w:rsidR="003B3BD1" w:rsidRPr="00227EED" w:rsidRDefault="003B3BD1" w:rsidP="00227EED">
      <w:pPr>
        <w:spacing w:before="240" w:after="240"/>
        <w:rPr>
          <w:color w:val="auto"/>
          <w:lang w:val="en-GB"/>
        </w:rPr>
      </w:pPr>
      <w:r w:rsidRPr="00227EED">
        <w:rPr>
          <w:color w:val="auto"/>
          <w:lang w:val="en-GB"/>
        </w:rPr>
        <w:t>McFadden, P., Ross, J., Moriarty, J., Mallett, J., Schroder, H., Ravalier, J., Manthorpe, J., Currie, D., Harron, J. and Gillen, P., (2021). The role of coping in the wellbeing and work-related quality of life of UK health and social care workers during COVID-19. International journal of environmental research and public health, 18(2), p.815.</w:t>
      </w:r>
    </w:p>
    <w:p w14:paraId="43B82C7A" w14:textId="77777777" w:rsidR="003B3BD1" w:rsidRPr="00227EED" w:rsidRDefault="003B3BD1" w:rsidP="00227EED">
      <w:pPr>
        <w:spacing w:before="240" w:after="240"/>
        <w:rPr>
          <w:color w:val="auto"/>
          <w:lang w:val="en-GB"/>
        </w:rPr>
      </w:pPr>
      <w:r w:rsidRPr="00227EED">
        <w:rPr>
          <w:color w:val="auto"/>
          <w:lang w:val="en-GB"/>
        </w:rPr>
        <w:t>McKinlay, A.R., Fancourt, D. and Burton, A., (2021). A qualitative study about the mental health and wellbeing of older adults in the UK during the COVID-19 pandemic. BMC geriatrics, 21, pp.1-10.</w:t>
      </w:r>
    </w:p>
    <w:p w14:paraId="43B82C7B" w14:textId="77777777" w:rsidR="003B3BD1" w:rsidRPr="00227EED" w:rsidRDefault="003B3BD1" w:rsidP="00227EED">
      <w:pPr>
        <w:spacing w:before="240" w:after="240"/>
        <w:rPr>
          <w:color w:val="auto"/>
          <w:lang w:val="en-GB"/>
        </w:rPr>
      </w:pPr>
      <w:r w:rsidRPr="00227EED">
        <w:rPr>
          <w:color w:val="auto"/>
          <w:lang w:val="en-GB"/>
        </w:rPr>
        <w:t>Nooh, H.Z., Alshammary, R.H., Alenezy, J.M., Alrowaili, N.H., Alsharari, A.J., Alenzi, N.M. and Sabaa, H.E., (2021). Public awareness of coronavirus in Al-Jouf region, Saudi Arabia. Journal of Public Health, 29, pp.1107-1114.</w:t>
      </w:r>
    </w:p>
    <w:p w14:paraId="43B82C7C" w14:textId="77777777" w:rsidR="003B3BD1" w:rsidRPr="00227EED" w:rsidRDefault="003B3BD1" w:rsidP="00227EED">
      <w:pPr>
        <w:spacing w:before="240" w:after="240"/>
        <w:rPr>
          <w:color w:val="auto"/>
          <w:lang w:val="en-GB"/>
        </w:rPr>
      </w:pPr>
      <w:r w:rsidRPr="00227EED">
        <w:rPr>
          <w:color w:val="auto"/>
          <w:lang w:val="en-GB"/>
        </w:rPr>
        <w:t>Pitones-Rubio, V., Chávez-Cortez, E.G., Hurtado-Camarena, A., González-Rascón, A. and Serafín-Higuera, N., (2020). Is periodontal disease a risk factor for severe COVID-19 illness?. Medical hypotheses, 144, p.109969.</w:t>
      </w:r>
    </w:p>
    <w:p w14:paraId="43B82C7D" w14:textId="77777777" w:rsidR="003B3BD1" w:rsidRPr="00227EED" w:rsidRDefault="003B3BD1" w:rsidP="00227EED">
      <w:pPr>
        <w:spacing w:before="240" w:after="240"/>
        <w:rPr>
          <w:color w:val="auto"/>
          <w:lang w:val="en-GB"/>
        </w:rPr>
      </w:pPr>
      <w:r w:rsidRPr="00227EED">
        <w:rPr>
          <w:color w:val="auto"/>
          <w:lang w:val="en-GB"/>
        </w:rPr>
        <w:t>Public Health England, (2020).</w:t>
      </w:r>
      <w:r w:rsidRPr="00227EED">
        <w:rPr>
          <w:i/>
          <w:color w:val="auto"/>
          <w:lang w:val="en-GB"/>
        </w:rPr>
        <w:t xml:space="preserve"> Disparities in the risk and outcomes of COVID-19.</w:t>
      </w:r>
      <w:r w:rsidRPr="00227EED">
        <w:rPr>
          <w:color w:val="auto"/>
          <w:lang w:val="en-GB"/>
        </w:rPr>
        <w:t xml:space="preserve"> [Online] Available at; https://assets.publishing.service.gov.uk/government/uploads/system/uploads/attachment_data/file/908434/Disparities_in_the_risk_and_outcomes_of_COVID_August_2020_update.pdf [Accessed on 10.03.2023]</w:t>
      </w:r>
    </w:p>
    <w:p w14:paraId="43B82C7E" w14:textId="77777777" w:rsidR="003B3BD1" w:rsidRPr="00227EED" w:rsidRDefault="003B3BD1" w:rsidP="00227EED">
      <w:pPr>
        <w:spacing w:before="240" w:after="240"/>
        <w:rPr>
          <w:color w:val="auto"/>
          <w:lang w:val="en-GB"/>
        </w:rPr>
      </w:pPr>
      <w:r w:rsidRPr="00227EED">
        <w:rPr>
          <w:color w:val="auto"/>
          <w:lang w:val="en-GB"/>
        </w:rPr>
        <w:t>Razavi, M., Alikhani, H., Janfaza, V., Sadeghi, B. and Alikhani, E., (2022). An automatic system to monitor the physical distance and face mask wearing of construction workers in COVID-19 pandemic. SN computer science, 3, pp.1-8.</w:t>
      </w:r>
    </w:p>
    <w:p w14:paraId="43B82C7F" w14:textId="77777777" w:rsidR="003B3BD1" w:rsidRPr="00227EED" w:rsidRDefault="003B3BD1" w:rsidP="00227EED">
      <w:pPr>
        <w:spacing w:before="240" w:after="240"/>
        <w:rPr>
          <w:color w:val="auto"/>
          <w:lang w:val="en-GB"/>
        </w:rPr>
      </w:pPr>
      <w:r w:rsidRPr="00227EED">
        <w:rPr>
          <w:color w:val="auto"/>
          <w:lang w:val="en-GB"/>
        </w:rPr>
        <w:lastRenderedPageBreak/>
        <w:t>van der Made, C.I., Netea, M.G., van der Veerdonk, F.L. and Hoischen, A., (2022). Clinical implications of host genetic variation and susceptibility to severe or critical COVID-19. Genome Medicine, 14(1), pp.1-22.</w:t>
      </w:r>
    </w:p>
    <w:p w14:paraId="43B82C80" w14:textId="77777777" w:rsidR="003B3BD1" w:rsidRPr="00227EED" w:rsidRDefault="003B3BD1" w:rsidP="00227EED">
      <w:pPr>
        <w:spacing w:before="240" w:after="240"/>
        <w:rPr>
          <w:color w:val="auto"/>
          <w:lang w:val="en-GB"/>
        </w:rPr>
      </w:pPr>
      <w:r w:rsidRPr="00227EED">
        <w:rPr>
          <w:color w:val="auto"/>
          <w:lang w:val="en-GB"/>
        </w:rPr>
        <w:t xml:space="preserve">Who.int, (2023). </w:t>
      </w:r>
      <w:r w:rsidRPr="00227EED">
        <w:rPr>
          <w:i/>
          <w:color w:val="auto"/>
          <w:lang w:val="en-GB"/>
        </w:rPr>
        <w:t>Weekly epidemiological update on COVID-19 - 8 March 2023</w:t>
      </w:r>
      <w:r w:rsidRPr="00227EED">
        <w:rPr>
          <w:color w:val="auto"/>
          <w:lang w:val="en-GB"/>
        </w:rPr>
        <w:t>. [Online] Available at; https://www.who.int/publications/m/item/weekly-epidemiological-update-on-covid-19---8-march-2023 [Accessed on: 10.03.2023]</w:t>
      </w:r>
    </w:p>
    <w:p w14:paraId="43B82C81" w14:textId="77777777" w:rsidR="003B3BD1" w:rsidRPr="00227EED" w:rsidRDefault="003B3BD1" w:rsidP="00227EED">
      <w:pPr>
        <w:spacing w:before="240" w:after="240"/>
        <w:rPr>
          <w:color w:val="auto"/>
          <w:lang w:val="en-GB"/>
        </w:rPr>
      </w:pPr>
      <w:r w:rsidRPr="00227EED">
        <w:rPr>
          <w:color w:val="auto"/>
          <w:lang w:val="en-GB"/>
        </w:rPr>
        <w:t>Worldometers.info, (2023) .</w:t>
      </w:r>
      <w:r w:rsidRPr="00227EED">
        <w:rPr>
          <w:i/>
          <w:color w:val="auto"/>
          <w:lang w:val="en-GB"/>
        </w:rPr>
        <w:t>Total Coronavirus Cases in the United Kingdom</w:t>
      </w:r>
      <w:r w:rsidRPr="00227EED">
        <w:rPr>
          <w:color w:val="auto"/>
          <w:lang w:val="en-GB"/>
        </w:rPr>
        <w:t>. [Online] Available at; https://www.worldometers.info/coronavirus/country/uk/ [Accessed on 10.03.2023]</w:t>
      </w:r>
    </w:p>
    <w:p w14:paraId="43B82C82" w14:textId="77777777" w:rsidR="00DC33E4" w:rsidRPr="00227EED" w:rsidRDefault="00DC33E4" w:rsidP="00227EED">
      <w:pPr>
        <w:spacing w:before="240" w:after="240"/>
        <w:rPr>
          <w:color w:val="auto"/>
          <w:lang w:val="en-GB"/>
        </w:rPr>
      </w:pPr>
    </w:p>
    <w:p w14:paraId="43B82C83" w14:textId="77777777" w:rsidR="00DC33E4" w:rsidRPr="00227EED" w:rsidRDefault="00DC33E4" w:rsidP="00227EED">
      <w:pPr>
        <w:spacing w:before="240"/>
        <w:rPr>
          <w:color w:val="auto"/>
          <w:lang w:val="en-GB"/>
        </w:rPr>
      </w:pPr>
    </w:p>
    <w:sectPr w:rsidR="00DC33E4" w:rsidRPr="00227EED" w:rsidSect="0062641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821B7" w14:textId="77777777" w:rsidR="00B85C96" w:rsidRDefault="00B85C96" w:rsidP="00D23F8C">
      <w:pPr>
        <w:spacing w:line="240" w:lineRule="auto"/>
      </w:pPr>
      <w:r>
        <w:separator/>
      </w:r>
    </w:p>
  </w:endnote>
  <w:endnote w:type="continuationSeparator" w:id="0">
    <w:p w14:paraId="3C2C28D6" w14:textId="77777777" w:rsidR="00B85C96" w:rsidRDefault="00B85C96" w:rsidP="00D23F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6067487"/>
      <w:docPartObj>
        <w:docPartGallery w:val="Page Numbers (Bottom of Page)"/>
        <w:docPartUnique/>
      </w:docPartObj>
    </w:sdtPr>
    <w:sdtContent>
      <w:p w14:paraId="43B82C88" w14:textId="77777777" w:rsidR="00626415" w:rsidRDefault="00D5079A">
        <w:pPr>
          <w:pStyle w:val="Footer"/>
          <w:jc w:val="right"/>
        </w:pPr>
        <w:r w:rsidRPr="00626415">
          <w:t xml:space="preserve">Page | </w:t>
        </w:r>
        <w:r w:rsidR="00D23F8C" w:rsidRPr="00626415">
          <w:fldChar w:fldCharType="begin"/>
        </w:r>
        <w:r w:rsidRPr="00626415">
          <w:instrText xml:space="preserve"> PAGE   \* MERGEFORMAT </w:instrText>
        </w:r>
        <w:r w:rsidR="00D23F8C" w:rsidRPr="00626415">
          <w:fldChar w:fldCharType="separate"/>
        </w:r>
        <w:r w:rsidR="003B3BD1">
          <w:rPr>
            <w:noProof/>
          </w:rPr>
          <w:t>2</w:t>
        </w:r>
        <w:r w:rsidR="00D23F8C" w:rsidRPr="00626415">
          <w:rPr>
            <w:noProof/>
          </w:rPr>
          <w:fldChar w:fldCharType="end"/>
        </w:r>
      </w:p>
    </w:sdtContent>
  </w:sdt>
  <w:p w14:paraId="43B82C89" w14:textId="77777777" w:rsidR="00626415" w:rsidRDefault="00626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1BBAB" w14:textId="77777777" w:rsidR="00B85C96" w:rsidRDefault="00B85C96" w:rsidP="00D23F8C">
      <w:pPr>
        <w:spacing w:line="240" w:lineRule="auto"/>
      </w:pPr>
      <w:r>
        <w:separator/>
      </w:r>
    </w:p>
  </w:footnote>
  <w:footnote w:type="continuationSeparator" w:id="0">
    <w:p w14:paraId="68AD9B4E" w14:textId="77777777" w:rsidR="00B85C96" w:rsidRDefault="00B85C96" w:rsidP="00D23F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A0146"/>
    <w:multiLevelType w:val="hybridMultilevel"/>
    <w:tmpl w:val="EEC8322C"/>
    <w:lvl w:ilvl="0" w:tplc="EBDE2B00">
      <w:start w:val="1"/>
      <w:numFmt w:val="bullet"/>
      <w:lvlText w:val=""/>
      <w:lvlJc w:val="left"/>
      <w:pPr>
        <w:ind w:left="720" w:hanging="360"/>
      </w:pPr>
      <w:rPr>
        <w:rFonts w:ascii="Symbol" w:hAnsi="Symbol" w:hint="default"/>
      </w:rPr>
    </w:lvl>
    <w:lvl w:ilvl="1" w:tplc="21AE52EE" w:tentative="1">
      <w:start w:val="1"/>
      <w:numFmt w:val="bullet"/>
      <w:lvlText w:val="o"/>
      <w:lvlJc w:val="left"/>
      <w:pPr>
        <w:ind w:left="1440" w:hanging="360"/>
      </w:pPr>
      <w:rPr>
        <w:rFonts w:ascii="Courier New" w:hAnsi="Courier New" w:cs="Courier New" w:hint="default"/>
      </w:rPr>
    </w:lvl>
    <w:lvl w:ilvl="2" w:tplc="DA58F2A0" w:tentative="1">
      <w:start w:val="1"/>
      <w:numFmt w:val="bullet"/>
      <w:lvlText w:val=""/>
      <w:lvlJc w:val="left"/>
      <w:pPr>
        <w:ind w:left="2160" w:hanging="360"/>
      </w:pPr>
      <w:rPr>
        <w:rFonts w:ascii="Wingdings" w:hAnsi="Wingdings" w:hint="default"/>
      </w:rPr>
    </w:lvl>
    <w:lvl w:ilvl="3" w:tplc="97EA53E0" w:tentative="1">
      <w:start w:val="1"/>
      <w:numFmt w:val="bullet"/>
      <w:lvlText w:val=""/>
      <w:lvlJc w:val="left"/>
      <w:pPr>
        <w:ind w:left="2880" w:hanging="360"/>
      </w:pPr>
      <w:rPr>
        <w:rFonts w:ascii="Symbol" w:hAnsi="Symbol" w:hint="default"/>
      </w:rPr>
    </w:lvl>
    <w:lvl w:ilvl="4" w:tplc="22B83D9A" w:tentative="1">
      <w:start w:val="1"/>
      <w:numFmt w:val="bullet"/>
      <w:lvlText w:val="o"/>
      <w:lvlJc w:val="left"/>
      <w:pPr>
        <w:ind w:left="3600" w:hanging="360"/>
      </w:pPr>
      <w:rPr>
        <w:rFonts w:ascii="Courier New" w:hAnsi="Courier New" w:cs="Courier New" w:hint="default"/>
      </w:rPr>
    </w:lvl>
    <w:lvl w:ilvl="5" w:tplc="924E4208" w:tentative="1">
      <w:start w:val="1"/>
      <w:numFmt w:val="bullet"/>
      <w:lvlText w:val=""/>
      <w:lvlJc w:val="left"/>
      <w:pPr>
        <w:ind w:left="4320" w:hanging="360"/>
      </w:pPr>
      <w:rPr>
        <w:rFonts w:ascii="Wingdings" w:hAnsi="Wingdings" w:hint="default"/>
      </w:rPr>
    </w:lvl>
    <w:lvl w:ilvl="6" w:tplc="AB820504" w:tentative="1">
      <w:start w:val="1"/>
      <w:numFmt w:val="bullet"/>
      <w:lvlText w:val=""/>
      <w:lvlJc w:val="left"/>
      <w:pPr>
        <w:ind w:left="5040" w:hanging="360"/>
      </w:pPr>
      <w:rPr>
        <w:rFonts w:ascii="Symbol" w:hAnsi="Symbol" w:hint="default"/>
      </w:rPr>
    </w:lvl>
    <w:lvl w:ilvl="7" w:tplc="DF26783C" w:tentative="1">
      <w:start w:val="1"/>
      <w:numFmt w:val="bullet"/>
      <w:lvlText w:val="o"/>
      <w:lvlJc w:val="left"/>
      <w:pPr>
        <w:ind w:left="5760" w:hanging="360"/>
      </w:pPr>
      <w:rPr>
        <w:rFonts w:ascii="Courier New" w:hAnsi="Courier New" w:cs="Courier New" w:hint="default"/>
      </w:rPr>
    </w:lvl>
    <w:lvl w:ilvl="8" w:tplc="22E653A0" w:tentative="1">
      <w:start w:val="1"/>
      <w:numFmt w:val="bullet"/>
      <w:lvlText w:val=""/>
      <w:lvlJc w:val="left"/>
      <w:pPr>
        <w:ind w:left="6480" w:hanging="360"/>
      </w:pPr>
      <w:rPr>
        <w:rFonts w:ascii="Wingdings" w:hAnsi="Wingdings" w:hint="default"/>
      </w:rPr>
    </w:lvl>
  </w:abstractNum>
  <w:num w:numId="1" w16cid:durableId="110561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3E4"/>
    <w:rsid w:val="000C4389"/>
    <w:rsid w:val="00110C98"/>
    <w:rsid w:val="001149FB"/>
    <w:rsid w:val="001C7ACF"/>
    <w:rsid w:val="00202D40"/>
    <w:rsid w:val="00227EED"/>
    <w:rsid w:val="002E46B0"/>
    <w:rsid w:val="003B3BD1"/>
    <w:rsid w:val="004A525E"/>
    <w:rsid w:val="004F0DAA"/>
    <w:rsid w:val="005E0ED4"/>
    <w:rsid w:val="00626415"/>
    <w:rsid w:val="00626AC1"/>
    <w:rsid w:val="00691574"/>
    <w:rsid w:val="00693A5F"/>
    <w:rsid w:val="007452E4"/>
    <w:rsid w:val="00787EA9"/>
    <w:rsid w:val="008551BF"/>
    <w:rsid w:val="00914EB9"/>
    <w:rsid w:val="009C01CE"/>
    <w:rsid w:val="009E2670"/>
    <w:rsid w:val="00A10D48"/>
    <w:rsid w:val="00B62C27"/>
    <w:rsid w:val="00B85C96"/>
    <w:rsid w:val="00D23F8C"/>
    <w:rsid w:val="00D5079A"/>
    <w:rsid w:val="00DC33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82C2D"/>
  <w15:docId w15:val="{3E434AC4-E038-43F9-B1A1-4CA1015F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27EED"/>
    <w:pPr>
      <w:spacing w:line="360" w:lineRule="auto"/>
      <w:jc w:val="both"/>
    </w:pPr>
    <w:rPr>
      <w:color w:val="000000" w:themeColor="text1"/>
    </w:rPr>
  </w:style>
  <w:style w:type="paragraph" w:styleId="Heading1">
    <w:name w:val="heading 1"/>
    <w:basedOn w:val="Normal"/>
    <w:next w:val="Normal"/>
    <w:rsid w:val="00227EED"/>
    <w:pPr>
      <w:keepNext/>
      <w:keepLines/>
      <w:spacing w:before="400" w:after="120"/>
      <w:outlineLvl w:val="0"/>
    </w:pPr>
    <w:rPr>
      <w:b/>
      <w:color w:val="1F497D" w:themeColor="text2"/>
      <w:szCs w:val="40"/>
    </w:rPr>
  </w:style>
  <w:style w:type="paragraph" w:styleId="Heading2">
    <w:name w:val="heading 2"/>
    <w:basedOn w:val="Normal"/>
    <w:next w:val="Normal"/>
    <w:rsid w:val="00227EED"/>
    <w:pPr>
      <w:keepNext/>
      <w:keepLines/>
      <w:spacing w:before="360" w:after="120"/>
      <w:outlineLvl w:val="1"/>
    </w:pPr>
    <w:rPr>
      <w:b/>
      <w:szCs w:val="32"/>
    </w:rPr>
  </w:style>
  <w:style w:type="paragraph" w:styleId="Heading3">
    <w:name w:val="heading 3"/>
    <w:basedOn w:val="Normal"/>
    <w:next w:val="Normal"/>
    <w:rsid w:val="00D23F8C"/>
    <w:pPr>
      <w:keepNext/>
      <w:keepLines/>
      <w:spacing w:before="320" w:after="80"/>
      <w:outlineLvl w:val="2"/>
    </w:pPr>
    <w:rPr>
      <w:color w:val="434343"/>
      <w:sz w:val="28"/>
      <w:szCs w:val="28"/>
    </w:rPr>
  </w:style>
  <w:style w:type="paragraph" w:styleId="Heading4">
    <w:name w:val="heading 4"/>
    <w:basedOn w:val="Normal"/>
    <w:next w:val="Normal"/>
    <w:rsid w:val="00D23F8C"/>
    <w:pPr>
      <w:keepNext/>
      <w:keepLines/>
      <w:spacing w:before="280" w:after="80"/>
      <w:outlineLvl w:val="3"/>
    </w:pPr>
    <w:rPr>
      <w:color w:val="666666"/>
      <w:sz w:val="24"/>
      <w:szCs w:val="24"/>
    </w:rPr>
  </w:style>
  <w:style w:type="paragraph" w:styleId="Heading5">
    <w:name w:val="heading 5"/>
    <w:basedOn w:val="Normal"/>
    <w:next w:val="Normal"/>
    <w:rsid w:val="00D23F8C"/>
    <w:pPr>
      <w:keepNext/>
      <w:keepLines/>
      <w:spacing w:before="240" w:after="80"/>
      <w:outlineLvl w:val="4"/>
    </w:pPr>
    <w:rPr>
      <w:color w:val="666666"/>
    </w:rPr>
  </w:style>
  <w:style w:type="paragraph" w:styleId="Heading6">
    <w:name w:val="heading 6"/>
    <w:basedOn w:val="Normal"/>
    <w:next w:val="Normal"/>
    <w:rsid w:val="00D23F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23F8C"/>
    <w:pPr>
      <w:keepNext/>
      <w:keepLines/>
      <w:spacing w:after="60"/>
    </w:pPr>
    <w:rPr>
      <w:sz w:val="52"/>
      <w:szCs w:val="52"/>
    </w:rPr>
  </w:style>
  <w:style w:type="paragraph" w:styleId="Subtitle">
    <w:name w:val="Subtitle"/>
    <w:basedOn w:val="Normal"/>
    <w:next w:val="Normal"/>
    <w:rsid w:val="00D23F8C"/>
    <w:pPr>
      <w:keepNext/>
      <w:keepLines/>
      <w:spacing w:after="320"/>
    </w:pPr>
    <w:rPr>
      <w:color w:val="666666"/>
      <w:sz w:val="30"/>
      <w:szCs w:val="30"/>
    </w:rPr>
  </w:style>
  <w:style w:type="paragraph" w:styleId="TOCHeading">
    <w:name w:val="TOC Heading"/>
    <w:basedOn w:val="Heading1"/>
    <w:next w:val="Normal"/>
    <w:uiPriority w:val="39"/>
    <w:unhideWhenUsed/>
    <w:qFormat/>
    <w:rsid w:val="002E46B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E46B0"/>
    <w:pPr>
      <w:spacing w:after="100"/>
    </w:pPr>
  </w:style>
  <w:style w:type="paragraph" w:styleId="TOC2">
    <w:name w:val="toc 2"/>
    <w:basedOn w:val="Normal"/>
    <w:next w:val="Normal"/>
    <w:autoRedefine/>
    <w:uiPriority w:val="39"/>
    <w:unhideWhenUsed/>
    <w:rsid w:val="002E46B0"/>
    <w:pPr>
      <w:spacing w:after="100"/>
      <w:ind w:left="220"/>
    </w:pPr>
  </w:style>
  <w:style w:type="character" w:styleId="Hyperlink">
    <w:name w:val="Hyperlink"/>
    <w:basedOn w:val="DefaultParagraphFont"/>
    <w:uiPriority w:val="99"/>
    <w:unhideWhenUsed/>
    <w:rsid w:val="002E46B0"/>
    <w:rPr>
      <w:color w:val="0000FF" w:themeColor="hyperlink"/>
      <w:u w:val="single"/>
    </w:rPr>
  </w:style>
  <w:style w:type="paragraph" w:styleId="Header">
    <w:name w:val="header"/>
    <w:basedOn w:val="Normal"/>
    <w:link w:val="HeaderChar"/>
    <w:uiPriority w:val="99"/>
    <w:unhideWhenUsed/>
    <w:rsid w:val="00626415"/>
    <w:pPr>
      <w:tabs>
        <w:tab w:val="center" w:pos="4680"/>
        <w:tab w:val="right" w:pos="9360"/>
      </w:tabs>
      <w:spacing w:line="240" w:lineRule="auto"/>
    </w:pPr>
  </w:style>
  <w:style w:type="character" w:customStyle="1" w:styleId="HeaderChar">
    <w:name w:val="Header Char"/>
    <w:basedOn w:val="DefaultParagraphFont"/>
    <w:link w:val="Header"/>
    <w:uiPriority w:val="99"/>
    <w:rsid w:val="00626415"/>
    <w:rPr>
      <w:color w:val="000000" w:themeColor="text1"/>
    </w:rPr>
  </w:style>
  <w:style w:type="paragraph" w:styleId="Footer">
    <w:name w:val="footer"/>
    <w:basedOn w:val="Normal"/>
    <w:link w:val="FooterChar"/>
    <w:uiPriority w:val="99"/>
    <w:unhideWhenUsed/>
    <w:rsid w:val="00626415"/>
    <w:pPr>
      <w:tabs>
        <w:tab w:val="center" w:pos="4680"/>
        <w:tab w:val="right" w:pos="9360"/>
      </w:tabs>
      <w:spacing w:line="240" w:lineRule="auto"/>
    </w:pPr>
  </w:style>
  <w:style w:type="character" w:customStyle="1" w:styleId="FooterChar">
    <w:name w:val="Footer Char"/>
    <w:basedOn w:val="DefaultParagraphFont"/>
    <w:link w:val="Footer"/>
    <w:uiPriority w:val="99"/>
    <w:rsid w:val="00626415"/>
    <w:rPr>
      <w:color w:val="000000" w:themeColor="text1"/>
    </w:rPr>
  </w:style>
  <w:style w:type="paragraph" w:styleId="BalloonText">
    <w:name w:val="Balloon Text"/>
    <w:basedOn w:val="Normal"/>
    <w:link w:val="BalloonTextChar"/>
    <w:uiPriority w:val="99"/>
    <w:semiHidden/>
    <w:unhideWhenUsed/>
    <w:rsid w:val="003B3B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BD1"/>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DAEA8-92E3-4835-B98B-FCE4B36B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2958</Words>
  <Characters>16866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Paula Dobre (2213840)</cp:lastModifiedBy>
  <cp:revision>11</cp:revision>
  <dcterms:created xsi:type="dcterms:W3CDTF">2023-03-10T12:59:00Z</dcterms:created>
  <dcterms:modified xsi:type="dcterms:W3CDTF">2023-03-28T09:19:00Z</dcterms:modified>
</cp:coreProperties>
</file>