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0708D1" w14:textId="552AE7A9" w:rsidR="00530E16" w:rsidRPr="006A026F" w:rsidRDefault="006A026F" w:rsidP="006A026F">
      <w:pPr>
        <w:pBdr>
          <w:top w:val="nil"/>
          <w:left w:val="nil"/>
          <w:bottom w:val="nil"/>
          <w:right w:val="nil"/>
          <w:between w:val="nil"/>
        </w:pBdr>
        <w:rPr>
          <w:rFonts w:ascii="Arial" w:eastAsia="Arial" w:hAnsi="Arial" w:cs="Arial"/>
          <w:color w:val="000000"/>
          <w:sz w:val="22"/>
          <w:szCs w:val="22"/>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22D2C7FE" wp14:editId="07A67744">
                <wp:simplePos x="0" y="0"/>
                <wp:positionH relativeFrom="page">
                  <wp:posOffset>543109</wp:posOffset>
                </wp:positionH>
                <wp:positionV relativeFrom="page">
                  <wp:posOffset>1197866</wp:posOffset>
                </wp:positionV>
                <wp:extent cx="5791200" cy="3095625"/>
                <wp:effectExtent l="25400" t="38100" r="25400" b="28575"/>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6ADE2F1B" w14:textId="77777777" w:rsidR="00530E16" w:rsidRPr="006A026F" w:rsidRDefault="004468F8">
                            <w:pPr>
                              <w:textDirection w:val="btLr"/>
                              <w:rPr>
                                <w:rFonts w:ascii="Arial" w:hAnsi="Arial" w:cs="Arial"/>
                              </w:rPr>
                            </w:pPr>
                            <w:r w:rsidRPr="006A026F">
                              <w:rPr>
                                <w:rFonts w:ascii="Arial" w:eastAsia="Play" w:hAnsi="Arial" w:cs="Arial"/>
                                <w:color w:val="262626"/>
                                <w:sz w:val="72"/>
                              </w:rPr>
                              <w:t>Individual Report</w:t>
                            </w:r>
                          </w:p>
                          <w:p w14:paraId="68C209CE" w14:textId="77777777" w:rsidR="00530E16" w:rsidRPr="006A026F" w:rsidRDefault="004468F8">
                            <w:pPr>
                              <w:spacing w:before="120" w:line="277" w:lineRule="auto"/>
                              <w:textDirection w:val="btLr"/>
                              <w:rPr>
                                <w:rFonts w:ascii="Arial" w:hAnsi="Arial" w:cs="Arial"/>
                              </w:rPr>
                            </w:pPr>
                            <w:r w:rsidRPr="006A026F">
                              <w:rPr>
                                <w:rFonts w:ascii="Arial" w:hAnsi="Arial" w:cs="Arial"/>
                                <w:color w:val="404040"/>
                                <w:sz w:val="36"/>
                              </w:rPr>
                              <w:t>Module Name: Digital Skills and Research Methods</w:t>
                            </w:r>
                          </w:p>
                          <w:p w14:paraId="76FF0C5C" w14:textId="77777777" w:rsidR="00530E16" w:rsidRPr="006A026F" w:rsidRDefault="004468F8">
                            <w:pPr>
                              <w:spacing w:before="120" w:line="277" w:lineRule="auto"/>
                              <w:textDirection w:val="btLr"/>
                              <w:rPr>
                                <w:rFonts w:ascii="Arial" w:hAnsi="Arial" w:cs="Arial"/>
                              </w:rPr>
                            </w:pPr>
                            <w:r w:rsidRPr="006A026F">
                              <w:rPr>
                                <w:rFonts w:ascii="Arial" w:hAnsi="Arial" w:cs="Arial"/>
                                <w:color w:val="404040"/>
                                <w:sz w:val="36"/>
                              </w:rPr>
                              <w:t>Module Code: LCHS 4007</w:t>
                            </w:r>
                          </w:p>
                          <w:p w14:paraId="318A0E2C" w14:textId="77777777" w:rsidR="00530E16" w:rsidRPr="006A026F" w:rsidRDefault="004468F8">
                            <w:pPr>
                              <w:spacing w:before="120" w:line="277" w:lineRule="auto"/>
                              <w:textDirection w:val="btLr"/>
                              <w:rPr>
                                <w:rFonts w:ascii="Arial" w:hAnsi="Arial" w:cs="Arial"/>
                              </w:rPr>
                            </w:pPr>
                            <w:r w:rsidRPr="006A026F">
                              <w:rPr>
                                <w:rFonts w:ascii="Arial" w:hAnsi="Arial" w:cs="Arial"/>
                                <w:color w:val="404040"/>
                                <w:sz w:val="36"/>
                              </w:rPr>
                              <w:t xml:space="preserve">Student name: </w:t>
                            </w:r>
                            <w:r w:rsidR="00A94D35" w:rsidRPr="006A026F">
                              <w:rPr>
                                <w:rFonts w:ascii="Arial" w:hAnsi="Arial" w:cs="Arial"/>
                                <w:color w:val="404040"/>
                                <w:sz w:val="36"/>
                              </w:rPr>
                              <w:t>Arcenia Nhampossa</w:t>
                            </w:r>
                          </w:p>
                          <w:p w14:paraId="184E8547" w14:textId="77777777" w:rsidR="00530E16" w:rsidRPr="006A026F" w:rsidRDefault="004468F8">
                            <w:pPr>
                              <w:spacing w:before="120" w:line="277" w:lineRule="auto"/>
                              <w:textDirection w:val="btLr"/>
                              <w:rPr>
                                <w:rFonts w:ascii="Arial" w:hAnsi="Arial" w:cs="Arial"/>
                              </w:rPr>
                            </w:pPr>
                            <w:r w:rsidRPr="006A026F">
                              <w:rPr>
                                <w:rFonts w:ascii="Arial" w:hAnsi="Arial" w:cs="Arial"/>
                                <w:color w:val="404040"/>
                                <w:sz w:val="36"/>
                              </w:rPr>
                              <w:t>Student ID:</w:t>
                            </w:r>
                            <w:r w:rsidR="00A94D35" w:rsidRPr="006A026F">
                              <w:rPr>
                                <w:rFonts w:ascii="Arial" w:hAnsi="Arial" w:cs="Arial"/>
                                <w:color w:val="404040"/>
                                <w:sz w:val="36"/>
                              </w:rPr>
                              <w:t xml:space="preserve"> 2508568</w:t>
                            </w:r>
                          </w:p>
                          <w:p w14:paraId="175BBFB9" w14:textId="77777777" w:rsidR="00530E16" w:rsidRPr="006A026F" w:rsidRDefault="004468F8">
                            <w:pPr>
                              <w:spacing w:before="120" w:line="277" w:lineRule="auto"/>
                              <w:textDirection w:val="btLr"/>
                              <w:rPr>
                                <w:rFonts w:ascii="Arial" w:hAnsi="Arial" w:cs="Arial"/>
                              </w:rPr>
                            </w:pPr>
                            <w:r w:rsidRPr="006A026F">
                              <w:rPr>
                                <w:rFonts w:ascii="Arial" w:hAnsi="Arial" w:cs="Arial"/>
                                <w:color w:val="404040"/>
                                <w:sz w:val="36"/>
                              </w:rPr>
                              <w:t xml:space="preserve">Lecturer’s Name: </w:t>
                            </w:r>
                            <w:r w:rsidR="00A94D35" w:rsidRPr="006A026F">
                              <w:rPr>
                                <w:rFonts w:ascii="Arial" w:hAnsi="Arial" w:cs="Arial"/>
                                <w:color w:val="404040"/>
                                <w:sz w:val="36"/>
                              </w:rPr>
                              <w:t>Patronella Ganza</w:t>
                            </w:r>
                          </w:p>
                        </w:txbxContent>
                      </wps:txbx>
                      <wps:bodyPr spcFirstLastPara="1" wrap="square" lIns="0" tIns="0" rIns="0" bIns="0" anchor="t" anchorCtr="0">
                        <a:noAutofit/>
                        <a:scene3d>
                          <a:camera prst="orthographicFront"/>
                          <a:lightRig rig="soft" dir="t">
                            <a:rot lat="0" lon="0" rev="15600000"/>
                          </a:lightRig>
                        </a:scene3d>
                        <a:sp3d extrusionH="57150" prstMaterial="softEdge">
                          <a:bevelT w="25400" h="38100"/>
                        </a:sp3d>
                      </wps:bodyPr>
                    </wps:wsp>
                  </a:graphicData>
                </a:graphic>
              </wp:anchor>
            </w:drawing>
          </mc:Choice>
          <mc:Fallback>
            <w:pict>
              <v:rect w14:anchorId="22D2C7FE" id="Rectangle 33" o:spid="_x0000_s1026" style="position:absolute;margin-left:42.75pt;margin-top:94.3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" filled="f" stroked="f">
                <v:textbox inset="0,0,0,0">
                  <w:txbxContent>
                    <w:p w14:paraId="6ADE2F1B" w14:textId="77777777" w:rsidR="00530E16" w:rsidRPr="006A026F" w:rsidRDefault="004468F8">
                      <w:pPr>
                        <w:textDirection w:val="btLr"/>
                        <w:rPr>
                          <w:rFonts w:ascii="Arial" w:hAnsi="Arial" w:cs="Arial"/>
                        </w:rPr>
                      </w:pPr>
                      <w:r w:rsidRPr="006A026F">
                        <w:rPr>
                          <w:rFonts w:ascii="Arial" w:eastAsia="Play" w:hAnsi="Arial" w:cs="Arial"/>
                          <w:color w:val="262626"/>
                          <w:sz w:val="72"/>
                        </w:rPr>
                        <w:t>Individual Report</w:t>
                      </w:r>
                    </w:p>
                    <w:p w14:paraId="68C209CE" w14:textId="77777777" w:rsidR="00530E16" w:rsidRPr="006A026F" w:rsidRDefault="004468F8">
                      <w:pPr>
                        <w:spacing w:before="120" w:line="277" w:lineRule="auto"/>
                        <w:textDirection w:val="btLr"/>
                        <w:rPr>
                          <w:rFonts w:ascii="Arial" w:hAnsi="Arial" w:cs="Arial"/>
                        </w:rPr>
                      </w:pPr>
                      <w:r w:rsidRPr="006A026F">
                        <w:rPr>
                          <w:rFonts w:ascii="Arial" w:hAnsi="Arial" w:cs="Arial"/>
                          <w:color w:val="404040"/>
                          <w:sz w:val="36"/>
                        </w:rPr>
                        <w:t>Module Name: Digital Skills and Research Methods</w:t>
                      </w:r>
                    </w:p>
                    <w:p w14:paraId="76FF0C5C" w14:textId="77777777" w:rsidR="00530E16" w:rsidRPr="006A026F" w:rsidRDefault="004468F8">
                      <w:pPr>
                        <w:spacing w:before="120" w:line="277" w:lineRule="auto"/>
                        <w:textDirection w:val="btLr"/>
                        <w:rPr>
                          <w:rFonts w:ascii="Arial" w:hAnsi="Arial" w:cs="Arial"/>
                        </w:rPr>
                      </w:pPr>
                      <w:r w:rsidRPr="006A026F">
                        <w:rPr>
                          <w:rFonts w:ascii="Arial" w:hAnsi="Arial" w:cs="Arial"/>
                          <w:color w:val="404040"/>
                          <w:sz w:val="36"/>
                        </w:rPr>
                        <w:t>Module Code: LCHS 4007</w:t>
                      </w:r>
                    </w:p>
                    <w:p w14:paraId="318A0E2C" w14:textId="77777777" w:rsidR="00530E16" w:rsidRPr="006A026F" w:rsidRDefault="004468F8">
                      <w:pPr>
                        <w:spacing w:before="120" w:line="277" w:lineRule="auto"/>
                        <w:textDirection w:val="btLr"/>
                        <w:rPr>
                          <w:rFonts w:ascii="Arial" w:hAnsi="Arial" w:cs="Arial"/>
                        </w:rPr>
                      </w:pPr>
                      <w:r w:rsidRPr="006A026F">
                        <w:rPr>
                          <w:rFonts w:ascii="Arial" w:hAnsi="Arial" w:cs="Arial"/>
                          <w:color w:val="404040"/>
                          <w:sz w:val="36"/>
                        </w:rPr>
                        <w:t xml:space="preserve">Student name: </w:t>
                      </w:r>
                      <w:r w:rsidR="00A94D35" w:rsidRPr="006A026F">
                        <w:rPr>
                          <w:rFonts w:ascii="Arial" w:hAnsi="Arial" w:cs="Arial"/>
                          <w:color w:val="404040"/>
                          <w:sz w:val="36"/>
                        </w:rPr>
                        <w:t>Arcenia Nhampossa</w:t>
                      </w:r>
                    </w:p>
                    <w:p w14:paraId="184E8547" w14:textId="77777777" w:rsidR="00530E16" w:rsidRPr="006A026F" w:rsidRDefault="004468F8">
                      <w:pPr>
                        <w:spacing w:before="120" w:line="277" w:lineRule="auto"/>
                        <w:textDirection w:val="btLr"/>
                        <w:rPr>
                          <w:rFonts w:ascii="Arial" w:hAnsi="Arial" w:cs="Arial"/>
                        </w:rPr>
                      </w:pPr>
                      <w:r w:rsidRPr="006A026F">
                        <w:rPr>
                          <w:rFonts w:ascii="Arial" w:hAnsi="Arial" w:cs="Arial"/>
                          <w:color w:val="404040"/>
                          <w:sz w:val="36"/>
                        </w:rPr>
                        <w:t>Student ID:</w:t>
                      </w:r>
                      <w:r w:rsidR="00A94D35" w:rsidRPr="006A026F">
                        <w:rPr>
                          <w:rFonts w:ascii="Arial" w:hAnsi="Arial" w:cs="Arial"/>
                          <w:color w:val="404040"/>
                          <w:sz w:val="36"/>
                        </w:rPr>
                        <w:t xml:space="preserve"> 2508568</w:t>
                      </w:r>
                    </w:p>
                    <w:p w14:paraId="175BBFB9" w14:textId="77777777" w:rsidR="00530E16" w:rsidRPr="006A026F" w:rsidRDefault="004468F8">
                      <w:pPr>
                        <w:spacing w:before="120" w:line="277" w:lineRule="auto"/>
                        <w:textDirection w:val="btLr"/>
                        <w:rPr>
                          <w:rFonts w:ascii="Arial" w:hAnsi="Arial" w:cs="Arial"/>
                        </w:rPr>
                      </w:pPr>
                      <w:r w:rsidRPr="006A026F">
                        <w:rPr>
                          <w:rFonts w:ascii="Arial" w:hAnsi="Arial" w:cs="Arial"/>
                          <w:color w:val="404040"/>
                          <w:sz w:val="36"/>
                        </w:rPr>
                        <w:t xml:space="preserve">Lecturer’s Name: </w:t>
                      </w:r>
                      <w:r w:rsidR="00A94D35" w:rsidRPr="006A026F">
                        <w:rPr>
                          <w:rFonts w:ascii="Arial" w:hAnsi="Arial" w:cs="Arial"/>
                          <w:color w:val="404040"/>
                          <w:sz w:val="36"/>
                        </w:rPr>
                        <w:t>Patronella Ganza</w:t>
                      </w:r>
                    </w:p>
                  </w:txbxContent>
                </v:textbox>
                <w10:wrap anchorx="page" anchory="page"/>
              </v:rect>
            </w:pict>
          </mc:Fallback>
        </mc:AlternateContent>
      </w:r>
      <w:r w:rsidR="004468F8">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28D6068D" wp14:editId="35C6053F">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3DFC087D" w14:textId="77777777" w:rsidR="00530E16" w:rsidRDefault="00530E16">
                              <w:pPr>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58FC62FE" w14:textId="77777777" w:rsidR="00530E16" w:rsidRDefault="00530E16">
                              <w:pPr>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28D6068D" id="Group 1" o:spid="_x0000_s1027"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&#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ClBTt5Qw8AACSBAAAOAAAAAAAAAAAAAAAAAC4CAABkcnMvZTJv&#13;&#10;RG9jLnhtbFBLAQItABQABgAIAAAAIQAccWu05gAAABEBAAAPAAAAAAAAAAAAAAAAAJ0RAABkcnMv&#13;&#10;ZG93bnJldi54bWxQSwUGAAAAAAQABADzAAAAsBIAAAAA&#13;&#10;">
                <v:rect id="Rectangle 2" o:spid="_x0000_s1028"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3DFC087D" w14:textId="77777777" w:rsidR="00530E16" w:rsidRDefault="00530E16">
                        <w:pPr>
                          <w:textDirection w:val="btLr"/>
                        </w:pPr>
                      </w:p>
                    </w:txbxContent>
                  </v:textbox>
                </v:rect>
                <v:rect id="Rectangle 3" o:spid="_x0000_s1029"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58FC62FE" w14:textId="77777777" w:rsidR="00530E16" w:rsidRDefault="00530E16">
                        <w:pPr>
                          <w:textDirection w:val="btLr"/>
                        </w:pPr>
                      </w:p>
                    </w:txbxContent>
                  </v:textbox>
                </v:rect>
                <v:group id="Group 5" o:spid="_x0000_s1030"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1"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2"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3"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4"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5"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6"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7"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8"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9"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40"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1"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2"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3"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4"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5"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6"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7"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8"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9"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50"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1"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2"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3"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4"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5"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004468F8">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8C41A4E" wp14:editId="17AD80ED">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5CC65315" w14:textId="77777777" w:rsidR="00530E16" w:rsidRDefault="004468F8">
                            <w:pPr>
                              <w:textDirection w:val="btLr"/>
                            </w:pPr>
                            <w:r>
                              <w:rPr>
                                <w:rFonts w:ascii="Arial" w:eastAsia="Arial" w:hAnsi="Arial" w:cs="Arial"/>
                                <w:color w:val="156082"/>
                                <w:sz w:val="26"/>
                              </w:rPr>
                              <w:t>University of Wales Trinity Saint David</w:t>
                            </w:r>
                          </w:p>
                          <w:p w14:paraId="3F6E433E" w14:textId="77777777" w:rsidR="00530E16" w:rsidRDefault="004468F8">
                            <w:pPr>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8C41A4E" id="Rectangle 35" o:spid="_x0000_s1056"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" filled="f" stroked="f">
                <v:textbox inset="0,0,0,0">
                  <w:txbxContent>
                    <w:p w14:paraId="5CC65315" w14:textId="77777777" w:rsidR="00530E16" w:rsidRDefault="004468F8">
                      <w:pPr>
                        <w:textDirection w:val="btLr"/>
                      </w:pPr>
                      <w:r>
                        <w:rPr>
                          <w:rFonts w:ascii="Arial" w:eastAsia="Arial" w:hAnsi="Arial" w:cs="Arial"/>
                          <w:color w:val="156082"/>
                          <w:sz w:val="26"/>
                        </w:rPr>
                        <w:t>University of Wales Trinity Saint David</w:t>
                      </w:r>
                    </w:p>
                    <w:p w14:paraId="3F6E433E" w14:textId="77777777" w:rsidR="00530E16" w:rsidRDefault="004468F8">
                      <w:pPr>
                        <w:textDirection w:val="btLr"/>
                      </w:pPr>
                      <w:r>
                        <w:rPr>
                          <w:rFonts w:ascii="Arial" w:eastAsia="Arial" w:hAnsi="Arial" w:cs="Arial"/>
                          <w:smallCaps/>
                          <w:color w:val="595959"/>
                          <w:sz w:val="20"/>
                        </w:rPr>
                        <w:t>LONDON CAMPUS</w:t>
                      </w:r>
                    </w:p>
                  </w:txbxContent>
                </v:textbox>
                <w10:wrap anchorx="page" anchory="page"/>
              </v:rect>
            </w:pict>
          </mc:Fallback>
        </mc:AlternateContent>
      </w:r>
      <w:r w:rsidR="004468F8">
        <w:br w:type="page"/>
      </w:r>
    </w:p>
    <w:p w14:paraId="26E9F92B" w14:textId="77777777" w:rsidR="00530E16" w:rsidRDefault="00530E16">
      <w:pPr>
        <w:rPr>
          <w:rFonts w:ascii="Arial" w:eastAsia="Arial" w:hAnsi="Arial" w:cs="Arial"/>
        </w:rPr>
      </w:pPr>
    </w:p>
    <w:p w14:paraId="7908A5C8" w14:textId="77777777" w:rsidR="00530E16" w:rsidRDefault="004468F8">
      <w:pPr>
        <w:keepNext/>
        <w:keepLines/>
        <w:pBdr>
          <w:top w:val="nil"/>
          <w:left w:val="nil"/>
          <w:bottom w:val="nil"/>
          <w:right w:val="nil"/>
          <w:between w:val="nil"/>
        </w:pBdr>
        <w:spacing w:before="24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5BCCEE94" w14:textId="77777777" w:rsidR="00DB181C"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 xml:space="preserve">Research Topic: </w:t>
            </w:r>
            <w:r w:rsidR="00A94D35">
              <w:rPr>
                <w:rStyle w:val="Hyperlink"/>
                <w:noProof/>
              </w:rPr>
              <w:t>Worforce Crisis in UK Health and Social Care</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5FE98672"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Pr>
                <w:noProof/>
                <w:webHidden/>
              </w:rPr>
              <w:t>2</w:t>
            </w:r>
            <w:r>
              <w:rPr>
                <w:noProof/>
                <w:webHidden/>
              </w:rPr>
              <w:fldChar w:fldCharType="end"/>
            </w:r>
          </w:hyperlink>
        </w:p>
        <w:p w14:paraId="1CD7A5B9"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2" w:history="1">
            <w:r w:rsidRPr="005D132F">
              <w:rPr>
                <w:rStyle w:val="Hyperlink"/>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Pr>
                <w:noProof/>
                <w:webHidden/>
              </w:rPr>
              <w:t>2</w:t>
            </w:r>
            <w:r>
              <w:rPr>
                <w:noProof/>
                <w:webHidden/>
              </w:rPr>
              <w:fldChar w:fldCharType="end"/>
            </w:r>
          </w:hyperlink>
        </w:p>
        <w:p w14:paraId="17FD69AD"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3" w:history="1">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Pr>
                <w:noProof/>
                <w:webHidden/>
              </w:rPr>
              <w:t>2</w:t>
            </w:r>
            <w:r>
              <w:rPr>
                <w:noProof/>
                <w:webHidden/>
              </w:rPr>
              <w:fldChar w:fldCharType="end"/>
            </w:r>
          </w:hyperlink>
        </w:p>
        <w:p w14:paraId="6FCBBF8D"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4" w:history="1">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Pr>
                <w:noProof/>
                <w:webHidden/>
              </w:rPr>
              <w:t>2</w:t>
            </w:r>
            <w:r>
              <w:rPr>
                <w:noProof/>
                <w:webHidden/>
              </w:rPr>
              <w:fldChar w:fldCharType="end"/>
            </w:r>
          </w:hyperlink>
        </w:p>
        <w:p w14:paraId="76807CC7"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5" w:history="1">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Pr>
                <w:noProof/>
                <w:webHidden/>
              </w:rPr>
              <w:t>2</w:t>
            </w:r>
            <w:r>
              <w:rPr>
                <w:noProof/>
                <w:webHidden/>
              </w:rPr>
              <w:fldChar w:fldCharType="end"/>
            </w:r>
          </w:hyperlink>
        </w:p>
        <w:p w14:paraId="3A3FE889"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6" w:history="1">
            <w:r w:rsidRPr="005D132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Pr>
                <w:noProof/>
                <w:webHidden/>
              </w:rPr>
              <w:t>2</w:t>
            </w:r>
            <w:r>
              <w:rPr>
                <w:noProof/>
                <w:webHidden/>
              </w:rPr>
              <w:fldChar w:fldCharType="end"/>
            </w:r>
          </w:hyperlink>
        </w:p>
        <w:p w14:paraId="40C8AE8E"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7" w:history="1">
            <w:r w:rsidRPr="005D132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Pr>
                <w:noProof/>
                <w:webHidden/>
              </w:rPr>
              <w:t>3</w:t>
            </w:r>
            <w:r>
              <w:rPr>
                <w:noProof/>
                <w:webHidden/>
              </w:rPr>
              <w:fldChar w:fldCharType="end"/>
            </w:r>
          </w:hyperlink>
        </w:p>
        <w:p w14:paraId="6DDD4ECE"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8" w:history="1">
            <w:r w:rsidRPr="005D132F">
              <w:rPr>
                <w:rStyle w:val="Hyperlink"/>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Pr>
                <w:noProof/>
                <w:webHidden/>
              </w:rPr>
              <w:t>3</w:t>
            </w:r>
            <w:r>
              <w:rPr>
                <w:noProof/>
                <w:webHidden/>
              </w:rPr>
              <w:fldChar w:fldCharType="end"/>
            </w:r>
          </w:hyperlink>
        </w:p>
        <w:p w14:paraId="5E253124"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9" w:history="1">
            <w:r w:rsidRPr="005D132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Pr>
                <w:noProof/>
                <w:webHidden/>
              </w:rPr>
              <w:t>3</w:t>
            </w:r>
            <w:r>
              <w:rPr>
                <w:noProof/>
                <w:webHidden/>
              </w:rPr>
              <w:fldChar w:fldCharType="end"/>
            </w:r>
          </w:hyperlink>
        </w:p>
        <w:p w14:paraId="53DB191B"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40" w:history="1">
            <w:r w:rsidRPr="005D132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Pr>
                <w:noProof/>
                <w:webHidden/>
              </w:rPr>
              <w:t>3</w:t>
            </w:r>
            <w:r>
              <w:rPr>
                <w:noProof/>
                <w:webHidden/>
              </w:rPr>
              <w:fldChar w:fldCharType="end"/>
            </w:r>
          </w:hyperlink>
        </w:p>
        <w:p w14:paraId="175EF149"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Pr>
                <w:noProof/>
                <w:webHidden/>
              </w:rPr>
              <w:t>3</w:t>
            </w:r>
            <w:r>
              <w:rPr>
                <w:noProof/>
                <w:webHidden/>
              </w:rPr>
              <w:fldChar w:fldCharType="end"/>
            </w:r>
          </w:hyperlink>
        </w:p>
        <w:p w14:paraId="305B3425"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Pr>
                <w:noProof/>
                <w:webHidden/>
              </w:rPr>
              <w:t>3</w:t>
            </w:r>
            <w:r>
              <w:rPr>
                <w:noProof/>
                <w:webHidden/>
              </w:rPr>
              <w:fldChar w:fldCharType="end"/>
            </w:r>
          </w:hyperlink>
        </w:p>
        <w:p w14:paraId="35EC32E1" w14:textId="77777777" w:rsidR="00530E16" w:rsidRPr="00CF650B" w:rsidRDefault="004468F8">
          <w:r>
            <w:fldChar w:fldCharType="end"/>
          </w:r>
        </w:p>
      </w:sdtContent>
    </w:sdt>
    <w:p w14:paraId="4168A77F" w14:textId="77777777" w:rsidR="00530E16" w:rsidRDefault="00530E16">
      <w:pPr>
        <w:rPr>
          <w:rFonts w:ascii="Arial" w:eastAsia="Arial" w:hAnsi="Arial" w:cs="Arial"/>
        </w:rPr>
      </w:pPr>
    </w:p>
    <w:p w14:paraId="66EE9118" w14:textId="77777777" w:rsidR="00530E16" w:rsidRDefault="00530E16">
      <w:pPr>
        <w:rPr>
          <w:rFonts w:ascii="Arial" w:eastAsia="Arial" w:hAnsi="Arial" w:cs="Arial"/>
        </w:rPr>
      </w:pPr>
    </w:p>
    <w:p w14:paraId="69413D61" w14:textId="77777777" w:rsidR="00530E16" w:rsidRDefault="00530E16">
      <w:pPr>
        <w:rPr>
          <w:rFonts w:ascii="Arial" w:eastAsia="Arial" w:hAnsi="Arial" w:cs="Arial"/>
        </w:rPr>
      </w:pPr>
    </w:p>
    <w:p w14:paraId="06DC8F27" w14:textId="77777777" w:rsidR="00530E16" w:rsidRDefault="00530E16">
      <w:pPr>
        <w:rPr>
          <w:rFonts w:ascii="Arial" w:eastAsia="Arial" w:hAnsi="Arial" w:cs="Arial"/>
        </w:rPr>
      </w:pPr>
    </w:p>
    <w:p w14:paraId="566C87A2" w14:textId="77777777" w:rsidR="00530E16" w:rsidRDefault="00530E16">
      <w:pPr>
        <w:rPr>
          <w:rFonts w:ascii="Arial" w:eastAsia="Arial" w:hAnsi="Arial" w:cs="Arial"/>
        </w:rPr>
      </w:pPr>
    </w:p>
    <w:p w14:paraId="1C9C4219" w14:textId="77777777" w:rsidR="00530E16" w:rsidRDefault="00530E16">
      <w:pPr>
        <w:rPr>
          <w:rFonts w:ascii="Arial" w:eastAsia="Arial" w:hAnsi="Arial" w:cs="Arial"/>
        </w:rPr>
      </w:pPr>
    </w:p>
    <w:p w14:paraId="31A0704E" w14:textId="77777777" w:rsidR="00530E16" w:rsidRDefault="00530E16">
      <w:pPr>
        <w:rPr>
          <w:rFonts w:ascii="Arial" w:eastAsia="Arial" w:hAnsi="Arial" w:cs="Arial"/>
        </w:rPr>
      </w:pPr>
    </w:p>
    <w:p w14:paraId="73013527" w14:textId="77777777" w:rsidR="00530E16" w:rsidRDefault="00530E16">
      <w:pPr>
        <w:rPr>
          <w:rFonts w:ascii="Arial" w:eastAsia="Arial" w:hAnsi="Arial" w:cs="Arial"/>
        </w:rPr>
      </w:pPr>
    </w:p>
    <w:p w14:paraId="10610AB0" w14:textId="77777777" w:rsidR="00530E16" w:rsidRDefault="00530E16">
      <w:pPr>
        <w:rPr>
          <w:rFonts w:ascii="Arial" w:eastAsia="Arial" w:hAnsi="Arial" w:cs="Arial"/>
        </w:rPr>
      </w:pPr>
    </w:p>
    <w:p w14:paraId="75E3BC9A" w14:textId="77777777" w:rsidR="00530E16" w:rsidRDefault="00530E16">
      <w:pPr>
        <w:rPr>
          <w:rFonts w:ascii="Arial" w:eastAsia="Arial" w:hAnsi="Arial" w:cs="Arial"/>
        </w:rPr>
      </w:pPr>
    </w:p>
    <w:p w14:paraId="3CC768C4" w14:textId="77777777" w:rsidR="00530E16" w:rsidRDefault="00530E16">
      <w:pPr>
        <w:rPr>
          <w:rFonts w:ascii="Arial" w:eastAsia="Arial" w:hAnsi="Arial" w:cs="Arial"/>
        </w:rPr>
      </w:pPr>
    </w:p>
    <w:p w14:paraId="490AF49B" w14:textId="77777777" w:rsidR="00530E16" w:rsidRDefault="00530E16">
      <w:pPr>
        <w:rPr>
          <w:rFonts w:ascii="Arial" w:eastAsia="Arial" w:hAnsi="Arial" w:cs="Arial"/>
        </w:rPr>
      </w:pPr>
    </w:p>
    <w:p w14:paraId="4456AA23" w14:textId="77777777" w:rsidR="00530E16" w:rsidRDefault="00530E16">
      <w:pPr>
        <w:rPr>
          <w:rFonts w:ascii="Arial" w:eastAsia="Arial" w:hAnsi="Arial" w:cs="Arial"/>
        </w:rPr>
      </w:pPr>
    </w:p>
    <w:p w14:paraId="4BC9D3A9" w14:textId="77777777" w:rsidR="00530E16" w:rsidRDefault="00530E16">
      <w:pPr>
        <w:rPr>
          <w:rFonts w:ascii="Arial" w:eastAsia="Arial" w:hAnsi="Arial" w:cs="Arial"/>
        </w:rPr>
      </w:pPr>
    </w:p>
    <w:p w14:paraId="18905E5F" w14:textId="77777777" w:rsidR="006A026F" w:rsidRDefault="006A026F">
      <w:pPr>
        <w:rPr>
          <w:rFonts w:ascii="Arial" w:eastAsia="Arial" w:hAnsi="Arial" w:cs="Arial"/>
        </w:rPr>
      </w:pPr>
    </w:p>
    <w:p w14:paraId="74047EC7" w14:textId="77777777" w:rsidR="006A026F" w:rsidRDefault="006A026F">
      <w:pPr>
        <w:rPr>
          <w:rFonts w:ascii="Arial" w:eastAsia="Arial" w:hAnsi="Arial" w:cs="Arial"/>
        </w:rPr>
      </w:pPr>
    </w:p>
    <w:p w14:paraId="3E58DE0A" w14:textId="77777777" w:rsidR="006A026F" w:rsidRDefault="006A026F">
      <w:pPr>
        <w:rPr>
          <w:rFonts w:ascii="Arial" w:eastAsia="Arial" w:hAnsi="Arial" w:cs="Arial"/>
        </w:rPr>
      </w:pPr>
    </w:p>
    <w:p w14:paraId="43C444C8" w14:textId="77777777" w:rsidR="006A026F" w:rsidRDefault="006A026F">
      <w:pPr>
        <w:rPr>
          <w:rFonts w:ascii="Arial" w:eastAsia="Arial" w:hAnsi="Arial" w:cs="Arial"/>
        </w:rPr>
      </w:pPr>
    </w:p>
    <w:p w14:paraId="2D18FCF2" w14:textId="77777777" w:rsidR="006A026F" w:rsidRDefault="006A026F">
      <w:pPr>
        <w:rPr>
          <w:rFonts w:ascii="Arial" w:eastAsia="Arial" w:hAnsi="Arial" w:cs="Arial"/>
        </w:rPr>
      </w:pPr>
    </w:p>
    <w:p w14:paraId="24C5651D" w14:textId="77777777" w:rsidR="006A026F" w:rsidRDefault="006A026F">
      <w:pPr>
        <w:rPr>
          <w:rFonts w:ascii="Arial" w:eastAsia="Arial" w:hAnsi="Arial" w:cs="Arial"/>
        </w:rPr>
      </w:pPr>
    </w:p>
    <w:p w14:paraId="72E0B0B8" w14:textId="77777777" w:rsidR="006A026F" w:rsidRDefault="006A026F">
      <w:pPr>
        <w:rPr>
          <w:rFonts w:ascii="Arial" w:eastAsia="Arial" w:hAnsi="Arial" w:cs="Arial"/>
        </w:rPr>
      </w:pPr>
    </w:p>
    <w:p w14:paraId="5EDC2470" w14:textId="77777777" w:rsidR="006A026F" w:rsidRDefault="006A026F">
      <w:pPr>
        <w:rPr>
          <w:rFonts w:ascii="Arial" w:eastAsia="Arial" w:hAnsi="Arial" w:cs="Arial"/>
        </w:rPr>
      </w:pPr>
    </w:p>
    <w:p w14:paraId="3B28EA83" w14:textId="77777777" w:rsidR="006A026F" w:rsidRDefault="006A026F">
      <w:pPr>
        <w:rPr>
          <w:rFonts w:ascii="Arial" w:eastAsia="Arial" w:hAnsi="Arial" w:cs="Arial"/>
        </w:rPr>
      </w:pPr>
    </w:p>
    <w:p w14:paraId="18C9D729"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124FEE6E" w14:textId="77777777" w:rsidR="00530E16" w:rsidRDefault="00530E16">
      <w:pPr>
        <w:rPr>
          <w:rFonts w:ascii="Arial" w:eastAsia="Arial" w:hAnsi="Arial" w:cs="Arial"/>
        </w:rPr>
      </w:pPr>
    </w:p>
    <w:p w14:paraId="1F7A9DB9" w14:textId="77777777" w:rsidR="00530E16" w:rsidRPr="00AF2903" w:rsidRDefault="004468F8">
      <w:pPr>
        <w:pStyle w:val="Heading1"/>
        <w:rPr>
          <w:rFonts w:ascii="Arial" w:hAnsi="Arial" w:cs="Arial"/>
          <w:sz w:val="32"/>
          <w:szCs w:val="32"/>
        </w:rPr>
      </w:pPr>
      <w:bookmarkStart w:id="0" w:name="_Toc213674530"/>
      <w:r w:rsidRPr="00AF2903">
        <w:rPr>
          <w:rFonts w:ascii="Arial" w:hAnsi="Arial" w:cs="Arial"/>
          <w:sz w:val="32"/>
          <w:szCs w:val="32"/>
        </w:rPr>
        <w:lastRenderedPageBreak/>
        <w:t xml:space="preserve">Research Topic: </w:t>
      </w:r>
      <w:r w:rsidR="00AF2903" w:rsidRPr="00AF2903">
        <w:rPr>
          <w:rFonts w:ascii="Arial" w:hAnsi="Arial" w:cs="Arial"/>
          <w:sz w:val="32"/>
          <w:szCs w:val="32"/>
        </w:rPr>
        <w:t xml:space="preserve">A Workforce Crisis in the UK Health and Social Care Sector </w:t>
      </w:r>
      <w:bookmarkEnd w:id="0"/>
    </w:p>
    <w:p w14:paraId="6B327D5B" w14:textId="77777777" w:rsidR="006A026F" w:rsidRPr="006A026F" w:rsidRDefault="006A026F" w:rsidP="006A026F">
      <w:bookmarkStart w:id="1" w:name="_Toc213674531"/>
    </w:p>
    <w:p w14:paraId="674EC820" w14:textId="77777777" w:rsidR="00530E16" w:rsidRPr="004468F8" w:rsidRDefault="00BA0043">
      <w:pPr>
        <w:pStyle w:val="Heading1"/>
        <w:rPr>
          <w:sz w:val="32"/>
          <w:szCs w:val="32"/>
        </w:rPr>
      </w:pPr>
      <w:r>
        <w:rPr>
          <w:sz w:val="32"/>
          <w:szCs w:val="32"/>
        </w:rPr>
        <w:t>Introduction</w:t>
      </w:r>
      <w:bookmarkEnd w:id="1"/>
    </w:p>
    <w:p w14:paraId="54607254" w14:textId="77777777" w:rsidR="004468F8" w:rsidRDefault="004468F8" w:rsidP="004468F8"/>
    <w:p w14:paraId="130EE047" w14:textId="77777777" w:rsidR="004468F8" w:rsidRDefault="004468F8" w:rsidP="004468F8"/>
    <w:p w14:paraId="154263DE" w14:textId="77777777" w:rsidR="00473399" w:rsidRPr="00473399" w:rsidRDefault="00473399" w:rsidP="00473399">
      <w:pPr>
        <w:spacing w:after="180"/>
        <w:rPr>
          <w:rFonts w:ascii="Arial" w:hAnsi="Arial" w:cs="Arial"/>
          <w:color w:val="26221F"/>
        </w:rPr>
      </w:pPr>
      <w:r w:rsidRPr="00473399">
        <w:rPr>
          <w:rFonts w:ascii="Arial" w:hAnsi="Arial" w:cs="Arial"/>
          <w:color w:val="26221F"/>
          <w:spacing w:val="2"/>
        </w:rPr>
        <w:t>The UK health and social care sector is currently facing a profound workforce crisis, marked by persistent staff shortages, high vacancy rates, and challenges in recruitment and retention. This research aims to explore the causes, consequences, and organisational responses. By examining both quantitative data, such as workforce statistics, and qualitative insights from staff experiences, the study seeks to provide a comprehensive understanding of the issue. The scope includes analysis of structural, policy, and human factors, with the goal of informing sustainable workforce strategies that strengthen resilience, improve retention, enhance recruitment, and ultimately ensure safe, effective, and equitable delivery of care services across diverse communities.</w:t>
      </w:r>
    </w:p>
    <w:p w14:paraId="44476347" w14:textId="5CDA020E" w:rsidR="007C015C" w:rsidRPr="00473399" w:rsidRDefault="007C015C" w:rsidP="00473399"/>
    <w:p w14:paraId="01B86367" w14:textId="77777777" w:rsidR="007C015C" w:rsidRPr="00473399" w:rsidRDefault="007C015C" w:rsidP="007C015C">
      <w:pPr>
        <w:rPr>
          <w:rFonts w:ascii="Arial" w:hAnsi="Arial" w:cs="Arial"/>
          <w:sz w:val="28"/>
          <w:szCs w:val="28"/>
        </w:rPr>
      </w:pPr>
    </w:p>
    <w:p w14:paraId="19CA1A45" w14:textId="77777777" w:rsidR="007C015C" w:rsidRPr="00A94D35" w:rsidRDefault="007C015C" w:rsidP="007C015C">
      <w:pPr>
        <w:pStyle w:val="Heading2"/>
        <w:jc w:val="both"/>
        <w:rPr>
          <w:rFonts w:ascii="Arial" w:hAnsi="Arial" w:cs="Arial"/>
          <w:sz w:val="28"/>
          <w:szCs w:val="28"/>
        </w:rPr>
      </w:pPr>
      <w:bookmarkStart w:id="2" w:name="_Toc213674532"/>
      <w:r w:rsidRPr="00A94D35">
        <w:rPr>
          <w:rFonts w:ascii="Arial" w:hAnsi="Arial" w:cs="Arial"/>
          <w:sz w:val="28"/>
          <w:szCs w:val="28"/>
        </w:rPr>
        <w:t>Problem Statement</w:t>
      </w:r>
      <w:bookmarkEnd w:id="2"/>
    </w:p>
    <w:p w14:paraId="795E9737" w14:textId="77777777" w:rsidR="007C015C" w:rsidRPr="009F60D1" w:rsidRDefault="007C015C" w:rsidP="007C015C">
      <w:pPr>
        <w:rPr>
          <w:rFonts w:ascii="Arial" w:hAnsi="Arial" w:cs="Arial"/>
          <w:color w:val="FF0000"/>
          <w:sz w:val="22"/>
          <w:szCs w:val="22"/>
        </w:rPr>
      </w:pPr>
    </w:p>
    <w:p w14:paraId="3CDC1B22" w14:textId="77777777" w:rsidR="007C015C" w:rsidRPr="00573DAC" w:rsidRDefault="007C015C" w:rsidP="007C015C">
      <w:pPr>
        <w:pStyle w:val="NormalWeb"/>
        <w:spacing w:before="0" w:beforeAutospacing="0" w:after="180" w:afterAutospacing="0"/>
        <w:rPr>
          <w:rFonts w:ascii="Arial" w:hAnsi="Arial" w:cs="Arial"/>
          <w:color w:val="000000"/>
          <w:sz w:val="28"/>
          <w:szCs w:val="28"/>
        </w:rPr>
      </w:pPr>
    </w:p>
    <w:p w14:paraId="48F487A1" w14:textId="77777777" w:rsidR="00B95900" w:rsidRPr="00B95900" w:rsidRDefault="00B95900" w:rsidP="00B95900">
      <w:pPr>
        <w:pStyle w:val="p1"/>
        <w:rPr>
          <w:rFonts w:ascii="Arial" w:hAnsi="Arial" w:cs="Arial"/>
          <w:sz w:val="24"/>
          <w:szCs w:val="24"/>
        </w:rPr>
      </w:pPr>
      <w:r w:rsidRPr="00B95900">
        <w:rPr>
          <w:rStyle w:val="s1"/>
          <w:rFonts w:ascii="Arial" w:eastAsiaTheme="majorEastAsia" w:hAnsi="Arial" w:cs="Arial"/>
          <w:sz w:val="24"/>
          <w:szCs w:val="24"/>
        </w:rPr>
        <w:t>The UK health and social care sector is experiencing a severe workforce crisis that threatens sustainability and quality of care. Persistent staff shortages, high vacancy rates, recruitment difficulties, and retention challenges have created a fragile system. Skills for Care reported adult social care vacancies at nearly 9.9% in 2022/23, far above the national average, while NHS Digital highlights ongoing shortages across nursing, midwifery, and general practice. Hospitals and care providers are struggling to meet rising demand, leaving services under immense pressure.</w:t>
      </w:r>
    </w:p>
    <w:p w14:paraId="680412BD" w14:textId="77777777" w:rsidR="00B95900" w:rsidRPr="00B95900" w:rsidRDefault="00B95900" w:rsidP="00B95900">
      <w:pPr>
        <w:pStyle w:val="p1"/>
        <w:rPr>
          <w:rFonts w:ascii="Arial" w:hAnsi="Arial" w:cs="Arial"/>
          <w:sz w:val="24"/>
          <w:szCs w:val="24"/>
        </w:rPr>
      </w:pPr>
      <w:r w:rsidRPr="00B95900">
        <w:rPr>
          <w:rStyle w:val="s1"/>
          <w:rFonts w:ascii="Arial" w:eastAsiaTheme="majorEastAsia" w:hAnsi="Arial" w:cs="Arial"/>
          <w:sz w:val="24"/>
          <w:szCs w:val="24"/>
        </w:rPr>
        <w:t>This crisis stems from multiple factors. Low pay, poor working conditions, and limited career progression have made health and social care roles less attractive than other industries. Staff often feel undervalued, overworked, and exhausted, leading to burnout and high turnover. Immigration restrictions have further reduced the supply of overseas workers, with care worker visas declining sharply by around 67% in 2025. Combined with an ageing population, now nearly 20% of the total, and increasing demand for complex care, these pressures have intensified the strain on services.</w:t>
      </w:r>
    </w:p>
    <w:p w14:paraId="7F4FC209" w14:textId="77777777" w:rsidR="00B95900" w:rsidRPr="00B95900" w:rsidRDefault="00B95900" w:rsidP="00B95900">
      <w:pPr>
        <w:pStyle w:val="p1"/>
        <w:rPr>
          <w:rFonts w:ascii="Arial" w:hAnsi="Arial" w:cs="Arial"/>
          <w:sz w:val="24"/>
          <w:szCs w:val="24"/>
        </w:rPr>
      </w:pPr>
      <w:r w:rsidRPr="00B95900">
        <w:rPr>
          <w:rStyle w:val="s1"/>
          <w:rFonts w:ascii="Arial" w:eastAsiaTheme="majorEastAsia" w:hAnsi="Arial" w:cs="Arial"/>
          <w:sz w:val="24"/>
          <w:szCs w:val="24"/>
        </w:rPr>
        <w:t>The consequences are widespread. Patients face compromised safety, delayed treatments, and reduced quality of care. Care workers and NHS staff experience deteriorating wellbeing, with many leaving the profession due to stress and dissatisfaction. Organisations, including hospitals, care homes, and community providers, struggle to maintain services, balance budgets, and meet regulatory standards.</w:t>
      </w:r>
    </w:p>
    <w:p w14:paraId="31D3CA42" w14:textId="77777777" w:rsidR="00B95900" w:rsidRPr="00B95900" w:rsidRDefault="00B95900" w:rsidP="00B95900">
      <w:pPr>
        <w:pStyle w:val="p1"/>
        <w:rPr>
          <w:rFonts w:ascii="Arial" w:hAnsi="Arial" w:cs="Arial"/>
          <w:sz w:val="24"/>
          <w:szCs w:val="24"/>
        </w:rPr>
      </w:pPr>
      <w:r w:rsidRPr="00B95900">
        <w:rPr>
          <w:rStyle w:val="s1"/>
          <w:rFonts w:ascii="Arial" w:eastAsiaTheme="majorEastAsia" w:hAnsi="Arial" w:cs="Arial"/>
          <w:sz w:val="24"/>
          <w:szCs w:val="24"/>
        </w:rPr>
        <w:lastRenderedPageBreak/>
        <w:t>Addressing this crisis requires urgent intervention. Investment in pay, training, and career pathways is essential to improve recruitment and retention. Supportive immigration policies and long-term workforce planning, aligned with demographic trends, are critical to securing the future of health and social care in the UK.</w:t>
      </w:r>
    </w:p>
    <w:p w14:paraId="642E4240" w14:textId="77777777" w:rsidR="00CE6613" w:rsidRDefault="00CE6613" w:rsidP="005912B4">
      <w:pPr>
        <w:pStyle w:val="NormalWeb"/>
        <w:spacing w:before="0" w:beforeAutospacing="0" w:after="180" w:afterAutospacing="0"/>
        <w:rPr>
          <w:rFonts w:ascii="Arial" w:hAnsi="Arial" w:cs="Arial"/>
          <w:color w:val="000000"/>
        </w:rPr>
      </w:pPr>
    </w:p>
    <w:p w14:paraId="5DB07B6C" w14:textId="77777777" w:rsidR="004468F8" w:rsidRDefault="004468F8" w:rsidP="004468F8"/>
    <w:p w14:paraId="567BC6D5" w14:textId="77777777" w:rsidR="004468F8" w:rsidRDefault="004468F8" w:rsidP="004468F8"/>
    <w:p w14:paraId="6587C918" w14:textId="77777777" w:rsidR="004468F8" w:rsidRPr="004468F8" w:rsidRDefault="004468F8" w:rsidP="004468F8"/>
    <w:p w14:paraId="253A9741" w14:textId="77777777" w:rsidR="00A94D35" w:rsidRDefault="00A94D35">
      <w:pPr>
        <w:pStyle w:val="Heading2"/>
        <w:jc w:val="both"/>
        <w:rPr>
          <w:rFonts w:ascii="Arial" w:hAnsi="Arial" w:cs="Arial"/>
          <w:sz w:val="28"/>
          <w:szCs w:val="28"/>
        </w:rPr>
      </w:pPr>
      <w:bookmarkStart w:id="3" w:name="_Toc213674533"/>
    </w:p>
    <w:p w14:paraId="53C963EA" w14:textId="77777777" w:rsidR="00530E16" w:rsidRPr="00A94D35" w:rsidRDefault="004468F8">
      <w:pPr>
        <w:pStyle w:val="Heading2"/>
        <w:jc w:val="both"/>
        <w:rPr>
          <w:rFonts w:ascii="Arial" w:hAnsi="Arial" w:cs="Arial"/>
          <w:sz w:val="28"/>
          <w:szCs w:val="28"/>
        </w:rPr>
      </w:pPr>
      <w:r w:rsidRPr="00A94D35">
        <w:rPr>
          <w:rFonts w:ascii="Arial" w:hAnsi="Arial" w:cs="Arial"/>
          <w:sz w:val="28"/>
          <w:szCs w:val="28"/>
        </w:rPr>
        <w:t>Justification</w:t>
      </w:r>
      <w:bookmarkEnd w:id="3"/>
    </w:p>
    <w:p w14:paraId="700AF6E6" w14:textId="77777777" w:rsidR="00CE6613" w:rsidRPr="00A94D35" w:rsidRDefault="00CE6613" w:rsidP="00CE6613">
      <w:pPr>
        <w:pStyle w:val="p1"/>
        <w:rPr>
          <w:rFonts w:ascii="Arial" w:hAnsi="Arial" w:cs="Arial"/>
          <w:sz w:val="24"/>
          <w:szCs w:val="24"/>
        </w:rPr>
      </w:pPr>
      <w:r w:rsidRPr="00A94D35">
        <w:rPr>
          <w:rStyle w:val="s1"/>
          <w:rFonts w:ascii="Arial" w:eastAsiaTheme="majorEastAsia" w:hAnsi="Arial" w:cs="Arial"/>
          <w:sz w:val="24"/>
          <w:szCs w:val="24"/>
        </w:rPr>
        <w:t>Research into the workforce crisis in the UK health and social care sector is essential because the issue directly impacts the sustainability, quality, and accessibility of care services. Persistent staff shortages, high vacancy rates, and difficulties in recruitment and retention have created significant challenges for both the NHS and adult social care providers. Without robust evidence, organisations risk being unable to deliver safe and effective care to patients and service users.</w:t>
      </w:r>
    </w:p>
    <w:p w14:paraId="6FAECF29" w14:textId="77777777" w:rsidR="00CE6613" w:rsidRPr="00A94D35" w:rsidRDefault="00CE6613" w:rsidP="00CE6613">
      <w:pPr>
        <w:pStyle w:val="p1"/>
        <w:rPr>
          <w:rFonts w:ascii="Arial" w:hAnsi="Arial" w:cs="Arial"/>
          <w:sz w:val="24"/>
          <w:szCs w:val="24"/>
        </w:rPr>
      </w:pPr>
      <w:r w:rsidRPr="00A94D35">
        <w:rPr>
          <w:rStyle w:val="s1"/>
          <w:rFonts w:ascii="Arial" w:eastAsiaTheme="majorEastAsia" w:hAnsi="Arial" w:cs="Arial"/>
          <w:sz w:val="24"/>
          <w:szCs w:val="24"/>
        </w:rPr>
        <w:t>The need for research is further justified by the human impact of the crisis. Health and social care workers face increasing levels of stress, burnout, and dissatisfaction, leading to high turnover and industrial action. Patients, particularly vulnerable groups such as the elderly and those with complex needs, experience delays, reduced quality of care, and compromised safety. Research can highlight these lived experiences and provide insights into the underlying causes of workforce instability.</w:t>
      </w:r>
    </w:p>
    <w:p w14:paraId="204E509B" w14:textId="77777777" w:rsidR="00CE6613" w:rsidRPr="00A94D35" w:rsidRDefault="00CE6613" w:rsidP="00CE6613">
      <w:pPr>
        <w:pStyle w:val="p1"/>
        <w:rPr>
          <w:rFonts w:ascii="Arial" w:hAnsi="Arial" w:cs="Arial"/>
          <w:sz w:val="24"/>
          <w:szCs w:val="24"/>
        </w:rPr>
      </w:pPr>
      <w:r w:rsidRPr="00A94D35">
        <w:rPr>
          <w:rStyle w:val="s1"/>
          <w:rFonts w:ascii="Arial" w:eastAsiaTheme="majorEastAsia" w:hAnsi="Arial" w:cs="Arial"/>
          <w:sz w:val="24"/>
          <w:szCs w:val="24"/>
        </w:rPr>
        <w:t>Additionally, the crisis has systemic and policy implications. Immigration restrictions, funding pressures, and limited career pathways have exacerbated shortages. Evidence-based research is vital to inform policymakers and stakeholders, ensuring that interventions address both structural and human factors.</w:t>
      </w:r>
    </w:p>
    <w:p w14:paraId="777715C2" w14:textId="77777777" w:rsidR="00CE6613" w:rsidRPr="00A94D35" w:rsidRDefault="00CE6613" w:rsidP="00CE6613">
      <w:pPr>
        <w:pStyle w:val="p1"/>
        <w:rPr>
          <w:rFonts w:ascii="Arial" w:hAnsi="Arial" w:cs="Arial"/>
          <w:sz w:val="24"/>
          <w:szCs w:val="24"/>
        </w:rPr>
      </w:pPr>
      <w:r w:rsidRPr="00A94D35">
        <w:rPr>
          <w:rStyle w:val="s1"/>
          <w:rFonts w:ascii="Arial" w:eastAsiaTheme="majorEastAsia" w:hAnsi="Arial" w:cs="Arial"/>
          <w:sz w:val="24"/>
          <w:szCs w:val="24"/>
        </w:rPr>
        <w:t>In summary, conducting research on this topic is crucial to develop effective strategies that improve workforce resilience, enhance staff wellbeing, and secure the long-term future of UK health and social care.</w:t>
      </w:r>
    </w:p>
    <w:p w14:paraId="2E8AB04F" w14:textId="77777777" w:rsidR="004468F8" w:rsidRDefault="004468F8" w:rsidP="004468F8"/>
    <w:p w14:paraId="199A91B5" w14:textId="77777777" w:rsidR="005912B4" w:rsidRPr="00A94D35" w:rsidRDefault="005912B4" w:rsidP="004468F8">
      <w:pPr>
        <w:rPr>
          <w:rFonts w:ascii="Arial" w:hAnsi="Arial" w:cs="Arial"/>
          <w:sz w:val="28"/>
          <w:szCs w:val="28"/>
        </w:rPr>
      </w:pPr>
    </w:p>
    <w:p w14:paraId="6E6D790A" w14:textId="77777777" w:rsidR="006A026F" w:rsidRDefault="006A026F" w:rsidP="006A026F">
      <w:bookmarkStart w:id="4" w:name="_Toc213674534"/>
    </w:p>
    <w:p w14:paraId="60160FA2" w14:textId="77777777" w:rsidR="006A026F" w:rsidRDefault="006A026F" w:rsidP="006A026F"/>
    <w:p w14:paraId="26B31046" w14:textId="77777777" w:rsidR="006A026F" w:rsidRDefault="006A026F">
      <w:pPr>
        <w:pStyle w:val="Heading2"/>
        <w:jc w:val="both"/>
        <w:rPr>
          <w:rFonts w:ascii="Arial" w:hAnsi="Arial" w:cs="Arial"/>
          <w:sz w:val="28"/>
          <w:szCs w:val="28"/>
        </w:rPr>
      </w:pPr>
    </w:p>
    <w:p w14:paraId="2B145275" w14:textId="77777777" w:rsidR="006A026F" w:rsidRDefault="006A026F" w:rsidP="006A026F"/>
    <w:p w14:paraId="45855EF8" w14:textId="77777777" w:rsidR="00473399" w:rsidRDefault="00473399">
      <w:pPr>
        <w:pStyle w:val="Heading2"/>
        <w:jc w:val="both"/>
        <w:rPr>
          <w:rFonts w:ascii="Arial" w:hAnsi="Arial" w:cs="Arial"/>
          <w:sz w:val="28"/>
          <w:szCs w:val="28"/>
        </w:rPr>
      </w:pPr>
    </w:p>
    <w:p w14:paraId="6F59400C" w14:textId="77777777" w:rsidR="00B95900" w:rsidRPr="00B95900" w:rsidRDefault="00B95900" w:rsidP="00B95900"/>
    <w:p w14:paraId="4FB0F5F9" w14:textId="77777777" w:rsidR="00B95900" w:rsidRDefault="00B95900">
      <w:pPr>
        <w:pStyle w:val="Heading2"/>
        <w:jc w:val="both"/>
        <w:rPr>
          <w:rFonts w:ascii="Arial" w:hAnsi="Arial" w:cs="Arial"/>
          <w:sz w:val="28"/>
          <w:szCs w:val="28"/>
        </w:rPr>
      </w:pPr>
    </w:p>
    <w:p w14:paraId="474294E0" w14:textId="462D3758" w:rsidR="00530E16" w:rsidRPr="00A94D35" w:rsidRDefault="004468F8">
      <w:pPr>
        <w:pStyle w:val="Heading2"/>
        <w:jc w:val="both"/>
        <w:rPr>
          <w:rFonts w:ascii="Arial" w:hAnsi="Arial" w:cs="Arial"/>
          <w:sz w:val="28"/>
          <w:szCs w:val="28"/>
        </w:rPr>
      </w:pPr>
      <w:r w:rsidRPr="00A94D35">
        <w:rPr>
          <w:rFonts w:ascii="Arial" w:hAnsi="Arial" w:cs="Arial"/>
          <w:sz w:val="28"/>
          <w:szCs w:val="28"/>
        </w:rPr>
        <w:t>Information Sources and Justification</w:t>
      </w:r>
      <w:bookmarkEnd w:id="4"/>
    </w:p>
    <w:p w14:paraId="60562625" w14:textId="77777777" w:rsidR="00CE6613" w:rsidRPr="00A94D35" w:rsidRDefault="00CE6613" w:rsidP="004468F8">
      <w:pPr>
        <w:rPr>
          <w:rFonts w:ascii="Arial" w:hAnsi="Arial" w:cs="Arial"/>
          <w:color w:val="FF0000"/>
        </w:rPr>
      </w:pPr>
    </w:p>
    <w:p w14:paraId="6402524D" w14:textId="77777777" w:rsidR="00CE6613" w:rsidRPr="00A94D35" w:rsidRDefault="00CE6613" w:rsidP="00CE6613">
      <w:pPr>
        <w:pStyle w:val="p1"/>
        <w:rPr>
          <w:rFonts w:ascii="Arial" w:hAnsi="Arial" w:cs="Arial"/>
          <w:sz w:val="24"/>
          <w:szCs w:val="24"/>
        </w:rPr>
      </w:pPr>
      <w:r w:rsidRPr="00A94D35">
        <w:rPr>
          <w:rStyle w:val="s1"/>
          <w:rFonts w:ascii="Arial" w:eastAsiaTheme="majorEastAsia" w:hAnsi="Arial" w:cs="Arial"/>
          <w:sz w:val="24"/>
          <w:szCs w:val="24"/>
        </w:rPr>
        <w:t>This research will draw upon both primary and secondary information sources to provide a comprehensive understanding of the workforce crisis in the UK health and social care sector. Primary sources include interviews and surveys with NHS staff and social care workers, which are essential for capturing lived experiences of burnout, job satisfaction, and reasons for leaving the profession. These insights provide depth and context that numerical data alone cannot reveal.</w:t>
      </w:r>
    </w:p>
    <w:p w14:paraId="481C2D49" w14:textId="77777777" w:rsidR="00CE6613" w:rsidRPr="00A94D35" w:rsidRDefault="00CE6613" w:rsidP="00CE6613">
      <w:pPr>
        <w:pStyle w:val="p1"/>
        <w:rPr>
          <w:rFonts w:ascii="Arial" w:hAnsi="Arial" w:cs="Arial"/>
          <w:sz w:val="24"/>
          <w:szCs w:val="24"/>
        </w:rPr>
      </w:pPr>
      <w:r w:rsidRPr="00A94D35">
        <w:rPr>
          <w:rStyle w:val="s1"/>
          <w:rFonts w:ascii="Arial" w:eastAsiaTheme="majorEastAsia" w:hAnsi="Arial" w:cs="Arial"/>
          <w:sz w:val="24"/>
          <w:szCs w:val="24"/>
        </w:rPr>
        <w:t>Secondary sources include official reports and datasets such as NHS Digital workforce statistics, Skills for Care annual reports, and publications from the Office for National Statistics (ONS). These sources are highly relevant as they provide reliable, large-scale data on vacancy rates, staff turnover, and demographic trends. Policy papers from organisations like the King’s Fund and the British Medical Association are also valuable for analysing systemic issues and proposed solutions.</w:t>
      </w:r>
    </w:p>
    <w:p w14:paraId="7C023723" w14:textId="77777777" w:rsidR="00CE6613" w:rsidRPr="00A94D35" w:rsidRDefault="00CE6613" w:rsidP="00CE6613">
      <w:pPr>
        <w:pStyle w:val="p1"/>
        <w:rPr>
          <w:rFonts w:ascii="Arial" w:hAnsi="Arial" w:cs="Arial"/>
          <w:sz w:val="24"/>
          <w:szCs w:val="24"/>
        </w:rPr>
      </w:pPr>
      <w:r w:rsidRPr="00A94D35">
        <w:rPr>
          <w:rStyle w:val="s1"/>
          <w:rFonts w:ascii="Arial" w:eastAsiaTheme="majorEastAsia" w:hAnsi="Arial" w:cs="Arial"/>
          <w:sz w:val="24"/>
          <w:szCs w:val="24"/>
        </w:rPr>
        <w:t>Together, these sources were selected to ensure the research is both evidence-based and contextually rich, combining statistical trends with human perspectives to justify the urgency of addressing the workforce crisis.</w:t>
      </w:r>
    </w:p>
    <w:p w14:paraId="7C0A2FF3" w14:textId="77777777" w:rsidR="00172AD1" w:rsidRDefault="00172AD1" w:rsidP="004468F8"/>
    <w:p w14:paraId="2DDE6F3F" w14:textId="77777777" w:rsidR="004468F8" w:rsidRPr="00EB5E77" w:rsidRDefault="004468F8" w:rsidP="004468F8">
      <w:pPr>
        <w:pStyle w:val="Heading1"/>
        <w:jc w:val="both"/>
        <w:rPr>
          <w:rFonts w:ascii="Arial" w:hAnsi="Arial" w:cs="Arial"/>
          <w:sz w:val="28"/>
          <w:szCs w:val="28"/>
        </w:rPr>
      </w:pPr>
      <w:bookmarkStart w:id="5" w:name="_Toc213674535"/>
      <w:r w:rsidRPr="00EB5E77">
        <w:rPr>
          <w:rFonts w:ascii="Arial" w:hAnsi="Arial" w:cs="Arial"/>
          <w:sz w:val="28"/>
          <w:szCs w:val="28"/>
        </w:rPr>
        <w:t xml:space="preserve">Task 2: </w:t>
      </w:r>
      <w:r w:rsidR="00172AD1" w:rsidRPr="00EB5E77">
        <w:rPr>
          <w:rFonts w:ascii="Arial" w:eastAsia="Aptos" w:hAnsi="Arial" w:cs="Arial"/>
          <w:bCs/>
          <w:kern w:val="2"/>
          <w:sz w:val="28"/>
          <w:szCs w:val="28"/>
          <w:lang w:eastAsia="en-US"/>
          <w14:ligatures w14:val="standardContextual"/>
        </w:rPr>
        <w:t>Research M</w:t>
      </w:r>
      <w:r w:rsidRPr="00EB5E77">
        <w:rPr>
          <w:rFonts w:ascii="Arial" w:eastAsia="Aptos" w:hAnsi="Arial" w:cs="Arial"/>
          <w:bCs/>
          <w:kern w:val="2"/>
          <w:sz w:val="28"/>
          <w:szCs w:val="28"/>
          <w:lang w:eastAsia="en-US"/>
          <w14:ligatures w14:val="standardContextual"/>
        </w:rPr>
        <w:t>ethodologies</w:t>
      </w:r>
      <w:bookmarkEnd w:id="5"/>
    </w:p>
    <w:p w14:paraId="495E8201" w14:textId="77777777" w:rsidR="004468F8" w:rsidRPr="00EB5E77" w:rsidRDefault="004468F8" w:rsidP="004468F8">
      <w:pPr>
        <w:pStyle w:val="Heading2"/>
        <w:jc w:val="both"/>
        <w:rPr>
          <w:rFonts w:ascii="Arial" w:eastAsia="Aptos" w:hAnsi="Arial" w:cs="Arial"/>
          <w:kern w:val="2"/>
          <w:sz w:val="28"/>
          <w:szCs w:val="28"/>
          <w:lang w:eastAsia="en-US"/>
          <w14:ligatures w14:val="standardContextual"/>
        </w:rPr>
      </w:pPr>
      <w:bookmarkStart w:id="6" w:name="_Toc213674536"/>
      <w:r w:rsidRPr="00EB5E77">
        <w:rPr>
          <w:rFonts w:ascii="Arial" w:eastAsia="Aptos" w:hAnsi="Arial" w:cs="Arial"/>
          <w:kern w:val="2"/>
          <w:sz w:val="28"/>
          <w:szCs w:val="28"/>
          <w:lang w:eastAsia="en-US"/>
          <w14:ligatures w14:val="standardContextual"/>
        </w:rPr>
        <w:t>Give a brief overview of quantitative and qualitative research.</w:t>
      </w:r>
      <w:bookmarkEnd w:id="6"/>
    </w:p>
    <w:p w14:paraId="49AE2A18" w14:textId="77777777" w:rsidR="00DB181C" w:rsidRPr="00EB5E77" w:rsidRDefault="00DB181C" w:rsidP="00DB181C">
      <w:pPr>
        <w:rPr>
          <w:rFonts w:ascii="Arial" w:hAnsi="Arial" w:cs="Arial"/>
          <w:color w:val="FF0000"/>
          <w:lang w:eastAsia="en-US"/>
        </w:rPr>
      </w:pPr>
    </w:p>
    <w:p w14:paraId="3991AA5E" w14:textId="77777777" w:rsidR="004468F8" w:rsidRPr="00EB5E77" w:rsidRDefault="004468F8" w:rsidP="004468F8">
      <w:pPr>
        <w:rPr>
          <w:rFonts w:ascii="Arial" w:hAnsi="Arial" w:cs="Arial"/>
          <w:lang w:eastAsia="en-US"/>
        </w:rPr>
      </w:pPr>
    </w:p>
    <w:p w14:paraId="2441B536" w14:textId="77777777" w:rsidR="004468F8" w:rsidRPr="00EB5E77" w:rsidRDefault="004468F8" w:rsidP="004468F8">
      <w:pPr>
        <w:rPr>
          <w:rFonts w:ascii="Arial" w:hAnsi="Arial" w:cs="Arial"/>
          <w:lang w:eastAsia="en-US"/>
        </w:rPr>
      </w:pPr>
    </w:p>
    <w:p w14:paraId="07D1A306" w14:textId="77777777" w:rsidR="00CE6613" w:rsidRPr="00EB5E77" w:rsidRDefault="00CE6613" w:rsidP="00CE6613">
      <w:pPr>
        <w:spacing w:after="180"/>
        <w:rPr>
          <w:rFonts w:ascii="Arial" w:hAnsi="Arial" w:cs="Arial"/>
          <w:color w:val="26221F"/>
        </w:rPr>
      </w:pPr>
      <w:r w:rsidRPr="00EB5E77">
        <w:rPr>
          <w:rFonts w:ascii="Arial" w:hAnsi="Arial" w:cs="Arial"/>
          <w:color w:val="26221F"/>
          <w:spacing w:val="2"/>
        </w:rPr>
        <w:t>Quantitative research involves collecting and analysing numerical data to measure variables, identify patterns, and test relationships. It uses methods such as surveys, structured questionnaires, and statistical analysis, producing results that are objective and generalisable. In the workforce crisis context, quantitative research might examine NHS vacancy rates or staff turnover statistics.</w:t>
      </w:r>
    </w:p>
    <w:p w14:paraId="1067DED2" w14:textId="77777777" w:rsidR="00CE6613" w:rsidRPr="00EB5E77" w:rsidRDefault="00CE6613" w:rsidP="00CE6613">
      <w:pPr>
        <w:spacing w:after="180"/>
        <w:rPr>
          <w:rFonts w:ascii="Arial" w:hAnsi="Arial" w:cs="Arial"/>
          <w:color w:val="26221F"/>
        </w:rPr>
      </w:pPr>
      <w:r w:rsidRPr="00EB5E77">
        <w:rPr>
          <w:rFonts w:ascii="Arial" w:hAnsi="Arial" w:cs="Arial"/>
          <w:color w:val="26221F"/>
          <w:spacing w:val="2"/>
        </w:rPr>
        <w:t>Qualitative research, by contrast, explores non-numerical data such as experiences, perceptions, and meanings. It uses interviews, focus groups, and case studies to provide rich, detailed insights. Applied to the workforce crisis, qualitative research could uncover staff feelings of burnout or reasons for leaving.</w:t>
      </w:r>
    </w:p>
    <w:p w14:paraId="7BDBD642" w14:textId="77777777" w:rsidR="00CE6613" w:rsidRPr="00EB5E77" w:rsidRDefault="00CE6613" w:rsidP="00CE6613">
      <w:pPr>
        <w:spacing w:after="180"/>
        <w:rPr>
          <w:rFonts w:ascii="Arial" w:hAnsi="Arial" w:cs="Arial"/>
          <w:color w:val="26221F"/>
        </w:rPr>
      </w:pPr>
      <w:r w:rsidRPr="00EB5E77">
        <w:rPr>
          <w:rFonts w:ascii="Arial" w:hAnsi="Arial" w:cs="Arial"/>
          <w:color w:val="26221F"/>
          <w:spacing w:val="2"/>
        </w:rPr>
        <w:t>Key difference: quantitative answers “how many,” while qualitative explains “why.”</w:t>
      </w:r>
    </w:p>
    <w:p w14:paraId="6F53F4CA" w14:textId="77777777" w:rsidR="006A026F" w:rsidRDefault="006A026F" w:rsidP="006A026F">
      <w:pPr>
        <w:rPr>
          <w:rFonts w:eastAsia="Aptos"/>
          <w:lang w:eastAsia="en-US"/>
        </w:rPr>
      </w:pPr>
      <w:bookmarkStart w:id="7" w:name="_Toc213674537"/>
    </w:p>
    <w:p w14:paraId="525C5CF3" w14:textId="77777777" w:rsidR="006A026F" w:rsidRDefault="006A026F" w:rsidP="006A026F">
      <w:pPr>
        <w:rPr>
          <w:rFonts w:eastAsia="Aptos"/>
          <w:lang w:eastAsia="en-US"/>
        </w:rPr>
      </w:pPr>
    </w:p>
    <w:p w14:paraId="4D3F97E3" w14:textId="77777777" w:rsidR="006A026F" w:rsidRPr="006A026F" w:rsidRDefault="006A026F" w:rsidP="006A026F">
      <w:pPr>
        <w:rPr>
          <w:rFonts w:eastAsia="Aptos"/>
          <w:lang w:eastAsia="en-US"/>
        </w:rPr>
      </w:pPr>
    </w:p>
    <w:p w14:paraId="4CB8A28D" w14:textId="77777777" w:rsidR="006A026F" w:rsidRDefault="006A026F" w:rsidP="004468F8">
      <w:pPr>
        <w:pStyle w:val="Heading2"/>
        <w:rPr>
          <w:rFonts w:ascii="Arial" w:eastAsia="Aptos" w:hAnsi="Arial" w:cs="Arial"/>
          <w:sz w:val="28"/>
          <w:szCs w:val="28"/>
          <w:lang w:eastAsia="en-US"/>
        </w:rPr>
      </w:pPr>
    </w:p>
    <w:p w14:paraId="036067BD" w14:textId="77777777" w:rsidR="006A026F" w:rsidRPr="006A026F" w:rsidRDefault="006A026F" w:rsidP="006A026F">
      <w:pPr>
        <w:rPr>
          <w:rFonts w:eastAsia="Aptos"/>
          <w:lang w:eastAsia="en-US"/>
        </w:rPr>
      </w:pPr>
    </w:p>
    <w:p w14:paraId="0D06C535" w14:textId="7E8B9AA5" w:rsidR="004468F8" w:rsidRPr="00EB5E77" w:rsidRDefault="004468F8" w:rsidP="004468F8">
      <w:pPr>
        <w:pStyle w:val="Heading2"/>
        <w:rPr>
          <w:rFonts w:ascii="Arial" w:eastAsia="Aptos" w:hAnsi="Arial" w:cs="Arial"/>
          <w:b/>
          <w:bCs/>
          <w:sz w:val="28"/>
          <w:szCs w:val="28"/>
          <w:lang w:eastAsia="en-US"/>
        </w:rPr>
      </w:pPr>
      <w:r w:rsidRPr="00EB5E77">
        <w:rPr>
          <w:rFonts w:ascii="Arial" w:eastAsia="Aptos" w:hAnsi="Arial" w:cs="Arial"/>
          <w:sz w:val="28"/>
          <w:szCs w:val="28"/>
          <w:lang w:eastAsia="en-US"/>
        </w:rPr>
        <w:lastRenderedPageBreak/>
        <w:t>What type of research methodology will you use for your research and why?</w:t>
      </w:r>
      <w:bookmarkEnd w:id="7"/>
    </w:p>
    <w:p w14:paraId="57C84098" w14:textId="77777777" w:rsidR="00EB5E77" w:rsidRDefault="00EB5E77" w:rsidP="00CB481B">
      <w:pPr>
        <w:pStyle w:val="p1"/>
        <w:rPr>
          <w:rStyle w:val="s1"/>
          <w:rFonts w:ascii="Arial" w:eastAsiaTheme="majorEastAsia" w:hAnsi="Arial" w:cs="Arial"/>
          <w:sz w:val="24"/>
          <w:szCs w:val="24"/>
        </w:rPr>
      </w:pPr>
    </w:p>
    <w:p w14:paraId="3862E5DB" w14:textId="77777777" w:rsidR="00CB481B" w:rsidRPr="00EB5E77" w:rsidRDefault="00CB481B" w:rsidP="00CB481B">
      <w:pPr>
        <w:pStyle w:val="p1"/>
        <w:rPr>
          <w:rFonts w:ascii="Arial" w:hAnsi="Arial" w:cs="Arial"/>
          <w:sz w:val="24"/>
          <w:szCs w:val="24"/>
        </w:rPr>
      </w:pPr>
      <w:r w:rsidRPr="00EB5E77">
        <w:rPr>
          <w:rStyle w:val="s1"/>
          <w:rFonts w:ascii="Arial" w:eastAsiaTheme="majorEastAsia" w:hAnsi="Arial" w:cs="Arial"/>
          <w:sz w:val="24"/>
          <w:szCs w:val="24"/>
        </w:rPr>
        <w:t>For this research on the workforce crisis in the UK health and social care sector, I will adopt a mixed</w:t>
      </w:r>
      <w:r w:rsidRPr="00EB5E77">
        <w:rPr>
          <w:rStyle w:val="s1"/>
          <w:rFonts w:ascii="Arial" w:eastAsiaTheme="majorEastAsia" w:hAnsi="Arial" w:cs="Arial"/>
          <w:sz w:val="24"/>
          <w:szCs w:val="24"/>
        </w:rPr>
        <w:noBreakHyphen/>
        <w:t>methods approach, combining both quantitative and qualitative methodologies. This choice is informed by the complexity of the crisis, which involves not only measurable workforce shortages but also the lived experiences of staff working under challenging conditions.</w:t>
      </w:r>
    </w:p>
    <w:p w14:paraId="4518C5D8" w14:textId="77777777" w:rsidR="00CB481B" w:rsidRPr="00EB5E77" w:rsidRDefault="00CB481B" w:rsidP="00CB481B">
      <w:pPr>
        <w:pStyle w:val="p1"/>
        <w:rPr>
          <w:rFonts w:ascii="Arial" w:hAnsi="Arial" w:cs="Arial"/>
          <w:sz w:val="24"/>
          <w:szCs w:val="24"/>
        </w:rPr>
      </w:pPr>
      <w:r w:rsidRPr="00EB5E77">
        <w:rPr>
          <w:rStyle w:val="s1"/>
          <w:rFonts w:ascii="Arial" w:eastAsiaTheme="majorEastAsia" w:hAnsi="Arial" w:cs="Arial"/>
          <w:sz w:val="24"/>
          <w:szCs w:val="24"/>
        </w:rPr>
        <w:t>Quantitative methods will be employed to analyse large datasets such as NHS Digital workforce statistics, Skills for Care annual reports, and Office for National Statistics (ONS) employment figures. These sources provide robust numerical evidence on vacancy rates, staff turnover, pay levels, and demographic trends. Quantitative analysis will allow the research to identify patterns, measure the scale of shortages, and compare workforce data across different regions and time periods.</w:t>
      </w:r>
    </w:p>
    <w:p w14:paraId="626ACDA7" w14:textId="77777777" w:rsidR="00CB481B" w:rsidRPr="00EB5E77" w:rsidRDefault="00CB481B" w:rsidP="00CB481B">
      <w:pPr>
        <w:pStyle w:val="p1"/>
        <w:rPr>
          <w:rFonts w:ascii="Arial" w:hAnsi="Arial" w:cs="Arial"/>
          <w:sz w:val="24"/>
          <w:szCs w:val="24"/>
        </w:rPr>
      </w:pPr>
      <w:r w:rsidRPr="00EB5E77">
        <w:rPr>
          <w:rStyle w:val="s1"/>
          <w:rFonts w:ascii="Arial" w:eastAsiaTheme="majorEastAsia" w:hAnsi="Arial" w:cs="Arial"/>
          <w:sz w:val="24"/>
          <w:szCs w:val="24"/>
        </w:rPr>
        <w:t>Qualitative methods will complement this by exploring the perspectives of health and social care workers through interviews, focus groups, and thematic analysis of policy documents. This will capture the human dimension of the crisis, including issues of burnout, job satisfaction, and the reasons behind recruitment and retention challenges. Qualitative insights will provide depth and context to the statistical findings, helping to explain why workforce shortages persist despite policy interventions.</w:t>
      </w:r>
    </w:p>
    <w:p w14:paraId="366065DF" w14:textId="77777777" w:rsidR="00CB481B" w:rsidRPr="00EB5E77" w:rsidRDefault="00CB481B" w:rsidP="00CB481B">
      <w:pPr>
        <w:pStyle w:val="p1"/>
        <w:rPr>
          <w:rFonts w:ascii="Arial" w:hAnsi="Arial" w:cs="Arial"/>
          <w:sz w:val="24"/>
          <w:szCs w:val="24"/>
        </w:rPr>
      </w:pPr>
      <w:r w:rsidRPr="00EB5E77">
        <w:rPr>
          <w:rStyle w:val="s1"/>
          <w:rFonts w:ascii="Arial" w:eastAsiaTheme="majorEastAsia" w:hAnsi="Arial" w:cs="Arial"/>
          <w:sz w:val="24"/>
          <w:szCs w:val="24"/>
        </w:rPr>
        <w:t>By integrating both approaches, the research achieves a comprehensive understanding of the workforce crisis. Quantitative data highlights the scale and scope of the problem, while qualitative evidence uncovers its underlying causes and consequences. This mixed</w:t>
      </w:r>
      <w:r w:rsidRPr="00EB5E77">
        <w:rPr>
          <w:rStyle w:val="s1"/>
          <w:rFonts w:ascii="Arial" w:eastAsiaTheme="majorEastAsia" w:hAnsi="Arial" w:cs="Arial"/>
          <w:sz w:val="24"/>
          <w:szCs w:val="24"/>
        </w:rPr>
        <w:noBreakHyphen/>
        <w:t>methods design ensures that findings are both statistically reliable and socially meaningful, offering a balanced foundation for policy recommendations.</w:t>
      </w:r>
    </w:p>
    <w:p w14:paraId="2B30EC90" w14:textId="77777777" w:rsidR="00530E16" w:rsidRPr="00EB5E77" w:rsidRDefault="00530E16">
      <w:pPr>
        <w:spacing w:line="360" w:lineRule="auto"/>
        <w:jc w:val="both"/>
        <w:rPr>
          <w:rFonts w:ascii="Arial" w:hAnsi="Arial" w:cs="Arial"/>
        </w:rPr>
      </w:pPr>
    </w:p>
    <w:p w14:paraId="0EF00DE8" w14:textId="77777777" w:rsidR="004468F8" w:rsidRDefault="004468F8">
      <w:pPr>
        <w:spacing w:line="360" w:lineRule="auto"/>
        <w:jc w:val="both"/>
      </w:pPr>
    </w:p>
    <w:p w14:paraId="39DE714E" w14:textId="77777777" w:rsidR="006A026F" w:rsidRDefault="006A026F">
      <w:pPr>
        <w:pStyle w:val="Heading1"/>
        <w:jc w:val="both"/>
        <w:rPr>
          <w:rFonts w:ascii="Arial" w:hAnsi="Arial" w:cs="Arial"/>
          <w:sz w:val="28"/>
          <w:szCs w:val="28"/>
        </w:rPr>
      </w:pPr>
      <w:bookmarkStart w:id="8" w:name="_Toc213674538"/>
    </w:p>
    <w:p w14:paraId="0CDB8A10" w14:textId="77777777" w:rsidR="006A026F" w:rsidRDefault="006A026F">
      <w:pPr>
        <w:pStyle w:val="Heading1"/>
        <w:jc w:val="both"/>
        <w:rPr>
          <w:rFonts w:ascii="Arial" w:hAnsi="Arial" w:cs="Arial"/>
          <w:sz w:val="28"/>
          <w:szCs w:val="28"/>
        </w:rPr>
      </w:pPr>
    </w:p>
    <w:p w14:paraId="4F3826D1" w14:textId="77777777" w:rsidR="006A026F" w:rsidRDefault="006A026F">
      <w:pPr>
        <w:pStyle w:val="Heading1"/>
        <w:jc w:val="both"/>
        <w:rPr>
          <w:rFonts w:ascii="Arial" w:hAnsi="Arial" w:cs="Arial"/>
          <w:sz w:val="28"/>
          <w:szCs w:val="28"/>
        </w:rPr>
      </w:pPr>
    </w:p>
    <w:p w14:paraId="0BDAA0DB" w14:textId="77777777" w:rsidR="00A374EE" w:rsidRDefault="00A374EE">
      <w:pPr>
        <w:pStyle w:val="Heading1"/>
        <w:jc w:val="both"/>
        <w:rPr>
          <w:rFonts w:ascii="Arial" w:hAnsi="Arial" w:cs="Arial"/>
          <w:sz w:val="28"/>
          <w:szCs w:val="28"/>
        </w:rPr>
      </w:pPr>
    </w:p>
    <w:p w14:paraId="52C12014" w14:textId="77777777" w:rsidR="00A374EE" w:rsidRPr="00A374EE" w:rsidRDefault="00A374EE" w:rsidP="00A374EE"/>
    <w:p w14:paraId="2A523C99" w14:textId="6CD393D1" w:rsidR="00530E16" w:rsidRPr="00EB5E77" w:rsidRDefault="004468F8">
      <w:pPr>
        <w:pStyle w:val="Heading1"/>
        <w:jc w:val="both"/>
        <w:rPr>
          <w:rFonts w:ascii="Arial" w:hAnsi="Arial" w:cs="Arial"/>
          <w:sz w:val="28"/>
          <w:szCs w:val="28"/>
        </w:rPr>
      </w:pPr>
      <w:r w:rsidRPr="00EB5E77">
        <w:rPr>
          <w:rFonts w:ascii="Arial" w:hAnsi="Arial" w:cs="Arial"/>
          <w:sz w:val="28"/>
          <w:szCs w:val="28"/>
        </w:rPr>
        <w:lastRenderedPageBreak/>
        <w:t>Task 3: Data Collection</w:t>
      </w:r>
      <w:bookmarkEnd w:id="8"/>
      <w:r w:rsidRPr="00EB5E77">
        <w:rPr>
          <w:rFonts w:ascii="Arial" w:hAnsi="Arial" w:cs="Arial"/>
          <w:sz w:val="28"/>
          <w:szCs w:val="28"/>
        </w:rPr>
        <w:t xml:space="preserve"> </w:t>
      </w:r>
    </w:p>
    <w:p w14:paraId="2FEB7FB7" w14:textId="77777777" w:rsidR="004468F8" w:rsidRPr="00EB5E77" w:rsidRDefault="00BA0043" w:rsidP="004468F8">
      <w:pPr>
        <w:pStyle w:val="Heading2"/>
        <w:rPr>
          <w:rFonts w:ascii="Arial" w:eastAsia="Aptos" w:hAnsi="Arial" w:cs="Arial"/>
          <w:sz w:val="28"/>
          <w:szCs w:val="28"/>
          <w:lang w:eastAsia="en-US"/>
        </w:rPr>
      </w:pPr>
      <w:bookmarkStart w:id="9" w:name="_Toc213674539"/>
      <w:r w:rsidRPr="00EB5E77">
        <w:rPr>
          <w:rFonts w:ascii="Arial" w:eastAsia="Aptos" w:hAnsi="Arial" w:cs="Arial"/>
          <w:sz w:val="28"/>
          <w:szCs w:val="28"/>
          <w:lang w:eastAsia="en-US"/>
        </w:rPr>
        <w:t>Overview of primary and secondary data collection</w:t>
      </w:r>
      <w:bookmarkEnd w:id="9"/>
    </w:p>
    <w:p w14:paraId="30DF3F6D" w14:textId="68CDCC43" w:rsidR="00530850" w:rsidRPr="00EB5E77" w:rsidRDefault="00A374EE" w:rsidP="00530850">
      <w:pPr>
        <w:pStyle w:val="p1"/>
        <w:rPr>
          <w:rFonts w:ascii="Arial" w:hAnsi="Arial" w:cs="Arial"/>
          <w:sz w:val="24"/>
          <w:szCs w:val="24"/>
        </w:rPr>
      </w:pPr>
      <w:r>
        <w:rPr>
          <w:rStyle w:val="s1"/>
          <w:rFonts w:ascii="Arial" w:eastAsiaTheme="majorEastAsia" w:hAnsi="Arial" w:cs="Arial"/>
          <w:sz w:val="24"/>
          <w:szCs w:val="24"/>
        </w:rPr>
        <w:t>T</w:t>
      </w:r>
      <w:r w:rsidR="00530850" w:rsidRPr="00EB5E77">
        <w:rPr>
          <w:rStyle w:val="s1"/>
          <w:rFonts w:ascii="Arial" w:eastAsiaTheme="majorEastAsia" w:hAnsi="Arial" w:cs="Arial"/>
          <w:sz w:val="24"/>
          <w:szCs w:val="24"/>
        </w:rPr>
        <w:t>he UK health and social care sector is facing a serious workforce crisis, with vacancy rates in adult social care around 9.9% in 2022/23, far higher than the UK average of 3.5%. To understand and address this, researchers and policymakers rely on both primary and secondary data collection methods.</w:t>
      </w:r>
    </w:p>
    <w:p w14:paraId="7F911761" w14:textId="77777777" w:rsidR="00530850" w:rsidRPr="006A026F" w:rsidRDefault="00530850" w:rsidP="00530850">
      <w:pPr>
        <w:pStyle w:val="p2"/>
        <w:rPr>
          <w:rFonts w:ascii="Arial" w:hAnsi="Arial" w:cs="Arial"/>
          <w:b/>
          <w:bCs/>
          <w:sz w:val="24"/>
          <w:szCs w:val="24"/>
          <w:u w:val="single"/>
        </w:rPr>
      </w:pPr>
      <w:r w:rsidRPr="006A026F">
        <w:rPr>
          <w:rStyle w:val="s2"/>
          <w:rFonts w:ascii="Arial" w:eastAsiaTheme="majorEastAsia" w:hAnsi="Arial" w:cs="Arial"/>
          <w:b/>
          <w:bCs/>
          <w:sz w:val="24"/>
          <w:szCs w:val="24"/>
          <w:u w:val="single"/>
        </w:rPr>
        <w:t>Primary Data Collection</w:t>
      </w:r>
    </w:p>
    <w:p w14:paraId="7C3ADBD2" w14:textId="77777777" w:rsidR="00530850" w:rsidRPr="00EB5E77" w:rsidRDefault="00530850" w:rsidP="00530850">
      <w:pPr>
        <w:pStyle w:val="li3"/>
        <w:numPr>
          <w:ilvl w:val="0"/>
          <w:numId w:val="9"/>
        </w:numPr>
        <w:rPr>
          <w:rFonts w:ascii="Arial" w:hAnsi="Arial" w:cs="Arial"/>
          <w:sz w:val="24"/>
          <w:szCs w:val="24"/>
        </w:rPr>
      </w:pPr>
      <w:r w:rsidRPr="00EB5E77">
        <w:rPr>
          <w:rStyle w:val="s1"/>
          <w:rFonts w:ascii="Arial" w:eastAsiaTheme="majorEastAsia" w:hAnsi="Arial" w:cs="Arial"/>
          <w:sz w:val="24"/>
          <w:szCs w:val="24"/>
        </w:rPr>
        <w:t>Definition: Data gathered directly from the source for a specific purpose.</w:t>
      </w:r>
    </w:p>
    <w:p w14:paraId="79100398" w14:textId="77777777" w:rsidR="00530850" w:rsidRPr="006A026F" w:rsidRDefault="00530850" w:rsidP="00530850">
      <w:pPr>
        <w:pStyle w:val="li4"/>
        <w:numPr>
          <w:ilvl w:val="0"/>
          <w:numId w:val="9"/>
        </w:numPr>
        <w:rPr>
          <w:rFonts w:ascii="Arial" w:hAnsi="Arial" w:cs="Arial"/>
          <w:sz w:val="24"/>
          <w:szCs w:val="24"/>
        </w:rPr>
      </w:pPr>
      <w:r w:rsidRPr="006A026F">
        <w:rPr>
          <w:rStyle w:val="s1"/>
          <w:rFonts w:ascii="Arial" w:eastAsiaTheme="majorEastAsia" w:hAnsi="Arial" w:cs="Arial"/>
          <w:sz w:val="24"/>
          <w:szCs w:val="24"/>
        </w:rPr>
        <w:t>Methods in health/social care:</w:t>
      </w:r>
    </w:p>
    <w:p w14:paraId="7666C53E" w14:textId="77777777" w:rsidR="00530850" w:rsidRPr="00EB5E77" w:rsidRDefault="00530850" w:rsidP="006A026F">
      <w:pPr>
        <w:pStyle w:val="li3"/>
        <w:numPr>
          <w:ilvl w:val="0"/>
          <w:numId w:val="16"/>
        </w:numPr>
        <w:rPr>
          <w:rFonts w:ascii="Arial" w:hAnsi="Arial" w:cs="Arial"/>
          <w:sz w:val="24"/>
          <w:szCs w:val="24"/>
        </w:rPr>
      </w:pPr>
      <w:r w:rsidRPr="00EB5E77">
        <w:rPr>
          <w:rStyle w:val="s1"/>
          <w:rFonts w:ascii="Arial" w:eastAsiaTheme="majorEastAsia" w:hAnsi="Arial" w:cs="Arial"/>
          <w:sz w:val="24"/>
          <w:szCs w:val="24"/>
        </w:rPr>
        <w:t>Surveys &amp; questionnaires with NHS staff or care workers.</w:t>
      </w:r>
    </w:p>
    <w:p w14:paraId="5FA9D26F" w14:textId="77777777" w:rsidR="00530850" w:rsidRPr="00EB5E77" w:rsidRDefault="00530850" w:rsidP="006A026F">
      <w:pPr>
        <w:pStyle w:val="li4"/>
        <w:numPr>
          <w:ilvl w:val="0"/>
          <w:numId w:val="16"/>
        </w:numPr>
        <w:rPr>
          <w:rFonts w:ascii="Arial" w:hAnsi="Arial" w:cs="Arial"/>
          <w:sz w:val="24"/>
          <w:szCs w:val="24"/>
        </w:rPr>
      </w:pPr>
      <w:r w:rsidRPr="00EB5E77">
        <w:rPr>
          <w:rStyle w:val="s1"/>
          <w:rFonts w:ascii="Arial" w:eastAsiaTheme="majorEastAsia" w:hAnsi="Arial" w:cs="Arial"/>
          <w:sz w:val="24"/>
          <w:szCs w:val="24"/>
        </w:rPr>
        <w:t>Interviews &amp; focus groups to capture lived experiences of burnout, retention, or recruitment challenges.</w:t>
      </w:r>
    </w:p>
    <w:p w14:paraId="10FAD05B" w14:textId="77777777" w:rsidR="00530850" w:rsidRPr="00EB5E77" w:rsidRDefault="00530850" w:rsidP="006A026F">
      <w:pPr>
        <w:pStyle w:val="li5"/>
        <w:numPr>
          <w:ilvl w:val="0"/>
          <w:numId w:val="16"/>
        </w:numPr>
        <w:rPr>
          <w:rFonts w:ascii="Arial" w:hAnsi="Arial" w:cs="Arial"/>
          <w:sz w:val="24"/>
          <w:szCs w:val="24"/>
        </w:rPr>
      </w:pPr>
      <w:r w:rsidRPr="00EB5E77">
        <w:rPr>
          <w:rStyle w:val="s1"/>
          <w:rFonts w:ascii="Arial" w:eastAsiaTheme="majorEastAsia" w:hAnsi="Arial" w:cs="Arial"/>
          <w:sz w:val="24"/>
          <w:szCs w:val="24"/>
        </w:rPr>
        <w:t>Observations in hospitals or care homes to assess staffing levels and patient outcomes.</w:t>
      </w:r>
    </w:p>
    <w:p w14:paraId="0117F958" w14:textId="77777777" w:rsidR="00530850" w:rsidRPr="006A026F" w:rsidRDefault="00530850" w:rsidP="00530850">
      <w:pPr>
        <w:pStyle w:val="li4"/>
        <w:numPr>
          <w:ilvl w:val="0"/>
          <w:numId w:val="9"/>
        </w:numPr>
        <w:rPr>
          <w:rFonts w:ascii="Arial" w:hAnsi="Arial" w:cs="Arial"/>
          <w:sz w:val="24"/>
          <w:szCs w:val="24"/>
          <w:u w:val="single"/>
        </w:rPr>
      </w:pPr>
      <w:r w:rsidRPr="006A026F">
        <w:rPr>
          <w:rStyle w:val="s1"/>
          <w:rFonts w:ascii="Arial" w:eastAsiaTheme="majorEastAsia" w:hAnsi="Arial" w:cs="Arial"/>
          <w:sz w:val="24"/>
          <w:szCs w:val="24"/>
          <w:u w:val="single"/>
        </w:rPr>
        <w:t>Advantages:</w:t>
      </w:r>
    </w:p>
    <w:p w14:paraId="0FC566FC" w14:textId="77777777" w:rsidR="00530850" w:rsidRPr="00EB5E77" w:rsidRDefault="00530850" w:rsidP="00530850">
      <w:pPr>
        <w:pStyle w:val="li3"/>
        <w:numPr>
          <w:ilvl w:val="1"/>
          <w:numId w:val="9"/>
        </w:numPr>
        <w:rPr>
          <w:rFonts w:ascii="Arial" w:hAnsi="Arial" w:cs="Arial"/>
          <w:sz w:val="24"/>
          <w:szCs w:val="24"/>
        </w:rPr>
      </w:pPr>
      <w:r w:rsidRPr="00EB5E77">
        <w:rPr>
          <w:rStyle w:val="s1"/>
          <w:rFonts w:ascii="Arial" w:eastAsiaTheme="majorEastAsia" w:hAnsi="Arial" w:cs="Arial"/>
          <w:sz w:val="24"/>
          <w:szCs w:val="24"/>
        </w:rPr>
        <w:t>Tailored to the research question.</w:t>
      </w:r>
    </w:p>
    <w:p w14:paraId="230C8600" w14:textId="77777777" w:rsidR="00530850" w:rsidRPr="00EB5E77" w:rsidRDefault="00530850" w:rsidP="00530850">
      <w:pPr>
        <w:pStyle w:val="li5"/>
        <w:numPr>
          <w:ilvl w:val="1"/>
          <w:numId w:val="9"/>
        </w:numPr>
        <w:rPr>
          <w:rFonts w:ascii="Arial" w:hAnsi="Arial" w:cs="Arial"/>
          <w:sz w:val="24"/>
          <w:szCs w:val="24"/>
        </w:rPr>
      </w:pPr>
      <w:r w:rsidRPr="00EB5E77">
        <w:rPr>
          <w:rStyle w:val="s1"/>
          <w:rFonts w:ascii="Arial" w:eastAsiaTheme="majorEastAsia" w:hAnsi="Arial" w:cs="Arial"/>
          <w:sz w:val="24"/>
          <w:szCs w:val="24"/>
        </w:rPr>
        <w:t>Provides up-to-date, context-specific insights.</w:t>
      </w:r>
    </w:p>
    <w:p w14:paraId="327D72AC" w14:textId="77777777" w:rsidR="00530850" w:rsidRPr="00EB5E77" w:rsidRDefault="00530850" w:rsidP="00530850">
      <w:pPr>
        <w:pStyle w:val="li5"/>
        <w:numPr>
          <w:ilvl w:val="0"/>
          <w:numId w:val="9"/>
        </w:numPr>
        <w:rPr>
          <w:rFonts w:ascii="Arial" w:hAnsi="Arial" w:cs="Arial"/>
          <w:sz w:val="24"/>
          <w:szCs w:val="24"/>
        </w:rPr>
      </w:pPr>
      <w:r w:rsidRPr="00EB5E77">
        <w:rPr>
          <w:rStyle w:val="s1"/>
          <w:rFonts w:ascii="Arial" w:eastAsiaTheme="majorEastAsia" w:hAnsi="Arial" w:cs="Arial"/>
          <w:sz w:val="24"/>
          <w:szCs w:val="24"/>
        </w:rPr>
        <w:t>Limitations:</w:t>
      </w:r>
    </w:p>
    <w:p w14:paraId="11A50951" w14:textId="77777777" w:rsidR="00530850" w:rsidRPr="00EB5E77" w:rsidRDefault="00530850" w:rsidP="00530850">
      <w:pPr>
        <w:pStyle w:val="li3"/>
        <w:numPr>
          <w:ilvl w:val="1"/>
          <w:numId w:val="9"/>
        </w:numPr>
        <w:rPr>
          <w:rFonts w:ascii="Arial" w:hAnsi="Arial" w:cs="Arial"/>
          <w:sz w:val="24"/>
          <w:szCs w:val="24"/>
        </w:rPr>
      </w:pPr>
      <w:r w:rsidRPr="00EB5E77">
        <w:rPr>
          <w:rStyle w:val="s1"/>
          <w:rFonts w:ascii="Arial" w:eastAsiaTheme="majorEastAsia" w:hAnsi="Arial" w:cs="Arial"/>
          <w:sz w:val="24"/>
          <w:szCs w:val="24"/>
        </w:rPr>
        <w:t>Time-consuming and costly.</w:t>
      </w:r>
    </w:p>
    <w:p w14:paraId="79FF791E" w14:textId="08D08970" w:rsidR="006A026F" w:rsidRPr="00A374EE" w:rsidRDefault="00530850" w:rsidP="00A374EE">
      <w:pPr>
        <w:pStyle w:val="li5"/>
        <w:numPr>
          <w:ilvl w:val="1"/>
          <w:numId w:val="9"/>
        </w:numPr>
        <w:rPr>
          <w:rFonts w:ascii="Arial" w:hAnsi="Arial" w:cs="Arial"/>
          <w:sz w:val="24"/>
          <w:szCs w:val="24"/>
        </w:rPr>
      </w:pPr>
      <w:r w:rsidRPr="00EB5E77">
        <w:rPr>
          <w:rStyle w:val="s1"/>
          <w:rFonts w:ascii="Arial" w:eastAsiaTheme="majorEastAsia" w:hAnsi="Arial" w:cs="Arial"/>
          <w:sz w:val="24"/>
          <w:szCs w:val="24"/>
        </w:rPr>
        <w:t>Smaller sample sizes compared to national datasets.</w:t>
      </w:r>
    </w:p>
    <w:p w14:paraId="0B3F5985" w14:textId="77777777" w:rsidR="00530850" w:rsidRPr="006A026F" w:rsidRDefault="00530850" w:rsidP="00530850">
      <w:pPr>
        <w:pStyle w:val="p2"/>
        <w:rPr>
          <w:rFonts w:ascii="Arial" w:hAnsi="Arial" w:cs="Arial"/>
          <w:b/>
          <w:bCs/>
          <w:sz w:val="24"/>
          <w:szCs w:val="24"/>
          <w:u w:val="single"/>
        </w:rPr>
      </w:pPr>
      <w:r w:rsidRPr="006A026F">
        <w:rPr>
          <w:rStyle w:val="s2"/>
          <w:rFonts w:ascii="Arial" w:eastAsiaTheme="majorEastAsia" w:hAnsi="Arial" w:cs="Arial"/>
          <w:b/>
          <w:bCs/>
          <w:sz w:val="24"/>
          <w:szCs w:val="24"/>
          <w:u w:val="single"/>
        </w:rPr>
        <w:t>Secondary Data Collection</w:t>
      </w:r>
    </w:p>
    <w:p w14:paraId="185A0C7D" w14:textId="77777777" w:rsidR="00530850" w:rsidRPr="00EB5E77" w:rsidRDefault="00922107" w:rsidP="00530850">
      <w:pPr>
        <w:pStyle w:val="li3"/>
        <w:numPr>
          <w:ilvl w:val="0"/>
          <w:numId w:val="10"/>
        </w:numPr>
        <w:rPr>
          <w:rFonts w:ascii="Arial" w:hAnsi="Arial" w:cs="Arial"/>
          <w:sz w:val="24"/>
          <w:szCs w:val="24"/>
        </w:rPr>
      </w:pPr>
      <w:r w:rsidRPr="00EB5E77">
        <w:rPr>
          <w:rStyle w:val="s1"/>
          <w:rFonts w:ascii="Arial" w:eastAsiaTheme="majorEastAsia" w:hAnsi="Arial" w:cs="Arial"/>
          <w:sz w:val="24"/>
          <w:szCs w:val="24"/>
        </w:rPr>
        <w:t>The d</w:t>
      </w:r>
      <w:r w:rsidR="00530850" w:rsidRPr="00EB5E77">
        <w:rPr>
          <w:rStyle w:val="s1"/>
          <w:rFonts w:ascii="Arial" w:eastAsiaTheme="majorEastAsia" w:hAnsi="Arial" w:cs="Arial"/>
          <w:sz w:val="24"/>
          <w:szCs w:val="24"/>
        </w:rPr>
        <w:t>ata already collected by other organizations, reused for analysis.</w:t>
      </w:r>
    </w:p>
    <w:p w14:paraId="519DC5FA" w14:textId="77777777" w:rsidR="00530850" w:rsidRPr="00EB5E77" w:rsidRDefault="00530850" w:rsidP="00530850">
      <w:pPr>
        <w:pStyle w:val="li4"/>
        <w:numPr>
          <w:ilvl w:val="0"/>
          <w:numId w:val="10"/>
        </w:numPr>
        <w:rPr>
          <w:rFonts w:ascii="Arial" w:hAnsi="Arial" w:cs="Arial"/>
          <w:sz w:val="24"/>
          <w:szCs w:val="24"/>
        </w:rPr>
      </w:pPr>
      <w:r w:rsidRPr="00EB5E77">
        <w:rPr>
          <w:rStyle w:val="s1"/>
          <w:rFonts w:ascii="Arial" w:eastAsiaTheme="majorEastAsia" w:hAnsi="Arial" w:cs="Arial"/>
          <w:sz w:val="24"/>
          <w:szCs w:val="24"/>
        </w:rPr>
        <w:t>Sources in health/social care:</w:t>
      </w:r>
    </w:p>
    <w:p w14:paraId="2CC0F09C" w14:textId="77777777" w:rsidR="00530850" w:rsidRPr="00EB5E77" w:rsidRDefault="00530850" w:rsidP="006A026F">
      <w:pPr>
        <w:pStyle w:val="li3"/>
        <w:numPr>
          <w:ilvl w:val="0"/>
          <w:numId w:val="17"/>
        </w:numPr>
        <w:rPr>
          <w:rFonts w:ascii="Arial" w:hAnsi="Arial" w:cs="Arial"/>
          <w:sz w:val="24"/>
          <w:szCs w:val="24"/>
        </w:rPr>
      </w:pPr>
      <w:r w:rsidRPr="00EB5E77">
        <w:rPr>
          <w:rStyle w:val="s1"/>
          <w:rFonts w:ascii="Arial" w:eastAsiaTheme="majorEastAsia" w:hAnsi="Arial" w:cs="Arial"/>
          <w:sz w:val="24"/>
          <w:szCs w:val="24"/>
        </w:rPr>
        <w:t>NHS Digital workforce statistics (staffing levels, vacancies, demographics).</w:t>
      </w:r>
    </w:p>
    <w:p w14:paraId="00DB584F" w14:textId="77777777" w:rsidR="00530850" w:rsidRPr="00EB5E77" w:rsidRDefault="00530850" w:rsidP="006A026F">
      <w:pPr>
        <w:pStyle w:val="li4"/>
        <w:numPr>
          <w:ilvl w:val="0"/>
          <w:numId w:val="17"/>
        </w:numPr>
        <w:rPr>
          <w:rFonts w:ascii="Arial" w:hAnsi="Arial" w:cs="Arial"/>
          <w:sz w:val="24"/>
          <w:szCs w:val="24"/>
        </w:rPr>
      </w:pPr>
      <w:r w:rsidRPr="00EB5E77">
        <w:rPr>
          <w:rStyle w:val="s1"/>
          <w:rFonts w:ascii="Arial" w:eastAsiaTheme="majorEastAsia" w:hAnsi="Arial" w:cs="Arial"/>
          <w:sz w:val="24"/>
          <w:szCs w:val="24"/>
        </w:rPr>
        <w:t>Office for National Statistics (ONS) reports on healthcare employment.</w:t>
      </w:r>
    </w:p>
    <w:p w14:paraId="79D774AF" w14:textId="77777777" w:rsidR="00530850" w:rsidRPr="00EB5E77" w:rsidRDefault="00530850" w:rsidP="006A026F">
      <w:pPr>
        <w:pStyle w:val="li4"/>
        <w:numPr>
          <w:ilvl w:val="0"/>
          <w:numId w:val="17"/>
        </w:numPr>
        <w:rPr>
          <w:rFonts w:ascii="Arial" w:hAnsi="Arial" w:cs="Arial"/>
          <w:sz w:val="24"/>
          <w:szCs w:val="24"/>
        </w:rPr>
      </w:pPr>
      <w:r w:rsidRPr="00EB5E77">
        <w:rPr>
          <w:rStyle w:val="s1"/>
          <w:rFonts w:ascii="Arial" w:eastAsiaTheme="majorEastAsia" w:hAnsi="Arial" w:cs="Arial"/>
          <w:sz w:val="24"/>
          <w:szCs w:val="24"/>
        </w:rPr>
        <w:t>Skills for Care annual reports on adult social care workforce.</w:t>
      </w:r>
    </w:p>
    <w:p w14:paraId="59A4614C" w14:textId="77777777" w:rsidR="00530850" w:rsidRPr="00EB5E77" w:rsidRDefault="00530850" w:rsidP="006A026F">
      <w:pPr>
        <w:pStyle w:val="li5"/>
        <w:numPr>
          <w:ilvl w:val="0"/>
          <w:numId w:val="17"/>
        </w:numPr>
        <w:rPr>
          <w:rFonts w:ascii="Arial" w:hAnsi="Arial" w:cs="Arial"/>
          <w:sz w:val="24"/>
          <w:szCs w:val="24"/>
        </w:rPr>
      </w:pPr>
      <w:r w:rsidRPr="00EB5E77">
        <w:rPr>
          <w:rStyle w:val="s1"/>
          <w:rFonts w:ascii="Arial" w:eastAsiaTheme="majorEastAsia" w:hAnsi="Arial" w:cs="Arial"/>
          <w:sz w:val="24"/>
          <w:szCs w:val="24"/>
        </w:rPr>
        <w:t>Academic studies and policy papers on retention and recruitment.</w:t>
      </w:r>
    </w:p>
    <w:p w14:paraId="1235926E" w14:textId="77777777" w:rsidR="00530850" w:rsidRPr="006A026F" w:rsidRDefault="00530850" w:rsidP="00530850">
      <w:pPr>
        <w:pStyle w:val="li4"/>
        <w:numPr>
          <w:ilvl w:val="0"/>
          <w:numId w:val="10"/>
        </w:numPr>
        <w:rPr>
          <w:rFonts w:ascii="Arial" w:hAnsi="Arial" w:cs="Arial"/>
          <w:sz w:val="24"/>
          <w:szCs w:val="24"/>
          <w:u w:val="single"/>
        </w:rPr>
      </w:pPr>
      <w:r w:rsidRPr="006A026F">
        <w:rPr>
          <w:rStyle w:val="s1"/>
          <w:rFonts w:ascii="Arial" w:eastAsiaTheme="majorEastAsia" w:hAnsi="Arial" w:cs="Arial"/>
          <w:sz w:val="24"/>
          <w:szCs w:val="24"/>
          <w:u w:val="single"/>
        </w:rPr>
        <w:t>Advantages:</w:t>
      </w:r>
    </w:p>
    <w:p w14:paraId="2C3F3611" w14:textId="77777777" w:rsidR="00530850" w:rsidRPr="00EB5E77" w:rsidRDefault="00530850" w:rsidP="00530850">
      <w:pPr>
        <w:pStyle w:val="li3"/>
        <w:numPr>
          <w:ilvl w:val="1"/>
          <w:numId w:val="10"/>
        </w:numPr>
        <w:rPr>
          <w:rFonts w:ascii="Arial" w:hAnsi="Arial" w:cs="Arial"/>
          <w:sz w:val="24"/>
          <w:szCs w:val="24"/>
        </w:rPr>
      </w:pPr>
      <w:r w:rsidRPr="00EB5E77">
        <w:rPr>
          <w:rStyle w:val="s1"/>
          <w:rFonts w:ascii="Arial" w:eastAsiaTheme="majorEastAsia" w:hAnsi="Arial" w:cs="Arial"/>
          <w:sz w:val="24"/>
          <w:szCs w:val="24"/>
        </w:rPr>
        <w:t>Cost-effective and quick to access.</w:t>
      </w:r>
    </w:p>
    <w:p w14:paraId="1009F52F" w14:textId="77777777" w:rsidR="00530850" w:rsidRPr="00EB5E77" w:rsidRDefault="00530850" w:rsidP="00530850">
      <w:pPr>
        <w:pStyle w:val="li5"/>
        <w:numPr>
          <w:ilvl w:val="1"/>
          <w:numId w:val="10"/>
        </w:numPr>
        <w:rPr>
          <w:rFonts w:ascii="Arial" w:hAnsi="Arial" w:cs="Arial"/>
          <w:sz w:val="24"/>
          <w:szCs w:val="24"/>
        </w:rPr>
      </w:pPr>
      <w:r w:rsidRPr="00EB5E77">
        <w:rPr>
          <w:rStyle w:val="s1"/>
          <w:rFonts w:ascii="Arial" w:eastAsiaTheme="majorEastAsia" w:hAnsi="Arial" w:cs="Arial"/>
          <w:sz w:val="24"/>
          <w:szCs w:val="24"/>
        </w:rPr>
        <w:t>Large datasets allow for national-level analysis.</w:t>
      </w:r>
    </w:p>
    <w:p w14:paraId="690FB8BB" w14:textId="77777777" w:rsidR="00530850" w:rsidRPr="00EB5E77" w:rsidRDefault="00530850" w:rsidP="00530850">
      <w:pPr>
        <w:pStyle w:val="li5"/>
        <w:numPr>
          <w:ilvl w:val="0"/>
          <w:numId w:val="10"/>
        </w:numPr>
        <w:rPr>
          <w:rFonts w:ascii="Arial" w:hAnsi="Arial" w:cs="Arial"/>
          <w:sz w:val="24"/>
          <w:szCs w:val="24"/>
        </w:rPr>
      </w:pPr>
      <w:r w:rsidRPr="00EB5E77">
        <w:rPr>
          <w:rStyle w:val="s1"/>
          <w:rFonts w:ascii="Arial" w:eastAsiaTheme="majorEastAsia" w:hAnsi="Arial" w:cs="Arial"/>
          <w:sz w:val="24"/>
          <w:szCs w:val="24"/>
        </w:rPr>
        <w:t>Limitations:</w:t>
      </w:r>
    </w:p>
    <w:p w14:paraId="1B2EC1AA" w14:textId="77777777" w:rsidR="00530850" w:rsidRPr="00EB5E77" w:rsidRDefault="00530850" w:rsidP="00530850">
      <w:pPr>
        <w:pStyle w:val="li3"/>
        <w:numPr>
          <w:ilvl w:val="1"/>
          <w:numId w:val="10"/>
        </w:numPr>
        <w:rPr>
          <w:rFonts w:ascii="Arial" w:hAnsi="Arial" w:cs="Arial"/>
          <w:sz w:val="24"/>
          <w:szCs w:val="24"/>
        </w:rPr>
      </w:pPr>
      <w:r w:rsidRPr="00EB5E77">
        <w:rPr>
          <w:rStyle w:val="s1"/>
          <w:rFonts w:ascii="Arial" w:eastAsiaTheme="majorEastAsia" w:hAnsi="Arial" w:cs="Arial"/>
          <w:sz w:val="24"/>
          <w:szCs w:val="24"/>
        </w:rPr>
        <w:t>May not address specific research questions.</w:t>
      </w:r>
    </w:p>
    <w:p w14:paraId="48267FDA" w14:textId="4F1A7E2A" w:rsidR="00EB5E77" w:rsidRPr="00A374EE" w:rsidRDefault="00530850" w:rsidP="004468F8">
      <w:pPr>
        <w:pStyle w:val="li5"/>
        <w:numPr>
          <w:ilvl w:val="1"/>
          <w:numId w:val="10"/>
        </w:numPr>
        <w:rPr>
          <w:rFonts w:ascii="Arial" w:hAnsi="Arial" w:cs="Arial"/>
          <w:sz w:val="24"/>
          <w:szCs w:val="24"/>
        </w:rPr>
      </w:pPr>
      <w:r w:rsidRPr="00EB5E77">
        <w:rPr>
          <w:rStyle w:val="s1"/>
          <w:rFonts w:ascii="Arial" w:eastAsiaTheme="majorEastAsia" w:hAnsi="Arial" w:cs="Arial"/>
          <w:sz w:val="24"/>
          <w:szCs w:val="24"/>
        </w:rPr>
        <w:t>Risk of outdated or generalized information.</w:t>
      </w:r>
      <w:bookmarkStart w:id="10" w:name="_Toc213674540"/>
    </w:p>
    <w:p w14:paraId="0803B779" w14:textId="77777777" w:rsidR="004468F8" w:rsidRPr="00EB5E77" w:rsidRDefault="004468F8" w:rsidP="004468F8">
      <w:pPr>
        <w:pStyle w:val="Heading2"/>
        <w:rPr>
          <w:rFonts w:ascii="Arial" w:eastAsia="Aptos" w:hAnsi="Arial" w:cs="Arial"/>
          <w:sz w:val="28"/>
          <w:szCs w:val="28"/>
          <w:lang w:eastAsia="en-US"/>
        </w:rPr>
      </w:pPr>
      <w:r w:rsidRPr="00EB5E77">
        <w:rPr>
          <w:rFonts w:ascii="Arial" w:eastAsia="Aptos" w:hAnsi="Arial" w:cs="Arial"/>
          <w:sz w:val="28"/>
          <w:szCs w:val="28"/>
          <w:lang w:eastAsia="en-US"/>
        </w:rPr>
        <w:lastRenderedPageBreak/>
        <w:t>What form of data will be used to address your research problem, and why?</w:t>
      </w:r>
      <w:bookmarkEnd w:id="10"/>
    </w:p>
    <w:p w14:paraId="11A2584E" w14:textId="77777777" w:rsidR="001D6F44" w:rsidRPr="00B95900" w:rsidRDefault="001D6F44" w:rsidP="004468F8">
      <w:pPr>
        <w:rPr>
          <w:rFonts w:ascii="Arial" w:hAnsi="Arial" w:cs="Arial"/>
          <w:color w:val="FF0000"/>
        </w:rPr>
      </w:pPr>
    </w:p>
    <w:p w14:paraId="73A96D1E" w14:textId="77777777" w:rsidR="00B95900" w:rsidRPr="00B95900" w:rsidRDefault="00B95900" w:rsidP="00B95900">
      <w:pPr>
        <w:pStyle w:val="p1"/>
        <w:rPr>
          <w:rFonts w:ascii="Arial" w:hAnsi="Arial" w:cs="Arial"/>
          <w:sz w:val="24"/>
          <w:szCs w:val="24"/>
        </w:rPr>
      </w:pPr>
      <w:r w:rsidRPr="00B95900">
        <w:rPr>
          <w:rStyle w:val="s1"/>
          <w:rFonts w:ascii="Arial" w:eastAsiaTheme="majorEastAsia" w:hAnsi="Arial" w:cs="Arial"/>
          <w:sz w:val="24"/>
          <w:szCs w:val="24"/>
        </w:rPr>
        <w:t>To address the workforce crisis in the UK health and social care sector, this study will rely on secondary data. Secondary data is most appropriate because the issue is complex, large-scale, and well-documented through sources such as government reports, NHS workforce statistics, policy papers, academic studies, and publications from professional bodies. Collecting primary data across such a vast sector would be resource-intensive and limited in scope, whereas secondary data provides access to comprehensive, longitudinal datasets that capture national trends in staffing shortages, recruitment challenges, and retention rates.</w:t>
      </w:r>
    </w:p>
    <w:p w14:paraId="45CC04C5" w14:textId="77777777" w:rsidR="00B95900" w:rsidRPr="00B95900" w:rsidRDefault="00B95900" w:rsidP="00B95900">
      <w:pPr>
        <w:pStyle w:val="p1"/>
        <w:rPr>
          <w:rFonts w:ascii="Arial" w:hAnsi="Arial" w:cs="Arial"/>
          <w:sz w:val="24"/>
          <w:szCs w:val="24"/>
        </w:rPr>
      </w:pPr>
      <w:r w:rsidRPr="00B95900">
        <w:rPr>
          <w:rStyle w:val="s1"/>
          <w:rFonts w:ascii="Arial" w:eastAsiaTheme="majorEastAsia" w:hAnsi="Arial" w:cs="Arial"/>
          <w:sz w:val="24"/>
          <w:szCs w:val="24"/>
        </w:rPr>
        <w:t>This approach aligns with the chosen methodology, which emphasizes a systematic review and critical analysis of existing evidence to identify patterns, causes, and policy implications. Using secondary data also ensures reliability, as the information has already been collected and verified by reputable institutions, allowing the research to build upon established knowledge while highlighting gaps and inconsistencies. Furthermore, secondary data enables comparative analysis across different regions and time periods, which is essential for understanding the scale and persistence of the workforce crisis.</w:t>
      </w:r>
    </w:p>
    <w:p w14:paraId="3EDFD08F" w14:textId="77777777" w:rsidR="00B95900" w:rsidRPr="00B95900" w:rsidRDefault="00B95900" w:rsidP="00B95900">
      <w:pPr>
        <w:pStyle w:val="p1"/>
        <w:rPr>
          <w:rFonts w:ascii="Arial" w:hAnsi="Arial" w:cs="Arial"/>
          <w:sz w:val="24"/>
          <w:szCs w:val="24"/>
        </w:rPr>
      </w:pPr>
      <w:r w:rsidRPr="00B95900">
        <w:rPr>
          <w:rStyle w:val="s1"/>
          <w:rFonts w:ascii="Arial" w:eastAsiaTheme="majorEastAsia" w:hAnsi="Arial" w:cs="Arial"/>
          <w:sz w:val="24"/>
          <w:szCs w:val="24"/>
        </w:rPr>
        <w:t>By synthesizing these sources, the study can generate meaningful insights into structural challenges and inform recommendations for sustainable workforce planning. Therefore, secondary data is the most suitable form for this research, providing both breadth and depth while strengthening analytical rigor, enhancing validity, and ensuring comprehensive evidence for impactful conclusions.</w:t>
      </w:r>
    </w:p>
    <w:p w14:paraId="56F96B0F" w14:textId="77777777" w:rsidR="001D6F44" w:rsidRDefault="001D6F44" w:rsidP="00AA577C">
      <w:pPr>
        <w:pStyle w:val="p1"/>
      </w:pPr>
    </w:p>
    <w:p w14:paraId="398CF824" w14:textId="77777777" w:rsidR="001D6F44" w:rsidRDefault="001D6F44" w:rsidP="004468F8">
      <w:pPr>
        <w:rPr>
          <w:color w:val="FF0000"/>
          <w:sz w:val="22"/>
          <w:szCs w:val="22"/>
        </w:rPr>
      </w:pPr>
    </w:p>
    <w:p w14:paraId="701840D0" w14:textId="77777777" w:rsidR="001D6F44" w:rsidRPr="00DB181C" w:rsidRDefault="001D6F44" w:rsidP="004468F8">
      <w:pPr>
        <w:rPr>
          <w:color w:val="FF0000"/>
          <w:sz w:val="22"/>
          <w:szCs w:val="22"/>
        </w:rPr>
      </w:pPr>
    </w:p>
    <w:p w14:paraId="6D7B4D31" w14:textId="77777777" w:rsidR="00EB5E77" w:rsidRDefault="00EB5E77">
      <w:pPr>
        <w:pStyle w:val="Heading1"/>
        <w:jc w:val="both"/>
      </w:pPr>
      <w:bookmarkStart w:id="11" w:name="_Toc213674541"/>
    </w:p>
    <w:p w14:paraId="2E4D44B7" w14:textId="77777777" w:rsidR="00EB5E77" w:rsidRDefault="00EB5E77">
      <w:pPr>
        <w:pStyle w:val="Heading1"/>
        <w:jc w:val="both"/>
      </w:pPr>
    </w:p>
    <w:p w14:paraId="061D26F8" w14:textId="77777777" w:rsidR="00773BC1" w:rsidRDefault="00773BC1">
      <w:pPr>
        <w:pStyle w:val="Heading1"/>
        <w:jc w:val="both"/>
        <w:rPr>
          <w:rFonts w:ascii="Arial" w:hAnsi="Arial" w:cs="Arial"/>
        </w:rPr>
      </w:pPr>
    </w:p>
    <w:p w14:paraId="0D9A61C0" w14:textId="77777777" w:rsidR="00773BC1" w:rsidRDefault="00773BC1">
      <w:pPr>
        <w:pStyle w:val="Heading1"/>
        <w:jc w:val="both"/>
        <w:rPr>
          <w:rFonts w:ascii="Arial" w:hAnsi="Arial" w:cs="Arial"/>
        </w:rPr>
      </w:pPr>
    </w:p>
    <w:p w14:paraId="48A99AC5" w14:textId="77777777" w:rsidR="00773BC1" w:rsidRDefault="00773BC1">
      <w:pPr>
        <w:pStyle w:val="Heading1"/>
        <w:jc w:val="both"/>
        <w:rPr>
          <w:rFonts w:ascii="Arial" w:hAnsi="Arial" w:cs="Arial"/>
        </w:rPr>
      </w:pPr>
    </w:p>
    <w:p w14:paraId="6E348BEA" w14:textId="77777777" w:rsidR="00773BC1" w:rsidRDefault="00773BC1" w:rsidP="00773BC1"/>
    <w:p w14:paraId="245BC017" w14:textId="77777777" w:rsidR="00773BC1" w:rsidRPr="00773BC1" w:rsidRDefault="00773BC1" w:rsidP="00773BC1"/>
    <w:p w14:paraId="6551FA51" w14:textId="3E6BCD23" w:rsidR="00530E16" w:rsidRPr="00EB5E77" w:rsidRDefault="004468F8">
      <w:pPr>
        <w:pStyle w:val="Heading1"/>
        <w:jc w:val="both"/>
        <w:rPr>
          <w:rFonts w:ascii="Arial" w:hAnsi="Arial" w:cs="Arial"/>
        </w:rPr>
      </w:pPr>
      <w:r w:rsidRPr="00EB5E77">
        <w:rPr>
          <w:rFonts w:ascii="Arial" w:hAnsi="Arial" w:cs="Arial"/>
        </w:rPr>
        <w:lastRenderedPageBreak/>
        <w:t>Conclusion</w:t>
      </w:r>
      <w:bookmarkEnd w:id="11"/>
    </w:p>
    <w:p w14:paraId="14FCED77" w14:textId="77777777" w:rsidR="004468F8" w:rsidRPr="00EB5E77" w:rsidRDefault="004468F8" w:rsidP="004468F8">
      <w:pPr>
        <w:rPr>
          <w:rFonts w:ascii="Arial" w:hAnsi="Arial" w:cs="Arial"/>
          <w:color w:val="FF0000"/>
          <w:sz w:val="22"/>
          <w:szCs w:val="22"/>
        </w:rPr>
      </w:pPr>
    </w:p>
    <w:p w14:paraId="4797182E" w14:textId="77777777" w:rsidR="00740A09" w:rsidRPr="00740A09" w:rsidRDefault="00740A09" w:rsidP="00740A09">
      <w:pPr>
        <w:pStyle w:val="p1"/>
        <w:rPr>
          <w:rFonts w:ascii="Arial" w:hAnsi="Arial" w:cs="Arial"/>
          <w:sz w:val="24"/>
          <w:szCs w:val="24"/>
        </w:rPr>
      </w:pPr>
      <w:bookmarkStart w:id="12" w:name="_Toc213674542"/>
      <w:r w:rsidRPr="00740A09">
        <w:rPr>
          <w:rStyle w:val="s1"/>
          <w:rFonts w:ascii="Arial" w:eastAsiaTheme="majorEastAsia" w:hAnsi="Arial" w:cs="Arial"/>
          <w:sz w:val="24"/>
          <w:szCs w:val="24"/>
        </w:rPr>
        <w:t>The workforce crisis in the UK health and social care sector is a deep-rooted and escalating challenge, driven by persistent shortages, recruitment difficulties, and retention problems. Vacancy rates in adult social care remain far above the national average, while NHS services continue to face staffing gaps across critical roles. Low pay, limited career progression, and poor working conditions have contributed to high turnover, with many staff leaving or reducing hours due to stress, exhaustion, and burnout. Immigration restrictions have further reduced the supply of overseas workers, intensifying pressures on services already strained by an ageing population and rising demand for care. The consequences are profound: patient safety and quality of care are compromised, staff wellbeing is deteriorating, and industrial action reflects growing frustration. Policy responses remain insufficient. Urgent investment in pay, training, career pathways, supportive immigration policies, and long-term workforce planning is essential to secure a sustainable future.</w:t>
      </w:r>
    </w:p>
    <w:p w14:paraId="40E90422" w14:textId="77777777" w:rsidR="00922107" w:rsidRPr="00740A09" w:rsidRDefault="00922107">
      <w:pPr>
        <w:pStyle w:val="Heading1"/>
        <w:rPr>
          <w:rFonts w:ascii="Arial" w:hAnsi="Arial" w:cs="Arial"/>
          <w:sz w:val="24"/>
          <w:szCs w:val="24"/>
        </w:rPr>
      </w:pPr>
    </w:p>
    <w:p w14:paraId="465061FF" w14:textId="77777777" w:rsidR="00922107" w:rsidRDefault="00922107">
      <w:pPr>
        <w:pStyle w:val="Heading1"/>
      </w:pPr>
    </w:p>
    <w:p w14:paraId="14CC3EB8" w14:textId="77777777" w:rsidR="00922107" w:rsidRDefault="00922107">
      <w:pPr>
        <w:pStyle w:val="Heading1"/>
      </w:pPr>
    </w:p>
    <w:p w14:paraId="7423DABB" w14:textId="77777777" w:rsidR="00EB5E77" w:rsidRDefault="00EB5E77">
      <w:pPr>
        <w:pStyle w:val="Heading1"/>
      </w:pPr>
    </w:p>
    <w:p w14:paraId="62AD3BDF" w14:textId="77777777" w:rsidR="00773BC1" w:rsidRDefault="00773BC1" w:rsidP="00773BC1"/>
    <w:p w14:paraId="3E6CAF6F" w14:textId="77777777" w:rsidR="00773BC1" w:rsidRDefault="00773BC1" w:rsidP="00773BC1"/>
    <w:p w14:paraId="26D08EE6" w14:textId="77777777" w:rsidR="00773BC1" w:rsidRDefault="00773BC1" w:rsidP="00773BC1"/>
    <w:p w14:paraId="60E5D90A" w14:textId="77777777" w:rsidR="00773BC1" w:rsidRDefault="00773BC1" w:rsidP="00773BC1"/>
    <w:p w14:paraId="4261EE24" w14:textId="77777777" w:rsidR="00773BC1" w:rsidRPr="00773BC1" w:rsidRDefault="00773BC1" w:rsidP="00773BC1"/>
    <w:p w14:paraId="713BCF2C" w14:textId="77777777" w:rsidR="00740A09" w:rsidRDefault="00740A09">
      <w:pPr>
        <w:pStyle w:val="Heading1"/>
      </w:pPr>
    </w:p>
    <w:p w14:paraId="59DE49F1" w14:textId="77777777" w:rsidR="00740A09" w:rsidRDefault="00740A09">
      <w:pPr>
        <w:pStyle w:val="Heading1"/>
      </w:pPr>
    </w:p>
    <w:p w14:paraId="66855143" w14:textId="77777777" w:rsidR="00740A09" w:rsidRDefault="00740A09">
      <w:pPr>
        <w:pStyle w:val="Heading1"/>
      </w:pPr>
    </w:p>
    <w:p w14:paraId="6E2FE11C" w14:textId="77777777" w:rsidR="00740A09" w:rsidRDefault="00740A09">
      <w:pPr>
        <w:pStyle w:val="Heading1"/>
      </w:pPr>
    </w:p>
    <w:p w14:paraId="36FA0463" w14:textId="77777777" w:rsidR="00740A09" w:rsidRPr="00740A09" w:rsidRDefault="00740A09" w:rsidP="00740A09"/>
    <w:p w14:paraId="1E8B1C91" w14:textId="3BA61993" w:rsidR="00530E16" w:rsidRDefault="004468F8">
      <w:pPr>
        <w:pStyle w:val="Heading1"/>
      </w:pPr>
      <w:r>
        <w:lastRenderedPageBreak/>
        <w:t>References</w:t>
      </w:r>
      <w:bookmarkEnd w:id="12"/>
    </w:p>
    <w:p w14:paraId="59D3980D" w14:textId="77777777" w:rsidR="00530850" w:rsidRDefault="00530850">
      <w:pPr>
        <w:rPr>
          <w:rFonts w:ascii="Arial" w:eastAsia="Arial" w:hAnsi="Arial" w:cs="Arial"/>
          <w:color w:val="FF0000"/>
          <w:sz w:val="22"/>
          <w:szCs w:val="22"/>
        </w:rPr>
      </w:pPr>
    </w:p>
    <w:p w14:paraId="257D1F76" w14:textId="77777777" w:rsidR="00922107" w:rsidRPr="00EB5E77" w:rsidRDefault="00922107" w:rsidP="00922107">
      <w:pPr>
        <w:spacing w:before="60" w:after="150"/>
        <w:ind w:left="720"/>
        <w:rPr>
          <w:rFonts w:ascii="Arial" w:hAnsi="Arial" w:cs="Arial"/>
          <w:color w:val="26221F"/>
        </w:rPr>
      </w:pPr>
    </w:p>
    <w:p w14:paraId="4C2CCB8E" w14:textId="27EEC8BF" w:rsidR="00530850" w:rsidRPr="00EB5E77" w:rsidRDefault="00530850" w:rsidP="00EB5E77">
      <w:pPr>
        <w:numPr>
          <w:ilvl w:val="0"/>
          <w:numId w:val="15"/>
        </w:numPr>
        <w:spacing w:after="150"/>
        <w:rPr>
          <w:rFonts w:ascii="Arial" w:hAnsi="Arial" w:cs="Arial"/>
          <w:color w:val="26221F"/>
        </w:rPr>
      </w:pPr>
      <w:r w:rsidRPr="00EB5E77">
        <w:rPr>
          <w:rFonts w:ascii="Arial" w:hAnsi="Arial" w:cs="Arial"/>
          <w:color w:val="26221F"/>
          <w:spacing w:val="2"/>
        </w:rPr>
        <w:t xml:space="preserve">NHS Digital </w:t>
      </w:r>
      <w:proofErr w:type="gramStart"/>
      <w:r w:rsidRPr="00EB5E77">
        <w:rPr>
          <w:rFonts w:ascii="Arial" w:hAnsi="Arial" w:cs="Arial"/>
          <w:color w:val="26221F"/>
          <w:spacing w:val="2"/>
        </w:rPr>
        <w:t>2023</w:t>
      </w:r>
      <w:r w:rsidR="00922107" w:rsidRPr="00EB5E77">
        <w:rPr>
          <w:rFonts w:ascii="Arial" w:hAnsi="Arial" w:cs="Arial"/>
          <w:color w:val="26221F"/>
          <w:spacing w:val="2"/>
        </w:rPr>
        <w:t xml:space="preserve"> </w:t>
      </w:r>
      <w:r w:rsidRPr="00EB5E77">
        <w:rPr>
          <w:rFonts w:ascii="Arial" w:hAnsi="Arial" w:cs="Arial"/>
          <w:color w:val="26221F"/>
          <w:spacing w:val="2"/>
        </w:rPr>
        <w:t xml:space="preserve"> NHS</w:t>
      </w:r>
      <w:proofErr w:type="gramEnd"/>
      <w:r w:rsidRPr="00EB5E77">
        <w:rPr>
          <w:rFonts w:ascii="Arial" w:hAnsi="Arial" w:cs="Arial"/>
          <w:color w:val="26221F"/>
          <w:spacing w:val="2"/>
        </w:rPr>
        <w:t xml:space="preserve"> workforce statistics – March 2023. </w:t>
      </w:r>
      <w:r w:rsidR="00740A09" w:rsidRPr="00EB5E77">
        <w:rPr>
          <w:rFonts w:ascii="Arial" w:hAnsi="Arial" w:cs="Arial"/>
          <w:color w:val="26221F"/>
          <w:spacing w:val="2"/>
        </w:rPr>
        <w:t>Available</w:t>
      </w:r>
      <w:r w:rsidRPr="00EB5E77">
        <w:rPr>
          <w:rFonts w:ascii="Arial" w:hAnsi="Arial" w:cs="Arial"/>
          <w:color w:val="26221F"/>
          <w:spacing w:val="2"/>
        </w:rPr>
        <w:t xml:space="preserve"> at:</w:t>
      </w:r>
      <w:r w:rsidR="00EB5E77" w:rsidRPr="00EB5E77">
        <w:rPr>
          <w:rFonts w:ascii="Arial" w:hAnsi="Arial" w:cs="Arial"/>
          <w:color w:val="26221F"/>
          <w:spacing w:val="2"/>
        </w:rPr>
        <w:t xml:space="preserve"> </w:t>
      </w:r>
      <w:r w:rsidRPr="00EB5E77">
        <w:rPr>
          <w:rFonts w:ascii="Arial" w:hAnsi="Arial" w:cs="Arial"/>
          <w:color w:val="26221F"/>
          <w:spacing w:val="2"/>
        </w:rPr>
        <w:t xml:space="preserve">https://digital.nhs.uk/data-and-information/publications/statistical/nhs-workforce-statistics (Accessed: </w:t>
      </w:r>
      <w:r w:rsidR="00EB5E77" w:rsidRPr="00EB5E77">
        <w:rPr>
          <w:rFonts w:ascii="Arial" w:hAnsi="Arial" w:cs="Arial"/>
          <w:color w:val="26221F"/>
          <w:spacing w:val="2"/>
        </w:rPr>
        <w:t xml:space="preserve">3 </w:t>
      </w:r>
      <w:r w:rsidRPr="00EB5E77">
        <w:rPr>
          <w:rFonts w:ascii="Arial" w:hAnsi="Arial" w:cs="Arial"/>
          <w:color w:val="26221F"/>
          <w:spacing w:val="2"/>
        </w:rPr>
        <w:t>December 2025).</w:t>
      </w:r>
    </w:p>
    <w:p w14:paraId="6D89F0AF" w14:textId="77777777" w:rsidR="00922107" w:rsidRPr="00EB5E77" w:rsidRDefault="00922107" w:rsidP="00922107">
      <w:pPr>
        <w:pStyle w:val="ListParagraph"/>
        <w:rPr>
          <w:rFonts w:ascii="Arial" w:hAnsi="Arial" w:cs="Arial"/>
          <w:color w:val="26221F"/>
        </w:rPr>
      </w:pPr>
    </w:p>
    <w:p w14:paraId="5FE34B34" w14:textId="77777777" w:rsidR="00922107" w:rsidRPr="00EB5E77" w:rsidRDefault="00922107" w:rsidP="00922107">
      <w:pPr>
        <w:spacing w:after="150"/>
        <w:rPr>
          <w:rFonts w:ascii="Arial" w:hAnsi="Arial" w:cs="Arial"/>
          <w:color w:val="26221F"/>
        </w:rPr>
      </w:pPr>
    </w:p>
    <w:p w14:paraId="2DC8FDCE" w14:textId="77777777" w:rsidR="00530850" w:rsidRPr="00EB5E77" w:rsidRDefault="00530850" w:rsidP="00EB5E77">
      <w:pPr>
        <w:numPr>
          <w:ilvl w:val="0"/>
          <w:numId w:val="15"/>
        </w:numPr>
        <w:spacing w:after="150"/>
        <w:rPr>
          <w:rFonts w:ascii="Arial" w:hAnsi="Arial" w:cs="Arial"/>
          <w:color w:val="26221F"/>
        </w:rPr>
      </w:pPr>
      <w:r w:rsidRPr="00EB5E77">
        <w:rPr>
          <w:rFonts w:ascii="Arial" w:hAnsi="Arial" w:cs="Arial"/>
          <w:color w:val="26221F"/>
          <w:spacing w:val="2"/>
        </w:rPr>
        <w:t>Office for National Statistics (ONS) 2023 Vacancies and jobs in the UK: October to December 2023. London: ONS.</w:t>
      </w:r>
    </w:p>
    <w:p w14:paraId="12BDA19A" w14:textId="77777777" w:rsidR="00922107" w:rsidRPr="00EB5E77" w:rsidRDefault="00922107" w:rsidP="00EB5E77">
      <w:pPr>
        <w:spacing w:after="150"/>
        <w:ind w:left="360"/>
        <w:rPr>
          <w:rFonts w:ascii="Arial" w:hAnsi="Arial" w:cs="Arial"/>
          <w:color w:val="26221F"/>
        </w:rPr>
      </w:pPr>
    </w:p>
    <w:p w14:paraId="0FED5BA7" w14:textId="709868CF" w:rsidR="00530850" w:rsidRPr="00EB5E77" w:rsidRDefault="00530850" w:rsidP="00EB5E77">
      <w:pPr>
        <w:numPr>
          <w:ilvl w:val="0"/>
          <w:numId w:val="15"/>
        </w:numPr>
        <w:spacing w:after="150"/>
        <w:rPr>
          <w:rFonts w:ascii="Arial" w:hAnsi="Arial" w:cs="Arial"/>
          <w:color w:val="26221F"/>
        </w:rPr>
      </w:pPr>
      <w:r w:rsidRPr="00EB5E77">
        <w:rPr>
          <w:rFonts w:ascii="Arial" w:hAnsi="Arial" w:cs="Arial"/>
          <w:color w:val="26221F"/>
          <w:spacing w:val="2"/>
        </w:rPr>
        <w:t xml:space="preserve">The King’s Fund 2022 The NHS workforce: our position. </w:t>
      </w:r>
      <w:r w:rsidR="00740A09" w:rsidRPr="00EB5E77">
        <w:rPr>
          <w:rFonts w:ascii="Arial" w:hAnsi="Arial" w:cs="Arial"/>
          <w:color w:val="26221F"/>
          <w:spacing w:val="2"/>
        </w:rPr>
        <w:t>Available</w:t>
      </w:r>
      <w:r w:rsidRPr="00EB5E77">
        <w:rPr>
          <w:rFonts w:ascii="Arial" w:hAnsi="Arial" w:cs="Arial"/>
          <w:color w:val="26221F"/>
          <w:spacing w:val="2"/>
        </w:rPr>
        <w:t xml:space="preserve"> at: https://www.kingsfund.org.uk/projects/positions/nhs-workforce (Accessed: </w:t>
      </w:r>
      <w:r w:rsidR="00EB5E77" w:rsidRPr="00EB5E77">
        <w:rPr>
          <w:rFonts w:ascii="Arial" w:hAnsi="Arial" w:cs="Arial"/>
          <w:color w:val="26221F"/>
          <w:spacing w:val="2"/>
        </w:rPr>
        <w:t xml:space="preserve">4 </w:t>
      </w:r>
      <w:r w:rsidRPr="00EB5E77">
        <w:rPr>
          <w:rFonts w:ascii="Arial" w:hAnsi="Arial" w:cs="Arial"/>
          <w:color w:val="26221F"/>
          <w:spacing w:val="2"/>
        </w:rPr>
        <w:t>December 2025).</w:t>
      </w:r>
    </w:p>
    <w:p w14:paraId="1FE1CCD1" w14:textId="77777777" w:rsidR="00530850" w:rsidRPr="00EB5E77" w:rsidRDefault="00530850" w:rsidP="00EB5E77">
      <w:pPr>
        <w:numPr>
          <w:ilvl w:val="0"/>
          <w:numId w:val="15"/>
        </w:numPr>
        <w:spacing w:after="150"/>
        <w:rPr>
          <w:rFonts w:ascii="Arial" w:hAnsi="Arial" w:cs="Arial"/>
          <w:color w:val="26221F"/>
        </w:rPr>
      </w:pPr>
      <w:r w:rsidRPr="00EB5E77">
        <w:rPr>
          <w:rFonts w:ascii="Arial" w:hAnsi="Arial" w:cs="Arial"/>
          <w:color w:val="26221F"/>
          <w:spacing w:val="2"/>
        </w:rPr>
        <w:t>British Medical Association (BMA) 2022 NHS workforce shortages and solutions. London: BMA</w:t>
      </w:r>
      <w:r w:rsidR="00EB5E77" w:rsidRPr="00EB5E77">
        <w:rPr>
          <w:rFonts w:ascii="Arial" w:hAnsi="Arial" w:cs="Arial"/>
          <w:color w:val="26221F"/>
          <w:spacing w:val="2"/>
        </w:rPr>
        <w:t xml:space="preserve"> (Accessed 8 December 2025)</w:t>
      </w:r>
    </w:p>
    <w:p w14:paraId="347B3BC7" w14:textId="77777777" w:rsidR="00530850" w:rsidRPr="00EB5E77" w:rsidRDefault="00530850" w:rsidP="00EB5E77">
      <w:pPr>
        <w:numPr>
          <w:ilvl w:val="0"/>
          <w:numId w:val="15"/>
        </w:numPr>
        <w:spacing w:after="150"/>
        <w:rPr>
          <w:rFonts w:ascii="Arial" w:hAnsi="Arial" w:cs="Arial"/>
          <w:color w:val="26221F"/>
        </w:rPr>
      </w:pPr>
      <w:r w:rsidRPr="00EB5E77">
        <w:rPr>
          <w:rFonts w:ascii="Arial" w:hAnsi="Arial" w:cs="Arial"/>
          <w:color w:val="26221F"/>
          <w:spacing w:val="2"/>
        </w:rPr>
        <w:t>House of Commons Health and Social Care Committee 2022 Workforce: recruitment, training and retention in health and social care. London: House of Commons.</w:t>
      </w:r>
      <w:r w:rsidR="00EB5E77" w:rsidRPr="00EB5E77">
        <w:rPr>
          <w:rFonts w:ascii="Arial" w:hAnsi="Arial" w:cs="Arial"/>
          <w:color w:val="26221F"/>
          <w:spacing w:val="2"/>
        </w:rPr>
        <w:t xml:space="preserve"> </w:t>
      </w:r>
    </w:p>
    <w:p w14:paraId="76B11090" w14:textId="77777777" w:rsidR="00530850" w:rsidRPr="00EB5E77" w:rsidRDefault="00530850" w:rsidP="00EB5E77">
      <w:pPr>
        <w:numPr>
          <w:ilvl w:val="0"/>
          <w:numId w:val="15"/>
        </w:numPr>
        <w:spacing w:after="150"/>
        <w:rPr>
          <w:rFonts w:ascii="Arial" w:hAnsi="Arial" w:cs="Arial"/>
          <w:color w:val="26221F"/>
        </w:rPr>
      </w:pPr>
      <w:r w:rsidRPr="00EB5E77">
        <w:rPr>
          <w:rFonts w:ascii="Arial" w:hAnsi="Arial" w:cs="Arial"/>
          <w:color w:val="26221F"/>
          <w:spacing w:val="2"/>
        </w:rPr>
        <w:t>Royal College of Nursing (RCN) 2023 Nursing workforce crisis: impact on patient care. London: RCN.</w:t>
      </w:r>
    </w:p>
    <w:p w14:paraId="01D56B43" w14:textId="77777777" w:rsidR="00530850" w:rsidRPr="00EB5E77" w:rsidRDefault="00530850" w:rsidP="00EB5E77">
      <w:pPr>
        <w:numPr>
          <w:ilvl w:val="0"/>
          <w:numId w:val="15"/>
        </w:numPr>
        <w:spacing w:after="210"/>
        <w:rPr>
          <w:rFonts w:ascii="Arial" w:hAnsi="Arial" w:cs="Arial"/>
          <w:color w:val="26221F"/>
        </w:rPr>
      </w:pPr>
      <w:r w:rsidRPr="00EB5E77">
        <w:rPr>
          <w:rFonts w:ascii="Arial" w:hAnsi="Arial" w:cs="Arial"/>
          <w:color w:val="26221F"/>
          <w:spacing w:val="2"/>
        </w:rPr>
        <w:t xml:space="preserve">Pears, R. and Shields, G. 2022 Cite them right: the essential referencing guide. 12th </w:t>
      </w:r>
      <w:proofErr w:type="spellStart"/>
      <w:r w:rsidRPr="00EB5E77">
        <w:rPr>
          <w:rFonts w:ascii="Arial" w:hAnsi="Arial" w:cs="Arial"/>
          <w:color w:val="26221F"/>
          <w:spacing w:val="2"/>
        </w:rPr>
        <w:t>edn</w:t>
      </w:r>
      <w:proofErr w:type="spellEnd"/>
      <w:r w:rsidRPr="00EB5E77">
        <w:rPr>
          <w:rFonts w:ascii="Arial" w:hAnsi="Arial" w:cs="Arial"/>
          <w:color w:val="26221F"/>
          <w:spacing w:val="2"/>
        </w:rPr>
        <w:t>. London: Bloomsbury Publishing.</w:t>
      </w:r>
    </w:p>
    <w:p w14:paraId="7380A20F" w14:textId="77777777" w:rsidR="00530850" w:rsidRPr="007637E9" w:rsidRDefault="00530850">
      <w:pPr>
        <w:rPr>
          <w:rFonts w:ascii="Arial" w:eastAsia="Arial" w:hAnsi="Arial" w:cs="Arial"/>
          <w:color w:val="FF0000"/>
          <w:sz w:val="22"/>
          <w:szCs w:val="22"/>
        </w:rPr>
      </w:pPr>
    </w:p>
    <w:sectPr w:rsidR="00530850" w:rsidRPr="007637E9"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C38274" w14:textId="77777777" w:rsidR="00010E90" w:rsidRDefault="00010E90" w:rsidP="002A1842">
      <w:r>
        <w:separator/>
      </w:r>
    </w:p>
  </w:endnote>
  <w:endnote w:type="continuationSeparator" w:id="0">
    <w:p w14:paraId="59743D82" w14:textId="77777777" w:rsidR="00010E90" w:rsidRDefault="00010E90" w:rsidP="002A18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Noto Sans Symbols">
    <w:altName w:val="Calibri"/>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Ginto Copilot Variable">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Play">
    <w:altName w:val="Times New Roman"/>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76AD5C1E"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73B3D405"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405BCFE9"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D43EE6B"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96E24D" w14:textId="77777777" w:rsidR="00010E90" w:rsidRDefault="00010E90" w:rsidP="002A1842">
      <w:r>
        <w:separator/>
      </w:r>
    </w:p>
  </w:footnote>
  <w:footnote w:type="continuationSeparator" w:id="0">
    <w:p w14:paraId="225F1982" w14:textId="77777777" w:rsidR="00010E90" w:rsidRDefault="00010E90" w:rsidP="002A18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ADE7A59"/>
    <w:multiLevelType w:val="multilevel"/>
    <w:tmpl w:val="923C6B4C"/>
    <w:lvl w:ilvl="0">
      <w:start w:val="1"/>
      <w:numFmt w:val="bullet"/>
      <w:lvlText w:val="o"/>
      <w:lvlJc w:val="left"/>
      <w:pPr>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3C03D1C"/>
    <w:multiLevelType w:val="multilevel"/>
    <w:tmpl w:val="4A9CC95A"/>
    <w:lvl w:ilvl="0">
      <w:start w:val="1"/>
      <w:numFmt w:val="decimal"/>
      <w:lvlText w:val="%1."/>
      <w:lvlJc w:val="left"/>
      <w:pPr>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3769071F"/>
    <w:multiLevelType w:val="multilevel"/>
    <w:tmpl w:val="9B14BE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4327E38"/>
    <w:multiLevelType w:val="hybridMultilevel"/>
    <w:tmpl w:val="E8B2A94E"/>
    <w:lvl w:ilvl="0" w:tplc="9A0E74F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255F1A"/>
    <w:multiLevelType w:val="multilevel"/>
    <w:tmpl w:val="D4A2EFB8"/>
    <w:lvl w:ilvl="0">
      <w:start w:val="1"/>
      <w:numFmt w:val="bullet"/>
      <w:lvlText w:val=""/>
      <w:lvlJc w:val="left"/>
      <w:pPr>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06E518E"/>
    <w:multiLevelType w:val="hybridMultilevel"/>
    <w:tmpl w:val="A0D6CF52"/>
    <w:lvl w:ilvl="0" w:tplc="9A0E74F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8D09B0"/>
    <w:multiLevelType w:val="multilevel"/>
    <w:tmpl w:val="CDE2F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5BC308C0"/>
    <w:multiLevelType w:val="multilevel"/>
    <w:tmpl w:val="D010A8FC"/>
    <w:lvl w:ilvl="0">
      <w:start w:val="1"/>
      <w:numFmt w:val="bullet"/>
      <w:lvlText w:val=""/>
      <w:lvlJc w:val="left"/>
      <w:pPr>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4" w15:restartNumberingAfterBreak="0">
    <w:nsid w:val="73AA2169"/>
    <w:multiLevelType w:val="multilevel"/>
    <w:tmpl w:val="DD5A49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6"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384376467">
    <w:abstractNumId w:val="13"/>
  </w:num>
  <w:num w:numId="2" w16cid:durableId="2035837928">
    <w:abstractNumId w:val="10"/>
  </w:num>
  <w:num w:numId="3" w16cid:durableId="1025791854">
    <w:abstractNumId w:val="4"/>
  </w:num>
  <w:num w:numId="4" w16cid:durableId="998267467">
    <w:abstractNumId w:val="3"/>
  </w:num>
  <w:num w:numId="5" w16cid:durableId="116217278">
    <w:abstractNumId w:val="11"/>
  </w:num>
  <w:num w:numId="6" w16cid:durableId="1574779350">
    <w:abstractNumId w:val="0"/>
  </w:num>
  <w:num w:numId="7" w16cid:durableId="1878810839">
    <w:abstractNumId w:val="16"/>
  </w:num>
  <w:num w:numId="8" w16cid:durableId="278144718">
    <w:abstractNumId w:val="15"/>
  </w:num>
  <w:num w:numId="9" w16cid:durableId="1919747598">
    <w:abstractNumId w:val="5"/>
  </w:num>
  <w:num w:numId="10" w16cid:durableId="361636349">
    <w:abstractNumId w:val="14"/>
  </w:num>
  <w:num w:numId="11" w16cid:durableId="208077500">
    <w:abstractNumId w:val="9"/>
  </w:num>
  <w:num w:numId="12" w16cid:durableId="424225852">
    <w:abstractNumId w:val="2"/>
  </w:num>
  <w:num w:numId="13" w16cid:durableId="1575124552">
    <w:abstractNumId w:val="12"/>
  </w:num>
  <w:num w:numId="14" w16cid:durableId="2025864217">
    <w:abstractNumId w:val="1"/>
  </w:num>
  <w:num w:numId="15" w16cid:durableId="980505190">
    <w:abstractNumId w:val="7"/>
  </w:num>
  <w:num w:numId="16" w16cid:durableId="804084082">
    <w:abstractNumId w:val="6"/>
  </w:num>
  <w:num w:numId="17" w16cid:durableId="58125838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10E90"/>
    <w:rsid w:val="00032497"/>
    <w:rsid w:val="000445CB"/>
    <w:rsid w:val="000F2B6E"/>
    <w:rsid w:val="00172AD1"/>
    <w:rsid w:val="001813E7"/>
    <w:rsid w:val="001854C5"/>
    <w:rsid w:val="001A25D4"/>
    <w:rsid w:val="001A37B3"/>
    <w:rsid w:val="001D6F44"/>
    <w:rsid w:val="001F299F"/>
    <w:rsid w:val="00203BC7"/>
    <w:rsid w:val="00276B9E"/>
    <w:rsid w:val="0028730A"/>
    <w:rsid w:val="002A1842"/>
    <w:rsid w:val="002E04D4"/>
    <w:rsid w:val="00432CC9"/>
    <w:rsid w:val="004468F8"/>
    <w:rsid w:val="00473399"/>
    <w:rsid w:val="00530850"/>
    <w:rsid w:val="00530E16"/>
    <w:rsid w:val="00573DAC"/>
    <w:rsid w:val="00587571"/>
    <w:rsid w:val="005912B4"/>
    <w:rsid w:val="006A026F"/>
    <w:rsid w:val="00722EFE"/>
    <w:rsid w:val="00740A09"/>
    <w:rsid w:val="007637E9"/>
    <w:rsid w:val="00773BC1"/>
    <w:rsid w:val="007C015C"/>
    <w:rsid w:val="00804EA0"/>
    <w:rsid w:val="008E7834"/>
    <w:rsid w:val="00922107"/>
    <w:rsid w:val="00953B77"/>
    <w:rsid w:val="009F60D1"/>
    <w:rsid w:val="00A374EE"/>
    <w:rsid w:val="00A63583"/>
    <w:rsid w:val="00A75B15"/>
    <w:rsid w:val="00A94D35"/>
    <w:rsid w:val="00AA577C"/>
    <w:rsid w:val="00AE06EA"/>
    <w:rsid w:val="00AF0196"/>
    <w:rsid w:val="00AF2903"/>
    <w:rsid w:val="00B65ED6"/>
    <w:rsid w:val="00B66872"/>
    <w:rsid w:val="00B95900"/>
    <w:rsid w:val="00BA0043"/>
    <w:rsid w:val="00BB2F3E"/>
    <w:rsid w:val="00C97A0A"/>
    <w:rsid w:val="00CB481B"/>
    <w:rsid w:val="00CE6613"/>
    <w:rsid w:val="00CF650B"/>
    <w:rsid w:val="00D62A9C"/>
    <w:rsid w:val="00DB181C"/>
    <w:rsid w:val="00E15738"/>
    <w:rsid w:val="00EB5E77"/>
    <w:rsid w:val="00F055F0"/>
    <w:rsid w:val="00F618F2"/>
    <w:rsid w:val="00F749BA"/>
    <w:rsid w:val="00FB45F6"/>
    <w:rsid w:val="00FC2B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3C486"/>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2B4"/>
    <w:pPr>
      <w:spacing w:after="0" w:line="240" w:lineRule="auto"/>
    </w:pPr>
    <w:rPr>
      <w:rFonts w:ascii="Times New Roman" w:eastAsia="Times New Roman" w:hAnsi="Times New Roman" w:cs="Times New Roman"/>
    </w:rPr>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unhideWhenUsed/>
    <w:rsid w:val="005912B4"/>
    <w:pPr>
      <w:spacing w:before="100" w:beforeAutospacing="1" w:after="100" w:afterAutospacing="1"/>
    </w:pPr>
  </w:style>
  <w:style w:type="paragraph" w:customStyle="1" w:styleId="p1">
    <w:name w:val="p1"/>
    <w:basedOn w:val="Normal"/>
    <w:rsid w:val="001D6F44"/>
    <w:pPr>
      <w:spacing w:after="180"/>
    </w:pPr>
    <w:rPr>
      <w:rFonts w:ascii="Ginto Copilot Variable" w:hAnsi="Ginto Copilot Variable"/>
      <w:color w:val="26221F"/>
      <w:sz w:val="23"/>
      <w:szCs w:val="23"/>
    </w:rPr>
  </w:style>
  <w:style w:type="character" w:customStyle="1" w:styleId="s1">
    <w:name w:val="s1"/>
    <w:basedOn w:val="DefaultParagraphFont"/>
    <w:rsid w:val="001D6F44"/>
    <w:rPr>
      <w:spacing w:val="2"/>
    </w:rPr>
  </w:style>
  <w:style w:type="paragraph" w:customStyle="1" w:styleId="p2">
    <w:name w:val="p2"/>
    <w:basedOn w:val="Normal"/>
    <w:rsid w:val="00530850"/>
    <w:pPr>
      <w:spacing w:before="60" w:after="240"/>
    </w:pPr>
    <w:rPr>
      <w:rFonts w:ascii="Ginto Copilot Variable" w:hAnsi="Ginto Copilot Variable"/>
      <w:color w:val="26221F"/>
      <w:sz w:val="30"/>
      <w:szCs w:val="30"/>
    </w:rPr>
  </w:style>
  <w:style w:type="character" w:customStyle="1" w:styleId="s2">
    <w:name w:val="s2"/>
    <w:basedOn w:val="DefaultParagraphFont"/>
    <w:rsid w:val="00530850"/>
    <w:rPr>
      <w:spacing w:val="-2"/>
    </w:rPr>
  </w:style>
  <w:style w:type="paragraph" w:customStyle="1" w:styleId="li3">
    <w:name w:val="li3"/>
    <w:basedOn w:val="Normal"/>
    <w:rsid w:val="00530850"/>
    <w:pPr>
      <w:spacing w:before="60" w:after="150"/>
    </w:pPr>
    <w:rPr>
      <w:rFonts w:ascii="Ginto Copilot Variable" w:hAnsi="Ginto Copilot Variable"/>
      <w:color w:val="26221F"/>
      <w:sz w:val="23"/>
      <w:szCs w:val="23"/>
    </w:rPr>
  </w:style>
  <w:style w:type="paragraph" w:customStyle="1" w:styleId="li4">
    <w:name w:val="li4"/>
    <w:basedOn w:val="Normal"/>
    <w:rsid w:val="00530850"/>
    <w:pPr>
      <w:spacing w:after="150"/>
    </w:pPr>
    <w:rPr>
      <w:rFonts w:ascii="Ginto Copilot Variable" w:hAnsi="Ginto Copilot Variable"/>
      <w:color w:val="26221F"/>
      <w:sz w:val="23"/>
      <w:szCs w:val="23"/>
    </w:rPr>
  </w:style>
  <w:style w:type="paragraph" w:customStyle="1" w:styleId="li5">
    <w:name w:val="li5"/>
    <w:basedOn w:val="Normal"/>
    <w:rsid w:val="00530850"/>
    <w:pPr>
      <w:spacing w:after="210"/>
    </w:pPr>
    <w:rPr>
      <w:rFonts w:ascii="Ginto Copilot Variable" w:hAnsi="Ginto Copilot Variable"/>
      <w:color w:val="26221F"/>
      <w:sz w:val="23"/>
      <w:szCs w:val="23"/>
    </w:rPr>
  </w:style>
  <w:style w:type="paragraph" w:customStyle="1" w:styleId="li1">
    <w:name w:val="li1"/>
    <w:basedOn w:val="Normal"/>
    <w:rsid w:val="00530850"/>
    <w:pPr>
      <w:spacing w:before="60" w:after="150"/>
    </w:pPr>
    <w:rPr>
      <w:rFonts w:ascii="Ginto Copilot Variable" w:hAnsi="Ginto Copilot Variable"/>
      <w:color w:val="26221F"/>
      <w:sz w:val="23"/>
      <w:szCs w:val="23"/>
    </w:rPr>
  </w:style>
  <w:style w:type="paragraph" w:customStyle="1" w:styleId="li2">
    <w:name w:val="li2"/>
    <w:basedOn w:val="Normal"/>
    <w:rsid w:val="00530850"/>
    <w:pPr>
      <w:spacing w:after="150"/>
    </w:pPr>
    <w:rPr>
      <w:rFonts w:ascii="Ginto Copilot Variable" w:hAnsi="Ginto Copilot Variable"/>
      <w:color w:val="26221F"/>
      <w:sz w:val="23"/>
      <w:szCs w:val="23"/>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225</TotalTime>
  <Pages>10</Pages>
  <Words>2244</Words>
  <Characters>12797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Arcénia Nhampossa</cp:lastModifiedBy>
  <cp:revision>6</cp:revision>
  <dcterms:created xsi:type="dcterms:W3CDTF">2025-11-22T11:49:00Z</dcterms:created>
  <dcterms:modified xsi:type="dcterms:W3CDTF">2025-12-16T23:27:00Z</dcterms:modified>
</cp:coreProperties>
</file>