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34E4F" w:rsidRDefault="00B34E4F" w:rsidP="00B34E4F"/>
    <w:p w:rsidR="00B34E4F" w:rsidRDefault="00B34E4F" w:rsidP="00B34E4F">
      <w:pPr>
        <w:spacing w:line="360" w:lineRule="auto"/>
      </w:pPr>
      <w:r>
        <w:rPr>
          <w:noProof/>
          <w:lang w:val="en-US"/>
        </w:rPr>
        <w:drawing>
          <wp:inline distT="0" distB="0" distL="0" distR="0" wp14:anchorId="4AC34FF0" wp14:editId="41DE91F7">
            <wp:extent cx="3124200" cy="1296466"/>
            <wp:effectExtent l="0" t="0" r="0" b="0"/>
            <wp:docPr id="16" name="Picture 16"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20941" cy="1295114"/>
                    </a:xfrm>
                    <a:prstGeom prst="rect">
                      <a:avLst/>
                    </a:prstGeom>
                    <a:noFill/>
                    <a:ln>
                      <a:noFill/>
                    </a:ln>
                  </pic:spPr>
                </pic:pic>
              </a:graphicData>
            </a:graphic>
          </wp:inline>
        </w:drawing>
      </w:r>
    </w:p>
    <w:p w:rsidR="00B34E4F" w:rsidRDefault="0081273A" w:rsidP="00B34E4F">
      <w:pPr>
        <w:spacing w:line="360" w:lineRule="auto"/>
        <w:jc w:val="center"/>
        <w:rPr>
          <w:rFonts w:ascii="Arial" w:hAnsi="Arial" w:cs="Arial"/>
          <w:b/>
          <w:sz w:val="28"/>
          <w:szCs w:val="36"/>
        </w:rPr>
      </w:pPr>
      <w:r w:rsidRPr="0081273A">
        <w:rPr>
          <w:rFonts w:ascii="Arial" w:hAnsi="Arial" w:cs="Arial"/>
          <w:b/>
          <w:sz w:val="28"/>
          <w:szCs w:val="36"/>
        </w:rPr>
        <w:t>Programme:</w:t>
      </w:r>
      <w:r>
        <w:rPr>
          <w:rFonts w:ascii="Arial" w:hAnsi="Arial" w:cs="Arial"/>
          <w:b/>
          <w:sz w:val="28"/>
          <w:szCs w:val="36"/>
        </w:rPr>
        <w:t xml:space="preserve"> </w:t>
      </w:r>
      <w:r w:rsidR="00B34E4F" w:rsidRPr="00D16262">
        <w:rPr>
          <w:rFonts w:ascii="Arial" w:hAnsi="Arial" w:cs="Arial"/>
          <w:b/>
          <w:sz w:val="28"/>
          <w:szCs w:val="36"/>
        </w:rPr>
        <w:t>Master of Business Administration</w:t>
      </w:r>
    </w:p>
    <w:p w:rsidR="0081273A" w:rsidRDefault="0081273A" w:rsidP="00B34E4F">
      <w:pPr>
        <w:spacing w:line="360" w:lineRule="auto"/>
        <w:jc w:val="center"/>
        <w:rPr>
          <w:rFonts w:ascii="Arial" w:hAnsi="Arial" w:cs="Arial"/>
          <w:b/>
          <w:sz w:val="28"/>
          <w:szCs w:val="36"/>
        </w:rPr>
      </w:pPr>
      <w:r>
        <w:rPr>
          <w:rFonts w:ascii="Arial" w:hAnsi="Arial" w:cs="Arial"/>
          <w:b/>
          <w:sz w:val="28"/>
          <w:szCs w:val="36"/>
        </w:rPr>
        <w:t xml:space="preserve">Module: </w:t>
      </w:r>
      <w:r w:rsidRPr="0081273A">
        <w:rPr>
          <w:rFonts w:ascii="Arial" w:hAnsi="Arial" w:cs="Arial"/>
          <w:b/>
          <w:sz w:val="28"/>
          <w:szCs w:val="36"/>
        </w:rPr>
        <w:t>Marketing Management</w:t>
      </w:r>
    </w:p>
    <w:p w:rsidR="00B34E4F" w:rsidRDefault="00B34E4F" w:rsidP="00B34E4F">
      <w:pPr>
        <w:spacing w:line="360" w:lineRule="auto"/>
        <w:jc w:val="center"/>
        <w:rPr>
          <w:rFonts w:ascii="Arial" w:hAnsi="Arial" w:cs="Arial"/>
          <w:b/>
          <w:sz w:val="28"/>
          <w:szCs w:val="36"/>
        </w:rPr>
      </w:pPr>
      <w:r>
        <w:rPr>
          <w:rFonts w:ascii="Arial" w:hAnsi="Arial" w:cs="Arial"/>
          <w:b/>
          <w:sz w:val="28"/>
          <w:szCs w:val="36"/>
        </w:rPr>
        <w:t xml:space="preserve">Module Code: </w:t>
      </w:r>
      <w:r w:rsidRPr="00D16262">
        <w:rPr>
          <w:rFonts w:ascii="Arial" w:hAnsi="Arial" w:cs="Arial"/>
          <w:b/>
          <w:sz w:val="28"/>
          <w:szCs w:val="36"/>
        </w:rPr>
        <w:t>LCMB7024</w:t>
      </w:r>
    </w:p>
    <w:p w:rsidR="00B34E4F" w:rsidRDefault="008C27B9" w:rsidP="0081273A">
      <w:pPr>
        <w:jc w:val="center"/>
        <w:rPr>
          <w:rFonts w:ascii="Arial" w:hAnsi="Arial" w:cs="Arial"/>
          <w:b/>
          <w:i/>
          <w:sz w:val="28"/>
        </w:rPr>
      </w:pPr>
      <w:r w:rsidRPr="00E72CAA">
        <w:rPr>
          <w:rFonts w:ascii="Arial" w:hAnsi="Arial" w:cs="Arial"/>
          <w:b/>
          <w:i/>
          <w:sz w:val="28"/>
        </w:rPr>
        <w:t>Title</w:t>
      </w:r>
      <w:r w:rsidR="00E72CAA" w:rsidRPr="00E72CAA">
        <w:rPr>
          <w:rFonts w:ascii="Arial" w:hAnsi="Arial" w:cs="Arial"/>
          <w:b/>
          <w:i/>
          <w:sz w:val="28"/>
        </w:rPr>
        <w:t xml:space="preserve">: </w:t>
      </w:r>
      <w:r w:rsidR="0081273A" w:rsidRPr="00E72CAA">
        <w:rPr>
          <w:rFonts w:ascii="Arial" w:hAnsi="Arial" w:cs="Arial"/>
          <w:b/>
          <w:i/>
          <w:sz w:val="28"/>
        </w:rPr>
        <w:t xml:space="preserve">Google AI Learning Assistant: A Strategic Brand Extension in the </w:t>
      </w:r>
      <w:proofErr w:type="spellStart"/>
      <w:r w:rsidR="0081273A" w:rsidRPr="00E72CAA">
        <w:rPr>
          <w:rFonts w:ascii="Arial" w:hAnsi="Arial" w:cs="Arial"/>
          <w:b/>
          <w:i/>
          <w:sz w:val="28"/>
        </w:rPr>
        <w:t>EdTech</w:t>
      </w:r>
      <w:proofErr w:type="spellEnd"/>
      <w:r w:rsidR="0081273A" w:rsidRPr="00E72CAA">
        <w:rPr>
          <w:rFonts w:ascii="Arial" w:hAnsi="Arial" w:cs="Arial"/>
          <w:b/>
          <w:i/>
          <w:sz w:val="28"/>
        </w:rPr>
        <w:t xml:space="preserve"> Industry</w:t>
      </w:r>
    </w:p>
    <w:p w:rsidR="00034028" w:rsidRPr="00E72CAA" w:rsidRDefault="00034028" w:rsidP="0081273A">
      <w:pPr>
        <w:jc w:val="center"/>
        <w:rPr>
          <w:rFonts w:ascii="Arial" w:hAnsi="Arial" w:cs="Arial"/>
          <w:b/>
          <w:i/>
          <w:sz w:val="28"/>
        </w:rPr>
      </w:pPr>
    </w:p>
    <w:p w:rsidR="00B34E4F" w:rsidRDefault="00B34E4F" w:rsidP="00B34E4F">
      <w:pPr>
        <w:jc w:val="center"/>
        <w:rPr>
          <w:rFonts w:ascii="Arial" w:hAnsi="Arial" w:cs="Arial"/>
          <w:b/>
          <w:sz w:val="28"/>
        </w:rPr>
      </w:pPr>
      <w:r w:rsidRPr="00D16262">
        <w:rPr>
          <w:rFonts w:ascii="Arial" w:hAnsi="Arial" w:cs="Arial"/>
          <w:b/>
          <w:sz w:val="28"/>
        </w:rPr>
        <w:t xml:space="preserve">Lecturer: </w:t>
      </w:r>
      <w:r w:rsidR="00205F82" w:rsidRPr="00205F82">
        <w:rPr>
          <w:rFonts w:ascii="Arial" w:hAnsi="Arial" w:cs="Arial"/>
          <w:b/>
          <w:sz w:val="28"/>
        </w:rPr>
        <w:t xml:space="preserve">Dr </w:t>
      </w:r>
      <w:proofErr w:type="spellStart"/>
      <w:r w:rsidR="00205F82" w:rsidRPr="00205F82">
        <w:rPr>
          <w:rFonts w:ascii="Arial" w:hAnsi="Arial" w:cs="Arial"/>
          <w:b/>
          <w:sz w:val="28"/>
        </w:rPr>
        <w:t>Mustakkima</w:t>
      </w:r>
      <w:proofErr w:type="spellEnd"/>
      <w:r w:rsidR="00205F82" w:rsidRPr="00205F82">
        <w:rPr>
          <w:rFonts w:ascii="Arial" w:hAnsi="Arial" w:cs="Arial"/>
          <w:b/>
          <w:sz w:val="28"/>
        </w:rPr>
        <w:t xml:space="preserve"> Afrin</w:t>
      </w:r>
      <w:bookmarkStart w:id="0" w:name="_GoBack"/>
      <w:bookmarkEnd w:id="0"/>
      <w:r w:rsidRPr="00D16262">
        <w:rPr>
          <w:rFonts w:ascii="Arial" w:hAnsi="Arial" w:cs="Arial"/>
          <w:b/>
          <w:sz w:val="28"/>
        </w:rPr>
        <w:t xml:space="preserve"> </w:t>
      </w:r>
    </w:p>
    <w:p w:rsidR="00B34E4F" w:rsidRDefault="00B34E4F" w:rsidP="00B34E4F">
      <w:pPr>
        <w:jc w:val="center"/>
        <w:rPr>
          <w:rFonts w:ascii="Arial" w:hAnsi="Arial" w:cs="Arial"/>
          <w:b/>
          <w:sz w:val="28"/>
        </w:rPr>
      </w:pPr>
      <w:r w:rsidRPr="00F41893">
        <w:rPr>
          <w:rFonts w:ascii="Arial" w:hAnsi="Arial" w:cs="Arial"/>
          <w:b/>
          <w:sz w:val="28"/>
        </w:rPr>
        <w:t>Student Name:</w:t>
      </w:r>
      <w:r w:rsidRPr="00B34E4F">
        <w:t xml:space="preserve"> </w:t>
      </w:r>
      <w:r w:rsidR="00034028" w:rsidRPr="00034028">
        <w:rPr>
          <w:rFonts w:ascii="Arial" w:hAnsi="Arial" w:cs="Arial"/>
          <w:b/>
          <w:sz w:val="28"/>
        </w:rPr>
        <w:t>Mehedi Kobir</w:t>
      </w:r>
    </w:p>
    <w:p w:rsidR="00B34E4F" w:rsidRDefault="00B34E4F" w:rsidP="00B34E4F">
      <w:pPr>
        <w:jc w:val="center"/>
        <w:rPr>
          <w:rFonts w:ascii="Arial" w:hAnsi="Arial" w:cs="Arial"/>
          <w:b/>
          <w:sz w:val="28"/>
        </w:rPr>
      </w:pPr>
      <w:r w:rsidRPr="00F41893">
        <w:rPr>
          <w:rFonts w:ascii="Arial" w:hAnsi="Arial" w:cs="Arial"/>
          <w:b/>
          <w:sz w:val="28"/>
        </w:rPr>
        <w:t>Student ID:</w:t>
      </w:r>
      <w:r w:rsidRPr="00B34E4F">
        <w:t xml:space="preserve"> </w:t>
      </w:r>
      <w:r w:rsidR="00034028" w:rsidRPr="00034028">
        <w:rPr>
          <w:rFonts w:ascii="Arial" w:hAnsi="Arial" w:cs="Arial"/>
          <w:b/>
          <w:sz w:val="28"/>
        </w:rPr>
        <w:t>2521541</w:t>
      </w:r>
    </w:p>
    <w:p w:rsidR="00B34E4F" w:rsidRPr="00D16262" w:rsidRDefault="00B34E4F" w:rsidP="00B34E4F">
      <w:pPr>
        <w:jc w:val="center"/>
        <w:rPr>
          <w:rFonts w:ascii="Arial" w:hAnsi="Arial" w:cs="Arial"/>
          <w:b/>
          <w:sz w:val="28"/>
        </w:rPr>
      </w:pPr>
      <w:r w:rsidRPr="00D16262">
        <w:rPr>
          <w:rFonts w:ascii="Arial" w:hAnsi="Arial" w:cs="Arial"/>
          <w:b/>
          <w:sz w:val="28"/>
        </w:rPr>
        <w:t>Submission Date:</w:t>
      </w:r>
      <w:r w:rsidRPr="00F41893">
        <w:rPr>
          <w:rFonts w:ascii="Arial" w:hAnsi="Arial" w:cs="Arial"/>
          <w:b/>
          <w:sz w:val="28"/>
        </w:rPr>
        <w:t xml:space="preserve"> 01 May</w:t>
      </w:r>
      <w:r>
        <w:rPr>
          <w:rFonts w:ascii="Arial" w:hAnsi="Arial" w:cs="Arial"/>
          <w:b/>
          <w:sz w:val="28"/>
        </w:rPr>
        <w:t>,</w:t>
      </w:r>
      <w:r w:rsidRPr="00F41893">
        <w:rPr>
          <w:rFonts w:ascii="Arial" w:hAnsi="Arial" w:cs="Arial"/>
          <w:b/>
          <w:sz w:val="28"/>
        </w:rPr>
        <w:t xml:space="preserve"> 2026</w:t>
      </w:r>
    </w:p>
    <w:p w:rsidR="00B34E4F" w:rsidRPr="00D16262" w:rsidRDefault="00B34E4F" w:rsidP="00B34E4F">
      <w:pPr>
        <w:jc w:val="center"/>
        <w:rPr>
          <w:rFonts w:ascii="Arial" w:hAnsi="Arial" w:cs="Arial"/>
          <w:b/>
          <w:sz w:val="28"/>
        </w:rPr>
      </w:pPr>
    </w:p>
    <w:p w:rsidR="00B34E4F" w:rsidRPr="00D16262" w:rsidRDefault="00B34E4F" w:rsidP="00B34E4F">
      <w:pPr>
        <w:jc w:val="center"/>
        <w:rPr>
          <w:rFonts w:ascii="Arial" w:hAnsi="Arial" w:cs="Arial"/>
          <w:b/>
          <w:sz w:val="28"/>
        </w:rPr>
      </w:pPr>
    </w:p>
    <w:p w:rsidR="00B34E4F" w:rsidRPr="00D16262" w:rsidRDefault="00B34E4F" w:rsidP="00B34E4F">
      <w:pPr>
        <w:jc w:val="center"/>
        <w:rPr>
          <w:rFonts w:ascii="Arial" w:hAnsi="Arial" w:cs="Arial"/>
          <w:b/>
          <w:sz w:val="28"/>
        </w:rPr>
        <w:sectPr w:rsidR="00B34E4F" w:rsidRPr="00D16262" w:rsidSect="002860E0">
          <w:headerReference w:type="even" r:id="rId8"/>
          <w:headerReference w:type="default" r:id="rId9"/>
          <w:footerReference w:type="even" r:id="rId10"/>
          <w:footerReference w:type="default" r:id="rId11"/>
          <w:headerReference w:type="first" r:id="rId12"/>
          <w:footerReference w:type="first" r:id="rId13"/>
          <w:pgSz w:w="11907" w:h="16839" w:code="9"/>
          <w:pgMar w:top="1440" w:right="1440" w:bottom="1440" w:left="1440" w:header="720" w:footer="720" w:gutter="0"/>
          <w:cols w:space="720"/>
          <w:docGrid w:linePitch="360"/>
        </w:sectPr>
      </w:pPr>
      <w:r>
        <w:rPr>
          <w:rFonts w:ascii="Arial" w:hAnsi="Arial" w:cs="Arial"/>
          <w:b/>
          <w:sz w:val="28"/>
        </w:rPr>
        <w:t>Word Count:</w:t>
      </w:r>
      <w:r w:rsidR="002860E0">
        <w:rPr>
          <w:rFonts w:ascii="Arial" w:hAnsi="Arial" w:cs="Arial"/>
          <w:b/>
          <w:sz w:val="28"/>
        </w:rPr>
        <w:t xml:space="preserve"> 2406</w:t>
      </w:r>
    </w:p>
    <w:sdt>
      <w:sdtPr>
        <w:rPr>
          <w:rFonts w:asciiTheme="minorHAnsi" w:eastAsiaTheme="minorHAnsi" w:hAnsiTheme="minorHAnsi" w:cstheme="minorBidi"/>
          <w:b w:val="0"/>
          <w:bCs w:val="0"/>
          <w:color w:val="auto"/>
          <w:sz w:val="22"/>
          <w:szCs w:val="22"/>
          <w:lang w:val="en-GB" w:eastAsia="en-US"/>
        </w:rPr>
        <w:id w:val="-533721314"/>
        <w:docPartObj>
          <w:docPartGallery w:val="Table of Contents"/>
          <w:docPartUnique/>
        </w:docPartObj>
      </w:sdtPr>
      <w:sdtEndPr>
        <w:rPr>
          <w:noProof/>
        </w:rPr>
      </w:sdtEndPr>
      <w:sdtContent>
        <w:p w:rsidR="00B34E4F" w:rsidRPr="00B34E4F" w:rsidRDefault="00B34E4F" w:rsidP="00B34E4F">
          <w:pPr>
            <w:pStyle w:val="TOCHeading"/>
            <w:jc w:val="center"/>
            <w:rPr>
              <w:rFonts w:ascii="Arial" w:hAnsi="Arial" w:cs="Arial"/>
              <w:color w:val="auto"/>
            </w:rPr>
          </w:pPr>
          <w:r w:rsidRPr="00B34E4F">
            <w:rPr>
              <w:rFonts w:ascii="Arial" w:hAnsi="Arial" w:cs="Arial"/>
              <w:color w:val="auto"/>
            </w:rPr>
            <w:t>Table of Contents</w:t>
          </w:r>
        </w:p>
        <w:p w:rsidR="00004BFC" w:rsidRPr="00004BFC" w:rsidRDefault="00B34E4F">
          <w:pPr>
            <w:pStyle w:val="TOC1"/>
            <w:tabs>
              <w:tab w:val="right" w:leader="dot" w:pos="9350"/>
            </w:tabs>
            <w:rPr>
              <w:rFonts w:ascii="Arial" w:eastAsiaTheme="minorEastAsia" w:hAnsi="Arial" w:cs="Arial"/>
              <w:noProof/>
              <w:lang w:eastAsia="en-GB"/>
            </w:rPr>
          </w:pPr>
          <w:r w:rsidRPr="00004BFC">
            <w:rPr>
              <w:rFonts w:ascii="Arial" w:hAnsi="Arial" w:cs="Arial"/>
              <w:sz w:val="24"/>
            </w:rPr>
            <w:fldChar w:fldCharType="begin"/>
          </w:r>
          <w:r w:rsidRPr="00004BFC">
            <w:rPr>
              <w:rFonts w:ascii="Arial" w:hAnsi="Arial" w:cs="Arial"/>
              <w:sz w:val="24"/>
            </w:rPr>
            <w:instrText xml:space="preserve"> TOC \o "1-3" \h \z \u </w:instrText>
          </w:r>
          <w:r w:rsidRPr="00004BFC">
            <w:rPr>
              <w:rFonts w:ascii="Arial" w:hAnsi="Arial" w:cs="Arial"/>
              <w:sz w:val="24"/>
            </w:rPr>
            <w:fldChar w:fldCharType="separate"/>
          </w:r>
          <w:hyperlink w:anchor="_Toc228133152" w:history="1">
            <w:r w:rsidR="00004BFC" w:rsidRPr="00004BFC">
              <w:rPr>
                <w:rStyle w:val="Hyperlink"/>
                <w:rFonts w:ascii="Arial" w:eastAsia="Times New Roman" w:hAnsi="Arial" w:cs="Arial"/>
                <w:bCs/>
                <w:noProof/>
                <w:kern w:val="36"/>
                <w:lang w:eastAsia="en-GB"/>
              </w:rPr>
              <w:t>1. Introduction</w:t>
            </w:r>
            <w:r w:rsidR="00004BFC" w:rsidRPr="00004BFC">
              <w:rPr>
                <w:rFonts w:ascii="Arial" w:hAnsi="Arial" w:cs="Arial"/>
                <w:noProof/>
                <w:webHidden/>
              </w:rPr>
              <w:tab/>
            </w:r>
            <w:r w:rsidR="00004BFC" w:rsidRPr="00004BFC">
              <w:rPr>
                <w:rFonts w:ascii="Arial" w:hAnsi="Arial" w:cs="Arial"/>
                <w:noProof/>
                <w:webHidden/>
              </w:rPr>
              <w:fldChar w:fldCharType="begin"/>
            </w:r>
            <w:r w:rsidR="00004BFC" w:rsidRPr="00004BFC">
              <w:rPr>
                <w:rFonts w:ascii="Arial" w:hAnsi="Arial" w:cs="Arial"/>
                <w:noProof/>
                <w:webHidden/>
              </w:rPr>
              <w:instrText xml:space="preserve"> PAGEREF _Toc228133152 \h </w:instrText>
            </w:r>
            <w:r w:rsidR="00004BFC" w:rsidRPr="00004BFC">
              <w:rPr>
                <w:rFonts w:ascii="Arial" w:hAnsi="Arial" w:cs="Arial"/>
                <w:noProof/>
                <w:webHidden/>
              </w:rPr>
            </w:r>
            <w:r w:rsidR="00004BFC" w:rsidRPr="00004BFC">
              <w:rPr>
                <w:rFonts w:ascii="Arial" w:hAnsi="Arial" w:cs="Arial"/>
                <w:noProof/>
                <w:webHidden/>
              </w:rPr>
              <w:fldChar w:fldCharType="separate"/>
            </w:r>
            <w:r w:rsidR="00034028">
              <w:rPr>
                <w:rFonts w:ascii="Arial" w:hAnsi="Arial" w:cs="Arial"/>
                <w:noProof/>
                <w:webHidden/>
              </w:rPr>
              <w:t>1</w:t>
            </w:r>
            <w:r w:rsidR="00004BFC" w:rsidRPr="00004BFC">
              <w:rPr>
                <w:rFonts w:ascii="Arial" w:hAnsi="Arial" w:cs="Arial"/>
                <w:noProof/>
                <w:webHidden/>
              </w:rPr>
              <w:fldChar w:fldCharType="end"/>
            </w:r>
          </w:hyperlink>
        </w:p>
        <w:p w:rsidR="00004BFC" w:rsidRPr="00004BFC" w:rsidRDefault="00F276FE">
          <w:pPr>
            <w:pStyle w:val="TOC1"/>
            <w:tabs>
              <w:tab w:val="right" w:leader="dot" w:pos="9350"/>
            </w:tabs>
            <w:rPr>
              <w:rFonts w:ascii="Arial" w:eastAsiaTheme="minorEastAsia" w:hAnsi="Arial" w:cs="Arial"/>
              <w:noProof/>
              <w:lang w:eastAsia="en-GB"/>
            </w:rPr>
          </w:pPr>
          <w:hyperlink w:anchor="_Toc228133153" w:history="1">
            <w:r w:rsidR="00004BFC" w:rsidRPr="00004BFC">
              <w:rPr>
                <w:rStyle w:val="Hyperlink"/>
                <w:rFonts w:ascii="Arial" w:eastAsia="Times New Roman" w:hAnsi="Arial" w:cs="Arial"/>
                <w:bCs/>
                <w:noProof/>
                <w:kern w:val="36"/>
                <w:lang w:eastAsia="en-GB"/>
              </w:rPr>
              <w:t>2. STDP Analysis</w:t>
            </w:r>
            <w:r w:rsidR="00004BFC" w:rsidRPr="00004BFC">
              <w:rPr>
                <w:rFonts w:ascii="Arial" w:hAnsi="Arial" w:cs="Arial"/>
                <w:noProof/>
                <w:webHidden/>
              </w:rPr>
              <w:tab/>
            </w:r>
            <w:r w:rsidR="00004BFC" w:rsidRPr="00004BFC">
              <w:rPr>
                <w:rFonts w:ascii="Arial" w:hAnsi="Arial" w:cs="Arial"/>
                <w:noProof/>
                <w:webHidden/>
              </w:rPr>
              <w:fldChar w:fldCharType="begin"/>
            </w:r>
            <w:r w:rsidR="00004BFC" w:rsidRPr="00004BFC">
              <w:rPr>
                <w:rFonts w:ascii="Arial" w:hAnsi="Arial" w:cs="Arial"/>
                <w:noProof/>
                <w:webHidden/>
              </w:rPr>
              <w:instrText xml:space="preserve"> PAGEREF _Toc228133153 \h </w:instrText>
            </w:r>
            <w:r w:rsidR="00004BFC" w:rsidRPr="00004BFC">
              <w:rPr>
                <w:rFonts w:ascii="Arial" w:hAnsi="Arial" w:cs="Arial"/>
                <w:noProof/>
                <w:webHidden/>
              </w:rPr>
            </w:r>
            <w:r w:rsidR="00004BFC" w:rsidRPr="00004BFC">
              <w:rPr>
                <w:rFonts w:ascii="Arial" w:hAnsi="Arial" w:cs="Arial"/>
                <w:noProof/>
                <w:webHidden/>
              </w:rPr>
              <w:fldChar w:fldCharType="separate"/>
            </w:r>
            <w:r w:rsidR="00034028">
              <w:rPr>
                <w:rFonts w:ascii="Arial" w:hAnsi="Arial" w:cs="Arial"/>
                <w:noProof/>
                <w:webHidden/>
              </w:rPr>
              <w:t>1</w:t>
            </w:r>
            <w:r w:rsidR="00004BFC" w:rsidRPr="00004BFC">
              <w:rPr>
                <w:rFonts w:ascii="Arial" w:hAnsi="Arial" w:cs="Arial"/>
                <w:noProof/>
                <w:webHidden/>
              </w:rPr>
              <w:fldChar w:fldCharType="end"/>
            </w:r>
          </w:hyperlink>
        </w:p>
        <w:p w:rsidR="00004BFC" w:rsidRPr="00004BFC" w:rsidRDefault="00F276FE" w:rsidP="002860E0">
          <w:pPr>
            <w:pStyle w:val="TOC2"/>
            <w:rPr>
              <w:rFonts w:eastAsiaTheme="minorEastAsia"/>
              <w:noProof/>
              <w:lang w:eastAsia="en-GB"/>
            </w:rPr>
          </w:pPr>
          <w:hyperlink w:anchor="_Toc228133154" w:history="1">
            <w:r w:rsidR="00004BFC" w:rsidRPr="00004BFC">
              <w:rPr>
                <w:rStyle w:val="Hyperlink"/>
                <w:rFonts w:ascii="Arial" w:eastAsia="Times New Roman" w:hAnsi="Arial" w:cs="Arial"/>
                <w:bCs/>
                <w:noProof/>
                <w:lang w:eastAsia="en-GB"/>
              </w:rPr>
              <w:t>2.1 Segmentation</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_Toc228133154 \h </w:instrText>
            </w:r>
            <w:r w:rsidR="00004BFC" w:rsidRPr="00004BFC">
              <w:rPr>
                <w:noProof/>
                <w:webHidden/>
              </w:rPr>
            </w:r>
            <w:r w:rsidR="00004BFC" w:rsidRPr="00004BFC">
              <w:rPr>
                <w:noProof/>
                <w:webHidden/>
              </w:rPr>
              <w:fldChar w:fldCharType="separate"/>
            </w:r>
            <w:r w:rsidR="00034028">
              <w:rPr>
                <w:noProof/>
                <w:webHidden/>
              </w:rPr>
              <w:t>1</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55" w:history="1">
            <w:r w:rsidR="00004BFC" w:rsidRPr="00004BFC">
              <w:rPr>
                <w:rStyle w:val="Hyperlink"/>
                <w:rFonts w:ascii="Arial" w:eastAsia="Times New Roman" w:hAnsi="Arial" w:cs="Arial"/>
                <w:bCs/>
                <w:noProof/>
                <w:lang w:eastAsia="en-GB"/>
              </w:rPr>
              <w:t>2.2 Targeting</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_Toc228133155 \h </w:instrText>
            </w:r>
            <w:r w:rsidR="00004BFC" w:rsidRPr="00004BFC">
              <w:rPr>
                <w:noProof/>
                <w:webHidden/>
              </w:rPr>
            </w:r>
            <w:r w:rsidR="00004BFC" w:rsidRPr="00004BFC">
              <w:rPr>
                <w:noProof/>
                <w:webHidden/>
              </w:rPr>
              <w:fldChar w:fldCharType="separate"/>
            </w:r>
            <w:r w:rsidR="00034028">
              <w:rPr>
                <w:noProof/>
                <w:webHidden/>
              </w:rPr>
              <w:t>2</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56" w:history="1">
            <w:r w:rsidR="00004BFC" w:rsidRPr="00004BFC">
              <w:rPr>
                <w:rStyle w:val="Hyperlink"/>
                <w:rFonts w:ascii="Arial" w:eastAsia="Times New Roman" w:hAnsi="Arial" w:cs="Arial"/>
                <w:bCs/>
                <w:noProof/>
                <w:lang w:eastAsia="en-GB"/>
              </w:rPr>
              <w:t>2.3 Differentiation</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_Toc228133156 \h </w:instrText>
            </w:r>
            <w:r w:rsidR="00004BFC" w:rsidRPr="00004BFC">
              <w:rPr>
                <w:noProof/>
                <w:webHidden/>
              </w:rPr>
            </w:r>
            <w:r w:rsidR="00004BFC" w:rsidRPr="00004BFC">
              <w:rPr>
                <w:noProof/>
                <w:webHidden/>
              </w:rPr>
              <w:fldChar w:fldCharType="separate"/>
            </w:r>
            <w:r w:rsidR="00034028">
              <w:rPr>
                <w:noProof/>
                <w:webHidden/>
              </w:rPr>
              <w:t>2</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57" w:history="1">
            <w:r w:rsidR="00004BFC" w:rsidRPr="00004BFC">
              <w:rPr>
                <w:rStyle w:val="Hyperlink"/>
                <w:rFonts w:ascii="Arial" w:hAnsi="Arial" w:cs="Arial"/>
                <w:noProof/>
              </w:rPr>
              <w:t>2.4 Positioning</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_Toc228133157 \h </w:instrText>
            </w:r>
            <w:r w:rsidR="00004BFC" w:rsidRPr="00004BFC">
              <w:rPr>
                <w:noProof/>
                <w:webHidden/>
              </w:rPr>
            </w:r>
            <w:r w:rsidR="00004BFC" w:rsidRPr="00004BFC">
              <w:rPr>
                <w:noProof/>
                <w:webHidden/>
              </w:rPr>
              <w:fldChar w:fldCharType="separate"/>
            </w:r>
            <w:r w:rsidR="00034028">
              <w:rPr>
                <w:noProof/>
                <w:webHidden/>
              </w:rPr>
              <w:t>3</w:t>
            </w:r>
            <w:r w:rsidR="00004BFC" w:rsidRPr="00004BFC">
              <w:rPr>
                <w:noProof/>
                <w:webHidden/>
              </w:rPr>
              <w:fldChar w:fldCharType="end"/>
            </w:r>
          </w:hyperlink>
        </w:p>
        <w:p w:rsidR="00004BFC" w:rsidRPr="00004BFC" w:rsidRDefault="00F276FE">
          <w:pPr>
            <w:pStyle w:val="TOC1"/>
            <w:tabs>
              <w:tab w:val="right" w:leader="dot" w:pos="9350"/>
            </w:tabs>
            <w:rPr>
              <w:rFonts w:ascii="Arial" w:eastAsiaTheme="minorEastAsia" w:hAnsi="Arial" w:cs="Arial"/>
              <w:noProof/>
              <w:lang w:eastAsia="en-GB"/>
            </w:rPr>
          </w:pPr>
          <w:hyperlink w:anchor="_Toc228133158" w:history="1">
            <w:r w:rsidR="00004BFC" w:rsidRPr="00004BFC">
              <w:rPr>
                <w:rStyle w:val="Hyperlink"/>
                <w:rFonts w:ascii="Arial" w:eastAsia="Times New Roman" w:hAnsi="Arial" w:cs="Arial"/>
                <w:bCs/>
                <w:noProof/>
                <w:kern w:val="36"/>
                <w:lang w:eastAsia="en-GB"/>
              </w:rPr>
              <w:t>3. Marketing Mix (7Ps)</w:t>
            </w:r>
            <w:r w:rsidR="00004BFC" w:rsidRPr="00004BFC">
              <w:rPr>
                <w:rFonts w:ascii="Arial" w:hAnsi="Arial" w:cs="Arial"/>
                <w:noProof/>
                <w:webHidden/>
              </w:rPr>
              <w:tab/>
            </w:r>
            <w:r w:rsidR="00004BFC" w:rsidRPr="00004BFC">
              <w:rPr>
                <w:rFonts w:ascii="Arial" w:hAnsi="Arial" w:cs="Arial"/>
                <w:noProof/>
                <w:webHidden/>
              </w:rPr>
              <w:fldChar w:fldCharType="begin"/>
            </w:r>
            <w:r w:rsidR="00004BFC" w:rsidRPr="00004BFC">
              <w:rPr>
                <w:rFonts w:ascii="Arial" w:hAnsi="Arial" w:cs="Arial"/>
                <w:noProof/>
                <w:webHidden/>
              </w:rPr>
              <w:instrText xml:space="preserve"> PAGEREF _Toc228133158 \h </w:instrText>
            </w:r>
            <w:r w:rsidR="00004BFC" w:rsidRPr="00004BFC">
              <w:rPr>
                <w:rFonts w:ascii="Arial" w:hAnsi="Arial" w:cs="Arial"/>
                <w:noProof/>
                <w:webHidden/>
              </w:rPr>
            </w:r>
            <w:r w:rsidR="00004BFC" w:rsidRPr="00004BFC">
              <w:rPr>
                <w:rFonts w:ascii="Arial" w:hAnsi="Arial" w:cs="Arial"/>
                <w:noProof/>
                <w:webHidden/>
              </w:rPr>
              <w:fldChar w:fldCharType="separate"/>
            </w:r>
            <w:r w:rsidR="00034028">
              <w:rPr>
                <w:rFonts w:ascii="Arial" w:hAnsi="Arial" w:cs="Arial"/>
                <w:noProof/>
                <w:webHidden/>
              </w:rPr>
              <w:t>5</w:t>
            </w:r>
            <w:r w:rsidR="00004BFC" w:rsidRPr="00004BFC">
              <w:rPr>
                <w:rFonts w:ascii="Arial" w:hAnsi="Arial" w:cs="Arial"/>
                <w:noProof/>
                <w:webHidden/>
              </w:rPr>
              <w:fldChar w:fldCharType="end"/>
            </w:r>
          </w:hyperlink>
        </w:p>
        <w:p w:rsidR="00004BFC" w:rsidRPr="00004BFC" w:rsidRDefault="00F276FE" w:rsidP="002860E0">
          <w:pPr>
            <w:pStyle w:val="TOC2"/>
            <w:rPr>
              <w:rFonts w:eastAsiaTheme="minorEastAsia"/>
              <w:noProof/>
              <w:lang w:eastAsia="en-GB"/>
            </w:rPr>
          </w:pPr>
          <w:hyperlink w:anchor="_Toc228133159" w:history="1">
            <w:r w:rsidR="00004BFC" w:rsidRPr="00004BFC">
              <w:rPr>
                <w:rStyle w:val="Hyperlink"/>
                <w:rFonts w:ascii="Arial" w:eastAsia="Times New Roman" w:hAnsi="Arial" w:cs="Arial"/>
                <w:bCs/>
                <w:noProof/>
                <w:lang w:eastAsia="en-GB"/>
              </w:rPr>
              <w:t>3.1 Product</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_Toc228133159 \h </w:instrText>
            </w:r>
            <w:r w:rsidR="00004BFC" w:rsidRPr="00004BFC">
              <w:rPr>
                <w:noProof/>
                <w:webHidden/>
              </w:rPr>
            </w:r>
            <w:r w:rsidR="00004BFC" w:rsidRPr="00004BFC">
              <w:rPr>
                <w:noProof/>
                <w:webHidden/>
              </w:rPr>
              <w:fldChar w:fldCharType="separate"/>
            </w:r>
            <w:r w:rsidR="00034028">
              <w:rPr>
                <w:noProof/>
                <w:webHidden/>
              </w:rPr>
              <w:t>5</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0" w:history="1">
            <w:r w:rsidR="00004BFC" w:rsidRPr="00004BFC">
              <w:rPr>
                <w:rStyle w:val="Hyperlink"/>
                <w:rFonts w:ascii="Arial" w:eastAsia="Times New Roman" w:hAnsi="Arial" w:cs="Arial"/>
                <w:bCs/>
                <w:noProof/>
                <w:lang w:eastAsia="en-GB"/>
              </w:rPr>
              <w:t>3.2 Price</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_Toc228133160 \h </w:instrText>
            </w:r>
            <w:r w:rsidR="00004BFC" w:rsidRPr="00004BFC">
              <w:rPr>
                <w:noProof/>
                <w:webHidden/>
              </w:rPr>
            </w:r>
            <w:r w:rsidR="00004BFC" w:rsidRPr="00004BFC">
              <w:rPr>
                <w:noProof/>
                <w:webHidden/>
              </w:rPr>
              <w:fldChar w:fldCharType="separate"/>
            </w:r>
            <w:r w:rsidR="00034028">
              <w:rPr>
                <w:noProof/>
                <w:webHidden/>
              </w:rPr>
              <w:t>6</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1" w:history="1">
            <w:r w:rsidR="00004BFC" w:rsidRPr="00004BFC">
              <w:rPr>
                <w:rStyle w:val="Hyperlink"/>
                <w:rFonts w:ascii="Arial" w:eastAsia="Times New Roman" w:hAnsi="Arial" w:cs="Arial"/>
                <w:bCs/>
                <w:noProof/>
                <w:lang w:eastAsia="en-GB"/>
              </w:rPr>
              <w:t>3.3 Place</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_Toc228133161 \h </w:instrText>
            </w:r>
            <w:r w:rsidR="00004BFC" w:rsidRPr="00004BFC">
              <w:rPr>
                <w:noProof/>
                <w:webHidden/>
              </w:rPr>
            </w:r>
            <w:r w:rsidR="00004BFC" w:rsidRPr="00004BFC">
              <w:rPr>
                <w:noProof/>
                <w:webHidden/>
              </w:rPr>
              <w:fldChar w:fldCharType="separate"/>
            </w:r>
            <w:r w:rsidR="00034028">
              <w:rPr>
                <w:noProof/>
                <w:webHidden/>
              </w:rPr>
              <w:t>6</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2" w:history="1">
            <w:r w:rsidR="00004BFC" w:rsidRPr="00004BFC">
              <w:rPr>
                <w:rStyle w:val="Hyperlink"/>
                <w:rFonts w:ascii="Arial" w:eastAsia="Times New Roman" w:hAnsi="Arial" w:cs="Arial"/>
                <w:bCs/>
                <w:noProof/>
                <w:lang w:eastAsia="en-GB"/>
              </w:rPr>
              <w:t>3.4 Promotion</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_Toc228133162 \h </w:instrText>
            </w:r>
            <w:r w:rsidR="00004BFC" w:rsidRPr="00004BFC">
              <w:rPr>
                <w:noProof/>
                <w:webHidden/>
              </w:rPr>
            </w:r>
            <w:r w:rsidR="00004BFC" w:rsidRPr="00004BFC">
              <w:rPr>
                <w:noProof/>
                <w:webHidden/>
              </w:rPr>
              <w:fldChar w:fldCharType="separate"/>
            </w:r>
            <w:r w:rsidR="00034028">
              <w:rPr>
                <w:noProof/>
                <w:webHidden/>
              </w:rPr>
              <w:t>6</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3" w:history="1">
            <w:r w:rsidR="00004BFC" w:rsidRPr="00004BFC">
              <w:rPr>
                <w:rStyle w:val="Hyperlink"/>
                <w:rFonts w:ascii="Arial" w:eastAsia="Times New Roman" w:hAnsi="Arial" w:cs="Arial"/>
                <w:bCs/>
                <w:noProof/>
                <w:lang w:eastAsia="en-GB"/>
              </w:rPr>
              <w:t>3.5 People</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_Toc228133163 \h </w:instrText>
            </w:r>
            <w:r w:rsidR="00004BFC" w:rsidRPr="00004BFC">
              <w:rPr>
                <w:noProof/>
                <w:webHidden/>
              </w:rPr>
            </w:r>
            <w:r w:rsidR="00004BFC" w:rsidRPr="00004BFC">
              <w:rPr>
                <w:noProof/>
                <w:webHidden/>
              </w:rPr>
              <w:fldChar w:fldCharType="separate"/>
            </w:r>
            <w:r w:rsidR="00034028">
              <w:rPr>
                <w:noProof/>
                <w:webHidden/>
              </w:rPr>
              <w:t>7</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4" w:history="1">
            <w:r w:rsidR="00004BFC" w:rsidRPr="00004BFC">
              <w:rPr>
                <w:rStyle w:val="Hyperlink"/>
                <w:rFonts w:ascii="Arial" w:eastAsia="Times New Roman" w:hAnsi="Arial" w:cs="Arial"/>
                <w:bCs/>
                <w:noProof/>
                <w:lang w:eastAsia="en-GB"/>
              </w:rPr>
              <w:t>3.6 Process</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_Toc228133164 \h </w:instrText>
            </w:r>
            <w:r w:rsidR="00004BFC" w:rsidRPr="00004BFC">
              <w:rPr>
                <w:noProof/>
                <w:webHidden/>
              </w:rPr>
            </w:r>
            <w:r w:rsidR="00004BFC" w:rsidRPr="00004BFC">
              <w:rPr>
                <w:noProof/>
                <w:webHidden/>
              </w:rPr>
              <w:fldChar w:fldCharType="separate"/>
            </w:r>
            <w:r w:rsidR="00034028">
              <w:rPr>
                <w:noProof/>
                <w:webHidden/>
              </w:rPr>
              <w:t>7</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5" w:history="1">
            <w:r w:rsidR="00004BFC" w:rsidRPr="00004BFC">
              <w:rPr>
                <w:rStyle w:val="Hyperlink"/>
                <w:rFonts w:ascii="Arial" w:eastAsia="Times New Roman" w:hAnsi="Arial" w:cs="Arial"/>
                <w:bCs/>
                <w:noProof/>
                <w:lang w:eastAsia="en-GB"/>
              </w:rPr>
              <w:t>3.7 Physical Evidence</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_Toc228133165 \h </w:instrText>
            </w:r>
            <w:r w:rsidR="00004BFC" w:rsidRPr="00004BFC">
              <w:rPr>
                <w:noProof/>
                <w:webHidden/>
              </w:rPr>
            </w:r>
            <w:r w:rsidR="00004BFC" w:rsidRPr="00004BFC">
              <w:rPr>
                <w:noProof/>
                <w:webHidden/>
              </w:rPr>
              <w:fldChar w:fldCharType="separate"/>
            </w:r>
            <w:r w:rsidR="00034028">
              <w:rPr>
                <w:noProof/>
                <w:webHidden/>
              </w:rPr>
              <w:t>8</w:t>
            </w:r>
            <w:r w:rsidR="00004BFC" w:rsidRPr="00004BFC">
              <w:rPr>
                <w:noProof/>
                <w:webHidden/>
              </w:rPr>
              <w:fldChar w:fldCharType="end"/>
            </w:r>
          </w:hyperlink>
        </w:p>
        <w:p w:rsidR="00004BFC" w:rsidRPr="00004BFC" w:rsidRDefault="00F276FE">
          <w:pPr>
            <w:pStyle w:val="TOC1"/>
            <w:tabs>
              <w:tab w:val="right" w:leader="dot" w:pos="9350"/>
            </w:tabs>
            <w:rPr>
              <w:rFonts w:ascii="Arial" w:eastAsiaTheme="minorEastAsia" w:hAnsi="Arial" w:cs="Arial"/>
              <w:noProof/>
              <w:lang w:eastAsia="en-GB"/>
            </w:rPr>
          </w:pPr>
          <w:hyperlink w:anchor="_Toc228133166" w:history="1">
            <w:r w:rsidR="00004BFC" w:rsidRPr="00004BFC">
              <w:rPr>
                <w:rStyle w:val="Hyperlink"/>
                <w:rFonts w:ascii="Arial" w:eastAsia="Times New Roman" w:hAnsi="Arial" w:cs="Arial"/>
                <w:bCs/>
                <w:noProof/>
                <w:kern w:val="36"/>
                <w:lang w:eastAsia="en-GB"/>
              </w:rPr>
              <w:t>4. Reflection</w:t>
            </w:r>
            <w:r w:rsidR="00004BFC" w:rsidRPr="00004BFC">
              <w:rPr>
                <w:rFonts w:ascii="Arial" w:hAnsi="Arial" w:cs="Arial"/>
                <w:noProof/>
                <w:webHidden/>
              </w:rPr>
              <w:tab/>
            </w:r>
            <w:r w:rsidR="00004BFC" w:rsidRPr="00004BFC">
              <w:rPr>
                <w:rFonts w:ascii="Arial" w:hAnsi="Arial" w:cs="Arial"/>
                <w:noProof/>
                <w:webHidden/>
              </w:rPr>
              <w:fldChar w:fldCharType="begin"/>
            </w:r>
            <w:r w:rsidR="00004BFC" w:rsidRPr="00004BFC">
              <w:rPr>
                <w:rFonts w:ascii="Arial" w:hAnsi="Arial" w:cs="Arial"/>
                <w:noProof/>
                <w:webHidden/>
              </w:rPr>
              <w:instrText xml:space="preserve"> PAGEREF _Toc228133166 \h </w:instrText>
            </w:r>
            <w:r w:rsidR="00004BFC" w:rsidRPr="00004BFC">
              <w:rPr>
                <w:rFonts w:ascii="Arial" w:hAnsi="Arial" w:cs="Arial"/>
                <w:noProof/>
                <w:webHidden/>
              </w:rPr>
            </w:r>
            <w:r w:rsidR="00004BFC" w:rsidRPr="00004BFC">
              <w:rPr>
                <w:rFonts w:ascii="Arial" w:hAnsi="Arial" w:cs="Arial"/>
                <w:noProof/>
                <w:webHidden/>
              </w:rPr>
              <w:fldChar w:fldCharType="separate"/>
            </w:r>
            <w:r w:rsidR="00034028">
              <w:rPr>
                <w:rFonts w:ascii="Arial" w:hAnsi="Arial" w:cs="Arial"/>
                <w:noProof/>
                <w:webHidden/>
              </w:rPr>
              <w:t>8</w:t>
            </w:r>
            <w:r w:rsidR="00004BFC" w:rsidRPr="00004BFC">
              <w:rPr>
                <w:rFonts w:ascii="Arial" w:hAnsi="Arial" w:cs="Arial"/>
                <w:noProof/>
                <w:webHidden/>
              </w:rPr>
              <w:fldChar w:fldCharType="end"/>
            </w:r>
          </w:hyperlink>
        </w:p>
        <w:p w:rsidR="00004BFC" w:rsidRPr="00004BFC" w:rsidRDefault="00F276FE" w:rsidP="002860E0">
          <w:pPr>
            <w:pStyle w:val="TOC2"/>
            <w:rPr>
              <w:rFonts w:eastAsiaTheme="minorEastAsia"/>
              <w:noProof/>
              <w:lang w:eastAsia="en-GB"/>
            </w:rPr>
          </w:pPr>
          <w:hyperlink w:anchor="_Toc228133167" w:history="1">
            <w:r w:rsidR="00004BFC" w:rsidRPr="00004BFC">
              <w:rPr>
                <w:rStyle w:val="Hyperlink"/>
                <w:rFonts w:ascii="Arial" w:eastAsia="Times New Roman" w:hAnsi="Arial" w:cs="Arial"/>
                <w:bCs/>
                <w:noProof/>
                <w:lang w:eastAsia="en-GB"/>
              </w:rPr>
              <w:t>4.1 Learning Experience</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_Toc228133167 \h </w:instrText>
            </w:r>
            <w:r w:rsidR="00004BFC" w:rsidRPr="00004BFC">
              <w:rPr>
                <w:noProof/>
                <w:webHidden/>
              </w:rPr>
            </w:r>
            <w:r w:rsidR="00004BFC" w:rsidRPr="00004BFC">
              <w:rPr>
                <w:noProof/>
                <w:webHidden/>
              </w:rPr>
              <w:fldChar w:fldCharType="separate"/>
            </w:r>
            <w:r w:rsidR="00034028">
              <w:rPr>
                <w:noProof/>
                <w:webHidden/>
              </w:rPr>
              <w:t>8</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8" w:history="1">
            <w:r w:rsidR="00004BFC" w:rsidRPr="00004BFC">
              <w:rPr>
                <w:rStyle w:val="Hyperlink"/>
                <w:rFonts w:ascii="Arial" w:eastAsia="Times New Roman" w:hAnsi="Arial" w:cs="Arial"/>
                <w:bCs/>
                <w:noProof/>
                <w:lang w:eastAsia="en-GB"/>
              </w:rPr>
              <w:t>4.2 Skills Developed</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_Toc228133168 \h </w:instrText>
            </w:r>
            <w:r w:rsidR="00004BFC" w:rsidRPr="00004BFC">
              <w:rPr>
                <w:noProof/>
                <w:webHidden/>
              </w:rPr>
            </w:r>
            <w:r w:rsidR="00004BFC" w:rsidRPr="00004BFC">
              <w:rPr>
                <w:noProof/>
                <w:webHidden/>
              </w:rPr>
              <w:fldChar w:fldCharType="separate"/>
            </w:r>
            <w:r w:rsidR="00034028">
              <w:rPr>
                <w:noProof/>
                <w:webHidden/>
              </w:rPr>
              <w:t>9</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69" w:history="1">
            <w:r w:rsidR="00004BFC" w:rsidRPr="00004BFC">
              <w:rPr>
                <w:rStyle w:val="Hyperlink"/>
                <w:rFonts w:ascii="Arial" w:eastAsia="Times New Roman" w:hAnsi="Arial" w:cs="Arial"/>
                <w:bCs/>
                <w:noProof/>
                <w:lang w:eastAsia="en-GB"/>
              </w:rPr>
              <w:t>4.3 Challenges</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_Toc228133169 \h </w:instrText>
            </w:r>
            <w:r w:rsidR="00004BFC" w:rsidRPr="00004BFC">
              <w:rPr>
                <w:noProof/>
                <w:webHidden/>
              </w:rPr>
            </w:r>
            <w:r w:rsidR="00004BFC" w:rsidRPr="00004BFC">
              <w:rPr>
                <w:noProof/>
                <w:webHidden/>
              </w:rPr>
              <w:fldChar w:fldCharType="separate"/>
            </w:r>
            <w:r w:rsidR="00034028">
              <w:rPr>
                <w:noProof/>
                <w:webHidden/>
              </w:rPr>
              <w:t>9</w:t>
            </w:r>
            <w:r w:rsidR="00004BFC" w:rsidRPr="00004BFC">
              <w:rPr>
                <w:noProof/>
                <w:webHidden/>
              </w:rPr>
              <w:fldChar w:fldCharType="end"/>
            </w:r>
          </w:hyperlink>
        </w:p>
        <w:p w:rsidR="00004BFC" w:rsidRPr="00004BFC" w:rsidRDefault="00F276FE" w:rsidP="002860E0">
          <w:pPr>
            <w:pStyle w:val="TOC2"/>
            <w:rPr>
              <w:rFonts w:eastAsiaTheme="minorEastAsia"/>
              <w:noProof/>
              <w:lang w:eastAsia="en-GB"/>
            </w:rPr>
          </w:pPr>
          <w:hyperlink w:anchor="_Toc228133170" w:history="1">
            <w:r w:rsidR="00004BFC" w:rsidRPr="00004BFC">
              <w:rPr>
                <w:rStyle w:val="Hyperlink"/>
                <w:rFonts w:ascii="Arial" w:eastAsia="Times New Roman" w:hAnsi="Arial" w:cs="Arial"/>
                <w:bCs/>
                <w:noProof/>
                <w:lang w:eastAsia="en-GB"/>
              </w:rPr>
              <w:t>4.4 Future Improvement</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_Toc228133170 \h </w:instrText>
            </w:r>
            <w:r w:rsidR="00004BFC" w:rsidRPr="00004BFC">
              <w:rPr>
                <w:noProof/>
                <w:webHidden/>
              </w:rPr>
            </w:r>
            <w:r w:rsidR="00004BFC" w:rsidRPr="00004BFC">
              <w:rPr>
                <w:noProof/>
                <w:webHidden/>
              </w:rPr>
              <w:fldChar w:fldCharType="separate"/>
            </w:r>
            <w:r w:rsidR="00034028">
              <w:rPr>
                <w:noProof/>
                <w:webHidden/>
              </w:rPr>
              <w:t>10</w:t>
            </w:r>
            <w:r w:rsidR="00004BFC" w:rsidRPr="00004BFC">
              <w:rPr>
                <w:noProof/>
                <w:webHidden/>
              </w:rPr>
              <w:fldChar w:fldCharType="end"/>
            </w:r>
          </w:hyperlink>
        </w:p>
        <w:p w:rsidR="00004BFC" w:rsidRPr="00004BFC" w:rsidRDefault="00F276FE">
          <w:pPr>
            <w:pStyle w:val="TOC1"/>
            <w:tabs>
              <w:tab w:val="right" w:leader="dot" w:pos="9350"/>
            </w:tabs>
            <w:rPr>
              <w:rFonts w:ascii="Arial" w:eastAsiaTheme="minorEastAsia" w:hAnsi="Arial" w:cs="Arial"/>
              <w:noProof/>
              <w:lang w:eastAsia="en-GB"/>
            </w:rPr>
          </w:pPr>
          <w:hyperlink w:anchor="_Toc228133171" w:history="1">
            <w:r w:rsidR="00004BFC" w:rsidRPr="00004BFC">
              <w:rPr>
                <w:rStyle w:val="Hyperlink"/>
                <w:rFonts w:ascii="Arial" w:hAnsi="Arial" w:cs="Arial"/>
                <w:noProof/>
              </w:rPr>
              <w:t>5. Conclusion</w:t>
            </w:r>
            <w:r w:rsidR="00004BFC" w:rsidRPr="00004BFC">
              <w:rPr>
                <w:rFonts w:ascii="Arial" w:hAnsi="Arial" w:cs="Arial"/>
                <w:noProof/>
                <w:webHidden/>
              </w:rPr>
              <w:tab/>
            </w:r>
            <w:r w:rsidR="00004BFC" w:rsidRPr="00004BFC">
              <w:rPr>
                <w:rFonts w:ascii="Arial" w:hAnsi="Arial" w:cs="Arial"/>
                <w:noProof/>
                <w:webHidden/>
              </w:rPr>
              <w:fldChar w:fldCharType="begin"/>
            </w:r>
            <w:r w:rsidR="00004BFC" w:rsidRPr="00004BFC">
              <w:rPr>
                <w:rFonts w:ascii="Arial" w:hAnsi="Arial" w:cs="Arial"/>
                <w:noProof/>
                <w:webHidden/>
              </w:rPr>
              <w:instrText xml:space="preserve"> PAGEREF _Toc228133171 \h </w:instrText>
            </w:r>
            <w:r w:rsidR="00004BFC" w:rsidRPr="00004BFC">
              <w:rPr>
                <w:rFonts w:ascii="Arial" w:hAnsi="Arial" w:cs="Arial"/>
                <w:noProof/>
                <w:webHidden/>
              </w:rPr>
            </w:r>
            <w:r w:rsidR="00004BFC" w:rsidRPr="00004BFC">
              <w:rPr>
                <w:rFonts w:ascii="Arial" w:hAnsi="Arial" w:cs="Arial"/>
                <w:noProof/>
                <w:webHidden/>
              </w:rPr>
              <w:fldChar w:fldCharType="separate"/>
            </w:r>
            <w:r w:rsidR="00034028">
              <w:rPr>
                <w:rFonts w:ascii="Arial" w:hAnsi="Arial" w:cs="Arial"/>
                <w:noProof/>
                <w:webHidden/>
              </w:rPr>
              <w:t>10</w:t>
            </w:r>
            <w:r w:rsidR="00004BFC" w:rsidRPr="00004BFC">
              <w:rPr>
                <w:rFonts w:ascii="Arial" w:hAnsi="Arial" w:cs="Arial"/>
                <w:noProof/>
                <w:webHidden/>
              </w:rPr>
              <w:fldChar w:fldCharType="end"/>
            </w:r>
          </w:hyperlink>
        </w:p>
        <w:p w:rsidR="00004BFC" w:rsidRPr="00004BFC" w:rsidRDefault="00F276FE">
          <w:pPr>
            <w:pStyle w:val="TOC1"/>
            <w:tabs>
              <w:tab w:val="right" w:leader="dot" w:pos="9350"/>
            </w:tabs>
            <w:rPr>
              <w:rFonts w:ascii="Arial" w:eastAsiaTheme="minorEastAsia" w:hAnsi="Arial" w:cs="Arial"/>
              <w:noProof/>
              <w:lang w:eastAsia="en-GB"/>
            </w:rPr>
          </w:pPr>
          <w:hyperlink w:anchor="_Toc228133172" w:history="1">
            <w:r w:rsidR="00004BFC" w:rsidRPr="00004BFC">
              <w:rPr>
                <w:rStyle w:val="Hyperlink"/>
                <w:rFonts w:ascii="Arial" w:hAnsi="Arial" w:cs="Arial"/>
                <w:noProof/>
              </w:rPr>
              <w:t>6. References</w:t>
            </w:r>
            <w:r w:rsidR="00004BFC" w:rsidRPr="00004BFC">
              <w:rPr>
                <w:rFonts w:ascii="Arial" w:hAnsi="Arial" w:cs="Arial"/>
                <w:noProof/>
                <w:webHidden/>
              </w:rPr>
              <w:tab/>
            </w:r>
            <w:r w:rsidR="00004BFC" w:rsidRPr="00004BFC">
              <w:rPr>
                <w:rFonts w:ascii="Arial" w:hAnsi="Arial" w:cs="Arial"/>
                <w:noProof/>
                <w:webHidden/>
              </w:rPr>
              <w:fldChar w:fldCharType="begin"/>
            </w:r>
            <w:r w:rsidR="00004BFC" w:rsidRPr="00004BFC">
              <w:rPr>
                <w:rFonts w:ascii="Arial" w:hAnsi="Arial" w:cs="Arial"/>
                <w:noProof/>
                <w:webHidden/>
              </w:rPr>
              <w:instrText xml:space="preserve"> PAGEREF _Toc228133172 \h </w:instrText>
            </w:r>
            <w:r w:rsidR="00004BFC" w:rsidRPr="00004BFC">
              <w:rPr>
                <w:rFonts w:ascii="Arial" w:hAnsi="Arial" w:cs="Arial"/>
                <w:noProof/>
                <w:webHidden/>
              </w:rPr>
            </w:r>
            <w:r w:rsidR="00004BFC" w:rsidRPr="00004BFC">
              <w:rPr>
                <w:rFonts w:ascii="Arial" w:hAnsi="Arial" w:cs="Arial"/>
                <w:noProof/>
                <w:webHidden/>
              </w:rPr>
              <w:fldChar w:fldCharType="separate"/>
            </w:r>
            <w:r w:rsidR="00034028">
              <w:rPr>
                <w:rFonts w:ascii="Arial" w:hAnsi="Arial" w:cs="Arial"/>
                <w:noProof/>
                <w:webHidden/>
              </w:rPr>
              <w:t>11</w:t>
            </w:r>
            <w:r w:rsidR="00004BFC" w:rsidRPr="00004BFC">
              <w:rPr>
                <w:rFonts w:ascii="Arial" w:hAnsi="Arial" w:cs="Arial"/>
                <w:noProof/>
                <w:webHidden/>
              </w:rPr>
              <w:fldChar w:fldCharType="end"/>
            </w:r>
          </w:hyperlink>
        </w:p>
        <w:p w:rsidR="00004BFC" w:rsidRPr="00004BFC" w:rsidRDefault="00F276FE">
          <w:pPr>
            <w:pStyle w:val="TOC1"/>
            <w:tabs>
              <w:tab w:val="right" w:leader="dot" w:pos="9350"/>
            </w:tabs>
            <w:rPr>
              <w:rFonts w:ascii="Arial" w:eastAsiaTheme="minorEastAsia" w:hAnsi="Arial" w:cs="Arial"/>
              <w:noProof/>
              <w:lang w:eastAsia="en-GB"/>
            </w:rPr>
          </w:pPr>
          <w:hyperlink w:anchor="_Toc228133173" w:history="1">
            <w:r w:rsidR="00004BFC" w:rsidRPr="00004BFC">
              <w:rPr>
                <w:rStyle w:val="Hyperlink"/>
                <w:rFonts w:ascii="Arial" w:hAnsi="Arial" w:cs="Arial"/>
                <w:noProof/>
              </w:rPr>
              <w:t>7. Appendix</w:t>
            </w:r>
            <w:r w:rsidR="00004BFC" w:rsidRPr="00004BFC">
              <w:rPr>
                <w:rFonts w:ascii="Arial" w:hAnsi="Arial" w:cs="Arial"/>
                <w:noProof/>
                <w:webHidden/>
              </w:rPr>
              <w:tab/>
            </w:r>
            <w:r w:rsidR="00004BFC" w:rsidRPr="00004BFC">
              <w:rPr>
                <w:rFonts w:ascii="Arial" w:hAnsi="Arial" w:cs="Arial"/>
                <w:noProof/>
                <w:webHidden/>
              </w:rPr>
              <w:fldChar w:fldCharType="begin"/>
            </w:r>
            <w:r w:rsidR="00004BFC" w:rsidRPr="00004BFC">
              <w:rPr>
                <w:rFonts w:ascii="Arial" w:hAnsi="Arial" w:cs="Arial"/>
                <w:noProof/>
                <w:webHidden/>
              </w:rPr>
              <w:instrText xml:space="preserve"> PAGEREF _Toc228133173 \h </w:instrText>
            </w:r>
            <w:r w:rsidR="00004BFC" w:rsidRPr="00004BFC">
              <w:rPr>
                <w:rFonts w:ascii="Arial" w:hAnsi="Arial" w:cs="Arial"/>
                <w:noProof/>
                <w:webHidden/>
              </w:rPr>
            </w:r>
            <w:r w:rsidR="00004BFC" w:rsidRPr="00004BFC">
              <w:rPr>
                <w:rFonts w:ascii="Arial" w:hAnsi="Arial" w:cs="Arial"/>
                <w:noProof/>
                <w:webHidden/>
              </w:rPr>
              <w:fldChar w:fldCharType="separate"/>
            </w:r>
            <w:r w:rsidR="00034028">
              <w:rPr>
                <w:rFonts w:ascii="Arial" w:hAnsi="Arial" w:cs="Arial"/>
                <w:noProof/>
                <w:webHidden/>
              </w:rPr>
              <w:t>14</w:t>
            </w:r>
            <w:r w:rsidR="00004BFC" w:rsidRPr="00004BFC">
              <w:rPr>
                <w:rFonts w:ascii="Arial" w:hAnsi="Arial" w:cs="Arial"/>
                <w:noProof/>
                <w:webHidden/>
              </w:rPr>
              <w:fldChar w:fldCharType="end"/>
            </w:r>
          </w:hyperlink>
        </w:p>
        <w:p w:rsidR="00004BFC" w:rsidRPr="00004BFC" w:rsidRDefault="00F276FE" w:rsidP="002860E0">
          <w:pPr>
            <w:pStyle w:val="TOC2"/>
            <w:rPr>
              <w:rFonts w:eastAsiaTheme="minorEastAsia"/>
              <w:noProof/>
              <w:lang w:eastAsia="en-GB"/>
            </w:rPr>
          </w:pPr>
          <w:hyperlink w:anchor="_Toc228133174" w:history="1">
            <w:r w:rsidR="00004BFC" w:rsidRPr="00004BFC">
              <w:rPr>
                <w:rStyle w:val="Hyperlink"/>
                <w:rFonts w:ascii="Arial" w:hAnsi="Arial" w:cs="Arial"/>
                <w:noProof/>
              </w:rPr>
              <w:t>Brand Extension Poster</w:t>
            </w:r>
            <w:r w:rsidR="00004BFC" w:rsidRPr="00004BFC">
              <w:rPr>
                <w:noProof/>
                <w:webHidden/>
              </w:rPr>
              <w:tab/>
            </w:r>
            <w:r w:rsidR="00004BFC" w:rsidRPr="00004BFC">
              <w:rPr>
                <w:noProof/>
                <w:webHidden/>
              </w:rPr>
              <w:fldChar w:fldCharType="begin"/>
            </w:r>
            <w:r w:rsidR="00004BFC" w:rsidRPr="00004BFC">
              <w:rPr>
                <w:noProof/>
                <w:webHidden/>
              </w:rPr>
              <w:instrText xml:space="preserve"> PAGEREF _Toc228133174 \h </w:instrText>
            </w:r>
            <w:r w:rsidR="00004BFC" w:rsidRPr="00004BFC">
              <w:rPr>
                <w:noProof/>
                <w:webHidden/>
              </w:rPr>
            </w:r>
            <w:r w:rsidR="00004BFC" w:rsidRPr="00004BFC">
              <w:rPr>
                <w:noProof/>
                <w:webHidden/>
              </w:rPr>
              <w:fldChar w:fldCharType="separate"/>
            </w:r>
            <w:r w:rsidR="00034028">
              <w:rPr>
                <w:noProof/>
                <w:webHidden/>
              </w:rPr>
              <w:t>14</w:t>
            </w:r>
            <w:r w:rsidR="00004BFC" w:rsidRPr="00004BFC">
              <w:rPr>
                <w:noProof/>
                <w:webHidden/>
              </w:rPr>
              <w:fldChar w:fldCharType="end"/>
            </w:r>
          </w:hyperlink>
        </w:p>
        <w:p w:rsidR="00B34E4F" w:rsidRDefault="00B34E4F" w:rsidP="00B34E4F">
          <w:pPr>
            <w:spacing w:line="360" w:lineRule="auto"/>
          </w:pPr>
          <w:r w:rsidRPr="00004BFC">
            <w:rPr>
              <w:rFonts w:ascii="Arial" w:hAnsi="Arial" w:cs="Arial"/>
              <w:bCs/>
              <w:noProof/>
              <w:sz w:val="24"/>
            </w:rPr>
            <w:fldChar w:fldCharType="end"/>
          </w:r>
        </w:p>
      </w:sdtContent>
    </w:sdt>
    <w:p w:rsidR="00B34E4F" w:rsidRDefault="00B34E4F" w:rsidP="00A33142">
      <w:pPr>
        <w:spacing w:line="360" w:lineRule="auto"/>
        <w:jc w:val="both"/>
        <w:rPr>
          <w:rFonts w:ascii="Arial" w:hAnsi="Arial" w:cs="Arial"/>
          <w:sz w:val="24"/>
          <w:szCs w:val="24"/>
        </w:rPr>
        <w:sectPr w:rsidR="00B34E4F" w:rsidSect="002860E0">
          <w:footerReference w:type="default" r:id="rId14"/>
          <w:pgSz w:w="11907" w:h="16839" w:code="9"/>
          <w:pgMar w:top="1440" w:right="1440" w:bottom="1440" w:left="1440" w:header="720" w:footer="720" w:gutter="0"/>
          <w:cols w:space="720"/>
          <w:docGrid w:linePitch="360"/>
        </w:sectPr>
      </w:pPr>
    </w:p>
    <w:p w:rsidR="00B34E4F" w:rsidRPr="00B34E4F" w:rsidRDefault="00B34E4F" w:rsidP="00B34E4F">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1" w:name="_Toc228133152"/>
      <w:r w:rsidRPr="00B34E4F">
        <w:rPr>
          <w:rFonts w:ascii="Arial" w:eastAsia="Times New Roman" w:hAnsi="Arial" w:cs="Arial"/>
          <w:b/>
          <w:bCs/>
          <w:kern w:val="36"/>
          <w:sz w:val="24"/>
          <w:szCs w:val="24"/>
          <w:lang w:eastAsia="en-GB"/>
        </w:rPr>
        <w:lastRenderedPageBreak/>
        <w:t>1. Introduction</w:t>
      </w:r>
      <w:bookmarkEnd w:id="1"/>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Google is a multinational company specializing in technology and famous due to its artificial intelligence and digital innovations (Alphabet Inc., 2024). Brand extension helps organisations utilise available brand equity to venture into new markets and achieve expansion (Keller, 2021). This report presents a case of the Google AI Learning Assistant, an AI-powered educational tool that aims to provide learners with customised learning experiences. The portfolio is a critical analysis of its STDP strategy, marketing mix, and the general strategic positioning in the changing </w:t>
      </w:r>
      <w:proofErr w:type="spellStart"/>
      <w:r w:rsidRPr="00B34E4F">
        <w:rPr>
          <w:rFonts w:ascii="Arial" w:eastAsia="Times New Roman" w:hAnsi="Arial" w:cs="Arial"/>
          <w:sz w:val="24"/>
          <w:szCs w:val="24"/>
          <w:lang w:eastAsia="en-GB"/>
        </w:rPr>
        <w:t>EdTech</w:t>
      </w:r>
      <w:proofErr w:type="spellEnd"/>
      <w:r w:rsidRPr="00B34E4F">
        <w:rPr>
          <w:rFonts w:ascii="Arial" w:eastAsia="Times New Roman" w:hAnsi="Arial" w:cs="Arial"/>
          <w:sz w:val="24"/>
          <w:szCs w:val="24"/>
          <w:lang w:eastAsia="en-GB"/>
        </w:rPr>
        <w:t xml:space="preserve"> industry.</w:t>
      </w:r>
    </w:p>
    <w:p w:rsidR="00B34E4F" w:rsidRPr="007F07F2" w:rsidRDefault="00B34E4F" w:rsidP="00B34E4F">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2" w:name="_Toc228133153"/>
      <w:r w:rsidRPr="00B34E4F">
        <w:rPr>
          <w:rFonts w:ascii="Arial" w:eastAsia="Times New Roman" w:hAnsi="Arial" w:cs="Arial"/>
          <w:b/>
          <w:bCs/>
          <w:kern w:val="36"/>
          <w:sz w:val="24"/>
          <w:szCs w:val="24"/>
          <w:lang w:eastAsia="en-GB"/>
        </w:rPr>
        <w:t>2. STDP Analysis</w:t>
      </w:r>
      <w:bookmarkEnd w:id="2"/>
      <w:r w:rsidRPr="00B34E4F">
        <w:rPr>
          <w:rFonts w:ascii="Arial" w:eastAsia="Times New Roman" w:hAnsi="Arial" w:cs="Arial"/>
          <w:b/>
          <w:bCs/>
          <w:kern w:val="36"/>
          <w:sz w:val="24"/>
          <w:szCs w:val="24"/>
          <w:lang w:eastAsia="en-GB"/>
        </w:rPr>
        <w:t xml:space="preserve"> </w:t>
      </w:r>
    </w:p>
    <w:p w:rsidR="00B34E4F" w:rsidRPr="007F07F2"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3" w:name="_Toc228133154"/>
      <w:r w:rsidRPr="00B34E4F">
        <w:rPr>
          <w:rFonts w:ascii="Arial" w:eastAsia="Times New Roman" w:hAnsi="Arial" w:cs="Arial"/>
          <w:b/>
          <w:bCs/>
          <w:sz w:val="24"/>
          <w:szCs w:val="24"/>
          <w:lang w:eastAsia="en-GB"/>
        </w:rPr>
        <w:t>2.1 Segmentation</w:t>
      </w:r>
      <w:bookmarkEnd w:id="3"/>
      <w:r w:rsidRPr="00B34E4F">
        <w:rPr>
          <w:rFonts w:ascii="Arial" w:eastAsia="Times New Roman" w:hAnsi="Arial" w:cs="Arial"/>
          <w:b/>
          <w:bCs/>
          <w:sz w:val="24"/>
          <w:szCs w:val="24"/>
          <w:lang w:eastAsia="en-GB"/>
        </w:rPr>
        <w:t xml:space="preserve"> </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Market segmentation is a strategic approach that splits a large market into small, homogeneous segments according to their common traits to provide organisations with a better opportunity to target them with marketing strategies (Kotler et al., 2024; Wedel and Kamakura, 2020). In the case of the Google AI Learning Assistant, geographic, demographic, psychographic and behavioural variables are used to segment users based on their unique needs in the global market of </w:t>
      </w:r>
      <w:proofErr w:type="spellStart"/>
      <w:r w:rsidRPr="00B34E4F">
        <w:rPr>
          <w:rFonts w:ascii="Arial" w:eastAsia="Times New Roman" w:hAnsi="Arial" w:cs="Arial"/>
          <w:sz w:val="24"/>
          <w:szCs w:val="24"/>
          <w:lang w:eastAsia="en-GB"/>
        </w:rPr>
        <w:t>EdTech</w:t>
      </w:r>
      <w:proofErr w:type="spellEnd"/>
      <w:r w:rsidRPr="00B34E4F">
        <w:rPr>
          <w:rFonts w:ascii="Arial" w:eastAsia="Times New Roman" w:hAnsi="Arial" w:cs="Arial"/>
          <w:sz w:val="24"/>
          <w:szCs w:val="24"/>
          <w:lang w:eastAsia="en-GB"/>
        </w:rPr>
        <w:t>.</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Geographically, the product caters to the global market, but with a major target being in the urban and digitally advanced areas where there is a high penetration and access to smart gadgets. The high use of digital learning technologies is found in developed economies, including North America, Europe, and Asia-Pacific, whereas emerging economies have the potential to grow in the future as they are quickly digitalizing (Statista, 2024; World Bank, 2022).</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Demographically, the major target market comprises those people between the ages of 16 and 30, mostly high school students, college students and young professionals in their first positions. The group is a digitally native generation that is highly engaged in online learning settings. Teachers and schools are also part of a second type of demographic group in a B2B scenario (Kotler et al., 2024).</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proofErr w:type="spellStart"/>
      <w:r w:rsidRPr="00B34E4F">
        <w:rPr>
          <w:rFonts w:ascii="Arial" w:eastAsia="Times New Roman" w:hAnsi="Arial" w:cs="Arial"/>
          <w:sz w:val="24"/>
          <w:szCs w:val="24"/>
          <w:lang w:eastAsia="en-GB"/>
        </w:rPr>
        <w:lastRenderedPageBreak/>
        <w:t>Psychographically</w:t>
      </w:r>
      <w:proofErr w:type="spellEnd"/>
      <w:r w:rsidRPr="00B34E4F">
        <w:rPr>
          <w:rFonts w:ascii="Arial" w:eastAsia="Times New Roman" w:hAnsi="Arial" w:cs="Arial"/>
          <w:sz w:val="24"/>
          <w:szCs w:val="24"/>
          <w:lang w:eastAsia="en-GB"/>
        </w:rPr>
        <w:t>, the target users are technologically advanced, innovation-driven, and driven by their desire to continually improve themselves. Their values are flexibility, efficiency, and customisation, and it closely corresponds to AI-powered educational solutions (OECD, 2021; McKinsey, 2021).</w:t>
      </w:r>
    </w:p>
    <w:p w:rsidR="00B34E4F" w:rsidRPr="007F07F2"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Behaviourally, the segment comprises of regular users of online learning systems who desire adaptive content, real-time feedback, and flexible learning systems. This is more likely to lead them to use AI-based educational services because they are more dependent on digital tools and choose freemium models (Deloitte, 2022).</w:t>
      </w:r>
    </w:p>
    <w:p w:rsidR="00B34E4F" w:rsidRPr="007F07F2"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4" w:name="_Toc228133155"/>
      <w:r w:rsidRPr="00B34E4F">
        <w:rPr>
          <w:rFonts w:ascii="Arial" w:eastAsia="Times New Roman" w:hAnsi="Arial" w:cs="Arial"/>
          <w:b/>
          <w:bCs/>
          <w:sz w:val="24"/>
          <w:szCs w:val="24"/>
          <w:lang w:eastAsia="en-GB"/>
        </w:rPr>
        <w:t>2.2 Targeting</w:t>
      </w:r>
      <w:bookmarkEnd w:id="4"/>
      <w:r w:rsidRPr="00B34E4F">
        <w:rPr>
          <w:rFonts w:ascii="Arial" w:eastAsia="Times New Roman" w:hAnsi="Arial" w:cs="Arial"/>
          <w:b/>
          <w:bCs/>
          <w:sz w:val="24"/>
          <w:szCs w:val="24"/>
          <w:lang w:eastAsia="en-GB"/>
        </w:rPr>
        <w:t xml:space="preserve"> </w:t>
      </w:r>
    </w:p>
    <w:p w:rsidR="00B34E4F" w:rsidRPr="00B34E4F" w:rsidRDefault="004772D8" w:rsidP="00B34E4F">
      <w:pPr>
        <w:spacing w:before="100" w:beforeAutospacing="1" w:after="100" w:afterAutospacing="1" w:line="360" w:lineRule="auto"/>
        <w:jc w:val="both"/>
        <w:rPr>
          <w:rFonts w:ascii="Arial" w:eastAsia="Times New Roman" w:hAnsi="Arial" w:cs="Arial"/>
          <w:sz w:val="24"/>
          <w:szCs w:val="24"/>
          <w:lang w:eastAsia="en-GB"/>
        </w:rPr>
      </w:pPr>
      <w:r w:rsidRPr="004772D8">
        <w:rPr>
          <w:rFonts w:ascii="Arial" w:eastAsia="Times New Roman" w:hAnsi="Arial" w:cs="Arial"/>
          <w:sz w:val="24"/>
          <w:szCs w:val="24"/>
          <w:lang w:eastAsia="en-GB"/>
        </w:rPr>
        <w:t>As per the segmentation analysis, Google AI Learning Assistant will target primarily the students and life time learners of universities who are active</w:t>
      </w:r>
      <w:r>
        <w:rPr>
          <w:rFonts w:ascii="Arial" w:eastAsia="Times New Roman" w:hAnsi="Arial" w:cs="Arial"/>
          <w:sz w:val="24"/>
          <w:szCs w:val="24"/>
          <w:lang w:eastAsia="en-GB"/>
        </w:rPr>
        <w:t xml:space="preserve"> users of online learning tools</w:t>
      </w:r>
      <w:r w:rsidR="00B34E4F" w:rsidRPr="00B34E4F">
        <w:rPr>
          <w:rFonts w:ascii="Arial" w:eastAsia="Times New Roman" w:hAnsi="Arial" w:cs="Arial"/>
          <w:sz w:val="24"/>
          <w:szCs w:val="24"/>
          <w:lang w:eastAsia="en-GB"/>
        </w:rPr>
        <w:t>. This market is chosen because it is a fast developing market, with high rates of digital usage, and shows the need to have more personalised and flexible learning opportunities. The growth of online learning and technological progress has greatly spurred the use of AI-based educational tools (UNESCO, 2023; Statista, 2024).</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It is a differentiated targeting approach, i.e. it is mainly oriented on individual learners but also includes secondary segments, including educators and educational facilities. This will enable Google to personalise its products and maximise its market reach.</w:t>
      </w:r>
    </w:p>
    <w:p w:rsidR="00B34E4F" w:rsidRPr="007F07F2"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Moreover, this segment is closely related to the current ecosystem of Google, such as Google Classroom and YouTube, which can be easily integrated and helps to improve the user experience. Such a strategic fit helps to retain customers and grow in a scalable manner (Alphabet, 2024).</w:t>
      </w:r>
    </w:p>
    <w:p w:rsidR="00B34E4F" w:rsidRPr="007F07F2"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5" w:name="_Toc228133156"/>
      <w:r w:rsidRPr="00B34E4F">
        <w:rPr>
          <w:rFonts w:ascii="Arial" w:eastAsia="Times New Roman" w:hAnsi="Arial" w:cs="Arial"/>
          <w:b/>
          <w:bCs/>
          <w:sz w:val="24"/>
          <w:szCs w:val="24"/>
          <w:lang w:eastAsia="en-GB"/>
        </w:rPr>
        <w:t>2.3 Differentiation</w:t>
      </w:r>
      <w:bookmarkEnd w:id="5"/>
      <w:r w:rsidRPr="00B34E4F">
        <w:rPr>
          <w:rFonts w:ascii="Arial" w:eastAsia="Times New Roman" w:hAnsi="Arial" w:cs="Arial"/>
          <w:b/>
          <w:bCs/>
          <w:sz w:val="24"/>
          <w:szCs w:val="24"/>
          <w:lang w:eastAsia="en-GB"/>
        </w:rPr>
        <w:t xml:space="preserve"> </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Differentiation is needed to attain sustainable competitive advantage in the competitive </w:t>
      </w:r>
      <w:proofErr w:type="spellStart"/>
      <w:r w:rsidRPr="00B34E4F">
        <w:rPr>
          <w:rFonts w:ascii="Arial" w:eastAsia="Times New Roman" w:hAnsi="Arial" w:cs="Arial"/>
          <w:sz w:val="24"/>
          <w:szCs w:val="24"/>
          <w:lang w:eastAsia="en-GB"/>
        </w:rPr>
        <w:t>EdTech</w:t>
      </w:r>
      <w:proofErr w:type="spellEnd"/>
      <w:r w:rsidRPr="00B34E4F">
        <w:rPr>
          <w:rFonts w:ascii="Arial" w:eastAsia="Times New Roman" w:hAnsi="Arial" w:cs="Arial"/>
          <w:sz w:val="24"/>
          <w:szCs w:val="24"/>
          <w:lang w:eastAsia="en-GB"/>
        </w:rPr>
        <w:t xml:space="preserve"> industry. The Google AI Learning Assistant stands out with its high-tech features and integration with the ecosystem.</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lastRenderedPageBreak/>
        <w:t xml:space="preserve">To start with, personalisation by AI allows the platform to provide dynamic learning trajectories based on the needs of individual users. With the help of machine learning and data analytics, the system constantly improves the content, increasing engagement and learning outcomes (Davenport et al., 2020; </w:t>
      </w:r>
      <w:proofErr w:type="spellStart"/>
      <w:r w:rsidRPr="00B34E4F">
        <w:rPr>
          <w:rFonts w:ascii="Arial" w:eastAsia="Times New Roman" w:hAnsi="Arial" w:cs="Arial"/>
          <w:sz w:val="24"/>
          <w:szCs w:val="24"/>
          <w:lang w:eastAsia="en-GB"/>
        </w:rPr>
        <w:t>Brynjolfsson</w:t>
      </w:r>
      <w:proofErr w:type="spellEnd"/>
      <w:r w:rsidRPr="00B34E4F">
        <w:rPr>
          <w:rFonts w:ascii="Arial" w:eastAsia="Times New Roman" w:hAnsi="Arial" w:cs="Arial"/>
          <w:sz w:val="24"/>
          <w:szCs w:val="24"/>
          <w:lang w:eastAsia="en-GB"/>
        </w:rPr>
        <w:t xml:space="preserve"> and McAfee, 2021).</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Secondly, the platform offers real-time feedback and intelligent tutoring, enabling users to get instant support and performance feedback. This increases the effectiveness of learning, as it imitates individualised teaching (Holmes et al., 2022).</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The other important distinguishing factor is its integration with Google ecosystem, such as Google Classroom, Google Drive, and Google mail, that enables a smooth learning process. It is a great benefit compared to other competitors like Coursera and </w:t>
      </w:r>
      <w:proofErr w:type="spellStart"/>
      <w:r w:rsidRPr="00B34E4F">
        <w:rPr>
          <w:rFonts w:ascii="Arial" w:eastAsia="Times New Roman" w:hAnsi="Arial" w:cs="Arial"/>
          <w:sz w:val="24"/>
          <w:szCs w:val="24"/>
          <w:lang w:eastAsia="en-GB"/>
        </w:rPr>
        <w:t>Duolingo</w:t>
      </w:r>
      <w:proofErr w:type="spellEnd"/>
      <w:r w:rsidRPr="00B34E4F">
        <w:rPr>
          <w:rFonts w:ascii="Arial" w:eastAsia="Times New Roman" w:hAnsi="Arial" w:cs="Arial"/>
          <w:sz w:val="24"/>
          <w:szCs w:val="24"/>
          <w:lang w:eastAsia="en-GB"/>
        </w:rPr>
        <w:t>, which are independent platforms (Statista, 2024).</w:t>
      </w:r>
    </w:p>
    <w:p w:rsidR="00B34E4F" w:rsidRPr="007F07F2"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Lastly, the platform boasts of scalable global accessibility using cloud platform infrastructure, and therefore is accessible in various markets. This ensures scalability to support long-term growth and expansion of markets (OECD, 2021).</w:t>
      </w:r>
    </w:p>
    <w:p w:rsidR="00B34E4F" w:rsidRPr="00B34E4F" w:rsidRDefault="00B34E4F" w:rsidP="00B34E4F">
      <w:pPr>
        <w:pStyle w:val="Heading2"/>
        <w:spacing w:line="360" w:lineRule="auto"/>
        <w:jc w:val="both"/>
        <w:rPr>
          <w:rFonts w:ascii="Arial" w:hAnsi="Arial" w:cs="Arial"/>
          <w:sz w:val="24"/>
          <w:szCs w:val="24"/>
        </w:rPr>
      </w:pPr>
      <w:bookmarkStart w:id="6" w:name="_Toc228133157"/>
      <w:r w:rsidRPr="00B34E4F">
        <w:rPr>
          <w:rStyle w:val="Strong"/>
          <w:rFonts w:ascii="Arial" w:hAnsi="Arial" w:cs="Arial"/>
          <w:b/>
          <w:bCs/>
          <w:sz w:val="24"/>
          <w:szCs w:val="24"/>
        </w:rPr>
        <w:t>2.4 Positioning</w:t>
      </w:r>
      <w:bookmarkEnd w:id="6"/>
      <w:r w:rsidRPr="00B34E4F">
        <w:rPr>
          <w:rStyle w:val="Strong"/>
          <w:rFonts w:ascii="Arial" w:hAnsi="Arial" w:cs="Arial"/>
          <w:b/>
          <w:bCs/>
          <w:sz w:val="24"/>
          <w:szCs w:val="24"/>
        </w:rPr>
        <w:t xml:space="preserve"> </w:t>
      </w:r>
    </w:p>
    <w:p w:rsidR="00B34E4F" w:rsidRPr="00B34E4F" w:rsidRDefault="00B34E4F" w:rsidP="00B34E4F">
      <w:pPr>
        <w:pStyle w:val="NormalWeb"/>
        <w:spacing w:line="360" w:lineRule="auto"/>
        <w:jc w:val="both"/>
        <w:rPr>
          <w:rFonts w:ascii="Arial" w:hAnsi="Arial" w:cs="Arial"/>
        </w:rPr>
      </w:pPr>
      <w:r w:rsidRPr="00B34E4F">
        <w:rPr>
          <w:rFonts w:ascii="Arial" w:hAnsi="Arial" w:cs="Arial"/>
        </w:rPr>
        <w:t>Positioning is the perception of a product in the minds of the target consumers compared to competitors (Kotler et al., 2024). The positioning of the Google AI Learning Assistant is:</w:t>
      </w:r>
    </w:p>
    <w:p w:rsidR="00B34E4F" w:rsidRDefault="00B34E4F" w:rsidP="00B34E4F">
      <w:pPr>
        <w:pStyle w:val="NormalWeb"/>
        <w:spacing w:line="360" w:lineRule="auto"/>
        <w:jc w:val="both"/>
        <w:rPr>
          <w:rFonts w:ascii="Arial" w:hAnsi="Arial" w:cs="Arial"/>
        </w:rPr>
      </w:pPr>
      <w:r w:rsidRPr="00B34E4F">
        <w:rPr>
          <w:rFonts w:ascii="Arial" w:hAnsi="Arial" w:cs="Arial"/>
        </w:rPr>
        <w:t>“A Smart, adaptive and accessible education experience through a personalised AI-powered learning assistant designed to empower modern learners.”</w:t>
      </w:r>
    </w:p>
    <w:p w:rsidR="00065FC5" w:rsidRDefault="00065FC5" w:rsidP="00065FC5">
      <w:pPr>
        <w:pStyle w:val="NormalWeb"/>
        <w:spacing w:line="360" w:lineRule="auto"/>
        <w:jc w:val="center"/>
        <w:rPr>
          <w:rFonts w:ascii="Arial" w:hAnsi="Arial" w:cs="Arial"/>
        </w:rPr>
      </w:pPr>
      <w:r>
        <w:rPr>
          <w:rFonts w:ascii="Arial" w:hAnsi="Arial" w:cs="Arial"/>
          <w:noProof/>
          <w:lang w:val="en-US" w:eastAsia="en-US"/>
        </w:rPr>
        <w:lastRenderedPageBreak/>
        <w:drawing>
          <wp:inline distT="0" distB="0" distL="0" distR="0" wp14:anchorId="73B07404" wp14:editId="535FA60D">
            <wp:extent cx="4617720" cy="30784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tGPT Image Apr 26, 2026, 05_55_37 PM.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617720" cy="3078480"/>
                    </a:xfrm>
                    <a:prstGeom prst="rect">
                      <a:avLst/>
                    </a:prstGeom>
                  </pic:spPr>
                </pic:pic>
              </a:graphicData>
            </a:graphic>
          </wp:inline>
        </w:drawing>
      </w:r>
    </w:p>
    <w:p w:rsidR="00065FC5" w:rsidRPr="00065FC5" w:rsidRDefault="00065FC5" w:rsidP="00065FC5">
      <w:pPr>
        <w:pStyle w:val="NormalWeb"/>
        <w:spacing w:line="360" w:lineRule="auto"/>
        <w:jc w:val="center"/>
        <w:rPr>
          <w:rFonts w:ascii="Arial" w:hAnsi="Arial" w:cs="Arial"/>
          <w:i/>
        </w:rPr>
      </w:pPr>
      <w:r w:rsidRPr="00065FC5">
        <w:rPr>
          <w:rFonts w:ascii="Arial" w:hAnsi="Arial" w:cs="Arial"/>
          <w:i/>
        </w:rPr>
        <w:t xml:space="preserve">Figure 1: Perceptual Map of Google AI Learning Assistant Positioning in the </w:t>
      </w:r>
      <w:proofErr w:type="spellStart"/>
      <w:r w:rsidRPr="00065FC5">
        <w:rPr>
          <w:rFonts w:ascii="Arial" w:hAnsi="Arial" w:cs="Arial"/>
          <w:i/>
        </w:rPr>
        <w:t>EdTech</w:t>
      </w:r>
      <w:proofErr w:type="spellEnd"/>
      <w:r w:rsidRPr="00065FC5">
        <w:rPr>
          <w:rFonts w:ascii="Arial" w:hAnsi="Arial" w:cs="Arial"/>
          <w:i/>
        </w:rPr>
        <w:t xml:space="preserve"> Market</w:t>
      </w:r>
      <w:r>
        <w:rPr>
          <w:rFonts w:ascii="Arial" w:hAnsi="Arial" w:cs="Arial"/>
          <w:i/>
        </w:rPr>
        <w:t xml:space="preserve"> (Made-author)</w:t>
      </w:r>
    </w:p>
    <w:p w:rsidR="00065FC5" w:rsidRDefault="00B34E4F" w:rsidP="00B34E4F">
      <w:pPr>
        <w:pStyle w:val="NormalWeb"/>
        <w:spacing w:line="360" w:lineRule="auto"/>
        <w:jc w:val="both"/>
        <w:rPr>
          <w:rFonts w:ascii="Arial" w:hAnsi="Arial" w:cs="Arial"/>
        </w:rPr>
      </w:pPr>
      <w:r w:rsidRPr="00B34E4F">
        <w:rPr>
          <w:rFonts w:ascii="Arial" w:hAnsi="Arial" w:cs="Arial"/>
        </w:rPr>
        <w:t xml:space="preserve">This positioning focuses on high technological sophistication and advanced personalisation, which differentiate the product in comparison with competitors with more standardised solution in terms of learning. The perceptual map shows that the offering of Google is in a higher position, with high AI capabilities and customizable learning experiences. This brings about increased value in terms of better learning results and user interaction. Moreover, the reputation that Google has built regarding innovation and data security will contribute to trust and credibility, which will further solidify its competitive edge in the global </w:t>
      </w:r>
      <w:proofErr w:type="spellStart"/>
      <w:r w:rsidRPr="00B34E4F">
        <w:rPr>
          <w:rFonts w:ascii="Arial" w:hAnsi="Arial" w:cs="Arial"/>
        </w:rPr>
        <w:t>EdTech</w:t>
      </w:r>
      <w:proofErr w:type="spellEnd"/>
      <w:r w:rsidRPr="00B34E4F">
        <w:rPr>
          <w:rFonts w:ascii="Arial" w:hAnsi="Arial" w:cs="Arial"/>
        </w:rPr>
        <w:t xml:space="preserve"> market (Alphabet, 2024).</w:t>
      </w:r>
    </w:p>
    <w:p w:rsidR="002860E0" w:rsidRDefault="002860E0" w:rsidP="00B34E4F">
      <w:pPr>
        <w:pStyle w:val="NormalWeb"/>
        <w:spacing w:line="360" w:lineRule="auto"/>
        <w:jc w:val="both"/>
        <w:rPr>
          <w:rFonts w:ascii="Arial" w:hAnsi="Arial" w:cs="Arial"/>
        </w:rPr>
      </w:pPr>
    </w:p>
    <w:p w:rsidR="002860E0" w:rsidRDefault="002860E0" w:rsidP="00B34E4F">
      <w:pPr>
        <w:pStyle w:val="NormalWeb"/>
        <w:spacing w:line="360" w:lineRule="auto"/>
        <w:jc w:val="both"/>
        <w:rPr>
          <w:rFonts w:ascii="Arial" w:hAnsi="Arial" w:cs="Arial"/>
        </w:rPr>
      </w:pPr>
    </w:p>
    <w:p w:rsidR="002860E0" w:rsidRDefault="002860E0" w:rsidP="00B34E4F">
      <w:pPr>
        <w:pStyle w:val="NormalWeb"/>
        <w:spacing w:line="360" w:lineRule="auto"/>
        <w:jc w:val="both"/>
        <w:rPr>
          <w:rFonts w:ascii="Arial" w:hAnsi="Arial" w:cs="Arial"/>
        </w:rPr>
      </w:pPr>
    </w:p>
    <w:p w:rsidR="002860E0" w:rsidRDefault="002860E0" w:rsidP="00B34E4F">
      <w:pPr>
        <w:pStyle w:val="NormalWeb"/>
        <w:spacing w:line="360" w:lineRule="auto"/>
        <w:jc w:val="both"/>
        <w:rPr>
          <w:rFonts w:ascii="Arial" w:hAnsi="Arial" w:cs="Arial"/>
        </w:rPr>
      </w:pPr>
    </w:p>
    <w:p w:rsidR="002860E0" w:rsidRDefault="002860E0" w:rsidP="00B34E4F">
      <w:pPr>
        <w:pStyle w:val="NormalWeb"/>
        <w:spacing w:line="360" w:lineRule="auto"/>
        <w:jc w:val="both"/>
        <w:rPr>
          <w:rFonts w:ascii="Arial" w:hAnsi="Arial" w:cs="Arial"/>
        </w:rPr>
      </w:pPr>
    </w:p>
    <w:p w:rsidR="002860E0" w:rsidRPr="00B34E4F" w:rsidRDefault="002860E0" w:rsidP="00B34E4F">
      <w:pPr>
        <w:pStyle w:val="NormalWeb"/>
        <w:spacing w:line="360" w:lineRule="auto"/>
        <w:jc w:val="both"/>
        <w:rPr>
          <w:rFonts w:ascii="Arial" w:hAnsi="Arial" w:cs="Arial"/>
        </w:rPr>
      </w:pPr>
    </w:p>
    <w:p w:rsidR="00B34E4F" w:rsidRDefault="00B34E4F" w:rsidP="00B34E4F">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7" w:name="_Toc228133158"/>
      <w:r w:rsidRPr="00B34E4F">
        <w:rPr>
          <w:rFonts w:ascii="Arial" w:eastAsia="Times New Roman" w:hAnsi="Arial" w:cs="Arial"/>
          <w:b/>
          <w:bCs/>
          <w:kern w:val="36"/>
          <w:sz w:val="24"/>
          <w:szCs w:val="24"/>
          <w:lang w:eastAsia="en-GB"/>
        </w:rPr>
        <w:lastRenderedPageBreak/>
        <w:t>3. Marketing Mix (7Ps)</w:t>
      </w:r>
      <w:bookmarkEnd w:id="7"/>
      <w:r w:rsidRPr="00B34E4F">
        <w:rPr>
          <w:rFonts w:ascii="Arial" w:eastAsia="Times New Roman" w:hAnsi="Arial" w:cs="Arial"/>
          <w:b/>
          <w:bCs/>
          <w:kern w:val="36"/>
          <w:sz w:val="24"/>
          <w:szCs w:val="24"/>
          <w:lang w:eastAsia="en-GB"/>
        </w:rPr>
        <w:t xml:space="preserve"> </w:t>
      </w:r>
    </w:p>
    <w:p w:rsidR="00065FC5" w:rsidRPr="00004BFC" w:rsidRDefault="00065FC5" w:rsidP="00004BFC">
      <w:pPr>
        <w:spacing w:before="100" w:beforeAutospacing="1" w:after="100" w:afterAutospacing="1" w:line="360" w:lineRule="auto"/>
        <w:jc w:val="center"/>
        <w:rPr>
          <w:rFonts w:ascii="Arial" w:eastAsia="Times New Roman" w:hAnsi="Arial" w:cs="Arial"/>
          <w:sz w:val="24"/>
          <w:szCs w:val="24"/>
          <w:lang w:eastAsia="en-GB"/>
        </w:rPr>
      </w:pPr>
      <w:r w:rsidRPr="00004BFC">
        <w:rPr>
          <w:rFonts w:ascii="Arial" w:eastAsia="Times New Roman" w:hAnsi="Arial" w:cs="Arial"/>
          <w:noProof/>
          <w:sz w:val="24"/>
          <w:szCs w:val="24"/>
          <w:lang w:val="en-US"/>
        </w:rPr>
        <mc:AlternateContent>
          <mc:Choice Requires="wps">
            <w:drawing>
              <wp:inline distT="0" distB="0" distL="0" distR="0" wp14:anchorId="17723072" wp14:editId="12B93239">
                <wp:extent cx="304800" cy="304800"/>
                <wp:effectExtent l="0" t="0" r="0" b="0"/>
                <wp:docPr id="2" name="Rectangle 2" descr="https://eightception.com/wp-content/uploads/2025/01/7Ps-of-the-Marketing-Mix-Comprehensive-Marketing-Strategy-Framework.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2A8024B" id="Rectangle 2" o:spid="_x0000_s1026" alt="https://eightception.com/wp-content/uploads/2025/01/7Ps-of-the-Marketing-Mix-Comprehensive-Marketing-Strategy-Framework.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" filled="f" stroked="f">
                <o:lock v:ext="edit" aspectratio="t"/>
                <w10:anchorlock/>
              </v:rect>
            </w:pict>
          </mc:Fallback>
        </mc:AlternateContent>
      </w:r>
      <w:r w:rsidRPr="00004BFC">
        <w:rPr>
          <w:rFonts w:ascii="Arial" w:eastAsia="Times New Roman" w:hAnsi="Arial" w:cs="Arial"/>
          <w:noProof/>
          <w:sz w:val="24"/>
          <w:szCs w:val="24"/>
          <w:lang w:val="en-US"/>
        </w:rPr>
        <mc:AlternateContent>
          <mc:Choice Requires="wps">
            <w:drawing>
              <wp:inline distT="0" distB="0" distL="0" distR="0" wp14:anchorId="65C88002" wp14:editId="57E3BB9F">
                <wp:extent cx="304800" cy="304800"/>
                <wp:effectExtent l="0" t="0" r="0" b="0"/>
                <wp:docPr id="3" name="Rectangle 3" descr="https://eightception.com/wp-content/uploads/2025/01/7Ps-of-the-Marketing-Mix-Comprehensive-Marketing-Strategy-Framework.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6B2441" id="Rectangle 3" o:spid="_x0000_s1026" alt="https://eightception.com/wp-content/uploads/2025/01/7Ps-of-the-Marketing-Mix-Comprehensive-Marketing-Strategy-Framework.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vpI18wcDAAA8BgAADgAAAAAAAAAAAAAAAAAuAgAAZHJzL2Uyb0RvYy54bWxQSwEC&#10;LQAUAAYACAAAACEATKDpLNgAAAADAQAADwAAAAAAAAAAAAAAAABhBQAAZHJzL2Rvd25yZXYueG1s&#10;UEsFBgAAAAAEAAQA8wAAAGYGAAAAAA==&#10;" filled="f" stroked="f">
                <o:lock v:ext="edit" aspectratio="t"/>
                <w10:anchorlock/>
              </v:rect>
            </w:pict>
          </mc:Fallback>
        </mc:AlternateContent>
      </w:r>
      <w:r w:rsidRPr="00004BFC">
        <w:rPr>
          <w:rFonts w:ascii="Arial" w:eastAsia="Times New Roman" w:hAnsi="Arial" w:cs="Arial"/>
          <w:noProof/>
          <w:sz w:val="24"/>
          <w:szCs w:val="24"/>
          <w:lang w:val="en-US"/>
        </w:rPr>
        <mc:AlternateContent>
          <mc:Choice Requires="wps">
            <w:drawing>
              <wp:inline distT="0" distB="0" distL="0" distR="0" wp14:anchorId="56A19602" wp14:editId="10049D00">
                <wp:extent cx="304800" cy="304800"/>
                <wp:effectExtent l="0" t="0" r="0" b="0"/>
                <wp:docPr id="4" name="AutoShape 4" descr="https://eightception.com/wp-content/uploads/2025/01/7Ps-of-the-Marketing-Mix-Comprehensive-Marketing-Strategy-Framework.web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425EE44" id="AutoShape 4" o:spid="_x0000_s1026" alt="https://eightception.com/wp-content/uploads/2025/01/7Ps-of-the-Marketing-Mix-Comprehensive-Marketing-Strategy-Framework.web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Tia+wwQDAAA8BgAADgAAAAAAAAAAAAAAAAAuAgAAZHJzL2Uyb0RvYy54bWxQSwECLQAU&#10;AAYACAAAACEATKDpLNgAAAADAQAADwAAAAAAAAAAAAAAAABeBQAAZHJzL2Rvd25yZXYueG1sUEsF&#10;BgAAAAAEAAQA8wAAAGMGAAAAAA==&#10;" filled="f" stroked="f">
                <o:lock v:ext="edit" aspectratio="t"/>
                <w10:anchorlock/>
              </v:rect>
            </w:pict>
          </mc:Fallback>
        </mc:AlternateContent>
      </w:r>
      <w:r w:rsidRPr="00004BFC">
        <w:rPr>
          <w:rFonts w:ascii="Arial" w:eastAsia="Times New Roman" w:hAnsi="Arial" w:cs="Arial"/>
          <w:noProof/>
          <w:sz w:val="24"/>
          <w:szCs w:val="24"/>
          <w:lang w:val="en-US"/>
        </w:rPr>
        <w:drawing>
          <wp:inline distT="0" distB="0" distL="0" distR="0" wp14:anchorId="1C07CD69" wp14:editId="726008C3">
            <wp:extent cx="3711787" cy="2087880"/>
            <wp:effectExtent l="0" t="0" r="3175" b="7620"/>
            <wp:docPr id="5" name="Picture 5" descr="7 P's of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7 P's of Marketing Mix"/>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11787" cy="2087880"/>
                    </a:xfrm>
                    <a:prstGeom prst="rect">
                      <a:avLst/>
                    </a:prstGeom>
                    <a:noFill/>
                    <a:ln>
                      <a:noFill/>
                    </a:ln>
                  </pic:spPr>
                </pic:pic>
              </a:graphicData>
            </a:graphic>
          </wp:inline>
        </w:drawing>
      </w:r>
    </w:p>
    <w:p w:rsidR="00065FC5" w:rsidRPr="00004BFC" w:rsidRDefault="00065FC5" w:rsidP="00004BFC">
      <w:pPr>
        <w:spacing w:before="100" w:beforeAutospacing="1" w:after="100" w:afterAutospacing="1" w:line="360" w:lineRule="auto"/>
        <w:jc w:val="center"/>
        <w:rPr>
          <w:rFonts w:ascii="Arial" w:eastAsia="Times New Roman" w:hAnsi="Arial" w:cs="Arial"/>
          <w:i/>
          <w:sz w:val="24"/>
          <w:szCs w:val="24"/>
          <w:lang w:eastAsia="en-GB"/>
        </w:rPr>
      </w:pPr>
      <w:r w:rsidRPr="00004BFC">
        <w:rPr>
          <w:rFonts w:ascii="Arial" w:eastAsia="Times New Roman" w:hAnsi="Arial" w:cs="Arial"/>
          <w:i/>
          <w:sz w:val="24"/>
          <w:szCs w:val="24"/>
          <w:lang w:eastAsia="en-GB"/>
        </w:rPr>
        <w:t>Figure 2: Marketing Mix (7Ps) (</w:t>
      </w:r>
      <w:proofErr w:type="spellStart"/>
      <w:r w:rsidRPr="00004BFC">
        <w:rPr>
          <w:rFonts w:ascii="Arial" w:eastAsia="Times New Roman" w:hAnsi="Arial" w:cs="Arial"/>
          <w:i/>
          <w:sz w:val="24"/>
          <w:szCs w:val="24"/>
          <w:lang w:eastAsia="en-GB"/>
        </w:rPr>
        <w:t>Collidu</w:t>
      </w:r>
      <w:proofErr w:type="spellEnd"/>
      <w:r w:rsidRPr="00004BFC">
        <w:rPr>
          <w:rFonts w:ascii="Arial" w:eastAsia="Times New Roman" w:hAnsi="Arial" w:cs="Arial"/>
          <w:i/>
          <w:sz w:val="24"/>
          <w:szCs w:val="24"/>
          <w:lang w:eastAsia="en-GB"/>
        </w:rPr>
        <w:t>, 2024)</w:t>
      </w:r>
    </w:p>
    <w:p w:rsidR="00B34E4F" w:rsidRPr="0074719B"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8" w:name="_Toc228133159"/>
      <w:r w:rsidRPr="00B34E4F">
        <w:rPr>
          <w:rFonts w:ascii="Arial" w:eastAsia="Times New Roman" w:hAnsi="Arial" w:cs="Arial"/>
          <w:b/>
          <w:bCs/>
          <w:sz w:val="24"/>
          <w:szCs w:val="24"/>
          <w:lang w:eastAsia="en-GB"/>
        </w:rPr>
        <w:t>3.1 Product</w:t>
      </w:r>
      <w:bookmarkEnd w:id="8"/>
      <w:r w:rsidRPr="00B34E4F">
        <w:rPr>
          <w:rFonts w:ascii="Arial" w:eastAsia="Times New Roman" w:hAnsi="Arial" w:cs="Arial"/>
          <w:b/>
          <w:bCs/>
          <w:sz w:val="24"/>
          <w:szCs w:val="24"/>
          <w:lang w:eastAsia="en-GB"/>
        </w:rPr>
        <w:t xml:space="preserve"> </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Google AI Learning Assistant is an educational platform powered by AI and hosted on the cloud, which aims to provide personalised and adapting learning. In essence, the product is an intelligent digital tutor, which uses sophisticated algorithms to interpret user behaviour, learning speed and knowledge deficiencies to present content relevant to each user. This is in line with the increasing emphasis of personalisation when it comes to digital services as consumers are demanding more and more personalised experiences (Smith, 2021).</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It has several key characteristics, such as real-time feedback, adaptive learning paths, the ability to support multiple languages, and the ability to integrate with Google services, like Google Classroom, Docs, and YouTube. These characteristics make them easier to use and build a balanced and smooth digital ecosystem to facilitate independent and collaborative learning.</w:t>
      </w:r>
    </w:p>
    <w:p w:rsid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In terms of augmented product, the platform has analytics dashboards, certification options, and tools to use as an educator, which are value added to the basic service. The constant reinvention of the product by the AI learning models will be used to keep the product relevant and competitive in the ever-changing </w:t>
      </w:r>
      <w:proofErr w:type="spellStart"/>
      <w:r w:rsidRPr="00B34E4F">
        <w:rPr>
          <w:rFonts w:ascii="Arial" w:eastAsia="Times New Roman" w:hAnsi="Arial" w:cs="Arial"/>
          <w:sz w:val="24"/>
          <w:szCs w:val="24"/>
          <w:lang w:eastAsia="en-GB"/>
        </w:rPr>
        <w:t>EdTech</w:t>
      </w:r>
      <w:proofErr w:type="spellEnd"/>
      <w:r w:rsidRPr="00B34E4F">
        <w:rPr>
          <w:rFonts w:ascii="Arial" w:eastAsia="Times New Roman" w:hAnsi="Arial" w:cs="Arial"/>
          <w:sz w:val="24"/>
          <w:szCs w:val="24"/>
          <w:lang w:eastAsia="en-GB"/>
        </w:rPr>
        <w:t xml:space="preserve"> environment (</w:t>
      </w:r>
      <w:proofErr w:type="spellStart"/>
      <w:r w:rsidRPr="00B34E4F">
        <w:rPr>
          <w:rFonts w:ascii="Arial" w:eastAsia="Times New Roman" w:hAnsi="Arial" w:cs="Arial"/>
          <w:sz w:val="24"/>
          <w:szCs w:val="24"/>
          <w:lang w:eastAsia="en-GB"/>
        </w:rPr>
        <w:t>Westerman</w:t>
      </w:r>
      <w:proofErr w:type="spellEnd"/>
      <w:r w:rsidRPr="00B34E4F">
        <w:rPr>
          <w:rFonts w:ascii="Arial" w:eastAsia="Times New Roman" w:hAnsi="Arial" w:cs="Arial"/>
          <w:sz w:val="24"/>
          <w:szCs w:val="24"/>
          <w:lang w:eastAsia="en-GB"/>
        </w:rPr>
        <w:t xml:space="preserve"> et al., 2022).</w:t>
      </w:r>
    </w:p>
    <w:p w:rsidR="002860E0" w:rsidRPr="0074719B" w:rsidRDefault="002860E0" w:rsidP="00B34E4F">
      <w:pPr>
        <w:spacing w:before="100" w:beforeAutospacing="1" w:after="100" w:afterAutospacing="1" w:line="360" w:lineRule="auto"/>
        <w:jc w:val="both"/>
        <w:rPr>
          <w:rFonts w:ascii="Arial" w:eastAsia="Times New Roman" w:hAnsi="Arial" w:cs="Arial"/>
          <w:sz w:val="24"/>
          <w:szCs w:val="24"/>
          <w:lang w:eastAsia="en-GB"/>
        </w:rPr>
      </w:pPr>
    </w:p>
    <w:p w:rsidR="00B34E4F" w:rsidRPr="0074719B"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9" w:name="_Toc228133160"/>
      <w:r w:rsidRPr="00B34E4F">
        <w:rPr>
          <w:rFonts w:ascii="Arial" w:eastAsia="Times New Roman" w:hAnsi="Arial" w:cs="Arial"/>
          <w:b/>
          <w:bCs/>
          <w:sz w:val="24"/>
          <w:szCs w:val="24"/>
          <w:lang w:eastAsia="en-GB"/>
        </w:rPr>
        <w:lastRenderedPageBreak/>
        <w:t>3.2 Price</w:t>
      </w:r>
      <w:bookmarkEnd w:id="9"/>
      <w:r w:rsidRPr="00B34E4F">
        <w:rPr>
          <w:rFonts w:ascii="Arial" w:eastAsia="Times New Roman" w:hAnsi="Arial" w:cs="Arial"/>
          <w:b/>
          <w:bCs/>
          <w:sz w:val="24"/>
          <w:szCs w:val="24"/>
          <w:lang w:eastAsia="en-GB"/>
        </w:rPr>
        <w:t xml:space="preserve"> </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The Google AI Learning Assistant is priced according to the freemium model, which is popular in digital platforms to have a substantial number of users and earn revenues by providing premium services. The fundamental features are provided at no cost, where users get to explore the platform and develop trust before investing money in it.</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Premium subscriptions are available with added features like personalised tutoring, detailed analytics and certification programmes. This value based pricing strategy is a tiered one where users can pay based on the perceived value and results (Nagle and Müller, 2021).</w:t>
      </w:r>
    </w:p>
    <w:p w:rsidR="00B34E4F" w:rsidRPr="0074719B"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Moreover, student discounts and institutional pricing to universities and schools augment market penetration and retention of long-term customers by making it more affordable and accessible.</w:t>
      </w:r>
    </w:p>
    <w:p w:rsidR="00B34E4F" w:rsidRPr="0074719B"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0" w:name="_Toc228133161"/>
      <w:r w:rsidRPr="00B34E4F">
        <w:rPr>
          <w:rFonts w:ascii="Arial" w:eastAsia="Times New Roman" w:hAnsi="Arial" w:cs="Arial"/>
          <w:b/>
          <w:bCs/>
          <w:sz w:val="24"/>
          <w:szCs w:val="24"/>
          <w:lang w:eastAsia="en-GB"/>
        </w:rPr>
        <w:t>3.3 Place</w:t>
      </w:r>
      <w:bookmarkEnd w:id="10"/>
      <w:r w:rsidRPr="00B34E4F">
        <w:rPr>
          <w:rFonts w:ascii="Arial" w:eastAsia="Times New Roman" w:hAnsi="Arial" w:cs="Arial"/>
          <w:b/>
          <w:bCs/>
          <w:sz w:val="24"/>
          <w:szCs w:val="24"/>
          <w:lang w:eastAsia="en-GB"/>
        </w:rPr>
        <w:t xml:space="preserve"> </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The Google AI Learning Assistant is distributed digitally and globally. This platform will be released in various formats such as web-based applications, mobile applications (Android and iOS) and integration into the existing Google ecosystem.</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This </w:t>
      </w:r>
      <w:proofErr w:type="spellStart"/>
      <w:r w:rsidRPr="00B34E4F">
        <w:rPr>
          <w:rFonts w:ascii="Arial" w:eastAsia="Times New Roman" w:hAnsi="Arial" w:cs="Arial"/>
          <w:sz w:val="24"/>
          <w:szCs w:val="24"/>
          <w:lang w:eastAsia="en-GB"/>
        </w:rPr>
        <w:t>omnichannel</w:t>
      </w:r>
      <w:proofErr w:type="spellEnd"/>
      <w:r w:rsidRPr="00B34E4F">
        <w:rPr>
          <w:rFonts w:ascii="Arial" w:eastAsia="Times New Roman" w:hAnsi="Arial" w:cs="Arial"/>
          <w:sz w:val="24"/>
          <w:szCs w:val="24"/>
          <w:lang w:eastAsia="en-GB"/>
        </w:rPr>
        <w:t xml:space="preserve"> will provide flexibility in learning as users can access the platform on any day and location. The cloud-based infrastructure also improves scalability which allows the platform to efficiently serve a big global customer base.</w:t>
      </w:r>
    </w:p>
    <w:p w:rsidR="00B34E4F" w:rsidRPr="0074719B"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Collaboration with educational institutions, </w:t>
      </w:r>
      <w:proofErr w:type="spellStart"/>
      <w:r w:rsidRPr="00B34E4F">
        <w:rPr>
          <w:rFonts w:ascii="Arial" w:eastAsia="Times New Roman" w:hAnsi="Arial" w:cs="Arial"/>
          <w:sz w:val="24"/>
          <w:szCs w:val="24"/>
          <w:lang w:eastAsia="en-GB"/>
        </w:rPr>
        <w:t>EdTech</w:t>
      </w:r>
      <w:proofErr w:type="spellEnd"/>
      <w:r w:rsidRPr="00B34E4F">
        <w:rPr>
          <w:rFonts w:ascii="Arial" w:eastAsia="Times New Roman" w:hAnsi="Arial" w:cs="Arial"/>
          <w:sz w:val="24"/>
          <w:szCs w:val="24"/>
          <w:lang w:eastAsia="en-GB"/>
        </w:rPr>
        <w:t xml:space="preserve"> platforms, and governments on a strategic basis helps to increase adoption, especially in developing markets where digital education is developing at a high rate (UNDP, 2022). This strategy enhances market penetration and efficacy of distribution.</w:t>
      </w:r>
    </w:p>
    <w:p w:rsidR="00B34E4F" w:rsidRPr="0074719B"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1" w:name="_Toc228133162"/>
      <w:r w:rsidRPr="00B34E4F">
        <w:rPr>
          <w:rFonts w:ascii="Arial" w:eastAsia="Times New Roman" w:hAnsi="Arial" w:cs="Arial"/>
          <w:b/>
          <w:bCs/>
          <w:sz w:val="24"/>
          <w:szCs w:val="24"/>
          <w:lang w:eastAsia="en-GB"/>
        </w:rPr>
        <w:t>3.4 Promotion</w:t>
      </w:r>
      <w:bookmarkEnd w:id="11"/>
      <w:r w:rsidRPr="00B34E4F">
        <w:rPr>
          <w:rFonts w:ascii="Arial" w:eastAsia="Times New Roman" w:hAnsi="Arial" w:cs="Arial"/>
          <w:b/>
          <w:bCs/>
          <w:sz w:val="24"/>
          <w:szCs w:val="24"/>
          <w:lang w:eastAsia="en-GB"/>
        </w:rPr>
        <w:t xml:space="preserve"> </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 xml:space="preserve">The promotional plan takes the form of an integrated marketing communications (IMC) strategy, which incorporates digital promotion, connection with partners and </w:t>
      </w:r>
      <w:r w:rsidRPr="00B34E4F">
        <w:rPr>
          <w:rFonts w:ascii="Arial" w:eastAsia="Times New Roman" w:hAnsi="Arial" w:cs="Arial"/>
          <w:sz w:val="24"/>
          <w:szCs w:val="24"/>
          <w:lang w:eastAsia="en-GB"/>
        </w:rPr>
        <w:lastRenderedPageBreak/>
        <w:t>content-based involvement. Online advertising on Google Ads and YouTube, as well as social media platforms will be a key element in targeting tech-savvy users and students.</w:t>
      </w:r>
    </w:p>
    <w:p w:rsidR="00B34E4F" w:rsidRP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Influencer marketing, especially when it involves the collaboration with educators, content creators, and academic influencers, can boost credibility and trust in target audiences. Also, collaborations with educational organizations and colleges are helpful in brand awareness and integration by institutional adoption.</w:t>
      </w:r>
    </w:p>
    <w:p w:rsidR="004772D8" w:rsidRPr="004772D8" w:rsidRDefault="004772D8" w:rsidP="004772D8">
      <w:pPr>
        <w:spacing w:before="100" w:beforeAutospacing="1" w:after="100" w:afterAutospacing="1" w:line="360" w:lineRule="auto"/>
        <w:jc w:val="both"/>
        <w:rPr>
          <w:rFonts w:ascii="Arial" w:eastAsia="Times New Roman" w:hAnsi="Arial" w:cs="Arial"/>
          <w:sz w:val="24"/>
          <w:szCs w:val="24"/>
          <w:lang w:eastAsia="en-GB"/>
        </w:rPr>
      </w:pPr>
      <w:r w:rsidRPr="004772D8">
        <w:rPr>
          <w:rFonts w:ascii="Arial" w:eastAsia="Times New Roman" w:hAnsi="Arial" w:cs="Arial"/>
          <w:sz w:val="24"/>
          <w:szCs w:val="24"/>
          <w:lang w:eastAsia="en-GB"/>
        </w:rPr>
        <w:t>It entails content marketing like webinars, tutorials and case studies to demonstrate the worth and performance of the platform, which facilitates user interaction. The values of innovation and sustainability in education that Google holds are reinforced through the public relations campaigns on brand image.</w:t>
      </w:r>
    </w:p>
    <w:p w:rsidR="00B34E4F" w:rsidRPr="0074719B" w:rsidRDefault="004772D8" w:rsidP="004772D8">
      <w:pPr>
        <w:spacing w:before="100" w:beforeAutospacing="1" w:after="100" w:afterAutospacing="1" w:line="360" w:lineRule="auto"/>
        <w:jc w:val="both"/>
        <w:rPr>
          <w:rFonts w:ascii="Arial" w:eastAsia="Times New Roman" w:hAnsi="Arial" w:cs="Arial"/>
          <w:sz w:val="24"/>
          <w:szCs w:val="24"/>
          <w:lang w:eastAsia="en-GB"/>
        </w:rPr>
      </w:pPr>
      <w:r w:rsidRPr="004772D8">
        <w:rPr>
          <w:rFonts w:ascii="Arial" w:eastAsia="Times New Roman" w:hAnsi="Arial" w:cs="Arial"/>
          <w:sz w:val="24"/>
          <w:szCs w:val="24"/>
          <w:lang w:eastAsia="en-GB"/>
        </w:rPr>
        <w:t>The cohesive messages and maximum reach will be achieved by using this promotional mix and this is appropriate according to the new consumer behaviour over digital platforms (Kingsnorth, 2022).</w:t>
      </w:r>
    </w:p>
    <w:p w:rsidR="00B34E4F" w:rsidRPr="0074719B"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2" w:name="_Toc228133163"/>
      <w:r w:rsidRPr="00B34E4F">
        <w:rPr>
          <w:rFonts w:ascii="Arial" w:eastAsia="Times New Roman" w:hAnsi="Arial" w:cs="Arial"/>
          <w:b/>
          <w:bCs/>
          <w:sz w:val="24"/>
          <w:szCs w:val="24"/>
          <w:lang w:eastAsia="en-GB"/>
        </w:rPr>
        <w:t>3.5 People</w:t>
      </w:r>
      <w:bookmarkEnd w:id="12"/>
      <w:r w:rsidRPr="00B34E4F">
        <w:rPr>
          <w:rFonts w:ascii="Arial" w:eastAsia="Times New Roman" w:hAnsi="Arial" w:cs="Arial"/>
          <w:b/>
          <w:bCs/>
          <w:sz w:val="24"/>
          <w:szCs w:val="24"/>
          <w:lang w:eastAsia="en-GB"/>
        </w:rPr>
        <w:t xml:space="preserve"> </w:t>
      </w:r>
    </w:p>
    <w:p w:rsidR="004772D8" w:rsidRPr="0074719B" w:rsidRDefault="00C160AF" w:rsidP="00B34E4F">
      <w:pPr>
        <w:spacing w:before="100" w:beforeAutospacing="1" w:after="100" w:afterAutospacing="1" w:line="360" w:lineRule="auto"/>
        <w:jc w:val="both"/>
        <w:rPr>
          <w:rFonts w:ascii="Arial" w:eastAsia="Times New Roman" w:hAnsi="Arial" w:cs="Arial"/>
          <w:sz w:val="24"/>
          <w:szCs w:val="24"/>
          <w:lang w:eastAsia="en-GB"/>
        </w:rPr>
      </w:pPr>
      <w:r w:rsidRPr="00C160AF">
        <w:rPr>
          <w:rFonts w:ascii="Arial" w:eastAsia="Times New Roman" w:hAnsi="Arial" w:cs="Arial"/>
          <w:sz w:val="24"/>
          <w:szCs w:val="24"/>
          <w:lang w:eastAsia="en-GB"/>
        </w:rPr>
        <w:t xml:space="preserve">The customer is demanding of the quality of service and experience. Although much automated, human involvement remains important in customer service, content development and system administration of the Google AI Learning Assistant. </w:t>
      </w:r>
      <w:proofErr w:type="spellStart"/>
      <w:r w:rsidRPr="00C160AF">
        <w:rPr>
          <w:rFonts w:ascii="Arial" w:eastAsia="Times New Roman" w:hAnsi="Arial" w:cs="Arial"/>
          <w:sz w:val="24"/>
          <w:szCs w:val="24"/>
          <w:lang w:eastAsia="en-GB"/>
        </w:rPr>
        <w:t>Chatbots</w:t>
      </w:r>
      <w:proofErr w:type="spellEnd"/>
      <w:r w:rsidRPr="00C160AF">
        <w:rPr>
          <w:rFonts w:ascii="Arial" w:eastAsia="Times New Roman" w:hAnsi="Arial" w:cs="Arial"/>
          <w:sz w:val="24"/>
          <w:szCs w:val="24"/>
          <w:lang w:eastAsia="en-GB"/>
        </w:rPr>
        <w:t xml:space="preserve"> and virtual assistants engage users, providing a prompt response. In the meantime, there are teachers, programmers and data analysts lurking in the background to make the content better and streamline the system. The result of this human and AI services combination is the quality of services improved, which increases the trust and satisfaction. This combination belongs to the transformation of the digital platforms (Huang and Rust, 2021).</w:t>
      </w:r>
    </w:p>
    <w:p w:rsidR="00B34E4F" w:rsidRPr="00B34E4F"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3" w:name="_Toc228133164"/>
      <w:r w:rsidRPr="00B34E4F">
        <w:rPr>
          <w:rFonts w:ascii="Arial" w:eastAsia="Times New Roman" w:hAnsi="Arial" w:cs="Arial"/>
          <w:b/>
          <w:bCs/>
          <w:sz w:val="24"/>
          <w:szCs w:val="24"/>
          <w:lang w:eastAsia="en-GB"/>
        </w:rPr>
        <w:t>3.6 Process</w:t>
      </w:r>
      <w:bookmarkEnd w:id="13"/>
      <w:r w:rsidRPr="00B34E4F">
        <w:rPr>
          <w:rFonts w:ascii="Arial" w:eastAsia="Times New Roman" w:hAnsi="Arial" w:cs="Arial"/>
          <w:b/>
          <w:bCs/>
          <w:sz w:val="24"/>
          <w:szCs w:val="24"/>
          <w:lang w:eastAsia="en-GB"/>
        </w:rPr>
        <w:t xml:space="preserve"> </w:t>
      </w:r>
    </w:p>
    <w:p w:rsidR="00B34E4F" w:rsidRPr="0074719B" w:rsidRDefault="00C160AF" w:rsidP="00B34E4F">
      <w:pPr>
        <w:spacing w:before="100" w:beforeAutospacing="1" w:after="100" w:afterAutospacing="1" w:line="360" w:lineRule="auto"/>
        <w:jc w:val="both"/>
        <w:rPr>
          <w:rFonts w:ascii="Arial" w:eastAsia="Times New Roman" w:hAnsi="Arial" w:cs="Arial"/>
          <w:sz w:val="24"/>
          <w:szCs w:val="24"/>
          <w:lang w:eastAsia="en-GB"/>
        </w:rPr>
      </w:pPr>
      <w:r w:rsidRPr="00C160AF">
        <w:rPr>
          <w:rFonts w:ascii="Arial" w:eastAsia="Times New Roman" w:hAnsi="Arial" w:cs="Arial"/>
          <w:sz w:val="24"/>
          <w:szCs w:val="24"/>
          <w:lang w:eastAsia="en-GB"/>
        </w:rPr>
        <w:t xml:space="preserve">The user experience and the service effectiveness is the process dimension. Our service will focus on delivering a smooth and convenient experience, both in the process of registration and continuing education. They are easily able to register on their Google accounts, have their own customised dashboards and get </w:t>
      </w:r>
      <w:r w:rsidRPr="00C160AF">
        <w:rPr>
          <w:rFonts w:ascii="Arial" w:eastAsia="Times New Roman" w:hAnsi="Arial" w:cs="Arial"/>
          <w:sz w:val="24"/>
          <w:szCs w:val="24"/>
          <w:lang w:eastAsia="en-GB"/>
        </w:rPr>
        <w:lastRenderedPageBreak/>
        <w:t xml:space="preserve">recommendations depending on their learning behaviours. AI-driven content ensures that learning content is recent to provide a more interactive and personalised learning experience. Automation is used to simplify the process and make it more effective so that the users of the system spend less time on it and more on learning. In addition, metrics and feedback mechanisms allow users to monitor their performance and keep them engaged. Overall, effective processes are essential in online services, which influence user satisfaction and loyalty (Lemon and </w:t>
      </w:r>
      <w:proofErr w:type="spellStart"/>
      <w:r w:rsidRPr="00C160AF">
        <w:rPr>
          <w:rFonts w:ascii="Arial" w:eastAsia="Times New Roman" w:hAnsi="Arial" w:cs="Arial"/>
          <w:sz w:val="24"/>
          <w:szCs w:val="24"/>
          <w:lang w:eastAsia="en-GB"/>
        </w:rPr>
        <w:t>Verhoef</w:t>
      </w:r>
      <w:proofErr w:type="spellEnd"/>
      <w:r w:rsidRPr="00C160AF">
        <w:rPr>
          <w:rFonts w:ascii="Arial" w:eastAsia="Times New Roman" w:hAnsi="Arial" w:cs="Arial"/>
          <w:sz w:val="24"/>
          <w:szCs w:val="24"/>
          <w:lang w:eastAsia="en-GB"/>
        </w:rPr>
        <w:t>, 2022).</w:t>
      </w:r>
    </w:p>
    <w:p w:rsidR="004772D8" w:rsidRPr="004772D8" w:rsidRDefault="00B34E4F" w:rsidP="004772D8">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4" w:name="_Toc228133165"/>
      <w:r w:rsidRPr="00B34E4F">
        <w:rPr>
          <w:rFonts w:ascii="Arial" w:eastAsia="Times New Roman" w:hAnsi="Arial" w:cs="Arial"/>
          <w:b/>
          <w:bCs/>
          <w:sz w:val="24"/>
          <w:szCs w:val="24"/>
          <w:lang w:eastAsia="en-GB"/>
        </w:rPr>
        <w:t>3.7 Physical Evidence</w:t>
      </w:r>
      <w:bookmarkEnd w:id="14"/>
      <w:r w:rsidRPr="00B34E4F">
        <w:rPr>
          <w:rFonts w:ascii="Arial" w:eastAsia="Times New Roman" w:hAnsi="Arial" w:cs="Arial"/>
          <w:b/>
          <w:bCs/>
          <w:sz w:val="24"/>
          <w:szCs w:val="24"/>
          <w:lang w:eastAsia="en-GB"/>
        </w:rPr>
        <w:t xml:space="preserve"> </w:t>
      </w:r>
    </w:p>
    <w:p w:rsidR="00C160AF" w:rsidRPr="0074719B" w:rsidRDefault="00C160AF" w:rsidP="004772D8">
      <w:pPr>
        <w:spacing w:before="100" w:beforeAutospacing="1" w:after="100" w:afterAutospacing="1" w:line="360" w:lineRule="auto"/>
        <w:jc w:val="both"/>
        <w:rPr>
          <w:rFonts w:ascii="Arial" w:eastAsia="Times New Roman" w:hAnsi="Arial" w:cs="Arial"/>
          <w:sz w:val="24"/>
          <w:szCs w:val="24"/>
          <w:lang w:eastAsia="en-GB"/>
        </w:rPr>
      </w:pPr>
      <w:r w:rsidRPr="00C160AF">
        <w:rPr>
          <w:rFonts w:ascii="Arial" w:eastAsia="Times New Roman" w:hAnsi="Arial" w:cs="Arial"/>
          <w:sz w:val="24"/>
          <w:szCs w:val="24"/>
          <w:lang w:eastAsia="en-GB"/>
        </w:rPr>
        <w:t>Although the service is intangible, tangible evidence plays a crucial role to the customers. The interface, design and branding of the platform are a testament to the innovation and quality of Google. Its user-friendly interface makes the service easy to use and the branding strengthens its brand and its reputation. Such aspects as progress report, certificates and reports provide physical evidence of learning outcomes. These render the learning process more concrete to users. Moreover, reviews, testimonials, and ratings offer social proof, which influences the perception and attitude of users towards the platform. And perceptions of quality are added by the brand name Google. Physical evidence is important in the development of trust and value in online services (</w:t>
      </w:r>
      <w:proofErr w:type="spellStart"/>
      <w:r w:rsidRPr="00C160AF">
        <w:rPr>
          <w:rFonts w:ascii="Arial" w:eastAsia="Times New Roman" w:hAnsi="Arial" w:cs="Arial"/>
          <w:sz w:val="24"/>
          <w:szCs w:val="24"/>
          <w:lang w:eastAsia="en-GB"/>
        </w:rPr>
        <w:t>Bitner</w:t>
      </w:r>
      <w:proofErr w:type="spellEnd"/>
      <w:r w:rsidRPr="00C160AF">
        <w:rPr>
          <w:rFonts w:ascii="Arial" w:eastAsia="Times New Roman" w:hAnsi="Arial" w:cs="Arial"/>
          <w:sz w:val="24"/>
          <w:szCs w:val="24"/>
          <w:lang w:eastAsia="en-GB"/>
        </w:rPr>
        <w:t xml:space="preserve"> et al., 2020).</w:t>
      </w:r>
    </w:p>
    <w:p w:rsidR="00B34E4F" w:rsidRPr="009524AA" w:rsidRDefault="00B34E4F" w:rsidP="00B34E4F">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15" w:name="_Toc228133166"/>
      <w:r w:rsidRPr="00B34E4F">
        <w:rPr>
          <w:rFonts w:ascii="Arial" w:eastAsia="Times New Roman" w:hAnsi="Arial" w:cs="Arial"/>
          <w:b/>
          <w:bCs/>
          <w:kern w:val="36"/>
          <w:sz w:val="24"/>
          <w:szCs w:val="24"/>
          <w:lang w:eastAsia="en-GB"/>
        </w:rPr>
        <w:t>4. Reflection</w:t>
      </w:r>
      <w:bookmarkEnd w:id="15"/>
      <w:r w:rsidRPr="00B34E4F">
        <w:rPr>
          <w:rFonts w:ascii="Arial" w:eastAsia="Times New Roman" w:hAnsi="Arial" w:cs="Arial"/>
          <w:b/>
          <w:bCs/>
          <w:kern w:val="36"/>
          <w:sz w:val="24"/>
          <w:szCs w:val="24"/>
          <w:lang w:eastAsia="en-GB"/>
        </w:rPr>
        <w:t xml:space="preserve"> </w:t>
      </w:r>
    </w:p>
    <w:p w:rsidR="00B34E4F" w:rsidRPr="009524AA"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6" w:name="_Toc228133167"/>
      <w:r w:rsidRPr="00B34E4F">
        <w:rPr>
          <w:rFonts w:ascii="Arial" w:eastAsia="Times New Roman" w:hAnsi="Arial" w:cs="Arial"/>
          <w:b/>
          <w:bCs/>
          <w:sz w:val="24"/>
          <w:szCs w:val="24"/>
          <w:lang w:eastAsia="en-GB"/>
        </w:rPr>
        <w:t>4.1 Learning Experience</w:t>
      </w:r>
      <w:bookmarkEnd w:id="16"/>
    </w:p>
    <w:p w:rsidR="00B34E4F" w:rsidRPr="00B34E4F" w:rsidRDefault="00C160AF" w:rsidP="00B34E4F">
      <w:pPr>
        <w:spacing w:before="100" w:beforeAutospacing="1" w:after="100" w:afterAutospacing="1" w:line="360" w:lineRule="auto"/>
        <w:jc w:val="both"/>
        <w:rPr>
          <w:rFonts w:ascii="Arial" w:eastAsia="Times New Roman" w:hAnsi="Arial" w:cs="Arial"/>
          <w:sz w:val="24"/>
          <w:szCs w:val="24"/>
          <w:lang w:eastAsia="en-GB"/>
        </w:rPr>
      </w:pPr>
      <w:r w:rsidRPr="00C160AF">
        <w:rPr>
          <w:rFonts w:ascii="Arial" w:eastAsia="Times New Roman" w:hAnsi="Arial" w:cs="Arial"/>
          <w:sz w:val="24"/>
          <w:szCs w:val="24"/>
          <w:lang w:eastAsia="en-GB"/>
        </w:rPr>
        <w:t>A case study of a brand extension, the development of Google AI Learning Assistant has provided an important lesson on the strategic significance of marketing in developing innov</w:t>
      </w:r>
      <w:r>
        <w:rPr>
          <w:rFonts w:ascii="Arial" w:eastAsia="Times New Roman" w:hAnsi="Arial" w:cs="Arial"/>
          <w:sz w:val="24"/>
          <w:szCs w:val="24"/>
          <w:lang w:eastAsia="en-GB"/>
        </w:rPr>
        <w:t>ation and competitive advantage</w:t>
      </w:r>
      <w:r w:rsidR="00B34E4F" w:rsidRPr="00B34E4F">
        <w:rPr>
          <w:rFonts w:ascii="Arial" w:eastAsia="Times New Roman" w:hAnsi="Arial" w:cs="Arial"/>
          <w:sz w:val="24"/>
          <w:szCs w:val="24"/>
          <w:lang w:eastAsia="en-GB"/>
        </w:rPr>
        <w:t xml:space="preserve">. This project has helped me develop an appreciation of how major marketing concepts, including STDP and marketing mix, can be applied to business situations to bring about customer value (Jobber and Ellis-Chadwick, 2020). It also increased my understanding of how brand extension strategies can help companies to use the existing brand equity to access new and emerging markets, especially in the fast-changing </w:t>
      </w:r>
      <w:proofErr w:type="spellStart"/>
      <w:r w:rsidR="00B34E4F" w:rsidRPr="00B34E4F">
        <w:rPr>
          <w:rFonts w:ascii="Arial" w:eastAsia="Times New Roman" w:hAnsi="Arial" w:cs="Arial"/>
          <w:sz w:val="24"/>
          <w:szCs w:val="24"/>
          <w:lang w:eastAsia="en-GB"/>
        </w:rPr>
        <w:t>EdTech</w:t>
      </w:r>
      <w:proofErr w:type="spellEnd"/>
      <w:r w:rsidR="00B34E4F" w:rsidRPr="00B34E4F">
        <w:rPr>
          <w:rFonts w:ascii="Arial" w:eastAsia="Times New Roman" w:hAnsi="Arial" w:cs="Arial"/>
          <w:sz w:val="24"/>
          <w:szCs w:val="24"/>
          <w:lang w:eastAsia="en-GB"/>
        </w:rPr>
        <w:t xml:space="preserve"> industry (Keller, 2021).</w:t>
      </w:r>
    </w:p>
    <w:p w:rsidR="00B34E4F" w:rsidRPr="009524AA"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lastRenderedPageBreak/>
        <w:t>Additionally, the assignment served as a reminder of the need to match marketing strategies to technological innovations, in particular, to artificial intelligence. The growing adoption of AI in the educational process shows that organisations need to be flexible and creative to be able to grow over the long term (</w:t>
      </w:r>
      <w:proofErr w:type="spellStart"/>
      <w:r w:rsidRPr="00B34E4F">
        <w:rPr>
          <w:rFonts w:ascii="Arial" w:eastAsia="Times New Roman" w:hAnsi="Arial" w:cs="Arial"/>
          <w:sz w:val="24"/>
          <w:szCs w:val="24"/>
          <w:lang w:eastAsia="en-GB"/>
        </w:rPr>
        <w:t>Dwivedi</w:t>
      </w:r>
      <w:proofErr w:type="spellEnd"/>
      <w:r w:rsidRPr="00B34E4F">
        <w:rPr>
          <w:rFonts w:ascii="Arial" w:eastAsia="Times New Roman" w:hAnsi="Arial" w:cs="Arial"/>
          <w:sz w:val="24"/>
          <w:szCs w:val="24"/>
          <w:lang w:eastAsia="en-GB"/>
        </w:rPr>
        <w:t xml:space="preserve"> et al., 2021).</w:t>
      </w:r>
    </w:p>
    <w:p w:rsidR="00B34E4F" w:rsidRPr="009524AA"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7" w:name="_Toc228133168"/>
      <w:r w:rsidRPr="00B34E4F">
        <w:rPr>
          <w:rFonts w:ascii="Arial" w:eastAsia="Times New Roman" w:hAnsi="Arial" w:cs="Arial"/>
          <w:b/>
          <w:bCs/>
          <w:sz w:val="24"/>
          <w:szCs w:val="24"/>
          <w:lang w:eastAsia="en-GB"/>
        </w:rPr>
        <w:t>4.2 Skills Developed</w:t>
      </w:r>
      <w:bookmarkEnd w:id="17"/>
    </w:p>
    <w:p w:rsidR="00233F0D" w:rsidRPr="00233F0D" w:rsidRDefault="00233F0D" w:rsidP="00233F0D">
      <w:pPr>
        <w:spacing w:before="100" w:beforeAutospacing="1" w:after="100" w:afterAutospacing="1" w:line="360" w:lineRule="auto"/>
        <w:jc w:val="both"/>
        <w:rPr>
          <w:rFonts w:ascii="Arial" w:eastAsia="Times New Roman" w:hAnsi="Arial" w:cs="Arial"/>
          <w:sz w:val="24"/>
          <w:szCs w:val="24"/>
          <w:lang w:eastAsia="en-GB"/>
        </w:rPr>
      </w:pPr>
      <w:r w:rsidRPr="00233F0D">
        <w:rPr>
          <w:rFonts w:ascii="Arial" w:eastAsia="Times New Roman" w:hAnsi="Arial" w:cs="Arial"/>
          <w:sz w:val="24"/>
          <w:szCs w:val="24"/>
          <w:lang w:eastAsia="en-GB"/>
        </w:rPr>
        <w:t>I have learned some of the necessary skills relevant to the study and practice in the process. I developed my research competencies as I could work with academic journals, books, and industry reports, which improved my ability to identify credible sources and use them (Saunders et al., 2020).</w:t>
      </w:r>
    </w:p>
    <w:p w:rsidR="00233F0D" w:rsidRPr="00233F0D" w:rsidRDefault="00233F0D" w:rsidP="00233F0D">
      <w:pPr>
        <w:spacing w:before="100" w:beforeAutospacing="1" w:after="100" w:afterAutospacing="1" w:line="360" w:lineRule="auto"/>
        <w:jc w:val="both"/>
        <w:rPr>
          <w:rFonts w:ascii="Arial" w:eastAsia="Times New Roman" w:hAnsi="Arial" w:cs="Arial"/>
          <w:sz w:val="24"/>
          <w:szCs w:val="24"/>
          <w:lang w:eastAsia="en-GB"/>
        </w:rPr>
      </w:pPr>
      <w:r w:rsidRPr="00233F0D">
        <w:rPr>
          <w:rFonts w:ascii="Arial" w:eastAsia="Times New Roman" w:hAnsi="Arial" w:cs="Arial"/>
          <w:sz w:val="24"/>
          <w:szCs w:val="24"/>
          <w:lang w:eastAsia="en-GB"/>
        </w:rPr>
        <w:t>In addition, the analytical and critical thinking skills were acquired. I did not only write descriptively but I went further and justified why strategic decisions are justified and talked about different marketing strategies. It is aligned with the importance of critical analysis in advanced marketing analysis (Baines et al., 2022).</w:t>
      </w:r>
    </w:p>
    <w:p w:rsidR="00B34E4F" w:rsidRPr="009524AA" w:rsidRDefault="00233F0D" w:rsidP="00233F0D">
      <w:pPr>
        <w:spacing w:before="100" w:beforeAutospacing="1" w:after="100" w:afterAutospacing="1" w:line="360" w:lineRule="auto"/>
        <w:jc w:val="both"/>
        <w:rPr>
          <w:rFonts w:ascii="Arial" w:eastAsia="Times New Roman" w:hAnsi="Arial" w:cs="Arial"/>
          <w:sz w:val="24"/>
          <w:szCs w:val="24"/>
          <w:lang w:eastAsia="en-GB"/>
        </w:rPr>
      </w:pPr>
      <w:r w:rsidRPr="00233F0D">
        <w:rPr>
          <w:rFonts w:ascii="Arial" w:eastAsia="Times New Roman" w:hAnsi="Arial" w:cs="Arial"/>
          <w:sz w:val="24"/>
          <w:szCs w:val="24"/>
          <w:lang w:eastAsia="en-GB"/>
        </w:rPr>
        <w:t>The project also helped to develop my creative thinking skills and problem-solving skills, particularly with regard to developing a new yet feasible AI-based product. In addition, I also mastered the skills in communication since I managed to organize the ideas and present them professionally, especially in the poster presentation (Cottrell, 2021).</w:t>
      </w:r>
    </w:p>
    <w:p w:rsidR="00B34E4F" w:rsidRPr="009524AA"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8" w:name="_Toc228133169"/>
      <w:r w:rsidRPr="00B34E4F">
        <w:rPr>
          <w:rFonts w:ascii="Arial" w:eastAsia="Times New Roman" w:hAnsi="Arial" w:cs="Arial"/>
          <w:b/>
          <w:bCs/>
          <w:sz w:val="24"/>
          <w:szCs w:val="24"/>
          <w:lang w:eastAsia="en-GB"/>
        </w:rPr>
        <w:t>4.3 Challenges</w:t>
      </w:r>
      <w:bookmarkEnd w:id="18"/>
    </w:p>
    <w:p w:rsidR="00B34E4F" w:rsidRPr="00B34E4F" w:rsidRDefault="00233F0D" w:rsidP="00B34E4F">
      <w:pPr>
        <w:spacing w:before="100" w:beforeAutospacing="1" w:after="100" w:afterAutospacing="1" w:line="360" w:lineRule="auto"/>
        <w:jc w:val="both"/>
        <w:rPr>
          <w:rFonts w:ascii="Arial" w:eastAsia="Times New Roman" w:hAnsi="Arial" w:cs="Arial"/>
          <w:sz w:val="24"/>
          <w:szCs w:val="24"/>
          <w:lang w:eastAsia="en-GB"/>
        </w:rPr>
      </w:pPr>
      <w:r w:rsidRPr="00233F0D">
        <w:rPr>
          <w:rFonts w:ascii="Arial" w:eastAsia="Times New Roman" w:hAnsi="Arial" w:cs="Arial"/>
          <w:sz w:val="24"/>
          <w:szCs w:val="24"/>
          <w:lang w:eastAsia="en-GB"/>
        </w:rPr>
        <w:t>Among the most critical ones was to put theoretical ideas int</w:t>
      </w:r>
      <w:r>
        <w:rPr>
          <w:rFonts w:ascii="Arial" w:eastAsia="Times New Roman" w:hAnsi="Arial" w:cs="Arial"/>
          <w:sz w:val="24"/>
          <w:szCs w:val="24"/>
          <w:lang w:eastAsia="en-GB"/>
        </w:rPr>
        <w:t>o a practical business scenario</w:t>
      </w:r>
      <w:r w:rsidR="00B34E4F" w:rsidRPr="00B34E4F">
        <w:rPr>
          <w:rFonts w:ascii="Arial" w:eastAsia="Times New Roman" w:hAnsi="Arial" w:cs="Arial"/>
          <w:sz w:val="24"/>
          <w:szCs w:val="24"/>
          <w:lang w:eastAsia="en-GB"/>
        </w:rPr>
        <w:t>. Although planning models like STDP offer guidance, their conversion into a consistent strategy necessitated further analysis and understanding of context (Baker and Hart, 2021). Also, it was necessary to make sure that various parts of the portfolio, especially the segmentation, would be aligned with the marketing mix.</w:t>
      </w:r>
    </w:p>
    <w:p w:rsidR="00B34E4F"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Innovation versus realism was also a challenge, given that the suggested brand extension had to be creative as well as realistic, considering the abilities of Google.</w:t>
      </w:r>
    </w:p>
    <w:p w:rsidR="002860E0" w:rsidRPr="009524AA" w:rsidRDefault="002860E0" w:rsidP="00B34E4F">
      <w:pPr>
        <w:spacing w:before="100" w:beforeAutospacing="1" w:after="100" w:afterAutospacing="1" w:line="360" w:lineRule="auto"/>
        <w:jc w:val="both"/>
        <w:rPr>
          <w:rFonts w:ascii="Arial" w:eastAsia="Times New Roman" w:hAnsi="Arial" w:cs="Arial"/>
          <w:sz w:val="24"/>
          <w:szCs w:val="24"/>
          <w:lang w:eastAsia="en-GB"/>
        </w:rPr>
      </w:pPr>
    </w:p>
    <w:p w:rsidR="00B34E4F" w:rsidRPr="009524AA" w:rsidRDefault="00B34E4F" w:rsidP="00B34E4F">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19" w:name="_Toc228133170"/>
      <w:r w:rsidRPr="00B34E4F">
        <w:rPr>
          <w:rFonts w:ascii="Arial" w:eastAsia="Times New Roman" w:hAnsi="Arial" w:cs="Arial"/>
          <w:b/>
          <w:bCs/>
          <w:sz w:val="24"/>
          <w:szCs w:val="24"/>
          <w:lang w:eastAsia="en-GB"/>
        </w:rPr>
        <w:lastRenderedPageBreak/>
        <w:t>4.4 Future Improvement</w:t>
      </w:r>
      <w:bookmarkEnd w:id="19"/>
    </w:p>
    <w:p w:rsidR="00B34E4F" w:rsidRPr="009524AA" w:rsidRDefault="00B34E4F" w:rsidP="00B34E4F">
      <w:pPr>
        <w:spacing w:before="100" w:beforeAutospacing="1" w:after="100" w:afterAutospacing="1" w:line="360" w:lineRule="auto"/>
        <w:jc w:val="both"/>
        <w:rPr>
          <w:rFonts w:ascii="Arial" w:eastAsia="Times New Roman" w:hAnsi="Arial" w:cs="Arial"/>
          <w:sz w:val="24"/>
          <w:szCs w:val="24"/>
          <w:lang w:eastAsia="en-GB"/>
        </w:rPr>
      </w:pPr>
      <w:r w:rsidRPr="00B34E4F">
        <w:rPr>
          <w:rFonts w:ascii="Arial" w:eastAsia="Times New Roman" w:hAnsi="Arial" w:cs="Arial"/>
          <w:sz w:val="24"/>
          <w:szCs w:val="24"/>
          <w:lang w:eastAsia="en-GB"/>
        </w:rPr>
        <w:t>In order to achieve better results in the future, I would work on adding more data-driven information to enhance the validity of my arguments (Chaffey and Smith, 2022). I would also strive to be more critically engaged with various academic positions in order to become deeper analytically. Lastly, time management would be enhanced to enable a better integration of all the sections leading to a more cohesive and professionally organized assignment.</w:t>
      </w:r>
    </w:p>
    <w:p w:rsidR="00B34E4F" w:rsidRPr="00B34E4F" w:rsidRDefault="00B34E4F" w:rsidP="00B34E4F">
      <w:pPr>
        <w:pStyle w:val="Heading1"/>
        <w:rPr>
          <w:rFonts w:ascii="Arial" w:hAnsi="Arial" w:cs="Arial"/>
          <w:sz w:val="24"/>
          <w:szCs w:val="24"/>
        </w:rPr>
      </w:pPr>
      <w:bookmarkStart w:id="20" w:name="_Toc228133171"/>
      <w:r>
        <w:rPr>
          <w:rFonts w:ascii="Arial" w:hAnsi="Arial" w:cs="Arial"/>
          <w:sz w:val="24"/>
          <w:szCs w:val="24"/>
        </w:rPr>
        <w:t xml:space="preserve">5. </w:t>
      </w:r>
      <w:r w:rsidRPr="00B34E4F">
        <w:rPr>
          <w:rFonts w:ascii="Arial" w:hAnsi="Arial" w:cs="Arial"/>
          <w:sz w:val="24"/>
          <w:szCs w:val="24"/>
        </w:rPr>
        <w:t>Conclusion</w:t>
      </w:r>
      <w:bookmarkEnd w:id="20"/>
    </w:p>
    <w:p w:rsidR="00B34E4F" w:rsidRPr="00B34E4F" w:rsidRDefault="00B34E4F" w:rsidP="00B34E4F">
      <w:pPr>
        <w:spacing w:line="360" w:lineRule="auto"/>
        <w:jc w:val="both"/>
        <w:rPr>
          <w:rFonts w:ascii="Arial" w:hAnsi="Arial" w:cs="Arial"/>
          <w:sz w:val="24"/>
          <w:szCs w:val="24"/>
        </w:rPr>
      </w:pPr>
      <w:r w:rsidRPr="00B34E4F">
        <w:rPr>
          <w:rFonts w:ascii="Arial" w:hAnsi="Arial" w:cs="Arial"/>
          <w:sz w:val="24"/>
          <w:szCs w:val="24"/>
        </w:rPr>
        <w:t xml:space="preserve">To sum up, Google AI Learning Assistant has a high potential of being a successful brand extension in the </w:t>
      </w:r>
      <w:proofErr w:type="spellStart"/>
      <w:r w:rsidRPr="00B34E4F">
        <w:rPr>
          <w:rFonts w:ascii="Arial" w:hAnsi="Arial" w:cs="Arial"/>
          <w:sz w:val="24"/>
          <w:szCs w:val="24"/>
        </w:rPr>
        <w:t>EdTech</w:t>
      </w:r>
      <w:proofErr w:type="spellEnd"/>
      <w:r w:rsidRPr="00B34E4F">
        <w:rPr>
          <w:rFonts w:ascii="Arial" w:hAnsi="Arial" w:cs="Arial"/>
          <w:sz w:val="24"/>
          <w:szCs w:val="24"/>
        </w:rPr>
        <w:t xml:space="preserve"> market. The proposal identifies the use of personalised, AI-driven solutions to generate competitive advantage by successfully using STDP and the 7Ps marketing mix. Its alignment with digital learning trends, as well as its integration with the Google ecosystem, further reinforce its positioning, enabling it to grow in the long-term and become a viable and innovative opportunity to expand its market.</w:t>
      </w:r>
    </w:p>
    <w:p w:rsidR="00B34E4F" w:rsidRDefault="00B34E4F"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2860E0" w:rsidRDefault="002860E0" w:rsidP="00B34E4F">
      <w:pPr>
        <w:spacing w:line="360" w:lineRule="auto"/>
        <w:jc w:val="both"/>
        <w:rPr>
          <w:rFonts w:ascii="Arial" w:hAnsi="Arial" w:cs="Arial"/>
          <w:sz w:val="24"/>
          <w:szCs w:val="24"/>
        </w:rPr>
      </w:pPr>
    </w:p>
    <w:p w:rsidR="00B34E4F" w:rsidRPr="00B34E4F" w:rsidRDefault="00004BFC" w:rsidP="00B34E4F">
      <w:pPr>
        <w:pStyle w:val="Heading1"/>
        <w:rPr>
          <w:rFonts w:ascii="Arial" w:hAnsi="Arial" w:cs="Arial"/>
          <w:sz w:val="24"/>
          <w:szCs w:val="24"/>
        </w:rPr>
      </w:pPr>
      <w:bookmarkStart w:id="21" w:name="_Toc228133172"/>
      <w:r>
        <w:rPr>
          <w:rFonts w:ascii="Arial" w:hAnsi="Arial" w:cs="Arial"/>
          <w:sz w:val="24"/>
          <w:szCs w:val="24"/>
        </w:rPr>
        <w:lastRenderedPageBreak/>
        <w:t>6</w:t>
      </w:r>
      <w:r w:rsidR="00B34E4F">
        <w:rPr>
          <w:rFonts w:ascii="Arial" w:hAnsi="Arial" w:cs="Arial"/>
          <w:sz w:val="24"/>
          <w:szCs w:val="24"/>
        </w:rPr>
        <w:t xml:space="preserve">. </w:t>
      </w:r>
      <w:r w:rsidR="00B34E4F" w:rsidRPr="00B34E4F">
        <w:rPr>
          <w:rFonts w:ascii="Arial" w:hAnsi="Arial" w:cs="Arial"/>
          <w:sz w:val="24"/>
          <w:szCs w:val="24"/>
        </w:rPr>
        <w:t>References</w:t>
      </w:r>
      <w:bookmarkEnd w:id="21"/>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Alphabet Inc. (2024) </w:t>
      </w:r>
      <w:r w:rsidRPr="00004BFC">
        <w:rPr>
          <w:rStyle w:val="Emphasis"/>
          <w:rFonts w:ascii="Arial" w:hAnsi="Arial" w:cs="Arial"/>
        </w:rPr>
        <w:t>Form 10-K Annual Report 2024</w:t>
      </w:r>
      <w:r w:rsidRPr="00004BFC">
        <w:rPr>
          <w:rFonts w:ascii="Arial" w:hAnsi="Arial" w:cs="Arial"/>
        </w:rPr>
        <w:t xml:space="preserve">. Available at: </w:t>
      </w:r>
      <w:hyperlink r:id="rId17" w:tgtFrame="_new" w:history="1">
        <w:r w:rsidRPr="00004BFC">
          <w:rPr>
            <w:rStyle w:val="Hyperlink"/>
            <w:rFonts w:ascii="Arial" w:hAnsi="Arial" w:cs="Arial"/>
          </w:rPr>
          <w:t>https://abc.xyz/investor/</w:t>
        </w:r>
      </w:hyperlink>
      <w:r w:rsidRPr="00004BFC">
        <w:rPr>
          <w:rFonts w:ascii="Arial" w:hAnsi="Arial" w:cs="Arial"/>
        </w:rPr>
        <w:t xml:space="preserve"> (Accessed: 26 April 2026).</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Baines, P., Fill, C. and </w:t>
      </w:r>
      <w:proofErr w:type="spellStart"/>
      <w:r w:rsidRPr="00004BFC">
        <w:rPr>
          <w:rFonts w:ascii="Arial" w:hAnsi="Arial" w:cs="Arial"/>
        </w:rPr>
        <w:t>Rosengren</w:t>
      </w:r>
      <w:proofErr w:type="spellEnd"/>
      <w:r w:rsidRPr="00004BFC">
        <w:rPr>
          <w:rFonts w:ascii="Arial" w:hAnsi="Arial" w:cs="Arial"/>
        </w:rPr>
        <w:t xml:space="preserve">, S. (2022) </w:t>
      </w:r>
      <w:r w:rsidRPr="00004BFC">
        <w:rPr>
          <w:rStyle w:val="Emphasis"/>
          <w:rFonts w:ascii="Arial" w:hAnsi="Arial" w:cs="Arial"/>
        </w:rPr>
        <w:t>Marketing</w:t>
      </w:r>
      <w:r w:rsidRPr="00004BFC">
        <w:rPr>
          <w:rFonts w:ascii="Arial" w:hAnsi="Arial" w:cs="Arial"/>
        </w:rPr>
        <w:t xml:space="preserve">. 6th </w:t>
      </w:r>
      <w:proofErr w:type="spellStart"/>
      <w:r w:rsidRPr="00004BFC">
        <w:rPr>
          <w:rFonts w:ascii="Arial" w:hAnsi="Arial" w:cs="Arial"/>
        </w:rPr>
        <w:t>edn</w:t>
      </w:r>
      <w:proofErr w:type="spellEnd"/>
      <w:r w:rsidRPr="00004BFC">
        <w:rPr>
          <w:rFonts w:ascii="Arial" w:hAnsi="Arial" w:cs="Arial"/>
        </w:rPr>
        <w:t>. Oxford: Oxford University Press.</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Baker, M.J. and Hart, S. (2021) </w:t>
      </w:r>
      <w:r w:rsidRPr="00004BFC">
        <w:rPr>
          <w:rStyle w:val="Emphasis"/>
          <w:rFonts w:ascii="Arial" w:hAnsi="Arial" w:cs="Arial"/>
        </w:rPr>
        <w:t>The Marketing Book</w:t>
      </w:r>
      <w:r w:rsidRPr="00004BFC">
        <w:rPr>
          <w:rFonts w:ascii="Arial" w:hAnsi="Arial" w:cs="Arial"/>
        </w:rPr>
        <w:t xml:space="preserve">. 8th </w:t>
      </w:r>
      <w:proofErr w:type="spellStart"/>
      <w:r w:rsidRPr="00004BFC">
        <w:rPr>
          <w:rFonts w:ascii="Arial" w:hAnsi="Arial" w:cs="Arial"/>
        </w:rPr>
        <w:t>edn</w:t>
      </w:r>
      <w:proofErr w:type="spellEnd"/>
      <w:r w:rsidRPr="00004BFC">
        <w:rPr>
          <w:rFonts w:ascii="Arial" w:hAnsi="Arial" w:cs="Arial"/>
        </w:rPr>
        <w:t>. London: Routledge.</w:t>
      </w:r>
    </w:p>
    <w:p w:rsidR="00004BFC" w:rsidRPr="00004BFC" w:rsidRDefault="00004BFC" w:rsidP="00004BFC">
      <w:pPr>
        <w:pStyle w:val="NormalWeb"/>
        <w:spacing w:line="360" w:lineRule="auto"/>
        <w:jc w:val="both"/>
        <w:rPr>
          <w:rFonts w:ascii="Arial" w:hAnsi="Arial" w:cs="Arial"/>
        </w:rPr>
      </w:pPr>
      <w:proofErr w:type="spellStart"/>
      <w:r w:rsidRPr="00004BFC">
        <w:rPr>
          <w:rFonts w:ascii="Arial" w:hAnsi="Arial" w:cs="Arial"/>
        </w:rPr>
        <w:t>Bitner</w:t>
      </w:r>
      <w:proofErr w:type="spellEnd"/>
      <w:r w:rsidRPr="00004BFC">
        <w:rPr>
          <w:rFonts w:ascii="Arial" w:hAnsi="Arial" w:cs="Arial"/>
        </w:rPr>
        <w:t xml:space="preserve">, M.J., </w:t>
      </w:r>
      <w:proofErr w:type="spellStart"/>
      <w:r w:rsidRPr="00004BFC">
        <w:rPr>
          <w:rFonts w:ascii="Arial" w:hAnsi="Arial" w:cs="Arial"/>
        </w:rPr>
        <w:t>Ostrom</w:t>
      </w:r>
      <w:proofErr w:type="spellEnd"/>
      <w:r w:rsidRPr="00004BFC">
        <w:rPr>
          <w:rFonts w:ascii="Arial" w:hAnsi="Arial" w:cs="Arial"/>
        </w:rPr>
        <w:t xml:space="preserve">, A.L. and Morgan, F.N. (2020) ‘Service blueprinting: A practical technique for service innovation’, </w:t>
      </w:r>
      <w:r w:rsidRPr="00004BFC">
        <w:rPr>
          <w:rStyle w:val="Emphasis"/>
          <w:rFonts w:ascii="Arial" w:hAnsi="Arial" w:cs="Arial"/>
        </w:rPr>
        <w:t>California Management Review</w:t>
      </w:r>
      <w:r w:rsidRPr="00004BFC">
        <w:rPr>
          <w:rFonts w:ascii="Arial" w:hAnsi="Arial" w:cs="Arial"/>
        </w:rPr>
        <w:t>, 62(2), pp. 1–23.</w:t>
      </w:r>
    </w:p>
    <w:p w:rsidR="00004BFC" w:rsidRPr="00004BFC" w:rsidRDefault="00004BFC" w:rsidP="00004BFC">
      <w:pPr>
        <w:pStyle w:val="NormalWeb"/>
        <w:spacing w:line="360" w:lineRule="auto"/>
        <w:jc w:val="both"/>
        <w:rPr>
          <w:rFonts w:ascii="Arial" w:hAnsi="Arial" w:cs="Arial"/>
        </w:rPr>
      </w:pPr>
      <w:proofErr w:type="spellStart"/>
      <w:r w:rsidRPr="00004BFC">
        <w:rPr>
          <w:rFonts w:ascii="Arial" w:hAnsi="Arial" w:cs="Arial"/>
        </w:rPr>
        <w:t>Brynjolfsson</w:t>
      </w:r>
      <w:proofErr w:type="spellEnd"/>
      <w:r w:rsidRPr="00004BFC">
        <w:rPr>
          <w:rFonts w:ascii="Arial" w:hAnsi="Arial" w:cs="Arial"/>
        </w:rPr>
        <w:t xml:space="preserve">, E. and McAfee, A. (2021) </w:t>
      </w:r>
      <w:r w:rsidRPr="00004BFC">
        <w:rPr>
          <w:rStyle w:val="Emphasis"/>
          <w:rFonts w:ascii="Arial" w:hAnsi="Arial" w:cs="Arial"/>
        </w:rPr>
        <w:t>The Second Machine Age: Work, Progress, and Prosperity in a Time of Brilliant Technologies</w:t>
      </w:r>
      <w:r w:rsidRPr="00004BFC">
        <w:rPr>
          <w:rFonts w:ascii="Arial" w:hAnsi="Arial" w:cs="Arial"/>
        </w:rPr>
        <w:t xml:space="preserve">. Updated </w:t>
      </w:r>
      <w:proofErr w:type="spellStart"/>
      <w:r w:rsidRPr="00004BFC">
        <w:rPr>
          <w:rFonts w:ascii="Arial" w:hAnsi="Arial" w:cs="Arial"/>
        </w:rPr>
        <w:t>edn</w:t>
      </w:r>
      <w:proofErr w:type="spellEnd"/>
      <w:r w:rsidRPr="00004BFC">
        <w:rPr>
          <w:rFonts w:ascii="Arial" w:hAnsi="Arial" w:cs="Arial"/>
        </w:rPr>
        <w:t>. New York: W.W. Norton &amp; Company.</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Chaffey, D. and Smith, P.R. (2022) </w:t>
      </w:r>
      <w:r w:rsidRPr="00004BFC">
        <w:rPr>
          <w:rStyle w:val="Emphasis"/>
          <w:rFonts w:ascii="Arial" w:hAnsi="Arial" w:cs="Arial"/>
        </w:rPr>
        <w:t>Digital Marketing Excellence: Planning, Optimizing and Integrating Online Marketing</w:t>
      </w:r>
      <w:r w:rsidRPr="00004BFC">
        <w:rPr>
          <w:rFonts w:ascii="Arial" w:hAnsi="Arial" w:cs="Arial"/>
        </w:rPr>
        <w:t xml:space="preserve">. 7th </w:t>
      </w:r>
      <w:proofErr w:type="spellStart"/>
      <w:r w:rsidRPr="00004BFC">
        <w:rPr>
          <w:rFonts w:ascii="Arial" w:hAnsi="Arial" w:cs="Arial"/>
        </w:rPr>
        <w:t>edn</w:t>
      </w:r>
      <w:proofErr w:type="spellEnd"/>
      <w:r w:rsidRPr="00004BFC">
        <w:rPr>
          <w:rFonts w:ascii="Arial" w:hAnsi="Arial" w:cs="Arial"/>
        </w:rPr>
        <w:t>. London: Routledge.</w:t>
      </w:r>
    </w:p>
    <w:p w:rsidR="00004BFC" w:rsidRPr="00004BFC" w:rsidRDefault="00004BFC" w:rsidP="00004BFC">
      <w:pPr>
        <w:spacing w:after="240" w:line="360" w:lineRule="auto"/>
        <w:jc w:val="both"/>
        <w:rPr>
          <w:rFonts w:ascii="Arial" w:eastAsia="Times New Roman" w:hAnsi="Arial" w:cs="Arial"/>
          <w:sz w:val="24"/>
          <w:szCs w:val="24"/>
          <w:lang w:eastAsia="en-GB"/>
        </w:rPr>
      </w:pPr>
      <w:proofErr w:type="spellStart"/>
      <w:r w:rsidRPr="00004BFC">
        <w:rPr>
          <w:rFonts w:ascii="Arial" w:eastAsia="Times New Roman" w:hAnsi="Arial" w:cs="Arial"/>
          <w:sz w:val="24"/>
          <w:szCs w:val="24"/>
          <w:lang w:eastAsia="en-GB"/>
        </w:rPr>
        <w:t>Collidu</w:t>
      </w:r>
      <w:proofErr w:type="spellEnd"/>
      <w:r w:rsidRPr="00004BFC">
        <w:rPr>
          <w:rFonts w:ascii="Arial" w:eastAsia="Times New Roman" w:hAnsi="Arial" w:cs="Arial"/>
          <w:sz w:val="24"/>
          <w:szCs w:val="24"/>
          <w:lang w:eastAsia="en-GB"/>
        </w:rPr>
        <w:t xml:space="preserve"> (2024). </w:t>
      </w:r>
      <w:r w:rsidRPr="00004BFC">
        <w:rPr>
          <w:rFonts w:ascii="Arial" w:eastAsia="Times New Roman" w:hAnsi="Arial" w:cs="Arial"/>
          <w:i/>
          <w:iCs/>
          <w:sz w:val="24"/>
          <w:szCs w:val="24"/>
          <w:lang w:eastAsia="en-GB"/>
        </w:rPr>
        <w:t>7 P’s of Marketing Mix</w:t>
      </w:r>
      <w:r w:rsidRPr="00004BFC">
        <w:rPr>
          <w:rFonts w:ascii="Arial" w:eastAsia="Times New Roman" w:hAnsi="Arial" w:cs="Arial"/>
          <w:sz w:val="24"/>
          <w:szCs w:val="24"/>
          <w:lang w:eastAsia="en-GB"/>
        </w:rPr>
        <w:t xml:space="preserve">. [online] Collidu.com. Available at: https://www.collidu.com/presentation-7-p-of-marketing-mix </w:t>
      </w:r>
      <w:r w:rsidRPr="00004BFC">
        <w:rPr>
          <w:rFonts w:ascii="Arial" w:hAnsi="Arial" w:cs="Arial"/>
          <w:sz w:val="24"/>
          <w:szCs w:val="24"/>
        </w:rPr>
        <w:t>(Accessed: 26 April 2026)</w:t>
      </w:r>
      <w:r w:rsidRPr="00004BFC">
        <w:rPr>
          <w:rFonts w:ascii="Arial" w:eastAsia="Times New Roman" w:hAnsi="Arial" w:cs="Arial"/>
          <w:sz w:val="24"/>
          <w:szCs w:val="24"/>
          <w:lang w:eastAsia="en-GB"/>
        </w:rPr>
        <w:t>.</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Cottrell, S. (2021) </w:t>
      </w:r>
      <w:r w:rsidRPr="00004BFC">
        <w:rPr>
          <w:rStyle w:val="Emphasis"/>
          <w:rFonts w:ascii="Arial" w:hAnsi="Arial" w:cs="Arial"/>
        </w:rPr>
        <w:t>Critical Thinking Skills: Effective Analysis, Argument and Reflection</w:t>
      </w:r>
      <w:r w:rsidRPr="00004BFC">
        <w:rPr>
          <w:rFonts w:ascii="Arial" w:hAnsi="Arial" w:cs="Arial"/>
        </w:rPr>
        <w:t xml:space="preserve">. 4th </w:t>
      </w:r>
      <w:proofErr w:type="spellStart"/>
      <w:r w:rsidRPr="00004BFC">
        <w:rPr>
          <w:rFonts w:ascii="Arial" w:hAnsi="Arial" w:cs="Arial"/>
        </w:rPr>
        <w:t>edn</w:t>
      </w:r>
      <w:proofErr w:type="spellEnd"/>
      <w:r w:rsidRPr="00004BFC">
        <w:rPr>
          <w:rFonts w:ascii="Arial" w:hAnsi="Arial" w:cs="Arial"/>
        </w:rPr>
        <w:t>. London: Palgrave Macmillan.</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Davenport, T.H., </w:t>
      </w:r>
      <w:proofErr w:type="spellStart"/>
      <w:r w:rsidRPr="00004BFC">
        <w:rPr>
          <w:rFonts w:ascii="Arial" w:hAnsi="Arial" w:cs="Arial"/>
        </w:rPr>
        <w:t>Guha</w:t>
      </w:r>
      <w:proofErr w:type="spellEnd"/>
      <w:r w:rsidRPr="00004BFC">
        <w:rPr>
          <w:rFonts w:ascii="Arial" w:hAnsi="Arial" w:cs="Arial"/>
        </w:rPr>
        <w:t xml:space="preserve">, A., Grewal, D. and </w:t>
      </w:r>
      <w:proofErr w:type="spellStart"/>
      <w:r w:rsidRPr="00004BFC">
        <w:rPr>
          <w:rFonts w:ascii="Arial" w:hAnsi="Arial" w:cs="Arial"/>
        </w:rPr>
        <w:t>Bressgott</w:t>
      </w:r>
      <w:proofErr w:type="spellEnd"/>
      <w:r w:rsidRPr="00004BFC">
        <w:rPr>
          <w:rFonts w:ascii="Arial" w:hAnsi="Arial" w:cs="Arial"/>
        </w:rPr>
        <w:t xml:space="preserve">, T. (2020) ‘How artificial intelligence will change the future of marketing’, </w:t>
      </w:r>
      <w:r w:rsidRPr="00004BFC">
        <w:rPr>
          <w:rStyle w:val="Emphasis"/>
          <w:rFonts w:ascii="Arial" w:hAnsi="Arial" w:cs="Arial"/>
        </w:rPr>
        <w:t>Journal of the Academy of Marketing Science</w:t>
      </w:r>
      <w:r w:rsidRPr="00004BFC">
        <w:rPr>
          <w:rFonts w:ascii="Arial" w:hAnsi="Arial" w:cs="Arial"/>
        </w:rPr>
        <w:t>, 48(1), pp. 24–42.</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Deloitte (2022) </w:t>
      </w:r>
      <w:r w:rsidRPr="00004BFC">
        <w:rPr>
          <w:rStyle w:val="Emphasis"/>
          <w:rFonts w:ascii="Arial" w:hAnsi="Arial" w:cs="Arial"/>
        </w:rPr>
        <w:t>Digital Learning Trends Report</w:t>
      </w:r>
      <w:r w:rsidRPr="00004BFC">
        <w:rPr>
          <w:rFonts w:ascii="Arial" w:hAnsi="Arial" w:cs="Arial"/>
        </w:rPr>
        <w:t xml:space="preserve">. Available at: </w:t>
      </w:r>
      <w:hyperlink r:id="rId18" w:tgtFrame="_new" w:history="1">
        <w:r w:rsidRPr="00004BFC">
          <w:rPr>
            <w:rStyle w:val="Hyperlink"/>
            <w:rFonts w:ascii="Arial" w:hAnsi="Arial" w:cs="Arial"/>
          </w:rPr>
          <w:t>https://www.deloitte.com</w:t>
        </w:r>
      </w:hyperlink>
      <w:r w:rsidRPr="00004BFC">
        <w:rPr>
          <w:rFonts w:ascii="Arial" w:hAnsi="Arial" w:cs="Arial"/>
        </w:rPr>
        <w:t xml:space="preserve"> (Accessed: 26 April 2026).</w:t>
      </w:r>
    </w:p>
    <w:p w:rsidR="00004BFC" w:rsidRPr="00004BFC" w:rsidRDefault="00004BFC" w:rsidP="00004BFC">
      <w:pPr>
        <w:pStyle w:val="NormalWeb"/>
        <w:spacing w:line="360" w:lineRule="auto"/>
        <w:jc w:val="both"/>
        <w:rPr>
          <w:rFonts w:ascii="Arial" w:hAnsi="Arial" w:cs="Arial"/>
        </w:rPr>
      </w:pPr>
      <w:proofErr w:type="spellStart"/>
      <w:r w:rsidRPr="00004BFC">
        <w:rPr>
          <w:rFonts w:ascii="Arial" w:hAnsi="Arial" w:cs="Arial"/>
        </w:rPr>
        <w:t>Dwivedi</w:t>
      </w:r>
      <w:proofErr w:type="spellEnd"/>
      <w:r w:rsidRPr="00004BFC">
        <w:rPr>
          <w:rFonts w:ascii="Arial" w:hAnsi="Arial" w:cs="Arial"/>
        </w:rPr>
        <w:t xml:space="preserve">, Y.K., Hughes, D.L., </w:t>
      </w:r>
      <w:proofErr w:type="spellStart"/>
      <w:r w:rsidRPr="00004BFC">
        <w:rPr>
          <w:rFonts w:ascii="Arial" w:hAnsi="Arial" w:cs="Arial"/>
        </w:rPr>
        <w:t>Ismagilova</w:t>
      </w:r>
      <w:proofErr w:type="spellEnd"/>
      <w:r w:rsidRPr="00004BFC">
        <w:rPr>
          <w:rFonts w:ascii="Arial" w:hAnsi="Arial" w:cs="Arial"/>
        </w:rPr>
        <w:t xml:space="preserve">, E., </w:t>
      </w:r>
      <w:proofErr w:type="spellStart"/>
      <w:r w:rsidRPr="00004BFC">
        <w:rPr>
          <w:rFonts w:ascii="Arial" w:hAnsi="Arial" w:cs="Arial"/>
        </w:rPr>
        <w:t>Aarts</w:t>
      </w:r>
      <w:proofErr w:type="spellEnd"/>
      <w:r w:rsidRPr="00004BFC">
        <w:rPr>
          <w:rFonts w:ascii="Arial" w:hAnsi="Arial" w:cs="Arial"/>
        </w:rPr>
        <w:t xml:space="preserve">, G., Coombs, C., Crick, T., </w:t>
      </w:r>
      <w:proofErr w:type="spellStart"/>
      <w:r w:rsidRPr="00004BFC">
        <w:rPr>
          <w:rFonts w:ascii="Arial" w:hAnsi="Arial" w:cs="Arial"/>
        </w:rPr>
        <w:t>Duan</w:t>
      </w:r>
      <w:proofErr w:type="spellEnd"/>
      <w:r w:rsidRPr="00004BFC">
        <w:rPr>
          <w:rFonts w:ascii="Arial" w:hAnsi="Arial" w:cs="Arial"/>
        </w:rPr>
        <w:t xml:space="preserve">, Y., </w:t>
      </w:r>
      <w:proofErr w:type="spellStart"/>
      <w:r w:rsidRPr="00004BFC">
        <w:rPr>
          <w:rFonts w:ascii="Arial" w:hAnsi="Arial" w:cs="Arial"/>
        </w:rPr>
        <w:t>Dwivedi</w:t>
      </w:r>
      <w:proofErr w:type="spellEnd"/>
      <w:r w:rsidRPr="00004BFC">
        <w:rPr>
          <w:rFonts w:ascii="Arial" w:hAnsi="Arial" w:cs="Arial"/>
        </w:rPr>
        <w:t xml:space="preserve">, R., Edwards, J., </w:t>
      </w:r>
      <w:proofErr w:type="spellStart"/>
      <w:r w:rsidRPr="00004BFC">
        <w:rPr>
          <w:rFonts w:ascii="Arial" w:hAnsi="Arial" w:cs="Arial"/>
        </w:rPr>
        <w:t>Eirug</w:t>
      </w:r>
      <w:proofErr w:type="spellEnd"/>
      <w:r w:rsidRPr="00004BFC">
        <w:rPr>
          <w:rFonts w:ascii="Arial" w:hAnsi="Arial" w:cs="Arial"/>
        </w:rPr>
        <w:t xml:space="preserve">, A. and </w:t>
      </w:r>
      <w:proofErr w:type="spellStart"/>
      <w:r w:rsidRPr="00004BFC">
        <w:rPr>
          <w:rFonts w:ascii="Arial" w:hAnsi="Arial" w:cs="Arial"/>
        </w:rPr>
        <w:t>Galanos</w:t>
      </w:r>
      <w:proofErr w:type="spellEnd"/>
      <w:r w:rsidRPr="00004BFC">
        <w:rPr>
          <w:rFonts w:ascii="Arial" w:hAnsi="Arial" w:cs="Arial"/>
        </w:rPr>
        <w:t xml:space="preserve">, V. (2021) ‘Artificial Intelligence (AI): Multidisciplinary perspectives on emerging challenges, opportunities, and </w:t>
      </w:r>
      <w:r w:rsidRPr="00004BFC">
        <w:rPr>
          <w:rFonts w:ascii="Arial" w:hAnsi="Arial" w:cs="Arial"/>
        </w:rPr>
        <w:lastRenderedPageBreak/>
        <w:t xml:space="preserve">agenda for research, practice and policy’, </w:t>
      </w:r>
      <w:r w:rsidRPr="00004BFC">
        <w:rPr>
          <w:rStyle w:val="Emphasis"/>
          <w:rFonts w:ascii="Arial" w:hAnsi="Arial" w:cs="Arial"/>
        </w:rPr>
        <w:t>International Journal of Information Management</w:t>
      </w:r>
      <w:r w:rsidRPr="00004BFC">
        <w:rPr>
          <w:rFonts w:ascii="Arial" w:hAnsi="Arial" w:cs="Arial"/>
        </w:rPr>
        <w:t>, 57, pp. 1–47.</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Holmes, W., </w:t>
      </w:r>
      <w:proofErr w:type="spellStart"/>
      <w:r w:rsidRPr="00004BFC">
        <w:rPr>
          <w:rFonts w:ascii="Arial" w:hAnsi="Arial" w:cs="Arial"/>
        </w:rPr>
        <w:t>Bialik</w:t>
      </w:r>
      <w:proofErr w:type="spellEnd"/>
      <w:r w:rsidRPr="00004BFC">
        <w:rPr>
          <w:rFonts w:ascii="Arial" w:hAnsi="Arial" w:cs="Arial"/>
        </w:rPr>
        <w:t xml:space="preserve">, M. and </w:t>
      </w:r>
      <w:proofErr w:type="spellStart"/>
      <w:r w:rsidRPr="00004BFC">
        <w:rPr>
          <w:rFonts w:ascii="Arial" w:hAnsi="Arial" w:cs="Arial"/>
        </w:rPr>
        <w:t>Fadel</w:t>
      </w:r>
      <w:proofErr w:type="spellEnd"/>
      <w:r w:rsidRPr="00004BFC">
        <w:rPr>
          <w:rFonts w:ascii="Arial" w:hAnsi="Arial" w:cs="Arial"/>
        </w:rPr>
        <w:t xml:space="preserve">, C. (2022) </w:t>
      </w:r>
      <w:r w:rsidRPr="00004BFC">
        <w:rPr>
          <w:rStyle w:val="Emphasis"/>
          <w:rFonts w:ascii="Arial" w:hAnsi="Arial" w:cs="Arial"/>
        </w:rPr>
        <w:t>Artificial Intelligence in Education: Promises and Implications for Teaching and Learning</w:t>
      </w:r>
      <w:r w:rsidRPr="00004BFC">
        <w:rPr>
          <w:rFonts w:ascii="Arial" w:hAnsi="Arial" w:cs="Arial"/>
        </w:rPr>
        <w:t xml:space="preserve">. Boston: </w:t>
      </w:r>
      <w:proofErr w:type="spellStart"/>
      <w:r w:rsidRPr="00004BFC">
        <w:rPr>
          <w:rFonts w:ascii="Arial" w:hAnsi="Arial" w:cs="Arial"/>
        </w:rPr>
        <w:t>Center</w:t>
      </w:r>
      <w:proofErr w:type="spellEnd"/>
      <w:r w:rsidRPr="00004BFC">
        <w:rPr>
          <w:rFonts w:ascii="Arial" w:hAnsi="Arial" w:cs="Arial"/>
        </w:rPr>
        <w:t xml:space="preserve"> for Curriculum Redesign.</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Huang, M.-H. and Rust, R.T. (2021) </w:t>
      </w:r>
      <w:r w:rsidRPr="00004BFC">
        <w:rPr>
          <w:rStyle w:val="Emphasis"/>
          <w:rFonts w:ascii="Arial" w:hAnsi="Arial" w:cs="Arial"/>
        </w:rPr>
        <w:t>Artificial Intelligence in Service</w:t>
      </w:r>
      <w:r w:rsidRPr="00004BFC">
        <w:rPr>
          <w:rFonts w:ascii="Arial" w:hAnsi="Arial" w:cs="Arial"/>
        </w:rPr>
        <w:t>. Cambridge: Cambridge University Press.</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Jobber, D. and Ellis-Chadwick, F. (2020) </w:t>
      </w:r>
      <w:r w:rsidRPr="00004BFC">
        <w:rPr>
          <w:rStyle w:val="Emphasis"/>
          <w:rFonts w:ascii="Arial" w:hAnsi="Arial" w:cs="Arial"/>
        </w:rPr>
        <w:t>Principles and Practice of Marketing</w:t>
      </w:r>
      <w:r w:rsidRPr="00004BFC">
        <w:rPr>
          <w:rFonts w:ascii="Arial" w:hAnsi="Arial" w:cs="Arial"/>
        </w:rPr>
        <w:t xml:space="preserve">. 9th </w:t>
      </w:r>
      <w:proofErr w:type="spellStart"/>
      <w:r w:rsidRPr="00004BFC">
        <w:rPr>
          <w:rFonts w:ascii="Arial" w:hAnsi="Arial" w:cs="Arial"/>
        </w:rPr>
        <w:t>edn</w:t>
      </w:r>
      <w:proofErr w:type="spellEnd"/>
      <w:r w:rsidRPr="00004BFC">
        <w:rPr>
          <w:rFonts w:ascii="Arial" w:hAnsi="Arial" w:cs="Arial"/>
        </w:rPr>
        <w:t>. London: McGraw-Hill Education.</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Keller, K.L. (2021) </w:t>
      </w:r>
      <w:r w:rsidRPr="00004BFC">
        <w:rPr>
          <w:rStyle w:val="Emphasis"/>
          <w:rFonts w:ascii="Arial" w:hAnsi="Arial" w:cs="Arial"/>
        </w:rPr>
        <w:t>Strategic Brand Management: Building, Measuring, and Managing Brand Equity</w:t>
      </w:r>
      <w:r w:rsidRPr="00004BFC">
        <w:rPr>
          <w:rFonts w:ascii="Arial" w:hAnsi="Arial" w:cs="Arial"/>
        </w:rPr>
        <w:t xml:space="preserve">. 5th </w:t>
      </w:r>
      <w:proofErr w:type="spellStart"/>
      <w:r w:rsidRPr="00004BFC">
        <w:rPr>
          <w:rFonts w:ascii="Arial" w:hAnsi="Arial" w:cs="Arial"/>
        </w:rPr>
        <w:t>edn</w:t>
      </w:r>
      <w:proofErr w:type="spellEnd"/>
      <w:r w:rsidRPr="00004BFC">
        <w:rPr>
          <w:rFonts w:ascii="Arial" w:hAnsi="Arial" w:cs="Arial"/>
        </w:rPr>
        <w:t>. Harlow: Pearson</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Kingsnorth, S. (2022) </w:t>
      </w:r>
      <w:r w:rsidRPr="00004BFC">
        <w:rPr>
          <w:rStyle w:val="Emphasis"/>
          <w:rFonts w:ascii="Arial" w:hAnsi="Arial" w:cs="Arial"/>
        </w:rPr>
        <w:t>Digital Marketing Strategy: An Integrated Approach to Online Marketing</w:t>
      </w:r>
      <w:r w:rsidRPr="00004BFC">
        <w:rPr>
          <w:rFonts w:ascii="Arial" w:hAnsi="Arial" w:cs="Arial"/>
        </w:rPr>
        <w:t xml:space="preserve">. 3rd </w:t>
      </w:r>
      <w:proofErr w:type="spellStart"/>
      <w:r w:rsidRPr="00004BFC">
        <w:rPr>
          <w:rFonts w:ascii="Arial" w:hAnsi="Arial" w:cs="Arial"/>
        </w:rPr>
        <w:t>edn</w:t>
      </w:r>
      <w:proofErr w:type="spellEnd"/>
      <w:r w:rsidRPr="00004BFC">
        <w:rPr>
          <w:rFonts w:ascii="Arial" w:hAnsi="Arial" w:cs="Arial"/>
        </w:rPr>
        <w:t xml:space="preserve">. London: </w:t>
      </w:r>
      <w:proofErr w:type="spellStart"/>
      <w:r w:rsidRPr="00004BFC">
        <w:rPr>
          <w:rFonts w:ascii="Arial" w:hAnsi="Arial" w:cs="Arial"/>
        </w:rPr>
        <w:t>Kogan</w:t>
      </w:r>
      <w:proofErr w:type="spellEnd"/>
      <w:r w:rsidRPr="00004BFC">
        <w:rPr>
          <w:rFonts w:ascii="Arial" w:hAnsi="Arial" w:cs="Arial"/>
        </w:rPr>
        <w:t xml:space="preserve"> Page.</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Kotler, P., Keller, K.L. and </w:t>
      </w:r>
      <w:proofErr w:type="spellStart"/>
      <w:r w:rsidRPr="00004BFC">
        <w:rPr>
          <w:rFonts w:ascii="Arial" w:hAnsi="Arial" w:cs="Arial"/>
        </w:rPr>
        <w:t>Chernev</w:t>
      </w:r>
      <w:proofErr w:type="spellEnd"/>
      <w:r w:rsidRPr="00004BFC">
        <w:rPr>
          <w:rFonts w:ascii="Arial" w:hAnsi="Arial" w:cs="Arial"/>
        </w:rPr>
        <w:t xml:space="preserve">, A. (2024) </w:t>
      </w:r>
      <w:r w:rsidRPr="00004BFC">
        <w:rPr>
          <w:rStyle w:val="Emphasis"/>
          <w:rFonts w:ascii="Arial" w:hAnsi="Arial" w:cs="Arial"/>
        </w:rPr>
        <w:t>Marketing Management</w:t>
      </w:r>
      <w:r w:rsidRPr="00004BFC">
        <w:rPr>
          <w:rFonts w:ascii="Arial" w:hAnsi="Arial" w:cs="Arial"/>
        </w:rPr>
        <w:t xml:space="preserve">. 17th </w:t>
      </w:r>
      <w:proofErr w:type="spellStart"/>
      <w:r w:rsidRPr="00004BFC">
        <w:rPr>
          <w:rFonts w:ascii="Arial" w:hAnsi="Arial" w:cs="Arial"/>
        </w:rPr>
        <w:t>edn</w:t>
      </w:r>
      <w:proofErr w:type="spellEnd"/>
      <w:r w:rsidRPr="00004BFC">
        <w:rPr>
          <w:rFonts w:ascii="Arial" w:hAnsi="Arial" w:cs="Arial"/>
        </w:rPr>
        <w:t>. Harlow: Pearson.</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Lemon, K.N. and </w:t>
      </w:r>
      <w:proofErr w:type="spellStart"/>
      <w:r w:rsidRPr="00004BFC">
        <w:rPr>
          <w:rFonts w:ascii="Arial" w:hAnsi="Arial" w:cs="Arial"/>
        </w:rPr>
        <w:t>Verhoef</w:t>
      </w:r>
      <w:proofErr w:type="spellEnd"/>
      <w:r w:rsidRPr="00004BFC">
        <w:rPr>
          <w:rFonts w:ascii="Arial" w:hAnsi="Arial" w:cs="Arial"/>
        </w:rPr>
        <w:t xml:space="preserve">, P.C. (2022) ‘Understanding customer experience throughout the customer journey’, </w:t>
      </w:r>
      <w:r w:rsidRPr="00004BFC">
        <w:rPr>
          <w:rStyle w:val="Emphasis"/>
          <w:rFonts w:ascii="Arial" w:hAnsi="Arial" w:cs="Arial"/>
        </w:rPr>
        <w:t>Journal of Marketing</w:t>
      </w:r>
      <w:r w:rsidRPr="00004BFC">
        <w:rPr>
          <w:rFonts w:ascii="Arial" w:hAnsi="Arial" w:cs="Arial"/>
        </w:rPr>
        <w:t>, 86(6), pp. 69–96.</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McKinsey &amp; Company (2021) </w:t>
      </w:r>
      <w:r w:rsidRPr="00004BFC">
        <w:rPr>
          <w:rStyle w:val="Emphasis"/>
          <w:rFonts w:ascii="Arial" w:hAnsi="Arial" w:cs="Arial"/>
        </w:rPr>
        <w:t>The Future of Work after COVID-19</w:t>
      </w:r>
      <w:r w:rsidRPr="00004BFC">
        <w:rPr>
          <w:rFonts w:ascii="Arial" w:hAnsi="Arial" w:cs="Arial"/>
        </w:rPr>
        <w:t xml:space="preserve">. Available at: </w:t>
      </w:r>
      <w:hyperlink r:id="rId19" w:tgtFrame="_new" w:history="1">
        <w:r w:rsidRPr="00004BFC">
          <w:rPr>
            <w:rStyle w:val="Hyperlink"/>
            <w:rFonts w:ascii="Arial" w:hAnsi="Arial" w:cs="Arial"/>
          </w:rPr>
          <w:t>https://www.mckinsey.com</w:t>
        </w:r>
      </w:hyperlink>
      <w:r w:rsidRPr="00004BFC">
        <w:rPr>
          <w:rFonts w:ascii="Arial" w:hAnsi="Arial" w:cs="Arial"/>
        </w:rPr>
        <w:t xml:space="preserve"> (Accessed: 26 April 2026).</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Nagle, T.T. and Müller, G. (2021) </w:t>
      </w:r>
      <w:r w:rsidRPr="00004BFC">
        <w:rPr>
          <w:rStyle w:val="Emphasis"/>
          <w:rFonts w:ascii="Arial" w:hAnsi="Arial" w:cs="Arial"/>
        </w:rPr>
        <w:t>The Strategy and Tactics of Pricing: A Guide to Growing More Profitably</w:t>
      </w:r>
      <w:r w:rsidRPr="00004BFC">
        <w:rPr>
          <w:rFonts w:ascii="Arial" w:hAnsi="Arial" w:cs="Arial"/>
        </w:rPr>
        <w:t xml:space="preserve">. 7th </w:t>
      </w:r>
      <w:proofErr w:type="spellStart"/>
      <w:r w:rsidRPr="00004BFC">
        <w:rPr>
          <w:rFonts w:ascii="Arial" w:hAnsi="Arial" w:cs="Arial"/>
        </w:rPr>
        <w:t>edn</w:t>
      </w:r>
      <w:proofErr w:type="spellEnd"/>
      <w:r w:rsidRPr="00004BFC">
        <w:rPr>
          <w:rFonts w:ascii="Arial" w:hAnsi="Arial" w:cs="Arial"/>
        </w:rPr>
        <w:t>. New York: Routledge.</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OECD (2021) </w:t>
      </w:r>
      <w:r w:rsidRPr="00004BFC">
        <w:rPr>
          <w:rStyle w:val="Emphasis"/>
          <w:rFonts w:ascii="Arial" w:hAnsi="Arial" w:cs="Arial"/>
        </w:rPr>
        <w:t>OECD Skills Outlook 2021: Learning for Life</w:t>
      </w:r>
      <w:r w:rsidRPr="00004BFC">
        <w:rPr>
          <w:rFonts w:ascii="Arial" w:hAnsi="Arial" w:cs="Arial"/>
        </w:rPr>
        <w:t xml:space="preserve">. Paris: OECD Publishing. Available at: </w:t>
      </w:r>
      <w:hyperlink r:id="rId20" w:tgtFrame="_new" w:history="1">
        <w:r w:rsidRPr="00004BFC">
          <w:rPr>
            <w:rStyle w:val="Hyperlink"/>
            <w:rFonts w:ascii="Arial" w:hAnsi="Arial" w:cs="Arial"/>
          </w:rPr>
          <w:t>https://www.oecd.org</w:t>
        </w:r>
      </w:hyperlink>
      <w:r w:rsidRPr="00004BFC">
        <w:rPr>
          <w:rFonts w:ascii="Arial" w:hAnsi="Arial" w:cs="Arial"/>
        </w:rPr>
        <w:t xml:space="preserve"> (Accessed: 26 April 2026).</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Saunders, M., Lewis, P. and Thornhill, A. (2020) </w:t>
      </w:r>
      <w:r w:rsidRPr="00004BFC">
        <w:rPr>
          <w:rStyle w:val="Emphasis"/>
          <w:rFonts w:ascii="Arial" w:hAnsi="Arial" w:cs="Arial"/>
        </w:rPr>
        <w:t>Research Methods for Business Students</w:t>
      </w:r>
      <w:r w:rsidRPr="00004BFC">
        <w:rPr>
          <w:rFonts w:ascii="Arial" w:hAnsi="Arial" w:cs="Arial"/>
        </w:rPr>
        <w:t xml:space="preserve">. 8th </w:t>
      </w:r>
      <w:proofErr w:type="spellStart"/>
      <w:r w:rsidRPr="00004BFC">
        <w:rPr>
          <w:rFonts w:ascii="Arial" w:hAnsi="Arial" w:cs="Arial"/>
        </w:rPr>
        <w:t>edn</w:t>
      </w:r>
      <w:proofErr w:type="spellEnd"/>
      <w:r w:rsidRPr="00004BFC">
        <w:rPr>
          <w:rFonts w:ascii="Arial" w:hAnsi="Arial" w:cs="Arial"/>
        </w:rPr>
        <w:t>. Harlow: Pearson.</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lastRenderedPageBreak/>
        <w:t xml:space="preserve">Smith, A. (2021) ‘Personalisation in digital marketing: The role of AI and data analytics’, </w:t>
      </w:r>
      <w:r w:rsidRPr="00004BFC">
        <w:rPr>
          <w:rStyle w:val="Emphasis"/>
          <w:rFonts w:ascii="Arial" w:hAnsi="Arial" w:cs="Arial"/>
        </w:rPr>
        <w:t>Journal of Digital Marketing</w:t>
      </w:r>
      <w:r w:rsidRPr="00004BFC">
        <w:rPr>
          <w:rFonts w:ascii="Arial" w:hAnsi="Arial" w:cs="Arial"/>
        </w:rPr>
        <w:t>, 15(3), pp. 45–60.</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Statista (2024) </w:t>
      </w:r>
      <w:r w:rsidRPr="00004BFC">
        <w:rPr>
          <w:rStyle w:val="Emphasis"/>
          <w:rFonts w:ascii="Arial" w:hAnsi="Arial" w:cs="Arial"/>
        </w:rPr>
        <w:t>E-learning and Digital Education Market Size Worldwide</w:t>
      </w:r>
      <w:r w:rsidRPr="00004BFC">
        <w:rPr>
          <w:rFonts w:ascii="Arial" w:hAnsi="Arial" w:cs="Arial"/>
        </w:rPr>
        <w:t xml:space="preserve">. Available at: </w:t>
      </w:r>
      <w:hyperlink r:id="rId21" w:tgtFrame="_new" w:history="1">
        <w:r w:rsidRPr="00004BFC">
          <w:rPr>
            <w:rStyle w:val="Hyperlink"/>
            <w:rFonts w:ascii="Arial" w:hAnsi="Arial" w:cs="Arial"/>
          </w:rPr>
          <w:t>https://www.statista.com</w:t>
        </w:r>
      </w:hyperlink>
      <w:r w:rsidRPr="00004BFC">
        <w:rPr>
          <w:rFonts w:ascii="Arial" w:hAnsi="Arial" w:cs="Arial"/>
        </w:rPr>
        <w:t xml:space="preserve"> (Accessed: 26 April 2026).</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UNDP (2022) </w:t>
      </w:r>
      <w:r w:rsidRPr="00004BFC">
        <w:rPr>
          <w:rStyle w:val="Emphasis"/>
          <w:rFonts w:ascii="Arial" w:hAnsi="Arial" w:cs="Arial"/>
        </w:rPr>
        <w:t>Digital Transformation and the Future of Education</w:t>
      </w:r>
      <w:r w:rsidRPr="00004BFC">
        <w:rPr>
          <w:rFonts w:ascii="Arial" w:hAnsi="Arial" w:cs="Arial"/>
        </w:rPr>
        <w:t xml:space="preserve">. New York: United Nations Development Programme. Available at: </w:t>
      </w:r>
      <w:hyperlink r:id="rId22" w:tgtFrame="_new" w:history="1">
        <w:r w:rsidRPr="00004BFC">
          <w:rPr>
            <w:rStyle w:val="Hyperlink"/>
            <w:rFonts w:ascii="Arial" w:hAnsi="Arial" w:cs="Arial"/>
          </w:rPr>
          <w:t>https://www.undp.org</w:t>
        </w:r>
      </w:hyperlink>
      <w:r w:rsidRPr="00004BFC">
        <w:rPr>
          <w:rFonts w:ascii="Arial" w:hAnsi="Arial" w:cs="Arial"/>
        </w:rPr>
        <w:t xml:space="preserve"> (Accessed: 20 March 2026).</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UNESCO (2023) </w:t>
      </w:r>
      <w:r w:rsidRPr="00004BFC">
        <w:rPr>
          <w:rStyle w:val="Emphasis"/>
          <w:rFonts w:ascii="Arial" w:hAnsi="Arial" w:cs="Arial"/>
        </w:rPr>
        <w:t>Global Education Monitoring Report 2023</w:t>
      </w:r>
      <w:r w:rsidRPr="00004BFC">
        <w:rPr>
          <w:rFonts w:ascii="Arial" w:hAnsi="Arial" w:cs="Arial"/>
        </w:rPr>
        <w:t xml:space="preserve">. Paris: UNESCO. Available at: </w:t>
      </w:r>
      <w:hyperlink r:id="rId23" w:tgtFrame="_new" w:history="1">
        <w:r w:rsidRPr="00004BFC">
          <w:rPr>
            <w:rStyle w:val="Hyperlink"/>
            <w:rFonts w:ascii="Arial" w:hAnsi="Arial" w:cs="Arial"/>
          </w:rPr>
          <w:t>https://www.unesco.org</w:t>
        </w:r>
      </w:hyperlink>
      <w:r w:rsidRPr="00004BFC">
        <w:rPr>
          <w:rFonts w:ascii="Arial" w:hAnsi="Arial" w:cs="Arial"/>
        </w:rPr>
        <w:t xml:space="preserve"> (Accessed: 26 April 2026).</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Wedel, M. and Kamakura, W.A. (2020) </w:t>
      </w:r>
      <w:r w:rsidRPr="00004BFC">
        <w:rPr>
          <w:rStyle w:val="Emphasis"/>
          <w:rFonts w:ascii="Arial" w:hAnsi="Arial" w:cs="Arial"/>
        </w:rPr>
        <w:t>Market Segmentation: Conceptual and Methodological Foundations</w:t>
      </w:r>
      <w:r w:rsidRPr="00004BFC">
        <w:rPr>
          <w:rFonts w:ascii="Arial" w:hAnsi="Arial" w:cs="Arial"/>
        </w:rPr>
        <w:t xml:space="preserve">. 3rd </w:t>
      </w:r>
      <w:proofErr w:type="spellStart"/>
      <w:r w:rsidRPr="00004BFC">
        <w:rPr>
          <w:rFonts w:ascii="Arial" w:hAnsi="Arial" w:cs="Arial"/>
        </w:rPr>
        <w:t>edn</w:t>
      </w:r>
      <w:proofErr w:type="spellEnd"/>
      <w:r w:rsidRPr="00004BFC">
        <w:rPr>
          <w:rFonts w:ascii="Arial" w:hAnsi="Arial" w:cs="Arial"/>
        </w:rPr>
        <w:t>. New York: Springer.</w:t>
      </w:r>
    </w:p>
    <w:p w:rsidR="00004BFC" w:rsidRPr="00004BFC" w:rsidRDefault="00004BFC" w:rsidP="00004BFC">
      <w:pPr>
        <w:pStyle w:val="NormalWeb"/>
        <w:spacing w:line="360" w:lineRule="auto"/>
        <w:jc w:val="both"/>
        <w:rPr>
          <w:rFonts w:ascii="Arial" w:hAnsi="Arial" w:cs="Arial"/>
        </w:rPr>
      </w:pPr>
      <w:proofErr w:type="spellStart"/>
      <w:r w:rsidRPr="00004BFC">
        <w:rPr>
          <w:rFonts w:ascii="Arial" w:hAnsi="Arial" w:cs="Arial"/>
        </w:rPr>
        <w:t>Westerman</w:t>
      </w:r>
      <w:proofErr w:type="spellEnd"/>
      <w:r w:rsidRPr="00004BFC">
        <w:rPr>
          <w:rFonts w:ascii="Arial" w:hAnsi="Arial" w:cs="Arial"/>
        </w:rPr>
        <w:t xml:space="preserve">, G., Bonnet, D. and McAfee, A. (2022) </w:t>
      </w:r>
      <w:r w:rsidRPr="00004BFC">
        <w:rPr>
          <w:rStyle w:val="Emphasis"/>
          <w:rFonts w:ascii="Arial" w:hAnsi="Arial" w:cs="Arial"/>
        </w:rPr>
        <w:t>Leading Digital: Turning Technology into Business Transformation</w:t>
      </w:r>
      <w:r w:rsidRPr="00004BFC">
        <w:rPr>
          <w:rFonts w:ascii="Arial" w:hAnsi="Arial" w:cs="Arial"/>
        </w:rPr>
        <w:t xml:space="preserve">. Updated </w:t>
      </w:r>
      <w:proofErr w:type="spellStart"/>
      <w:r w:rsidRPr="00004BFC">
        <w:rPr>
          <w:rFonts w:ascii="Arial" w:hAnsi="Arial" w:cs="Arial"/>
        </w:rPr>
        <w:t>edn</w:t>
      </w:r>
      <w:proofErr w:type="spellEnd"/>
      <w:r w:rsidRPr="00004BFC">
        <w:rPr>
          <w:rFonts w:ascii="Arial" w:hAnsi="Arial" w:cs="Arial"/>
        </w:rPr>
        <w:t>. Boston: Harvard Business Review Press.</w:t>
      </w:r>
    </w:p>
    <w:p w:rsidR="00004BFC" w:rsidRPr="00004BFC" w:rsidRDefault="00004BFC" w:rsidP="00004BFC">
      <w:pPr>
        <w:pStyle w:val="NormalWeb"/>
        <w:spacing w:line="360" w:lineRule="auto"/>
        <w:jc w:val="both"/>
        <w:rPr>
          <w:rFonts w:ascii="Arial" w:hAnsi="Arial" w:cs="Arial"/>
        </w:rPr>
      </w:pPr>
      <w:r w:rsidRPr="00004BFC">
        <w:rPr>
          <w:rFonts w:ascii="Arial" w:hAnsi="Arial" w:cs="Arial"/>
        </w:rPr>
        <w:t xml:space="preserve">World Bank (2022) </w:t>
      </w:r>
      <w:r w:rsidRPr="00004BFC">
        <w:rPr>
          <w:rStyle w:val="Emphasis"/>
          <w:rFonts w:ascii="Arial" w:hAnsi="Arial" w:cs="Arial"/>
        </w:rPr>
        <w:t>World Development Report 2022: Finance for an Equitable Recovery</w:t>
      </w:r>
      <w:r w:rsidRPr="00004BFC">
        <w:rPr>
          <w:rFonts w:ascii="Arial" w:hAnsi="Arial" w:cs="Arial"/>
        </w:rPr>
        <w:t xml:space="preserve">. Washington, DC: World Bank. Available at: </w:t>
      </w:r>
      <w:hyperlink r:id="rId24" w:tgtFrame="_new" w:history="1">
        <w:r w:rsidRPr="00004BFC">
          <w:rPr>
            <w:rStyle w:val="Hyperlink"/>
            <w:rFonts w:ascii="Arial" w:hAnsi="Arial" w:cs="Arial"/>
          </w:rPr>
          <w:t>https://www.worldbank.org</w:t>
        </w:r>
      </w:hyperlink>
      <w:r w:rsidRPr="00004BFC">
        <w:rPr>
          <w:rFonts w:ascii="Arial" w:hAnsi="Arial" w:cs="Arial"/>
        </w:rPr>
        <w:t xml:space="preserve"> (Accessed: 26 April 2026).</w:t>
      </w:r>
    </w:p>
    <w:p w:rsidR="00B34E4F" w:rsidRDefault="00B34E4F" w:rsidP="00A33142">
      <w:pPr>
        <w:spacing w:line="360" w:lineRule="auto"/>
        <w:jc w:val="both"/>
        <w:rPr>
          <w:rFonts w:ascii="Arial" w:hAnsi="Arial" w:cs="Arial"/>
          <w:sz w:val="24"/>
          <w:szCs w:val="24"/>
        </w:rPr>
      </w:pPr>
    </w:p>
    <w:p w:rsidR="00004BFC" w:rsidRDefault="00004BFC" w:rsidP="00A33142">
      <w:pPr>
        <w:spacing w:line="360" w:lineRule="auto"/>
        <w:jc w:val="both"/>
        <w:rPr>
          <w:rFonts w:ascii="Arial" w:hAnsi="Arial" w:cs="Arial"/>
          <w:sz w:val="24"/>
          <w:szCs w:val="24"/>
        </w:rPr>
      </w:pPr>
    </w:p>
    <w:p w:rsidR="00004BFC" w:rsidRDefault="00004BFC" w:rsidP="00A33142">
      <w:pPr>
        <w:spacing w:line="360" w:lineRule="auto"/>
        <w:jc w:val="both"/>
        <w:rPr>
          <w:rFonts w:ascii="Arial" w:hAnsi="Arial" w:cs="Arial"/>
          <w:sz w:val="24"/>
          <w:szCs w:val="24"/>
        </w:rPr>
      </w:pPr>
    </w:p>
    <w:p w:rsidR="00004BFC" w:rsidRDefault="00004BFC" w:rsidP="00A33142">
      <w:pPr>
        <w:spacing w:line="360" w:lineRule="auto"/>
        <w:jc w:val="both"/>
        <w:rPr>
          <w:rFonts w:ascii="Arial" w:hAnsi="Arial" w:cs="Arial"/>
          <w:sz w:val="24"/>
          <w:szCs w:val="24"/>
        </w:rPr>
      </w:pPr>
    </w:p>
    <w:p w:rsidR="002860E0" w:rsidRDefault="002860E0" w:rsidP="00A33142">
      <w:pPr>
        <w:spacing w:line="360" w:lineRule="auto"/>
        <w:jc w:val="both"/>
        <w:rPr>
          <w:rFonts w:ascii="Arial" w:hAnsi="Arial" w:cs="Arial"/>
          <w:sz w:val="24"/>
          <w:szCs w:val="24"/>
        </w:rPr>
      </w:pPr>
    </w:p>
    <w:p w:rsidR="002860E0" w:rsidRDefault="002860E0" w:rsidP="00A33142">
      <w:pPr>
        <w:spacing w:line="360" w:lineRule="auto"/>
        <w:jc w:val="both"/>
        <w:rPr>
          <w:rFonts w:ascii="Arial" w:hAnsi="Arial" w:cs="Arial"/>
          <w:sz w:val="24"/>
          <w:szCs w:val="24"/>
        </w:rPr>
      </w:pPr>
    </w:p>
    <w:p w:rsidR="002860E0" w:rsidRDefault="002860E0" w:rsidP="00A33142">
      <w:pPr>
        <w:spacing w:line="360" w:lineRule="auto"/>
        <w:jc w:val="both"/>
        <w:rPr>
          <w:rFonts w:ascii="Arial" w:hAnsi="Arial" w:cs="Arial"/>
          <w:sz w:val="24"/>
          <w:szCs w:val="24"/>
        </w:rPr>
      </w:pPr>
    </w:p>
    <w:p w:rsidR="00004BFC" w:rsidRDefault="00004BFC" w:rsidP="00A33142">
      <w:pPr>
        <w:spacing w:line="360" w:lineRule="auto"/>
        <w:jc w:val="both"/>
        <w:rPr>
          <w:rFonts w:ascii="Arial" w:hAnsi="Arial" w:cs="Arial"/>
          <w:sz w:val="24"/>
          <w:szCs w:val="24"/>
        </w:rPr>
      </w:pPr>
    </w:p>
    <w:p w:rsidR="00004BFC" w:rsidRDefault="00004BFC" w:rsidP="00004BFC">
      <w:pPr>
        <w:pStyle w:val="Heading1"/>
        <w:rPr>
          <w:rFonts w:ascii="Arial" w:hAnsi="Arial" w:cs="Arial"/>
          <w:sz w:val="24"/>
          <w:szCs w:val="24"/>
        </w:rPr>
      </w:pPr>
      <w:bookmarkStart w:id="22" w:name="_Toc228133173"/>
      <w:r>
        <w:rPr>
          <w:rFonts w:ascii="Arial" w:hAnsi="Arial" w:cs="Arial"/>
          <w:sz w:val="24"/>
          <w:szCs w:val="24"/>
        </w:rPr>
        <w:lastRenderedPageBreak/>
        <w:t>7. Appendix</w:t>
      </w:r>
      <w:bookmarkEnd w:id="22"/>
    </w:p>
    <w:p w:rsidR="00004BFC" w:rsidRDefault="00004BFC" w:rsidP="00004BFC">
      <w:pPr>
        <w:pStyle w:val="Heading2"/>
        <w:rPr>
          <w:rFonts w:ascii="Arial" w:hAnsi="Arial" w:cs="Arial"/>
          <w:sz w:val="24"/>
          <w:szCs w:val="24"/>
        </w:rPr>
      </w:pPr>
      <w:bookmarkStart w:id="23" w:name="_Toc228133174"/>
      <w:r w:rsidRPr="00004BFC">
        <w:rPr>
          <w:rFonts w:ascii="Arial" w:hAnsi="Arial" w:cs="Arial"/>
          <w:sz w:val="24"/>
          <w:szCs w:val="24"/>
        </w:rPr>
        <w:t>Brand Extension Poster</w:t>
      </w:r>
      <w:bookmarkEnd w:id="23"/>
    </w:p>
    <w:p w:rsidR="00004BFC" w:rsidRPr="00A33142" w:rsidRDefault="00004BFC" w:rsidP="00A33142">
      <w:pPr>
        <w:spacing w:line="360" w:lineRule="auto"/>
        <w:jc w:val="both"/>
        <w:rPr>
          <w:rFonts w:ascii="Arial" w:hAnsi="Arial" w:cs="Arial"/>
          <w:sz w:val="24"/>
          <w:szCs w:val="24"/>
        </w:rPr>
      </w:pPr>
      <w:r>
        <w:rPr>
          <w:noProof/>
          <w:lang w:val="en-US"/>
        </w:rPr>
        <w:drawing>
          <wp:inline distT="0" distB="0" distL="0" distR="0" wp14:anchorId="693D15F3" wp14:editId="678007E2">
            <wp:extent cx="5943600" cy="43872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943600" cy="4387215"/>
                    </a:xfrm>
                    <a:prstGeom prst="rect">
                      <a:avLst/>
                    </a:prstGeom>
                  </pic:spPr>
                </pic:pic>
              </a:graphicData>
            </a:graphic>
          </wp:inline>
        </w:drawing>
      </w:r>
    </w:p>
    <w:sectPr w:rsidR="00004BFC" w:rsidRPr="00A33142" w:rsidSect="002860E0">
      <w:footerReference w:type="default" r:id="rId26"/>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76FE" w:rsidRDefault="00F276FE" w:rsidP="00B34E4F">
      <w:pPr>
        <w:spacing w:after="0" w:line="240" w:lineRule="auto"/>
      </w:pPr>
      <w:r>
        <w:separator/>
      </w:r>
    </w:p>
  </w:endnote>
  <w:endnote w:type="continuationSeparator" w:id="0">
    <w:p w:rsidR="00F276FE" w:rsidRDefault="00F276FE" w:rsidP="00B34E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E4F" w:rsidRDefault="00B34E4F">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E4F" w:rsidRDefault="00B34E4F">
    <w:pPr>
      <w:pStyle w:val="Footer"/>
      <w:jc w:val="center"/>
    </w:pPr>
  </w:p>
  <w:p w:rsidR="00B34E4F" w:rsidRDefault="00B34E4F">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E4F" w:rsidRDefault="00B34E4F">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E4F" w:rsidRDefault="00B34E4F">
    <w:pPr>
      <w:pStyle w:val="Footer"/>
      <w:jc w:val="center"/>
    </w:pPr>
  </w:p>
  <w:p w:rsidR="00B34E4F" w:rsidRDefault="00B34E4F">
    <w:pPr>
      <w:pStyle w:val="Foote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2915305"/>
      <w:docPartObj>
        <w:docPartGallery w:val="Page Numbers (Bottom of Page)"/>
        <w:docPartUnique/>
      </w:docPartObj>
    </w:sdtPr>
    <w:sdtEndPr>
      <w:rPr>
        <w:noProof/>
      </w:rPr>
    </w:sdtEndPr>
    <w:sdtContent>
      <w:p w:rsidR="00B34E4F" w:rsidRDefault="00B34E4F">
        <w:pPr>
          <w:pStyle w:val="Footer"/>
          <w:jc w:val="center"/>
        </w:pPr>
        <w:r>
          <w:fldChar w:fldCharType="begin"/>
        </w:r>
        <w:r>
          <w:instrText xml:space="preserve"> PAGE   \* MERGEFORMAT </w:instrText>
        </w:r>
        <w:r>
          <w:fldChar w:fldCharType="separate"/>
        </w:r>
        <w:r w:rsidR="00226BB5">
          <w:rPr>
            <w:noProof/>
          </w:rPr>
          <w:t>14</w:t>
        </w:r>
        <w:r>
          <w:rPr>
            <w:noProof/>
          </w:rPr>
          <w:fldChar w:fldCharType="end"/>
        </w:r>
      </w:p>
    </w:sdtContent>
  </w:sdt>
  <w:p w:rsidR="00B34E4F" w:rsidRDefault="00B34E4F">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76FE" w:rsidRDefault="00F276FE" w:rsidP="00B34E4F">
      <w:pPr>
        <w:spacing w:after="0" w:line="240" w:lineRule="auto"/>
      </w:pPr>
      <w:r>
        <w:separator/>
      </w:r>
    </w:p>
  </w:footnote>
  <w:footnote w:type="continuationSeparator" w:id="0">
    <w:p w:rsidR="00F276FE" w:rsidRDefault="00F276FE" w:rsidP="00B34E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E4F" w:rsidRDefault="00B34E4F">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E4F" w:rsidRDefault="00B34E4F">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E4F" w:rsidRDefault="00B34E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07F2"/>
    <w:rsid w:val="00004BFC"/>
    <w:rsid w:val="00034028"/>
    <w:rsid w:val="0006459E"/>
    <w:rsid w:val="00065FC5"/>
    <w:rsid w:val="001C7F2D"/>
    <w:rsid w:val="001D3492"/>
    <w:rsid w:val="00205F82"/>
    <w:rsid w:val="00226BB5"/>
    <w:rsid w:val="00233F0D"/>
    <w:rsid w:val="00270D68"/>
    <w:rsid w:val="00277BB5"/>
    <w:rsid w:val="002860E0"/>
    <w:rsid w:val="002E2E49"/>
    <w:rsid w:val="00351C46"/>
    <w:rsid w:val="0037300C"/>
    <w:rsid w:val="003C40FA"/>
    <w:rsid w:val="003F2367"/>
    <w:rsid w:val="0043727B"/>
    <w:rsid w:val="004772D8"/>
    <w:rsid w:val="00513BDB"/>
    <w:rsid w:val="005A5A48"/>
    <w:rsid w:val="005C1058"/>
    <w:rsid w:val="00683F35"/>
    <w:rsid w:val="007F07F2"/>
    <w:rsid w:val="0081273A"/>
    <w:rsid w:val="00815684"/>
    <w:rsid w:val="008C27B9"/>
    <w:rsid w:val="00925463"/>
    <w:rsid w:val="00A153CC"/>
    <w:rsid w:val="00A31B4D"/>
    <w:rsid w:val="00A33142"/>
    <w:rsid w:val="00A95AAE"/>
    <w:rsid w:val="00B34E4F"/>
    <w:rsid w:val="00B42FD4"/>
    <w:rsid w:val="00BF660A"/>
    <w:rsid w:val="00C160AF"/>
    <w:rsid w:val="00C37C9F"/>
    <w:rsid w:val="00CF18FE"/>
    <w:rsid w:val="00D33BC8"/>
    <w:rsid w:val="00E72CAA"/>
    <w:rsid w:val="00EC5298"/>
    <w:rsid w:val="00F24739"/>
    <w:rsid w:val="00F276FE"/>
    <w:rsid w:val="00FF7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19A2A3"/>
  <w15:docId w15:val="{88599FC0-7BF9-4B85-8B41-206EE38E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F07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F07F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7F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F07F2"/>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7F07F2"/>
    <w:rPr>
      <w:b/>
      <w:bCs/>
    </w:rPr>
  </w:style>
  <w:style w:type="paragraph" w:styleId="NormalWeb">
    <w:name w:val="Normal (Web)"/>
    <w:basedOn w:val="Normal"/>
    <w:uiPriority w:val="99"/>
    <w:semiHidden/>
    <w:unhideWhenUsed/>
    <w:rsid w:val="007F07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semiHidden/>
    <w:unhideWhenUsed/>
    <w:qFormat/>
    <w:rsid w:val="00B34E4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B34E4F"/>
    <w:pPr>
      <w:spacing w:after="100"/>
    </w:pPr>
  </w:style>
  <w:style w:type="paragraph" w:styleId="TOC2">
    <w:name w:val="toc 2"/>
    <w:basedOn w:val="Normal"/>
    <w:next w:val="Normal"/>
    <w:autoRedefine/>
    <w:uiPriority w:val="39"/>
    <w:unhideWhenUsed/>
    <w:rsid w:val="002860E0"/>
    <w:pPr>
      <w:tabs>
        <w:tab w:val="right" w:leader="dot" w:pos="9350"/>
      </w:tabs>
      <w:spacing w:after="100"/>
      <w:ind w:left="220"/>
    </w:pPr>
  </w:style>
  <w:style w:type="character" w:styleId="Hyperlink">
    <w:name w:val="Hyperlink"/>
    <w:basedOn w:val="DefaultParagraphFont"/>
    <w:uiPriority w:val="99"/>
    <w:unhideWhenUsed/>
    <w:rsid w:val="00B34E4F"/>
    <w:rPr>
      <w:color w:val="0000FF" w:themeColor="hyperlink"/>
      <w:u w:val="single"/>
    </w:rPr>
  </w:style>
  <w:style w:type="paragraph" w:styleId="BalloonText">
    <w:name w:val="Balloon Text"/>
    <w:basedOn w:val="Normal"/>
    <w:link w:val="BalloonTextChar"/>
    <w:uiPriority w:val="99"/>
    <w:semiHidden/>
    <w:unhideWhenUsed/>
    <w:rsid w:val="00B34E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4E4F"/>
    <w:rPr>
      <w:rFonts w:ascii="Tahoma" w:hAnsi="Tahoma" w:cs="Tahoma"/>
      <w:sz w:val="16"/>
      <w:szCs w:val="16"/>
    </w:rPr>
  </w:style>
  <w:style w:type="paragraph" w:styleId="Header">
    <w:name w:val="header"/>
    <w:basedOn w:val="Normal"/>
    <w:link w:val="HeaderChar"/>
    <w:uiPriority w:val="99"/>
    <w:unhideWhenUsed/>
    <w:rsid w:val="00B34E4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4E4F"/>
  </w:style>
  <w:style w:type="paragraph" w:styleId="Footer">
    <w:name w:val="footer"/>
    <w:basedOn w:val="Normal"/>
    <w:link w:val="FooterChar"/>
    <w:uiPriority w:val="99"/>
    <w:unhideWhenUsed/>
    <w:rsid w:val="00B34E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4E4F"/>
  </w:style>
  <w:style w:type="character" w:styleId="Emphasis">
    <w:name w:val="Emphasis"/>
    <w:basedOn w:val="DefaultParagraphFont"/>
    <w:uiPriority w:val="20"/>
    <w:qFormat/>
    <w:rsid w:val="003C40F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8133746">
      <w:bodyDiv w:val="1"/>
      <w:marLeft w:val="0"/>
      <w:marRight w:val="0"/>
      <w:marTop w:val="0"/>
      <w:marBottom w:val="0"/>
      <w:divBdr>
        <w:top w:val="none" w:sz="0" w:space="0" w:color="auto"/>
        <w:left w:val="none" w:sz="0" w:space="0" w:color="auto"/>
        <w:bottom w:val="none" w:sz="0" w:space="0" w:color="auto"/>
        <w:right w:val="none" w:sz="0" w:space="0" w:color="auto"/>
      </w:divBdr>
      <w:divsChild>
        <w:div w:id="65352906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07078810">
      <w:bodyDiv w:val="1"/>
      <w:marLeft w:val="0"/>
      <w:marRight w:val="0"/>
      <w:marTop w:val="0"/>
      <w:marBottom w:val="0"/>
      <w:divBdr>
        <w:top w:val="none" w:sz="0" w:space="0" w:color="auto"/>
        <w:left w:val="none" w:sz="0" w:space="0" w:color="auto"/>
        <w:bottom w:val="none" w:sz="0" w:space="0" w:color="auto"/>
        <w:right w:val="none" w:sz="0" w:space="0" w:color="auto"/>
      </w:divBdr>
      <w:divsChild>
        <w:div w:id="5139619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059949">
      <w:bodyDiv w:val="1"/>
      <w:marLeft w:val="0"/>
      <w:marRight w:val="0"/>
      <w:marTop w:val="0"/>
      <w:marBottom w:val="0"/>
      <w:divBdr>
        <w:top w:val="none" w:sz="0" w:space="0" w:color="auto"/>
        <w:left w:val="none" w:sz="0" w:space="0" w:color="auto"/>
        <w:bottom w:val="none" w:sz="0" w:space="0" w:color="auto"/>
        <w:right w:val="none" w:sz="0" w:space="0" w:color="auto"/>
      </w:divBdr>
      <w:divsChild>
        <w:div w:id="2507450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1037537">
      <w:bodyDiv w:val="1"/>
      <w:marLeft w:val="0"/>
      <w:marRight w:val="0"/>
      <w:marTop w:val="0"/>
      <w:marBottom w:val="0"/>
      <w:divBdr>
        <w:top w:val="none" w:sz="0" w:space="0" w:color="auto"/>
        <w:left w:val="none" w:sz="0" w:space="0" w:color="auto"/>
        <w:bottom w:val="none" w:sz="0" w:space="0" w:color="auto"/>
        <w:right w:val="none" w:sz="0" w:space="0" w:color="auto"/>
      </w:divBdr>
      <w:divsChild>
        <w:div w:id="19916690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9653263">
      <w:bodyDiv w:val="1"/>
      <w:marLeft w:val="0"/>
      <w:marRight w:val="0"/>
      <w:marTop w:val="0"/>
      <w:marBottom w:val="0"/>
      <w:divBdr>
        <w:top w:val="none" w:sz="0" w:space="0" w:color="auto"/>
        <w:left w:val="none" w:sz="0" w:space="0" w:color="auto"/>
        <w:bottom w:val="none" w:sz="0" w:space="0" w:color="auto"/>
        <w:right w:val="none" w:sz="0" w:space="0" w:color="auto"/>
      </w:divBdr>
      <w:divsChild>
        <w:div w:id="18226998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7484349">
      <w:bodyDiv w:val="1"/>
      <w:marLeft w:val="0"/>
      <w:marRight w:val="0"/>
      <w:marTop w:val="0"/>
      <w:marBottom w:val="0"/>
      <w:divBdr>
        <w:top w:val="none" w:sz="0" w:space="0" w:color="auto"/>
        <w:left w:val="none" w:sz="0" w:space="0" w:color="auto"/>
        <w:bottom w:val="none" w:sz="0" w:space="0" w:color="auto"/>
        <w:right w:val="none" w:sz="0" w:space="0" w:color="auto"/>
      </w:divBdr>
      <w:divsChild>
        <w:div w:id="193806964">
          <w:marLeft w:val="0"/>
          <w:marRight w:val="0"/>
          <w:marTop w:val="0"/>
          <w:marBottom w:val="0"/>
          <w:divBdr>
            <w:top w:val="none" w:sz="0" w:space="0" w:color="auto"/>
            <w:left w:val="none" w:sz="0" w:space="0" w:color="auto"/>
            <w:bottom w:val="none" w:sz="0" w:space="0" w:color="auto"/>
            <w:right w:val="none" w:sz="0" w:space="0" w:color="auto"/>
          </w:divBdr>
        </w:div>
      </w:divsChild>
    </w:div>
    <w:div w:id="1987198386">
      <w:bodyDiv w:val="1"/>
      <w:marLeft w:val="0"/>
      <w:marRight w:val="0"/>
      <w:marTop w:val="0"/>
      <w:marBottom w:val="0"/>
      <w:divBdr>
        <w:top w:val="none" w:sz="0" w:space="0" w:color="auto"/>
        <w:left w:val="none" w:sz="0" w:space="0" w:color="auto"/>
        <w:bottom w:val="none" w:sz="0" w:space="0" w:color="auto"/>
        <w:right w:val="none" w:sz="0" w:space="0" w:color="auto"/>
      </w:divBdr>
      <w:divsChild>
        <w:div w:id="517311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deloitte.com" TargetMode="External"/><Relationship Id="rId26" Type="http://schemas.openxmlformats.org/officeDocument/2006/relationships/footer" Target="footer5.xml"/><Relationship Id="rId3" Type="http://schemas.openxmlformats.org/officeDocument/2006/relationships/settings" Target="settings.xml"/><Relationship Id="rId21" Type="http://schemas.openxmlformats.org/officeDocument/2006/relationships/hyperlink" Target="https://www.statista.com"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abc.xyz/investor/" TargetMode="External"/><Relationship Id="rId25"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oecd.or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s://www.worldbank.org" TargetMode="External"/><Relationship Id="rId5"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hyperlink" Target="https://www.unesco.org" TargetMode="Externa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oter" Target="footer4.xml"/><Relationship Id="rId22" Type="http://schemas.openxmlformats.org/officeDocument/2006/relationships/hyperlink" Target="https://www.undp.or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A5F541-32DA-47A4-A19B-5CBCD24FD1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16</Pages>
  <Words>3477</Words>
  <Characters>19822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Mehedi Kobir</dc:creator>
  <cp:lastModifiedBy>Hp</cp:lastModifiedBy>
  <cp:revision>3</cp:revision>
  <dcterms:created xsi:type="dcterms:W3CDTF">2026-04-27T20:00:00Z</dcterms:created>
  <dcterms:modified xsi:type="dcterms:W3CDTF">2026-04-30T01:34:00Z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22195424-be2a-4edb-a5f2-62fc0c1f38da</vt:lpwstr>
  </property>
</Properties>
</file>