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41667B" w14:textId="77777777" w:rsidR="00B151A8" w:rsidRPr="007A20BC" w:rsidRDefault="00B151A8" w:rsidP="007A20BC">
      <w:pPr>
        <w:spacing w:line="360" w:lineRule="auto"/>
        <w:rPr>
          <w:rFonts w:ascii="Times New Roman" w:hAnsi="Times New Roman" w:cs="Times New Roman"/>
          <w:b/>
          <w:bCs/>
          <w:sz w:val="28"/>
          <w:szCs w:val="28"/>
        </w:rPr>
      </w:pPr>
    </w:p>
    <w:p w14:paraId="4C5FBBB4" w14:textId="6511996A" w:rsidR="007A20BC" w:rsidRPr="007A20BC" w:rsidRDefault="007A20BC" w:rsidP="007A20BC">
      <w:pPr>
        <w:spacing w:line="360" w:lineRule="auto"/>
        <w:rPr>
          <w:rFonts w:ascii="Times New Roman" w:hAnsi="Times New Roman" w:cs="Times New Roman"/>
          <w:b/>
          <w:bCs/>
          <w:sz w:val="28"/>
          <w:szCs w:val="28"/>
        </w:rPr>
      </w:pPr>
      <w:r w:rsidRPr="007A20BC">
        <w:rPr>
          <w:rFonts w:ascii="Times New Roman" w:hAnsi="Times New Roman" w:cs="Times New Roman"/>
          <w:b/>
          <w:bCs/>
          <w:sz w:val="28"/>
          <w:szCs w:val="28"/>
        </w:rPr>
        <w:t>BMIH6007</w:t>
      </w:r>
    </w:p>
    <w:p w14:paraId="0E2BBFAC" w14:textId="21790305" w:rsidR="007A20BC" w:rsidRPr="007A20BC" w:rsidRDefault="007A20BC" w:rsidP="007A20BC">
      <w:pPr>
        <w:spacing w:line="360" w:lineRule="auto"/>
        <w:rPr>
          <w:rFonts w:ascii="Times New Roman" w:hAnsi="Times New Roman" w:cs="Times New Roman"/>
          <w:b/>
          <w:bCs/>
          <w:sz w:val="28"/>
          <w:szCs w:val="28"/>
        </w:rPr>
      </w:pPr>
      <w:r w:rsidRPr="007A20BC">
        <w:rPr>
          <w:rFonts w:ascii="Times New Roman" w:hAnsi="Times New Roman" w:cs="Times New Roman"/>
          <w:b/>
          <w:bCs/>
          <w:sz w:val="28"/>
          <w:szCs w:val="28"/>
        </w:rPr>
        <w:t>International Meetings Management for the Hotel Industry</w:t>
      </w:r>
    </w:p>
    <w:p w14:paraId="1EADF650" w14:textId="77777777" w:rsidR="007A20BC" w:rsidRDefault="007A20BC"/>
    <w:p w14:paraId="2F30B5FE" w14:textId="77777777" w:rsidR="007A20BC" w:rsidRDefault="007A20BC"/>
    <w:p w14:paraId="16A7662E" w14:textId="77777777" w:rsidR="007A20BC" w:rsidRDefault="007A20BC"/>
    <w:p w14:paraId="53CFCD7D" w14:textId="77777777" w:rsidR="007A20BC" w:rsidRPr="00F21D98" w:rsidRDefault="007A20BC">
      <w:pPr>
        <w:rPr>
          <w:rFonts w:ascii="Times New Roman" w:hAnsi="Times New Roman" w:cs="Times New Roman"/>
          <w:sz w:val="24"/>
          <w:szCs w:val="24"/>
        </w:rPr>
      </w:pPr>
    </w:p>
    <w:p w14:paraId="5111C037" w14:textId="1B31FF02" w:rsidR="007A20BC" w:rsidRPr="00F21D98" w:rsidRDefault="00F21D98">
      <w:pPr>
        <w:rPr>
          <w:rFonts w:ascii="Times New Roman" w:hAnsi="Times New Roman" w:cs="Times New Roman"/>
          <w:sz w:val="24"/>
          <w:szCs w:val="24"/>
        </w:rPr>
      </w:pPr>
      <w:r w:rsidRPr="00F21D98">
        <w:rPr>
          <w:rFonts w:ascii="Times New Roman" w:hAnsi="Times New Roman" w:cs="Times New Roman"/>
          <w:sz w:val="24"/>
          <w:szCs w:val="24"/>
        </w:rPr>
        <w:t xml:space="preserve">Traian </w:t>
      </w:r>
      <w:proofErr w:type="spellStart"/>
      <w:r w:rsidRPr="00F21D98">
        <w:rPr>
          <w:rFonts w:ascii="Times New Roman" w:hAnsi="Times New Roman" w:cs="Times New Roman"/>
          <w:sz w:val="24"/>
          <w:szCs w:val="24"/>
        </w:rPr>
        <w:t>Roibulescu</w:t>
      </w:r>
      <w:proofErr w:type="spellEnd"/>
    </w:p>
    <w:p w14:paraId="65B8A0DD" w14:textId="418928E0" w:rsidR="00F21D98" w:rsidRPr="00F21D98" w:rsidRDefault="00F21D98">
      <w:pPr>
        <w:rPr>
          <w:rFonts w:ascii="Times New Roman" w:hAnsi="Times New Roman" w:cs="Times New Roman"/>
          <w:sz w:val="24"/>
          <w:szCs w:val="24"/>
        </w:rPr>
      </w:pPr>
      <w:r w:rsidRPr="00F21D98">
        <w:rPr>
          <w:rFonts w:ascii="Times New Roman" w:hAnsi="Times New Roman" w:cs="Times New Roman"/>
          <w:sz w:val="24"/>
          <w:szCs w:val="24"/>
        </w:rPr>
        <w:t>2215953</w:t>
      </w:r>
    </w:p>
    <w:p w14:paraId="154B60D3" w14:textId="77777777" w:rsidR="007A20BC" w:rsidRDefault="007A20BC"/>
    <w:p w14:paraId="0F908932" w14:textId="77777777" w:rsidR="007A20BC" w:rsidRDefault="007A20BC"/>
    <w:p w14:paraId="13A1576E" w14:textId="77777777" w:rsidR="007A20BC" w:rsidRDefault="007A20BC"/>
    <w:p w14:paraId="38244D2C" w14:textId="77777777" w:rsidR="007A20BC" w:rsidRDefault="007A20BC"/>
    <w:p w14:paraId="2816F56E" w14:textId="77777777" w:rsidR="007A20BC" w:rsidRDefault="007A20BC"/>
    <w:p w14:paraId="04DAA4DC" w14:textId="77777777" w:rsidR="007A20BC" w:rsidRDefault="007A20BC"/>
    <w:p w14:paraId="57E28897" w14:textId="77777777" w:rsidR="007A20BC" w:rsidRDefault="007A20BC"/>
    <w:p w14:paraId="727CD78F" w14:textId="77777777" w:rsidR="007A20BC" w:rsidRDefault="007A20BC"/>
    <w:p w14:paraId="06E29A5F" w14:textId="77777777" w:rsidR="007A20BC" w:rsidRDefault="007A20BC"/>
    <w:p w14:paraId="0E968720" w14:textId="77777777" w:rsidR="007A20BC" w:rsidRDefault="007A20BC"/>
    <w:p w14:paraId="5AEC98EA" w14:textId="77777777" w:rsidR="007A20BC" w:rsidRDefault="007A20BC"/>
    <w:p w14:paraId="11AE409A" w14:textId="77777777" w:rsidR="007A20BC" w:rsidRDefault="007A20BC"/>
    <w:p w14:paraId="0C6BFAC8" w14:textId="77777777" w:rsidR="007A20BC" w:rsidRDefault="007A20BC"/>
    <w:p w14:paraId="4F6AB964" w14:textId="77777777" w:rsidR="007A20BC" w:rsidRDefault="007A20BC"/>
    <w:p w14:paraId="436B15C0" w14:textId="77777777" w:rsidR="007A20BC" w:rsidRDefault="007A20BC"/>
    <w:p w14:paraId="4CF56F1C" w14:textId="77777777" w:rsidR="007A20BC" w:rsidRDefault="007A20BC"/>
    <w:p w14:paraId="6721199B" w14:textId="77777777" w:rsidR="007A20BC" w:rsidRDefault="007A20BC"/>
    <w:p w14:paraId="664332AD" w14:textId="77777777" w:rsidR="007A20BC" w:rsidRDefault="007A20BC"/>
    <w:p w14:paraId="700DCD6F" w14:textId="77777777" w:rsidR="007A20BC" w:rsidRDefault="007A20BC"/>
    <w:p w14:paraId="74B34EBE" w14:textId="77777777" w:rsidR="007A20BC" w:rsidRDefault="007A20BC"/>
    <w:p w14:paraId="1EF53A49" w14:textId="77777777" w:rsidR="007A20BC" w:rsidRDefault="007A20BC"/>
    <w:p w14:paraId="1A3FF0CC" w14:textId="77777777" w:rsidR="007A20BC" w:rsidRDefault="007A20BC"/>
    <w:sdt>
      <w:sdtPr>
        <w:rPr>
          <w:rFonts w:asciiTheme="minorHAnsi" w:eastAsiaTheme="minorHAnsi" w:hAnsiTheme="minorHAnsi" w:cstheme="minorBidi"/>
          <w:color w:val="auto"/>
          <w:kern w:val="2"/>
          <w:sz w:val="22"/>
          <w:szCs w:val="22"/>
          <w:lang w:val="en-GB"/>
          <w14:ligatures w14:val="standardContextual"/>
        </w:rPr>
        <w:id w:val="1363629278"/>
        <w:docPartObj>
          <w:docPartGallery w:val="Table of Contents"/>
          <w:docPartUnique/>
        </w:docPartObj>
      </w:sdtPr>
      <w:sdtEndPr>
        <w:rPr>
          <w:b/>
          <w:bCs/>
          <w:noProof/>
        </w:rPr>
      </w:sdtEndPr>
      <w:sdtContent>
        <w:p w14:paraId="7B0A99F4" w14:textId="1B1FA904" w:rsidR="009E6C0C" w:rsidRDefault="009E6C0C">
          <w:pPr>
            <w:pStyle w:val="TOCHeading"/>
          </w:pPr>
          <w:r>
            <w:t>Table of Contents</w:t>
          </w:r>
        </w:p>
        <w:p w14:paraId="417834DA" w14:textId="22D0CF7C" w:rsidR="009E6C0C" w:rsidRDefault="009E6C0C">
          <w:pPr>
            <w:pStyle w:val="TOC1"/>
            <w:tabs>
              <w:tab w:val="right" w:leader="dot" w:pos="9016"/>
            </w:tabs>
            <w:rPr>
              <w:noProof/>
            </w:rPr>
          </w:pPr>
          <w:r>
            <w:fldChar w:fldCharType="begin"/>
          </w:r>
          <w:r>
            <w:instrText xml:space="preserve"> TOC \o "1-3" \h \z \u </w:instrText>
          </w:r>
          <w:r>
            <w:fldChar w:fldCharType="separate"/>
          </w:r>
          <w:hyperlink w:anchor="_Toc200664887" w:history="1">
            <w:r w:rsidRPr="00CA5E29">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_Toc200664887 \h </w:instrText>
            </w:r>
            <w:r>
              <w:rPr>
                <w:noProof/>
                <w:webHidden/>
              </w:rPr>
            </w:r>
            <w:r>
              <w:rPr>
                <w:noProof/>
                <w:webHidden/>
              </w:rPr>
              <w:fldChar w:fldCharType="separate"/>
            </w:r>
            <w:r>
              <w:rPr>
                <w:noProof/>
                <w:webHidden/>
              </w:rPr>
              <w:t>2</w:t>
            </w:r>
            <w:r>
              <w:rPr>
                <w:noProof/>
                <w:webHidden/>
              </w:rPr>
              <w:fldChar w:fldCharType="end"/>
            </w:r>
          </w:hyperlink>
        </w:p>
        <w:p w14:paraId="3B905C4C" w14:textId="22D51E8B" w:rsidR="009E6C0C" w:rsidRDefault="00000000">
          <w:pPr>
            <w:pStyle w:val="TOC1"/>
            <w:tabs>
              <w:tab w:val="right" w:leader="dot" w:pos="9016"/>
            </w:tabs>
            <w:rPr>
              <w:noProof/>
            </w:rPr>
          </w:pPr>
          <w:hyperlink w:anchor="_Toc200664888" w:history="1">
            <w:r w:rsidR="009E6C0C" w:rsidRPr="00CA5E29">
              <w:rPr>
                <w:rStyle w:val="Hyperlink"/>
                <w:rFonts w:ascii="Times New Roman" w:hAnsi="Times New Roman" w:cs="Times New Roman"/>
                <w:noProof/>
              </w:rPr>
              <w:t>Event cycle</w:t>
            </w:r>
            <w:r w:rsidR="009E6C0C">
              <w:rPr>
                <w:noProof/>
                <w:webHidden/>
              </w:rPr>
              <w:tab/>
            </w:r>
            <w:r w:rsidR="009E6C0C">
              <w:rPr>
                <w:noProof/>
                <w:webHidden/>
              </w:rPr>
              <w:fldChar w:fldCharType="begin"/>
            </w:r>
            <w:r w:rsidR="009E6C0C">
              <w:rPr>
                <w:noProof/>
                <w:webHidden/>
              </w:rPr>
              <w:instrText xml:space="preserve"> PAGEREF _Toc200664888 \h </w:instrText>
            </w:r>
            <w:r w:rsidR="009E6C0C">
              <w:rPr>
                <w:noProof/>
                <w:webHidden/>
              </w:rPr>
            </w:r>
            <w:r w:rsidR="009E6C0C">
              <w:rPr>
                <w:noProof/>
                <w:webHidden/>
              </w:rPr>
              <w:fldChar w:fldCharType="separate"/>
            </w:r>
            <w:r w:rsidR="009E6C0C">
              <w:rPr>
                <w:noProof/>
                <w:webHidden/>
              </w:rPr>
              <w:t>2</w:t>
            </w:r>
            <w:r w:rsidR="009E6C0C">
              <w:rPr>
                <w:noProof/>
                <w:webHidden/>
              </w:rPr>
              <w:fldChar w:fldCharType="end"/>
            </w:r>
          </w:hyperlink>
        </w:p>
        <w:p w14:paraId="2C31A5EE" w14:textId="6E98C284" w:rsidR="009E6C0C" w:rsidRDefault="00000000">
          <w:pPr>
            <w:pStyle w:val="TOC1"/>
            <w:tabs>
              <w:tab w:val="right" w:leader="dot" w:pos="9016"/>
            </w:tabs>
            <w:rPr>
              <w:noProof/>
            </w:rPr>
          </w:pPr>
          <w:hyperlink w:anchor="_Toc200664889" w:history="1">
            <w:r w:rsidR="009E6C0C" w:rsidRPr="00CA5E29">
              <w:rPr>
                <w:rStyle w:val="Hyperlink"/>
                <w:rFonts w:ascii="Times New Roman" w:hAnsi="Times New Roman" w:cs="Times New Roman"/>
                <w:noProof/>
              </w:rPr>
              <w:t>Aim and SMART Objectives</w:t>
            </w:r>
            <w:r w:rsidR="009E6C0C">
              <w:rPr>
                <w:noProof/>
                <w:webHidden/>
              </w:rPr>
              <w:tab/>
            </w:r>
            <w:r w:rsidR="009E6C0C">
              <w:rPr>
                <w:noProof/>
                <w:webHidden/>
              </w:rPr>
              <w:fldChar w:fldCharType="begin"/>
            </w:r>
            <w:r w:rsidR="009E6C0C">
              <w:rPr>
                <w:noProof/>
                <w:webHidden/>
              </w:rPr>
              <w:instrText xml:space="preserve"> PAGEREF _Toc200664889 \h </w:instrText>
            </w:r>
            <w:r w:rsidR="009E6C0C">
              <w:rPr>
                <w:noProof/>
                <w:webHidden/>
              </w:rPr>
            </w:r>
            <w:r w:rsidR="009E6C0C">
              <w:rPr>
                <w:noProof/>
                <w:webHidden/>
              </w:rPr>
              <w:fldChar w:fldCharType="separate"/>
            </w:r>
            <w:r w:rsidR="009E6C0C">
              <w:rPr>
                <w:noProof/>
                <w:webHidden/>
              </w:rPr>
              <w:t>3</w:t>
            </w:r>
            <w:r w:rsidR="009E6C0C">
              <w:rPr>
                <w:noProof/>
                <w:webHidden/>
              </w:rPr>
              <w:fldChar w:fldCharType="end"/>
            </w:r>
          </w:hyperlink>
        </w:p>
        <w:p w14:paraId="07B75888" w14:textId="36EC8A4E" w:rsidR="009E6C0C" w:rsidRDefault="00000000">
          <w:pPr>
            <w:pStyle w:val="TOC1"/>
            <w:tabs>
              <w:tab w:val="right" w:leader="dot" w:pos="9016"/>
            </w:tabs>
            <w:rPr>
              <w:noProof/>
            </w:rPr>
          </w:pPr>
          <w:hyperlink w:anchor="_Toc200664890" w:history="1">
            <w:r w:rsidR="009E6C0C" w:rsidRPr="00CA5E29">
              <w:rPr>
                <w:rStyle w:val="Hyperlink"/>
                <w:rFonts w:ascii="Times New Roman" w:hAnsi="Times New Roman" w:cs="Times New Roman"/>
                <w:noProof/>
              </w:rPr>
              <w:t>Event Concept</w:t>
            </w:r>
            <w:r w:rsidR="009E6C0C">
              <w:rPr>
                <w:noProof/>
                <w:webHidden/>
              </w:rPr>
              <w:tab/>
            </w:r>
            <w:r w:rsidR="009E6C0C">
              <w:rPr>
                <w:noProof/>
                <w:webHidden/>
              </w:rPr>
              <w:fldChar w:fldCharType="begin"/>
            </w:r>
            <w:r w:rsidR="009E6C0C">
              <w:rPr>
                <w:noProof/>
                <w:webHidden/>
              </w:rPr>
              <w:instrText xml:space="preserve"> PAGEREF _Toc200664890 \h </w:instrText>
            </w:r>
            <w:r w:rsidR="009E6C0C">
              <w:rPr>
                <w:noProof/>
                <w:webHidden/>
              </w:rPr>
            </w:r>
            <w:r w:rsidR="009E6C0C">
              <w:rPr>
                <w:noProof/>
                <w:webHidden/>
              </w:rPr>
              <w:fldChar w:fldCharType="separate"/>
            </w:r>
            <w:r w:rsidR="009E6C0C">
              <w:rPr>
                <w:noProof/>
                <w:webHidden/>
              </w:rPr>
              <w:t>3</w:t>
            </w:r>
            <w:r w:rsidR="009E6C0C">
              <w:rPr>
                <w:noProof/>
                <w:webHidden/>
              </w:rPr>
              <w:fldChar w:fldCharType="end"/>
            </w:r>
          </w:hyperlink>
        </w:p>
        <w:p w14:paraId="1FCC0E4F" w14:textId="1FA5DF12" w:rsidR="009E6C0C" w:rsidRDefault="00000000">
          <w:pPr>
            <w:pStyle w:val="TOC1"/>
            <w:tabs>
              <w:tab w:val="right" w:leader="dot" w:pos="9016"/>
            </w:tabs>
            <w:rPr>
              <w:noProof/>
            </w:rPr>
          </w:pPr>
          <w:hyperlink w:anchor="_Toc200664891" w:history="1">
            <w:r w:rsidR="009E6C0C" w:rsidRPr="00CA5E29">
              <w:rPr>
                <w:rStyle w:val="Hyperlink"/>
                <w:rFonts w:ascii="Times New Roman" w:hAnsi="Times New Roman" w:cs="Times New Roman"/>
                <w:noProof/>
              </w:rPr>
              <w:t>Event Management</w:t>
            </w:r>
            <w:r w:rsidR="009E6C0C">
              <w:rPr>
                <w:noProof/>
                <w:webHidden/>
              </w:rPr>
              <w:tab/>
            </w:r>
            <w:r w:rsidR="009E6C0C">
              <w:rPr>
                <w:noProof/>
                <w:webHidden/>
              </w:rPr>
              <w:fldChar w:fldCharType="begin"/>
            </w:r>
            <w:r w:rsidR="009E6C0C">
              <w:rPr>
                <w:noProof/>
                <w:webHidden/>
              </w:rPr>
              <w:instrText xml:space="preserve"> PAGEREF _Toc200664891 \h </w:instrText>
            </w:r>
            <w:r w:rsidR="009E6C0C">
              <w:rPr>
                <w:noProof/>
                <w:webHidden/>
              </w:rPr>
            </w:r>
            <w:r w:rsidR="009E6C0C">
              <w:rPr>
                <w:noProof/>
                <w:webHidden/>
              </w:rPr>
              <w:fldChar w:fldCharType="separate"/>
            </w:r>
            <w:r w:rsidR="009E6C0C">
              <w:rPr>
                <w:noProof/>
                <w:webHidden/>
              </w:rPr>
              <w:t>4</w:t>
            </w:r>
            <w:r w:rsidR="009E6C0C">
              <w:rPr>
                <w:noProof/>
                <w:webHidden/>
              </w:rPr>
              <w:fldChar w:fldCharType="end"/>
            </w:r>
          </w:hyperlink>
        </w:p>
        <w:p w14:paraId="724DA950" w14:textId="73B36947" w:rsidR="009E6C0C" w:rsidRDefault="00000000">
          <w:pPr>
            <w:pStyle w:val="TOC1"/>
            <w:tabs>
              <w:tab w:val="right" w:leader="dot" w:pos="9016"/>
            </w:tabs>
            <w:rPr>
              <w:noProof/>
            </w:rPr>
          </w:pPr>
          <w:hyperlink w:anchor="_Toc200664892" w:history="1">
            <w:r w:rsidR="009E6C0C" w:rsidRPr="00CA5E29">
              <w:rPr>
                <w:rStyle w:val="Hyperlink"/>
                <w:rFonts w:ascii="Times New Roman" w:hAnsi="Times New Roman" w:cs="Times New Roman"/>
                <w:noProof/>
              </w:rPr>
              <w:t>Event Budget</w:t>
            </w:r>
            <w:r w:rsidR="009E6C0C">
              <w:rPr>
                <w:noProof/>
                <w:webHidden/>
              </w:rPr>
              <w:tab/>
            </w:r>
            <w:r w:rsidR="009E6C0C">
              <w:rPr>
                <w:noProof/>
                <w:webHidden/>
              </w:rPr>
              <w:fldChar w:fldCharType="begin"/>
            </w:r>
            <w:r w:rsidR="009E6C0C">
              <w:rPr>
                <w:noProof/>
                <w:webHidden/>
              </w:rPr>
              <w:instrText xml:space="preserve"> PAGEREF _Toc200664892 \h </w:instrText>
            </w:r>
            <w:r w:rsidR="009E6C0C">
              <w:rPr>
                <w:noProof/>
                <w:webHidden/>
              </w:rPr>
            </w:r>
            <w:r w:rsidR="009E6C0C">
              <w:rPr>
                <w:noProof/>
                <w:webHidden/>
              </w:rPr>
              <w:fldChar w:fldCharType="separate"/>
            </w:r>
            <w:r w:rsidR="009E6C0C">
              <w:rPr>
                <w:noProof/>
                <w:webHidden/>
              </w:rPr>
              <w:t>5</w:t>
            </w:r>
            <w:r w:rsidR="009E6C0C">
              <w:rPr>
                <w:noProof/>
                <w:webHidden/>
              </w:rPr>
              <w:fldChar w:fldCharType="end"/>
            </w:r>
          </w:hyperlink>
        </w:p>
        <w:p w14:paraId="2865603E" w14:textId="59B4F20B" w:rsidR="009E6C0C" w:rsidRDefault="00000000">
          <w:pPr>
            <w:pStyle w:val="TOC1"/>
            <w:tabs>
              <w:tab w:val="right" w:leader="dot" w:pos="9016"/>
            </w:tabs>
            <w:rPr>
              <w:noProof/>
            </w:rPr>
          </w:pPr>
          <w:hyperlink w:anchor="_Toc200664893" w:history="1">
            <w:r w:rsidR="009E6C0C" w:rsidRPr="00CA5E29">
              <w:rPr>
                <w:rStyle w:val="Hyperlink"/>
                <w:rFonts w:ascii="Times New Roman" w:hAnsi="Times New Roman" w:cs="Times New Roman"/>
                <w:noProof/>
              </w:rPr>
              <w:t>Industry Trends / Issues / Impacts</w:t>
            </w:r>
            <w:r w:rsidR="009E6C0C">
              <w:rPr>
                <w:noProof/>
                <w:webHidden/>
              </w:rPr>
              <w:tab/>
            </w:r>
            <w:r w:rsidR="009E6C0C">
              <w:rPr>
                <w:noProof/>
                <w:webHidden/>
              </w:rPr>
              <w:fldChar w:fldCharType="begin"/>
            </w:r>
            <w:r w:rsidR="009E6C0C">
              <w:rPr>
                <w:noProof/>
                <w:webHidden/>
              </w:rPr>
              <w:instrText xml:space="preserve"> PAGEREF _Toc200664893 \h </w:instrText>
            </w:r>
            <w:r w:rsidR="009E6C0C">
              <w:rPr>
                <w:noProof/>
                <w:webHidden/>
              </w:rPr>
            </w:r>
            <w:r w:rsidR="009E6C0C">
              <w:rPr>
                <w:noProof/>
                <w:webHidden/>
              </w:rPr>
              <w:fldChar w:fldCharType="separate"/>
            </w:r>
            <w:r w:rsidR="009E6C0C">
              <w:rPr>
                <w:noProof/>
                <w:webHidden/>
              </w:rPr>
              <w:t>6</w:t>
            </w:r>
            <w:r w:rsidR="009E6C0C">
              <w:rPr>
                <w:noProof/>
                <w:webHidden/>
              </w:rPr>
              <w:fldChar w:fldCharType="end"/>
            </w:r>
          </w:hyperlink>
        </w:p>
        <w:p w14:paraId="5429FFDE" w14:textId="09C5595A" w:rsidR="009E6C0C" w:rsidRDefault="00000000">
          <w:pPr>
            <w:pStyle w:val="TOC1"/>
            <w:tabs>
              <w:tab w:val="right" w:leader="dot" w:pos="9016"/>
            </w:tabs>
            <w:rPr>
              <w:noProof/>
            </w:rPr>
          </w:pPr>
          <w:hyperlink w:anchor="_Toc200664894" w:history="1">
            <w:r w:rsidR="009E6C0C" w:rsidRPr="00CA5E29">
              <w:rPr>
                <w:rStyle w:val="Hyperlink"/>
                <w:rFonts w:ascii="Times New Roman" w:hAnsi="Times New Roman" w:cs="Times New Roman"/>
                <w:noProof/>
              </w:rPr>
              <w:t>Situational and Cultural Considerations</w:t>
            </w:r>
            <w:r w:rsidR="009E6C0C">
              <w:rPr>
                <w:noProof/>
                <w:webHidden/>
              </w:rPr>
              <w:tab/>
            </w:r>
            <w:r w:rsidR="009E6C0C">
              <w:rPr>
                <w:noProof/>
                <w:webHidden/>
              </w:rPr>
              <w:fldChar w:fldCharType="begin"/>
            </w:r>
            <w:r w:rsidR="009E6C0C">
              <w:rPr>
                <w:noProof/>
                <w:webHidden/>
              </w:rPr>
              <w:instrText xml:space="preserve"> PAGEREF _Toc200664894 \h </w:instrText>
            </w:r>
            <w:r w:rsidR="009E6C0C">
              <w:rPr>
                <w:noProof/>
                <w:webHidden/>
              </w:rPr>
            </w:r>
            <w:r w:rsidR="009E6C0C">
              <w:rPr>
                <w:noProof/>
                <w:webHidden/>
              </w:rPr>
              <w:fldChar w:fldCharType="separate"/>
            </w:r>
            <w:r w:rsidR="009E6C0C">
              <w:rPr>
                <w:noProof/>
                <w:webHidden/>
              </w:rPr>
              <w:t>7</w:t>
            </w:r>
            <w:r w:rsidR="009E6C0C">
              <w:rPr>
                <w:noProof/>
                <w:webHidden/>
              </w:rPr>
              <w:fldChar w:fldCharType="end"/>
            </w:r>
          </w:hyperlink>
        </w:p>
        <w:p w14:paraId="60C10D57" w14:textId="73017CDA" w:rsidR="009E6C0C" w:rsidRDefault="009E6C0C">
          <w:r>
            <w:rPr>
              <w:b/>
              <w:bCs/>
              <w:noProof/>
            </w:rPr>
            <w:fldChar w:fldCharType="end"/>
          </w:r>
        </w:p>
      </w:sdtContent>
    </w:sdt>
    <w:p w14:paraId="2FAD6176" w14:textId="77777777" w:rsidR="009E6C0C" w:rsidRDefault="009E6C0C"/>
    <w:p w14:paraId="1FC2F676" w14:textId="77777777" w:rsidR="009E6C0C" w:rsidRDefault="009E6C0C"/>
    <w:p w14:paraId="61947F50" w14:textId="77777777" w:rsidR="009E6C0C" w:rsidRDefault="009E6C0C"/>
    <w:p w14:paraId="25C7D39F" w14:textId="77777777" w:rsidR="009E6C0C" w:rsidRDefault="009E6C0C"/>
    <w:p w14:paraId="3DCB49AC" w14:textId="77777777" w:rsidR="009E6C0C" w:rsidRDefault="009E6C0C"/>
    <w:p w14:paraId="31840356" w14:textId="77777777" w:rsidR="009E6C0C" w:rsidRDefault="009E6C0C"/>
    <w:p w14:paraId="2055FEC7" w14:textId="77777777" w:rsidR="009E6C0C" w:rsidRDefault="009E6C0C"/>
    <w:p w14:paraId="3CB84CBC" w14:textId="77777777" w:rsidR="009E6C0C" w:rsidRDefault="009E6C0C"/>
    <w:p w14:paraId="29FA1B4C" w14:textId="77777777" w:rsidR="009E6C0C" w:rsidRDefault="009E6C0C"/>
    <w:p w14:paraId="600F806C" w14:textId="77777777" w:rsidR="009E6C0C" w:rsidRDefault="009E6C0C"/>
    <w:p w14:paraId="38DA7714" w14:textId="77777777" w:rsidR="009E6C0C" w:rsidRDefault="009E6C0C"/>
    <w:p w14:paraId="115007B8" w14:textId="77777777" w:rsidR="009E6C0C" w:rsidRDefault="009E6C0C"/>
    <w:p w14:paraId="401E7656" w14:textId="77777777" w:rsidR="009E6C0C" w:rsidRDefault="009E6C0C"/>
    <w:p w14:paraId="1E6A6985" w14:textId="77777777" w:rsidR="009E6C0C" w:rsidRDefault="009E6C0C"/>
    <w:p w14:paraId="45BC74FD" w14:textId="77777777" w:rsidR="009E6C0C" w:rsidRDefault="009E6C0C"/>
    <w:p w14:paraId="2FFA9A50" w14:textId="77777777" w:rsidR="009E6C0C" w:rsidRDefault="009E6C0C"/>
    <w:p w14:paraId="39D3EDCE" w14:textId="77777777" w:rsidR="009E6C0C" w:rsidRDefault="009E6C0C"/>
    <w:p w14:paraId="508FC1B3" w14:textId="77777777" w:rsidR="009E6C0C" w:rsidRDefault="009E6C0C"/>
    <w:p w14:paraId="1CDAEC55" w14:textId="77777777" w:rsidR="009E6C0C" w:rsidRDefault="009E6C0C"/>
    <w:p w14:paraId="5D427FC9" w14:textId="77777777" w:rsidR="009E6C0C" w:rsidRDefault="009E6C0C"/>
    <w:p w14:paraId="4E24CBDE" w14:textId="77777777" w:rsidR="009E6C0C" w:rsidRDefault="009E6C0C"/>
    <w:p w14:paraId="5C6E8205" w14:textId="77777777" w:rsidR="009E6C0C" w:rsidRDefault="009E6C0C"/>
    <w:p w14:paraId="46BEEA30" w14:textId="58224FF9" w:rsidR="007A20BC" w:rsidRPr="009E6C0C" w:rsidRDefault="007A20BC" w:rsidP="009E6C0C">
      <w:pPr>
        <w:pStyle w:val="EU"/>
        <w:spacing w:line="360" w:lineRule="auto"/>
        <w:rPr>
          <w:rFonts w:ascii="Times New Roman" w:hAnsi="Times New Roman" w:cs="Times New Roman"/>
          <w:color w:val="000000" w:themeColor="text1"/>
        </w:rPr>
      </w:pPr>
      <w:bookmarkStart w:id="0" w:name="_Toc200664887"/>
      <w:r w:rsidRPr="009E6C0C">
        <w:rPr>
          <w:rFonts w:ascii="Times New Roman" w:hAnsi="Times New Roman" w:cs="Times New Roman"/>
          <w:color w:val="000000" w:themeColor="text1"/>
        </w:rPr>
        <w:t>Introduction</w:t>
      </w:r>
      <w:bookmarkEnd w:id="0"/>
      <w:r w:rsidRPr="009E6C0C">
        <w:rPr>
          <w:rFonts w:ascii="Times New Roman" w:hAnsi="Times New Roman" w:cs="Times New Roman"/>
          <w:color w:val="000000" w:themeColor="text1"/>
        </w:rPr>
        <w:t xml:space="preserve"> </w:t>
      </w:r>
    </w:p>
    <w:p w14:paraId="5192373D" w14:textId="5E530972" w:rsidR="007A20BC" w:rsidRPr="009E6C0C" w:rsidRDefault="007A20BC" w:rsidP="009E6C0C">
      <w:pPr>
        <w:spacing w:line="360" w:lineRule="auto"/>
        <w:jc w:val="both"/>
        <w:rPr>
          <w:rFonts w:ascii="Times New Roman" w:hAnsi="Times New Roman" w:cs="Times New Roman"/>
          <w:color w:val="000000" w:themeColor="text1"/>
          <w:sz w:val="24"/>
          <w:szCs w:val="24"/>
        </w:rPr>
      </w:pPr>
      <w:r w:rsidRPr="009E6C0C">
        <w:rPr>
          <w:rFonts w:ascii="Times New Roman" w:hAnsi="Times New Roman" w:cs="Times New Roman"/>
          <w:color w:val="000000" w:themeColor="text1"/>
          <w:sz w:val="24"/>
          <w:szCs w:val="24"/>
        </w:rPr>
        <w:t xml:space="preserve">The </w:t>
      </w:r>
      <w:proofErr w:type="spellStart"/>
      <w:r w:rsidRPr="009E6C0C">
        <w:rPr>
          <w:rFonts w:ascii="Times New Roman" w:hAnsi="Times New Roman" w:cs="Times New Roman"/>
          <w:color w:val="000000" w:themeColor="text1"/>
          <w:sz w:val="24"/>
          <w:szCs w:val="24"/>
        </w:rPr>
        <w:t>Croeso</w:t>
      </w:r>
      <w:proofErr w:type="spellEnd"/>
      <w:r w:rsidRPr="009E6C0C">
        <w:rPr>
          <w:rFonts w:ascii="Times New Roman" w:hAnsi="Times New Roman" w:cs="Times New Roman"/>
          <w:color w:val="000000" w:themeColor="text1"/>
          <w:sz w:val="24"/>
          <w:szCs w:val="24"/>
        </w:rPr>
        <w:t xml:space="preserve"> Incentive Sampler Weekend is a 48-hour excursion to Cardiff Bay to get to know the area. It is for forty international incentive travel planners from important outbound markets including Germany, France, the US, and the Netherlands. The event is a carefully planned series of brief, immersive experiences that show what it means to be Welsh, such as seaside expeditions, cultural performances, and workshops conducted by artisans. The approach fits with Visit </w:t>
      </w:r>
      <w:proofErr w:type="spellStart"/>
      <w:r w:rsidRPr="009E6C0C">
        <w:rPr>
          <w:rFonts w:ascii="Times New Roman" w:hAnsi="Times New Roman" w:cs="Times New Roman"/>
          <w:color w:val="000000" w:themeColor="text1"/>
          <w:sz w:val="24"/>
          <w:szCs w:val="24"/>
        </w:rPr>
        <w:t>Wales'</w:t>
      </w:r>
      <w:proofErr w:type="spellEnd"/>
      <w:r w:rsidRPr="009E6C0C">
        <w:rPr>
          <w:rFonts w:ascii="Times New Roman" w:hAnsi="Times New Roman" w:cs="Times New Roman"/>
          <w:color w:val="000000" w:themeColor="text1"/>
          <w:sz w:val="24"/>
          <w:szCs w:val="24"/>
        </w:rPr>
        <w:t xml:space="preserve"> Year of </w:t>
      </w:r>
      <w:proofErr w:type="spellStart"/>
      <w:r w:rsidRPr="009E6C0C">
        <w:rPr>
          <w:rFonts w:ascii="Times New Roman" w:hAnsi="Times New Roman" w:cs="Times New Roman"/>
          <w:color w:val="000000" w:themeColor="text1"/>
          <w:sz w:val="24"/>
          <w:szCs w:val="24"/>
        </w:rPr>
        <w:t>Croeso</w:t>
      </w:r>
      <w:proofErr w:type="spellEnd"/>
      <w:r w:rsidRPr="009E6C0C">
        <w:rPr>
          <w:rFonts w:ascii="Times New Roman" w:hAnsi="Times New Roman" w:cs="Times New Roman"/>
          <w:color w:val="000000" w:themeColor="text1"/>
          <w:sz w:val="24"/>
          <w:szCs w:val="24"/>
        </w:rPr>
        <w:t xml:space="preserve"> 2025 campaign, which wants to strengthen the idea of </w:t>
      </w:r>
      <w:proofErr w:type="spellStart"/>
      <w:r w:rsidRPr="009E6C0C">
        <w:rPr>
          <w:rFonts w:ascii="Times New Roman" w:hAnsi="Times New Roman" w:cs="Times New Roman"/>
          <w:color w:val="000000" w:themeColor="text1"/>
          <w:sz w:val="24"/>
          <w:szCs w:val="24"/>
        </w:rPr>
        <w:t>croeso</w:t>
      </w:r>
      <w:proofErr w:type="spellEnd"/>
      <w:r w:rsidRPr="009E6C0C">
        <w:rPr>
          <w:rFonts w:ascii="Times New Roman" w:hAnsi="Times New Roman" w:cs="Times New Roman"/>
          <w:color w:val="000000" w:themeColor="text1"/>
          <w:sz w:val="24"/>
          <w:szCs w:val="24"/>
        </w:rPr>
        <w:t xml:space="preserve">, which is a friendly, multilingual welcome based on community values (Visit Wales, 2024). In the MICE (Meetings, Incentives, Conferences, and Exhibitions) industry, incentive travel is a high-value niche. The quality of the experience and the emotional connection may </w:t>
      </w:r>
      <w:proofErr w:type="gramStart"/>
      <w:r w:rsidRPr="009E6C0C">
        <w:rPr>
          <w:rFonts w:ascii="Times New Roman" w:hAnsi="Times New Roman" w:cs="Times New Roman"/>
          <w:color w:val="000000" w:themeColor="text1"/>
          <w:sz w:val="24"/>
          <w:szCs w:val="24"/>
        </w:rPr>
        <w:t>frequently</w:t>
      </w:r>
      <w:proofErr w:type="gramEnd"/>
      <w:r w:rsidRPr="009E6C0C">
        <w:rPr>
          <w:rFonts w:ascii="Times New Roman" w:hAnsi="Times New Roman" w:cs="Times New Roman"/>
          <w:color w:val="000000" w:themeColor="text1"/>
          <w:sz w:val="24"/>
          <w:szCs w:val="24"/>
        </w:rPr>
        <w:t xml:space="preserve"> affect future business choices (</w:t>
      </w:r>
      <w:proofErr w:type="spellStart"/>
      <w:r w:rsidRPr="009E6C0C">
        <w:rPr>
          <w:rFonts w:ascii="Times New Roman" w:hAnsi="Times New Roman" w:cs="Times New Roman"/>
          <w:color w:val="000000" w:themeColor="text1"/>
          <w:sz w:val="24"/>
          <w:szCs w:val="24"/>
        </w:rPr>
        <w:t>Fenich</w:t>
      </w:r>
      <w:proofErr w:type="spellEnd"/>
      <w:r w:rsidRPr="009E6C0C">
        <w:rPr>
          <w:rFonts w:ascii="Times New Roman" w:hAnsi="Times New Roman" w:cs="Times New Roman"/>
          <w:color w:val="000000" w:themeColor="text1"/>
          <w:sz w:val="24"/>
          <w:szCs w:val="24"/>
        </w:rPr>
        <w:t xml:space="preserve">, 2015). Recent study in the sector shows that people who </w:t>
      </w:r>
      <w:proofErr w:type="gramStart"/>
      <w:r w:rsidRPr="009E6C0C">
        <w:rPr>
          <w:rFonts w:ascii="Times New Roman" w:hAnsi="Times New Roman" w:cs="Times New Roman"/>
          <w:color w:val="000000" w:themeColor="text1"/>
          <w:sz w:val="24"/>
          <w:szCs w:val="24"/>
        </w:rPr>
        <w:t>purchase</w:t>
      </w:r>
      <w:proofErr w:type="gramEnd"/>
      <w:r w:rsidRPr="009E6C0C">
        <w:rPr>
          <w:rFonts w:ascii="Times New Roman" w:hAnsi="Times New Roman" w:cs="Times New Roman"/>
          <w:color w:val="000000" w:themeColor="text1"/>
          <w:sz w:val="24"/>
          <w:szCs w:val="24"/>
        </w:rPr>
        <w:t xml:space="preserve"> incentives after Covid want short, meaningful vacations that exhibit authenticity and sustainability (SITE, 2023). Cardiff Bay is the perfect place to stay since it has a lot of places to eat, sleep, and see cultural sites all within walking distance. It is a good example of waterfront redevelopment that helps cultural tourism and event infrastructure (Gonçalves and Thomas, 2012). The goal of the event is to make people more aware of Wales as </w:t>
      </w:r>
      <w:proofErr w:type="gramStart"/>
      <w:r w:rsidRPr="009E6C0C">
        <w:rPr>
          <w:rFonts w:ascii="Times New Roman" w:hAnsi="Times New Roman" w:cs="Times New Roman"/>
          <w:color w:val="000000" w:themeColor="text1"/>
          <w:sz w:val="24"/>
          <w:szCs w:val="24"/>
        </w:rPr>
        <w:t>a great location</w:t>
      </w:r>
      <w:proofErr w:type="gramEnd"/>
      <w:r w:rsidRPr="009E6C0C">
        <w:rPr>
          <w:rFonts w:ascii="Times New Roman" w:hAnsi="Times New Roman" w:cs="Times New Roman"/>
          <w:color w:val="000000" w:themeColor="text1"/>
          <w:sz w:val="24"/>
          <w:szCs w:val="24"/>
        </w:rPr>
        <w:t xml:space="preserve"> to visit, get quality leads for local suppliers, and build a strong, place-based brand around </w:t>
      </w:r>
      <w:proofErr w:type="spellStart"/>
      <w:r w:rsidRPr="009E6C0C">
        <w:rPr>
          <w:rFonts w:ascii="Times New Roman" w:hAnsi="Times New Roman" w:cs="Times New Roman"/>
          <w:color w:val="000000" w:themeColor="text1"/>
          <w:sz w:val="24"/>
          <w:szCs w:val="24"/>
        </w:rPr>
        <w:t>croeso</w:t>
      </w:r>
      <w:proofErr w:type="spellEnd"/>
      <w:r w:rsidRPr="009E6C0C">
        <w:rPr>
          <w:rFonts w:ascii="Times New Roman" w:hAnsi="Times New Roman" w:cs="Times New Roman"/>
          <w:color w:val="000000" w:themeColor="text1"/>
          <w:sz w:val="24"/>
          <w:szCs w:val="24"/>
        </w:rPr>
        <w:t>.</w:t>
      </w:r>
    </w:p>
    <w:p w14:paraId="7C301D4C" w14:textId="74F4FBC3" w:rsidR="007A20BC" w:rsidRPr="009E6C0C" w:rsidRDefault="007A20BC" w:rsidP="009E6C0C">
      <w:pPr>
        <w:pStyle w:val="EU"/>
        <w:spacing w:line="360" w:lineRule="auto"/>
        <w:rPr>
          <w:rFonts w:ascii="Times New Roman" w:hAnsi="Times New Roman" w:cs="Times New Roman"/>
          <w:color w:val="000000" w:themeColor="text1"/>
        </w:rPr>
      </w:pPr>
      <w:bookmarkStart w:id="1" w:name="_Toc200664888"/>
      <w:r w:rsidRPr="009E6C0C">
        <w:rPr>
          <w:rFonts w:ascii="Times New Roman" w:hAnsi="Times New Roman" w:cs="Times New Roman"/>
          <w:color w:val="000000" w:themeColor="text1"/>
        </w:rPr>
        <w:t>Event cycle</w:t>
      </w:r>
      <w:bookmarkEnd w:id="1"/>
    </w:p>
    <w:p w14:paraId="3C0F7338" w14:textId="02AEFCBA" w:rsidR="007A20BC" w:rsidRPr="009E6C0C" w:rsidRDefault="007A20BC" w:rsidP="009E6C0C">
      <w:pPr>
        <w:spacing w:line="360" w:lineRule="auto"/>
        <w:jc w:val="both"/>
        <w:rPr>
          <w:rFonts w:ascii="Times New Roman" w:hAnsi="Times New Roman" w:cs="Times New Roman"/>
          <w:color w:val="000000" w:themeColor="text1"/>
          <w:sz w:val="24"/>
          <w:szCs w:val="24"/>
        </w:rPr>
      </w:pPr>
      <w:r w:rsidRPr="009E6C0C">
        <w:rPr>
          <w:rFonts w:ascii="Times New Roman" w:hAnsi="Times New Roman" w:cs="Times New Roman"/>
          <w:color w:val="000000" w:themeColor="text1"/>
          <w:sz w:val="24"/>
          <w:szCs w:val="24"/>
        </w:rPr>
        <w:t xml:space="preserve">The </w:t>
      </w:r>
      <w:proofErr w:type="spellStart"/>
      <w:r w:rsidRPr="009E6C0C">
        <w:rPr>
          <w:rFonts w:ascii="Times New Roman" w:hAnsi="Times New Roman" w:cs="Times New Roman"/>
          <w:color w:val="000000" w:themeColor="text1"/>
          <w:sz w:val="24"/>
          <w:szCs w:val="24"/>
        </w:rPr>
        <w:t>Croeso</w:t>
      </w:r>
      <w:proofErr w:type="spellEnd"/>
      <w:r w:rsidRPr="009E6C0C">
        <w:rPr>
          <w:rFonts w:ascii="Times New Roman" w:hAnsi="Times New Roman" w:cs="Times New Roman"/>
          <w:color w:val="000000" w:themeColor="text1"/>
          <w:sz w:val="24"/>
          <w:szCs w:val="24"/>
        </w:rPr>
        <w:t xml:space="preserve"> Incentive Sampler Weekend is a short-format, immersive event designed to introduce forty international incentive-travel planners to the cultural, geographic and experiential strengths of Wales through a two-day curated itinerary based entirely in Cardiff Bay (</w:t>
      </w:r>
      <w:proofErr w:type="spellStart"/>
      <w:r w:rsidRPr="009E6C0C">
        <w:rPr>
          <w:rFonts w:ascii="Times New Roman" w:hAnsi="Times New Roman" w:cs="Times New Roman"/>
          <w:color w:val="000000" w:themeColor="text1"/>
          <w:sz w:val="24"/>
          <w:szCs w:val="24"/>
        </w:rPr>
        <w:t>Berridge</w:t>
      </w:r>
      <w:proofErr w:type="spellEnd"/>
      <w:r w:rsidRPr="009E6C0C">
        <w:rPr>
          <w:rFonts w:ascii="Times New Roman" w:hAnsi="Times New Roman" w:cs="Times New Roman"/>
          <w:color w:val="000000" w:themeColor="text1"/>
          <w:sz w:val="24"/>
          <w:szCs w:val="24"/>
        </w:rPr>
        <w:t>, 2014). The design reflects the increasing value placed on emotional engagement and locality in business events, especially in incentive travel, where authenticity now outranks luxury as a primary motivator (Getz and Page, 2016). Cardiff Bay, as a site of sustained cultural-led urban regeneration, provides a compact environment rich in hospitality infrastructure, creative industries and waterfront public space, making it highly suitable for hosting low-carbon, high-impact familiarisation events (Smith, 2016). Delegates will take part in activities that emphasise cultural participation—such as bilingual storytelling, artisan pottery, and choral performances—all of which respond to the growing demand for meaningful, place-based incentive design (</w:t>
      </w:r>
      <w:proofErr w:type="spellStart"/>
      <w:r w:rsidRPr="009E6C0C">
        <w:rPr>
          <w:rFonts w:ascii="Times New Roman" w:hAnsi="Times New Roman" w:cs="Times New Roman"/>
          <w:color w:val="000000" w:themeColor="text1"/>
          <w:sz w:val="24"/>
          <w:szCs w:val="24"/>
        </w:rPr>
        <w:t>Arcodia</w:t>
      </w:r>
      <w:proofErr w:type="spellEnd"/>
      <w:r w:rsidRPr="009E6C0C">
        <w:rPr>
          <w:rFonts w:ascii="Times New Roman" w:hAnsi="Times New Roman" w:cs="Times New Roman"/>
          <w:color w:val="000000" w:themeColor="text1"/>
          <w:sz w:val="24"/>
          <w:szCs w:val="24"/>
        </w:rPr>
        <w:t xml:space="preserve"> and Whitford, 2017). The event uses a blended delivery model, balancing formal supplier meetings with informal shared experiences, which supports social capital-building among planners and increases post-event booking potential (Crowther, 2014). A speed-networking session with vetted Welsh suppliers will anchor commercial outcomes while reinforcing the destination’s readiness for incentive business (Mair and Weber, 2019). Each touchpoint </w:t>
      </w:r>
      <w:proofErr w:type="gramStart"/>
      <w:r w:rsidRPr="009E6C0C">
        <w:rPr>
          <w:rFonts w:ascii="Times New Roman" w:hAnsi="Times New Roman" w:cs="Times New Roman"/>
          <w:color w:val="000000" w:themeColor="text1"/>
          <w:sz w:val="24"/>
          <w:szCs w:val="24"/>
        </w:rPr>
        <w:t>is selected</w:t>
      </w:r>
      <w:proofErr w:type="gramEnd"/>
      <w:r w:rsidRPr="009E6C0C">
        <w:rPr>
          <w:rFonts w:ascii="Times New Roman" w:hAnsi="Times New Roman" w:cs="Times New Roman"/>
          <w:color w:val="000000" w:themeColor="text1"/>
          <w:sz w:val="24"/>
          <w:szCs w:val="24"/>
        </w:rPr>
        <w:t xml:space="preserve"> to highlight </w:t>
      </w:r>
      <w:proofErr w:type="spellStart"/>
      <w:r w:rsidRPr="009E6C0C">
        <w:rPr>
          <w:rFonts w:ascii="Times New Roman" w:hAnsi="Times New Roman" w:cs="Times New Roman"/>
          <w:color w:val="000000" w:themeColor="text1"/>
          <w:sz w:val="24"/>
          <w:szCs w:val="24"/>
        </w:rPr>
        <w:t>croeso</w:t>
      </w:r>
      <w:proofErr w:type="spellEnd"/>
      <w:r w:rsidRPr="009E6C0C">
        <w:rPr>
          <w:rFonts w:ascii="Times New Roman" w:hAnsi="Times New Roman" w:cs="Times New Roman"/>
          <w:color w:val="000000" w:themeColor="text1"/>
          <w:sz w:val="24"/>
          <w:szCs w:val="24"/>
        </w:rPr>
        <w:t xml:space="preserve">—the Welsh concept of a warm, inclusive welcome—as a brand asset that differentiates Wales in the MICE landscape and aligns with current destination branding strategies (Richards, 2018). The programme avoids multi-site travel and instead </w:t>
      </w:r>
      <w:proofErr w:type="gramStart"/>
      <w:r w:rsidRPr="009E6C0C">
        <w:rPr>
          <w:rFonts w:ascii="Times New Roman" w:hAnsi="Times New Roman" w:cs="Times New Roman"/>
          <w:color w:val="000000" w:themeColor="text1"/>
          <w:sz w:val="24"/>
          <w:szCs w:val="24"/>
        </w:rPr>
        <w:t>leverages</w:t>
      </w:r>
      <w:proofErr w:type="gramEnd"/>
      <w:r w:rsidRPr="009E6C0C">
        <w:rPr>
          <w:rFonts w:ascii="Times New Roman" w:hAnsi="Times New Roman" w:cs="Times New Roman"/>
          <w:color w:val="000000" w:themeColor="text1"/>
          <w:sz w:val="24"/>
          <w:szCs w:val="24"/>
        </w:rPr>
        <w:t xml:space="preserve"> Cardiff Bay’s walkability, a strategy aligned with current event sustainability practices that minimise emissions without compromising experience quality (Laing and Frost, 2017). Activities conclude with a collaborative feedback session and digital contact exchange, building forward-looking relationships between planners and local suppliers in line with best practice in B2B event design (Ferdinand and </w:t>
      </w:r>
      <w:proofErr w:type="spellStart"/>
      <w:r w:rsidRPr="009E6C0C">
        <w:rPr>
          <w:rFonts w:ascii="Times New Roman" w:hAnsi="Times New Roman" w:cs="Times New Roman"/>
          <w:color w:val="000000" w:themeColor="text1"/>
          <w:sz w:val="24"/>
          <w:szCs w:val="24"/>
        </w:rPr>
        <w:t>Kitchin</w:t>
      </w:r>
      <w:proofErr w:type="spellEnd"/>
      <w:r w:rsidRPr="009E6C0C">
        <w:rPr>
          <w:rFonts w:ascii="Times New Roman" w:hAnsi="Times New Roman" w:cs="Times New Roman"/>
          <w:color w:val="000000" w:themeColor="text1"/>
          <w:sz w:val="24"/>
          <w:szCs w:val="24"/>
        </w:rPr>
        <w:t xml:space="preserve">, 2017). Through this format, the event balances cultural narrative, market logic, and logistical simplicity, creating </w:t>
      </w:r>
      <w:proofErr w:type="gramStart"/>
      <w:r w:rsidRPr="009E6C0C">
        <w:rPr>
          <w:rFonts w:ascii="Times New Roman" w:hAnsi="Times New Roman" w:cs="Times New Roman"/>
          <w:color w:val="000000" w:themeColor="text1"/>
          <w:sz w:val="24"/>
          <w:szCs w:val="24"/>
        </w:rPr>
        <w:t>a feasible</w:t>
      </w:r>
      <w:proofErr w:type="gramEnd"/>
      <w:r w:rsidRPr="009E6C0C">
        <w:rPr>
          <w:rFonts w:ascii="Times New Roman" w:hAnsi="Times New Roman" w:cs="Times New Roman"/>
          <w:color w:val="000000" w:themeColor="text1"/>
          <w:sz w:val="24"/>
          <w:szCs w:val="24"/>
        </w:rPr>
        <w:t xml:space="preserve"> prototype for wider incentive campaigns under Visit Wales’s Year of </w:t>
      </w:r>
      <w:proofErr w:type="spellStart"/>
      <w:r w:rsidRPr="009E6C0C">
        <w:rPr>
          <w:rFonts w:ascii="Times New Roman" w:hAnsi="Times New Roman" w:cs="Times New Roman"/>
          <w:color w:val="000000" w:themeColor="text1"/>
          <w:sz w:val="24"/>
          <w:szCs w:val="24"/>
        </w:rPr>
        <w:t>Croeso</w:t>
      </w:r>
      <w:proofErr w:type="spellEnd"/>
      <w:r w:rsidRPr="009E6C0C">
        <w:rPr>
          <w:rFonts w:ascii="Times New Roman" w:hAnsi="Times New Roman" w:cs="Times New Roman"/>
          <w:color w:val="000000" w:themeColor="text1"/>
          <w:sz w:val="24"/>
          <w:szCs w:val="24"/>
        </w:rPr>
        <w:t xml:space="preserve"> 2025 initiative (Visit Wales, 2024).</w:t>
      </w:r>
    </w:p>
    <w:p w14:paraId="4C7B7324" w14:textId="568D51D5" w:rsidR="007A20BC" w:rsidRPr="009E6C0C" w:rsidRDefault="007A20BC" w:rsidP="009E6C0C">
      <w:pPr>
        <w:pStyle w:val="EU"/>
        <w:spacing w:line="360" w:lineRule="auto"/>
        <w:rPr>
          <w:rFonts w:ascii="Times New Roman" w:hAnsi="Times New Roman" w:cs="Times New Roman"/>
          <w:color w:val="000000" w:themeColor="text1"/>
        </w:rPr>
      </w:pPr>
      <w:bookmarkStart w:id="2" w:name="_Toc200664889"/>
      <w:r w:rsidRPr="009E6C0C">
        <w:rPr>
          <w:rFonts w:ascii="Times New Roman" w:hAnsi="Times New Roman" w:cs="Times New Roman"/>
          <w:color w:val="000000" w:themeColor="text1"/>
        </w:rPr>
        <w:t>Aim and SMART Objectives</w:t>
      </w:r>
      <w:bookmarkEnd w:id="2"/>
    </w:p>
    <w:p w14:paraId="72A394CD" w14:textId="709F2416" w:rsidR="007A20BC" w:rsidRPr="009E6C0C" w:rsidRDefault="007A20BC" w:rsidP="009E6C0C">
      <w:pPr>
        <w:spacing w:line="360" w:lineRule="auto"/>
        <w:jc w:val="both"/>
        <w:rPr>
          <w:rFonts w:ascii="Times New Roman" w:hAnsi="Times New Roman" w:cs="Times New Roman"/>
          <w:color w:val="000000" w:themeColor="text1"/>
          <w:sz w:val="24"/>
          <w:szCs w:val="24"/>
        </w:rPr>
      </w:pPr>
      <w:r w:rsidRPr="009E6C0C">
        <w:rPr>
          <w:rFonts w:ascii="Times New Roman" w:hAnsi="Times New Roman" w:cs="Times New Roman"/>
          <w:color w:val="000000" w:themeColor="text1"/>
          <w:sz w:val="24"/>
          <w:szCs w:val="24"/>
        </w:rPr>
        <w:t xml:space="preserve">The primary aim of the </w:t>
      </w:r>
      <w:proofErr w:type="spellStart"/>
      <w:r w:rsidRPr="009E6C0C">
        <w:rPr>
          <w:rFonts w:ascii="Times New Roman" w:hAnsi="Times New Roman" w:cs="Times New Roman"/>
          <w:color w:val="000000" w:themeColor="text1"/>
          <w:sz w:val="24"/>
          <w:szCs w:val="24"/>
        </w:rPr>
        <w:t>Croeso</w:t>
      </w:r>
      <w:proofErr w:type="spellEnd"/>
      <w:r w:rsidRPr="009E6C0C">
        <w:rPr>
          <w:rFonts w:ascii="Times New Roman" w:hAnsi="Times New Roman" w:cs="Times New Roman"/>
          <w:color w:val="000000" w:themeColor="text1"/>
          <w:sz w:val="24"/>
          <w:szCs w:val="24"/>
        </w:rPr>
        <w:t xml:space="preserve"> Incentive Sampler Weekend is to position Wales as </w:t>
      </w:r>
      <w:proofErr w:type="gramStart"/>
      <w:r w:rsidRPr="009E6C0C">
        <w:rPr>
          <w:rFonts w:ascii="Times New Roman" w:hAnsi="Times New Roman" w:cs="Times New Roman"/>
          <w:color w:val="000000" w:themeColor="text1"/>
          <w:sz w:val="24"/>
          <w:szCs w:val="24"/>
        </w:rPr>
        <w:t>a viable</w:t>
      </w:r>
      <w:proofErr w:type="gramEnd"/>
      <w:r w:rsidRPr="009E6C0C">
        <w:rPr>
          <w:rFonts w:ascii="Times New Roman" w:hAnsi="Times New Roman" w:cs="Times New Roman"/>
          <w:color w:val="000000" w:themeColor="text1"/>
          <w:sz w:val="24"/>
          <w:szCs w:val="24"/>
        </w:rPr>
        <w:t xml:space="preserve">, memorable, and culturally distinctive destination for high-value incentive travel by offering international planners a short-format, experience-rich site visit (Getz and Page, 2016). Events with well-defined aims are more likely to meet stakeholder expectations and support long-term destination marketing strategies (Ferdinand and </w:t>
      </w:r>
      <w:proofErr w:type="spellStart"/>
      <w:r w:rsidRPr="009E6C0C">
        <w:rPr>
          <w:rFonts w:ascii="Times New Roman" w:hAnsi="Times New Roman" w:cs="Times New Roman"/>
          <w:color w:val="000000" w:themeColor="text1"/>
          <w:sz w:val="24"/>
          <w:szCs w:val="24"/>
        </w:rPr>
        <w:t>Kitchin</w:t>
      </w:r>
      <w:proofErr w:type="spellEnd"/>
      <w:r w:rsidRPr="009E6C0C">
        <w:rPr>
          <w:rFonts w:ascii="Times New Roman" w:hAnsi="Times New Roman" w:cs="Times New Roman"/>
          <w:color w:val="000000" w:themeColor="text1"/>
          <w:sz w:val="24"/>
          <w:szCs w:val="24"/>
        </w:rPr>
        <w:t xml:space="preserve">, 2017). To operationalise this aim, three SMART </w:t>
      </w:r>
      <w:proofErr w:type="gramStart"/>
      <w:r w:rsidRPr="009E6C0C">
        <w:rPr>
          <w:rFonts w:ascii="Times New Roman" w:hAnsi="Times New Roman" w:cs="Times New Roman"/>
          <w:color w:val="000000" w:themeColor="text1"/>
          <w:sz w:val="24"/>
          <w:szCs w:val="24"/>
        </w:rPr>
        <w:t>objectives</w:t>
      </w:r>
      <w:proofErr w:type="gramEnd"/>
      <w:r w:rsidRPr="009E6C0C">
        <w:rPr>
          <w:rFonts w:ascii="Times New Roman" w:hAnsi="Times New Roman" w:cs="Times New Roman"/>
          <w:color w:val="000000" w:themeColor="text1"/>
          <w:sz w:val="24"/>
          <w:szCs w:val="24"/>
        </w:rPr>
        <w:t xml:space="preserve"> are proposed, each designed to be specific, measurable, achievable, relevant, and time-bound (Allen et al., 2011). The first </w:t>
      </w:r>
      <w:proofErr w:type="gramStart"/>
      <w:r w:rsidRPr="009E6C0C">
        <w:rPr>
          <w:rFonts w:ascii="Times New Roman" w:hAnsi="Times New Roman" w:cs="Times New Roman"/>
          <w:color w:val="000000" w:themeColor="text1"/>
          <w:sz w:val="24"/>
          <w:szCs w:val="24"/>
        </w:rPr>
        <w:t>objective</w:t>
      </w:r>
      <w:proofErr w:type="gramEnd"/>
      <w:r w:rsidRPr="009E6C0C">
        <w:rPr>
          <w:rFonts w:ascii="Times New Roman" w:hAnsi="Times New Roman" w:cs="Times New Roman"/>
          <w:color w:val="000000" w:themeColor="text1"/>
          <w:sz w:val="24"/>
          <w:szCs w:val="24"/>
        </w:rPr>
        <w:t xml:space="preserve"> is to attract forty qualified incentive planners from Europe and North America by March 2025 through targeted B2B outreach campaigns and association partnerships (Mair, 2013). The second </w:t>
      </w:r>
      <w:proofErr w:type="gramStart"/>
      <w:r w:rsidRPr="009E6C0C">
        <w:rPr>
          <w:rFonts w:ascii="Times New Roman" w:hAnsi="Times New Roman" w:cs="Times New Roman"/>
          <w:color w:val="000000" w:themeColor="text1"/>
          <w:sz w:val="24"/>
          <w:szCs w:val="24"/>
        </w:rPr>
        <w:t>objective</w:t>
      </w:r>
      <w:proofErr w:type="gramEnd"/>
      <w:r w:rsidRPr="009E6C0C">
        <w:rPr>
          <w:rFonts w:ascii="Times New Roman" w:hAnsi="Times New Roman" w:cs="Times New Roman"/>
          <w:color w:val="000000" w:themeColor="text1"/>
          <w:sz w:val="24"/>
          <w:szCs w:val="24"/>
        </w:rPr>
        <w:t xml:space="preserve"> is to achieve at least a 90% satisfaction rate from delegates in post-event evaluations using Likert-scale and open-ended feedback tools (Laing and Frost, 2017). The third </w:t>
      </w:r>
      <w:proofErr w:type="gramStart"/>
      <w:r w:rsidRPr="009E6C0C">
        <w:rPr>
          <w:rFonts w:ascii="Times New Roman" w:hAnsi="Times New Roman" w:cs="Times New Roman"/>
          <w:color w:val="000000" w:themeColor="text1"/>
          <w:sz w:val="24"/>
          <w:szCs w:val="24"/>
        </w:rPr>
        <w:t>objective</w:t>
      </w:r>
      <w:proofErr w:type="gramEnd"/>
      <w:r w:rsidRPr="009E6C0C">
        <w:rPr>
          <w:rFonts w:ascii="Times New Roman" w:hAnsi="Times New Roman" w:cs="Times New Roman"/>
          <w:color w:val="000000" w:themeColor="text1"/>
          <w:sz w:val="24"/>
          <w:szCs w:val="24"/>
        </w:rPr>
        <w:t xml:space="preserve"> is to generate ten or more confirmed business leads for Welsh suppliers within six months of event delivery (Crowther, 2014).</w:t>
      </w:r>
    </w:p>
    <w:p w14:paraId="1D48C3F5" w14:textId="6A0C23CD" w:rsidR="007A20BC" w:rsidRPr="009E6C0C" w:rsidRDefault="009E6C0C" w:rsidP="009E6C0C">
      <w:pPr>
        <w:pStyle w:val="EU"/>
        <w:spacing w:line="360" w:lineRule="auto"/>
        <w:rPr>
          <w:rFonts w:ascii="Times New Roman" w:hAnsi="Times New Roman" w:cs="Times New Roman"/>
          <w:color w:val="000000" w:themeColor="text1"/>
        </w:rPr>
      </w:pPr>
      <w:bookmarkStart w:id="3" w:name="_Toc200664890"/>
      <w:r w:rsidRPr="009E6C0C">
        <w:rPr>
          <w:rFonts w:ascii="Times New Roman" w:hAnsi="Times New Roman" w:cs="Times New Roman"/>
          <w:color w:val="000000" w:themeColor="text1"/>
        </w:rPr>
        <w:t>Event Concept</w:t>
      </w:r>
      <w:bookmarkEnd w:id="3"/>
    </w:p>
    <w:p w14:paraId="26C4705C" w14:textId="5639645B" w:rsidR="007A20BC" w:rsidRPr="009E6C0C" w:rsidRDefault="009E6C0C" w:rsidP="009E6C0C">
      <w:pPr>
        <w:spacing w:line="360" w:lineRule="auto"/>
        <w:jc w:val="both"/>
        <w:rPr>
          <w:rFonts w:ascii="Times New Roman" w:hAnsi="Times New Roman" w:cs="Times New Roman"/>
          <w:color w:val="000000" w:themeColor="text1"/>
          <w:sz w:val="24"/>
          <w:szCs w:val="24"/>
        </w:rPr>
      </w:pPr>
      <w:r w:rsidRPr="009E6C0C">
        <w:rPr>
          <w:rFonts w:ascii="Times New Roman" w:hAnsi="Times New Roman" w:cs="Times New Roman"/>
          <w:color w:val="000000" w:themeColor="text1"/>
          <w:sz w:val="24"/>
          <w:szCs w:val="24"/>
        </w:rPr>
        <w:t xml:space="preserve">The </w:t>
      </w:r>
      <w:proofErr w:type="spellStart"/>
      <w:r w:rsidRPr="009E6C0C">
        <w:rPr>
          <w:rFonts w:ascii="Times New Roman" w:hAnsi="Times New Roman" w:cs="Times New Roman"/>
          <w:color w:val="000000" w:themeColor="text1"/>
          <w:sz w:val="24"/>
          <w:szCs w:val="24"/>
        </w:rPr>
        <w:t>Croeso</w:t>
      </w:r>
      <w:proofErr w:type="spellEnd"/>
      <w:r w:rsidRPr="009E6C0C">
        <w:rPr>
          <w:rFonts w:ascii="Times New Roman" w:hAnsi="Times New Roman" w:cs="Times New Roman"/>
          <w:color w:val="000000" w:themeColor="text1"/>
          <w:sz w:val="24"/>
          <w:szCs w:val="24"/>
        </w:rPr>
        <w:t xml:space="preserve"> Incentive Sampler Weekend is a short-format event for forty international incentive travel planners. It will take place in Cardiff Bay and will </w:t>
      </w:r>
      <w:proofErr w:type="gramStart"/>
      <w:r w:rsidRPr="009E6C0C">
        <w:rPr>
          <w:rFonts w:ascii="Times New Roman" w:hAnsi="Times New Roman" w:cs="Times New Roman"/>
          <w:color w:val="000000" w:themeColor="text1"/>
          <w:sz w:val="24"/>
          <w:szCs w:val="24"/>
        </w:rPr>
        <w:t>be focused</w:t>
      </w:r>
      <w:proofErr w:type="gramEnd"/>
      <w:r w:rsidRPr="009E6C0C">
        <w:rPr>
          <w:rFonts w:ascii="Times New Roman" w:hAnsi="Times New Roman" w:cs="Times New Roman"/>
          <w:color w:val="000000" w:themeColor="text1"/>
          <w:sz w:val="24"/>
          <w:szCs w:val="24"/>
        </w:rPr>
        <w:t xml:space="preserve"> on high-impact, low-carbon travel, which is in line with the growing demand for experiential and sustainable incentive travel (Laing and Frost, 2017). The event concept is based on research that shows a change from conventional luxury-focused incentives to more real, place-based experiences that show the values and culture of the location (Getz and Page, 2016). Delegates will </w:t>
      </w:r>
      <w:proofErr w:type="gramStart"/>
      <w:r w:rsidRPr="009E6C0C">
        <w:rPr>
          <w:rFonts w:ascii="Times New Roman" w:hAnsi="Times New Roman" w:cs="Times New Roman"/>
          <w:color w:val="000000" w:themeColor="text1"/>
          <w:sz w:val="24"/>
          <w:szCs w:val="24"/>
        </w:rPr>
        <w:t>participate</w:t>
      </w:r>
      <w:proofErr w:type="gramEnd"/>
      <w:r w:rsidRPr="009E6C0C">
        <w:rPr>
          <w:rFonts w:ascii="Times New Roman" w:hAnsi="Times New Roman" w:cs="Times New Roman"/>
          <w:color w:val="000000" w:themeColor="text1"/>
          <w:sz w:val="24"/>
          <w:szCs w:val="24"/>
        </w:rPr>
        <w:t xml:space="preserve"> in a two-day program that includes seaside excursions, cultural performances, and craft-led workshops. These activities will help them feel more connected to the location and make it stand out, which are </w:t>
      </w:r>
      <w:proofErr w:type="gramStart"/>
      <w:r w:rsidRPr="009E6C0C">
        <w:rPr>
          <w:rFonts w:ascii="Times New Roman" w:hAnsi="Times New Roman" w:cs="Times New Roman"/>
          <w:color w:val="000000" w:themeColor="text1"/>
          <w:sz w:val="24"/>
          <w:szCs w:val="24"/>
        </w:rPr>
        <w:t>important elements</w:t>
      </w:r>
      <w:proofErr w:type="gramEnd"/>
      <w:r w:rsidRPr="009E6C0C">
        <w:rPr>
          <w:rFonts w:ascii="Times New Roman" w:hAnsi="Times New Roman" w:cs="Times New Roman"/>
          <w:color w:val="000000" w:themeColor="text1"/>
          <w:sz w:val="24"/>
          <w:szCs w:val="24"/>
        </w:rPr>
        <w:t xml:space="preserve"> in deciding where to go on an incentive trip (Richards, 2018). Cardiff Bay is chosen because it has a small infrastructure, is easy to walk about, and has a lot of cultural and entertainment options, which meets the requirements for good </w:t>
      </w:r>
      <w:proofErr w:type="gramStart"/>
      <w:r w:rsidRPr="009E6C0C">
        <w:rPr>
          <w:rFonts w:ascii="Times New Roman" w:hAnsi="Times New Roman" w:cs="Times New Roman"/>
          <w:color w:val="000000" w:themeColor="text1"/>
          <w:sz w:val="24"/>
          <w:szCs w:val="24"/>
        </w:rPr>
        <w:t>logistics</w:t>
      </w:r>
      <w:proofErr w:type="gramEnd"/>
      <w:r w:rsidRPr="009E6C0C">
        <w:rPr>
          <w:rFonts w:ascii="Times New Roman" w:hAnsi="Times New Roman" w:cs="Times New Roman"/>
          <w:color w:val="000000" w:themeColor="text1"/>
          <w:sz w:val="24"/>
          <w:szCs w:val="24"/>
        </w:rPr>
        <w:t xml:space="preserve"> and a low environmental effect (Smith, 2016). The event starts with a multilingual welcome and a networking session with a local theme at the Senedd. This helps people get to know one other and strengthens Wales's cultural identity (</w:t>
      </w:r>
      <w:proofErr w:type="spellStart"/>
      <w:r w:rsidRPr="009E6C0C">
        <w:rPr>
          <w:rFonts w:ascii="Times New Roman" w:hAnsi="Times New Roman" w:cs="Times New Roman"/>
          <w:color w:val="000000" w:themeColor="text1"/>
          <w:sz w:val="24"/>
          <w:szCs w:val="24"/>
        </w:rPr>
        <w:t>Arcodia</w:t>
      </w:r>
      <w:proofErr w:type="spellEnd"/>
      <w:r w:rsidRPr="009E6C0C">
        <w:rPr>
          <w:rFonts w:ascii="Times New Roman" w:hAnsi="Times New Roman" w:cs="Times New Roman"/>
          <w:color w:val="000000" w:themeColor="text1"/>
          <w:sz w:val="24"/>
          <w:szCs w:val="24"/>
        </w:rPr>
        <w:t xml:space="preserve"> and Whitford, 2017). Activities include a high-speed RIB ride, a pottery workshop conducted by local craftsmen, and an evening reception with Welsh music and regional food, which is in line with the best practices for multimodal destination marketing (</w:t>
      </w:r>
      <w:proofErr w:type="spellStart"/>
      <w:r w:rsidRPr="009E6C0C">
        <w:rPr>
          <w:rFonts w:ascii="Times New Roman" w:hAnsi="Times New Roman" w:cs="Times New Roman"/>
          <w:color w:val="000000" w:themeColor="text1"/>
          <w:sz w:val="24"/>
          <w:szCs w:val="24"/>
        </w:rPr>
        <w:t>Berridge</w:t>
      </w:r>
      <w:proofErr w:type="spellEnd"/>
      <w:r w:rsidRPr="009E6C0C">
        <w:rPr>
          <w:rFonts w:ascii="Times New Roman" w:hAnsi="Times New Roman" w:cs="Times New Roman"/>
          <w:color w:val="000000" w:themeColor="text1"/>
          <w:sz w:val="24"/>
          <w:szCs w:val="24"/>
        </w:rPr>
        <w:t xml:space="preserve">, 2014). Day two includes meetings with suppliers in an organised speed-networking approach, which is a well-known way to boost B2B connections and bookings after the event (Mair and Weber, 2019). Delegates also take part in a Welsh storytelling session and a sustainable gin-blending experience, which are both examples of requests for immersive, ethically sound incentive packages (Ferdinand and </w:t>
      </w:r>
      <w:proofErr w:type="spellStart"/>
      <w:r w:rsidRPr="009E6C0C">
        <w:rPr>
          <w:rFonts w:ascii="Times New Roman" w:hAnsi="Times New Roman" w:cs="Times New Roman"/>
          <w:color w:val="000000" w:themeColor="text1"/>
          <w:sz w:val="24"/>
          <w:szCs w:val="24"/>
        </w:rPr>
        <w:t>Kitchin</w:t>
      </w:r>
      <w:proofErr w:type="spellEnd"/>
      <w:r w:rsidRPr="009E6C0C">
        <w:rPr>
          <w:rFonts w:ascii="Times New Roman" w:hAnsi="Times New Roman" w:cs="Times New Roman"/>
          <w:color w:val="000000" w:themeColor="text1"/>
          <w:sz w:val="24"/>
          <w:szCs w:val="24"/>
        </w:rPr>
        <w:t xml:space="preserve">, 2017). The last part of the schedule is a group feedback session, which lets people evaluate the event in real time and keep track of future involvement, in line with event legacy planning frameworks (Crowther, 2014). Visit Wales's 2025 plan (Visit Wales, 2024) uses the Welsh word </w:t>
      </w:r>
      <w:proofErr w:type="spellStart"/>
      <w:r w:rsidRPr="009E6C0C">
        <w:rPr>
          <w:rFonts w:ascii="Times New Roman" w:hAnsi="Times New Roman" w:cs="Times New Roman"/>
          <w:color w:val="000000" w:themeColor="text1"/>
          <w:sz w:val="24"/>
          <w:szCs w:val="24"/>
        </w:rPr>
        <w:t>croeso</w:t>
      </w:r>
      <w:proofErr w:type="spellEnd"/>
      <w:r w:rsidRPr="009E6C0C">
        <w:rPr>
          <w:rFonts w:ascii="Times New Roman" w:hAnsi="Times New Roman" w:cs="Times New Roman"/>
          <w:color w:val="000000" w:themeColor="text1"/>
          <w:sz w:val="24"/>
          <w:szCs w:val="24"/>
        </w:rPr>
        <w:t xml:space="preserve"> (welcome) as a thematic anchor and a way to market the country as a destination. Each touchpoint—accommodation, cuisine, language, and entertainment—has </w:t>
      </w:r>
      <w:proofErr w:type="gramStart"/>
      <w:r w:rsidRPr="009E6C0C">
        <w:rPr>
          <w:rFonts w:ascii="Times New Roman" w:hAnsi="Times New Roman" w:cs="Times New Roman"/>
          <w:color w:val="000000" w:themeColor="text1"/>
          <w:sz w:val="24"/>
          <w:szCs w:val="24"/>
        </w:rPr>
        <w:t>been carefully chosen</w:t>
      </w:r>
      <w:proofErr w:type="gramEnd"/>
      <w:r w:rsidRPr="009E6C0C">
        <w:rPr>
          <w:rFonts w:ascii="Times New Roman" w:hAnsi="Times New Roman" w:cs="Times New Roman"/>
          <w:color w:val="000000" w:themeColor="text1"/>
          <w:sz w:val="24"/>
          <w:szCs w:val="24"/>
        </w:rPr>
        <w:t xml:space="preserve"> to show this word. The event's goal is to turn awareness into reservations by combining cultural authenticity, business usefulness, and operational efficiency. It also wants to boost Wales's position in the European and North American incentive travel markets (SITE, 2023).</w:t>
      </w:r>
    </w:p>
    <w:p w14:paraId="6C38C1A9" w14:textId="7288B98A" w:rsidR="007A20BC" w:rsidRPr="009E6C0C" w:rsidRDefault="009E6C0C" w:rsidP="009E6C0C">
      <w:pPr>
        <w:pStyle w:val="EU"/>
        <w:spacing w:line="360" w:lineRule="auto"/>
        <w:rPr>
          <w:rFonts w:ascii="Times New Roman" w:hAnsi="Times New Roman" w:cs="Times New Roman"/>
          <w:color w:val="000000" w:themeColor="text1"/>
        </w:rPr>
      </w:pPr>
      <w:bookmarkStart w:id="4" w:name="_Toc200664891"/>
      <w:r w:rsidRPr="009E6C0C">
        <w:rPr>
          <w:rFonts w:ascii="Times New Roman" w:hAnsi="Times New Roman" w:cs="Times New Roman"/>
          <w:color w:val="000000" w:themeColor="text1"/>
        </w:rPr>
        <w:t>Event Management</w:t>
      </w:r>
      <w:bookmarkEnd w:id="4"/>
    </w:p>
    <w:p w14:paraId="0340F3DB" w14:textId="0489D9B6" w:rsidR="007A20BC" w:rsidRPr="009E6C0C" w:rsidRDefault="009E6C0C" w:rsidP="009E6C0C">
      <w:pPr>
        <w:spacing w:line="360" w:lineRule="auto"/>
        <w:jc w:val="both"/>
        <w:rPr>
          <w:rFonts w:ascii="Times New Roman" w:hAnsi="Times New Roman" w:cs="Times New Roman"/>
          <w:color w:val="000000" w:themeColor="text1"/>
          <w:sz w:val="24"/>
          <w:szCs w:val="24"/>
        </w:rPr>
      </w:pPr>
      <w:r w:rsidRPr="009E6C0C">
        <w:rPr>
          <w:rFonts w:ascii="Times New Roman" w:hAnsi="Times New Roman" w:cs="Times New Roman"/>
          <w:color w:val="000000" w:themeColor="text1"/>
          <w:sz w:val="24"/>
          <w:szCs w:val="24"/>
        </w:rPr>
        <w:t xml:space="preserve">For the </w:t>
      </w:r>
      <w:proofErr w:type="spellStart"/>
      <w:r w:rsidRPr="009E6C0C">
        <w:rPr>
          <w:rFonts w:ascii="Times New Roman" w:hAnsi="Times New Roman" w:cs="Times New Roman"/>
          <w:color w:val="000000" w:themeColor="text1"/>
          <w:sz w:val="24"/>
          <w:szCs w:val="24"/>
        </w:rPr>
        <w:t>Croeso</w:t>
      </w:r>
      <w:proofErr w:type="spellEnd"/>
      <w:r w:rsidRPr="009E6C0C">
        <w:rPr>
          <w:rFonts w:ascii="Times New Roman" w:hAnsi="Times New Roman" w:cs="Times New Roman"/>
          <w:color w:val="000000" w:themeColor="text1"/>
          <w:sz w:val="24"/>
          <w:szCs w:val="24"/>
        </w:rPr>
        <w:t xml:space="preserve"> Incentive Sampler Weekend to go well, there needs to be good management in four key areas: operations, human resources, risk management, and marketing. Each area should </w:t>
      </w:r>
      <w:proofErr w:type="gramStart"/>
      <w:r w:rsidRPr="009E6C0C">
        <w:rPr>
          <w:rFonts w:ascii="Times New Roman" w:hAnsi="Times New Roman" w:cs="Times New Roman"/>
          <w:color w:val="000000" w:themeColor="text1"/>
          <w:sz w:val="24"/>
          <w:szCs w:val="24"/>
        </w:rPr>
        <w:t>be planned</w:t>
      </w:r>
      <w:proofErr w:type="gramEnd"/>
      <w:r w:rsidRPr="009E6C0C">
        <w:rPr>
          <w:rFonts w:ascii="Times New Roman" w:hAnsi="Times New Roman" w:cs="Times New Roman"/>
          <w:color w:val="000000" w:themeColor="text1"/>
          <w:sz w:val="24"/>
          <w:szCs w:val="24"/>
        </w:rPr>
        <w:t xml:space="preserve"> to meet professional standards for event delivery and destination promotion (Tum, Norton, and Nevan Wright, 2013). Cardiff Bay's concentrated infrastructure makes </w:t>
      </w:r>
      <w:proofErr w:type="gramStart"/>
      <w:r w:rsidRPr="009E6C0C">
        <w:rPr>
          <w:rFonts w:ascii="Times New Roman" w:hAnsi="Times New Roman" w:cs="Times New Roman"/>
          <w:color w:val="000000" w:themeColor="text1"/>
          <w:sz w:val="24"/>
          <w:szCs w:val="24"/>
        </w:rPr>
        <w:t>logistics</w:t>
      </w:r>
      <w:proofErr w:type="gramEnd"/>
      <w:r w:rsidRPr="009E6C0C">
        <w:rPr>
          <w:rFonts w:ascii="Times New Roman" w:hAnsi="Times New Roman" w:cs="Times New Roman"/>
          <w:color w:val="000000" w:themeColor="text1"/>
          <w:sz w:val="24"/>
          <w:szCs w:val="24"/>
        </w:rPr>
        <w:t xml:space="preserve"> easier, keeping all events, venues and accommodations within walking distance. This is seen as a </w:t>
      </w:r>
      <w:proofErr w:type="gramStart"/>
      <w:r w:rsidRPr="009E6C0C">
        <w:rPr>
          <w:rFonts w:ascii="Times New Roman" w:hAnsi="Times New Roman" w:cs="Times New Roman"/>
          <w:color w:val="000000" w:themeColor="text1"/>
          <w:sz w:val="24"/>
          <w:szCs w:val="24"/>
        </w:rPr>
        <w:t>key way</w:t>
      </w:r>
      <w:proofErr w:type="gramEnd"/>
      <w:r w:rsidRPr="009E6C0C">
        <w:rPr>
          <w:rFonts w:ascii="Times New Roman" w:hAnsi="Times New Roman" w:cs="Times New Roman"/>
          <w:color w:val="000000" w:themeColor="text1"/>
          <w:sz w:val="24"/>
          <w:szCs w:val="24"/>
        </w:rPr>
        <w:t xml:space="preserve"> to cut down on transportation emissions and make event tourism more enjoyable for participants (Jones, 2014). The event will use two contracted four-star hotels for lodging and meals. It will also use existing local venues like the Senedd, the Norwegian Church, and the Wales Millennium Centre. This will cut down on the need for extensive staging or temporary builds, which helps with lean budgeting and efficient resource allocation (Raj, Walters, and Rashid, 2013). Human resource planning involves a core event management team of six professionals and ten trained student volunteers from local colleges. This staffing method has worked well for medium-sized commercial events because it strikes a good balance between competence and cost control (Silvers, 2014). Key duties will include coordinating delegates, </w:t>
      </w:r>
      <w:proofErr w:type="gramStart"/>
      <w:r w:rsidRPr="009E6C0C">
        <w:rPr>
          <w:rFonts w:ascii="Times New Roman" w:hAnsi="Times New Roman" w:cs="Times New Roman"/>
          <w:color w:val="000000" w:themeColor="text1"/>
          <w:sz w:val="24"/>
          <w:szCs w:val="24"/>
        </w:rPr>
        <w:t>working</w:t>
      </w:r>
      <w:proofErr w:type="gramEnd"/>
      <w:r w:rsidRPr="009E6C0C">
        <w:rPr>
          <w:rFonts w:ascii="Times New Roman" w:hAnsi="Times New Roman" w:cs="Times New Roman"/>
          <w:color w:val="000000" w:themeColor="text1"/>
          <w:sz w:val="24"/>
          <w:szCs w:val="24"/>
        </w:rPr>
        <w:t xml:space="preserve"> with suppliers, running the hospitality desk, and managing risks on-site. These are all positions that are common in modern event planning (Bladen et al., 2018). Risk management will use a tiered strategy that includes a pre-event risk register, real-time on-site monitoring, and a communication plan to deal with problems. This will </w:t>
      </w:r>
      <w:proofErr w:type="gramStart"/>
      <w:r w:rsidRPr="009E6C0C">
        <w:rPr>
          <w:rFonts w:ascii="Times New Roman" w:hAnsi="Times New Roman" w:cs="Times New Roman"/>
          <w:color w:val="000000" w:themeColor="text1"/>
          <w:sz w:val="24"/>
          <w:szCs w:val="24"/>
        </w:rPr>
        <w:t>be backed</w:t>
      </w:r>
      <w:proofErr w:type="gramEnd"/>
      <w:r w:rsidRPr="009E6C0C">
        <w:rPr>
          <w:rFonts w:ascii="Times New Roman" w:hAnsi="Times New Roman" w:cs="Times New Roman"/>
          <w:color w:val="000000" w:themeColor="text1"/>
          <w:sz w:val="24"/>
          <w:szCs w:val="24"/>
        </w:rPr>
        <w:t xml:space="preserve"> by Cardiff's easy-to-reach emergency infrastructure and current venue compliance requirements (Lashley and Best, 2015). A 10% budget reserve will be set up for things like </w:t>
      </w:r>
      <w:proofErr w:type="gramStart"/>
      <w:r w:rsidRPr="009E6C0C">
        <w:rPr>
          <w:rFonts w:ascii="Times New Roman" w:hAnsi="Times New Roman" w:cs="Times New Roman"/>
          <w:color w:val="000000" w:themeColor="text1"/>
          <w:sz w:val="24"/>
          <w:szCs w:val="24"/>
        </w:rPr>
        <w:t>bad weather</w:t>
      </w:r>
      <w:proofErr w:type="gramEnd"/>
      <w:r w:rsidRPr="009E6C0C">
        <w:rPr>
          <w:rFonts w:ascii="Times New Roman" w:hAnsi="Times New Roman" w:cs="Times New Roman"/>
          <w:color w:val="000000" w:themeColor="text1"/>
          <w:sz w:val="24"/>
          <w:szCs w:val="24"/>
        </w:rPr>
        <w:t>, sickness, or a supplier going out of business. This is in line with best practices for financial planning for incentive and hosted buyer events (</w:t>
      </w:r>
      <w:proofErr w:type="spellStart"/>
      <w:r w:rsidRPr="009E6C0C">
        <w:rPr>
          <w:rFonts w:ascii="Times New Roman" w:hAnsi="Times New Roman" w:cs="Times New Roman"/>
          <w:color w:val="000000" w:themeColor="text1"/>
          <w:sz w:val="24"/>
          <w:szCs w:val="24"/>
        </w:rPr>
        <w:t>Bowdin</w:t>
      </w:r>
      <w:proofErr w:type="spellEnd"/>
      <w:r w:rsidRPr="009E6C0C">
        <w:rPr>
          <w:rFonts w:ascii="Times New Roman" w:hAnsi="Times New Roman" w:cs="Times New Roman"/>
          <w:color w:val="000000" w:themeColor="text1"/>
          <w:sz w:val="24"/>
          <w:szCs w:val="24"/>
        </w:rPr>
        <w:t xml:space="preserve"> et al., 2014). Six months before the event, marketing will start. It will use digital platforms, association mailing lists, and Visit Wales's contacts for international business events to get the right people to come. This is based on the idea that early targeted engagement increases B2B event attendance (Lee and Back, 2013). A branded campaign with the theme "</w:t>
      </w:r>
      <w:proofErr w:type="spellStart"/>
      <w:r w:rsidRPr="009E6C0C">
        <w:rPr>
          <w:rFonts w:ascii="Times New Roman" w:hAnsi="Times New Roman" w:cs="Times New Roman"/>
          <w:color w:val="000000" w:themeColor="text1"/>
          <w:sz w:val="24"/>
          <w:szCs w:val="24"/>
        </w:rPr>
        <w:t>Croeso</w:t>
      </w:r>
      <w:proofErr w:type="spellEnd"/>
      <w:r w:rsidRPr="009E6C0C">
        <w:rPr>
          <w:rFonts w:ascii="Times New Roman" w:hAnsi="Times New Roman" w:cs="Times New Roman"/>
          <w:color w:val="000000" w:themeColor="text1"/>
          <w:sz w:val="24"/>
          <w:szCs w:val="24"/>
        </w:rPr>
        <w:t xml:space="preserve"> in Action" will be adapted for email, LinkedIn, and industry media. It will also include teaser videos and destination assets to make it more relevant and reach more people, in line with current strategies for incentive market positioning (Hernandez-</w:t>
      </w:r>
      <w:proofErr w:type="spellStart"/>
      <w:r w:rsidRPr="009E6C0C">
        <w:rPr>
          <w:rFonts w:ascii="Times New Roman" w:hAnsi="Times New Roman" w:cs="Times New Roman"/>
          <w:color w:val="000000" w:themeColor="text1"/>
          <w:sz w:val="24"/>
          <w:szCs w:val="24"/>
        </w:rPr>
        <w:t>Maskivker</w:t>
      </w:r>
      <w:proofErr w:type="spellEnd"/>
      <w:r w:rsidRPr="009E6C0C">
        <w:rPr>
          <w:rFonts w:ascii="Times New Roman" w:hAnsi="Times New Roman" w:cs="Times New Roman"/>
          <w:color w:val="000000" w:themeColor="text1"/>
          <w:sz w:val="24"/>
          <w:szCs w:val="24"/>
        </w:rPr>
        <w:t>, Lapointe, and Aquino, 2020). All management decisions, including staff planning and communication strategies, are based on the larger strategic goal of showing that Wales can host high-quality, long-lasting, and culturally relevant incentive programs that meet the needs of today's business event buyers (Pereira, Correia, and Schutz, 2015).</w:t>
      </w:r>
    </w:p>
    <w:p w14:paraId="22F5BB91" w14:textId="158580B2" w:rsidR="009E6C0C" w:rsidRPr="009E6C0C" w:rsidRDefault="009E6C0C" w:rsidP="009E6C0C">
      <w:pPr>
        <w:pStyle w:val="EU"/>
        <w:spacing w:line="360" w:lineRule="auto"/>
        <w:rPr>
          <w:rFonts w:ascii="Times New Roman" w:hAnsi="Times New Roman" w:cs="Times New Roman"/>
          <w:color w:val="000000" w:themeColor="text1"/>
        </w:rPr>
      </w:pPr>
      <w:bookmarkStart w:id="5" w:name="_Toc200664892"/>
      <w:r w:rsidRPr="009E6C0C">
        <w:rPr>
          <w:rFonts w:ascii="Times New Roman" w:hAnsi="Times New Roman" w:cs="Times New Roman"/>
          <w:color w:val="000000" w:themeColor="text1"/>
        </w:rPr>
        <w:t>Event Budget</w:t>
      </w:r>
      <w:bookmarkEnd w:id="5"/>
    </w:p>
    <w:tbl>
      <w:tblPr>
        <w:tblStyle w:val="TableGrid"/>
        <w:tblW w:w="0" w:type="auto"/>
        <w:tblLook w:val="04A0" w:firstRow="1" w:lastRow="0" w:firstColumn="1" w:lastColumn="0" w:noHBand="0" w:noVBand="1"/>
      </w:tblPr>
      <w:tblGrid>
        <w:gridCol w:w="4508"/>
        <w:gridCol w:w="4508"/>
      </w:tblGrid>
      <w:tr w:rsidR="009E6C0C" w:rsidRPr="009E6C0C" w14:paraId="4E9F3014" w14:textId="77777777" w:rsidTr="009E6C0C">
        <w:tc>
          <w:tcPr>
            <w:tcW w:w="4508" w:type="dxa"/>
          </w:tcPr>
          <w:p w14:paraId="74A0EE2C" w14:textId="011DE8B7" w:rsidR="009E6C0C" w:rsidRPr="009E6C0C" w:rsidRDefault="009E6C0C" w:rsidP="009E6C0C">
            <w:pPr>
              <w:spacing w:line="360" w:lineRule="auto"/>
              <w:jc w:val="both"/>
              <w:rPr>
                <w:rFonts w:ascii="Times New Roman" w:hAnsi="Times New Roman" w:cs="Times New Roman"/>
                <w:color w:val="000000" w:themeColor="text1"/>
                <w:sz w:val="24"/>
                <w:szCs w:val="24"/>
              </w:rPr>
            </w:pPr>
            <w:r w:rsidRPr="009E6C0C">
              <w:rPr>
                <w:rFonts w:ascii="Times New Roman" w:hAnsi="Times New Roman" w:cs="Times New Roman"/>
                <w:color w:val="000000" w:themeColor="text1"/>
                <w:sz w:val="24"/>
                <w:szCs w:val="24"/>
              </w:rPr>
              <w:t>Income</w:t>
            </w:r>
          </w:p>
        </w:tc>
        <w:tc>
          <w:tcPr>
            <w:tcW w:w="4508" w:type="dxa"/>
          </w:tcPr>
          <w:p w14:paraId="5CDE1381" w14:textId="7375681A" w:rsidR="009E6C0C" w:rsidRPr="009E6C0C" w:rsidRDefault="009E6C0C" w:rsidP="009E6C0C">
            <w:pPr>
              <w:spacing w:line="360" w:lineRule="auto"/>
              <w:jc w:val="both"/>
              <w:rPr>
                <w:rFonts w:ascii="Times New Roman" w:hAnsi="Times New Roman" w:cs="Times New Roman"/>
                <w:color w:val="000000" w:themeColor="text1"/>
                <w:sz w:val="24"/>
                <w:szCs w:val="24"/>
              </w:rPr>
            </w:pPr>
            <w:r w:rsidRPr="009E6C0C">
              <w:rPr>
                <w:rFonts w:ascii="Times New Roman" w:hAnsi="Times New Roman" w:cs="Times New Roman"/>
                <w:color w:val="000000" w:themeColor="text1"/>
                <w:sz w:val="24"/>
                <w:szCs w:val="24"/>
              </w:rPr>
              <w:t>Amount (£)</w:t>
            </w:r>
          </w:p>
        </w:tc>
      </w:tr>
      <w:tr w:rsidR="009E6C0C" w:rsidRPr="009E6C0C" w14:paraId="04878F7E" w14:textId="77777777" w:rsidTr="009E6C0C">
        <w:tc>
          <w:tcPr>
            <w:tcW w:w="4508" w:type="dxa"/>
          </w:tcPr>
          <w:p w14:paraId="4C043E8A" w14:textId="7A27B36A" w:rsidR="009E6C0C" w:rsidRPr="009E6C0C" w:rsidRDefault="009E6C0C" w:rsidP="009E6C0C">
            <w:pPr>
              <w:spacing w:line="360" w:lineRule="auto"/>
              <w:jc w:val="both"/>
              <w:rPr>
                <w:rFonts w:ascii="Times New Roman" w:hAnsi="Times New Roman" w:cs="Times New Roman"/>
                <w:color w:val="000000" w:themeColor="text1"/>
                <w:sz w:val="24"/>
                <w:szCs w:val="24"/>
              </w:rPr>
            </w:pPr>
            <w:r w:rsidRPr="009E6C0C">
              <w:rPr>
                <w:rFonts w:ascii="Times New Roman" w:hAnsi="Times New Roman" w:cs="Times New Roman"/>
                <w:color w:val="000000" w:themeColor="text1"/>
                <w:sz w:val="24"/>
                <w:szCs w:val="24"/>
              </w:rPr>
              <w:t>Visit Wales strategic grant</w:t>
            </w:r>
          </w:p>
        </w:tc>
        <w:tc>
          <w:tcPr>
            <w:tcW w:w="4508" w:type="dxa"/>
          </w:tcPr>
          <w:p w14:paraId="59E014B7" w14:textId="601AEC8E" w:rsidR="009E6C0C" w:rsidRPr="009E6C0C" w:rsidRDefault="009E6C0C" w:rsidP="009E6C0C">
            <w:pPr>
              <w:spacing w:line="360" w:lineRule="auto"/>
              <w:jc w:val="both"/>
              <w:rPr>
                <w:rFonts w:ascii="Times New Roman" w:hAnsi="Times New Roman" w:cs="Times New Roman"/>
                <w:color w:val="000000" w:themeColor="text1"/>
                <w:sz w:val="24"/>
                <w:szCs w:val="24"/>
              </w:rPr>
            </w:pPr>
            <w:r w:rsidRPr="009E6C0C">
              <w:rPr>
                <w:rFonts w:ascii="Times New Roman" w:hAnsi="Times New Roman" w:cs="Times New Roman"/>
                <w:color w:val="000000" w:themeColor="text1"/>
                <w:sz w:val="24"/>
                <w:szCs w:val="24"/>
              </w:rPr>
              <w:t>12,000</w:t>
            </w:r>
          </w:p>
        </w:tc>
      </w:tr>
      <w:tr w:rsidR="009E6C0C" w:rsidRPr="009E6C0C" w14:paraId="0E0A9D32" w14:textId="77777777" w:rsidTr="009E6C0C">
        <w:tc>
          <w:tcPr>
            <w:tcW w:w="4508" w:type="dxa"/>
          </w:tcPr>
          <w:p w14:paraId="5F989489" w14:textId="03F1F7F4" w:rsidR="009E6C0C" w:rsidRPr="009E6C0C" w:rsidRDefault="009E6C0C" w:rsidP="009E6C0C">
            <w:pPr>
              <w:spacing w:line="360" w:lineRule="auto"/>
              <w:jc w:val="both"/>
              <w:rPr>
                <w:rFonts w:ascii="Times New Roman" w:hAnsi="Times New Roman" w:cs="Times New Roman"/>
                <w:color w:val="000000" w:themeColor="text1"/>
                <w:sz w:val="24"/>
                <w:szCs w:val="24"/>
              </w:rPr>
            </w:pPr>
            <w:proofErr w:type="gramStart"/>
            <w:r w:rsidRPr="009E6C0C">
              <w:rPr>
                <w:rFonts w:ascii="Times New Roman" w:hAnsi="Times New Roman" w:cs="Times New Roman"/>
                <w:color w:val="000000" w:themeColor="text1"/>
                <w:sz w:val="24"/>
                <w:szCs w:val="24"/>
              </w:rPr>
              <w:t>Supplier</w:t>
            </w:r>
            <w:proofErr w:type="gramEnd"/>
            <w:r w:rsidRPr="009E6C0C">
              <w:rPr>
                <w:rFonts w:ascii="Times New Roman" w:hAnsi="Times New Roman" w:cs="Times New Roman"/>
                <w:color w:val="000000" w:themeColor="text1"/>
                <w:sz w:val="24"/>
                <w:szCs w:val="24"/>
              </w:rPr>
              <w:t xml:space="preserve"> showcase fees (10 × £500)</w:t>
            </w:r>
          </w:p>
        </w:tc>
        <w:tc>
          <w:tcPr>
            <w:tcW w:w="4508" w:type="dxa"/>
          </w:tcPr>
          <w:p w14:paraId="7B873BB6" w14:textId="74C2027C" w:rsidR="009E6C0C" w:rsidRPr="009E6C0C" w:rsidRDefault="009E6C0C" w:rsidP="009E6C0C">
            <w:pPr>
              <w:spacing w:line="360" w:lineRule="auto"/>
              <w:jc w:val="both"/>
              <w:rPr>
                <w:rFonts w:ascii="Times New Roman" w:hAnsi="Times New Roman" w:cs="Times New Roman"/>
                <w:color w:val="000000" w:themeColor="text1"/>
                <w:sz w:val="24"/>
                <w:szCs w:val="24"/>
              </w:rPr>
            </w:pPr>
            <w:r w:rsidRPr="009E6C0C">
              <w:rPr>
                <w:rFonts w:ascii="Times New Roman" w:hAnsi="Times New Roman" w:cs="Times New Roman"/>
                <w:color w:val="000000" w:themeColor="text1"/>
                <w:sz w:val="24"/>
                <w:szCs w:val="24"/>
              </w:rPr>
              <w:t>5,000</w:t>
            </w:r>
          </w:p>
        </w:tc>
      </w:tr>
      <w:tr w:rsidR="009E6C0C" w:rsidRPr="009E6C0C" w14:paraId="0CEA5ECE" w14:textId="77777777" w:rsidTr="009E6C0C">
        <w:tc>
          <w:tcPr>
            <w:tcW w:w="4508" w:type="dxa"/>
          </w:tcPr>
          <w:p w14:paraId="483D462E" w14:textId="51E64DC0" w:rsidR="009E6C0C" w:rsidRPr="009E6C0C" w:rsidRDefault="009E6C0C" w:rsidP="009E6C0C">
            <w:pPr>
              <w:spacing w:line="360" w:lineRule="auto"/>
              <w:jc w:val="both"/>
              <w:rPr>
                <w:rFonts w:ascii="Times New Roman" w:hAnsi="Times New Roman" w:cs="Times New Roman"/>
                <w:color w:val="000000" w:themeColor="text1"/>
                <w:sz w:val="24"/>
                <w:szCs w:val="24"/>
              </w:rPr>
            </w:pPr>
            <w:r w:rsidRPr="009E6C0C">
              <w:rPr>
                <w:rFonts w:ascii="Times New Roman" w:hAnsi="Times New Roman" w:cs="Times New Roman"/>
                <w:color w:val="000000" w:themeColor="text1"/>
                <w:sz w:val="24"/>
                <w:szCs w:val="24"/>
              </w:rPr>
              <w:t>Delegate contribution (40 × £100)</w:t>
            </w:r>
          </w:p>
        </w:tc>
        <w:tc>
          <w:tcPr>
            <w:tcW w:w="4508" w:type="dxa"/>
          </w:tcPr>
          <w:p w14:paraId="71BA2355" w14:textId="0B419E96" w:rsidR="009E6C0C" w:rsidRPr="009E6C0C" w:rsidRDefault="009E6C0C" w:rsidP="009E6C0C">
            <w:pPr>
              <w:spacing w:line="360" w:lineRule="auto"/>
              <w:jc w:val="both"/>
              <w:rPr>
                <w:rFonts w:ascii="Times New Roman" w:hAnsi="Times New Roman" w:cs="Times New Roman"/>
                <w:color w:val="000000" w:themeColor="text1"/>
                <w:sz w:val="24"/>
                <w:szCs w:val="24"/>
              </w:rPr>
            </w:pPr>
            <w:r w:rsidRPr="009E6C0C">
              <w:rPr>
                <w:rFonts w:ascii="Times New Roman" w:hAnsi="Times New Roman" w:cs="Times New Roman"/>
                <w:color w:val="000000" w:themeColor="text1"/>
                <w:sz w:val="24"/>
                <w:szCs w:val="24"/>
              </w:rPr>
              <w:t>4,000</w:t>
            </w:r>
          </w:p>
        </w:tc>
      </w:tr>
      <w:tr w:rsidR="009E6C0C" w:rsidRPr="009E6C0C" w14:paraId="305E5851" w14:textId="77777777" w:rsidTr="009E6C0C">
        <w:tc>
          <w:tcPr>
            <w:tcW w:w="4508" w:type="dxa"/>
          </w:tcPr>
          <w:p w14:paraId="1643C01B" w14:textId="6F6DA02E" w:rsidR="009E6C0C" w:rsidRPr="009E6C0C" w:rsidRDefault="009E6C0C" w:rsidP="009E6C0C">
            <w:pPr>
              <w:spacing w:line="360" w:lineRule="auto"/>
              <w:jc w:val="both"/>
              <w:rPr>
                <w:rFonts w:ascii="Times New Roman" w:hAnsi="Times New Roman" w:cs="Times New Roman"/>
                <w:color w:val="000000" w:themeColor="text1"/>
                <w:sz w:val="24"/>
                <w:szCs w:val="24"/>
              </w:rPr>
            </w:pPr>
            <w:r w:rsidRPr="009E6C0C">
              <w:rPr>
                <w:rFonts w:ascii="Times New Roman" w:hAnsi="Times New Roman" w:cs="Times New Roman"/>
                <w:color w:val="000000" w:themeColor="text1"/>
                <w:sz w:val="24"/>
                <w:szCs w:val="24"/>
              </w:rPr>
              <w:t>Sponsorship (branding &amp; in-kind)</w:t>
            </w:r>
          </w:p>
        </w:tc>
        <w:tc>
          <w:tcPr>
            <w:tcW w:w="4508" w:type="dxa"/>
          </w:tcPr>
          <w:p w14:paraId="402D9949" w14:textId="5BA6EDAF" w:rsidR="009E6C0C" w:rsidRPr="009E6C0C" w:rsidRDefault="009E6C0C" w:rsidP="009E6C0C">
            <w:pPr>
              <w:spacing w:line="360" w:lineRule="auto"/>
              <w:jc w:val="both"/>
              <w:rPr>
                <w:rFonts w:ascii="Times New Roman" w:hAnsi="Times New Roman" w:cs="Times New Roman"/>
                <w:color w:val="000000" w:themeColor="text1"/>
                <w:sz w:val="24"/>
                <w:szCs w:val="24"/>
              </w:rPr>
            </w:pPr>
            <w:r w:rsidRPr="009E6C0C">
              <w:rPr>
                <w:rFonts w:ascii="Times New Roman" w:hAnsi="Times New Roman" w:cs="Times New Roman"/>
                <w:color w:val="000000" w:themeColor="text1"/>
                <w:sz w:val="24"/>
                <w:szCs w:val="24"/>
              </w:rPr>
              <w:t>6,000</w:t>
            </w:r>
          </w:p>
        </w:tc>
      </w:tr>
      <w:tr w:rsidR="009E6C0C" w:rsidRPr="009E6C0C" w14:paraId="35538557" w14:textId="77777777" w:rsidTr="009E6C0C">
        <w:tc>
          <w:tcPr>
            <w:tcW w:w="4508" w:type="dxa"/>
          </w:tcPr>
          <w:p w14:paraId="2E6EEA40" w14:textId="2DF93ED9" w:rsidR="009E6C0C" w:rsidRPr="009E6C0C" w:rsidRDefault="009E6C0C" w:rsidP="009E6C0C">
            <w:pPr>
              <w:spacing w:line="360" w:lineRule="auto"/>
              <w:jc w:val="both"/>
              <w:rPr>
                <w:rFonts w:ascii="Times New Roman" w:hAnsi="Times New Roman" w:cs="Times New Roman"/>
                <w:color w:val="000000" w:themeColor="text1"/>
                <w:sz w:val="24"/>
                <w:szCs w:val="24"/>
              </w:rPr>
            </w:pPr>
            <w:r w:rsidRPr="009E6C0C">
              <w:rPr>
                <w:rFonts w:ascii="Times New Roman" w:hAnsi="Times New Roman" w:cs="Times New Roman"/>
                <w:color w:val="000000" w:themeColor="text1"/>
                <w:sz w:val="24"/>
                <w:szCs w:val="24"/>
              </w:rPr>
              <w:t>Total Income</w:t>
            </w:r>
          </w:p>
        </w:tc>
        <w:tc>
          <w:tcPr>
            <w:tcW w:w="4508" w:type="dxa"/>
          </w:tcPr>
          <w:p w14:paraId="701D7662" w14:textId="4DECD05D" w:rsidR="009E6C0C" w:rsidRPr="009E6C0C" w:rsidRDefault="009E6C0C" w:rsidP="009E6C0C">
            <w:pPr>
              <w:spacing w:line="360" w:lineRule="auto"/>
              <w:jc w:val="both"/>
              <w:rPr>
                <w:rFonts w:ascii="Times New Roman" w:hAnsi="Times New Roman" w:cs="Times New Roman"/>
                <w:color w:val="000000" w:themeColor="text1"/>
                <w:sz w:val="24"/>
                <w:szCs w:val="24"/>
              </w:rPr>
            </w:pPr>
            <w:r w:rsidRPr="009E6C0C">
              <w:rPr>
                <w:rFonts w:ascii="Times New Roman" w:hAnsi="Times New Roman" w:cs="Times New Roman"/>
                <w:color w:val="000000" w:themeColor="text1"/>
                <w:sz w:val="24"/>
                <w:szCs w:val="24"/>
              </w:rPr>
              <w:t>£27,000</w:t>
            </w:r>
          </w:p>
        </w:tc>
      </w:tr>
      <w:tr w:rsidR="009E6C0C" w:rsidRPr="009E6C0C" w14:paraId="183F5D7F" w14:textId="77777777" w:rsidTr="009E6C0C">
        <w:tc>
          <w:tcPr>
            <w:tcW w:w="4508" w:type="dxa"/>
          </w:tcPr>
          <w:p w14:paraId="602F1845" w14:textId="77777777" w:rsidR="009E6C0C" w:rsidRPr="009E6C0C" w:rsidRDefault="009E6C0C" w:rsidP="009E6C0C">
            <w:pPr>
              <w:spacing w:line="360" w:lineRule="auto"/>
              <w:jc w:val="both"/>
              <w:rPr>
                <w:rFonts w:ascii="Times New Roman" w:hAnsi="Times New Roman" w:cs="Times New Roman"/>
                <w:color w:val="000000" w:themeColor="text1"/>
                <w:sz w:val="24"/>
                <w:szCs w:val="24"/>
              </w:rPr>
            </w:pPr>
          </w:p>
        </w:tc>
        <w:tc>
          <w:tcPr>
            <w:tcW w:w="4508" w:type="dxa"/>
          </w:tcPr>
          <w:p w14:paraId="09C2FBB7" w14:textId="77777777" w:rsidR="009E6C0C" w:rsidRPr="009E6C0C" w:rsidRDefault="009E6C0C" w:rsidP="009E6C0C">
            <w:pPr>
              <w:spacing w:line="360" w:lineRule="auto"/>
              <w:jc w:val="both"/>
              <w:rPr>
                <w:rFonts w:ascii="Times New Roman" w:hAnsi="Times New Roman" w:cs="Times New Roman"/>
                <w:color w:val="000000" w:themeColor="text1"/>
                <w:sz w:val="24"/>
                <w:szCs w:val="24"/>
              </w:rPr>
            </w:pPr>
          </w:p>
        </w:tc>
      </w:tr>
      <w:tr w:rsidR="009E6C0C" w:rsidRPr="009E6C0C" w14:paraId="54DCF5B9" w14:textId="77777777" w:rsidTr="009E6C0C">
        <w:tc>
          <w:tcPr>
            <w:tcW w:w="4508" w:type="dxa"/>
          </w:tcPr>
          <w:p w14:paraId="51F28596" w14:textId="11026F35" w:rsidR="009E6C0C" w:rsidRPr="009E6C0C" w:rsidRDefault="009E6C0C" w:rsidP="009E6C0C">
            <w:pPr>
              <w:spacing w:line="360" w:lineRule="auto"/>
              <w:jc w:val="both"/>
              <w:rPr>
                <w:rFonts w:ascii="Times New Roman" w:hAnsi="Times New Roman" w:cs="Times New Roman"/>
                <w:color w:val="000000" w:themeColor="text1"/>
                <w:sz w:val="24"/>
                <w:szCs w:val="24"/>
              </w:rPr>
            </w:pPr>
            <w:r w:rsidRPr="009E6C0C">
              <w:rPr>
                <w:rFonts w:ascii="Times New Roman" w:hAnsi="Times New Roman" w:cs="Times New Roman"/>
                <w:color w:val="000000" w:themeColor="text1"/>
                <w:sz w:val="24"/>
                <w:szCs w:val="24"/>
              </w:rPr>
              <w:t>Expenditure</w:t>
            </w:r>
          </w:p>
        </w:tc>
        <w:tc>
          <w:tcPr>
            <w:tcW w:w="4508" w:type="dxa"/>
          </w:tcPr>
          <w:p w14:paraId="5FFBAB06" w14:textId="2570FB8E" w:rsidR="009E6C0C" w:rsidRPr="009E6C0C" w:rsidRDefault="009E6C0C" w:rsidP="009E6C0C">
            <w:pPr>
              <w:spacing w:line="360" w:lineRule="auto"/>
              <w:jc w:val="both"/>
              <w:rPr>
                <w:rFonts w:ascii="Times New Roman" w:hAnsi="Times New Roman" w:cs="Times New Roman"/>
                <w:color w:val="000000" w:themeColor="text1"/>
                <w:sz w:val="24"/>
                <w:szCs w:val="24"/>
              </w:rPr>
            </w:pPr>
            <w:r w:rsidRPr="009E6C0C">
              <w:rPr>
                <w:rFonts w:ascii="Times New Roman" w:hAnsi="Times New Roman" w:cs="Times New Roman"/>
                <w:color w:val="000000" w:themeColor="text1"/>
                <w:sz w:val="24"/>
                <w:szCs w:val="24"/>
              </w:rPr>
              <w:t>Amount (£)</w:t>
            </w:r>
          </w:p>
        </w:tc>
      </w:tr>
      <w:tr w:rsidR="009E6C0C" w:rsidRPr="009E6C0C" w14:paraId="07DAA673" w14:textId="77777777" w:rsidTr="009E6C0C">
        <w:tc>
          <w:tcPr>
            <w:tcW w:w="4508" w:type="dxa"/>
          </w:tcPr>
          <w:p w14:paraId="62ABC04A" w14:textId="7A6F2C02" w:rsidR="009E6C0C" w:rsidRPr="009E6C0C" w:rsidRDefault="009E6C0C" w:rsidP="009E6C0C">
            <w:pPr>
              <w:spacing w:line="360" w:lineRule="auto"/>
              <w:jc w:val="both"/>
              <w:rPr>
                <w:rFonts w:ascii="Times New Roman" w:hAnsi="Times New Roman" w:cs="Times New Roman"/>
                <w:color w:val="000000" w:themeColor="text1"/>
                <w:sz w:val="24"/>
                <w:szCs w:val="24"/>
              </w:rPr>
            </w:pPr>
            <w:r w:rsidRPr="009E6C0C">
              <w:rPr>
                <w:rFonts w:ascii="Times New Roman" w:hAnsi="Times New Roman" w:cs="Times New Roman"/>
                <w:color w:val="000000" w:themeColor="text1"/>
                <w:sz w:val="24"/>
                <w:szCs w:val="24"/>
              </w:rPr>
              <w:t>Venue hire &amp; AV (3 locations)</w:t>
            </w:r>
          </w:p>
        </w:tc>
        <w:tc>
          <w:tcPr>
            <w:tcW w:w="4508" w:type="dxa"/>
          </w:tcPr>
          <w:p w14:paraId="71FCBC8F" w14:textId="15F83620" w:rsidR="009E6C0C" w:rsidRPr="009E6C0C" w:rsidRDefault="009E6C0C" w:rsidP="009E6C0C">
            <w:pPr>
              <w:spacing w:line="360" w:lineRule="auto"/>
              <w:jc w:val="both"/>
              <w:rPr>
                <w:rFonts w:ascii="Times New Roman" w:hAnsi="Times New Roman" w:cs="Times New Roman"/>
                <w:color w:val="000000" w:themeColor="text1"/>
                <w:sz w:val="24"/>
                <w:szCs w:val="24"/>
              </w:rPr>
            </w:pPr>
            <w:r w:rsidRPr="009E6C0C">
              <w:rPr>
                <w:rFonts w:ascii="Times New Roman" w:hAnsi="Times New Roman" w:cs="Times New Roman"/>
                <w:color w:val="000000" w:themeColor="text1"/>
                <w:sz w:val="24"/>
                <w:szCs w:val="24"/>
              </w:rPr>
              <w:t>5,500</w:t>
            </w:r>
          </w:p>
        </w:tc>
      </w:tr>
      <w:tr w:rsidR="009E6C0C" w:rsidRPr="009E6C0C" w14:paraId="036F72EF" w14:textId="77777777" w:rsidTr="009E6C0C">
        <w:tc>
          <w:tcPr>
            <w:tcW w:w="4508" w:type="dxa"/>
          </w:tcPr>
          <w:p w14:paraId="1628786A" w14:textId="6E412497" w:rsidR="009E6C0C" w:rsidRPr="009E6C0C" w:rsidRDefault="009E6C0C" w:rsidP="009E6C0C">
            <w:pPr>
              <w:spacing w:line="360" w:lineRule="auto"/>
              <w:jc w:val="both"/>
              <w:rPr>
                <w:rFonts w:ascii="Times New Roman" w:hAnsi="Times New Roman" w:cs="Times New Roman"/>
                <w:color w:val="000000" w:themeColor="text1"/>
                <w:sz w:val="24"/>
                <w:szCs w:val="24"/>
              </w:rPr>
            </w:pPr>
            <w:r w:rsidRPr="009E6C0C">
              <w:rPr>
                <w:rFonts w:ascii="Times New Roman" w:hAnsi="Times New Roman" w:cs="Times New Roman"/>
                <w:color w:val="000000" w:themeColor="text1"/>
                <w:sz w:val="24"/>
                <w:szCs w:val="24"/>
              </w:rPr>
              <w:t>Accommodation (2 nights × 40)</w:t>
            </w:r>
          </w:p>
        </w:tc>
        <w:tc>
          <w:tcPr>
            <w:tcW w:w="4508" w:type="dxa"/>
          </w:tcPr>
          <w:p w14:paraId="29A03DCC" w14:textId="5425B32F" w:rsidR="009E6C0C" w:rsidRPr="009E6C0C" w:rsidRDefault="009E6C0C" w:rsidP="009E6C0C">
            <w:pPr>
              <w:spacing w:line="360" w:lineRule="auto"/>
              <w:jc w:val="both"/>
              <w:rPr>
                <w:rFonts w:ascii="Times New Roman" w:hAnsi="Times New Roman" w:cs="Times New Roman"/>
                <w:color w:val="000000" w:themeColor="text1"/>
                <w:sz w:val="24"/>
                <w:szCs w:val="24"/>
              </w:rPr>
            </w:pPr>
            <w:r w:rsidRPr="009E6C0C">
              <w:rPr>
                <w:rFonts w:ascii="Times New Roman" w:hAnsi="Times New Roman" w:cs="Times New Roman"/>
                <w:color w:val="000000" w:themeColor="text1"/>
                <w:sz w:val="24"/>
                <w:szCs w:val="24"/>
              </w:rPr>
              <w:t>8,000</w:t>
            </w:r>
          </w:p>
        </w:tc>
      </w:tr>
      <w:tr w:rsidR="009E6C0C" w:rsidRPr="009E6C0C" w14:paraId="190EE12B" w14:textId="77777777" w:rsidTr="009E6C0C">
        <w:tc>
          <w:tcPr>
            <w:tcW w:w="4508" w:type="dxa"/>
          </w:tcPr>
          <w:p w14:paraId="5B1E7713" w14:textId="4557F581" w:rsidR="009E6C0C" w:rsidRPr="009E6C0C" w:rsidRDefault="009E6C0C" w:rsidP="009E6C0C">
            <w:pPr>
              <w:spacing w:line="360" w:lineRule="auto"/>
              <w:jc w:val="both"/>
              <w:rPr>
                <w:rFonts w:ascii="Times New Roman" w:hAnsi="Times New Roman" w:cs="Times New Roman"/>
                <w:color w:val="000000" w:themeColor="text1"/>
                <w:sz w:val="24"/>
                <w:szCs w:val="24"/>
              </w:rPr>
            </w:pPr>
            <w:r w:rsidRPr="009E6C0C">
              <w:rPr>
                <w:rFonts w:ascii="Times New Roman" w:hAnsi="Times New Roman" w:cs="Times New Roman"/>
                <w:color w:val="000000" w:themeColor="text1"/>
                <w:sz w:val="24"/>
                <w:szCs w:val="24"/>
              </w:rPr>
              <w:t>Catering (6 services)</w:t>
            </w:r>
          </w:p>
        </w:tc>
        <w:tc>
          <w:tcPr>
            <w:tcW w:w="4508" w:type="dxa"/>
          </w:tcPr>
          <w:p w14:paraId="3ACB01BF" w14:textId="5A723120" w:rsidR="009E6C0C" w:rsidRPr="009E6C0C" w:rsidRDefault="009E6C0C" w:rsidP="009E6C0C">
            <w:pPr>
              <w:spacing w:line="360" w:lineRule="auto"/>
              <w:jc w:val="both"/>
              <w:rPr>
                <w:rFonts w:ascii="Times New Roman" w:hAnsi="Times New Roman" w:cs="Times New Roman"/>
                <w:color w:val="000000" w:themeColor="text1"/>
                <w:sz w:val="24"/>
                <w:szCs w:val="24"/>
              </w:rPr>
            </w:pPr>
            <w:r w:rsidRPr="009E6C0C">
              <w:rPr>
                <w:rFonts w:ascii="Times New Roman" w:hAnsi="Times New Roman" w:cs="Times New Roman"/>
                <w:color w:val="000000" w:themeColor="text1"/>
                <w:sz w:val="24"/>
                <w:szCs w:val="24"/>
              </w:rPr>
              <w:t>4,000</w:t>
            </w:r>
          </w:p>
        </w:tc>
      </w:tr>
      <w:tr w:rsidR="009E6C0C" w:rsidRPr="009E6C0C" w14:paraId="0EAAB64A" w14:textId="77777777" w:rsidTr="009E6C0C">
        <w:tc>
          <w:tcPr>
            <w:tcW w:w="4508" w:type="dxa"/>
          </w:tcPr>
          <w:p w14:paraId="2C5712E8" w14:textId="69D37B9A" w:rsidR="009E6C0C" w:rsidRPr="009E6C0C" w:rsidRDefault="009E6C0C" w:rsidP="009E6C0C">
            <w:pPr>
              <w:spacing w:line="360" w:lineRule="auto"/>
              <w:jc w:val="both"/>
              <w:rPr>
                <w:rFonts w:ascii="Times New Roman" w:hAnsi="Times New Roman" w:cs="Times New Roman"/>
                <w:color w:val="000000" w:themeColor="text1"/>
                <w:sz w:val="24"/>
                <w:szCs w:val="24"/>
              </w:rPr>
            </w:pPr>
            <w:r w:rsidRPr="009E6C0C">
              <w:rPr>
                <w:rFonts w:ascii="Times New Roman" w:hAnsi="Times New Roman" w:cs="Times New Roman"/>
                <w:color w:val="000000" w:themeColor="text1"/>
                <w:sz w:val="24"/>
                <w:szCs w:val="24"/>
              </w:rPr>
              <w:t>Activities &amp; workshop fees</w:t>
            </w:r>
          </w:p>
        </w:tc>
        <w:tc>
          <w:tcPr>
            <w:tcW w:w="4508" w:type="dxa"/>
          </w:tcPr>
          <w:p w14:paraId="237D080E" w14:textId="7139C11F" w:rsidR="009E6C0C" w:rsidRPr="009E6C0C" w:rsidRDefault="009E6C0C" w:rsidP="009E6C0C">
            <w:pPr>
              <w:spacing w:line="360" w:lineRule="auto"/>
              <w:jc w:val="both"/>
              <w:rPr>
                <w:rFonts w:ascii="Times New Roman" w:hAnsi="Times New Roman" w:cs="Times New Roman"/>
                <w:color w:val="000000" w:themeColor="text1"/>
                <w:sz w:val="24"/>
                <w:szCs w:val="24"/>
              </w:rPr>
            </w:pPr>
            <w:r w:rsidRPr="009E6C0C">
              <w:rPr>
                <w:rFonts w:ascii="Times New Roman" w:hAnsi="Times New Roman" w:cs="Times New Roman"/>
                <w:color w:val="000000" w:themeColor="text1"/>
                <w:sz w:val="24"/>
                <w:szCs w:val="24"/>
              </w:rPr>
              <w:t>3,000</w:t>
            </w:r>
          </w:p>
        </w:tc>
      </w:tr>
      <w:tr w:rsidR="009E6C0C" w:rsidRPr="009E6C0C" w14:paraId="2BE84D36" w14:textId="77777777" w:rsidTr="009E6C0C">
        <w:tc>
          <w:tcPr>
            <w:tcW w:w="4508" w:type="dxa"/>
          </w:tcPr>
          <w:p w14:paraId="169A15BA" w14:textId="4FB2BDF8" w:rsidR="009E6C0C" w:rsidRPr="009E6C0C" w:rsidRDefault="009E6C0C" w:rsidP="009E6C0C">
            <w:pPr>
              <w:spacing w:line="360" w:lineRule="auto"/>
              <w:jc w:val="both"/>
              <w:rPr>
                <w:rFonts w:ascii="Times New Roman" w:hAnsi="Times New Roman" w:cs="Times New Roman"/>
                <w:color w:val="000000" w:themeColor="text1"/>
                <w:sz w:val="24"/>
                <w:szCs w:val="24"/>
              </w:rPr>
            </w:pPr>
            <w:r w:rsidRPr="009E6C0C">
              <w:rPr>
                <w:rFonts w:ascii="Times New Roman" w:hAnsi="Times New Roman" w:cs="Times New Roman"/>
                <w:color w:val="000000" w:themeColor="text1"/>
                <w:sz w:val="24"/>
                <w:szCs w:val="24"/>
              </w:rPr>
              <w:t>Marketing &amp; comms</w:t>
            </w:r>
          </w:p>
        </w:tc>
        <w:tc>
          <w:tcPr>
            <w:tcW w:w="4508" w:type="dxa"/>
          </w:tcPr>
          <w:p w14:paraId="3040401C" w14:textId="172EA8BD" w:rsidR="009E6C0C" w:rsidRPr="009E6C0C" w:rsidRDefault="009E6C0C" w:rsidP="009E6C0C">
            <w:pPr>
              <w:spacing w:line="360" w:lineRule="auto"/>
              <w:jc w:val="both"/>
              <w:rPr>
                <w:rFonts w:ascii="Times New Roman" w:hAnsi="Times New Roman" w:cs="Times New Roman"/>
                <w:color w:val="000000" w:themeColor="text1"/>
                <w:sz w:val="24"/>
                <w:szCs w:val="24"/>
              </w:rPr>
            </w:pPr>
            <w:r w:rsidRPr="009E6C0C">
              <w:rPr>
                <w:rFonts w:ascii="Times New Roman" w:hAnsi="Times New Roman" w:cs="Times New Roman"/>
                <w:color w:val="000000" w:themeColor="text1"/>
                <w:sz w:val="24"/>
                <w:szCs w:val="24"/>
              </w:rPr>
              <w:t>1,500</w:t>
            </w:r>
          </w:p>
        </w:tc>
      </w:tr>
      <w:tr w:rsidR="009E6C0C" w:rsidRPr="009E6C0C" w14:paraId="21AC3B79" w14:textId="77777777" w:rsidTr="009E6C0C">
        <w:tc>
          <w:tcPr>
            <w:tcW w:w="4508" w:type="dxa"/>
          </w:tcPr>
          <w:p w14:paraId="2D0D494A" w14:textId="740C25BC" w:rsidR="009E6C0C" w:rsidRPr="009E6C0C" w:rsidRDefault="009E6C0C" w:rsidP="009E6C0C">
            <w:pPr>
              <w:spacing w:line="360" w:lineRule="auto"/>
              <w:jc w:val="both"/>
              <w:rPr>
                <w:rFonts w:ascii="Times New Roman" w:hAnsi="Times New Roman" w:cs="Times New Roman"/>
                <w:color w:val="000000" w:themeColor="text1"/>
                <w:sz w:val="24"/>
                <w:szCs w:val="24"/>
              </w:rPr>
            </w:pPr>
            <w:r w:rsidRPr="009E6C0C">
              <w:rPr>
                <w:rFonts w:ascii="Times New Roman" w:hAnsi="Times New Roman" w:cs="Times New Roman"/>
                <w:color w:val="000000" w:themeColor="text1"/>
                <w:sz w:val="24"/>
                <w:szCs w:val="24"/>
              </w:rPr>
              <w:t>Staff fees (3 staff × 2.5 days)</w:t>
            </w:r>
          </w:p>
        </w:tc>
        <w:tc>
          <w:tcPr>
            <w:tcW w:w="4508" w:type="dxa"/>
          </w:tcPr>
          <w:p w14:paraId="71C15A25" w14:textId="11109DA7" w:rsidR="009E6C0C" w:rsidRPr="009E6C0C" w:rsidRDefault="009E6C0C" w:rsidP="009E6C0C">
            <w:pPr>
              <w:spacing w:line="360" w:lineRule="auto"/>
              <w:jc w:val="both"/>
              <w:rPr>
                <w:rFonts w:ascii="Times New Roman" w:hAnsi="Times New Roman" w:cs="Times New Roman"/>
                <w:color w:val="000000" w:themeColor="text1"/>
                <w:sz w:val="24"/>
                <w:szCs w:val="24"/>
              </w:rPr>
            </w:pPr>
            <w:r w:rsidRPr="009E6C0C">
              <w:rPr>
                <w:rFonts w:ascii="Times New Roman" w:hAnsi="Times New Roman" w:cs="Times New Roman"/>
                <w:color w:val="000000" w:themeColor="text1"/>
                <w:sz w:val="24"/>
                <w:szCs w:val="24"/>
              </w:rPr>
              <w:t>2,000</w:t>
            </w:r>
          </w:p>
        </w:tc>
      </w:tr>
      <w:tr w:rsidR="009E6C0C" w:rsidRPr="009E6C0C" w14:paraId="4E4CD52D" w14:textId="77777777" w:rsidTr="009E6C0C">
        <w:tc>
          <w:tcPr>
            <w:tcW w:w="4508" w:type="dxa"/>
          </w:tcPr>
          <w:p w14:paraId="440BC232" w14:textId="51F6A40A" w:rsidR="009E6C0C" w:rsidRPr="009E6C0C" w:rsidRDefault="009E6C0C" w:rsidP="009E6C0C">
            <w:pPr>
              <w:spacing w:line="360" w:lineRule="auto"/>
              <w:jc w:val="both"/>
              <w:rPr>
                <w:rFonts w:ascii="Times New Roman" w:hAnsi="Times New Roman" w:cs="Times New Roman"/>
                <w:color w:val="000000" w:themeColor="text1"/>
                <w:sz w:val="24"/>
                <w:szCs w:val="24"/>
              </w:rPr>
            </w:pPr>
            <w:r w:rsidRPr="009E6C0C">
              <w:rPr>
                <w:rFonts w:ascii="Times New Roman" w:hAnsi="Times New Roman" w:cs="Times New Roman"/>
                <w:color w:val="000000" w:themeColor="text1"/>
                <w:sz w:val="24"/>
                <w:szCs w:val="24"/>
              </w:rPr>
              <w:t>Contingency (10%)</w:t>
            </w:r>
          </w:p>
        </w:tc>
        <w:tc>
          <w:tcPr>
            <w:tcW w:w="4508" w:type="dxa"/>
          </w:tcPr>
          <w:p w14:paraId="1225C6EB" w14:textId="7DFFF915" w:rsidR="009E6C0C" w:rsidRPr="009E6C0C" w:rsidRDefault="009E6C0C" w:rsidP="009E6C0C">
            <w:pPr>
              <w:spacing w:line="360" w:lineRule="auto"/>
              <w:jc w:val="both"/>
              <w:rPr>
                <w:rFonts w:ascii="Times New Roman" w:hAnsi="Times New Roman" w:cs="Times New Roman"/>
                <w:color w:val="000000" w:themeColor="text1"/>
                <w:sz w:val="24"/>
                <w:szCs w:val="24"/>
              </w:rPr>
            </w:pPr>
            <w:r w:rsidRPr="009E6C0C">
              <w:rPr>
                <w:rFonts w:ascii="Times New Roman" w:hAnsi="Times New Roman" w:cs="Times New Roman"/>
                <w:color w:val="000000" w:themeColor="text1"/>
                <w:sz w:val="24"/>
                <w:szCs w:val="24"/>
              </w:rPr>
              <w:t>2,000</w:t>
            </w:r>
          </w:p>
        </w:tc>
      </w:tr>
      <w:tr w:rsidR="009E6C0C" w:rsidRPr="009E6C0C" w14:paraId="540B4B18" w14:textId="77777777" w:rsidTr="009E6C0C">
        <w:tc>
          <w:tcPr>
            <w:tcW w:w="4508" w:type="dxa"/>
          </w:tcPr>
          <w:p w14:paraId="1DEB5F69" w14:textId="60039895" w:rsidR="009E6C0C" w:rsidRPr="009E6C0C" w:rsidRDefault="009E6C0C" w:rsidP="009E6C0C">
            <w:pPr>
              <w:spacing w:line="360" w:lineRule="auto"/>
              <w:jc w:val="both"/>
              <w:rPr>
                <w:rFonts w:ascii="Times New Roman" w:hAnsi="Times New Roman" w:cs="Times New Roman"/>
                <w:color w:val="000000" w:themeColor="text1"/>
                <w:sz w:val="24"/>
                <w:szCs w:val="24"/>
              </w:rPr>
            </w:pPr>
            <w:r w:rsidRPr="009E6C0C">
              <w:rPr>
                <w:rFonts w:ascii="Times New Roman" w:hAnsi="Times New Roman" w:cs="Times New Roman"/>
                <w:color w:val="000000" w:themeColor="text1"/>
                <w:sz w:val="24"/>
                <w:szCs w:val="24"/>
              </w:rPr>
              <w:t>Total Expenditure</w:t>
            </w:r>
          </w:p>
        </w:tc>
        <w:tc>
          <w:tcPr>
            <w:tcW w:w="4508" w:type="dxa"/>
          </w:tcPr>
          <w:p w14:paraId="69B807AC" w14:textId="05017302" w:rsidR="009E6C0C" w:rsidRPr="009E6C0C" w:rsidRDefault="009E6C0C" w:rsidP="009E6C0C">
            <w:pPr>
              <w:spacing w:line="360" w:lineRule="auto"/>
              <w:jc w:val="both"/>
              <w:rPr>
                <w:rFonts w:ascii="Times New Roman" w:hAnsi="Times New Roman" w:cs="Times New Roman"/>
                <w:color w:val="000000" w:themeColor="text1"/>
                <w:sz w:val="24"/>
                <w:szCs w:val="24"/>
              </w:rPr>
            </w:pPr>
            <w:r w:rsidRPr="009E6C0C">
              <w:rPr>
                <w:rFonts w:ascii="Times New Roman" w:hAnsi="Times New Roman" w:cs="Times New Roman"/>
                <w:color w:val="000000" w:themeColor="text1"/>
                <w:sz w:val="24"/>
                <w:szCs w:val="24"/>
              </w:rPr>
              <w:t>£26,000</w:t>
            </w:r>
          </w:p>
        </w:tc>
      </w:tr>
    </w:tbl>
    <w:p w14:paraId="0CF74D36" w14:textId="77777777" w:rsidR="007A20BC" w:rsidRPr="009E6C0C" w:rsidRDefault="007A20BC" w:rsidP="009E6C0C">
      <w:pPr>
        <w:spacing w:line="360" w:lineRule="auto"/>
        <w:jc w:val="both"/>
        <w:rPr>
          <w:rFonts w:ascii="Times New Roman" w:hAnsi="Times New Roman" w:cs="Times New Roman"/>
          <w:color w:val="000000" w:themeColor="text1"/>
          <w:sz w:val="24"/>
          <w:szCs w:val="24"/>
        </w:rPr>
      </w:pPr>
    </w:p>
    <w:p w14:paraId="2509A414" w14:textId="77777777" w:rsidR="009E6C0C" w:rsidRPr="009E6C0C" w:rsidRDefault="009E6C0C" w:rsidP="009E6C0C">
      <w:pPr>
        <w:spacing w:line="360" w:lineRule="auto"/>
        <w:jc w:val="both"/>
        <w:rPr>
          <w:rFonts w:ascii="Times New Roman" w:hAnsi="Times New Roman" w:cs="Times New Roman"/>
          <w:color w:val="000000" w:themeColor="text1"/>
          <w:sz w:val="24"/>
          <w:szCs w:val="24"/>
        </w:rPr>
      </w:pPr>
      <w:r w:rsidRPr="009E6C0C">
        <w:rPr>
          <w:rFonts w:ascii="Times New Roman" w:hAnsi="Times New Roman" w:cs="Times New Roman"/>
          <w:color w:val="000000" w:themeColor="text1"/>
          <w:sz w:val="24"/>
          <w:szCs w:val="24"/>
        </w:rPr>
        <w:t xml:space="preserve">The planned budget for the </w:t>
      </w:r>
      <w:proofErr w:type="spellStart"/>
      <w:r w:rsidRPr="009E6C0C">
        <w:rPr>
          <w:rFonts w:ascii="Times New Roman" w:hAnsi="Times New Roman" w:cs="Times New Roman"/>
          <w:color w:val="000000" w:themeColor="text1"/>
          <w:sz w:val="24"/>
          <w:szCs w:val="24"/>
        </w:rPr>
        <w:t>Croeso</w:t>
      </w:r>
      <w:proofErr w:type="spellEnd"/>
      <w:r w:rsidRPr="009E6C0C">
        <w:rPr>
          <w:rFonts w:ascii="Times New Roman" w:hAnsi="Times New Roman" w:cs="Times New Roman"/>
          <w:color w:val="000000" w:themeColor="text1"/>
          <w:sz w:val="24"/>
          <w:szCs w:val="24"/>
        </w:rPr>
        <w:t xml:space="preserve"> Incentive Sampler Weekend shows that the financial plan is tight and well-balanced, which will help both strategic goals and operational practicality. The main sources of money are a £12,000 grant from Visit Wales, which shows how the event fits with the Year of </w:t>
      </w:r>
      <w:proofErr w:type="spellStart"/>
      <w:r w:rsidRPr="009E6C0C">
        <w:rPr>
          <w:rFonts w:ascii="Times New Roman" w:hAnsi="Times New Roman" w:cs="Times New Roman"/>
          <w:color w:val="000000" w:themeColor="text1"/>
          <w:sz w:val="24"/>
          <w:szCs w:val="24"/>
        </w:rPr>
        <w:t>Croeso</w:t>
      </w:r>
      <w:proofErr w:type="spellEnd"/>
      <w:r w:rsidRPr="009E6C0C">
        <w:rPr>
          <w:rFonts w:ascii="Times New Roman" w:hAnsi="Times New Roman" w:cs="Times New Roman"/>
          <w:color w:val="000000" w:themeColor="text1"/>
          <w:sz w:val="24"/>
          <w:szCs w:val="24"/>
        </w:rPr>
        <w:t xml:space="preserve"> 2025 campaign, and £5,000 from fees for suppliers to take part. Extra money from delegate fees and local sponsorship helps cover delivery expenses even further. The spending plan shows a reasonable price structure that </w:t>
      </w:r>
      <w:proofErr w:type="gramStart"/>
      <w:r w:rsidRPr="009E6C0C">
        <w:rPr>
          <w:rFonts w:ascii="Times New Roman" w:hAnsi="Times New Roman" w:cs="Times New Roman"/>
          <w:color w:val="000000" w:themeColor="text1"/>
          <w:sz w:val="24"/>
          <w:szCs w:val="24"/>
        </w:rPr>
        <w:t>was worked</w:t>
      </w:r>
      <w:proofErr w:type="gramEnd"/>
      <w:r w:rsidRPr="009E6C0C">
        <w:rPr>
          <w:rFonts w:ascii="Times New Roman" w:hAnsi="Times New Roman" w:cs="Times New Roman"/>
          <w:color w:val="000000" w:themeColor="text1"/>
          <w:sz w:val="24"/>
          <w:szCs w:val="24"/>
        </w:rPr>
        <w:t xml:space="preserve"> out with local venues and, where available, in-kind donations, especially for marketing and supplies. The two biggest expenditures are still housing and food, which is a sign of the event's high quality. Activities </w:t>
      </w:r>
      <w:proofErr w:type="gramStart"/>
      <w:r w:rsidRPr="009E6C0C">
        <w:rPr>
          <w:rFonts w:ascii="Times New Roman" w:hAnsi="Times New Roman" w:cs="Times New Roman"/>
          <w:color w:val="000000" w:themeColor="text1"/>
          <w:sz w:val="24"/>
          <w:szCs w:val="24"/>
        </w:rPr>
        <w:t>are chosen</w:t>
      </w:r>
      <w:proofErr w:type="gramEnd"/>
      <w:r w:rsidRPr="009E6C0C">
        <w:rPr>
          <w:rFonts w:ascii="Times New Roman" w:hAnsi="Times New Roman" w:cs="Times New Roman"/>
          <w:color w:val="000000" w:themeColor="text1"/>
          <w:sz w:val="24"/>
          <w:szCs w:val="24"/>
        </w:rPr>
        <w:t xml:space="preserve"> to provide cultural value without needing a lot of infrastructure. There is a 10% contingency built in to cover any </w:t>
      </w:r>
      <w:proofErr w:type="gramStart"/>
      <w:r w:rsidRPr="009E6C0C">
        <w:rPr>
          <w:rFonts w:ascii="Times New Roman" w:hAnsi="Times New Roman" w:cs="Times New Roman"/>
          <w:color w:val="000000" w:themeColor="text1"/>
          <w:sz w:val="24"/>
          <w:szCs w:val="24"/>
        </w:rPr>
        <w:t>possible risk</w:t>
      </w:r>
      <w:proofErr w:type="gramEnd"/>
      <w:r w:rsidRPr="009E6C0C">
        <w:rPr>
          <w:rFonts w:ascii="Times New Roman" w:hAnsi="Times New Roman" w:cs="Times New Roman"/>
          <w:color w:val="000000" w:themeColor="text1"/>
          <w:sz w:val="24"/>
          <w:szCs w:val="24"/>
        </w:rPr>
        <w:t xml:space="preserve"> occurrences, such cancellations or shortages of supplies. The event is expected to make a tiny profit of £1,000, which shows that costs are being kept under control and that the event may be financially </w:t>
      </w:r>
      <w:proofErr w:type="gramStart"/>
      <w:r w:rsidRPr="009E6C0C">
        <w:rPr>
          <w:rFonts w:ascii="Times New Roman" w:hAnsi="Times New Roman" w:cs="Times New Roman"/>
          <w:color w:val="000000" w:themeColor="text1"/>
          <w:sz w:val="24"/>
          <w:szCs w:val="24"/>
        </w:rPr>
        <w:t>feasible</w:t>
      </w:r>
      <w:proofErr w:type="gramEnd"/>
      <w:r w:rsidRPr="009E6C0C">
        <w:rPr>
          <w:rFonts w:ascii="Times New Roman" w:hAnsi="Times New Roman" w:cs="Times New Roman"/>
          <w:color w:val="000000" w:themeColor="text1"/>
          <w:sz w:val="24"/>
          <w:szCs w:val="24"/>
        </w:rPr>
        <w:t xml:space="preserve"> as part of a destination-led incentive display.</w:t>
      </w:r>
    </w:p>
    <w:p w14:paraId="531F967F" w14:textId="677C9F53" w:rsidR="009E6C0C" w:rsidRPr="009E6C0C" w:rsidRDefault="009E6C0C" w:rsidP="009E6C0C">
      <w:pPr>
        <w:pStyle w:val="EU"/>
        <w:spacing w:line="360" w:lineRule="auto"/>
        <w:rPr>
          <w:rFonts w:ascii="Times New Roman" w:hAnsi="Times New Roman" w:cs="Times New Roman"/>
          <w:color w:val="000000" w:themeColor="text1"/>
        </w:rPr>
      </w:pPr>
      <w:bookmarkStart w:id="6" w:name="_Toc200664893"/>
      <w:r w:rsidRPr="009E6C0C">
        <w:rPr>
          <w:rFonts w:ascii="Times New Roman" w:hAnsi="Times New Roman" w:cs="Times New Roman"/>
          <w:color w:val="000000" w:themeColor="text1"/>
        </w:rPr>
        <w:t>Industry Trends / Issues / Impacts</w:t>
      </w:r>
      <w:bookmarkEnd w:id="6"/>
    </w:p>
    <w:p w14:paraId="3DFB106D" w14:textId="5A3F637A" w:rsidR="007A20BC" w:rsidRPr="009E6C0C" w:rsidRDefault="009E6C0C" w:rsidP="009E6C0C">
      <w:pPr>
        <w:spacing w:line="360" w:lineRule="auto"/>
        <w:jc w:val="both"/>
        <w:rPr>
          <w:rFonts w:ascii="Times New Roman" w:hAnsi="Times New Roman" w:cs="Times New Roman"/>
          <w:color w:val="000000" w:themeColor="text1"/>
          <w:sz w:val="24"/>
          <w:szCs w:val="24"/>
        </w:rPr>
      </w:pPr>
      <w:r w:rsidRPr="009E6C0C">
        <w:rPr>
          <w:rFonts w:ascii="Times New Roman" w:hAnsi="Times New Roman" w:cs="Times New Roman"/>
          <w:color w:val="000000" w:themeColor="text1"/>
          <w:sz w:val="24"/>
          <w:szCs w:val="24"/>
        </w:rPr>
        <w:t xml:space="preserve">The incentive travel sector has changed a lot since 2020. Now, buyers seek more authenticity, wellness, and sustainability, which has changed how suppliers do business (Mair and Weber, 2019). Academic study </w:t>
      </w:r>
      <w:proofErr w:type="gramStart"/>
      <w:r w:rsidRPr="009E6C0C">
        <w:rPr>
          <w:rFonts w:ascii="Times New Roman" w:hAnsi="Times New Roman" w:cs="Times New Roman"/>
          <w:color w:val="000000" w:themeColor="text1"/>
          <w:sz w:val="24"/>
          <w:szCs w:val="24"/>
        </w:rPr>
        <w:t>indicates</w:t>
      </w:r>
      <w:proofErr w:type="gramEnd"/>
      <w:r w:rsidRPr="009E6C0C">
        <w:rPr>
          <w:rFonts w:ascii="Times New Roman" w:hAnsi="Times New Roman" w:cs="Times New Roman"/>
          <w:color w:val="000000" w:themeColor="text1"/>
          <w:sz w:val="24"/>
          <w:szCs w:val="24"/>
        </w:rPr>
        <w:t xml:space="preserve"> that planners are progressively inclined towards places that provide emotional and cultural depth, together with significant group experiences, rather as conventional high-end incentives predicated purely on luxury (Getz and Page, 2016). This change is part of a bigger trend in tourism and events towards more active participation and identity-based experiences, rather than just passively consuming (Richards, 2018). The COVID-19 pandemic also sped up the need for shorter, more compact events that cut down on travel time and danger, notably in European and transatlantic markets (Liu and Lee, 2021). In this situation, hosted buyer programs and familiarisation events have become more strategically important since they help planners make sure that a destination is ready and that a provider is a good match before signing a contract (Lee and Back, 2013). Also, studies from the industry show that sustainability is no longer a "value-add" but </w:t>
      </w:r>
      <w:proofErr w:type="gramStart"/>
      <w:r w:rsidRPr="009E6C0C">
        <w:rPr>
          <w:rFonts w:ascii="Times New Roman" w:hAnsi="Times New Roman" w:cs="Times New Roman"/>
          <w:color w:val="000000" w:themeColor="text1"/>
          <w:sz w:val="24"/>
          <w:szCs w:val="24"/>
        </w:rPr>
        <w:t>a basic necessity</w:t>
      </w:r>
      <w:proofErr w:type="gramEnd"/>
      <w:r w:rsidRPr="009E6C0C">
        <w:rPr>
          <w:rFonts w:ascii="Times New Roman" w:hAnsi="Times New Roman" w:cs="Times New Roman"/>
          <w:color w:val="000000" w:themeColor="text1"/>
          <w:sz w:val="24"/>
          <w:szCs w:val="24"/>
        </w:rPr>
        <w:t xml:space="preserve">. This is especially true for European customers, who increasingly </w:t>
      </w:r>
      <w:proofErr w:type="gramStart"/>
      <w:r w:rsidRPr="009E6C0C">
        <w:rPr>
          <w:rFonts w:ascii="Times New Roman" w:hAnsi="Times New Roman" w:cs="Times New Roman"/>
          <w:color w:val="000000" w:themeColor="text1"/>
          <w:sz w:val="24"/>
          <w:szCs w:val="24"/>
        </w:rPr>
        <w:t>anticipate</w:t>
      </w:r>
      <w:proofErr w:type="gramEnd"/>
      <w:r w:rsidRPr="009E6C0C">
        <w:rPr>
          <w:rFonts w:ascii="Times New Roman" w:hAnsi="Times New Roman" w:cs="Times New Roman"/>
          <w:color w:val="000000" w:themeColor="text1"/>
          <w:sz w:val="24"/>
          <w:szCs w:val="24"/>
        </w:rPr>
        <w:t xml:space="preserve"> emissions reduction, waste minimisation, and socially responsible procurement as standard characteristics of events (Pereira et al., 2015). The walkability and compact infrastructure of Cardiff Bay </w:t>
      </w:r>
      <w:proofErr w:type="gramStart"/>
      <w:r w:rsidRPr="009E6C0C">
        <w:rPr>
          <w:rFonts w:ascii="Times New Roman" w:hAnsi="Times New Roman" w:cs="Times New Roman"/>
          <w:color w:val="000000" w:themeColor="text1"/>
          <w:sz w:val="24"/>
          <w:szCs w:val="24"/>
        </w:rPr>
        <w:t>immediately</w:t>
      </w:r>
      <w:proofErr w:type="gramEnd"/>
      <w:r w:rsidRPr="009E6C0C">
        <w:rPr>
          <w:rFonts w:ascii="Times New Roman" w:hAnsi="Times New Roman" w:cs="Times New Roman"/>
          <w:color w:val="000000" w:themeColor="text1"/>
          <w:sz w:val="24"/>
          <w:szCs w:val="24"/>
        </w:rPr>
        <w:t xml:space="preserve"> assist these goals. This lets incentive planners do several activities without having to switch coaches, which is in line with the principles of sustainable event design (Jones, 2014). In addition, incentive customers are </w:t>
      </w:r>
      <w:proofErr w:type="gramStart"/>
      <w:r w:rsidRPr="009E6C0C">
        <w:rPr>
          <w:rFonts w:ascii="Times New Roman" w:hAnsi="Times New Roman" w:cs="Times New Roman"/>
          <w:color w:val="000000" w:themeColor="text1"/>
          <w:sz w:val="24"/>
          <w:szCs w:val="24"/>
        </w:rPr>
        <w:t>more and more</w:t>
      </w:r>
      <w:proofErr w:type="gramEnd"/>
      <w:r w:rsidRPr="009E6C0C">
        <w:rPr>
          <w:rFonts w:ascii="Times New Roman" w:hAnsi="Times New Roman" w:cs="Times New Roman"/>
          <w:color w:val="000000" w:themeColor="text1"/>
          <w:sz w:val="24"/>
          <w:szCs w:val="24"/>
        </w:rPr>
        <w:t xml:space="preserve"> looking for experiences that match with their brand and show their personal and organisational values. This means that cultural relevance and emotive storytelling are at the heart of program design (</w:t>
      </w:r>
      <w:proofErr w:type="spellStart"/>
      <w:r w:rsidRPr="009E6C0C">
        <w:rPr>
          <w:rFonts w:ascii="Times New Roman" w:hAnsi="Times New Roman" w:cs="Times New Roman"/>
          <w:color w:val="000000" w:themeColor="text1"/>
          <w:sz w:val="24"/>
          <w:szCs w:val="24"/>
        </w:rPr>
        <w:t>Berridge</w:t>
      </w:r>
      <w:proofErr w:type="spellEnd"/>
      <w:r w:rsidRPr="009E6C0C">
        <w:rPr>
          <w:rFonts w:ascii="Times New Roman" w:hAnsi="Times New Roman" w:cs="Times New Roman"/>
          <w:color w:val="000000" w:themeColor="text1"/>
          <w:sz w:val="24"/>
          <w:szCs w:val="24"/>
        </w:rPr>
        <w:t xml:space="preserve">, 2014). This fits well with the Welsh tourism strategy, which sees </w:t>
      </w:r>
      <w:proofErr w:type="spellStart"/>
      <w:r w:rsidRPr="009E6C0C">
        <w:rPr>
          <w:rFonts w:ascii="Times New Roman" w:hAnsi="Times New Roman" w:cs="Times New Roman"/>
          <w:color w:val="000000" w:themeColor="text1"/>
          <w:sz w:val="24"/>
          <w:szCs w:val="24"/>
        </w:rPr>
        <w:t>croeso</w:t>
      </w:r>
      <w:proofErr w:type="spellEnd"/>
      <w:r w:rsidRPr="009E6C0C">
        <w:rPr>
          <w:rFonts w:ascii="Times New Roman" w:hAnsi="Times New Roman" w:cs="Times New Roman"/>
          <w:color w:val="000000" w:themeColor="text1"/>
          <w:sz w:val="24"/>
          <w:szCs w:val="24"/>
        </w:rPr>
        <w:t xml:space="preserve">, or "warm welcome," as a unique national story and a way to use soft power in a competitive European incentive market (Smith, 2016). The growth of digital communications has not diminished the necessity for in-person site experiences; instead, hybrid marketing strategies now employ pre-event digital touchpoints to </w:t>
      </w:r>
      <w:proofErr w:type="gramStart"/>
      <w:r w:rsidRPr="009E6C0C">
        <w:rPr>
          <w:rFonts w:ascii="Times New Roman" w:hAnsi="Times New Roman" w:cs="Times New Roman"/>
          <w:color w:val="000000" w:themeColor="text1"/>
          <w:sz w:val="24"/>
          <w:szCs w:val="24"/>
        </w:rPr>
        <w:t>facilitate</w:t>
      </w:r>
      <w:proofErr w:type="gramEnd"/>
      <w:r w:rsidRPr="009E6C0C">
        <w:rPr>
          <w:rFonts w:ascii="Times New Roman" w:hAnsi="Times New Roman" w:cs="Times New Roman"/>
          <w:color w:val="000000" w:themeColor="text1"/>
          <w:sz w:val="24"/>
          <w:szCs w:val="24"/>
        </w:rPr>
        <w:t xml:space="preserve"> conversion into live attendance, thereby enhancing the feasibility of small, targeted events such as this weekend (Hernandez-</w:t>
      </w:r>
      <w:proofErr w:type="spellStart"/>
      <w:r w:rsidRPr="009E6C0C">
        <w:rPr>
          <w:rFonts w:ascii="Times New Roman" w:hAnsi="Times New Roman" w:cs="Times New Roman"/>
          <w:color w:val="000000" w:themeColor="text1"/>
          <w:sz w:val="24"/>
          <w:szCs w:val="24"/>
        </w:rPr>
        <w:t>Maskivker</w:t>
      </w:r>
      <w:proofErr w:type="spellEnd"/>
      <w:r w:rsidRPr="009E6C0C">
        <w:rPr>
          <w:rFonts w:ascii="Times New Roman" w:hAnsi="Times New Roman" w:cs="Times New Roman"/>
          <w:color w:val="000000" w:themeColor="text1"/>
          <w:sz w:val="24"/>
          <w:szCs w:val="24"/>
        </w:rPr>
        <w:t xml:space="preserve"> et al., 2020). The </w:t>
      </w:r>
      <w:proofErr w:type="spellStart"/>
      <w:r w:rsidRPr="009E6C0C">
        <w:rPr>
          <w:rFonts w:ascii="Times New Roman" w:hAnsi="Times New Roman" w:cs="Times New Roman"/>
          <w:color w:val="000000" w:themeColor="text1"/>
          <w:sz w:val="24"/>
          <w:szCs w:val="24"/>
        </w:rPr>
        <w:t>Croeso</w:t>
      </w:r>
      <w:proofErr w:type="spellEnd"/>
      <w:r w:rsidRPr="009E6C0C">
        <w:rPr>
          <w:rFonts w:ascii="Times New Roman" w:hAnsi="Times New Roman" w:cs="Times New Roman"/>
          <w:color w:val="000000" w:themeColor="text1"/>
          <w:sz w:val="24"/>
          <w:szCs w:val="24"/>
        </w:rPr>
        <w:t xml:space="preserve"> Incentive Sampler Weekend is a direct response to these changes since it offers international planners a values-driven, efficient, and culturally relevant experience. It also shows how the MICE industry </w:t>
      </w:r>
      <w:proofErr w:type="gramStart"/>
      <w:r w:rsidRPr="009E6C0C">
        <w:rPr>
          <w:rFonts w:ascii="Times New Roman" w:hAnsi="Times New Roman" w:cs="Times New Roman"/>
          <w:color w:val="000000" w:themeColor="text1"/>
          <w:sz w:val="24"/>
          <w:szCs w:val="24"/>
        </w:rPr>
        <w:t>as a whole is</w:t>
      </w:r>
      <w:proofErr w:type="gramEnd"/>
      <w:r w:rsidRPr="009E6C0C">
        <w:rPr>
          <w:rFonts w:ascii="Times New Roman" w:hAnsi="Times New Roman" w:cs="Times New Roman"/>
          <w:color w:val="000000" w:themeColor="text1"/>
          <w:sz w:val="24"/>
          <w:szCs w:val="24"/>
        </w:rPr>
        <w:t xml:space="preserve"> affected, such as by more focus on delegate wellness, a variety of experiences, and post-event reporting as important measures of success (</w:t>
      </w:r>
      <w:proofErr w:type="spellStart"/>
      <w:r w:rsidRPr="009E6C0C">
        <w:rPr>
          <w:rFonts w:ascii="Times New Roman" w:hAnsi="Times New Roman" w:cs="Times New Roman"/>
          <w:color w:val="000000" w:themeColor="text1"/>
          <w:sz w:val="24"/>
          <w:szCs w:val="24"/>
        </w:rPr>
        <w:t>Arcodia</w:t>
      </w:r>
      <w:proofErr w:type="spellEnd"/>
      <w:r w:rsidRPr="009E6C0C">
        <w:rPr>
          <w:rFonts w:ascii="Times New Roman" w:hAnsi="Times New Roman" w:cs="Times New Roman"/>
          <w:color w:val="000000" w:themeColor="text1"/>
          <w:sz w:val="24"/>
          <w:szCs w:val="24"/>
        </w:rPr>
        <w:t xml:space="preserve"> and Whitford, 2017). </w:t>
      </w:r>
      <w:proofErr w:type="gramStart"/>
      <w:r w:rsidRPr="009E6C0C">
        <w:rPr>
          <w:rFonts w:ascii="Times New Roman" w:hAnsi="Times New Roman" w:cs="Times New Roman"/>
          <w:color w:val="000000" w:themeColor="text1"/>
          <w:sz w:val="24"/>
          <w:szCs w:val="24"/>
        </w:rPr>
        <w:t>All of</w:t>
      </w:r>
      <w:proofErr w:type="gramEnd"/>
      <w:r w:rsidRPr="009E6C0C">
        <w:rPr>
          <w:rFonts w:ascii="Times New Roman" w:hAnsi="Times New Roman" w:cs="Times New Roman"/>
          <w:color w:val="000000" w:themeColor="text1"/>
          <w:sz w:val="24"/>
          <w:szCs w:val="24"/>
        </w:rPr>
        <w:t xml:space="preserve"> these things together make the event more likely to help with strategic destination branding objectives while also meeting the changing needs of buyers.</w:t>
      </w:r>
    </w:p>
    <w:p w14:paraId="1A77DDFD" w14:textId="3FCF99BC" w:rsidR="009E6C0C" w:rsidRPr="009E6C0C" w:rsidRDefault="009E6C0C" w:rsidP="009E6C0C">
      <w:pPr>
        <w:pStyle w:val="EU"/>
        <w:spacing w:line="360" w:lineRule="auto"/>
        <w:rPr>
          <w:rFonts w:ascii="Times New Roman" w:hAnsi="Times New Roman" w:cs="Times New Roman"/>
          <w:color w:val="000000" w:themeColor="text1"/>
        </w:rPr>
      </w:pPr>
      <w:bookmarkStart w:id="7" w:name="_Toc200664894"/>
      <w:r w:rsidRPr="009E6C0C">
        <w:rPr>
          <w:rFonts w:ascii="Times New Roman" w:hAnsi="Times New Roman" w:cs="Times New Roman"/>
          <w:color w:val="000000" w:themeColor="text1"/>
        </w:rPr>
        <w:t>Situational and Cultural Considerations</w:t>
      </w:r>
      <w:bookmarkEnd w:id="7"/>
    </w:p>
    <w:p w14:paraId="3B1AA5F8" w14:textId="6E95A43B" w:rsidR="007A20BC" w:rsidRPr="009E6C0C" w:rsidRDefault="009E6C0C" w:rsidP="009E6C0C">
      <w:pPr>
        <w:spacing w:line="360" w:lineRule="auto"/>
        <w:jc w:val="both"/>
        <w:rPr>
          <w:rFonts w:ascii="Times New Roman" w:hAnsi="Times New Roman" w:cs="Times New Roman"/>
          <w:color w:val="000000" w:themeColor="text1"/>
          <w:sz w:val="24"/>
          <w:szCs w:val="24"/>
        </w:rPr>
      </w:pPr>
      <w:r w:rsidRPr="009E6C0C">
        <w:rPr>
          <w:rFonts w:ascii="Times New Roman" w:hAnsi="Times New Roman" w:cs="Times New Roman"/>
          <w:color w:val="000000" w:themeColor="text1"/>
          <w:sz w:val="24"/>
          <w:szCs w:val="24"/>
        </w:rPr>
        <w:t xml:space="preserve">A PESTEL study of the </w:t>
      </w:r>
      <w:proofErr w:type="spellStart"/>
      <w:r w:rsidRPr="009E6C0C">
        <w:rPr>
          <w:rFonts w:ascii="Times New Roman" w:hAnsi="Times New Roman" w:cs="Times New Roman"/>
          <w:color w:val="000000" w:themeColor="text1"/>
          <w:sz w:val="24"/>
          <w:szCs w:val="24"/>
        </w:rPr>
        <w:t>Croeso</w:t>
      </w:r>
      <w:proofErr w:type="spellEnd"/>
      <w:r w:rsidRPr="009E6C0C">
        <w:rPr>
          <w:rFonts w:ascii="Times New Roman" w:hAnsi="Times New Roman" w:cs="Times New Roman"/>
          <w:color w:val="000000" w:themeColor="text1"/>
          <w:sz w:val="24"/>
          <w:szCs w:val="24"/>
        </w:rPr>
        <w:t xml:space="preserve"> Incentive Sampler Weekend shows how the macro-environment and culture affect its viability and fit with Wales's business events strategy. The Welsh Government has put money into business tourism </w:t>
      </w:r>
      <w:proofErr w:type="gramStart"/>
      <w:r w:rsidRPr="009E6C0C">
        <w:rPr>
          <w:rFonts w:ascii="Times New Roman" w:hAnsi="Times New Roman" w:cs="Times New Roman"/>
          <w:color w:val="000000" w:themeColor="text1"/>
          <w:sz w:val="24"/>
          <w:szCs w:val="24"/>
        </w:rPr>
        <w:t>as a way to</w:t>
      </w:r>
      <w:proofErr w:type="gramEnd"/>
      <w:r w:rsidRPr="009E6C0C">
        <w:rPr>
          <w:rFonts w:ascii="Times New Roman" w:hAnsi="Times New Roman" w:cs="Times New Roman"/>
          <w:color w:val="000000" w:themeColor="text1"/>
          <w:sz w:val="24"/>
          <w:szCs w:val="24"/>
        </w:rPr>
        <w:t xml:space="preserve"> strengthen the economy. They have done this by include events in plans for regional economic development and giving direct </w:t>
      </w:r>
      <w:proofErr w:type="gramStart"/>
      <w:r w:rsidRPr="009E6C0C">
        <w:rPr>
          <w:rFonts w:ascii="Times New Roman" w:hAnsi="Times New Roman" w:cs="Times New Roman"/>
          <w:color w:val="000000" w:themeColor="text1"/>
          <w:sz w:val="24"/>
          <w:szCs w:val="24"/>
        </w:rPr>
        <w:t>assistance</w:t>
      </w:r>
      <w:proofErr w:type="gramEnd"/>
      <w:r w:rsidRPr="009E6C0C">
        <w:rPr>
          <w:rFonts w:ascii="Times New Roman" w:hAnsi="Times New Roman" w:cs="Times New Roman"/>
          <w:color w:val="000000" w:themeColor="text1"/>
          <w:sz w:val="24"/>
          <w:szCs w:val="24"/>
        </w:rPr>
        <w:t xml:space="preserve"> via Visit Wales and the Event Wales program (Thomas and </w:t>
      </w:r>
      <w:proofErr w:type="spellStart"/>
      <w:r w:rsidRPr="009E6C0C">
        <w:rPr>
          <w:rFonts w:ascii="Times New Roman" w:hAnsi="Times New Roman" w:cs="Times New Roman"/>
          <w:color w:val="000000" w:themeColor="text1"/>
          <w:sz w:val="24"/>
          <w:szCs w:val="24"/>
        </w:rPr>
        <w:t>Tallontire</w:t>
      </w:r>
      <w:proofErr w:type="spellEnd"/>
      <w:r w:rsidRPr="009E6C0C">
        <w:rPr>
          <w:rFonts w:ascii="Times New Roman" w:hAnsi="Times New Roman" w:cs="Times New Roman"/>
          <w:color w:val="000000" w:themeColor="text1"/>
          <w:sz w:val="24"/>
          <w:szCs w:val="24"/>
        </w:rPr>
        <w:t xml:space="preserve">, 2015). The UK's tourist economy has been unstable since Brexit, but Wales's lower operational costs and easier-to-reach infrastructure make it a better place to develop incentives than London or Dublin (Jones and Munday, 2016). There is an increasing demand among consumers in travel experiences that are culturally unique and significant, which fits with the event's emphasis on </w:t>
      </w:r>
      <w:proofErr w:type="spellStart"/>
      <w:r w:rsidRPr="009E6C0C">
        <w:rPr>
          <w:rFonts w:ascii="Times New Roman" w:hAnsi="Times New Roman" w:cs="Times New Roman"/>
          <w:color w:val="000000" w:themeColor="text1"/>
          <w:sz w:val="24"/>
          <w:szCs w:val="24"/>
        </w:rPr>
        <w:t>croeso</w:t>
      </w:r>
      <w:proofErr w:type="spellEnd"/>
      <w:r w:rsidRPr="009E6C0C">
        <w:rPr>
          <w:rFonts w:ascii="Times New Roman" w:hAnsi="Times New Roman" w:cs="Times New Roman"/>
          <w:color w:val="000000" w:themeColor="text1"/>
          <w:sz w:val="24"/>
          <w:szCs w:val="24"/>
        </w:rPr>
        <w:t xml:space="preserve"> and Welsh identity (Richards, 2018). Destination marketing is becoming more dependent on mixed delivery formats, such as digital pre-engagement and post-event material. This makes it easier for small events to reach people all over the world while yet allowing for human connection during delivery (Hernandez-</w:t>
      </w:r>
      <w:proofErr w:type="spellStart"/>
      <w:r w:rsidRPr="009E6C0C">
        <w:rPr>
          <w:rFonts w:ascii="Times New Roman" w:hAnsi="Times New Roman" w:cs="Times New Roman"/>
          <w:color w:val="000000" w:themeColor="text1"/>
          <w:sz w:val="24"/>
          <w:szCs w:val="24"/>
        </w:rPr>
        <w:t>Maskivker</w:t>
      </w:r>
      <w:proofErr w:type="spellEnd"/>
      <w:r w:rsidRPr="009E6C0C">
        <w:rPr>
          <w:rFonts w:ascii="Times New Roman" w:hAnsi="Times New Roman" w:cs="Times New Roman"/>
          <w:color w:val="000000" w:themeColor="text1"/>
          <w:sz w:val="24"/>
          <w:szCs w:val="24"/>
        </w:rPr>
        <w:t xml:space="preserve"> et al., 2020). The event takes use of Cardiff Bay's small size and walkability to promote low-carbon mobility between venues. This is becoming </w:t>
      </w:r>
      <w:proofErr w:type="gramStart"/>
      <w:r w:rsidRPr="009E6C0C">
        <w:rPr>
          <w:rFonts w:ascii="Times New Roman" w:hAnsi="Times New Roman" w:cs="Times New Roman"/>
          <w:color w:val="000000" w:themeColor="text1"/>
          <w:sz w:val="24"/>
          <w:szCs w:val="24"/>
        </w:rPr>
        <w:t>more and more</w:t>
      </w:r>
      <w:proofErr w:type="gramEnd"/>
      <w:r w:rsidRPr="009E6C0C">
        <w:rPr>
          <w:rFonts w:ascii="Times New Roman" w:hAnsi="Times New Roman" w:cs="Times New Roman"/>
          <w:color w:val="000000" w:themeColor="text1"/>
          <w:sz w:val="24"/>
          <w:szCs w:val="24"/>
        </w:rPr>
        <w:t xml:space="preserve"> important as the world pushes for tourism and MICE operations to become less carbon-intensive (Laing and Frost, 2017). Wales follows the UK’s rules for licensing events and keeping people safe, which are well-known and consistent throughout public spaces. This makes it easier for event planners to know what to expect from the law (Raj et al., 2013). From a cultural point of view, the Welsh word "</w:t>
      </w:r>
      <w:proofErr w:type="spellStart"/>
      <w:r w:rsidRPr="009E6C0C">
        <w:rPr>
          <w:rFonts w:ascii="Times New Roman" w:hAnsi="Times New Roman" w:cs="Times New Roman"/>
          <w:color w:val="000000" w:themeColor="text1"/>
          <w:sz w:val="24"/>
          <w:szCs w:val="24"/>
        </w:rPr>
        <w:t>croeso</w:t>
      </w:r>
      <w:proofErr w:type="spellEnd"/>
      <w:r w:rsidRPr="009E6C0C">
        <w:rPr>
          <w:rFonts w:ascii="Times New Roman" w:hAnsi="Times New Roman" w:cs="Times New Roman"/>
          <w:color w:val="000000" w:themeColor="text1"/>
          <w:sz w:val="24"/>
          <w:szCs w:val="24"/>
        </w:rPr>
        <w:t>" means more than just hospitality. It is a kind of soft power that is based on community, bilingualism, and national identity, which makes tourists feel more connected to the region and more devoted to it (Griffiths, 2011). The program stands out in a crowded incentive travel market by incorporating this cultural story into every event touchpoint. This also fits with the ideals of the national brand. The PESTEL and cultural factors together show that the event is possible and fits strategically with both local government systems and worldwide incentive travel trends.</w:t>
      </w:r>
    </w:p>
    <w:p w14:paraId="15EC591F" w14:textId="77777777" w:rsidR="007A20BC" w:rsidRDefault="007A20BC"/>
    <w:p w14:paraId="216D9F12" w14:textId="77777777" w:rsidR="007A20BC" w:rsidRDefault="007A20BC"/>
    <w:p w14:paraId="0C2397BE" w14:textId="77777777" w:rsidR="007A20BC" w:rsidRDefault="007A20BC"/>
    <w:p w14:paraId="0DE9C116" w14:textId="77777777" w:rsidR="007A20BC" w:rsidRDefault="007A20BC"/>
    <w:p w14:paraId="524ED0EA" w14:textId="77777777" w:rsidR="007A20BC" w:rsidRDefault="007A20BC"/>
    <w:p w14:paraId="1A7A4936" w14:textId="77777777" w:rsidR="007A20BC" w:rsidRDefault="007A20BC"/>
    <w:p w14:paraId="109CFAE9" w14:textId="77777777" w:rsidR="007A20BC" w:rsidRDefault="007A20BC"/>
    <w:p w14:paraId="050B4B43" w14:textId="77777777" w:rsidR="007A20BC" w:rsidRDefault="007A20BC"/>
    <w:p w14:paraId="13B9AF9A" w14:textId="77777777" w:rsidR="007A20BC" w:rsidRDefault="007A20BC"/>
    <w:p w14:paraId="6A9273AE" w14:textId="77777777" w:rsidR="007A20BC" w:rsidRDefault="007A20BC"/>
    <w:p w14:paraId="5BE77E7E" w14:textId="77777777" w:rsidR="007A20BC" w:rsidRDefault="007A20BC"/>
    <w:p w14:paraId="3F43698D" w14:textId="77777777" w:rsidR="007A20BC" w:rsidRDefault="007A20BC"/>
    <w:p w14:paraId="487ADEBA" w14:textId="2AA01934" w:rsidR="007A20BC" w:rsidRPr="009E6C0C" w:rsidRDefault="009E6C0C" w:rsidP="009E6C0C">
      <w:pPr>
        <w:pStyle w:val="EU"/>
        <w:rPr>
          <w:rFonts w:ascii="Times New Roman" w:hAnsi="Times New Roman" w:cs="Times New Roman"/>
          <w:color w:val="000000" w:themeColor="text1"/>
        </w:rPr>
      </w:pPr>
      <w:r w:rsidRPr="009E6C0C">
        <w:rPr>
          <w:rFonts w:ascii="Times New Roman" w:hAnsi="Times New Roman" w:cs="Times New Roman"/>
          <w:color w:val="000000" w:themeColor="text1"/>
        </w:rPr>
        <w:t>References</w:t>
      </w:r>
    </w:p>
    <w:p w14:paraId="44C1D08F" w14:textId="77777777" w:rsidR="007A20BC" w:rsidRPr="00F21D98" w:rsidRDefault="007A20BC" w:rsidP="00F21D98">
      <w:pPr>
        <w:spacing w:line="240" w:lineRule="auto"/>
        <w:jc w:val="both"/>
        <w:rPr>
          <w:rFonts w:ascii="Times New Roman" w:hAnsi="Times New Roman" w:cs="Times New Roman"/>
          <w:sz w:val="24"/>
          <w:szCs w:val="24"/>
        </w:rPr>
      </w:pPr>
    </w:p>
    <w:p w14:paraId="56B4E9D0" w14:textId="77777777" w:rsidR="00F21D98" w:rsidRPr="00F21D98" w:rsidRDefault="00F21D98" w:rsidP="00F21D98">
      <w:pPr>
        <w:spacing w:line="240" w:lineRule="auto"/>
        <w:jc w:val="both"/>
        <w:rPr>
          <w:rFonts w:ascii="Times New Roman" w:hAnsi="Times New Roman" w:cs="Times New Roman"/>
          <w:sz w:val="24"/>
          <w:szCs w:val="24"/>
        </w:rPr>
      </w:pPr>
      <w:r w:rsidRPr="00F21D98">
        <w:rPr>
          <w:rFonts w:ascii="Times New Roman" w:hAnsi="Times New Roman" w:cs="Times New Roman"/>
          <w:sz w:val="24"/>
          <w:szCs w:val="24"/>
        </w:rPr>
        <w:t>Allen, J., O’Toole, W., Harris, R. and McDonnell, I. (2011) Festival and Special Event Management. 5th ed. Milton: Wiley.</w:t>
      </w:r>
    </w:p>
    <w:p w14:paraId="757AABD2" w14:textId="77777777" w:rsidR="00F21D98" w:rsidRPr="00F21D98" w:rsidRDefault="00F21D98" w:rsidP="00F21D98">
      <w:pPr>
        <w:spacing w:line="240" w:lineRule="auto"/>
        <w:jc w:val="both"/>
        <w:rPr>
          <w:rFonts w:ascii="Times New Roman" w:hAnsi="Times New Roman" w:cs="Times New Roman"/>
          <w:sz w:val="24"/>
          <w:szCs w:val="24"/>
        </w:rPr>
      </w:pPr>
    </w:p>
    <w:p w14:paraId="7E1EA0A1" w14:textId="77777777" w:rsidR="00F21D98" w:rsidRPr="00F21D98" w:rsidRDefault="00F21D98" w:rsidP="00F21D98">
      <w:pPr>
        <w:spacing w:line="240" w:lineRule="auto"/>
        <w:jc w:val="both"/>
        <w:rPr>
          <w:rFonts w:ascii="Times New Roman" w:hAnsi="Times New Roman" w:cs="Times New Roman"/>
          <w:sz w:val="24"/>
          <w:szCs w:val="24"/>
        </w:rPr>
      </w:pPr>
      <w:proofErr w:type="spellStart"/>
      <w:r w:rsidRPr="00F21D98">
        <w:rPr>
          <w:rFonts w:ascii="Times New Roman" w:hAnsi="Times New Roman" w:cs="Times New Roman"/>
          <w:sz w:val="24"/>
          <w:szCs w:val="24"/>
        </w:rPr>
        <w:t>Arcodia</w:t>
      </w:r>
      <w:proofErr w:type="spellEnd"/>
      <w:r w:rsidRPr="00F21D98">
        <w:rPr>
          <w:rFonts w:ascii="Times New Roman" w:hAnsi="Times New Roman" w:cs="Times New Roman"/>
          <w:sz w:val="24"/>
          <w:szCs w:val="24"/>
        </w:rPr>
        <w:t>, C. and Whitford, M. (2017) ‘Festival attendance and the development of social capital’, Event Management, 21(1), pp. 21–32.</w:t>
      </w:r>
    </w:p>
    <w:p w14:paraId="78053EBD" w14:textId="77777777" w:rsidR="00F21D98" w:rsidRPr="00F21D98" w:rsidRDefault="00F21D98" w:rsidP="00F21D98">
      <w:pPr>
        <w:spacing w:line="240" w:lineRule="auto"/>
        <w:jc w:val="both"/>
        <w:rPr>
          <w:rFonts w:ascii="Times New Roman" w:hAnsi="Times New Roman" w:cs="Times New Roman"/>
          <w:sz w:val="24"/>
          <w:szCs w:val="24"/>
        </w:rPr>
      </w:pPr>
    </w:p>
    <w:p w14:paraId="7C44DB68" w14:textId="77777777" w:rsidR="00F21D98" w:rsidRPr="00F21D98" w:rsidRDefault="00F21D98" w:rsidP="00F21D98">
      <w:pPr>
        <w:spacing w:line="240" w:lineRule="auto"/>
        <w:jc w:val="both"/>
        <w:rPr>
          <w:rFonts w:ascii="Times New Roman" w:hAnsi="Times New Roman" w:cs="Times New Roman"/>
          <w:sz w:val="24"/>
          <w:szCs w:val="24"/>
        </w:rPr>
      </w:pPr>
      <w:proofErr w:type="spellStart"/>
      <w:r w:rsidRPr="00F21D98">
        <w:rPr>
          <w:rFonts w:ascii="Times New Roman" w:hAnsi="Times New Roman" w:cs="Times New Roman"/>
          <w:sz w:val="24"/>
          <w:szCs w:val="24"/>
        </w:rPr>
        <w:t>Berridge</w:t>
      </w:r>
      <w:proofErr w:type="spellEnd"/>
      <w:r w:rsidRPr="00F21D98">
        <w:rPr>
          <w:rFonts w:ascii="Times New Roman" w:hAnsi="Times New Roman" w:cs="Times New Roman"/>
          <w:sz w:val="24"/>
          <w:szCs w:val="24"/>
        </w:rPr>
        <w:t>, G. (2014) Events Design and Experience. 2nd ed. London: Routledge.</w:t>
      </w:r>
    </w:p>
    <w:p w14:paraId="78A223A2" w14:textId="77777777" w:rsidR="00F21D98" w:rsidRPr="00F21D98" w:rsidRDefault="00F21D98" w:rsidP="00F21D98">
      <w:pPr>
        <w:spacing w:line="240" w:lineRule="auto"/>
        <w:jc w:val="both"/>
        <w:rPr>
          <w:rFonts w:ascii="Times New Roman" w:hAnsi="Times New Roman" w:cs="Times New Roman"/>
          <w:sz w:val="24"/>
          <w:szCs w:val="24"/>
        </w:rPr>
      </w:pPr>
    </w:p>
    <w:p w14:paraId="7F3DEB9E" w14:textId="77777777" w:rsidR="00F21D98" w:rsidRPr="00F21D98" w:rsidRDefault="00F21D98" w:rsidP="00F21D98">
      <w:pPr>
        <w:spacing w:line="240" w:lineRule="auto"/>
        <w:jc w:val="both"/>
        <w:rPr>
          <w:rFonts w:ascii="Times New Roman" w:hAnsi="Times New Roman" w:cs="Times New Roman"/>
          <w:sz w:val="24"/>
          <w:szCs w:val="24"/>
        </w:rPr>
      </w:pPr>
      <w:r w:rsidRPr="00F21D98">
        <w:rPr>
          <w:rFonts w:ascii="Times New Roman" w:hAnsi="Times New Roman" w:cs="Times New Roman"/>
          <w:sz w:val="24"/>
          <w:szCs w:val="24"/>
        </w:rPr>
        <w:t xml:space="preserve">Bladen, C., </w:t>
      </w:r>
      <w:proofErr w:type="spellStart"/>
      <w:r w:rsidRPr="00F21D98">
        <w:rPr>
          <w:rFonts w:ascii="Times New Roman" w:hAnsi="Times New Roman" w:cs="Times New Roman"/>
          <w:sz w:val="24"/>
          <w:szCs w:val="24"/>
        </w:rPr>
        <w:t>Kennell</w:t>
      </w:r>
      <w:proofErr w:type="spellEnd"/>
      <w:r w:rsidRPr="00F21D98">
        <w:rPr>
          <w:rFonts w:ascii="Times New Roman" w:hAnsi="Times New Roman" w:cs="Times New Roman"/>
          <w:sz w:val="24"/>
          <w:szCs w:val="24"/>
        </w:rPr>
        <w:t xml:space="preserve">, J., </w:t>
      </w:r>
      <w:proofErr w:type="spellStart"/>
      <w:r w:rsidRPr="00F21D98">
        <w:rPr>
          <w:rFonts w:ascii="Times New Roman" w:hAnsi="Times New Roman" w:cs="Times New Roman"/>
          <w:sz w:val="24"/>
          <w:szCs w:val="24"/>
        </w:rPr>
        <w:t>Abson</w:t>
      </w:r>
      <w:proofErr w:type="spellEnd"/>
      <w:r w:rsidRPr="00F21D98">
        <w:rPr>
          <w:rFonts w:ascii="Times New Roman" w:hAnsi="Times New Roman" w:cs="Times New Roman"/>
          <w:sz w:val="24"/>
          <w:szCs w:val="24"/>
        </w:rPr>
        <w:t>, E. and Wilde, N. (2018) Events Management: An Introduction. 2nd ed. London: Routledge.</w:t>
      </w:r>
    </w:p>
    <w:p w14:paraId="058510A7" w14:textId="77777777" w:rsidR="00F21D98" w:rsidRPr="00F21D98" w:rsidRDefault="00F21D98" w:rsidP="00F21D98">
      <w:pPr>
        <w:spacing w:line="240" w:lineRule="auto"/>
        <w:jc w:val="both"/>
        <w:rPr>
          <w:rFonts w:ascii="Times New Roman" w:hAnsi="Times New Roman" w:cs="Times New Roman"/>
          <w:sz w:val="24"/>
          <w:szCs w:val="24"/>
        </w:rPr>
      </w:pPr>
    </w:p>
    <w:p w14:paraId="5CDC7AB5" w14:textId="77777777" w:rsidR="00F21D98" w:rsidRPr="00F21D98" w:rsidRDefault="00F21D98" w:rsidP="00F21D98">
      <w:pPr>
        <w:spacing w:line="240" w:lineRule="auto"/>
        <w:jc w:val="both"/>
        <w:rPr>
          <w:rFonts w:ascii="Times New Roman" w:hAnsi="Times New Roman" w:cs="Times New Roman"/>
          <w:sz w:val="24"/>
          <w:szCs w:val="24"/>
        </w:rPr>
      </w:pPr>
      <w:proofErr w:type="spellStart"/>
      <w:r w:rsidRPr="00F21D98">
        <w:rPr>
          <w:rFonts w:ascii="Times New Roman" w:hAnsi="Times New Roman" w:cs="Times New Roman"/>
          <w:sz w:val="24"/>
          <w:szCs w:val="24"/>
        </w:rPr>
        <w:t>Bowdin</w:t>
      </w:r>
      <w:proofErr w:type="spellEnd"/>
      <w:r w:rsidRPr="00F21D98">
        <w:rPr>
          <w:rFonts w:ascii="Times New Roman" w:hAnsi="Times New Roman" w:cs="Times New Roman"/>
          <w:sz w:val="24"/>
          <w:szCs w:val="24"/>
        </w:rPr>
        <w:t>, G., Allen, J., O’Toole, W., Harris, R. and McDonnell, I. (2014) Events Management. 3rd ed. London: Routledge.</w:t>
      </w:r>
    </w:p>
    <w:p w14:paraId="115C59C2" w14:textId="77777777" w:rsidR="00F21D98" w:rsidRPr="00F21D98" w:rsidRDefault="00F21D98" w:rsidP="00F21D98">
      <w:pPr>
        <w:spacing w:line="240" w:lineRule="auto"/>
        <w:jc w:val="both"/>
        <w:rPr>
          <w:rFonts w:ascii="Times New Roman" w:hAnsi="Times New Roman" w:cs="Times New Roman"/>
          <w:sz w:val="24"/>
          <w:szCs w:val="24"/>
        </w:rPr>
      </w:pPr>
    </w:p>
    <w:p w14:paraId="1EEC1F73" w14:textId="77777777" w:rsidR="00F21D98" w:rsidRPr="00F21D98" w:rsidRDefault="00F21D98" w:rsidP="00F21D98">
      <w:pPr>
        <w:spacing w:line="240" w:lineRule="auto"/>
        <w:jc w:val="both"/>
        <w:rPr>
          <w:rFonts w:ascii="Times New Roman" w:hAnsi="Times New Roman" w:cs="Times New Roman"/>
          <w:sz w:val="24"/>
          <w:szCs w:val="24"/>
        </w:rPr>
      </w:pPr>
      <w:r w:rsidRPr="00F21D98">
        <w:rPr>
          <w:rFonts w:ascii="Times New Roman" w:hAnsi="Times New Roman" w:cs="Times New Roman"/>
          <w:sz w:val="24"/>
          <w:szCs w:val="24"/>
        </w:rPr>
        <w:t>Crowther, P. (2014) ‘Strategic application of events’, International Journal of Hospitality Management, 36, pp. 133–140.</w:t>
      </w:r>
    </w:p>
    <w:p w14:paraId="637F4C8D" w14:textId="77777777" w:rsidR="00F21D98" w:rsidRPr="00F21D98" w:rsidRDefault="00F21D98" w:rsidP="00F21D98">
      <w:pPr>
        <w:spacing w:line="240" w:lineRule="auto"/>
        <w:jc w:val="both"/>
        <w:rPr>
          <w:rFonts w:ascii="Times New Roman" w:hAnsi="Times New Roman" w:cs="Times New Roman"/>
          <w:sz w:val="24"/>
          <w:szCs w:val="24"/>
        </w:rPr>
      </w:pPr>
    </w:p>
    <w:p w14:paraId="25A8ABE5" w14:textId="77777777" w:rsidR="00F21D98" w:rsidRPr="00F21D98" w:rsidRDefault="00F21D98" w:rsidP="00F21D98">
      <w:pPr>
        <w:spacing w:line="240" w:lineRule="auto"/>
        <w:jc w:val="both"/>
        <w:rPr>
          <w:rFonts w:ascii="Times New Roman" w:hAnsi="Times New Roman" w:cs="Times New Roman"/>
          <w:sz w:val="24"/>
          <w:szCs w:val="24"/>
        </w:rPr>
      </w:pPr>
      <w:r w:rsidRPr="00F21D98">
        <w:rPr>
          <w:rFonts w:ascii="Times New Roman" w:hAnsi="Times New Roman" w:cs="Times New Roman"/>
          <w:sz w:val="24"/>
          <w:szCs w:val="24"/>
        </w:rPr>
        <w:t xml:space="preserve">Ferdinand, N. and </w:t>
      </w:r>
      <w:proofErr w:type="spellStart"/>
      <w:r w:rsidRPr="00F21D98">
        <w:rPr>
          <w:rFonts w:ascii="Times New Roman" w:hAnsi="Times New Roman" w:cs="Times New Roman"/>
          <w:sz w:val="24"/>
          <w:szCs w:val="24"/>
        </w:rPr>
        <w:t>Kitchin</w:t>
      </w:r>
      <w:proofErr w:type="spellEnd"/>
      <w:r w:rsidRPr="00F21D98">
        <w:rPr>
          <w:rFonts w:ascii="Times New Roman" w:hAnsi="Times New Roman" w:cs="Times New Roman"/>
          <w:sz w:val="24"/>
          <w:szCs w:val="24"/>
        </w:rPr>
        <w:t>, P. (2017) Events Management: An International Approach. 2nd ed. London: Sage.</w:t>
      </w:r>
    </w:p>
    <w:p w14:paraId="52D72E88" w14:textId="77777777" w:rsidR="00F21D98" w:rsidRPr="00F21D98" w:rsidRDefault="00F21D98" w:rsidP="00F21D98">
      <w:pPr>
        <w:spacing w:line="240" w:lineRule="auto"/>
        <w:jc w:val="both"/>
        <w:rPr>
          <w:rFonts w:ascii="Times New Roman" w:hAnsi="Times New Roman" w:cs="Times New Roman"/>
          <w:sz w:val="24"/>
          <w:szCs w:val="24"/>
        </w:rPr>
      </w:pPr>
    </w:p>
    <w:p w14:paraId="2420F60B" w14:textId="77777777" w:rsidR="00F21D98" w:rsidRPr="00F21D98" w:rsidRDefault="00F21D98" w:rsidP="00F21D98">
      <w:pPr>
        <w:spacing w:line="240" w:lineRule="auto"/>
        <w:jc w:val="both"/>
        <w:rPr>
          <w:rFonts w:ascii="Times New Roman" w:hAnsi="Times New Roman" w:cs="Times New Roman"/>
          <w:sz w:val="24"/>
          <w:szCs w:val="24"/>
        </w:rPr>
      </w:pPr>
      <w:proofErr w:type="spellStart"/>
      <w:r w:rsidRPr="00F21D98">
        <w:rPr>
          <w:rFonts w:ascii="Times New Roman" w:hAnsi="Times New Roman" w:cs="Times New Roman"/>
          <w:sz w:val="24"/>
          <w:szCs w:val="24"/>
        </w:rPr>
        <w:t>Fenich</w:t>
      </w:r>
      <w:proofErr w:type="spellEnd"/>
      <w:r w:rsidRPr="00F21D98">
        <w:rPr>
          <w:rFonts w:ascii="Times New Roman" w:hAnsi="Times New Roman" w:cs="Times New Roman"/>
          <w:sz w:val="24"/>
          <w:szCs w:val="24"/>
        </w:rPr>
        <w:t>, G.G. (2015) Meetings, Expositions, Events, and Conventions: An Introduction to the Industry. 4th ed. Boston: Pearson.</w:t>
      </w:r>
    </w:p>
    <w:p w14:paraId="1F8BC749" w14:textId="77777777" w:rsidR="00F21D98" w:rsidRPr="00F21D98" w:rsidRDefault="00F21D98" w:rsidP="00F21D98">
      <w:pPr>
        <w:spacing w:line="240" w:lineRule="auto"/>
        <w:jc w:val="both"/>
        <w:rPr>
          <w:rFonts w:ascii="Times New Roman" w:hAnsi="Times New Roman" w:cs="Times New Roman"/>
          <w:sz w:val="24"/>
          <w:szCs w:val="24"/>
        </w:rPr>
      </w:pPr>
    </w:p>
    <w:p w14:paraId="5068F357" w14:textId="77777777" w:rsidR="00F21D98" w:rsidRPr="00F21D98" w:rsidRDefault="00F21D98" w:rsidP="00F21D98">
      <w:pPr>
        <w:spacing w:line="240" w:lineRule="auto"/>
        <w:jc w:val="both"/>
        <w:rPr>
          <w:rFonts w:ascii="Times New Roman" w:hAnsi="Times New Roman" w:cs="Times New Roman"/>
          <w:sz w:val="24"/>
          <w:szCs w:val="24"/>
        </w:rPr>
      </w:pPr>
      <w:r w:rsidRPr="00F21D98">
        <w:rPr>
          <w:rFonts w:ascii="Times New Roman" w:hAnsi="Times New Roman" w:cs="Times New Roman"/>
          <w:sz w:val="24"/>
          <w:szCs w:val="24"/>
        </w:rPr>
        <w:t>Getz, D. and Page, S.J. (2016) Event Studies: Theory, Research and Policy for Planned Events. 3rd ed. London: Routledge.</w:t>
      </w:r>
    </w:p>
    <w:p w14:paraId="654C36CE" w14:textId="77777777" w:rsidR="00F21D98" w:rsidRPr="00F21D98" w:rsidRDefault="00F21D98" w:rsidP="00F21D98">
      <w:pPr>
        <w:spacing w:line="240" w:lineRule="auto"/>
        <w:jc w:val="both"/>
        <w:rPr>
          <w:rFonts w:ascii="Times New Roman" w:hAnsi="Times New Roman" w:cs="Times New Roman"/>
          <w:sz w:val="24"/>
          <w:szCs w:val="24"/>
        </w:rPr>
      </w:pPr>
    </w:p>
    <w:p w14:paraId="37DF73BF" w14:textId="77777777" w:rsidR="00F21D98" w:rsidRPr="00F21D98" w:rsidRDefault="00F21D98" w:rsidP="00F21D98">
      <w:pPr>
        <w:spacing w:line="240" w:lineRule="auto"/>
        <w:jc w:val="both"/>
        <w:rPr>
          <w:rFonts w:ascii="Times New Roman" w:hAnsi="Times New Roman" w:cs="Times New Roman"/>
          <w:sz w:val="24"/>
          <w:szCs w:val="24"/>
        </w:rPr>
      </w:pPr>
      <w:r w:rsidRPr="00F21D98">
        <w:rPr>
          <w:rFonts w:ascii="Times New Roman" w:hAnsi="Times New Roman" w:cs="Times New Roman"/>
          <w:sz w:val="24"/>
          <w:szCs w:val="24"/>
        </w:rPr>
        <w:t>Gonçalves, E. and Thomas, H. (2012) ‘Urban regeneration and waterfronts: Promoting place branding and tourism in Cardiff Bay’, European Planning Studies, 20(9), pp. 1541–1561.</w:t>
      </w:r>
    </w:p>
    <w:p w14:paraId="12684A58" w14:textId="77777777" w:rsidR="00F21D98" w:rsidRPr="00F21D98" w:rsidRDefault="00F21D98" w:rsidP="00F21D98">
      <w:pPr>
        <w:spacing w:line="240" w:lineRule="auto"/>
        <w:jc w:val="both"/>
        <w:rPr>
          <w:rFonts w:ascii="Times New Roman" w:hAnsi="Times New Roman" w:cs="Times New Roman"/>
          <w:sz w:val="24"/>
          <w:szCs w:val="24"/>
        </w:rPr>
      </w:pPr>
    </w:p>
    <w:p w14:paraId="45F8D148" w14:textId="77777777" w:rsidR="00F21D98" w:rsidRPr="00F21D98" w:rsidRDefault="00F21D98" w:rsidP="00F21D98">
      <w:pPr>
        <w:spacing w:line="240" w:lineRule="auto"/>
        <w:jc w:val="both"/>
        <w:rPr>
          <w:rFonts w:ascii="Times New Roman" w:hAnsi="Times New Roman" w:cs="Times New Roman"/>
          <w:sz w:val="24"/>
          <w:szCs w:val="24"/>
        </w:rPr>
      </w:pPr>
      <w:r w:rsidRPr="00F21D98">
        <w:rPr>
          <w:rFonts w:ascii="Times New Roman" w:hAnsi="Times New Roman" w:cs="Times New Roman"/>
          <w:sz w:val="24"/>
          <w:szCs w:val="24"/>
        </w:rPr>
        <w:t>Griffiths, R. (2011) ‘Wales: Culture, identity and tourism’, Tourism Management, 32(5), pp. 1101–1105.</w:t>
      </w:r>
    </w:p>
    <w:p w14:paraId="7581A3A6" w14:textId="77777777" w:rsidR="00F21D98" w:rsidRPr="00F21D98" w:rsidRDefault="00F21D98" w:rsidP="00F21D98">
      <w:pPr>
        <w:spacing w:line="240" w:lineRule="auto"/>
        <w:jc w:val="both"/>
        <w:rPr>
          <w:rFonts w:ascii="Times New Roman" w:hAnsi="Times New Roman" w:cs="Times New Roman"/>
          <w:sz w:val="24"/>
          <w:szCs w:val="24"/>
        </w:rPr>
      </w:pPr>
    </w:p>
    <w:p w14:paraId="0970181C" w14:textId="77777777" w:rsidR="00F21D98" w:rsidRPr="00F21D98" w:rsidRDefault="00F21D98" w:rsidP="00F21D98">
      <w:pPr>
        <w:spacing w:line="240" w:lineRule="auto"/>
        <w:jc w:val="both"/>
        <w:rPr>
          <w:rFonts w:ascii="Times New Roman" w:hAnsi="Times New Roman" w:cs="Times New Roman"/>
          <w:sz w:val="24"/>
          <w:szCs w:val="24"/>
        </w:rPr>
      </w:pPr>
      <w:r w:rsidRPr="00F21D98">
        <w:rPr>
          <w:rFonts w:ascii="Times New Roman" w:hAnsi="Times New Roman" w:cs="Times New Roman"/>
          <w:sz w:val="24"/>
          <w:szCs w:val="24"/>
        </w:rPr>
        <w:t>Hernandez-</w:t>
      </w:r>
      <w:proofErr w:type="spellStart"/>
      <w:r w:rsidRPr="00F21D98">
        <w:rPr>
          <w:rFonts w:ascii="Times New Roman" w:hAnsi="Times New Roman" w:cs="Times New Roman"/>
          <w:sz w:val="24"/>
          <w:szCs w:val="24"/>
        </w:rPr>
        <w:t>Maskivker</w:t>
      </w:r>
      <w:proofErr w:type="spellEnd"/>
      <w:r w:rsidRPr="00F21D98">
        <w:rPr>
          <w:rFonts w:ascii="Times New Roman" w:hAnsi="Times New Roman" w:cs="Times New Roman"/>
          <w:sz w:val="24"/>
          <w:szCs w:val="24"/>
        </w:rPr>
        <w:t>, G., Lapointe, D. and Aquino, R. (2020) ‘The role of digital marketing in promoting incentive travel destinations’, Tourism Review, 75(1), pp. 132–146.</w:t>
      </w:r>
    </w:p>
    <w:p w14:paraId="2C59A6F1" w14:textId="77777777" w:rsidR="00F21D98" w:rsidRPr="00F21D98" w:rsidRDefault="00F21D98" w:rsidP="00F21D98">
      <w:pPr>
        <w:spacing w:line="240" w:lineRule="auto"/>
        <w:jc w:val="both"/>
        <w:rPr>
          <w:rFonts w:ascii="Times New Roman" w:hAnsi="Times New Roman" w:cs="Times New Roman"/>
          <w:sz w:val="24"/>
          <w:szCs w:val="24"/>
        </w:rPr>
      </w:pPr>
    </w:p>
    <w:p w14:paraId="06662AF2" w14:textId="77777777" w:rsidR="00F21D98" w:rsidRPr="00F21D98" w:rsidRDefault="00F21D98" w:rsidP="00F21D98">
      <w:pPr>
        <w:spacing w:line="240" w:lineRule="auto"/>
        <w:jc w:val="both"/>
        <w:rPr>
          <w:rFonts w:ascii="Times New Roman" w:hAnsi="Times New Roman" w:cs="Times New Roman"/>
          <w:sz w:val="24"/>
          <w:szCs w:val="24"/>
        </w:rPr>
      </w:pPr>
      <w:r w:rsidRPr="00F21D98">
        <w:rPr>
          <w:rFonts w:ascii="Times New Roman" w:hAnsi="Times New Roman" w:cs="Times New Roman"/>
          <w:sz w:val="24"/>
          <w:szCs w:val="24"/>
        </w:rPr>
        <w:t>Jones, C. and Munday, M. (2016) ‘Tourism and regional development in Wales: Progress and challenges’, Regional Studies, 50(5), pp. 1008–1021.</w:t>
      </w:r>
    </w:p>
    <w:p w14:paraId="188A2CA8" w14:textId="77777777" w:rsidR="00F21D98" w:rsidRPr="00F21D98" w:rsidRDefault="00F21D98" w:rsidP="00F21D98">
      <w:pPr>
        <w:spacing w:line="240" w:lineRule="auto"/>
        <w:jc w:val="both"/>
        <w:rPr>
          <w:rFonts w:ascii="Times New Roman" w:hAnsi="Times New Roman" w:cs="Times New Roman"/>
          <w:sz w:val="24"/>
          <w:szCs w:val="24"/>
        </w:rPr>
      </w:pPr>
    </w:p>
    <w:p w14:paraId="07DFD8FD" w14:textId="77777777" w:rsidR="00F21D98" w:rsidRPr="00F21D98" w:rsidRDefault="00F21D98" w:rsidP="00F21D98">
      <w:pPr>
        <w:spacing w:line="240" w:lineRule="auto"/>
        <w:jc w:val="both"/>
        <w:rPr>
          <w:rFonts w:ascii="Times New Roman" w:hAnsi="Times New Roman" w:cs="Times New Roman"/>
          <w:sz w:val="24"/>
          <w:szCs w:val="24"/>
        </w:rPr>
      </w:pPr>
      <w:r w:rsidRPr="00F21D98">
        <w:rPr>
          <w:rFonts w:ascii="Times New Roman" w:hAnsi="Times New Roman" w:cs="Times New Roman"/>
          <w:sz w:val="24"/>
          <w:szCs w:val="24"/>
        </w:rPr>
        <w:t>Jones, M. (2014) ‘Sustainable planning for event transport: Towards a conceptual framework’, Event Management, 18(2), pp. 181–194.</w:t>
      </w:r>
    </w:p>
    <w:p w14:paraId="31941EFA" w14:textId="77777777" w:rsidR="00F21D98" w:rsidRPr="00F21D98" w:rsidRDefault="00F21D98" w:rsidP="00F21D98">
      <w:pPr>
        <w:spacing w:line="240" w:lineRule="auto"/>
        <w:jc w:val="both"/>
        <w:rPr>
          <w:rFonts w:ascii="Times New Roman" w:hAnsi="Times New Roman" w:cs="Times New Roman"/>
          <w:sz w:val="24"/>
          <w:szCs w:val="24"/>
        </w:rPr>
      </w:pPr>
    </w:p>
    <w:p w14:paraId="1A753816" w14:textId="77777777" w:rsidR="00F21D98" w:rsidRPr="00F21D98" w:rsidRDefault="00F21D98" w:rsidP="00F21D98">
      <w:pPr>
        <w:spacing w:line="240" w:lineRule="auto"/>
        <w:jc w:val="both"/>
        <w:rPr>
          <w:rFonts w:ascii="Times New Roman" w:hAnsi="Times New Roman" w:cs="Times New Roman"/>
          <w:sz w:val="24"/>
          <w:szCs w:val="24"/>
        </w:rPr>
      </w:pPr>
      <w:r w:rsidRPr="00F21D98">
        <w:rPr>
          <w:rFonts w:ascii="Times New Roman" w:hAnsi="Times New Roman" w:cs="Times New Roman"/>
          <w:sz w:val="24"/>
          <w:szCs w:val="24"/>
        </w:rPr>
        <w:t>Laing, J. and Frost, W. (2017) ‘Sustainable event design’, Journal of Sustainable Tourism, 25(8), pp. 1104–1120.</w:t>
      </w:r>
    </w:p>
    <w:p w14:paraId="1DF5609D" w14:textId="77777777" w:rsidR="00F21D98" w:rsidRPr="00F21D98" w:rsidRDefault="00F21D98" w:rsidP="00F21D98">
      <w:pPr>
        <w:spacing w:line="240" w:lineRule="auto"/>
        <w:jc w:val="both"/>
        <w:rPr>
          <w:rFonts w:ascii="Times New Roman" w:hAnsi="Times New Roman" w:cs="Times New Roman"/>
          <w:sz w:val="24"/>
          <w:szCs w:val="24"/>
        </w:rPr>
      </w:pPr>
    </w:p>
    <w:p w14:paraId="6988187C" w14:textId="77777777" w:rsidR="00F21D98" w:rsidRPr="00F21D98" w:rsidRDefault="00F21D98" w:rsidP="00F21D98">
      <w:pPr>
        <w:spacing w:line="240" w:lineRule="auto"/>
        <w:jc w:val="both"/>
        <w:rPr>
          <w:rFonts w:ascii="Times New Roman" w:hAnsi="Times New Roman" w:cs="Times New Roman"/>
          <w:sz w:val="24"/>
          <w:szCs w:val="24"/>
        </w:rPr>
      </w:pPr>
      <w:r w:rsidRPr="00F21D98">
        <w:rPr>
          <w:rFonts w:ascii="Times New Roman" w:hAnsi="Times New Roman" w:cs="Times New Roman"/>
          <w:sz w:val="24"/>
          <w:szCs w:val="24"/>
        </w:rPr>
        <w:t>Lashley, C. and Best, W. (2015) Risk and Safety Management in the Hospitality Industry. Oxford: Goodfellow Publishers.</w:t>
      </w:r>
    </w:p>
    <w:p w14:paraId="252048C1" w14:textId="77777777" w:rsidR="00F21D98" w:rsidRPr="00F21D98" w:rsidRDefault="00F21D98" w:rsidP="00F21D98">
      <w:pPr>
        <w:spacing w:line="240" w:lineRule="auto"/>
        <w:jc w:val="both"/>
        <w:rPr>
          <w:rFonts w:ascii="Times New Roman" w:hAnsi="Times New Roman" w:cs="Times New Roman"/>
          <w:sz w:val="24"/>
          <w:szCs w:val="24"/>
        </w:rPr>
      </w:pPr>
    </w:p>
    <w:p w14:paraId="6293E9AE" w14:textId="77777777" w:rsidR="00F21D98" w:rsidRPr="00F21D98" w:rsidRDefault="00F21D98" w:rsidP="00F21D98">
      <w:pPr>
        <w:spacing w:line="240" w:lineRule="auto"/>
        <w:jc w:val="both"/>
        <w:rPr>
          <w:rFonts w:ascii="Times New Roman" w:hAnsi="Times New Roman" w:cs="Times New Roman"/>
          <w:sz w:val="24"/>
          <w:szCs w:val="24"/>
        </w:rPr>
      </w:pPr>
      <w:r w:rsidRPr="00F21D98">
        <w:rPr>
          <w:rFonts w:ascii="Times New Roman" w:hAnsi="Times New Roman" w:cs="Times New Roman"/>
          <w:sz w:val="24"/>
          <w:szCs w:val="24"/>
        </w:rPr>
        <w:t>Lee, J.S. and Back, K.J. (2013) ‘Examining antecedents and consequences of brand personality in the meeting context’, Journal of Convention &amp; Event Tourism, 14(2), pp. 85–106.</w:t>
      </w:r>
    </w:p>
    <w:p w14:paraId="5F78A2AF" w14:textId="77777777" w:rsidR="00F21D98" w:rsidRPr="00F21D98" w:rsidRDefault="00F21D98" w:rsidP="00F21D98">
      <w:pPr>
        <w:spacing w:line="240" w:lineRule="auto"/>
        <w:jc w:val="both"/>
        <w:rPr>
          <w:rFonts w:ascii="Times New Roman" w:hAnsi="Times New Roman" w:cs="Times New Roman"/>
          <w:sz w:val="24"/>
          <w:szCs w:val="24"/>
        </w:rPr>
      </w:pPr>
    </w:p>
    <w:p w14:paraId="3205F1AF" w14:textId="77777777" w:rsidR="00F21D98" w:rsidRPr="00F21D98" w:rsidRDefault="00F21D98" w:rsidP="00F21D98">
      <w:pPr>
        <w:spacing w:line="240" w:lineRule="auto"/>
        <w:jc w:val="both"/>
        <w:rPr>
          <w:rFonts w:ascii="Times New Roman" w:hAnsi="Times New Roman" w:cs="Times New Roman"/>
          <w:sz w:val="24"/>
          <w:szCs w:val="24"/>
        </w:rPr>
      </w:pPr>
      <w:r w:rsidRPr="00F21D98">
        <w:rPr>
          <w:rFonts w:ascii="Times New Roman" w:hAnsi="Times New Roman" w:cs="Times New Roman"/>
          <w:sz w:val="24"/>
          <w:szCs w:val="24"/>
        </w:rPr>
        <w:t>Liu, H. and Lee, W. (2021) ‘The reshaping of incentive travel in the post-COVID era’, Event Management, 25(5), pp. 621–636.</w:t>
      </w:r>
    </w:p>
    <w:p w14:paraId="2915A5CF" w14:textId="77777777" w:rsidR="00F21D98" w:rsidRPr="00F21D98" w:rsidRDefault="00F21D98" w:rsidP="00F21D98">
      <w:pPr>
        <w:spacing w:line="240" w:lineRule="auto"/>
        <w:jc w:val="both"/>
        <w:rPr>
          <w:rFonts w:ascii="Times New Roman" w:hAnsi="Times New Roman" w:cs="Times New Roman"/>
          <w:sz w:val="24"/>
          <w:szCs w:val="24"/>
        </w:rPr>
      </w:pPr>
    </w:p>
    <w:p w14:paraId="3E86CADE" w14:textId="77777777" w:rsidR="00F21D98" w:rsidRPr="00F21D98" w:rsidRDefault="00F21D98" w:rsidP="00F21D98">
      <w:pPr>
        <w:spacing w:line="240" w:lineRule="auto"/>
        <w:jc w:val="both"/>
        <w:rPr>
          <w:rFonts w:ascii="Times New Roman" w:hAnsi="Times New Roman" w:cs="Times New Roman"/>
          <w:sz w:val="24"/>
          <w:szCs w:val="24"/>
        </w:rPr>
      </w:pPr>
      <w:r w:rsidRPr="00F21D98">
        <w:rPr>
          <w:rFonts w:ascii="Times New Roman" w:hAnsi="Times New Roman" w:cs="Times New Roman"/>
          <w:sz w:val="24"/>
          <w:szCs w:val="24"/>
        </w:rPr>
        <w:t>Mair, J. (2013) ‘Profiling conference delegates using attendance motivations’, Journal of Convention &amp; Event Tourism, 14(2), pp. 116–134.</w:t>
      </w:r>
    </w:p>
    <w:p w14:paraId="54218A3A" w14:textId="77777777" w:rsidR="00F21D98" w:rsidRPr="00F21D98" w:rsidRDefault="00F21D98" w:rsidP="00F21D98">
      <w:pPr>
        <w:spacing w:line="240" w:lineRule="auto"/>
        <w:jc w:val="both"/>
        <w:rPr>
          <w:rFonts w:ascii="Times New Roman" w:hAnsi="Times New Roman" w:cs="Times New Roman"/>
          <w:sz w:val="24"/>
          <w:szCs w:val="24"/>
        </w:rPr>
      </w:pPr>
    </w:p>
    <w:p w14:paraId="25C0BC46" w14:textId="77777777" w:rsidR="00F21D98" w:rsidRPr="00F21D98" w:rsidRDefault="00F21D98" w:rsidP="00F21D98">
      <w:pPr>
        <w:spacing w:line="240" w:lineRule="auto"/>
        <w:jc w:val="both"/>
        <w:rPr>
          <w:rFonts w:ascii="Times New Roman" w:hAnsi="Times New Roman" w:cs="Times New Roman"/>
          <w:sz w:val="24"/>
          <w:szCs w:val="24"/>
        </w:rPr>
      </w:pPr>
      <w:r w:rsidRPr="00F21D98">
        <w:rPr>
          <w:rFonts w:ascii="Times New Roman" w:hAnsi="Times New Roman" w:cs="Times New Roman"/>
          <w:sz w:val="24"/>
          <w:szCs w:val="24"/>
        </w:rPr>
        <w:t>Mair, J. and Weber, K. (2019) ‘Networking in the MICE industry’, Journal of Convention &amp; Event Tourism, 20(3), pp. 187–204.</w:t>
      </w:r>
    </w:p>
    <w:p w14:paraId="6E037DCD" w14:textId="77777777" w:rsidR="00F21D98" w:rsidRPr="00F21D98" w:rsidRDefault="00F21D98" w:rsidP="00F21D98">
      <w:pPr>
        <w:spacing w:line="240" w:lineRule="auto"/>
        <w:jc w:val="both"/>
        <w:rPr>
          <w:rFonts w:ascii="Times New Roman" w:hAnsi="Times New Roman" w:cs="Times New Roman"/>
          <w:sz w:val="24"/>
          <w:szCs w:val="24"/>
        </w:rPr>
      </w:pPr>
    </w:p>
    <w:p w14:paraId="16FE2067" w14:textId="77777777" w:rsidR="00F21D98" w:rsidRPr="00F21D98" w:rsidRDefault="00F21D98" w:rsidP="00F21D98">
      <w:pPr>
        <w:spacing w:line="240" w:lineRule="auto"/>
        <w:jc w:val="both"/>
        <w:rPr>
          <w:rFonts w:ascii="Times New Roman" w:hAnsi="Times New Roman" w:cs="Times New Roman"/>
          <w:sz w:val="24"/>
          <w:szCs w:val="24"/>
        </w:rPr>
      </w:pPr>
      <w:r w:rsidRPr="00F21D98">
        <w:rPr>
          <w:rFonts w:ascii="Times New Roman" w:hAnsi="Times New Roman" w:cs="Times New Roman"/>
          <w:sz w:val="24"/>
          <w:szCs w:val="24"/>
        </w:rPr>
        <w:t>Pereira, E.L., Correia, A. and Schutz, R.L.A. (2015) ‘Sustainability indicators in incentive tourism: A case study of the Brazilian market’, Tourism Management Perspectives, 16, pp. 95–102.</w:t>
      </w:r>
    </w:p>
    <w:p w14:paraId="2E2DDDDF" w14:textId="77777777" w:rsidR="00F21D98" w:rsidRPr="00F21D98" w:rsidRDefault="00F21D98" w:rsidP="00F21D98">
      <w:pPr>
        <w:spacing w:line="240" w:lineRule="auto"/>
        <w:jc w:val="both"/>
        <w:rPr>
          <w:rFonts w:ascii="Times New Roman" w:hAnsi="Times New Roman" w:cs="Times New Roman"/>
          <w:sz w:val="24"/>
          <w:szCs w:val="24"/>
        </w:rPr>
      </w:pPr>
    </w:p>
    <w:p w14:paraId="30A56E4F" w14:textId="77777777" w:rsidR="00F21D98" w:rsidRPr="00F21D98" w:rsidRDefault="00F21D98" w:rsidP="00F21D98">
      <w:pPr>
        <w:spacing w:line="240" w:lineRule="auto"/>
        <w:jc w:val="both"/>
        <w:rPr>
          <w:rFonts w:ascii="Times New Roman" w:hAnsi="Times New Roman" w:cs="Times New Roman"/>
          <w:sz w:val="24"/>
          <w:szCs w:val="24"/>
        </w:rPr>
      </w:pPr>
      <w:r w:rsidRPr="00F21D98">
        <w:rPr>
          <w:rFonts w:ascii="Times New Roman" w:hAnsi="Times New Roman" w:cs="Times New Roman"/>
          <w:sz w:val="24"/>
          <w:szCs w:val="24"/>
        </w:rPr>
        <w:t>Raj, R., Walters, P. and Rashid, T. (2013) Events Management: Principles and Practice. 2nd ed. London: Sage.</w:t>
      </w:r>
    </w:p>
    <w:p w14:paraId="55858C50" w14:textId="77777777" w:rsidR="00F21D98" w:rsidRPr="00F21D98" w:rsidRDefault="00F21D98" w:rsidP="00F21D98">
      <w:pPr>
        <w:spacing w:line="240" w:lineRule="auto"/>
        <w:jc w:val="both"/>
        <w:rPr>
          <w:rFonts w:ascii="Times New Roman" w:hAnsi="Times New Roman" w:cs="Times New Roman"/>
          <w:sz w:val="24"/>
          <w:szCs w:val="24"/>
        </w:rPr>
      </w:pPr>
    </w:p>
    <w:p w14:paraId="7F64BB11" w14:textId="77777777" w:rsidR="00F21D98" w:rsidRPr="00F21D98" w:rsidRDefault="00F21D98" w:rsidP="00F21D98">
      <w:pPr>
        <w:spacing w:line="240" w:lineRule="auto"/>
        <w:jc w:val="both"/>
        <w:rPr>
          <w:rFonts w:ascii="Times New Roman" w:hAnsi="Times New Roman" w:cs="Times New Roman"/>
          <w:sz w:val="24"/>
          <w:szCs w:val="24"/>
        </w:rPr>
      </w:pPr>
      <w:r w:rsidRPr="00F21D98">
        <w:rPr>
          <w:rFonts w:ascii="Times New Roman" w:hAnsi="Times New Roman" w:cs="Times New Roman"/>
          <w:sz w:val="24"/>
          <w:szCs w:val="24"/>
        </w:rPr>
        <w:t>Richards, G. (2018) ‘Cultural tourism: A review of recent research and trends’, Journal of Hospitality and Tourism Management, 36, pp. 12–21.</w:t>
      </w:r>
    </w:p>
    <w:p w14:paraId="56696B7E" w14:textId="77777777" w:rsidR="00F21D98" w:rsidRPr="00F21D98" w:rsidRDefault="00F21D98" w:rsidP="00F21D98">
      <w:pPr>
        <w:spacing w:line="240" w:lineRule="auto"/>
        <w:jc w:val="both"/>
        <w:rPr>
          <w:rFonts w:ascii="Times New Roman" w:hAnsi="Times New Roman" w:cs="Times New Roman"/>
          <w:sz w:val="24"/>
          <w:szCs w:val="24"/>
        </w:rPr>
      </w:pPr>
    </w:p>
    <w:p w14:paraId="254DA567" w14:textId="77777777" w:rsidR="00F21D98" w:rsidRPr="00F21D98" w:rsidRDefault="00F21D98" w:rsidP="00F21D98">
      <w:pPr>
        <w:spacing w:line="240" w:lineRule="auto"/>
        <w:jc w:val="both"/>
        <w:rPr>
          <w:rFonts w:ascii="Times New Roman" w:hAnsi="Times New Roman" w:cs="Times New Roman"/>
          <w:sz w:val="24"/>
          <w:szCs w:val="24"/>
        </w:rPr>
      </w:pPr>
      <w:r w:rsidRPr="00F21D98">
        <w:rPr>
          <w:rFonts w:ascii="Times New Roman" w:hAnsi="Times New Roman" w:cs="Times New Roman"/>
          <w:sz w:val="24"/>
          <w:szCs w:val="24"/>
        </w:rPr>
        <w:t>Silvers, J.R. (2014) Professional Event Coordination. 2nd ed. Hoboken: Wiley.</w:t>
      </w:r>
    </w:p>
    <w:p w14:paraId="2ECF3816" w14:textId="77777777" w:rsidR="00F21D98" w:rsidRPr="00F21D98" w:rsidRDefault="00F21D98" w:rsidP="00F21D98">
      <w:pPr>
        <w:spacing w:line="240" w:lineRule="auto"/>
        <w:jc w:val="both"/>
        <w:rPr>
          <w:rFonts w:ascii="Times New Roman" w:hAnsi="Times New Roman" w:cs="Times New Roman"/>
          <w:sz w:val="24"/>
          <w:szCs w:val="24"/>
        </w:rPr>
      </w:pPr>
    </w:p>
    <w:p w14:paraId="5EA76B66" w14:textId="77777777" w:rsidR="00F21D98" w:rsidRPr="00F21D98" w:rsidRDefault="00F21D98" w:rsidP="00F21D98">
      <w:pPr>
        <w:spacing w:line="240" w:lineRule="auto"/>
        <w:jc w:val="both"/>
        <w:rPr>
          <w:rFonts w:ascii="Times New Roman" w:hAnsi="Times New Roman" w:cs="Times New Roman"/>
          <w:sz w:val="24"/>
          <w:szCs w:val="24"/>
        </w:rPr>
      </w:pPr>
      <w:r w:rsidRPr="00F21D98">
        <w:rPr>
          <w:rFonts w:ascii="Times New Roman" w:hAnsi="Times New Roman" w:cs="Times New Roman"/>
          <w:sz w:val="24"/>
          <w:szCs w:val="24"/>
        </w:rPr>
        <w:t>SITE (2023) Incentive Travel Index 2023. New York: Society for Incentive Travel Excellence.</w:t>
      </w:r>
    </w:p>
    <w:p w14:paraId="57D005DD" w14:textId="77777777" w:rsidR="00F21D98" w:rsidRPr="00F21D98" w:rsidRDefault="00F21D98" w:rsidP="00F21D98">
      <w:pPr>
        <w:spacing w:line="240" w:lineRule="auto"/>
        <w:jc w:val="both"/>
        <w:rPr>
          <w:rFonts w:ascii="Times New Roman" w:hAnsi="Times New Roman" w:cs="Times New Roman"/>
          <w:sz w:val="24"/>
          <w:szCs w:val="24"/>
        </w:rPr>
      </w:pPr>
    </w:p>
    <w:p w14:paraId="627DD902" w14:textId="77777777" w:rsidR="00F21D98" w:rsidRPr="00F21D98" w:rsidRDefault="00F21D98" w:rsidP="00F21D98">
      <w:pPr>
        <w:spacing w:line="240" w:lineRule="auto"/>
        <w:jc w:val="both"/>
        <w:rPr>
          <w:rFonts w:ascii="Times New Roman" w:hAnsi="Times New Roman" w:cs="Times New Roman"/>
          <w:sz w:val="24"/>
          <w:szCs w:val="24"/>
        </w:rPr>
      </w:pPr>
      <w:r w:rsidRPr="00F21D98">
        <w:rPr>
          <w:rFonts w:ascii="Times New Roman" w:hAnsi="Times New Roman" w:cs="Times New Roman"/>
          <w:sz w:val="24"/>
          <w:szCs w:val="24"/>
        </w:rPr>
        <w:t>Smith, M.K. (2016) Issues in Cultural Tourism Studies. 3rd ed. London: Routledge.</w:t>
      </w:r>
    </w:p>
    <w:p w14:paraId="10FB06E2" w14:textId="77777777" w:rsidR="00F21D98" w:rsidRPr="00F21D98" w:rsidRDefault="00F21D98" w:rsidP="00F21D98">
      <w:pPr>
        <w:spacing w:line="240" w:lineRule="auto"/>
        <w:jc w:val="both"/>
        <w:rPr>
          <w:rFonts w:ascii="Times New Roman" w:hAnsi="Times New Roman" w:cs="Times New Roman"/>
          <w:sz w:val="24"/>
          <w:szCs w:val="24"/>
        </w:rPr>
      </w:pPr>
    </w:p>
    <w:p w14:paraId="0943C7D3" w14:textId="77777777" w:rsidR="00F21D98" w:rsidRPr="00F21D98" w:rsidRDefault="00F21D98" w:rsidP="00F21D98">
      <w:pPr>
        <w:spacing w:line="240" w:lineRule="auto"/>
        <w:jc w:val="both"/>
        <w:rPr>
          <w:rFonts w:ascii="Times New Roman" w:hAnsi="Times New Roman" w:cs="Times New Roman"/>
          <w:sz w:val="24"/>
          <w:szCs w:val="24"/>
        </w:rPr>
      </w:pPr>
      <w:r w:rsidRPr="00F21D98">
        <w:rPr>
          <w:rFonts w:ascii="Times New Roman" w:hAnsi="Times New Roman" w:cs="Times New Roman"/>
          <w:sz w:val="24"/>
          <w:szCs w:val="24"/>
        </w:rPr>
        <w:t xml:space="preserve">Thomas, R. and </w:t>
      </w:r>
      <w:proofErr w:type="spellStart"/>
      <w:r w:rsidRPr="00F21D98">
        <w:rPr>
          <w:rFonts w:ascii="Times New Roman" w:hAnsi="Times New Roman" w:cs="Times New Roman"/>
          <w:sz w:val="24"/>
          <w:szCs w:val="24"/>
        </w:rPr>
        <w:t>Tallontire</w:t>
      </w:r>
      <w:proofErr w:type="spellEnd"/>
      <w:r w:rsidRPr="00F21D98">
        <w:rPr>
          <w:rFonts w:ascii="Times New Roman" w:hAnsi="Times New Roman" w:cs="Times New Roman"/>
          <w:sz w:val="24"/>
          <w:szCs w:val="24"/>
        </w:rPr>
        <w:t>, A. (2015) ‘Sustainable tourism and destination governance in Wales’, Tourism Planning &amp; Development, 12(3), pp. 320–334.</w:t>
      </w:r>
    </w:p>
    <w:p w14:paraId="08559437" w14:textId="77777777" w:rsidR="00F21D98" w:rsidRPr="00F21D98" w:rsidRDefault="00F21D98" w:rsidP="00F21D98">
      <w:pPr>
        <w:spacing w:line="240" w:lineRule="auto"/>
        <w:jc w:val="both"/>
        <w:rPr>
          <w:rFonts w:ascii="Times New Roman" w:hAnsi="Times New Roman" w:cs="Times New Roman"/>
          <w:sz w:val="24"/>
          <w:szCs w:val="24"/>
        </w:rPr>
      </w:pPr>
    </w:p>
    <w:p w14:paraId="5623BC0D" w14:textId="77777777" w:rsidR="00F21D98" w:rsidRPr="00F21D98" w:rsidRDefault="00F21D98" w:rsidP="00F21D98">
      <w:pPr>
        <w:spacing w:line="240" w:lineRule="auto"/>
        <w:jc w:val="both"/>
        <w:rPr>
          <w:rFonts w:ascii="Times New Roman" w:hAnsi="Times New Roman" w:cs="Times New Roman"/>
          <w:sz w:val="24"/>
          <w:szCs w:val="24"/>
        </w:rPr>
      </w:pPr>
      <w:r w:rsidRPr="00F21D98">
        <w:rPr>
          <w:rFonts w:ascii="Times New Roman" w:hAnsi="Times New Roman" w:cs="Times New Roman"/>
          <w:sz w:val="24"/>
          <w:szCs w:val="24"/>
        </w:rPr>
        <w:t>Tum, J., Norton, P. and Nevan Wright, J. (2013) Management of Event Operations. 2nd ed. Andover: Cengage Learning.</w:t>
      </w:r>
    </w:p>
    <w:p w14:paraId="33F20FCC" w14:textId="77777777" w:rsidR="00F21D98" w:rsidRPr="00F21D98" w:rsidRDefault="00F21D98" w:rsidP="00F21D98">
      <w:pPr>
        <w:spacing w:line="240" w:lineRule="auto"/>
        <w:jc w:val="both"/>
        <w:rPr>
          <w:rFonts w:ascii="Times New Roman" w:hAnsi="Times New Roman" w:cs="Times New Roman"/>
          <w:sz w:val="24"/>
          <w:szCs w:val="24"/>
        </w:rPr>
      </w:pPr>
    </w:p>
    <w:p w14:paraId="6854CD1D" w14:textId="77777777" w:rsidR="00F21D98" w:rsidRDefault="00F21D98" w:rsidP="00F21D98">
      <w:pPr>
        <w:spacing w:line="240" w:lineRule="auto"/>
        <w:jc w:val="both"/>
      </w:pPr>
      <w:r w:rsidRPr="00F21D98">
        <w:rPr>
          <w:rFonts w:ascii="Times New Roman" w:hAnsi="Times New Roman" w:cs="Times New Roman"/>
          <w:sz w:val="24"/>
          <w:szCs w:val="24"/>
        </w:rPr>
        <w:t xml:space="preserve">Visit Wales (2024) The Year of </w:t>
      </w:r>
      <w:proofErr w:type="spellStart"/>
      <w:r w:rsidRPr="00F21D98">
        <w:rPr>
          <w:rFonts w:ascii="Times New Roman" w:hAnsi="Times New Roman" w:cs="Times New Roman"/>
          <w:sz w:val="24"/>
          <w:szCs w:val="24"/>
        </w:rPr>
        <w:t>Croeso</w:t>
      </w:r>
      <w:proofErr w:type="spellEnd"/>
      <w:r w:rsidRPr="00F21D98">
        <w:rPr>
          <w:rFonts w:ascii="Times New Roman" w:hAnsi="Times New Roman" w:cs="Times New Roman"/>
          <w:sz w:val="24"/>
          <w:szCs w:val="24"/>
        </w:rPr>
        <w:t xml:space="preserve"> 2025: Strategic Briefing Document. Cardiff: Welsh Government.</w:t>
      </w:r>
    </w:p>
    <w:p w14:paraId="4E97C10E" w14:textId="77777777" w:rsidR="007A20BC" w:rsidRDefault="007A20BC"/>
    <w:p w14:paraId="67C2EB06" w14:textId="77777777" w:rsidR="007A20BC" w:rsidRDefault="007A20BC"/>
    <w:p w14:paraId="2FB3C1DE" w14:textId="77777777" w:rsidR="007A20BC" w:rsidRDefault="007A20BC"/>
    <w:p w14:paraId="7930DBE5" w14:textId="77777777" w:rsidR="007A20BC" w:rsidRDefault="007A20BC"/>
    <w:p w14:paraId="1BFEFB3D" w14:textId="77777777" w:rsidR="007A20BC" w:rsidRDefault="007A20BC"/>
    <w:p w14:paraId="31C7F2A2" w14:textId="77777777" w:rsidR="007A20BC" w:rsidRDefault="007A20BC"/>
    <w:p w14:paraId="3D164DF2" w14:textId="77777777" w:rsidR="007A20BC" w:rsidRDefault="007A20BC"/>
    <w:p w14:paraId="26A7DBEB" w14:textId="77777777" w:rsidR="007A20BC" w:rsidRDefault="007A20BC"/>
    <w:p w14:paraId="4458252B" w14:textId="77777777" w:rsidR="007A20BC" w:rsidRDefault="007A20BC"/>
    <w:p w14:paraId="24337EC7" w14:textId="77777777" w:rsidR="007A20BC" w:rsidRDefault="007A20BC"/>
    <w:p w14:paraId="3C94ED51" w14:textId="77777777" w:rsidR="007A20BC" w:rsidRDefault="007A20BC"/>
    <w:p w14:paraId="7D303C6F" w14:textId="77777777" w:rsidR="007A20BC" w:rsidRDefault="007A20BC"/>
    <w:p w14:paraId="07D3CEEF" w14:textId="77777777" w:rsidR="007A20BC" w:rsidRDefault="007A20BC"/>
    <w:sectPr w:rsidR="007A20BC">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8C07CE" w14:textId="77777777" w:rsidR="00D97654" w:rsidRDefault="00D97654" w:rsidP="007A20BC">
      <w:pPr>
        <w:spacing w:after="0" w:line="240" w:lineRule="auto"/>
      </w:pPr>
      <w:r>
        <w:separator/>
      </w:r>
    </w:p>
  </w:endnote>
  <w:endnote w:type="continuationSeparator" w:id="0">
    <w:p w14:paraId="1C6506DE" w14:textId="77777777" w:rsidR="00D97654" w:rsidRDefault="00D97654" w:rsidP="007A2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2789922"/>
      <w:docPartObj>
        <w:docPartGallery w:val="Page Numbers (Bottom of Page)"/>
        <w:docPartUnique/>
      </w:docPartObj>
    </w:sdtPr>
    <w:sdtEndPr>
      <w:rPr>
        <w:noProof/>
      </w:rPr>
    </w:sdtEndPr>
    <w:sdtContent>
      <w:p w14:paraId="10825024" w14:textId="7AD6C192" w:rsidR="007A20BC" w:rsidRDefault="007A20B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0EA010" w14:textId="77777777" w:rsidR="007A20BC" w:rsidRDefault="007A20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F6DCF4" w14:textId="77777777" w:rsidR="00D97654" w:rsidRDefault="00D97654" w:rsidP="007A20BC">
      <w:pPr>
        <w:spacing w:after="0" w:line="240" w:lineRule="auto"/>
      </w:pPr>
      <w:r>
        <w:separator/>
      </w:r>
    </w:p>
  </w:footnote>
  <w:footnote w:type="continuationSeparator" w:id="0">
    <w:p w14:paraId="6CBAA4A2" w14:textId="77777777" w:rsidR="00D97654" w:rsidRDefault="00D97654" w:rsidP="007A20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0BC"/>
    <w:rsid w:val="000C32F7"/>
    <w:rsid w:val="00567444"/>
    <w:rsid w:val="007A20BC"/>
    <w:rsid w:val="007B0CC3"/>
    <w:rsid w:val="009E6C0C"/>
    <w:rsid w:val="00B151A8"/>
    <w:rsid w:val="00C82D1F"/>
    <w:rsid w:val="00D73CFE"/>
    <w:rsid w:val="00D97654"/>
    <w:rsid w:val="00F21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D016B"/>
  <w15:chartTrackingRefBased/>
  <w15:docId w15:val="{D5788683-2213-4ABB-90A3-E28832CCB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A20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A20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A20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A20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A20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20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20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20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2F5496"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7A20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A20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A20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A20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A20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20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20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20BC"/>
    <w:rPr>
      <w:rFonts w:eastAsiaTheme="majorEastAsia" w:cstheme="majorBidi"/>
      <w:color w:val="272727" w:themeColor="text1" w:themeTint="D8"/>
    </w:rPr>
  </w:style>
  <w:style w:type="paragraph" w:styleId="Title">
    <w:name w:val="Title"/>
    <w:basedOn w:val="Normal"/>
    <w:next w:val="Normal"/>
    <w:link w:val="TitleChar"/>
    <w:uiPriority w:val="10"/>
    <w:qFormat/>
    <w:rsid w:val="007A20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20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20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20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20BC"/>
    <w:pPr>
      <w:spacing w:before="160"/>
      <w:jc w:val="center"/>
    </w:pPr>
    <w:rPr>
      <w:i/>
      <w:iCs/>
      <w:color w:val="404040" w:themeColor="text1" w:themeTint="BF"/>
    </w:rPr>
  </w:style>
  <w:style w:type="character" w:customStyle="1" w:styleId="QuoteChar">
    <w:name w:val="Quote Char"/>
    <w:basedOn w:val="DefaultParagraphFont"/>
    <w:link w:val="Quote"/>
    <w:uiPriority w:val="29"/>
    <w:rsid w:val="007A20BC"/>
    <w:rPr>
      <w:i/>
      <w:iCs/>
      <w:color w:val="404040" w:themeColor="text1" w:themeTint="BF"/>
    </w:rPr>
  </w:style>
  <w:style w:type="paragraph" w:styleId="ListParagraph">
    <w:name w:val="List Paragraph"/>
    <w:basedOn w:val="Normal"/>
    <w:uiPriority w:val="34"/>
    <w:qFormat/>
    <w:rsid w:val="007A20BC"/>
    <w:pPr>
      <w:ind w:left="720"/>
      <w:contextualSpacing/>
    </w:pPr>
  </w:style>
  <w:style w:type="character" w:styleId="IntenseEmphasis">
    <w:name w:val="Intense Emphasis"/>
    <w:basedOn w:val="DefaultParagraphFont"/>
    <w:uiPriority w:val="21"/>
    <w:qFormat/>
    <w:rsid w:val="007A20BC"/>
    <w:rPr>
      <w:i/>
      <w:iCs/>
      <w:color w:val="2F5496" w:themeColor="accent1" w:themeShade="BF"/>
    </w:rPr>
  </w:style>
  <w:style w:type="paragraph" w:styleId="IntenseQuote">
    <w:name w:val="Intense Quote"/>
    <w:basedOn w:val="Normal"/>
    <w:next w:val="Normal"/>
    <w:link w:val="IntenseQuoteChar"/>
    <w:uiPriority w:val="30"/>
    <w:qFormat/>
    <w:rsid w:val="007A20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A20BC"/>
    <w:rPr>
      <w:i/>
      <w:iCs/>
      <w:color w:val="2F5496" w:themeColor="accent1" w:themeShade="BF"/>
    </w:rPr>
  </w:style>
  <w:style w:type="character" w:styleId="IntenseReference">
    <w:name w:val="Intense Reference"/>
    <w:basedOn w:val="DefaultParagraphFont"/>
    <w:uiPriority w:val="32"/>
    <w:qFormat/>
    <w:rsid w:val="007A20BC"/>
    <w:rPr>
      <w:b/>
      <w:bCs/>
      <w:smallCaps/>
      <w:color w:val="2F5496" w:themeColor="accent1" w:themeShade="BF"/>
      <w:spacing w:val="5"/>
    </w:rPr>
  </w:style>
  <w:style w:type="paragraph" w:styleId="Header">
    <w:name w:val="header"/>
    <w:basedOn w:val="Normal"/>
    <w:link w:val="HeaderChar"/>
    <w:uiPriority w:val="99"/>
    <w:unhideWhenUsed/>
    <w:rsid w:val="007A20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20BC"/>
  </w:style>
  <w:style w:type="paragraph" w:styleId="Footer">
    <w:name w:val="footer"/>
    <w:basedOn w:val="Normal"/>
    <w:link w:val="FooterChar"/>
    <w:uiPriority w:val="99"/>
    <w:unhideWhenUsed/>
    <w:rsid w:val="007A20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20BC"/>
  </w:style>
  <w:style w:type="table" w:styleId="TableGrid">
    <w:name w:val="Table Grid"/>
    <w:basedOn w:val="TableNormal"/>
    <w:uiPriority w:val="39"/>
    <w:rsid w:val="009E6C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E6C0C"/>
    <w:pPr>
      <w:outlineLvl w:val="9"/>
    </w:pPr>
    <w:rPr>
      <w:kern w:val="0"/>
      <w:lang w:val="en-US"/>
      <w14:ligatures w14:val="none"/>
    </w:rPr>
  </w:style>
  <w:style w:type="paragraph" w:styleId="TOC1">
    <w:name w:val="toc 1"/>
    <w:basedOn w:val="Normal"/>
    <w:next w:val="Normal"/>
    <w:autoRedefine/>
    <w:uiPriority w:val="39"/>
    <w:unhideWhenUsed/>
    <w:rsid w:val="009E6C0C"/>
    <w:pPr>
      <w:spacing w:after="100"/>
    </w:pPr>
  </w:style>
  <w:style w:type="character" w:styleId="Hyperlink">
    <w:name w:val="Hyperlink"/>
    <w:basedOn w:val="DefaultParagraphFont"/>
    <w:uiPriority w:val="99"/>
    <w:unhideWhenUsed/>
    <w:rsid w:val="009E6C0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12</Pages>
  <Words>3332</Words>
  <Characters>18994</Characters>
  <Application>Microsoft Office Word</Application>
  <DocSecurity>0</DocSecurity>
  <Lines>158</Lines>
  <Paragraphs>44</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Introduction </vt:lpstr>
      <vt:lpstr>Event cycle</vt:lpstr>
      <vt:lpstr>Aim and SMART Objectives</vt:lpstr>
    </vt:vector>
  </TitlesOfParts>
  <Company/>
  <LinksUpToDate>false</LinksUpToDate>
  <CharactersWithSpaces>22282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2025-06-12T22:37:00Z</dcterms:created>
  <dcterms:modified xsi:type="dcterms:W3CDTF">2025-06-12T22:58:00Z</dcterms:modified>
</cp:coreProperties>
</file>