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4A42D50" w14:textId="4A7E0B9B" w:rsidR="001E094A" w:rsidRPr="00F23240" w:rsidRDefault="00F04670">
      <w:pPr>
        <w:rPr>
          <w:rFonts w:ascii="Times New Roman" w:hAnsi="Times New Roman" w:cs="Times New Roman"/>
          <w:sz w:val="24"/>
          <w:szCs w:val="24"/>
        </w:rPr>
      </w:pPr>
      <w:r w:rsidRPr="00F23240">
        <w:rPr>
          <w:rFonts w:ascii="Times New Roman" w:hAnsi="Times New Roman" w:cs="Times New Roman"/>
          <w:sz w:val="24"/>
          <w:szCs w:val="24"/>
        </w:rPr>
        <w:t>Piers Hallihan 1909331</w:t>
      </w:r>
    </w:p>
    <w:p w14:paraId="609018C4" w14:textId="6D09B06E" w:rsidR="00F04670" w:rsidRPr="00F23240" w:rsidRDefault="00F04670">
      <w:pPr>
        <w:rPr>
          <w:rFonts w:ascii="Times New Roman" w:hAnsi="Times New Roman" w:cs="Times New Roman"/>
          <w:sz w:val="24"/>
          <w:szCs w:val="24"/>
        </w:rPr>
      </w:pPr>
      <w:r w:rsidRPr="00F23240">
        <w:rPr>
          <w:rFonts w:ascii="Times New Roman" w:hAnsi="Times New Roman" w:cs="Times New Roman"/>
          <w:sz w:val="24"/>
          <w:szCs w:val="24"/>
        </w:rPr>
        <w:t>M6X02269 – Effective Teaching, Learning and Assessment in PCET</w:t>
      </w:r>
    </w:p>
    <w:p w14:paraId="27C2638C" w14:textId="7A9CCB46" w:rsidR="00F04670" w:rsidRPr="00F23240" w:rsidRDefault="00F04670">
      <w:pPr>
        <w:rPr>
          <w:rFonts w:ascii="Times New Roman" w:hAnsi="Times New Roman" w:cs="Times New Roman"/>
          <w:sz w:val="24"/>
          <w:szCs w:val="24"/>
        </w:rPr>
      </w:pPr>
      <w:r w:rsidRPr="00F23240">
        <w:rPr>
          <w:rFonts w:ascii="Times New Roman" w:hAnsi="Times New Roman" w:cs="Times New Roman"/>
          <w:sz w:val="24"/>
          <w:szCs w:val="24"/>
        </w:rPr>
        <w:t>Reflection on “Micro Teach</w:t>
      </w:r>
      <w:r w:rsidR="00A84BA4" w:rsidRPr="00F23240">
        <w:rPr>
          <w:rFonts w:ascii="Times New Roman" w:hAnsi="Times New Roman" w:cs="Times New Roman"/>
          <w:sz w:val="24"/>
          <w:szCs w:val="24"/>
        </w:rPr>
        <w:t xml:space="preserve"> 2 – Demystifying Maps</w:t>
      </w:r>
      <w:r w:rsidRPr="00F23240">
        <w:rPr>
          <w:rFonts w:ascii="Times New Roman" w:hAnsi="Times New Roman" w:cs="Times New Roman"/>
          <w:sz w:val="24"/>
          <w:szCs w:val="24"/>
        </w:rPr>
        <w:t>”</w:t>
      </w:r>
      <w:r w:rsidR="00C7509F" w:rsidRPr="00F23240">
        <w:rPr>
          <w:rFonts w:ascii="Times New Roman" w:hAnsi="Times New Roman" w:cs="Times New Roman"/>
          <w:sz w:val="24"/>
          <w:szCs w:val="24"/>
        </w:rPr>
        <w:t xml:space="preserve"> </w:t>
      </w:r>
    </w:p>
    <w:p w14:paraId="5423C229" w14:textId="7ADC804C" w:rsidR="00F04670" w:rsidRPr="00F23240" w:rsidRDefault="00F04670">
      <w:pPr>
        <w:rPr>
          <w:rFonts w:ascii="Times New Roman" w:hAnsi="Times New Roman" w:cs="Times New Roman"/>
          <w:sz w:val="24"/>
          <w:szCs w:val="24"/>
        </w:rPr>
      </w:pPr>
    </w:p>
    <w:p w14:paraId="7832E8E7" w14:textId="10ACD4BF" w:rsidR="00F04670" w:rsidRPr="00F23240" w:rsidRDefault="00F04670">
      <w:pPr>
        <w:rPr>
          <w:rFonts w:ascii="Times New Roman" w:hAnsi="Times New Roman" w:cs="Times New Roman"/>
          <w:b/>
          <w:bCs/>
          <w:sz w:val="24"/>
          <w:szCs w:val="24"/>
        </w:rPr>
      </w:pPr>
      <w:r w:rsidRPr="00F23240">
        <w:rPr>
          <w:rFonts w:ascii="Times New Roman" w:hAnsi="Times New Roman" w:cs="Times New Roman"/>
          <w:b/>
          <w:bCs/>
          <w:sz w:val="24"/>
          <w:szCs w:val="24"/>
        </w:rPr>
        <w:t>Description</w:t>
      </w:r>
    </w:p>
    <w:p w14:paraId="516A6985" w14:textId="68EEE585" w:rsidR="00F04670" w:rsidRPr="00F23240" w:rsidRDefault="00CF7924">
      <w:pPr>
        <w:rPr>
          <w:rFonts w:ascii="Times New Roman" w:hAnsi="Times New Roman" w:cs="Times New Roman"/>
          <w:sz w:val="24"/>
          <w:szCs w:val="24"/>
        </w:rPr>
      </w:pPr>
      <w:r w:rsidRPr="00F23240">
        <w:rPr>
          <w:rFonts w:ascii="Times New Roman" w:hAnsi="Times New Roman" w:cs="Times New Roman"/>
          <w:sz w:val="24"/>
          <w:szCs w:val="24"/>
        </w:rPr>
        <w:t>The brief for this particular teaching session was to deliver a session which focussed on the use of a variety of contemporary pedagogies, rather than the use of technology which had been the focus in the previous session. I chose to deliver a session on Map Reading as I felt that it would be suitable for a wide range to teaching methodologies as well as being something unusual for most of the chosen audience. I hoped that this novelty value would also help increase learner engagement.</w:t>
      </w:r>
    </w:p>
    <w:p w14:paraId="2FE80E70" w14:textId="47E567C0" w:rsidR="00CF7924" w:rsidRPr="00F23240" w:rsidRDefault="00C7509F">
      <w:pPr>
        <w:rPr>
          <w:rFonts w:ascii="Times New Roman" w:hAnsi="Times New Roman" w:cs="Times New Roman"/>
          <w:sz w:val="24"/>
          <w:szCs w:val="24"/>
        </w:rPr>
      </w:pPr>
      <w:r w:rsidRPr="00F23240">
        <w:rPr>
          <w:rFonts w:ascii="Times New Roman" w:hAnsi="Times New Roman" w:cs="Times New Roman"/>
          <w:sz w:val="24"/>
          <w:szCs w:val="24"/>
        </w:rPr>
        <w:t>Although I knew that there would have to be some traditional “chalk and talk” style teaching</w:t>
      </w:r>
      <w:r w:rsidR="00FA4E10" w:rsidRPr="00F23240">
        <w:rPr>
          <w:rFonts w:ascii="Times New Roman" w:hAnsi="Times New Roman" w:cs="Times New Roman"/>
          <w:sz w:val="24"/>
          <w:szCs w:val="24"/>
        </w:rPr>
        <w:t xml:space="preserve"> in order to explain the basic concepts</w:t>
      </w:r>
      <w:r w:rsidRPr="00F23240">
        <w:rPr>
          <w:rFonts w:ascii="Times New Roman" w:hAnsi="Times New Roman" w:cs="Times New Roman"/>
          <w:sz w:val="24"/>
          <w:szCs w:val="24"/>
        </w:rPr>
        <w:t>, I planned the lesson mainly around some hands on experimentation followed by some group tasks designed to consolidate the lessons learned.</w:t>
      </w:r>
    </w:p>
    <w:p w14:paraId="57C4A7F7" w14:textId="69B22B9E" w:rsidR="00C7509F" w:rsidRPr="00F23240" w:rsidRDefault="00C7509F">
      <w:pPr>
        <w:rPr>
          <w:rFonts w:ascii="Times New Roman" w:hAnsi="Times New Roman" w:cs="Times New Roman"/>
          <w:sz w:val="24"/>
          <w:szCs w:val="24"/>
        </w:rPr>
      </w:pPr>
      <w:r w:rsidRPr="00F23240">
        <w:rPr>
          <w:rFonts w:ascii="Times New Roman" w:hAnsi="Times New Roman" w:cs="Times New Roman"/>
          <w:sz w:val="24"/>
          <w:szCs w:val="24"/>
        </w:rPr>
        <w:t>I was fortunate that there are some readily available graphic resources which I was able to incorporate alongside the hands on work.</w:t>
      </w:r>
    </w:p>
    <w:p w14:paraId="734038D1" w14:textId="14D63DA2" w:rsidR="00C7509F" w:rsidRPr="00F23240" w:rsidRDefault="00C7509F">
      <w:pPr>
        <w:rPr>
          <w:rFonts w:ascii="Times New Roman" w:hAnsi="Times New Roman" w:cs="Times New Roman"/>
          <w:sz w:val="24"/>
          <w:szCs w:val="24"/>
        </w:rPr>
      </w:pPr>
      <w:r w:rsidRPr="00F23240">
        <w:rPr>
          <w:rFonts w:ascii="Times New Roman" w:hAnsi="Times New Roman" w:cs="Times New Roman"/>
          <w:sz w:val="24"/>
          <w:szCs w:val="24"/>
        </w:rPr>
        <w:t xml:space="preserve">The lesson began with some open questions to determine the class’ level of understanding of maps and map reading. I then introduced the concept that many of the maps that we use on a day to day basis are not actually accurate, using a representation of the London Tube map as an example and following onto a comparison of the Mercator Projection to a standard globe. I presented the learners with a paper map and a small inflatable globe and asked them to measure and compare some distances </w:t>
      </w:r>
      <w:r w:rsidR="003027FF" w:rsidRPr="00F23240">
        <w:rPr>
          <w:rFonts w:ascii="Times New Roman" w:hAnsi="Times New Roman" w:cs="Times New Roman"/>
          <w:sz w:val="24"/>
          <w:szCs w:val="24"/>
        </w:rPr>
        <w:t>on the two to see how very different they were. I explained the reasons why using some animations to demonstrate and then introduced the concept of the British Ordnance Survey grid and grid referencing scheme before providing learners with a segment of an Ordnance Survey map. I used this for the main part of the lesson, giving learners plenty of time to practice locating 6 figure grid references on the map</w:t>
      </w:r>
      <w:r w:rsidR="00983ADE" w:rsidRPr="00F23240">
        <w:rPr>
          <w:rFonts w:ascii="Times New Roman" w:hAnsi="Times New Roman" w:cs="Times New Roman"/>
          <w:sz w:val="24"/>
          <w:szCs w:val="24"/>
        </w:rPr>
        <w:t>.</w:t>
      </w:r>
    </w:p>
    <w:p w14:paraId="7A0732D6" w14:textId="523B7111" w:rsidR="00983ADE" w:rsidRPr="00F23240" w:rsidRDefault="00983ADE">
      <w:pPr>
        <w:rPr>
          <w:rFonts w:ascii="Times New Roman" w:hAnsi="Times New Roman" w:cs="Times New Roman"/>
          <w:sz w:val="24"/>
          <w:szCs w:val="24"/>
        </w:rPr>
      </w:pPr>
      <w:r w:rsidRPr="00F23240">
        <w:rPr>
          <w:rFonts w:ascii="Times New Roman" w:hAnsi="Times New Roman" w:cs="Times New Roman"/>
          <w:sz w:val="24"/>
          <w:szCs w:val="24"/>
        </w:rPr>
        <w:t>I then followed this up with a quick look at other coordinate systems for comparison, looking at the benefits and issues of the What 3 Words app and traditional Latitude and Longitude coordinates.</w:t>
      </w:r>
    </w:p>
    <w:p w14:paraId="1772F0C2" w14:textId="77777777" w:rsidR="00983ADE" w:rsidRPr="00F23240" w:rsidRDefault="00983ADE">
      <w:pPr>
        <w:rPr>
          <w:rFonts w:ascii="Times New Roman" w:hAnsi="Times New Roman" w:cs="Times New Roman"/>
          <w:sz w:val="24"/>
          <w:szCs w:val="24"/>
        </w:rPr>
      </w:pPr>
      <w:r w:rsidRPr="00F23240">
        <w:rPr>
          <w:rFonts w:ascii="Times New Roman" w:hAnsi="Times New Roman" w:cs="Times New Roman"/>
          <w:sz w:val="24"/>
          <w:szCs w:val="24"/>
        </w:rPr>
        <w:t xml:space="preserve">I also included a spare “backup” activity in the event of the main activity being completed more quickly than anticipated. As the learners got to grips with the grid reference exercise very quickly I was able to use this. </w:t>
      </w:r>
    </w:p>
    <w:p w14:paraId="324D1354" w14:textId="7525ABE6" w:rsidR="00983ADE" w:rsidRPr="00F23240" w:rsidRDefault="00983ADE">
      <w:pPr>
        <w:rPr>
          <w:rFonts w:ascii="Times New Roman" w:hAnsi="Times New Roman" w:cs="Times New Roman"/>
          <w:sz w:val="24"/>
          <w:szCs w:val="24"/>
        </w:rPr>
      </w:pPr>
      <w:r w:rsidRPr="00F23240">
        <w:rPr>
          <w:rFonts w:ascii="Times New Roman" w:hAnsi="Times New Roman" w:cs="Times New Roman"/>
          <w:sz w:val="24"/>
          <w:szCs w:val="24"/>
        </w:rPr>
        <w:t>This final exercise introduced a Cross Cutting theme, the use of basic maths and trigonometry to calculate the straight line distance between two map points without even having sight of the map. I ran one very quick example of making a calculation using Pythagoras’ Theory, again using questioning to get the group to provide the answers.</w:t>
      </w:r>
    </w:p>
    <w:p w14:paraId="414083BA" w14:textId="4B9BF993" w:rsidR="00270C67" w:rsidRPr="00F23240" w:rsidRDefault="00270C67">
      <w:pPr>
        <w:rPr>
          <w:rFonts w:ascii="Times New Roman" w:hAnsi="Times New Roman" w:cs="Times New Roman"/>
          <w:sz w:val="24"/>
          <w:szCs w:val="24"/>
        </w:rPr>
      </w:pPr>
      <w:r w:rsidRPr="00F23240">
        <w:rPr>
          <w:rFonts w:ascii="Times New Roman" w:hAnsi="Times New Roman" w:cs="Times New Roman"/>
          <w:sz w:val="24"/>
          <w:szCs w:val="24"/>
        </w:rPr>
        <w:t>I finished by recapping the objectives of the lesson and then asked the learners to provide feedback on the delivery via the interactive Slido app. All of the feedback, from the learners and from the lesson observer, was extremely positive.</w:t>
      </w:r>
    </w:p>
    <w:p w14:paraId="39C25172" w14:textId="4959F76F" w:rsidR="00A40CC3" w:rsidRPr="00F23240" w:rsidRDefault="00A40CC3">
      <w:pPr>
        <w:rPr>
          <w:rFonts w:ascii="Times New Roman" w:hAnsi="Times New Roman" w:cs="Times New Roman"/>
          <w:sz w:val="24"/>
          <w:szCs w:val="24"/>
        </w:rPr>
      </w:pPr>
    </w:p>
    <w:p w14:paraId="1B764A59" w14:textId="77777777" w:rsidR="00A44FBD" w:rsidRPr="00F23240" w:rsidRDefault="00A44FBD">
      <w:pPr>
        <w:rPr>
          <w:rFonts w:ascii="Times New Roman" w:hAnsi="Times New Roman" w:cs="Times New Roman"/>
          <w:sz w:val="24"/>
          <w:szCs w:val="24"/>
        </w:rPr>
      </w:pPr>
    </w:p>
    <w:p w14:paraId="7D8D954B" w14:textId="3ACEE856" w:rsidR="00A40CC3" w:rsidRPr="00F23240" w:rsidRDefault="00A40CC3" w:rsidP="008F1504">
      <w:pPr>
        <w:rPr>
          <w:rFonts w:ascii="Times New Roman" w:hAnsi="Times New Roman" w:cs="Times New Roman"/>
          <w:b/>
          <w:sz w:val="24"/>
          <w:szCs w:val="24"/>
        </w:rPr>
      </w:pPr>
      <w:r w:rsidRPr="00F23240">
        <w:rPr>
          <w:rFonts w:ascii="Times New Roman" w:hAnsi="Times New Roman" w:cs="Times New Roman"/>
          <w:b/>
          <w:sz w:val="24"/>
          <w:szCs w:val="24"/>
        </w:rPr>
        <w:t>Feelings</w:t>
      </w:r>
    </w:p>
    <w:p w14:paraId="4D3C1AA0" w14:textId="32EB1D2C" w:rsidR="008F1504" w:rsidRPr="00F23240" w:rsidRDefault="008F1504" w:rsidP="008F1504">
      <w:pPr>
        <w:rPr>
          <w:rFonts w:ascii="Times New Roman" w:hAnsi="Times New Roman" w:cs="Times New Roman"/>
          <w:sz w:val="24"/>
          <w:szCs w:val="24"/>
        </w:rPr>
      </w:pPr>
      <w:r w:rsidRPr="00F23240">
        <w:rPr>
          <w:rFonts w:ascii="Times New Roman" w:hAnsi="Times New Roman" w:cs="Times New Roman"/>
          <w:sz w:val="24"/>
          <w:szCs w:val="24"/>
        </w:rPr>
        <w:t xml:space="preserve">I was quite comfortable with the development and delivery of the lesson. I chose a topic with which I was very well acquainted which allowed me to experiment with different methods of delivery. At the start of the delivery, I did have a few moments where I wondered whether I had “overpitched”.  When I have delivered </w:t>
      </w:r>
      <w:r w:rsidR="005C0371" w:rsidRPr="00F23240">
        <w:rPr>
          <w:rFonts w:ascii="Times New Roman" w:hAnsi="Times New Roman" w:cs="Times New Roman"/>
          <w:sz w:val="24"/>
          <w:szCs w:val="24"/>
        </w:rPr>
        <w:t xml:space="preserve">to adults </w:t>
      </w:r>
      <w:r w:rsidRPr="00F23240">
        <w:rPr>
          <w:rFonts w:ascii="Times New Roman" w:hAnsi="Times New Roman" w:cs="Times New Roman"/>
          <w:sz w:val="24"/>
          <w:szCs w:val="24"/>
        </w:rPr>
        <w:t xml:space="preserve">on the same topic in the past, it has been as a consolidation for people with some previous experience. However, the learners reacted well </w:t>
      </w:r>
      <w:r w:rsidR="006C3C3A" w:rsidRPr="00F23240">
        <w:rPr>
          <w:rFonts w:ascii="Times New Roman" w:hAnsi="Times New Roman" w:cs="Times New Roman"/>
          <w:sz w:val="24"/>
          <w:szCs w:val="24"/>
        </w:rPr>
        <w:t>once they were led through the initial disorientation phase and I was able</w:t>
      </w:r>
      <w:r w:rsidR="005C0371" w:rsidRPr="00F23240">
        <w:rPr>
          <w:rFonts w:ascii="Times New Roman" w:hAnsi="Times New Roman" w:cs="Times New Roman"/>
          <w:sz w:val="24"/>
          <w:szCs w:val="24"/>
        </w:rPr>
        <w:t xml:space="preserve"> to relax a little. When the </w:t>
      </w:r>
      <w:r w:rsidR="00653B16" w:rsidRPr="00F23240">
        <w:rPr>
          <w:rFonts w:ascii="Times New Roman" w:hAnsi="Times New Roman" w:cs="Times New Roman"/>
          <w:sz w:val="24"/>
          <w:szCs w:val="24"/>
        </w:rPr>
        <w:t>lesson moved onto the “hands on” phase there was a subtle change of atmosphere and behaviour and I felt completely confident that the lesson was going to plan.</w:t>
      </w:r>
      <w:r w:rsidR="00CD57AE" w:rsidRPr="00F23240">
        <w:rPr>
          <w:rFonts w:ascii="Times New Roman" w:hAnsi="Times New Roman" w:cs="Times New Roman"/>
          <w:sz w:val="24"/>
          <w:szCs w:val="24"/>
        </w:rPr>
        <w:t xml:space="preserve"> I was able to move between the different groups, confident that there would be no major challenges and that I could actively support learning and assessment without being distracted by complaints or misunderstanding</w:t>
      </w:r>
      <w:r w:rsidR="00BD7B9C" w:rsidRPr="00F23240">
        <w:rPr>
          <w:rFonts w:ascii="Times New Roman" w:hAnsi="Times New Roman" w:cs="Times New Roman"/>
          <w:sz w:val="24"/>
          <w:szCs w:val="24"/>
        </w:rPr>
        <w:t xml:space="preserve">. </w:t>
      </w:r>
      <w:r w:rsidR="00CD57AE" w:rsidRPr="00F23240">
        <w:rPr>
          <w:rFonts w:ascii="Times New Roman" w:hAnsi="Times New Roman" w:cs="Times New Roman"/>
          <w:sz w:val="24"/>
          <w:szCs w:val="24"/>
        </w:rPr>
        <w:t xml:space="preserve"> </w:t>
      </w:r>
    </w:p>
    <w:p w14:paraId="1C5680D8" w14:textId="77777777" w:rsidR="00653B16" w:rsidRPr="00F23240" w:rsidRDefault="00653B16" w:rsidP="008F1504">
      <w:pPr>
        <w:rPr>
          <w:rFonts w:ascii="Times New Roman" w:hAnsi="Times New Roman" w:cs="Times New Roman"/>
          <w:b/>
          <w:sz w:val="24"/>
          <w:szCs w:val="24"/>
        </w:rPr>
      </w:pPr>
      <w:r w:rsidRPr="00F23240">
        <w:rPr>
          <w:rFonts w:ascii="Times New Roman" w:hAnsi="Times New Roman" w:cs="Times New Roman"/>
          <w:b/>
          <w:sz w:val="24"/>
          <w:szCs w:val="24"/>
        </w:rPr>
        <w:t>Evaluation</w:t>
      </w:r>
    </w:p>
    <w:p w14:paraId="04BD743B" w14:textId="5A210090" w:rsidR="00653B16" w:rsidRPr="00F23240" w:rsidRDefault="00653B16" w:rsidP="008F1504">
      <w:pPr>
        <w:rPr>
          <w:rFonts w:ascii="Times New Roman" w:hAnsi="Times New Roman" w:cs="Times New Roman"/>
          <w:sz w:val="24"/>
          <w:szCs w:val="24"/>
        </w:rPr>
      </w:pPr>
      <w:r w:rsidRPr="00F23240">
        <w:rPr>
          <w:rFonts w:ascii="Times New Roman" w:hAnsi="Times New Roman" w:cs="Times New Roman"/>
          <w:sz w:val="24"/>
          <w:szCs w:val="24"/>
        </w:rPr>
        <w:t>The whole lesson went well</w:t>
      </w:r>
      <w:r w:rsidR="003166CA" w:rsidRPr="00F23240">
        <w:rPr>
          <w:rFonts w:ascii="Times New Roman" w:hAnsi="Times New Roman" w:cs="Times New Roman"/>
          <w:sz w:val="24"/>
          <w:szCs w:val="24"/>
        </w:rPr>
        <w:t xml:space="preserve">. In particular, the animations showing the distortions created </w:t>
      </w:r>
      <w:r w:rsidR="00112D8A" w:rsidRPr="00F23240">
        <w:rPr>
          <w:rFonts w:ascii="Times New Roman" w:hAnsi="Times New Roman" w:cs="Times New Roman"/>
          <w:sz w:val="24"/>
          <w:szCs w:val="24"/>
        </w:rPr>
        <w:t xml:space="preserve">when </w:t>
      </w:r>
      <w:r w:rsidR="003166CA" w:rsidRPr="00F23240">
        <w:rPr>
          <w:rFonts w:ascii="Times New Roman" w:hAnsi="Times New Roman" w:cs="Times New Roman"/>
          <w:sz w:val="24"/>
          <w:szCs w:val="24"/>
        </w:rPr>
        <w:t xml:space="preserve">representing the globe on a flat map were very well received. Following this up with the distance measuring exercise using the globes and string consolidated the lesson and resulted in several audible reactions. The main exercise, locating 6 figure grid references </w:t>
      </w:r>
      <w:r w:rsidR="00B049F4" w:rsidRPr="00F23240">
        <w:rPr>
          <w:rFonts w:ascii="Times New Roman" w:hAnsi="Times New Roman" w:cs="Times New Roman"/>
          <w:sz w:val="24"/>
          <w:szCs w:val="24"/>
        </w:rPr>
        <w:t>on the map w</w:t>
      </w:r>
      <w:r w:rsidR="004A3AA3" w:rsidRPr="00F23240">
        <w:rPr>
          <w:rFonts w:ascii="Times New Roman" w:hAnsi="Times New Roman" w:cs="Times New Roman"/>
          <w:sz w:val="24"/>
          <w:szCs w:val="24"/>
        </w:rPr>
        <w:t xml:space="preserve">ent almost as well. There was one </w:t>
      </w:r>
      <w:r w:rsidR="00B049F4" w:rsidRPr="00F23240">
        <w:rPr>
          <w:rFonts w:ascii="Times New Roman" w:hAnsi="Times New Roman" w:cs="Times New Roman"/>
          <w:sz w:val="24"/>
          <w:szCs w:val="24"/>
        </w:rPr>
        <w:t>minor block to learning created by not covering identification of map symbols in the lesson but this didn’t have any real impact on the outcome of the lesson.</w:t>
      </w:r>
      <w:r w:rsidR="004A3AA3" w:rsidRPr="00F23240">
        <w:rPr>
          <w:rFonts w:ascii="Times New Roman" w:hAnsi="Times New Roman" w:cs="Times New Roman"/>
          <w:sz w:val="24"/>
          <w:szCs w:val="24"/>
        </w:rPr>
        <w:t xml:space="preserve"> There were mixed reactions to the inclusion of the maths problems at the end but the overall response was positive.</w:t>
      </w:r>
    </w:p>
    <w:p w14:paraId="6C7FBDF9" w14:textId="2FCCF89C" w:rsidR="00B049F4" w:rsidRPr="00F23240" w:rsidRDefault="002D7715" w:rsidP="008F1504">
      <w:pPr>
        <w:rPr>
          <w:rFonts w:ascii="Times New Roman" w:hAnsi="Times New Roman" w:cs="Times New Roman"/>
          <w:b/>
          <w:sz w:val="24"/>
          <w:szCs w:val="24"/>
        </w:rPr>
      </w:pPr>
      <w:r w:rsidRPr="00F23240">
        <w:rPr>
          <w:rFonts w:ascii="Times New Roman" w:hAnsi="Times New Roman" w:cs="Times New Roman"/>
          <w:b/>
          <w:sz w:val="24"/>
          <w:szCs w:val="24"/>
        </w:rPr>
        <w:t>Analysis</w:t>
      </w:r>
    </w:p>
    <w:p w14:paraId="656A537C" w14:textId="51A7F0C6" w:rsidR="002D7715" w:rsidRPr="00F23240" w:rsidRDefault="00737141" w:rsidP="008F1504">
      <w:pPr>
        <w:rPr>
          <w:rFonts w:ascii="Times New Roman" w:hAnsi="Times New Roman" w:cs="Times New Roman"/>
          <w:sz w:val="24"/>
          <w:szCs w:val="24"/>
        </w:rPr>
      </w:pPr>
      <w:r w:rsidRPr="00F23240">
        <w:rPr>
          <w:rFonts w:ascii="Times New Roman" w:hAnsi="Times New Roman" w:cs="Times New Roman"/>
          <w:sz w:val="24"/>
          <w:szCs w:val="24"/>
        </w:rPr>
        <w:t xml:space="preserve">Beetham &amp; Sharpe (2007, p2) refer to </w:t>
      </w:r>
      <w:r w:rsidR="00B73486" w:rsidRPr="00F23240">
        <w:rPr>
          <w:rFonts w:ascii="Times New Roman" w:hAnsi="Times New Roman" w:cs="Times New Roman"/>
          <w:sz w:val="24"/>
          <w:szCs w:val="24"/>
        </w:rPr>
        <w:t>pedagogy “in the original sense of guidance to learn” and continue to describe it as “a unique, skilful creative and demanding human activity”</w:t>
      </w:r>
    </w:p>
    <w:p w14:paraId="32CCCCFF" w14:textId="4F8A06FE" w:rsidR="00B73486" w:rsidRPr="00F23240" w:rsidRDefault="00B73486" w:rsidP="008F1504">
      <w:pPr>
        <w:rPr>
          <w:rFonts w:ascii="Times New Roman" w:hAnsi="Times New Roman" w:cs="Times New Roman"/>
          <w:sz w:val="24"/>
          <w:szCs w:val="24"/>
        </w:rPr>
      </w:pPr>
      <w:r w:rsidRPr="00F23240">
        <w:rPr>
          <w:rFonts w:ascii="Times New Roman" w:hAnsi="Times New Roman" w:cs="Times New Roman"/>
          <w:sz w:val="24"/>
          <w:szCs w:val="24"/>
        </w:rPr>
        <w:t xml:space="preserve">I felt that this was an essential part of my lesson, to be considered in both the planning and delivery stages of my lesson. I devised </w:t>
      </w:r>
      <w:r w:rsidR="00CD57AE" w:rsidRPr="00F23240">
        <w:rPr>
          <w:rFonts w:ascii="Times New Roman" w:hAnsi="Times New Roman" w:cs="Times New Roman"/>
          <w:sz w:val="24"/>
          <w:szCs w:val="24"/>
        </w:rPr>
        <w:t>a lesson plan based on</w:t>
      </w:r>
      <w:r w:rsidRPr="00F23240">
        <w:rPr>
          <w:rFonts w:ascii="Times New Roman" w:hAnsi="Times New Roman" w:cs="Times New Roman"/>
          <w:sz w:val="24"/>
          <w:szCs w:val="24"/>
        </w:rPr>
        <w:t xml:space="preserve"> us</w:t>
      </w:r>
      <w:r w:rsidR="00CD57AE" w:rsidRPr="00F23240">
        <w:rPr>
          <w:rFonts w:ascii="Times New Roman" w:hAnsi="Times New Roman" w:cs="Times New Roman"/>
          <w:sz w:val="24"/>
          <w:szCs w:val="24"/>
        </w:rPr>
        <w:t>ing</w:t>
      </w:r>
      <w:r w:rsidRPr="00F23240">
        <w:rPr>
          <w:rFonts w:ascii="Times New Roman" w:hAnsi="Times New Roman" w:cs="Times New Roman"/>
          <w:sz w:val="24"/>
          <w:szCs w:val="24"/>
        </w:rPr>
        <w:t xml:space="preserve"> methodologies that </w:t>
      </w:r>
      <w:r w:rsidR="00CD57AE" w:rsidRPr="00F23240">
        <w:rPr>
          <w:rFonts w:ascii="Times New Roman" w:hAnsi="Times New Roman" w:cs="Times New Roman"/>
          <w:sz w:val="24"/>
          <w:szCs w:val="24"/>
        </w:rPr>
        <w:t xml:space="preserve">would </w:t>
      </w:r>
      <w:r w:rsidRPr="00F23240">
        <w:rPr>
          <w:rFonts w:ascii="Times New Roman" w:hAnsi="Times New Roman" w:cs="Times New Roman"/>
          <w:sz w:val="24"/>
          <w:szCs w:val="24"/>
        </w:rPr>
        <w:t xml:space="preserve">encourage </w:t>
      </w:r>
      <w:r w:rsidR="00C91E28" w:rsidRPr="00F23240">
        <w:rPr>
          <w:rFonts w:ascii="Times New Roman" w:hAnsi="Times New Roman" w:cs="Times New Roman"/>
          <w:sz w:val="24"/>
          <w:szCs w:val="24"/>
        </w:rPr>
        <w:t xml:space="preserve">and guide </w:t>
      </w:r>
      <w:r w:rsidRPr="00F23240">
        <w:rPr>
          <w:rFonts w:ascii="Times New Roman" w:hAnsi="Times New Roman" w:cs="Times New Roman"/>
          <w:sz w:val="24"/>
          <w:szCs w:val="24"/>
        </w:rPr>
        <w:t>learners to</w:t>
      </w:r>
      <w:r w:rsidR="00C91E28" w:rsidRPr="00F23240">
        <w:rPr>
          <w:rFonts w:ascii="Times New Roman" w:hAnsi="Times New Roman" w:cs="Times New Roman"/>
          <w:sz w:val="24"/>
          <w:szCs w:val="24"/>
        </w:rPr>
        <w:t xml:space="preserve"> find answers for themselves rather than have me simply standing at the front presenting “facts”</w:t>
      </w:r>
    </w:p>
    <w:p w14:paraId="004C4EC2" w14:textId="458B4273" w:rsidR="00C91E28" w:rsidRPr="00F23240" w:rsidRDefault="00C91E28" w:rsidP="008F1504">
      <w:pPr>
        <w:rPr>
          <w:rFonts w:ascii="Times New Roman" w:hAnsi="Times New Roman" w:cs="Times New Roman"/>
          <w:sz w:val="24"/>
          <w:szCs w:val="24"/>
        </w:rPr>
      </w:pPr>
      <w:r w:rsidRPr="00F23240">
        <w:rPr>
          <w:rFonts w:ascii="Times New Roman" w:hAnsi="Times New Roman" w:cs="Times New Roman"/>
          <w:sz w:val="24"/>
          <w:szCs w:val="24"/>
        </w:rPr>
        <w:t xml:space="preserve">After beginning the lesson with a simple definition of what a map is, I led learners to consider the concept that maps are not always completely accurate and that this inaccuracy is often intentional. </w:t>
      </w:r>
      <w:r w:rsidR="00931D2A" w:rsidRPr="00F23240">
        <w:rPr>
          <w:rFonts w:ascii="Times New Roman" w:hAnsi="Times New Roman" w:cs="Times New Roman"/>
          <w:sz w:val="24"/>
          <w:szCs w:val="24"/>
        </w:rPr>
        <w:t>By involving the learners in the discussions around why this is so, I was able to deeply personalise the learning – making myself and the learners jointly responsibl</w:t>
      </w:r>
      <w:r w:rsidR="00513515" w:rsidRPr="00F23240">
        <w:rPr>
          <w:rFonts w:ascii="Times New Roman" w:hAnsi="Times New Roman" w:cs="Times New Roman"/>
          <w:sz w:val="24"/>
          <w:szCs w:val="24"/>
        </w:rPr>
        <w:t>e for co-producing the resulting</w:t>
      </w:r>
      <w:r w:rsidR="00931D2A" w:rsidRPr="00F23240">
        <w:rPr>
          <w:rFonts w:ascii="Times New Roman" w:hAnsi="Times New Roman" w:cs="Times New Roman"/>
          <w:sz w:val="24"/>
          <w:szCs w:val="24"/>
        </w:rPr>
        <w:t xml:space="preserve"> knowledge (Waring &amp; Evans, 2015)</w:t>
      </w:r>
      <w:r w:rsidR="004415E3" w:rsidRPr="00F23240">
        <w:rPr>
          <w:rFonts w:ascii="Times New Roman" w:hAnsi="Times New Roman" w:cs="Times New Roman"/>
          <w:sz w:val="24"/>
          <w:szCs w:val="24"/>
        </w:rPr>
        <w:t>. This approach of highlighting errors or deliberate inaccuracy in mapmaking</w:t>
      </w:r>
      <w:r w:rsidR="002C7E02" w:rsidRPr="00F23240">
        <w:rPr>
          <w:rFonts w:ascii="Times New Roman" w:hAnsi="Times New Roman" w:cs="Times New Roman"/>
          <w:sz w:val="24"/>
          <w:szCs w:val="24"/>
        </w:rPr>
        <w:t xml:space="preserve">, described by Barnett (2011, pp12) as “learning to doubt” encourages </w:t>
      </w:r>
      <w:r w:rsidR="004415E3" w:rsidRPr="00F23240">
        <w:rPr>
          <w:rFonts w:ascii="Times New Roman" w:hAnsi="Times New Roman" w:cs="Times New Roman"/>
          <w:sz w:val="24"/>
          <w:szCs w:val="24"/>
        </w:rPr>
        <w:t>students to critically examine source material and should be seen as a cross cutting theme, a skill or mindset that is not only relevant to this particular topic but to all areas of research.</w:t>
      </w:r>
    </w:p>
    <w:p w14:paraId="45A6CC33" w14:textId="4798CC3D" w:rsidR="00513515" w:rsidRPr="00F23240" w:rsidRDefault="002C7E02" w:rsidP="008F1504">
      <w:pPr>
        <w:rPr>
          <w:rFonts w:ascii="Times New Roman" w:hAnsi="Times New Roman" w:cs="Times New Roman"/>
          <w:sz w:val="24"/>
          <w:szCs w:val="24"/>
        </w:rPr>
      </w:pPr>
      <w:r w:rsidRPr="00F23240">
        <w:rPr>
          <w:rFonts w:ascii="Times New Roman" w:hAnsi="Times New Roman" w:cs="Times New Roman"/>
          <w:sz w:val="24"/>
          <w:szCs w:val="24"/>
        </w:rPr>
        <w:t>The use of personalisation and encouragement to doubt the material</w:t>
      </w:r>
      <w:r w:rsidR="00513515" w:rsidRPr="00F23240">
        <w:rPr>
          <w:rFonts w:ascii="Times New Roman" w:hAnsi="Times New Roman" w:cs="Times New Roman"/>
          <w:sz w:val="24"/>
          <w:szCs w:val="24"/>
        </w:rPr>
        <w:t xml:space="preserve"> also ensured that the lesson was being delivered in line with the aims of Academy HE’s UK Professional </w:t>
      </w:r>
      <w:r w:rsidR="00513515" w:rsidRPr="00F23240">
        <w:rPr>
          <w:rFonts w:ascii="Times New Roman" w:hAnsi="Times New Roman" w:cs="Times New Roman"/>
          <w:sz w:val="24"/>
          <w:szCs w:val="24"/>
        </w:rPr>
        <w:lastRenderedPageBreak/>
        <w:t>Standards Framework</w:t>
      </w:r>
      <w:r w:rsidR="00A84BA4" w:rsidRPr="00F23240">
        <w:rPr>
          <w:rFonts w:ascii="Times New Roman" w:hAnsi="Times New Roman" w:cs="Times New Roman"/>
          <w:sz w:val="24"/>
          <w:szCs w:val="24"/>
        </w:rPr>
        <w:t xml:space="preserve"> (UKPSF)</w:t>
      </w:r>
      <w:r w:rsidR="00513515" w:rsidRPr="00F23240">
        <w:rPr>
          <w:rFonts w:ascii="Times New Roman" w:hAnsi="Times New Roman" w:cs="Times New Roman"/>
          <w:sz w:val="24"/>
          <w:szCs w:val="24"/>
        </w:rPr>
        <w:t>. In particular, the professional values V1 and V2, respecting individual learners and promoting participation in higher education (Advance HE, 2011).</w:t>
      </w:r>
    </w:p>
    <w:p w14:paraId="6BA3FB1A" w14:textId="36481B0C" w:rsidR="00057B9E" w:rsidRPr="00F23240" w:rsidRDefault="00BA633E" w:rsidP="006275F4">
      <w:pPr>
        <w:rPr>
          <w:rFonts w:ascii="Times New Roman" w:hAnsi="Times New Roman" w:cs="Times New Roman"/>
          <w:sz w:val="24"/>
          <w:szCs w:val="24"/>
        </w:rPr>
      </w:pPr>
      <w:r w:rsidRPr="00F23240">
        <w:rPr>
          <w:rFonts w:ascii="Times New Roman" w:hAnsi="Times New Roman" w:cs="Times New Roman"/>
          <w:sz w:val="24"/>
          <w:szCs w:val="24"/>
        </w:rPr>
        <w:t xml:space="preserve">These values were also in mind when designing and delivering </w:t>
      </w:r>
      <w:r w:rsidR="003F7544" w:rsidRPr="00F23240">
        <w:rPr>
          <w:rFonts w:ascii="Times New Roman" w:hAnsi="Times New Roman" w:cs="Times New Roman"/>
          <w:sz w:val="24"/>
          <w:szCs w:val="24"/>
        </w:rPr>
        <w:t>the next part of the lesson</w:t>
      </w:r>
      <w:r w:rsidR="00F7476A" w:rsidRPr="00F23240">
        <w:rPr>
          <w:rFonts w:ascii="Times New Roman" w:hAnsi="Times New Roman" w:cs="Times New Roman"/>
          <w:sz w:val="24"/>
          <w:szCs w:val="24"/>
        </w:rPr>
        <w:t>.</w:t>
      </w:r>
      <w:r w:rsidR="002C7E02" w:rsidRPr="00F23240">
        <w:rPr>
          <w:rFonts w:ascii="Times New Roman" w:hAnsi="Times New Roman" w:cs="Times New Roman"/>
          <w:sz w:val="24"/>
          <w:szCs w:val="24"/>
        </w:rPr>
        <w:t xml:space="preserve"> </w:t>
      </w:r>
      <w:r w:rsidR="004415E3" w:rsidRPr="00F23240">
        <w:rPr>
          <w:rFonts w:ascii="Times New Roman" w:hAnsi="Times New Roman" w:cs="Times New Roman"/>
          <w:sz w:val="24"/>
          <w:szCs w:val="24"/>
        </w:rPr>
        <w:t>Barnett (2011</w:t>
      </w:r>
      <w:r w:rsidR="00636729" w:rsidRPr="00F23240">
        <w:rPr>
          <w:rFonts w:ascii="Times New Roman" w:hAnsi="Times New Roman" w:cs="Times New Roman"/>
          <w:sz w:val="24"/>
          <w:szCs w:val="24"/>
        </w:rPr>
        <w:t>, pp13</w:t>
      </w:r>
      <w:r w:rsidR="004415E3" w:rsidRPr="00F23240">
        <w:rPr>
          <w:rFonts w:ascii="Times New Roman" w:hAnsi="Times New Roman" w:cs="Times New Roman"/>
          <w:sz w:val="24"/>
          <w:szCs w:val="24"/>
        </w:rPr>
        <w:t xml:space="preserve">) suggests that students should be stretched, or </w:t>
      </w:r>
      <w:r w:rsidR="00636729" w:rsidRPr="00F23240">
        <w:rPr>
          <w:rFonts w:ascii="Times New Roman" w:hAnsi="Times New Roman" w:cs="Times New Roman"/>
          <w:sz w:val="24"/>
          <w:szCs w:val="24"/>
        </w:rPr>
        <w:t>“</w:t>
      </w:r>
      <w:r w:rsidR="004415E3" w:rsidRPr="00F23240">
        <w:rPr>
          <w:rFonts w:ascii="Times New Roman" w:hAnsi="Times New Roman" w:cs="Times New Roman"/>
          <w:sz w:val="24"/>
          <w:szCs w:val="24"/>
        </w:rPr>
        <w:t xml:space="preserve">placed </w:t>
      </w:r>
      <w:r w:rsidR="00636729" w:rsidRPr="00F23240">
        <w:rPr>
          <w:rFonts w:ascii="Times New Roman" w:hAnsi="Times New Roman" w:cs="Times New Roman"/>
          <w:sz w:val="24"/>
          <w:szCs w:val="24"/>
        </w:rPr>
        <w:t xml:space="preserve">in a situation of cognitive and experiential complexity” and I was keen to </w:t>
      </w:r>
      <w:r w:rsidR="003E2052" w:rsidRPr="00F23240">
        <w:rPr>
          <w:rFonts w:ascii="Times New Roman" w:hAnsi="Times New Roman" w:cs="Times New Roman"/>
          <w:sz w:val="24"/>
          <w:szCs w:val="24"/>
        </w:rPr>
        <w:t>take my learners into this zone – to encourage them to take part in a hands on discovery</w:t>
      </w:r>
      <w:r w:rsidR="00B111F8" w:rsidRPr="00F23240">
        <w:rPr>
          <w:rFonts w:ascii="Times New Roman" w:hAnsi="Times New Roman" w:cs="Times New Roman"/>
          <w:sz w:val="24"/>
          <w:szCs w:val="24"/>
        </w:rPr>
        <w:t xml:space="preserve"> and realisation </w:t>
      </w:r>
      <w:r w:rsidR="003E2052" w:rsidRPr="00F23240">
        <w:rPr>
          <w:rFonts w:ascii="Times New Roman" w:hAnsi="Times New Roman" w:cs="Times New Roman"/>
          <w:sz w:val="24"/>
          <w:szCs w:val="24"/>
        </w:rPr>
        <w:t>of the concepts that had just been discussed.</w:t>
      </w:r>
      <w:r w:rsidR="00B111F8" w:rsidRPr="00F23240">
        <w:rPr>
          <w:rFonts w:ascii="Times New Roman" w:hAnsi="Times New Roman" w:cs="Times New Roman"/>
          <w:sz w:val="24"/>
          <w:szCs w:val="24"/>
        </w:rPr>
        <w:t xml:space="preserve"> This proved to be enormously effective. Whilst I could have simply described the differences between flat maps and globes, the benefit of allowing the students to see and even feel it for themselves by making direct comparisons resulted in an almost unanimous audible recognition and a noticeable increase in the learners willingness to engage and participate. </w:t>
      </w:r>
      <w:r w:rsidR="00C22D95" w:rsidRPr="00F23240">
        <w:rPr>
          <w:rFonts w:ascii="Times New Roman" w:hAnsi="Times New Roman" w:cs="Times New Roman"/>
          <w:sz w:val="24"/>
          <w:szCs w:val="24"/>
        </w:rPr>
        <w:t>I was able to take advantage of this increased engagement and consolidate the learning further with the use of some animated computer imagery to illustrate why there was such a difference in the two map types</w:t>
      </w:r>
      <w:r w:rsidR="00D03CEA" w:rsidRPr="00F23240">
        <w:rPr>
          <w:rFonts w:ascii="Times New Roman" w:hAnsi="Times New Roman" w:cs="Times New Roman"/>
          <w:sz w:val="24"/>
          <w:szCs w:val="24"/>
        </w:rPr>
        <w:t xml:space="preserve">. </w:t>
      </w:r>
    </w:p>
    <w:p w14:paraId="71871CF5" w14:textId="5848236D" w:rsidR="006275F4" w:rsidRPr="00F23240" w:rsidRDefault="00057B9E" w:rsidP="006275F4">
      <w:pPr>
        <w:rPr>
          <w:rFonts w:ascii="Times New Roman" w:hAnsi="Times New Roman" w:cs="Times New Roman"/>
          <w:sz w:val="24"/>
          <w:szCs w:val="24"/>
        </w:rPr>
      </w:pPr>
      <w:r w:rsidRPr="00F23240">
        <w:rPr>
          <w:rFonts w:ascii="Times New Roman" w:hAnsi="Times New Roman" w:cs="Times New Roman"/>
          <w:sz w:val="24"/>
          <w:szCs w:val="24"/>
        </w:rPr>
        <w:t>Reid (2005, pp63) recommends that learners (and therefore, by implication, teachers) should be encouraged to use a degree of flexibility in their approach to learning styles; that students should be exposed to a wide  variety of styles in order to ensure that “the learning experience is enriched in as many different ways as possible”.</w:t>
      </w:r>
    </w:p>
    <w:p w14:paraId="6283FC04" w14:textId="36DA00F4" w:rsidR="00057B9E" w:rsidRPr="00F23240" w:rsidRDefault="00057B9E" w:rsidP="006275F4">
      <w:pPr>
        <w:rPr>
          <w:rFonts w:ascii="Times New Roman" w:hAnsi="Times New Roman" w:cs="Times New Roman"/>
          <w:sz w:val="24"/>
          <w:szCs w:val="24"/>
        </w:rPr>
      </w:pPr>
      <w:r w:rsidRPr="00F23240">
        <w:rPr>
          <w:rFonts w:ascii="Times New Roman" w:hAnsi="Times New Roman" w:cs="Times New Roman"/>
          <w:sz w:val="24"/>
          <w:szCs w:val="24"/>
        </w:rPr>
        <w:t xml:space="preserve">By </w:t>
      </w:r>
      <w:r w:rsidR="00E34B31" w:rsidRPr="00F23240">
        <w:rPr>
          <w:rFonts w:ascii="Times New Roman" w:hAnsi="Times New Roman" w:cs="Times New Roman"/>
          <w:sz w:val="24"/>
          <w:szCs w:val="24"/>
        </w:rPr>
        <w:t xml:space="preserve">designing a lesson </w:t>
      </w:r>
      <w:r w:rsidRPr="00F23240">
        <w:rPr>
          <w:rFonts w:ascii="Times New Roman" w:hAnsi="Times New Roman" w:cs="Times New Roman"/>
          <w:sz w:val="24"/>
          <w:szCs w:val="24"/>
        </w:rPr>
        <w:t>combing kinaesthetic teaching / learning using the globe and string, visual communication via the animations</w:t>
      </w:r>
      <w:r w:rsidR="00E34B31" w:rsidRPr="00F23240">
        <w:rPr>
          <w:rFonts w:ascii="Times New Roman" w:hAnsi="Times New Roman" w:cs="Times New Roman"/>
          <w:sz w:val="24"/>
          <w:szCs w:val="24"/>
        </w:rPr>
        <w:t>,</w:t>
      </w:r>
      <w:r w:rsidRPr="00F23240">
        <w:rPr>
          <w:rFonts w:ascii="Times New Roman" w:hAnsi="Times New Roman" w:cs="Times New Roman"/>
          <w:sz w:val="24"/>
          <w:szCs w:val="24"/>
        </w:rPr>
        <w:t xml:space="preserve"> and auditory communication using verbal instructions and descriptions, I was able to meet the learning needs of everybody in the </w:t>
      </w:r>
      <w:r w:rsidR="00E34B31" w:rsidRPr="00F23240">
        <w:rPr>
          <w:rFonts w:ascii="Times New Roman" w:hAnsi="Times New Roman" w:cs="Times New Roman"/>
          <w:sz w:val="24"/>
          <w:szCs w:val="24"/>
        </w:rPr>
        <w:t xml:space="preserve">room in a very short space of time. </w:t>
      </w:r>
    </w:p>
    <w:p w14:paraId="64636AED" w14:textId="2CC4C6F9" w:rsidR="00E34B31" w:rsidRPr="00F23240" w:rsidRDefault="00E34B31" w:rsidP="006275F4">
      <w:pPr>
        <w:rPr>
          <w:rFonts w:ascii="Times New Roman" w:hAnsi="Times New Roman" w:cs="Times New Roman"/>
          <w:sz w:val="24"/>
          <w:szCs w:val="24"/>
        </w:rPr>
      </w:pPr>
      <w:r w:rsidRPr="00F23240">
        <w:rPr>
          <w:rFonts w:ascii="Times New Roman" w:hAnsi="Times New Roman" w:cs="Times New Roman"/>
          <w:sz w:val="24"/>
          <w:szCs w:val="24"/>
        </w:rPr>
        <w:t>Feedback from learners suggests that they found some of the slides following the animations a little plain. This could simply be a relative statement – the next few slides were static and less colourful than the animated ones that went before. Howev</w:t>
      </w:r>
      <w:r w:rsidR="00722CFD" w:rsidRPr="00F23240">
        <w:rPr>
          <w:rFonts w:ascii="Times New Roman" w:hAnsi="Times New Roman" w:cs="Times New Roman"/>
          <w:sz w:val="24"/>
          <w:szCs w:val="24"/>
        </w:rPr>
        <w:t>er, it</w:t>
      </w:r>
      <w:r w:rsidRPr="00F23240">
        <w:rPr>
          <w:rFonts w:ascii="Times New Roman" w:hAnsi="Times New Roman" w:cs="Times New Roman"/>
          <w:sz w:val="24"/>
          <w:szCs w:val="24"/>
        </w:rPr>
        <w:t xml:space="preserve"> was a conscious</w:t>
      </w:r>
      <w:r w:rsidR="00722CFD" w:rsidRPr="00F23240">
        <w:rPr>
          <w:rFonts w:ascii="Times New Roman" w:hAnsi="Times New Roman" w:cs="Times New Roman"/>
          <w:sz w:val="24"/>
          <w:szCs w:val="24"/>
        </w:rPr>
        <w:t xml:space="preserve"> decision to stick with a simple design.</w:t>
      </w:r>
    </w:p>
    <w:p w14:paraId="488F3F50" w14:textId="5B7E5B76" w:rsidR="00E06895" w:rsidRPr="00F23240" w:rsidRDefault="00E06895" w:rsidP="006275F4">
      <w:pPr>
        <w:rPr>
          <w:rFonts w:ascii="Times New Roman" w:hAnsi="Times New Roman" w:cs="Times New Roman"/>
          <w:sz w:val="24"/>
          <w:szCs w:val="24"/>
        </w:rPr>
      </w:pPr>
      <w:r w:rsidRPr="00F23240">
        <w:rPr>
          <w:rFonts w:ascii="Times New Roman" w:hAnsi="Times New Roman" w:cs="Times New Roman"/>
          <w:sz w:val="24"/>
          <w:szCs w:val="24"/>
        </w:rPr>
        <w:t>Gazzeley &amp; Rosen (2016) in Lang (2017) point out that anything that blocks our efforts to achieve a goal create a distraction</w:t>
      </w:r>
      <w:r w:rsidR="00A97EEF" w:rsidRPr="00F23240">
        <w:rPr>
          <w:rFonts w:ascii="Times New Roman" w:hAnsi="Times New Roman" w:cs="Times New Roman"/>
          <w:sz w:val="24"/>
          <w:szCs w:val="24"/>
        </w:rPr>
        <w:t xml:space="preserve">. I took into account both feedback and reflection from my previous microteach regarding clarity of some of the PowerPoint slides and how that had impacted on the delivery. In designing this lesson, I was </w:t>
      </w:r>
      <w:r w:rsidR="00722CFD" w:rsidRPr="00F23240">
        <w:rPr>
          <w:rFonts w:ascii="Times New Roman" w:hAnsi="Times New Roman" w:cs="Times New Roman"/>
          <w:sz w:val="24"/>
          <w:szCs w:val="24"/>
        </w:rPr>
        <w:t>keen to ensure that the few slides that were needed to prepare learners for the kinaesthetic learning and formative assessment were as clear as possible. Because the</w:t>
      </w:r>
      <w:r w:rsidR="00A97EEF" w:rsidRPr="00F23240">
        <w:rPr>
          <w:rFonts w:ascii="Times New Roman" w:hAnsi="Times New Roman" w:cs="Times New Roman"/>
          <w:sz w:val="24"/>
          <w:szCs w:val="24"/>
        </w:rPr>
        <w:t xml:space="preserve"> </w:t>
      </w:r>
      <w:r w:rsidR="00722CFD" w:rsidRPr="00F23240">
        <w:rPr>
          <w:rFonts w:ascii="Times New Roman" w:hAnsi="Times New Roman" w:cs="Times New Roman"/>
          <w:sz w:val="24"/>
          <w:szCs w:val="24"/>
        </w:rPr>
        <w:t>intention was to spend the bulk of the lesson time on a practical exercise</w:t>
      </w:r>
      <w:r w:rsidR="000D072C" w:rsidRPr="00F23240">
        <w:rPr>
          <w:rFonts w:ascii="Times New Roman" w:hAnsi="Times New Roman" w:cs="Times New Roman"/>
          <w:sz w:val="24"/>
          <w:szCs w:val="24"/>
        </w:rPr>
        <w:t xml:space="preserve"> my intention was to avoid anything that would slow down the delivery of the instruction phase.</w:t>
      </w:r>
    </w:p>
    <w:p w14:paraId="0A0FDC23" w14:textId="4319A0EA" w:rsidR="000D072C" w:rsidRPr="00F23240" w:rsidRDefault="000D072C" w:rsidP="006275F4">
      <w:pPr>
        <w:rPr>
          <w:rFonts w:ascii="Times New Roman" w:hAnsi="Times New Roman" w:cs="Times New Roman"/>
          <w:sz w:val="24"/>
          <w:szCs w:val="24"/>
        </w:rPr>
      </w:pPr>
      <w:r w:rsidRPr="00F23240">
        <w:rPr>
          <w:rFonts w:ascii="Times New Roman" w:hAnsi="Times New Roman" w:cs="Times New Roman"/>
          <w:sz w:val="24"/>
          <w:szCs w:val="24"/>
        </w:rPr>
        <w:t xml:space="preserve">By keeping both the graphics and the instruction clear and concise, I was able to move through the exposition phase of Grid Referencing quite quickly. I was watching the room for signs of understanding and I was confident that, with such a </w:t>
      </w:r>
      <w:r w:rsidR="00BD7C54" w:rsidRPr="00F23240">
        <w:rPr>
          <w:rFonts w:ascii="Times New Roman" w:hAnsi="Times New Roman" w:cs="Times New Roman"/>
          <w:sz w:val="24"/>
          <w:szCs w:val="24"/>
        </w:rPr>
        <w:t>small group, I would be able to address any shortfalls in understanding on a one to one basis during the next phase.</w:t>
      </w:r>
    </w:p>
    <w:p w14:paraId="493F0082" w14:textId="7CA61BA6" w:rsidR="00BD7C54" w:rsidRPr="00F23240" w:rsidRDefault="00BD7C54" w:rsidP="006275F4">
      <w:pPr>
        <w:rPr>
          <w:rFonts w:ascii="Times New Roman" w:hAnsi="Times New Roman" w:cs="Times New Roman"/>
          <w:sz w:val="24"/>
          <w:szCs w:val="24"/>
        </w:rPr>
      </w:pPr>
      <w:r w:rsidRPr="00F23240">
        <w:rPr>
          <w:rFonts w:ascii="Times New Roman" w:hAnsi="Times New Roman" w:cs="Times New Roman"/>
          <w:sz w:val="24"/>
          <w:szCs w:val="24"/>
        </w:rPr>
        <w:t>Jarvis (2004,pp234) describes assessment as “a way whereby teachers can discover the strengths and weaknesses of the learners” also stating that “Teaching should always be a response to the learners’ needs”</w:t>
      </w:r>
    </w:p>
    <w:p w14:paraId="0B7F97AF" w14:textId="3F1F8335" w:rsidR="00BD7C54" w:rsidRPr="00F23240" w:rsidRDefault="00BD7C54" w:rsidP="006275F4">
      <w:pPr>
        <w:rPr>
          <w:rFonts w:ascii="Times New Roman" w:hAnsi="Times New Roman" w:cs="Times New Roman"/>
          <w:sz w:val="24"/>
          <w:szCs w:val="24"/>
        </w:rPr>
      </w:pPr>
      <w:r w:rsidRPr="00F23240">
        <w:rPr>
          <w:rFonts w:ascii="Times New Roman" w:hAnsi="Times New Roman" w:cs="Times New Roman"/>
          <w:sz w:val="24"/>
          <w:szCs w:val="24"/>
        </w:rPr>
        <w:t xml:space="preserve">By devising and utilising this particular assessment strategy, I was able to move around the room, observing learners directly and either offering directed advice to address a specific </w:t>
      </w:r>
      <w:r w:rsidRPr="00F23240">
        <w:rPr>
          <w:rFonts w:ascii="Times New Roman" w:hAnsi="Times New Roman" w:cs="Times New Roman"/>
          <w:sz w:val="24"/>
          <w:szCs w:val="24"/>
        </w:rPr>
        <w:lastRenderedPageBreak/>
        <w:t>issue or, as was needed in one or two instances, pausing the lesson to speak to the group as a whole. This ensured that learning took place throughout the lesson</w:t>
      </w:r>
      <w:r w:rsidR="00BD7B9C" w:rsidRPr="00F23240">
        <w:rPr>
          <w:rFonts w:ascii="Times New Roman" w:hAnsi="Times New Roman" w:cs="Times New Roman"/>
          <w:sz w:val="24"/>
          <w:szCs w:val="24"/>
        </w:rPr>
        <w:t xml:space="preserve"> and at a pace that suited individual learners</w:t>
      </w:r>
      <w:r w:rsidRPr="00F23240">
        <w:rPr>
          <w:rFonts w:ascii="Times New Roman" w:hAnsi="Times New Roman" w:cs="Times New Roman"/>
          <w:sz w:val="24"/>
          <w:szCs w:val="24"/>
        </w:rPr>
        <w:t>. With several parts to the assessed phase (i.e. multiple grid references and locations to find on the map), the learners could develop the skill and confidence</w:t>
      </w:r>
      <w:r w:rsidR="00BD7B9C" w:rsidRPr="00F23240">
        <w:rPr>
          <w:rFonts w:ascii="Times New Roman" w:hAnsi="Times New Roman" w:cs="Times New Roman"/>
          <w:sz w:val="24"/>
          <w:szCs w:val="24"/>
        </w:rPr>
        <w:t xml:space="preserve"> as they progressed through the various tasks</w:t>
      </w:r>
      <w:r w:rsidRPr="00F23240">
        <w:rPr>
          <w:rFonts w:ascii="Times New Roman" w:hAnsi="Times New Roman" w:cs="Times New Roman"/>
          <w:sz w:val="24"/>
          <w:szCs w:val="24"/>
        </w:rPr>
        <w:t xml:space="preserve">. Had I simply </w:t>
      </w:r>
      <w:r w:rsidR="003C294C" w:rsidRPr="00F23240">
        <w:rPr>
          <w:rFonts w:ascii="Times New Roman" w:hAnsi="Times New Roman" w:cs="Times New Roman"/>
          <w:sz w:val="24"/>
          <w:szCs w:val="24"/>
        </w:rPr>
        <w:t>set the task and sat back before marking the result, the assessment would have been much more summative and also much less effective. It would not have been responsive to individual or group ne</w:t>
      </w:r>
      <w:r w:rsidR="00BD7B9C" w:rsidRPr="00F23240">
        <w:rPr>
          <w:rFonts w:ascii="Times New Roman" w:hAnsi="Times New Roman" w:cs="Times New Roman"/>
          <w:sz w:val="24"/>
          <w:szCs w:val="24"/>
        </w:rPr>
        <w:t>eds and could have been counter-</w:t>
      </w:r>
      <w:r w:rsidR="003C294C" w:rsidRPr="00F23240">
        <w:rPr>
          <w:rFonts w:ascii="Times New Roman" w:hAnsi="Times New Roman" w:cs="Times New Roman"/>
          <w:sz w:val="24"/>
          <w:szCs w:val="24"/>
        </w:rPr>
        <w:t>productive if a learner felt t</w:t>
      </w:r>
      <w:r w:rsidR="00BD7B9C" w:rsidRPr="00F23240">
        <w:rPr>
          <w:rFonts w:ascii="Times New Roman" w:hAnsi="Times New Roman" w:cs="Times New Roman"/>
          <w:sz w:val="24"/>
          <w:szCs w:val="24"/>
        </w:rPr>
        <w:t>hat they had failed in some way with no direct feedback.</w:t>
      </w:r>
      <w:r w:rsidR="00B479EC" w:rsidRPr="00F23240">
        <w:rPr>
          <w:rFonts w:ascii="Times New Roman" w:hAnsi="Times New Roman" w:cs="Times New Roman"/>
          <w:sz w:val="24"/>
          <w:szCs w:val="24"/>
        </w:rPr>
        <w:t xml:space="preserve"> </w:t>
      </w:r>
      <w:r w:rsidR="00B27CB0" w:rsidRPr="00F23240">
        <w:rPr>
          <w:rFonts w:ascii="Times New Roman" w:hAnsi="Times New Roman" w:cs="Times New Roman"/>
          <w:sz w:val="24"/>
          <w:szCs w:val="24"/>
        </w:rPr>
        <w:t>This is what Petty (2009) describes as the “Check and Correct” phase of learning with the feedback being equally useful to both teacher and student in that it allows the teacher to confirm that learning is taking place as well as consolidating that learning for the student. If minor corrections are needed, the check-and-correct phase can form part of a cycle, allowing the task, or a series of similar tasks, to be repeated until the skill being taught has been mastered.</w:t>
      </w:r>
    </w:p>
    <w:p w14:paraId="36F95B80" w14:textId="12550665" w:rsidR="004A3AA3" w:rsidRPr="00F23240" w:rsidRDefault="004A3AA3" w:rsidP="006275F4">
      <w:pPr>
        <w:rPr>
          <w:rFonts w:ascii="Times New Roman" w:hAnsi="Times New Roman" w:cs="Times New Roman"/>
          <w:sz w:val="24"/>
          <w:szCs w:val="24"/>
        </w:rPr>
      </w:pPr>
      <w:r w:rsidRPr="00F23240">
        <w:rPr>
          <w:rFonts w:ascii="Times New Roman" w:hAnsi="Times New Roman" w:cs="Times New Roman"/>
          <w:sz w:val="24"/>
          <w:szCs w:val="24"/>
        </w:rPr>
        <w:t>As mentioned above, there were two minor potential blocks to learning in the way the lesson was designed and delivered.</w:t>
      </w:r>
    </w:p>
    <w:p w14:paraId="62E319E5" w14:textId="3939FE64" w:rsidR="004A3AA3" w:rsidRPr="00F23240" w:rsidRDefault="004A3AA3" w:rsidP="006275F4">
      <w:pPr>
        <w:rPr>
          <w:rFonts w:ascii="Times New Roman" w:hAnsi="Times New Roman" w:cs="Times New Roman"/>
          <w:sz w:val="24"/>
          <w:szCs w:val="24"/>
        </w:rPr>
      </w:pPr>
      <w:r w:rsidRPr="00F23240">
        <w:rPr>
          <w:rFonts w:ascii="Times New Roman" w:hAnsi="Times New Roman" w:cs="Times New Roman"/>
          <w:sz w:val="24"/>
          <w:szCs w:val="24"/>
        </w:rPr>
        <w:t>The first was my decision not to provide a legend for the map, to let students attempt to figure out</w:t>
      </w:r>
      <w:r w:rsidR="009B1CB4" w:rsidRPr="00F23240">
        <w:rPr>
          <w:rFonts w:ascii="Times New Roman" w:hAnsi="Times New Roman" w:cs="Times New Roman"/>
          <w:sz w:val="24"/>
          <w:szCs w:val="24"/>
        </w:rPr>
        <w:t xml:space="preserve"> what the map symbols they found represented in the first exercise, and what sort of symbols they might be looking for in the second one. This was an intentional decision</w:t>
      </w:r>
      <w:r w:rsidR="0077043D" w:rsidRPr="00F23240">
        <w:rPr>
          <w:rFonts w:ascii="Times New Roman" w:hAnsi="Times New Roman" w:cs="Times New Roman"/>
          <w:sz w:val="24"/>
          <w:szCs w:val="24"/>
        </w:rPr>
        <w:t xml:space="preserve"> made in order to encourage the perception of a map as a simple visual representation. For the few students where a block became apparent, it was easily overcome as I moved between the groups checking for comprehension and steering them towards an answer. </w:t>
      </w:r>
    </w:p>
    <w:p w14:paraId="00E11308" w14:textId="58EE99BC" w:rsidR="00D5678C" w:rsidRPr="00F23240" w:rsidRDefault="00D5678C" w:rsidP="006275F4">
      <w:pPr>
        <w:rPr>
          <w:rFonts w:ascii="Times New Roman" w:hAnsi="Times New Roman" w:cs="Times New Roman"/>
          <w:sz w:val="24"/>
          <w:szCs w:val="24"/>
        </w:rPr>
      </w:pPr>
      <w:r w:rsidRPr="00F23240">
        <w:rPr>
          <w:rFonts w:ascii="Times New Roman" w:hAnsi="Times New Roman" w:cs="Times New Roman"/>
          <w:sz w:val="24"/>
          <w:szCs w:val="24"/>
        </w:rPr>
        <w:t xml:space="preserve">The minor block was the mini maths lesson at the end of the session. It was in the lesson plan as an optional exercise, to be used if time allowed and I felt that both the pace of the lesson and the positive engagement and understanding from the learners facilitated its inclusion. For a small minority of learners, there was a clear attitude of “I don’t do maths”, for the majority it was, perhaps, a mildly interesting addition that carried no impact either positive or negative. However, for at least one student, it represented the final completion of </w:t>
      </w:r>
      <w:r w:rsidR="00C91F47" w:rsidRPr="00F23240">
        <w:rPr>
          <w:rFonts w:ascii="Times New Roman" w:hAnsi="Times New Roman" w:cs="Times New Roman"/>
          <w:sz w:val="24"/>
          <w:szCs w:val="24"/>
        </w:rPr>
        <w:t xml:space="preserve">the Experiential Learning Cycle (Kolb, 1984). The feedback “..actually show where Pythagoras theory </w:t>
      </w:r>
      <w:r w:rsidR="005D676A" w:rsidRPr="00F23240">
        <w:rPr>
          <w:rFonts w:ascii="Times New Roman" w:hAnsi="Times New Roman" w:cs="Times New Roman"/>
          <w:sz w:val="24"/>
          <w:szCs w:val="24"/>
        </w:rPr>
        <w:t>can be used”, suggests that this particular student had stalled at the “abstract conceptualisation” stage in their school maths lessons and this may have been the first time that they had moved onto the Active Experimentation phase, allowing them to complete and reflect on that learning.</w:t>
      </w:r>
    </w:p>
    <w:p w14:paraId="21E27F3E" w14:textId="6BA0AC54" w:rsidR="00BC3ADC" w:rsidRPr="00F23240" w:rsidRDefault="00BC3ADC" w:rsidP="006275F4">
      <w:pPr>
        <w:rPr>
          <w:rFonts w:ascii="Times New Roman" w:hAnsi="Times New Roman" w:cs="Times New Roman"/>
          <w:sz w:val="24"/>
          <w:szCs w:val="24"/>
        </w:rPr>
      </w:pPr>
      <w:r w:rsidRPr="00F23240">
        <w:rPr>
          <w:rFonts w:ascii="Times New Roman" w:hAnsi="Times New Roman" w:cs="Times New Roman"/>
          <w:b/>
          <w:sz w:val="24"/>
          <w:szCs w:val="24"/>
        </w:rPr>
        <w:t>Conclusion</w:t>
      </w:r>
    </w:p>
    <w:p w14:paraId="46DDE198" w14:textId="5355C81E" w:rsidR="00B479EC" w:rsidRPr="00F23240" w:rsidRDefault="00B479EC" w:rsidP="006275F4">
      <w:pPr>
        <w:rPr>
          <w:rFonts w:ascii="Times New Roman" w:hAnsi="Times New Roman" w:cs="Times New Roman"/>
          <w:color w:val="333333"/>
          <w:sz w:val="24"/>
          <w:szCs w:val="24"/>
          <w:shd w:val="clear" w:color="auto" w:fill="FFFFFF"/>
        </w:rPr>
      </w:pPr>
      <w:r w:rsidRPr="00F23240">
        <w:rPr>
          <w:rFonts w:ascii="Times New Roman" w:hAnsi="Times New Roman" w:cs="Times New Roman"/>
          <w:sz w:val="24"/>
          <w:szCs w:val="24"/>
        </w:rPr>
        <w:t>Petty (2009</w:t>
      </w:r>
      <w:r w:rsidR="00B27CB0" w:rsidRPr="00F23240">
        <w:rPr>
          <w:rFonts w:ascii="Times New Roman" w:hAnsi="Times New Roman" w:cs="Times New Roman"/>
          <w:sz w:val="24"/>
          <w:szCs w:val="24"/>
        </w:rPr>
        <w:t>, pp21</w:t>
      </w:r>
      <w:r w:rsidRPr="00F23240">
        <w:rPr>
          <w:rFonts w:ascii="Times New Roman" w:hAnsi="Times New Roman" w:cs="Times New Roman"/>
          <w:sz w:val="24"/>
          <w:szCs w:val="24"/>
        </w:rPr>
        <w:t>)</w:t>
      </w:r>
      <w:r w:rsidR="00B27CB0" w:rsidRPr="00F23240">
        <w:rPr>
          <w:rFonts w:ascii="Times New Roman" w:hAnsi="Times New Roman" w:cs="Times New Roman"/>
          <w:sz w:val="24"/>
          <w:szCs w:val="24"/>
        </w:rPr>
        <w:t xml:space="preserve"> also reminds us that “the best results are gained by active learning on challenging tasks, including dialogue and informative feedback on how well the task was done”</w:t>
      </w:r>
      <w:r w:rsidR="00672D87" w:rsidRPr="00F23240">
        <w:rPr>
          <w:rFonts w:ascii="Times New Roman" w:hAnsi="Times New Roman" w:cs="Times New Roman"/>
          <w:sz w:val="24"/>
          <w:szCs w:val="24"/>
        </w:rPr>
        <w:t xml:space="preserve"> but it was important that the learners had the basic knowledge to take part </w:t>
      </w:r>
      <w:r w:rsidR="00D23CC2" w:rsidRPr="00F23240">
        <w:rPr>
          <w:rFonts w:ascii="Times New Roman" w:hAnsi="Times New Roman" w:cs="Times New Roman"/>
          <w:sz w:val="24"/>
          <w:szCs w:val="24"/>
        </w:rPr>
        <w:t>in this act</w:t>
      </w:r>
      <w:r w:rsidR="00D136DB" w:rsidRPr="00F23240">
        <w:rPr>
          <w:rFonts w:ascii="Times New Roman" w:hAnsi="Times New Roman" w:cs="Times New Roman"/>
          <w:sz w:val="24"/>
          <w:szCs w:val="24"/>
        </w:rPr>
        <w:t>ive learning. This active learning was built into a lesson plan that followed the advice of Ramirez (2017). “..</w:t>
      </w:r>
      <w:r w:rsidR="00D136DB" w:rsidRPr="00F23240">
        <w:rPr>
          <w:rFonts w:ascii="Times New Roman" w:hAnsi="Times New Roman" w:cs="Times New Roman"/>
          <w:color w:val="333333"/>
          <w:sz w:val="24"/>
          <w:szCs w:val="24"/>
          <w:shd w:val="clear" w:color="auto" w:fill="FFFFFF"/>
        </w:rPr>
        <w:t>before a student can attain higher levels of thinking, such as synthesis or evaluation, he or she needs to have processed the information at preceding levels of complexity.”</w:t>
      </w:r>
    </w:p>
    <w:p w14:paraId="1CEB0815" w14:textId="3E731002" w:rsidR="00D136DB" w:rsidRPr="00F23240" w:rsidRDefault="00D136DB" w:rsidP="006275F4">
      <w:pPr>
        <w:rPr>
          <w:rFonts w:ascii="Times New Roman" w:hAnsi="Times New Roman" w:cs="Times New Roman"/>
          <w:color w:val="333333"/>
          <w:sz w:val="24"/>
          <w:szCs w:val="24"/>
          <w:shd w:val="clear" w:color="auto" w:fill="FFFFFF"/>
        </w:rPr>
      </w:pPr>
      <w:r w:rsidRPr="00F23240">
        <w:rPr>
          <w:rFonts w:ascii="Times New Roman" w:hAnsi="Times New Roman" w:cs="Times New Roman"/>
          <w:color w:val="333333"/>
          <w:sz w:val="24"/>
          <w:szCs w:val="24"/>
          <w:shd w:val="clear" w:color="auto" w:fill="FFFFFF"/>
        </w:rPr>
        <w:t>The format worked very effectively and is most definitely one I would repeat in future</w:t>
      </w:r>
      <w:r w:rsidR="00A84BA4" w:rsidRPr="00F23240">
        <w:rPr>
          <w:rFonts w:ascii="Times New Roman" w:hAnsi="Times New Roman" w:cs="Times New Roman"/>
          <w:color w:val="333333"/>
          <w:sz w:val="24"/>
          <w:szCs w:val="24"/>
          <w:shd w:val="clear" w:color="auto" w:fill="FFFFFF"/>
        </w:rPr>
        <w:t xml:space="preserve">. By putting into practice the many theories detailed above, I was able to deliver a lesson that was </w:t>
      </w:r>
      <w:r w:rsidR="00A84BA4" w:rsidRPr="00F23240">
        <w:rPr>
          <w:rFonts w:ascii="Times New Roman" w:hAnsi="Times New Roman" w:cs="Times New Roman"/>
          <w:color w:val="333333"/>
          <w:sz w:val="24"/>
          <w:szCs w:val="24"/>
          <w:shd w:val="clear" w:color="auto" w:fill="FFFFFF"/>
        </w:rPr>
        <w:lastRenderedPageBreak/>
        <w:t>consistently aligned with the UKPSF’s Core Knowledge values</w:t>
      </w:r>
      <w:r w:rsidR="009820C7" w:rsidRPr="00F23240">
        <w:rPr>
          <w:rFonts w:ascii="Times New Roman" w:hAnsi="Times New Roman" w:cs="Times New Roman"/>
          <w:color w:val="333333"/>
          <w:sz w:val="24"/>
          <w:szCs w:val="24"/>
          <w:shd w:val="clear" w:color="auto" w:fill="FFFFFF"/>
        </w:rPr>
        <w:t xml:space="preserve"> (Advance HE, 2007)</w:t>
      </w:r>
      <w:r w:rsidR="00A84BA4" w:rsidRPr="00F23240">
        <w:rPr>
          <w:rFonts w:ascii="Times New Roman" w:hAnsi="Times New Roman" w:cs="Times New Roman"/>
          <w:color w:val="333333"/>
          <w:sz w:val="24"/>
          <w:szCs w:val="24"/>
          <w:shd w:val="clear" w:color="auto" w:fill="FFFFFF"/>
        </w:rPr>
        <w:t>. Because I used the existing theories to understand how students learn (K3) as well as what methods were most appropriate methods for teaching, learning and assessing (K2),</w:t>
      </w:r>
      <w:r w:rsidR="00AD579A" w:rsidRPr="00F23240">
        <w:rPr>
          <w:rFonts w:ascii="Times New Roman" w:hAnsi="Times New Roman" w:cs="Times New Roman"/>
          <w:color w:val="333333"/>
          <w:sz w:val="24"/>
          <w:szCs w:val="24"/>
          <w:shd w:val="clear" w:color="auto" w:fill="FFFFFF"/>
        </w:rPr>
        <w:t xml:space="preserve"> I could use the appropriate learning technologies (K4) and ensure that I used the correct methods to evaluate the effectiveness of my teaching (K5)</w:t>
      </w:r>
    </w:p>
    <w:p w14:paraId="5F39F72A" w14:textId="341A25D9" w:rsidR="003F2CC3" w:rsidRPr="00F23240" w:rsidRDefault="003F2CC3" w:rsidP="006275F4">
      <w:pPr>
        <w:rPr>
          <w:rFonts w:ascii="Times New Roman" w:hAnsi="Times New Roman" w:cs="Times New Roman"/>
          <w:color w:val="333333"/>
          <w:sz w:val="24"/>
          <w:szCs w:val="24"/>
          <w:shd w:val="clear" w:color="auto" w:fill="FFFFFF"/>
        </w:rPr>
      </w:pPr>
      <w:r w:rsidRPr="00F23240">
        <w:rPr>
          <w:rFonts w:ascii="Times New Roman" w:hAnsi="Times New Roman" w:cs="Times New Roman"/>
          <w:color w:val="333333"/>
          <w:sz w:val="24"/>
          <w:szCs w:val="24"/>
          <w:shd w:val="clear" w:color="auto" w:fill="FFFFFF"/>
        </w:rPr>
        <w:t xml:space="preserve">As well as the utilisation of </w:t>
      </w:r>
      <w:r w:rsidR="00BE682F" w:rsidRPr="00F23240">
        <w:rPr>
          <w:rFonts w:ascii="Times New Roman" w:hAnsi="Times New Roman" w:cs="Times New Roman"/>
          <w:color w:val="333333"/>
          <w:sz w:val="24"/>
          <w:szCs w:val="24"/>
          <w:shd w:val="clear" w:color="auto" w:fill="FFFFFF"/>
        </w:rPr>
        <w:t xml:space="preserve">the </w:t>
      </w:r>
      <w:r w:rsidR="00481990" w:rsidRPr="00F23240">
        <w:rPr>
          <w:rFonts w:ascii="Times New Roman" w:hAnsi="Times New Roman" w:cs="Times New Roman"/>
          <w:color w:val="333333"/>
          <w:sz w:val="24"/>
          <w:szCs w:val="24"/>
          <w:shd w:val="clear" w:color="auto" w:fill="FFFFFF"/>
        </w:rPr>
        <w:t>theories, the lesson worked well because it was a subject area I was very familiar with and comfortable delivering.</w:t>
      </w:r>
      <w:r w:rsidR="007E4287" w:rsidRPr="00F23240">
        <w:rPr>
          <w:rFonts w:ascii="Times New Roman" w:hAnsi="Times New Roman" w:cs="Times New Roman"/>
          <w:color w:val="333333"/>
          <w:sz w:val="24"/>
          <w:szCs w:val="24"/>
          <w:shd w:val="clear" w:color="auto" w:fill="FFFFFF"/>
        </w:rPr>
        <w:t xml:space="preserve"> This will be something to consider</w:t>
      </w:r>
      <w:r w:rsidR="00BC0EFA" w:rsidRPr="00F23240">
        <w:rPr>
          <w:rFonts w:ascii="Times New Roman" w:hAnsi="Times New Roman" w:cs="Times New Roman"/>
          <w:color w:val="333333"/>
          <w:sz w:val="24"/>
          <w:szCs w:val="24"/>
          <w:shd w:val="clear" w:color="auto" w:fill="FFFFFF"/>
        </w:rPr>
        <w:t xml:space="preserve"> in my action plan for future lessons.</w:t>
      </w:r>
    </w:p>
    <w:p w14:paraId="6A2AD0DE" w14:textId="23382053" w:rsidR="00BC0EFA" w:rsidRPr="00F23240" w:rsidRDefault="00BC0EFA" w:rsidP="006275F4">
      <w:pPr>
        <w:rPr>
          <w:rFonts w:ascii="Times New Roman" w:hAnsi="Times New Roman" w:cs="Times New Roman"/>
          <w:b/>
          <w:color w:val="333333"/>
          <w:sz w:val="24"/>
          <w:szCs w:val="24"/>
          <w:shd w:val="clear" w:color="auto" w:fill="FFFFFF"/>
        </w:rPr>
      </w:pPr>
      <w:r w:rsidRPr="00F23240">
        <w:rPr>
          <w:rFonts w:ascii="Times New Roman" w:hAnsi="Times New Roman" w:cs="Times New Roman"/>
          <w:b/>
          <w:color w:val="333333"/>
          <w:sz w:val="24"/>
          <w:szCs w:val="24"/>
          <w:shd w:val="clear" w:color="auto" w:fill="FFFFFF"/>
        </w:rPr>
        <w:t>Action Plan</w:t>
      </w:r>
    </w:p>
    <w:p w14:paraId="3B3CDBFB" w14:textId="1451EA03" w:rsidR="00BC0EFA" w:rsidRPr="00F23240" w:rsidRDefault="005D62D5" w:rsidP="006275F4">
      <w:pPr>
        <w:rPr>
          <w:rFonts w:ascii="Times New Roman" w:hAnsi="Times New Roman" w:cs="Times New Roman"/>
          <w:color w:val="333333"/>
          <w:sz w:val="24"/>
          <w:szCs w:val="24"/>
          <w:shd w:val="clear" w:color="auto" w:fill="FFFFFF"/>
        </w:rPr>
      </w:pPr>
      <w:r w:rsidRPr="00F23240">
        <w:rPr>
          <w:rFonts w:ascii="Times New Roman" w:hAnsi="Times New Roman" w:cs="Times New Roman"/>
          <w:color w:val="333333"/>
          <w:sz w:val="24"/>
          <w:szCs w:val="24"/>
          <w:shd w:val="clear" w:color="auto" w:fill="FFFFFF"/>
        </w:rPr>
        <w:t xml:space="preserve">To build on the success of this </w:t>
      </w:r>
      <w:r w:rsidR="00BC0EFA" w:rsidRPr="00F23240">
        <w:rPr>
          <w:rFonts w:ascii="Times New Roman" w:hAnsi="Times New Roman" w:cs="Times New Roman"/>
          <w:color w:val="333333"/>
          <w:sz w:val="24"/>
          <w:szCs w:val="24"/>
          <w:shd w:val="clear" w:color="auto" w:fill="FFFFFF"/>
        </w:rPr>
        <w:t xml:space="preserve">I will continue to develop lesson plans and </w:t>
      </w:r>
      <w:r w:rsidR="00365934" w:rsidRPr="00F23240">
        <w:rPr>
          <w:rFonts w:ascii="Times New Roman" w:hAnsi="Times New Roman" w:cs="Times New Roman"/>
          <w:color w:val="333333"/>
          <w:sz w:val="24"/>
          <w:szCs w:val="24"/>
          <w:shd w:val="clear" w:color="auto" w:fill="FFFFFF"/>
        </w:rPr>
        <w:t>use teaching methods that encourage learners to progress through escalating</w:t>
      </w:r>
      <w:r w:rsidR="003F1418" w:rsidRPr="00F23240">
        <w:rPr>
          <w:rFonts w:ascii="Times New Roman" w:hAnsi="Times New Roman" w:cs="Times New Roman"/>
          <w:color w:val="333333"/>
          <w:sz w:val="24"/>
          <w:szCs w:val="24"/>
          <w:shd w:val="clear" w:color="auto" w:fill="FFFFFF"/>
        </w:rPr>
        <w:t xml:space="preserve"> levels of cognitive </w:t>
      </w:r>
      <w:r w:rsidRPr="00F23240">
        <w:rPr>
          <w:rFonts w:ascii="Times New Roman" w:hAnsi="Times New Roman" w:cs="Times New Roman"/>
          <w:color w:val="333333"/>
          <w:sz w:val="24"/>
          <w:szCs w:val="24"/>
          <w:shd w:val="clear" w:color="auto" w:fill="FFFFFF"/>
        </w:rPr>
        <w:t>complexity. In order to do this in a way that is as effec</w:t>
      </w:r>
      <w:bookmarkStart w:id="0" w:name="_GoBack"/>
      <w:bookmarkEnd w:id="0"/>
      <w:r w:rsidRPr="00F23240">
        <w:rPr>
          <w:rFonts w:ascii="Times New Roman" w:hAnsi="Times New Roman" w:cs="Times New Roman"/>
          <w:color w:val="333333"/>
          <w:sz w:val="24"/>
          <w:szCs w:val="24"/>
          <w:shd w:val="clear" w:color="auto" w:fill="FFFFFF"/>
        </w:rPr>
        <w:t>tive as this microteach, I will need to ensure that I have a full understanding of the topic being delivered. This will require a commitment to maintain my own Continual Professional Development by attending training and studying the topic at hand via a variety of means. When delivering training from lesson plans devised by others, I need to ensure that I am familiar with both the topic and the intended delivery method. This will mean that I can focus on the delivery and on the stude</w:t>
      </w:r>
      <w:r w:rsidR="008516DD" w:rsidRPr="00F23240">
        <w:rPr>
          <w:rFonts w:ascii="Times New Roman" w:hAnsi="Times New Roman" w:cs="Times New Roman"/>
          <w:color w:val="333333"/>
          <w:sz w:val="24"/>
          <w:szCs w:val="24"/>
          <w:shd w:val="clear" w:color="auto" w:fill="FFFFFF"/>
        </w:rPr>
        <w:t>nts understanding and retention. By ensuring that I reduce any need to rely on written notes, I can move around the class watching for non-verbal signs of comprehension and work with individual learners or small groups to address any issues that may come up.</w:t>
      </w:r>
    </w:p>
    <w:p w14:paraId="251AE5A4" w14:textId="4E748A12" w:rsidR="005D676A" w:rsidRPr="00F23240" w:rsidRDefault="005D676A" w:rsidP="005D676A">
      <w:pPr>
        <w:rPr>
          <w:rFonts w:ascii="Times New Roman" w:hAnsi="Times New Roman" w:cs="Times New Roman"/>
          <w:sz w:val="24"/>
          <w:szCs w:val="24"/>
        </w:rPr>
      </w:pPr>
      <w:r w:rsidRPr="00F23240">
        <w:rPr>
          <w:rFonts w:ascii="Times New Roman" w:hAnsi="Times New Roman" w:cs="Times New Roman"/>
          <w:color w:val="333333"/>
          <w:sz w:val="24"/>
          <w:szCs w:val="24"/>
          <w:shd w:val="clear" w:color="auto" w:fill="FFFFFF"/>
        </w:rPr>
        <w:t>The feedback regarding Pythagoras’ theory,</w:t>
      </w:r>
      <w:r w:rsidRPr="00F23240">
        <w:rPr>
          <w:rFonts w:ascii="Times New Roman" w:hAnsi="Times New Roman" w:cs="Times New Roman"/>
          <w:sz w:val="24"/>
          <w:szCs w:val="24"/>
        </w:rPr>
        <w:t xml:space="preserve"> for me, highlighted the importance of including cross cutting themes in my teaching and has ensured that I will endeavour to continue this practice wherever possible.</w:t>
      </w:r>
    </w:p>
    <w:p w14:paraId="67E1A5FC" w14:textId="244E778D" w:rsidR="005D676A" w:rsidRPr="00F23240" w:rsidRDefault="005D676A" w:rsidP="005D676A">
      <w:pPr>
        <w:rPr>
          <w:rFonts w:ascii="Times New Roman" w:hAnsi="Times New Roman" w:cs="Times New Roman"/>
          <w:sz w:val="24"/>
          <w:szCs w:val="24"/>
        </w:rPr>
      </w:pPr>
      <w:r w:rsidRPr="00F23240">
        <w:rPr>
          <w:rFonts w:ascii="Times New Roman" w:hAnsi="Times New Roman" w:cs="Times New Roman"/>
          <w:sz w:val="24"/>
          <w:szCs w:val="24"/>
        </w:rPr>
        <w:t>Likewise, having failed to accurately capture and record learners feedback in my first microteach, I ensured that it was done this time. Having access to this feedback has been invaluable in carrying out my own reflection and is something I will work to include more frequently.</w:t>
      </w:r>
    </w:p>
    <w:p w14:paraId="3F0B3CDD" w14:textId="77777777" w:rsidR="00513515" w:rsidRPr="00F23240" w:rsidRDefault="00513515" w:rsidP="008F1504">
      <w:pPr>
        <w:rPr>
          <w:rFonts w:ascii="Times New Roman" w:hAnsi="Times New Roman" w:cs="Times New Roman"/>
          <w:sz w:val="24"/>
          <w:szCs w:val="24"/>
        </w:rPr>
      </w:pPr>
    </w:p>
    <w:p w14:paraId="6543A63A" w14:textId="6F4CDDED" w:rsidR="00C91E28" w:rsidRPr="00F23240" w:rsidRDefault="00C91E28" w:rsidP="008F1504">
      <w:pPr>
        <w:rPr>
          <w:rFonts w:ascii="Times New Roman" w:hAnsi="Times New Roman" w:cs="Times New Roman"/>
          <w:sz w:val="24"/>
          <w:szCs w:val="24"/>
        </w:rPr>
      </w:pPr>
    </w:p>
    <w:p w14:paraId="72EACBA6" w14:textId="691DC713" w:rsidR="00C91E28" w:rsidRPr="00F23240" w:rsidRDefault="00931D2A" w:rsidP="008F1504">
      <w:pPr>
        <w:rPr>
          <w:rFonts w:ascii="Times New Roman" w:hAnsi="Times New Roman" w:cs="Times New Roman"/>
          <w:sz w:val="24"/>
          <w:szCs w:val="24"/>
        </w:rPr>
      </w:pPr>
      <w:r w:rsidRPr="00F23240">
        <w:rPr>
          <w:rFonts w:ascii="Times New Roman" w:hAnsi="Times New Roman" w:cs="Times New Roman"/>
          <w:b/>
          <w:sz w:val="24"/>
          <w:szCs w:val="24"/>
        </w:rPr>
        <w:t>Bibliography</w:t>
      </w:r>
    </w:p>
    <w:p w14:paraId="258096E4" w14:textId="7AB68CCF" w:rsidR="00513515" w:rsidRPr="00F23240" w:rsidRDefault="00FA4E10" w:rsidP="00513515">
      <w:pPr>
        <w:rPr>
          <w:rFonts w:ascii="Times New Roman" w:hAnsi="Times New Roman" w:cs="Times New Roman"/>
          <w:sz w:val="24"/>
          <w:szCs w:val="24"/>
        </w:rPr>
      </w:pPr>
      <w:r w:rsidRPr="00F23240">
        <w:rPr>
          <w:rFonts w:ascii="Times New Roman" w:hAnsi="Times New Roman" w:cs="Times New Roman"/>
          <w:sz w:val="24"/>
          <w:szCs w:val="24"/>
        </w:rPr>
        <w:t>Advance HE</w:t>
      </w:r>
      <w:r w:rsidR="002C7E02" w:rsidRPr="00F23240">
        <w:rPr>
          <w:rFonts w:ascii="Times New Roman" w:hAnsi="Times New Roman" w:cs="Times New Roman"/>
          <w:sz w:val="24"/>
          <w:szCs w:val="24"/>
        </w:rPr>
        <w:t xml:space="preserve">, 2007. </w:t>
      </w:r>
      <w:r w:rsidR="00513515" w:rsidRPr="00F23240">
        <w:rPr>
          <w:rFonts w:ascii="Times New Roman" w:hAnsi="Times New Roman" w:cs="Times New Roman"/>
          <w:i/>
          <w:sz w:val="24"/>
          <w:szCs w:val="24"/>
        </w:rPr>
        <w:t>UK Professional Standards Framework for teaching and supporting learning in higher education</w:t>
      </w:r>
      <w:r w:rsidR="00513515" w:rsidRPr="00F23240">
        <w:rPr>
          <w:rFonts w:ascii="Times New Roman" w:hAnsi="Times New Roman" w:cs="Times New Roman"/>
          <w:sz w:val="24"/>
          <w:szCs w:val="24"/>
        </w:rPr>
        <w:t>.</w:t>
      </w:r>
    </w:p>
    <w:p w14:paraId="5EBA6D9B" w14:textId="77777777" w:rsidR="00F23240" w:rsidRPr="00F23240" w:rsidRDefault="00F23240" w:rsidP="00F23240">
      <w:pPr>
        <w:rPr>
          <w:rFonts w:ascii="Times New Roman" w:hAnsi="Times New Roman" w:cs="Times New Roman"/>
          <w:color w:val="3A3A3A"/>
          <w:sz w:val="24"/>
          <w:szCs w:val="24"/>
          <w:shd w:val="clear" w:color="auto" w:fill="FFFFFF"/>
        </w:rPr>
      </w:pPr>
      <w:r w:rsidRPr="00F23240">
        <w:rPr>
          <w:rFonts w:ascii="Times New Roman" w:hAnsi="Times New Roman" w:cs="Times New Roman"/>
          <w:color w:val="3A3A3A"/>
          <w:sz w:val="24"/>
          <w:szCs w:val="24"/>
          <w:shd w:val="clear" w:color="auto" w:fill="FFFFFF"/>
        </w:rPr>
        <w:t xml:space="preserve">Barnett, R., 2011. Learning about learning: a conundrum and a possible resolution. </w:t>
      </w:r>
      <w:r w:rsidRPr="00F23240">
        <w:rPr>
          <w:rFonts w:ascii="Times New Roman" w:hAnsi="Times New Roman" w:cs="Times New Roman"/>
          <w:i/>
          <w:iCs/>
          <w:color w:val="3A3A3A"/>
          <w:sz w:val="24"/>
          <w:szCs w:val="24"/>
        </w:rPr>
        <w:t>London Review of Education</w:t>
      </w:r>
      <w:r w:rsidRPr="00F23240">
        <w:rPr>
          <w:rFonts w:ascii="Times New Roman" w:hAnsi="Times New Roman" w:cs="Times New Roman"/>
          <w:color w:val="3A3A3A"/>
          <w:sz w:val="24"/>
          <w:szCs w:val="24"/>
          <w:shd w:val="clear" w:color="auto" w:fill="FFFFFF"/>
        </w:rPr>
        <w:t>, 9(1), pp.5–14.</w:t>
      </w:r>
    </w:p>
    <w:p w14:paraId="00C53F3D" w14:textId="77777777" w:rsidR="002C7E02" w:rsidRPr="00F23240" w:rsidRDefault="002C7E02" w:rsidP="008F1504">
      <w:pPr>
        <w:rPr>
          <w:rFonts w:ascii="Times New Roman" w:hAnsi="Times New Roman" w:cs="Times New Roman"/>
          <w:color w:val="3A3A3A"/>
          <w:sz w:val="24"/>
          <w:szCs w:val="24"/>
          <w:shd w:val="clear" w:color="auto" w:fill="FFFFFF"/>
        </w:rPr>
      </w:pPr>
      <w:r w:rsidRPr="00F23240">
        <w:rPr>
          <w:rFonts w:ascii="Times New Roman" w:hAnsi="Times New Roman" w:cs="Times New Roman"/>
          <w:color w:val="3A3A3A"/>
          <w:sz w:val="24"/>
          <w:szCs w:val="24"/>
          <w:shd w:val="clear" w:color="auto" w:fill="FFFFFF"/>
        </w:rPr>
        <w:t xml:space="preserve">Beetham, H. &amp; Sharpe, R., 2007. </w:t>
      </w:r>
      <w:r w:rsidRPr="00F23240">
        <w:rPr>
          <w:rFonts w:ascii="Times New Roman" w:hAnsi="Times New Roman" w:cs="Times New Roman"/>
          <w:i/>
          <w:iCs/>
          <w:color w:val="3A3A3A"/>
          <w:sz w:val="24"/>
          <w:szCs w:val="24"/>
        </w:rPr>
        <w:t>Rethinking pedagogy for a digital age designing and delivering e-learning</w:t>
      </w:r>
      <w:r w:rsidRPr="00F23240">
        <w:rPr>
          <w:rFonts w:ascii="Times New Roman" w:hAnsi="Times New Roman" w:cs="Times New Roman"/>
          <w:color w:val="3A3A3A"/>
          <w:sz w:val="24"/>
          <w:szCs w:val="24"/>
          <w:shd w:val="clear" w:color="auto" w:fill="FFFFFF"/>
        </w:rPr>
        <w:t>, London: Routledge</w:t>
      </w:r>
    </w:p>
    <w:p w14:paraId="27D05E8C" w14:textId="77777777" w:rsidR="00F23240" w:rsidRPr="00F23240" w:rsidRDefault="00F23240" w:rsidP="00F23240">
      <w:pPr>
        <w:rPr>
          <w:rFonts w:ascii="Times New Roman" w:hAnsi="Times New Roman" w:cs="Times New Roman"/>
          <w:color w:val="3A3A3A"/>
          <w:sz w:val="24"/>
          <w:szCs w:val="24"/>
          <w:shd w:val="clear" w:color="auto" w:fill="FFFFFF"/>
        </w:rPr>
      </w:pPr>
      <w:r w:rsidRPr="00F23240">
        <w:rPr>
          <w:rFonts w:ascii="Times New Roman" w:hAnsi="Times New Roman" w:cs="Times New Roman"/>
          <w:color w:val="3A3A3A"/>
          <w:sz w:val="24"/>
          <w:szCs w:val="24"/>
          <w:shd w:val="clear" w:color="auto" w:fill="FFFFFF"/>
        </w:rPr>
        <w:t xml:space="preserve">Jarvis, P., 2004. </w:t>
      </w:r>
      <w:r w:rsidRPr="00F23240">
        <w:rPr>
          <w:rFonts w:ascii="Times New Roman" w:hAnsi="Times New Roman" w:cs="Times New Roman"/>
          <w:i/>
          <w:iCs/>
          <w:color w:val="3A3A3A"/>
          <w:sz w:val="24"/>
          <w:szCs w:val="24"/>
        </w:rPr>
        <w:t>Adult education and lifelong learning theory and practice</w:t>
      </w:r>
      <w:r w:rsidRPr="00F23240">
        <w:rPr>
          <w:rFonts w:ascii="Times New Roman" w:hAnsi="Times New Roman" w:cs="Times New Roman"/>
          <w:color w:val="3A3A3A"/>
          <w:sz w:val="24"/>
          <w:szCs w:val="24"/>
          <w:shd w:val="clear" w:color="auto" w:fill="FFFFFF"/>
        </w:rPr>
        <w:t xml:space="preserve"> 3rd ed., London ; New York, NY: Routledge Falmer.</w:t>
      </w:r>
    </w:p>
    <w:p w14:paraId="343A4A19" w14:textId="77777777" w:rsidR="00F23240" w:rsidRPr="00F23240" w:rsidRDefault="00F23240" w:rsidP="00F23240">
      <w:pPr>
        <w:rPr>
          <w:rFonts w:ascii="Times New Roman" w:hAnsi="Times New Roman" w:cs="Times New Roman"/>
          <w:color w:val="3A3A3A"/>
          <w:sz w:val="24"/>
          <w:szCs w:val="24"/>
          <w:shd w:val="clear" w:color="auto" w:fill="FFFFFF"/>
        </w:rPr>
      </w:pPr>
      <w:r w:rsidRPr="00F23240">
        <w:rPr>
          <w:rFonts w:ascii="Times New Roman" w:hAnsi="Times New Roman" w:cs="Times New Roman"/>
          <w:color w:val="3A3A3A"/>
          <w:sz w:val="24"/>
          <w:szCs w:val="24"/>
          <w:shd w:val="clear" w:color="auto" w:fill="FFFFFF"/>
        </w:rPr>
        <w:lastRenderedPageBreak/>
        <w:t xml:space="preserve">Kolb, David A., 1984. </w:t>
      </w:r>
      <w:r w:rsidRPr="00F23240">
        <w:rPr>
          <w:rFonts w:ascii="Times New Roman" w:hAnsi="Times New Roman" w:cs="Times New Roman"/>
          <w:i/>
          <w:iCs/>
          <w:color w:val="3A3A3A"/>
          <w:sz w:val="24"/>
          <w:szCs w:val="24"/>
        </w:rPr>
        <w:t>Experiential learning : experience as the source of learning and development</w:t>
      </w:r>
      <w:r w:rsidRPr="00F23240">
        <w:rPr>
          <w:rFonts w:ascii="Times New Roman" w:hAnsi="Times New Roman" w:cs="Times New Roman"/>
          <w:color w:val="3A3A3A"/>
          <w:sz w:val="24"/>
          <w:szCs w:val="24"/>
          <w:shd w:val="clear" w:color="auto" w:fill="FFFFFF"/>
        </w:rPr>
        <w:t>, Englewood Cliffs, New Jersey ; London: Prentice-Hall.</w:t>
      </w:r>
    </w:p>
    <w:p w14:paraId="27C2FAAF" w14:textId="77777777" w:rsidR="00F23240" w:rsidRPr="00F23240" w:rsidRDefault="00F23240" w:rsidP="00F23240">
      <w:pPr>
        <w:rPr>
          <w:rFonts w:ascii="Times New Roman" w:hAnsi="Times New Roman" w:cs="Times New Roman"/>
          <w:color w:val="3A3A3A"/>
          <w:sz w:val="24"/>
          <w:szCs w:val="24"/>
        </w:rPr>
      </w:pPr>
      <w:r w:rsidRPr="00F23240">
        <w:rPr>
          <w:rFonts w:ascii="Times New Roman" w:hAnsi="Times New Roman" w:cs="Times New Roman"/>
          <w:color w:val="222222"/>
          <w:sz w:val="24"/>
          <w:szCs w:val="24"/>
        </w:rPr>
        <w:t xml:space="preserve">Lang, J, 2017. </w:t>
      </w:r>
      <w:r w:rsidRPr="00F23240">
        <w:rPr>
          <w:rFonts w:ascii="Times New Roman" w:hAnsi="Times New Roman" w:cs="Times New Roman"/>
          <w:i/>
          <w:color w:val="222222"/>
          <w:sz w:val="24"/>
          <w:szCs w:val="24"/>
        </w:rPr>
        <w:t xml:space="preserve">The Distracted Classroom </w:t>
      </w:r>
      <w:r w:rsidRPr="00F23240">
        <w:rPr>
          <w:rFonts w:ascii="Times New Roman" w:hAnsi="Times New Roman" w:cs="Times New Roman"/>
          <w:color w:val="222222"/>
          <w:sz w:val="24"/>
          <w:szCs w:val="24"/>
        </w:rPr>
        <w:t xml:space="preserve">[online]. Available at: </w:t>
      </w:r>
      <w:hyperlink r:id="rId9" w:history="1">
        <w:r w:rsidRPr="00F23240">
          <w:rPr>
            <w:rStyle w:val="Hyperlink"/>
            <w:rFonts w:ascii="Times New Roman" w:hAnsi="Times New Roman" w:cs="Times New Roman"/>
            <w:sz w:val="24"/>
            <w:szCs w:val="24"/>
          </w:rPr>
          <w:t>https://www.chronicle.com/article/The-Distracted-Classroom/239446</w:t>
        </w:r>
      </w:hyperlink>
      <w:r w:rsidRPr="00F23240">
        <w:rPr>
          <w:rFonts w:ascii="Times New Roman" w:hAnsi="Times New Roman" w:cs="Times New Roman"/>
          <w:color w:val="222222"/>
          <w:sz w:val="24"/>
          <w:szCs w:val="24"/>
        </w:rPr>
        <w:t xml:space="preserve"> [accessed 02/12/2019].</w:t>
      </w:r>
    </w:p>
    <w:p w14:paraId="72594CC0" w14:textId="77777777" w:rsidR="00F23240" w:rsidRPr="00F23240" w:rsidRDefault="00F23240" w:rsidP="00F23240">
      <w:pPr>
        <w:rPr>
          <w:rFonts w:ascii="Times New Roman" w:hAnsi="Times New Roman" w:cs="Times New Roman"/>
          <w:color w:val="3A3A3A"/>
          <w:sz w:val="24"/>
          <w:szCs w:val="24"/>
          <w:shd w:val="clear" w:color="auto" w:fill="FFFFFF"/>
        </w:rPr>
      </w:pPr>
      <w:r w:rsidRPr="00F23240">
        <w:rPr>
          <w:rFonts w:ascii="Times New Roman" w:hAnsi="Times New Roman" w:cs="Times New Roman"/>
          <w:color w:val="3A3A3A"/>
          <w:sz w:val="24"/>
          <w:szCs w:val="24"/>
          <w:shd w:val="clear" w:color="auto" w:fill="FFFFFF"/>
        </w:rPr>
        <w:t xml:space="preserve">Petty, G., 2009. </w:t>
      </w:r>
      <w:r w:rsidRPr="00F23240">
        <w:rPr>
          <w:rFonts w:ascii="Times New Roman" w:hAnsi="Times New Roman" w:cs="Times New Roman"/>
          <w:i/>
          <w:iCs/>
          <w:color w:val="3A3A3A"/>
          <w:sz w:val="24"/>
          <w:szCs w:val="24"/>
        </w:rPr>
        <w:t>Teaching today : a practical guide</w:t>
      </w:r>
      <w:r w:rsidRPr="00F23240">
        <w:rPr>
          <w:rFonts w:ascii="Times New Roman" w:hAnsi="Times New Roman" w:cs="Times New Roman"/>
          <w:color w:val="3A3A3A"/>
          <w:sz w:val="24"/>
          <w:szCs w:val="24"/>
          <w:shd w:val="clear" w:color="auto" w:fill="FFFFFF"/>
        </w:rPr>
        <w:t xml:space="preserve"> 4th ed., Cheltenham: Nelson Thornes.</w:t>
      </w:r>
    </w:p>
    <w:p w14:paraId="1E4A808A" w14:textId="016B4C42" w:rsidR="00F23240" w:rsidRPr="00F23240" w:rsidRDefault="00F23240" w:rsidP="00F23240">
      <w:pPr>
        <w:rPr>
          <w:rFonts w:ascii="Times New Roman" w:hAnsi="Times New Roman" w:cs="Times New Roman"/>
          <w:sz w:val="24"/>
          <w:szCs w:val="24"/>
        </w:rPr>
      </w:pPr>
      <w:r>
        <w:rPr>
          <w:rFonts w:ascii="Times New Roman" w:hAnsi="Times New Roman" w:cs="Times New Roman"/>
          <w:sz w:val="24"/>
          <w:szCs w:val="24"/>
        </w:rPr>
        <w:t>Ramirez, T</w:t>
      </w:r>
      <w:r w:rsidRPr="00F23240">
        <w:rPr>
          <w:rFonts w:ascii="Times New Roman" w:hAnsi="Times New Roman" w:cs="Times New Roman"/>
          <w:sz w:val="24"/>
          <w:szCs w:val="24"/>
        </w:rPr>
        <w:t xml:space="preserve"> V., 2017. </w:t>
      </w:r>
      <w:r w:rsidRPr="00F23240">
        <w:rPr>
          <w:rFonts w:ascii="Times New Roman" w:hAnsi="Times New Roman" w:cs="Times New Roman"/>
          <w:i/>
          <w:sz w:val="24"/>
          <w:szCs w:val="24"/>
        </w:rPr>
        <w:t>On Pedagogy of Personality Assessment: Application of Bloom's Taxonomy of Educational Objectives</w:t>
      </w:r>
      <w:r w:rsidRPr="00F23240">
        <w:rPr>
          <w:rFonts w:ascii="Times New Roman" w:hAnsi="Times New Roman" w:cs="Times New Roman"/>
          <w:sz w:val="24"/>
          <w:szCs w:val="24"/>
        </w:rPr>
        <w:t>. Journal of Personality Assessment, 99(2), pp.146–153.</w:t>
      </w:r>
    </w:p>
    <w:p w14:paraId="1505A8B4" w14:textId="77777777" w:rsidR="00F23240" w:rsidRPr="00F23240" w:rsidRDefault="00F23240" w:rsidP="00F23240">
      <w:pPr>
        <w:rPr>
          <w:rFonts w:ascii="Times New Roman" w:hAnsi="Times New Roman" w:cs="Times New Roman"/>
          <w:color w:val="3A3A3A"/>
          <w:sz w:val="24"/>
          <w:szCs w:val="24"/>
          <w:shd w:val="clear" w:color="auto" w:fill="FFFFFF"/>
        </w:rPr>
      </w:pPr>
      <w:r w:rsidRPr="00F23240">
        <w:rPr>
          <w:rFonts w:ascii="Times New Roman" w:hAnsi="Times New Roman" w:cs="Times New Roman"/>
          <w:color w:val="3A3A3A"/>
          <w:sz w:val="24"/>
          <w:szCs w:val="24"/>
          <w:shd w:val="clear" w:color="auto" w:fill="FFFFFF"/>
        </w:rPr>
        <w:t xml:space="preserve">Reid, G., 2005. </w:t>
      </w:r>
      <w:r w:rsidRPr="00F23240">
        <w:rPr>
          <w:rFonts w:ascii="Times New Roman" w:hAnsi="Times New Roman" w:cs="Times New Roman"/>
          <w:i/>
          <w:iCs/>
          <w:color w:val="3A3A3A"/>
          <w:sz w:val="24"/>
          <w:szCs w:val="24"/>
        </w:rPr>
        <w:t>Learning Styles and Inclusion</w:t>
      </w:r>
      <w:r w:rsidRPr="00F23240">
        <w:rPr>
          <w:rFonts w:ascii="Times New Roman" w:hAnsi="Times New Roman" w:cs="Times New Roman"/>
          <w:color w:val="3A3A3A"/>
          <w:sz w:val="24"/>
          <w:szCs w:val="24"/>
          <w:shd w:val="clear" w:color="auto" w:fill="FFFFFF"/>
        </w:rPr>
        <w:t>, SAGE.</w:t>
      </w:r>
    </w:p>
    <w:p w14:paraId="7C6AF6CE" w14:textId="5E04416B" w:rsidR="002C7E02" w:rsidRPr="00F23240" w:rsidRDefault="002C7E02" w:rsidP="002C7E02">
      <w:pPr>
        <w:rPr>
          <w:rFonts w:ascii="Times New Roman" w:hAnsi="Times New Roman" w:cs="Times New Roman"/>
          <w:color w:val="3A3A3A"/>
          <w:sz w:val="24"/>
          <w:szCs w:val="24"/>
          <w:shd w:val="clear" w:color="auto" w:fill="FFFFFF"/>
        </w:rPr>
      </w:pPr>
      <w:r w:rsidRPr="00F23240">
        <w:rPr>
          <w:rFonts w:ascii="Times New Roman" w:hAnsi="Times New Roman" w:cs="Times New Roman"/>
          <w:color w:val="3A3A3A"/>
          <w:sz w:val="24"/>
          <w:szCs w:val="24"/>
          <w:shd w:val="clear" w:color="auto" w:fill="FFFFFF"/>
        </w:rPr>
        <w:t xml:space="preserve">Waring, M. &amp; Evans, C., 2015. </w:t>
      </w:r>
      <w:r w:rsidRPr="00F23240">
        <w:rPr>
          <w:rFonts w:ascii="Times New Roman" w:hAnsi="Times New Roman" w:cs="Times New Roman"/>
          <w:i/>
          <w:iCs/>
          <w:color w:val="3A3A3A"/>
          <w:sz w:val="24"/>
          <w:szCs w:val="24"/>
        </w:rPr>
        <w:t>Understanding pedagogy : developing a critical approach to teaching and learning</w:t>
      </w:r>
      <w:r w:rsidRPr="00F23240">
        <w:rPr>
          <w:rFonts w:ascii="Times New Roman" w:hAnsi="Times New Roman" w:cs="Times New Roman"/>
          <w:color w:val="3A3A3A"/>
          <w:sz w:val="24"/>
          <w:szCs w:val="24"/>
          <w:shd w:val="clear" w:color="auto" w:fill="FFFFFF"/>
        </w:rPr>
        <w:t>, Abingdon: Routledge</w:t>
      </w:r>
    </w:p>
    <w:sectPr w:rsidR="002C7E02" w:rsidRPr="00F23240" w:rsidSect="00B049F4">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740014" w14:textId="77777777" w:rsidR="005D676A" w:rsidRDefault="005D676A" w:rsidP="00B049F4">
      <w:pPr>
        <w:spacing w:after="0" w:line="240" w:lineRule="auto"/>
      </w:pPr>
      <w:r>
        <w:separator/>
      </w:r>
    </w:p>
  </w:endnote>
  <w:endnote w:type="continuationSeparator" w:id="0">
    <w:p w14:paraId="07168DD0" w14:textId="77777777" w:rsidR="005D676A" w:rsidRDefault="005D676A" w:rsidP="00B049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B89A6B" w14:textId="4E1CCA84" w:rsidR="005D676A" w:rsidRDefault="00F23240" w:rsidP="00F23240">
    <w:pPr>
      <w:pStyle w:val="Footer"/>
      <w:rPr>
        <w:color w:val="000000"/>
        <w:sz w:val="17"/>
      </w:rPr>
    </w:pPr>
    <w:bookmarkStart w:id="3" w:name="TITUS1FooterEvenPages"/>
    <w:r>
      <w:rPr>
        <w:color w:val="000000"/>
        <w:sz w:val="17"/>
      </w:rPr>
      <w:t> </w:t>
    </w:r>
  </w:p>
  <w:bookmarkEnd w:id="3"/>
  <w:p w14:paraId="722FB0C0" w14:textId="77777777" w:rsidR="005D676A" w:rsidRDefault="005D676A" w:rsidP="00112D8A">
    <w:pPr>
      <w:pStyle w:val="Footer"/>
    </w:pPr>
  </w:p>
  <w:p w14:paraId="5799604A" w14:textId="77777777" w:rsidR="005D676A" w:rsidRDefault="005D67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F20FFF" w14:textId="063C7DE9" w:rsidR="005D676A" w:rsidRDefault="00F23240" w:rsidP="00F23240">
    <w:pPr>
      <w:pStyle w:val="Footer"/>
      <w:rPr>
        <w:color w:val="000000"/>
        <w:sz w:val="17"/>
      </w:rPr>
    </w:pPr>
    <w:bookmarkStart w:id="4" w:name="TITUS1FooterPrimary"/>
    <w:r>
      <w:rPr>
        <w:color w:val="000000"/>
        <w:sz w:val="17"/>
      </w:rPr>
      <w:t> </w:t>
    </w:r>
  </w:p>
  <w:bookmarkEnd w:id="4"/>
  <w:p w14:paraId="215DE35D" w14:textId="77777777" w:rsidR="005D676A" w:rsidRDefault="005D67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AA0BEE" w14:textId="53339719" w:rsidR="005D676A" w:rsidRDefault="00F23240" w:rsidP="00F23240">
    <w:pPr>
      <w:pStyle w:val="Footer"/>
      <w:rPr>
        <w:color w:val="000000"/>
        <w:sz w:val="17"/>
      </w:rPr>
    </w:pPr>
    <w:bookmarkStart w:id="6" w:name="TITUS1FooterFirstPage"/>
    <w:r>
      <w:rPr>
        <w:color w:val="000000"/>
        <w:sz w:val="17"/>
      </w:rPr>
      <w:t> </w:t>
    </w:r>
  </w:p>
  <w:bookmarkEnd w:id="6"/>
  <w:p w14:paraId="23907D57" w14:textId="77777777" w:rsidR="005D676A" w:rsidRDefault="005D67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E61F47" w14:textId="77777777" w:rsidR="005D676A" w:rsidRDefault="005D676A" w:rsidP="00B049F4">
      <w:pPr>
        <w:spacing w:after="0" w:line="240" w:lineRule="auto"/>
      </w:pPr>
      <w:r>
        <w:separator/>
      </w:r>
    </w:p>
  </w:footnote>
  <w:footnote w:type="continuationSeparator" w:id="0">
    <w:p w14:paraId="038930C2" w14:textId="77777777" w:rsidR="005D676A" w:rsidRDefault="005D676A" w:rsidP="00B049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884C5D" w14:textId="69C90766" w:rsidR="005D676A" w:rsidRDefault="00F23240" w:rsidP="00F23240">
    <w:pPr>
      <w:pStyle w:val="Header"/>
      <w:rPr>
        <w:color w:val="000000"/>
        <w:sz w:val="17"/>
      </w:rPr>
    </w:pPr>
    <w:bookmarkStart w:id="1" w:name="TITUS1HeaderEvenPages"/>
    <w:r>
      <w:rPr>
        <w:color w:val="000000"/>
        <w:sz w:val="17"/>
      </w:rPr>
      <w:t> </w:t>
    </w:r>
  </w:p>
  <w:bookmarkEnd w:id="1"/>
  <w:p w14:paraId="7B2C1CF1" w14:textId="77777777" w:rsidR="005D676A" w:rsidRDefault="005D676A" w:rsidP="00112D8A">
    <w:pPr>
      <w:pStyle w:val="Header"/>
    </w:pPr>
  </w:p>
  <w:p w14:paraId="6A311830" w14:textId="77777777" w:rsidR="005D676A" w:rsidRDefault="005D67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5C0F27" w14:textId="308BB35B" w:rsidR="005D676A" w:rsidRDefault="00F23240" w:rsidP="00F23240">
    <w:pPr>
      <w:pStyle w:val="Header"/>
      <w:rPr>
        <w:color w:val="000000"/>
        <w:sz w:val="17"/>
      </w:rPr>
    </w:pPr>
    <w:bookmarkStart w:id="2" w:name="TITUS1HeaderPrimary"/>
    <w:r>
      <w:rPr>
        <w:color w:val="000000"/>
        <w:sz w:val="17"/>
      </w:rPr>
      <w:t> </w:t>
    </w:r>
  </w:p>
  <w:bookmarkEnd w:id="2"/>
  <w:p w14:paraId="1C94CBEB" w14:textId="77777777" w:rsidR="005D676A" w:rsidRDefault="005D67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582612" w14:textId="69C8A895" w:rsidR="005D676A" w:rsidRDefault="00F23240" w:rsidP="00F23240">
    <w:pPr>
      <w:pStyle w:val="Header"/>
      <w:rPr>
        <w:color w:val="000000"/>
        <w:sz w:val="17"/>
      </w:rPr>
    </w:pPr>
    <w:bookmarkStart w:id="5" w:name="TITUS1HeaderFirstPage"/>
    <w:r>
      <w:rPr>
        <w:color w:val="000000"/>
        <w:sz w:val="17"/>
      </w:rPr>
      <w:t> </w:t>
    </w:r>
  </w:p>
  <w:bookmarkEnd w:id="5"/>
  <w:p w14:paraId="72B8474A" w14:textId="77777777" w:rsidR="005D676A" w:rsidRDefault="005D676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7"/>
  <w:defaultTabStop w:val="720"/>
  <w:evenAndOddHeaders/>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4670"/>
    <w:rsid w:val="00057B9E"/>
    <w:rsid w:val="000D072C"/>
    <w:rsid w:val="00112D8A"/>
    <w:rsid w:val="001200F0"/>
    <w:rsid w:val="001E094A"/>
    <w:rsid w:val="00270C67"/>
    <w:rsid w:val="002C7E02"/>
    <w:rsid w:val="002D7715"/>
    <w:rsid w:val="003027FF"/>
    <w:rsid w:val="003166CA"/>
    <w:rsid w:val="00365934"/>
    <w:rsid w:val="003C294C"/>
    <w:rsid w:val="003E2052"/>
    <w:rsid w:val="003E78F7"/>
    <w:rsid w:val="003F1418"/>
    <w:rsid w:val="003F2CC3"/>
    <w:rsid w:val="003F7544"/>
    <w:rsid w:val="004415E3"/>
    <w:rsid w:val="00480A72"/>
    <w:rsid w:val="00481990"/>
    <w:rsid w:val="004A3AA3"/>
    <w:rsid w:val="004D0A94"/>
    <w:rsid w:val="00513515"/>
    <w:rsid w:val="005C0371"/>
    <w:rsid w:val="005C0783"/>
    <w:rsid w:val="005D62D5"/>
    <w:rsid w:val="005D676A"/>
    <w:rsid w:val="006275F4"/>
    <w:rsid w:val="00636729"/>
    <w:rsid w:val="00653B16"/>
    <w:rsid w:val="00672D87"/>
    <w:rsid w:val="006C3C3A"/>
    <w:rsid w:val="00722CFD"/>
    <w:rsid w:val="00737141"/>
    <w:rsid w:val="0077043D"/>
    <w:rsid w:val="007C291F"/>
    <w:rsid w:val="007E4287"/>
    <w:rsid w:val="008516DD"/>
    <w:rsid w:val="008F1504"/>
    <w:rsid w:val="00931D2A"/>
    <w:rsid w:val="009820C7"/>
    <w:rsid w:val="00983ADE"/>
    <w:rsid w:val="009B1CB4"/>
    <w:rsid w:val="00A40CC3"/>
    <w:rsid w:val="00A44FBD"/>
    <w:rsid w:val="00A84BA4"/>
    <w:rsid w:val="00A97EEF"/>
    <w:rsid w:val="00AD579A"/>
    <w:rsid w:val="00B049F4"/>
    <w:rsid w:val="00B111F8"/>
    <w:rsid w:val="00B27CB0"/>
    <w:rsid w:val="00B479EC"/>
    <w:rsid w:val="00B57CB4"/>
    <w:rsid w:val="00B73486"/>
    <w:rsid w:val="00BA633E"/>
    <w:rsid w:val="00BC0EFA"/>
    <w:rsid w:val="00BC3ADC"/>
    <w:rsid w:val="00BD7B9C"/>
    <w:rsid w:val="00BD7C54"/>
    <w:rsid w:val="00BE682F"/>
    <w:rsid w:val="00C22D95"/>
    <w:rsid w:val="00C7509F"/>
    <w:rsid w:val="00C91E28"/>
    <w:rsid w:val="00C91F47"/>
    <w:rsid w:val="00CD57AE"/>
    <w:rsid w:val="00CF7924"/>
    <w:rsid w:val="00D03CEA"/>
    <w:rsid w:val="00D136DB"/>
    <w:rsid w:val="00D23CC2"/>
    <w:rsid w:val="00D5678C"/>
    <w:rsid w:val="00E02D2B"/>
    <w:rsid w:val="00E06895"/>
    <w:rsid w:val="00E34B31"/>
    <w:rsid w:val="00E828B8"/>
    <w:rsid w:val="00ED5A5E"/>
    <w:rsid w:val="00F03FA5"/>
    <w:rsid w:val="00F04670"/>
    <w:rsid w:val="00F23240"/>
    <w:rsid w:val="00F7476A"/>
    <w:rsid w:val="00FA3FB1"/>
    <w:rsid w:val="00FA4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2B035D2D"/>
  <w15:chartTrackingRefBased/>
  <w15:docId w15:val="{6ABC94B0-6137-45E8-860C-02C29542F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49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9F4"/>
  </w:style>
  <w:style w:type="paragraph" w:styleId="Footer">
    <w:name w:val="footer"/>
    <w:basedOn w:val="Normal"/>
    <w:link w:val="FooterChar"/>
    <w:uiPriority w:val="99"/>
    <w:unhideWhenUsed/>
    <w:rsid w:val="00B049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9F4"/>
  </w:style>
  <w:style w:type="character" w:styleId="Hyperlink">
    <w:name w:val="Hyperlink"/>
    <w:basedOn w:val="DefaultParagraphFont"/>
    <w:uiPriority w:val="99"/>
    <w:unhideWhenUsed/>
    <w:rsid w:val="00E02D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9478674">
      <w:bodyDiv w:val="1"/>
      <w:marLeft w:val="0"/>
      <w:marRight w:val="0"/>
      <w:marTop w:val="0"/>
      <w:marBottom w:val="0"/>
      <w:divBdr>
        <w:top w:val="none" w:sz="0" w:space="0" w:color="auto"/>
        <w:left w:val="none" w:sz="0" w:space="0" w:color="auto"/>
        <w:bottom w:val="none" w:sz="0" w:space="0" w:color="auto"/>
        <w:right w:val="none" w:sz="0" w:space="0" w:color="auto"/>
      </w:divBdr>
      <w:divsChild>
        <w:div w:id="655231424">
          <w:marLeft w:val="0"/>
          <w:marRight w:val="0"/>
          <w:marTop w:val="0"/>
          <w:marBottom w:val="0"/>
          <w:divBdr>
            <w:top w:val="single" w:sz="2" w:space="0" w:color="auto"/>
            <w:left w:val="single" w:sz="2" w:space="0" w:color="auto"/>
            <w:bottom w:val="single" w:sz="2" w:space="0" w:color="auto"/>
            <w:right w:val="single" w:sz="2" w:space="0" w:color="auto"/>
          </w:divBdr>
        </w:div>
        <w:div w:id="334454982">
          <w:marLeft w:val="0"/>
          <w:marRight w:val="0"/>
          <w:marTop w:val="0"/>
          <w:marBottom w:val="0"/>
          <w:divBdr>
            <w:top w:val="none" w:sz="0" w:space="0" w:color="auto"/>
            <w:left w:val="none" w:sz="0" w:space="0" w:color="auto"/>
            <w:bottom w:val="none" w:sz="0" w:space="0" w:color="auto"/>
            <w:right w:val="none" w:sz="0" w:space="0" w:color="auto"/>
          </w:divBdr>
          <w:divsChild>
            <w:div w:id="22950432">
              <w:marLeft w:val="0"/>
              <w:marRight w:val="0"/>
              <w:marTop w:val="0"/>
              <w:marBottom w:val="0"/>
              <w:divBdr>
                <w:top w:val="single" w:sz="6" w:space="6" w:color="auto"/>
                <w:left w:val="single" w:sz="6" w:space="6" w:color="auto"/>
                <w:bottom w:val="single" w:sz="6" w:space="6" w:color="auto"/>
                <w:right w:val="single" w:sz="6" w:space="6" w:color="auto"/>
              </w:divBdr>
              <w:divsChild>
                <w:div w:id="214196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chronicle.com/article/The-Distracted-Classroom/239446"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6" ma:contentTypeDescription="Create a new document." ma:contentTypeScope="" ma:versionID="5684c262c1b0c90ce31994a759e5e1a9">
  <xsd:schema xmlns:xsd="http://www.w3.org/2001/XMLSchema" xmlns:xs="http://www.w3.org/2001/XMLSchema" xmlns:p="http://schemas.microsoft.com/office/2006/metadata/properties" xmlns:ns3="2dc8c000-3fb6-4aae-80f6-b33e90f8692e" targetNamespace="http://schemas.microsoft.com/office/2006/metadata/properties" ma:root="true" ma:fieldsID="09cd672448131edd18ef024946d82ccf"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02BAF6-10B8-40D2-9D03-896B1B700C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259F37-41DE-41AD-AA8A-16285BFB392A}">
  <ds:schemaRefs>
    <ds:schemaRef ds:uri="http://schemas.microsoft.com/office/2006/metadata/properties"/>
    <ds:schemaRef ds:uri="http://purl.org/dc/terms/"/>
    <ds:schemaRef ds:uri="http://schemas.microsoft.com/office/2006/documentManagement/types"/>
    <ds:schemaRef ds:uri="http://schemas.openxmlformats.org/package/2006/metadata/core-properties"/>
    <ds:schemaRef ds:uri="http://schemas.microsoft.com/office/infopath/2007/PartnerControls"/>
    <ds:schemaRef ds:uri="http://purl.org/dc/elements/1.1/"/>
    <ds:schemaRef ds:uri="2dc8c000-3fb6-4aae-80f6-b33e90f8692e"/>
    <ds:schemaRef ds:uri="http://www.w3.org/XML/1998/namespace"/>
    <ds:schemaRef ds:uri="http://purl.org/dc/dcmitype/"/>
  </ds:schemaRefs>
</ds:datastoreItem>
</file>

<file path=customXml/itemProps3.xml><?xml version="1.0" encoding="utf-8"?>
<ds:datastoreItem xmlns:ds="http://schemas.openxmlformats.org/officeDocument/2006/customXml" ds:itemID="{1A002A76-A4BD-4E26-9304-E614E65872F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960</TotalTime>
  <Pages>6</Pages>
  <Words>2470</Words>
  <Characters>14079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Speleo Trog</dc:creator>
  <cp:keywords/>
  <dc:description/>
  <cp:lastModifiedBy>Piers Hallihan</cp:lastModifiedBy>
  <cp:revision>15</cp:revision>
  <dcterms:created xsi:type="dcterms:W3CDTF">2020-03-09T13:20:00Z</dcterms:created>
  <dcterms:modified xsi:type="dcterms:W3CDTF">2020-03-18T13:47:00Z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y fmtid="{D5CDD505-2E9C-101B-9397-08002B2CF9AE}" pid="3" name="TitusGUID">
    <vt:lpwstr>9740349a-ee2e-449d-9fe8-d8367fafb92c</vt:lpwstr>
  </property>
  <property fmtid="{D5CDD505-2E9C-101B-9397-08002B2CF9AE}" pid="4" name="Classification">
    <vt:lpwstr>OFFICIAL</vt:lpwstr>
  </property>
  <property fmtid="{D5CDD505-2E9C-101B-9397-08002B2CF9AE}" pid="5" name="Visibility">
    <vt:lpwstr>NOT VISIBLE</vt:lpwstr>
  </property>
</Properties>
</file>