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5721" w:rsidRPr="00E15721" w:rsidRDefault="00E15721" w:rsidP="005729CB">
      <w:pPr>
        <w:spacing w:line="480" w:lineRule="auto"/>
        <w:rPr>
          <w:rFonts w:ascii="Times New Roman" w:hAnsi="Times New Roman" w:cs="Times New Roman"/>
          <w:b/>
          <w:sz w:val="24"/>
          <w:szCs w:val="24"/>
          <w:u w:val="single"/>
        </w:rPr>
      </w:pPr>
      <w:r w:rsidRPr="00E15721">
        <w:rPr>
          <w:rFonts w:ascii="Times New Roman" w:hAnsi="Times New Roman" w:cs="Times New Roman"/>
          <w:b/>
          <w:sz w:val="24"/>
          <w:szCs w:val="24"/>
          <w:u w:val="single"/>
        </w:rPr>
        <w:t>Title:</w:t>
      </w:r>
    </w:p>
    <w:p w:rsidR="00E15721" w:rsidRPr="00E15721" w:rsidRDefault="00E15721" w:rsidP="005729CB">
      <w:pPr>
        <w:spacing w:line="480" w:lineRule="auto"/>
        <w:rPr>
          <w:rFonts w:ascii="Times New Roman" w:hAnsi="Times New Roman" w:cs="Times New Roman"/>
          <w:sz w:val="24"/>
          <w:szCs w:val="24"/>
        </w:rPr>
      </w:pPr>
      <w:r w:rsidRPr="00E15721">
        <w:rPr>
          <w:rFonts w:ascii="Times New Roman" w:hAnsi="Times New Roman" w:cs="Times New Roman"/>
          <w:sz w:val="24"/>
          <w:szCs w:val="24"/>
        </w:rPr>
        <w:t>Divine representations of female sexuality</w:t>
      </w:r>
      <w:r w:rsidR="001F3406">
        <w:rPr>
          <w:rFonts w:ascii="Times New Roman" w:hAnsi="Times New Roman" w:cs="Times New Roman"/>
          <w:sz w:val="24"/>
          <w:szCs w:val="24"/>
        </w:rPr>
        <w:t xml:space="preserve"> and femininity</w:t>
      </w:r>
      <w:r w:rsidRPr="00E15721">
        <w:rPr>
          <w:rFonts w:ascii="Times New Roman" w:hAnsi="Times New Roman" w:cs="Times New Roman"/>
          <w:sz w:val="24"/>
          <w:szCs w:val="24"/>
        </w:rPr>
        <w:t xml:space="preserve"> in </w:t>
      </w:r>
      <w:proofErr w:type="spellStart"/>
      <w:r w:rsidRPr="00E15721">
        <w:rPr>
          <w:rFonts w:ascii="Times New Roman" w:hAnsi="Times New Roman" w:cs="Times New Roman"/>
          <w:sz w:val="24"/>
          <w:szCs w:val="24"/>
        </w:rPr>
        <w:t>Apollodorus</w:t>
      </w:r>
      <w:proofErr w:type="spellEnd"/>
      <w:r w:rsidRPr="00E15721">
        <w:rPr>
          <w:rFonts w:ascii="Times New Roman" w:hAnsi="Times New Roman" w:cs="Times New Roman"/>
          <w:sz w:val="24"/>
          <w:szCs w:val="24"/>
        </w:rPr>
        <w:t>, Sappho, and the Homeric Hymns.</w:t>
      </w:r>
    </w:p>
    <w:p w:rsidR="00E15721" w:rsidRPr="00E15721" w:rsidRDefault="00E15721" w:rsidP="005729CB">
      <w:pPr>
        <w:spacing w:line="480" w:lineRule="auto"/>
        <w:rPr>
          <w:rFonts w:ascii="Times New Roman" w:hAnsi="Times New Roman" w:cs="Times New Roman"/>
          <w:b/>
          <w:sz w:val="24"/>
          <w:szCs w:val="24"/>
          <w:u w:val="single"/>
        </w:rPr>
      </w:pPr>
      <w:r w:rsidRPr="00E15721">
        <w:rPr>
          <w:rFonts w:ascii="Times New Roman" w:hAnsi="Times New Roman" w:cs="Times New Roman"/>
          <w:b/>
          <w:sz w:val="24"/>
          <w:szCs w:val="24"/>
          <w:u w:val="single"/>
        </w:rPr>
        <w:t>Abstract:</w:t>
      </w:r>
    </w:p>
    <w:p w:rsidR="00E15721" w:rsidRDefault="00E15721" w:rsidP="005729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examines the representation of divine female sexuality in </w:t>
      </w:r>
      <w:proofErr w:type="spellStart"/>
      <w:r>
        <w:rPr>
          <w:rFonts w:ascii="Times New Roman" w:hAnsi="Times New Roman" w:cs="Times New Roman"/>
          <w:sz w:val="24"/>
          <w:szCs w:val="24"/>
        </w:rPr>
        <w:t>Apollodorus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Library, </w:t>
      </w:r>
      <w:r>
        <w:rPr>
          <w:rFonts w:ascii="Times New Roman" w:hAnsi="Times New Roman" w:cs="Times New Roman"/>
          <w:sz w:val="24"/>
          <w:szCs w:val="24"/>
        </w:rPr>
        <w:t xml:space="preserve">Sappho’s fragments, and the </w:t>
      </w:r>
      <w:r>
        <w:rPr>
          <w:rFonts w:ascii="Times New Roman" w:hAnsi="Times New Roman" w:cs="Times New Roman"/>
          <w:i/>
          <w:sz w:val="24"/>
          <w:szCs w:val="24"/>
        </w:rPr>
        <w:t xml:space="preserve">Homeric Hymns. </w:t>
      </w:r>
      <w:proofErr w:type="gramStart"/>
      <w:r>
        <w:rPr>
          <w:rFonts w:ascii="Times New Roman" w:hAnsi="Times New Roman" w:cs="Times New Roman"/>
          <w:sz w:val="24"/>
          <w:szCs w:val="24"/>
        </w:rPr>
        <w:t>In particular, the</w:t>
      </w:r>
      <w:proofErr w:type="gramEnd"/>
      <w:r>
        <w:rPr>
          <w:rFonts w:ascii="Times New Roman" w:hAnsi="Times New Roman" w:cs="Times New Roman"/>
          <w:sz w:val="24"/>
          <w:szCs w:val="24"/>
        </w:rPr>
        <w:t xml:space="preserve"> focus will be on Aphrodite, Athene, Artemis, and Hera, and how their sexualities are wielded or withheld instrumentally in each representation.</w:t>
      </w:r>
      <w:r w:rsidR="002C4E4E">
        <w:rPr>
          <w:rFonts w:ascii="Times New Roman" w:hAnsi="Times New Roman" w:cs="Times New Roman"/>
          <w:sz w:val="24"/>
          <w:szCs w:val="24"/>
        </w:rPr>
        <w:t xml:space="preserve"> I </w:t>
      </w:r>
      <w:r w:rsidR="00DD45C1">
        <w:rPr>
          <w:rFonts w:ascii="Times New Roman" w:hAnsi="Times New Roman" w:cs="Times New Roman"/>
          <w:sz w:val="24"/>
          <w:szCs w:val="24"/>
        </w:rPr>
        <w:t>will discuss the concept of femininity in relation to sexuality</w:t>
      </w:r>
      <w:r w:rsidR="001F3406">
        <w:rPr>
          <w:rFonts w:ascii="Times New Roman" w:hAnsi="Times New Roman" w:cs="Times New Roman"/>
          <w:sz w:val="24"/>
          <w:szCs w:val="24"/>
        </w:rPr>
        <w:t xml:space="preserve"> throughout this dissertation</w:t>
      </w:r>
      <w:r w:rsidR="00DD45C1">
        <w:rPr>
          <w:rFonts w:ascii="Times New Roman" w:hAnsi="Times New Roman" w:cs="Times New Roman"/>
          <w:sz w:val="24"/>
          <w:szCs w:val="24"/>
        </w:rPr>
        <w:t>, and relate the research to what we already know about non-divine women and the attitudes to them in Greek society to discuss the impact that might have had on the myths.</w:t>
      </w:r>
    </w:p>
    <w:p w:rsidR="00E15721" w:rsidRPr="00E15721" w:rsidRDefault="00E15721" w:rsidP="005729CB">
      <w:pPr>
        <w:spacing w:line="480" w:lineRule="auto"/>
        <w:jc w:val="both"/>
        <w:rPr>
          <w:rFonts w:ascii="Times New Roman" w:hAnsi="Times New Roman" w:cs="Times New Roman"/>
          <w:b/>
          <w:sz w:val="24"/>
          <w:szCs w:val="24"/>
          <w:u w:val="single"/>
        </w:rPr>
      </w:pPr>
      <w:r w:rsidRPr="00E15721">
        <w:rPr>
          <w:rFonts w:ascii="Times New Roman" w:hAnsi="Times New Roman" w:cs="Times New Roman"/>
          <w:b/>
          <w:sz w:val="24"/>
          <w:szCs w:val="24"/>
          <w:u w:val="single"/>
        </w:rPr>
        <w:t>Plan</w:t>
      </w:r>
    </w:p>
    <w:p w:rsidR="00E15721" w:rsidRPr="00E15721" w:rsidRDefault="00E15721" w:rsidP="005729CB">
      <w:pPr>
        <w:spacing w:line="480" w:lineRule="auto"/>
        <w:jc w:val="both"/>
        <w:rPr>
          <w:rFonts w:ascii="Times New Roman" w:hAnsi="Times New Roman" w:cs="Times New Roman"/>
          <w:b/>
          <w:sz w:val="24"/>
          <w:szCs w:val="24"/>
        </w:rPr>
      </w:pPr>
      <w:r w:rsidRPr="00E15721">
        <w:rPr>
          <w:rFonts w:ascii="Times New Roman" w:hAnsi="Times New Roman" w:cs="Times New Roman"/>
          <w:b/>
          <w:sz w:val="24"/>
          <w:szCs w:val="24"/>
        </w:rPr>
        <w:t>Introduction:</w:t>
      </w:r>
    </w:p>
    <w:p w:rsidR="00E15721" w:rsidRDefault="00E15721" w:rsidP="005729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Aim: to provide social context of non-divine sexuality in Ancient Greece, to discuss the ways social constraints might have shaped the way the texts were written, perceived, and later translated, and to introduce the chosen goddesses as the </w:t>
      </w:r>
      <w:proofErr w:type="gramStart"/>
      <w:r>
        <w:rPr>
          <w:rFonts w:ascii="Times New Roman" w:hAnsi="Times New Roman" w:cs="Times New Roman"/>
          <w:sz w:val="24"/>
          <w:szCs w:val="24"/>
        </w:rPr>
        <w:t>main focus</w:t>
      </w:r>
      <w:proofErr w:type="gramEnd"/>
      <w:r w:rsidR="004C3122">
        <w:rPr>
          <w:rFonts w:ascii="Times New Roman" w:hAnsi="Times New Roman" w:cs="Times New Roman"/>
          <w:sz w:val="24"/>
          <w:szCs w:val="24"/>
        </w:rPr>
        <w:t xml:space="preserve"> and part of the Twelve Gods (</w:t>
      </w:r>
      <w:proofErr w:type="spellStart"/>
      <w:r w:rsidR="004C3122">
        <w:rPr>
          <w:rFonts w:ascii="Times New Roman" w:hAnsi="Times New Roman" w:cs="Times New Roman"/>
          <w:sz w:val="24"/>
          <w:szCs w:val="24"/>
        </w:rPr>
        <w:t>Apollodorus</w:t>
      </w:r>
      <w:proofErr w:type="spellEnd"/>
      <w:r w:rsidR="004C3122">
        <w:rPr>
          <w:rFonts w:ascii="Times New Roman" w:hAnsi="Times New Roman" w:cs="Times New Roman"/>
          <w:sz w:val="24"/>
          <w:szCs w:val="24"/>
        </w:rPr>
        <w:t>)</w:t>
      </w:r>
      <w:r>
        <w:rPr>
          <w:rFonts w:ascii="Times New Roman" w:hAnsi="Times New Roman" w:cs="Times New Roman"/>
          <w:sz w:val="24"/>
          <w:szCs w:val="24"/>
        </w:rPr>
        <w:t>.</w:t>
      </w:r>
    </w:p>
    <w:p w:rsidR="00DD45C1" w:rsidRDefault="00DD45C1" w:rsidP="005729CB">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Social attitudes to women and sexuality:</w:t>
      </w:r>
    </w:p>
    <w:p w:rsidR="00DD45C1" w:rsidRDefault="00DD45C1"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Pomeroy (19</w:t>
      </w:r>
      <w:r w:rsidR="004F0EB9">
        <w:rPr>
          <w:rFonts w:ascii="Times New Roman" w:hAnsi="Times New Roman" w:cs="Times New Roman"/>
          <w:sz w:val="24"/>
          <w:szCs w:val="24"/>
        </w:rPr>
        <w:t>94</w:t>
      </w:r>
      <w:r>
        <w:rPr>
          <w:rFonts w:ascii="Times New Roman" w:hAnsi="Times New Roman" w:cs="Times New Roman"/>
          <w:sz w:val="24"/>
          <w:szCs w:val="24"/>
        </w:rPr>
        <w:t>)</w:t>
      </w:r>
    </w:p>
    <w:p w:rsidR="00DD45C1" w:rsidRDefault="00DD45C1"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James and Dillon (2012)</w:t>
      </w:r>
    </w:p>
    <w:p w:rsidR="00DD45C1" w:rsidRDefault="00DD45C1" w:rsidP="005729CB">
      <w:pPr>
        <w:pStyle w:val="ListParagraph"/>
        <w:numPr>
          <w:ilvl w:val="1"/>
          <w:numId w:val="1"/>
        </w:num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Fantham</w:t>
      </w:r>
      <w:proofErr w:type="spellEnd"/>
      <w:r>
        <w:rPr>
          <w:rFonts w:ascii="Times New Roman" w:hAnsi="Times New Roman" w:cs="Times New Roman"/>
          <w:sz w:val="24"/>
          <w:szCs w:val="24"/>
        </w:rPr>
        <w:t xml:space="preserve">, Foley, </w:t>
      </w:r>
      <w:proofErr w:type="spellStart"/>
      <w:r>
        <w:rPr>
          <w:rFonts w:ascii="Times New Roman" w:hAnsi="Times New Roman" w:cs="Times New Roman"/>
          <w:sz w:val="24"/>
          <w:szCs w:val="24"/>
        </w:rPr>
        <w:t>Kampen</w:t>
      </w:r>
      <w:proofErr w:type="spellEnd"/>
      <w:r>
        <w:rPr>
          <w:rFonts w:ascii="Times New Roman" w:hAnsi="Times New Roman" w:cs="Times New Roman"/>
          <w:sz w:val="24"/>
          <w:szCs w:val="24"/>
        </w:rPr>
        <w:t>, Pomeroy, and Shapiro (1994)</w:t>
      </w:r>
    </w:p>
    <w:p w:rsidR="00F82927" w:rsidRDefault="00F82927" w:rsidP="005729CB">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Introducing the chosen goddesses:</w:t>
      </w:r>
    </w:p>
    <w:p w:rsidR="00F82927" w:rsidRDefault="00F82927"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Dowden and Livingstone (2011)</w:t>
      </w:r>
    </w:p>
    <w:p w:rsidR="00946734" w:rsidRDefault="00946734"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 Greek mythology, deities are often compared with ‘Nordic deities or the city-gods of ancient Mesopotamia… Athena a Min</w:t>
      </w:r>
      <w:r w:rsidR="00A55E31">
        <w:rPr>
          <w:rFonts w:ascii="Times New Roman" w:hAnsi="Times New Roman" w:cs="Times New Roman"/>
          <w:sz w:val="24"/>
          <w:szCs w:val="24"/>
        </w:rPr>
        <w:t>oan/Mycenaean house- and palace-goddess, Hera a local Argive mother-wife fertility type… Artemis part Asiatic mother, part mistress of animals, Aphrodite an Ishtar-like sex-queen’</w:t>
      </w:r>
      <w:r w:rsidR="00271F32">
        <w:rPr>
          <w:rFonts w:ascii="Times New Roman" w:hAnsi="Times New Roman" w:cs="Times New Roman"/>
          <w:sz w:val="24"/>
          <w:szCs w:val="24"/>
        </w:rPr>
        <w:t xml:space="preserve"> (</w:t>
      </w:r>
      <w:r w:rsidR="00271F32">
        <w:rPr>
          <w:rFonts w:ascii="Times New Roman" w:hAnsi="Times New Roman" w:cs="Times New Roman"/>
          <w:sz w:val="24"/>
          <w:szCs w:val="24"/>
        </w:rPr>
        <w:t>Kirk</w:t>
      </w:r>
      <w:r w:rsidR="00271F32">
        <w:rPr>
          <w:rFonts w:ascii="Times New Roman" w:hAnsi="Times New Roman" w:cs="Times New Roman"/>
          <w:sz w:val="24"/>
          <w:szCs w:val="24"/>
        </w:rPr>
        <w:t xml:space="preserve">, </w:t>
      </w:r>
      <w:r w:rsidR="00271F32">
        <w:rPr>
          <w:rFonts w:ascii="Times New Roman" w:hAnsi="Times New Roman" w:cs="Times New Roman"/>
          <w:sz w:val="24"/>
          <w:szCs w:val="24"/>
        </w:rPr>
        <w:t>1972</w:t>
      </w:r>
      <w:r w:rsidR="00271F32">
        <w:rPr>
          <w:rFonts w:ascii="Times New Roman" w:hAnsi="Times New Roman" w:cs="Times New Roman"/>
          <w:sz w:val="24"/>
          <w:szCs w:val="24"/>
        </w:rPr>
        <w:t>: 79</w:t>
      </w:r>
      <w:r w:rsidR="00271F32">
        <w:rPr>
          <w:rFonts w:ascii="Times New Roman" w:hAnsi="Times New Roman" w:cs="Times New Roman"/>
          <w:sz w:val="24"/>
          <w:szCs w:val="24"/>
        </w:rPr>
        <w:t>)</w:t>
      </w:r>
    </w:p>
    <w:p w:rsidR="00271F32" w:rsidRDefault="00271F32" w:rsidP="005729CB">
      <w:pPr>
        <w:pStyle w:val="ListParagraph"/>
        <w:numPr>
          <w:ilvl w:val="1"/>
          <w:numId w:val="1"/>
        </w:num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In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Iliad, </w:t>
      </w:r>
      <w:r>
        <w:rPr>
          <w:rFonts w:ascii="Times New Roman" w:hAnsi="Times New Roman" w:cs="Times New Roman"/>
          <w:sz w:val="24"/>
          <w:szCs w:val="24"/>
        </w:rPr>
        <w:t>Athene warms Diomedes that he must not fight any deities in battle, except for Aphrodite, ‘whom he may wound with impunity’ (</w:t>
      </w:r>
      <w:r w:rsidR="00CF1935">
        <w:rPr>
          <w:rFonts w:ascii="Times New Roman" w:hAnsi="Times New Roman" w:cs="Times New Roman"/>
          <w:sz w:val="24"/>
          <w:szCs w:val="24"/>
        </w:rPr>
        <w:t>Williams, 1995). Athene is presented as a powerful goddess of war, and Aphrodite presented as being weak and vulnerable, fleeing battle after being wounded and taunted by Diomedes. Her father tells her ‘warfare is not for you, child. Lend yourself to the sighs of longing and the marriage bed. Let Ares and Athena deal with war’. (</w:t>
      </w:r>
      <w:r w:rsidR="00CF1935">
        <w:rPr>
          <w:rFonts w:ascii="Times New Roman" w:hAnsi="Times New Roman" w:cs="Times New Roman"/>
          <w:i/>
          <w:sz w:val="24"/>
          <w:szCs w:val="24"/>
        </w:rPr>
        <w:t xml:space="preserve">Iliad </w:t>
      </w:r>
      <w:r w:rsidR="00CF1935">
        <w:rPr>
          <w:rFonts w:ascii="Times New Roman" w:hAnsi="Times New Roman" w:cs="Times New Roman"/>
          <w:sz w:val="24"/>
          <w:szCs w:val="24"/>
        </w:rPr>
        <w:t>5.428-30)</w:t>
      </w:r>
    </w:p>
    <w:p w:rsidR="00CF1935" w:rsidRPr="00271F32" w:rsidRDefault="00CF1935" w:rsidP="005729CB">
      <w:pPr>
        <w:pStyle w:val="ListParagraph"/>
        <w:numPr>
          <w:ilvl w:val="1"/>
          <w:numId w:val="1"/>
        </w:numPr>
        <w:spacing w:before="240" w:line="480" w:lineRule="auto"/>
        <w:jc w:val="both"/>
        <w:rPr>
          <w:rFonts w:ascii="Times New Roman" w:hAnsi="Times New Roman" w:cs="Times New Roman"/>
          <w:sz w:val="24"/>
          <w:szCs w:val="24"/>
        </w:rPr>
      </w:pPr>
      <w:r>
        <w:rPr>
          <w:rFonts w:ascii="Times New Roman" w:hAnsi="Times New Roman" w:cs="Times New Roman"/>
          <w:sz w:val="24"/>
          <w:szCs w:val="24"/>
        </w:rPr>
        <w:t>There is an intrinsic link between overt sexuality and femininity and weakness, although Williams points out that Aphrodite’s part in Hera’s distraction of Zeus from the battlefield proves that Aphrodite’s seductive and erotic powers could be used instrumentally (Williams, 1995: 165) just as well as Athene’s, Artemis’, and Hera’s could.</w:t>
      </w:r>
    </w:p>
    <w:p w:rsidR="00056B86" w:rsidRPr="00056B86" w:rsidRDefault="00056B86" w:rsidP="005729CB">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Section 1: </w:t>
      </w:r>
      <w:proofErr w:type="spellStart"/>
      <w:r>
        <w:rPr>
          <w:rFonts w:ascii="Times New Roman" w:hAnsi="Times New Roman" w:cs="Times New Roman"/>
          <w:b/>
          <w:sz w:val="24"/>
          <w:szCs w:val="24"/>
        </w:rPr>
        <w:t>Apollodorus</w:t>
      </w:r>
      <w:proofErr w:type="spellEnd"/>
    </w:p>
    <w:p w:rsidR="00E15721" w:rsidRDefault="00056B86" w:rsidP="005729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Aim: to provide context for </w:t>
      </w:r>
      <w:r>
        <w:rPr>
          <w:rFonts w:ascii="Times New Roman" w:hAnsi="Times New Roman" w:cs="Times New Roman"/>
          <w:i/>
          <w:sz w:val="24"/>
          <w:szCs w:val="24"/>
        </w:rPr>
        <w:t xml:space="preserve">Library </w:t>
      </w:r>
      <w:r>
        <w:rPr>
          <w:rFonts w:ascii="Times New Roman" w:hAnsi="Times New Roman" w:cs="Times New Roman"/>
          <w:sz w:val="24"/>
          <w:szCs w:val="24"/>
        </w:rPr>
        <w:t xml:space="preserve">by discussing its known background </w:t>
      </w:r>
      <w:r w:rsidR="00F82927">
        <w:rPr>
          <w:rFonts w:ascii="Times New Roman" w:hAnsi="Times New Roman" w:cs="Times New Roman"/>
          <w:sz w:val="24"/>
          <w:szCs w:val="24"/>
        </w:rPr>
        <w:t xml:space="preserve">(when it was written, why it was written, what it was/is used for) </w:t>
      </w:r>
      <w:r>
        <w:rPr>
          <w:rFonts w:ascii="Times New Roman" w:hAnsi="Times New Roman" w:cs="Times New Roman"/>
          <w:sz w:val="24"/>
          <w:szCs w:val="24"/>
        </w:rPr>
        <w:t>and validity</w:t>
      </w:r>
      <w:r>
        <w:rPr>
          <w:rFonts w:ascii="Times New Roman" w:hAnsi="Times New Roman" w:cs="Times New Roman"/>
          <w:i/>
          <w:sz w:val="24"/>
          <w:szCs w:val="24"/>
        </w:rPr>
        <w:t xml:space="preserve">, </w:t>
      </w:r>
      <w:r>
        <w:rPr>
          <w:rFonts w:ascii="Times New Roman" w:hAnsi="Times New Roman" w:cs="Times New Roman"/>
          <w:sz w:val="24"/>
          <w:szCs w:val="24"/>
        </w:rPr>
        <w:t>and address the question of authorship. Divide into four sections, examine the four goddesses in the text respectively, and compare the ways they are both different and similar.</w:t>
      </w:r>
    </w:p>
    <w:p w:rsidR="00056B86" w:rsidRDefault="00056B86" w:rsidP="005729CB">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Background, validity, and the question of authorship:</w:t>
      </w:r>
    </w:p>
    <w:p w:rsidR="00C7266F" w:rsidRDefault="00D7122A"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 myth is an image in terms of which we try to make sense of the world’ – Alan Watts (Watts, 2011: 99)</w:t>
      </w:r>
    </w:p>
    <w:p w:rsidR="004F0EB9" w:rsidRDefault="004F0EB9"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Dowden (1994)</w:t>
      </w:r>
    </w:p>
    <w:p w:rsidR="00056B86" w:rsidRDefault="00056B86"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i/>
          <w:sz w:val="24"/>
          <w:szCs w:val="24"/>
        </w:rPr>
        <w:t xml:space="preserve">Library of Greek Mythology, </w:t>
      </w:r>
      <w:r>
        <w:rPr>
          <w:rFonts w:ascii="Times New Roman" w:hAnsi="Times New Roman" w:cs="Times New Roman"/>
          <w:sz w:val="24"/>
          <w:szCs w:val="24"/>
        </w:rPr>
        <w:t>Robin Hard (trans.)</w:t>
      </w:r>
    </w:p>
    <w:p w:rsidR="00F82927" w:rsidRDefault="00F82927"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‘It covers the full span of mythical history from the origins of the universe and the gods to the Trojan War and its aftermath, and between these limits it tells the story of each of the great families of heroic mythology, and of the various adventures associated with the main heroes and heroines’ (Hard, 2008: vii)</w:t>
      </w:r>
    </w:p>
    <w:p w:rsidR="00F82927" w:rsidRDefault="00F82927"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Problem: ‘it contains a reference to the </w:t>
      </w:r>
      <w:r>
        <w:rPr>
          <w:rFonts w:ascii="Times New Roman" w:hAnsi="Times New Roman" w:cs="Times New Roman"/>
          <w:i/>
          <w:sz w:val="24"/>
          <w:szCs w:val="24"/>
        </w:rPr>
        <w:t xml:space="preserve">Chronicles </w:t>
      </w:r>
      <w:r>
        <w:rPr>
          <w:rFonts w:ascii="Times New Roman" w:hAnsi="Times New Roman" w:cs="Times New Roman"/>
          <w:sz w:val="24"/>
          <w:szCs w:val="24"/>
        </w:rPr>
        <w:t xml:space="preserve">of Castor of Rhodes … unless the reference to Castor was added to the text at a later period (and there is no reason to suppose that it was) the </w:t>
      </w:r>
      <w:r>
        <w:rPr>
          <w:rFonts w:ascii="Times New Roman" w:hAnsi="Times New Roman" w:cs="Times New Roman"/>
          <w:i/>
          <w:sz w:val="24"/>
          <w:szCs w:val="24"/>
        </w:rPr>
        <w:t xml:space="preserve">Library </w:t>
      </w:r>
      <w:r>
        <w:rPr>
          <w:rFonts w:ascii="Times New Roman" w:hAnsi="Times New Roman" w:cs="Times New Roman"/>
          <w:sz w:val="24"/>
          <w:szCs w:val="24"/>
        </w:rPr>
        <w:t xml:space="preserve">must have been written a century or more after the death of </w:t>
      </w:r>
      <w:proofErr w:type="spellStart"/>
      <w:r>
        <w:rPr>
          <w:rFonts w:ascii="Times New Roman" w:hAnsi="Times New Roman" w:cs="Times New Roman"/>
          <w:sz w:val="24"/>
          <w:szCs w:val="24"/>
        </w:rPr>
        <w:t>Apollodorus</w:t>
      </w:r>
      <w:proofErr w:type="spellEnd"/>
      <w:r>
        <w:rPr>
          <w:rFonts w:ascii="Times New Roman" w:hAnsi="Times New Roman" w:cs="Times New Roman"/>
          <w:sz w:val="24"/>
          <w:szCs w:val="24"/>
        </w:rPr>
        <w:t xml:space="preserve"> of Athens’ (Hard, 2008: x)</w:t>
      </w:r>
    </w:p>
    <w:p w:rsidR="00F82927" w:rsidRDefault="00F82927"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Solution: It is ‘The only work of its kind to survive from classical antiquity’ (Hard, 2008: vii) so the question of authorship </w:t>
      </w:r>
      <w:r w:rsidR="00946734">
        <w:rPr>
          <w:rFonts w:ascii="Times New Roman" w:hAnsi="Times New Roman" w:cs="Times New Roman"/>
          <w:sz w:val="24"/>
          <w:szCs w:val="24"/>
        </w:rPr>
        <w:t>might not be so relevant. Is content more important that context in this situation?</w:t>
      </w:r>
    </w:p>
    <w:p w:rsidR="00A55E31" w:rsidRDefault="00A55E31"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only ancient authors who can be trusted not to invent, the scholiasts to various poets and the writers of handbooks (especially </w:t>
      </w:r>
      <w:proofErr w:type="spellStart"/>
      <w:r>
        <w:rPr>
          <w:rFonts w:ascii="Times New Roman" w:hAnsi="Times New Roman" w:cs="Times New Roman"/>
          <w:sz w:val="24"/>
          <w:szCs w:val="24"/>
        </w:rPr>
        <w:t>Apollodorus</w:t>
      </w:r>
      <w:proofErr w:type="spellEnd"/>
      <w:r>
        <w:rPr>
          <w:rFonts w:ascii="Times New Roman" w:hAnsi="Times New Roman" w:cs="Times New Roman"/>
          <w:sz w:val="24"/>
          <w:szCs w:val="24"/>
        </w:rPr>
        <w:t xml:space="preserve">) … </w:t>
      </w:r>
      <w:r w:rsidR="00BC6CD7">
        <w:rPr>
          <w:rFonts w:ascii="Times New Roman" w:hAnsi="Times New Roman" w:cs="Times New Roman"/>
          <w:sz w:val="24"/>
          <w:szCs w:val="24"/>
        </w:rPr>
        <w:t xml:space="preserve">the </w:t>
      </w:r>
      <w:r>
        <w:rPr>
          <w:rFonts w:ascii="Times New Roman" w:hAnsi="Times New Roman" w:cs="Times New Roman"/>
          <w:i/>
          <w:sz w:val="24"/>
          <w:szCs w:val="24"/>
        </w:rPr>
        <w:t xml:space="preserve">Library </w:t>
      </w:r>
      <w:r>
        <w:rPr>
          <w:rFonts w:ascii="Times New Roman" w:hAnsi="Times New Roman" w:cs="Times New Roman"/>
          <w:sz w:val="24"/>
          <w:szCs w:val="24"/>
        </w:rPr>
        <w:t xml:space="preserve">deserves far greater respect than it has often been </w:t>
      </w:r>
      <w:r w:rsidR="004F0EB9">
        <w:rPr>
          <w:rFonts w:ascii="Times New Roman" w:hAnsi="Times New Roman" w:cs="Times New Roman"/>
          <w:sz w:val="24"/>
          <w:szCs w:val="24"/>
        </w:rPr>
        <w:t>g</w:t>
      </w:r>
      <w:r>
        <w:rPr>
          <w:rFonts w:ascii="Times New Roman" w:hAnsi="Times New Roman" w:cs="Times New Roman"/>
          <w:sz w:val="24"/>
          <w:szCs w:val="24"/>
        </w:rPr>
        <w:t>iven and seems, when it can be checked, usually to use early and reliable sources’ (</w:t>
      </w:r>
      <w:r w:rsidR="00BC6CD7">
        <w:rPr>
          <w:rFonts w:ascii="Times New Roman" w:hAnsi="Times New Roman" w:cs="Times New Roman"/>
          <w:sz w:val="24"/>
          <w:szCs w:val="24"/>
        </w:rPr>
        <w:t xml:space="preserve">Carter </w:t>
      </w:r>
      <w:r>
        <w:rPr>
          <w:rFonts w:ascii="Times New Roman" w:hAnsi="Times New Roman" w:cs="Times New Roman"/>
          <w:sz w:val="24"/>
          <w:szCs w:val="24"/>
        </w:rPr>
        <w:t>Philips, 1979: 160)</w:t>
      </w:r>
    </w:p>
    <w:p w:rsidR="00F32F92" w:rsidRDefault="00056B86" w:rsidP="005729CB">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Aphrodite:</w:t>
      </w:r>
    </w:p>
    <w:p w:rsidR="00F32F92" w:rsidRDefault="00BC6CD7"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Birthed from male genitalia in Hesiod, but just from Zeus and Dione here (</w:t>
      </w:r>
      <w:r>
        <w:rPr>
          <w:rFonts w:ascii="Times New Roman" w:hAnsi="Times New Roman" w:cs="Times New Roman"/>
          <w:i/>
          <w:sz w:val="24"/>
          <w:szCs w:val="24"/>
        </w:rPr>
        <w:t xml:space="preserve">Library </w:t>
      </w:r>
      <w:r>
        <w:rPr>
          <w:rFonts w:ascii="Times New Roman" w:hAnsi="Times New Roman" w:cs="Times New Roman"/>
          <w:sz w:val="24"/>
          <w:szCs w:val="24"/>
        </w:rPr>
        <w:t>29)</w:t>
      </w:r>
    </w:p>
    <w:p w:rsidR="00BC6CD7" w:rsidRDefault="00BC6CD7"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Interesting that in Theogony she is born from severed genitalia and the sea and is now seen to embody purity and love.</w:t>
      </w:r>
    </w:p>
    <w:p w:rsidR="00BC6CD7" w:rsidRDefault="00BC6CD7"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Is it significant that </w:t>
      </w:r>
      <w:proofErr w:type="spellStart"/>
      <w:r>
        <w:rPr>
          <w:rFonts w:ascii="Times New Roman" w:hAnsi="Times New Roman" w:cs="Times New Roman"/>
          <w:sz w:val="24"/>
          <w:szCs w:val="24"/>
        </w:rPr>
        <w:t>Apollodorus</w:t>
      </w:r>
      <w:proofErr w:type="spellEnd"/>
      <w:r>
        <w:rPr>
          <w:rFonts w:ascii="Times New Roman" w:hAnsi="Times New Roman" w:cs="Times New Roman"/>
          <w:sz w:val="24"/>
          <w:szCs w:val="24"/>
        </w:rPr>
        <w:t xml:space="preserve"> tells a different version?</w:t>
      </w:r>
    </w:p>
    <w:p w:rsidR="00BC6CD7" w:rsidRDefault="00BC6CD7"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Described to cause </w:t>
      </w:r>
      <w:proofErr w:type="spellStart"/>
      <w:r>
        <w:rPr>
          <w:rFonts w:ascii="Times New Roman" w:hAnsi="Times New Roman" w:cs="Times New Roman"/>
          <w:sz w:val="24"/>
          <w:szCs w:val="24"/>
        </w:rPr>
        <w:t>Cleio</w:t>
      </w:r>
      <w:proofErr w:type="spellEnd"/>
      <w:r>
        <w:rPr>
          <w:rFonts w:ascii="Times New Roman" w:hAnsi="Times New Roman" w:cs="Times New Roman"/>
          <w:sz w:val="24"/>
          <w:szCs w:val="24"/>
        </w:rPr>
        <w:t xml:space="preserve"> (30) and Dawn (32) to fall in love respectively, but out of spite</w:t>
      </w:r>
    </w:p>
    <w:p w:rsidR="00BC6CD7" w:rsidRDefault="00BC6CD7"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Influencing others’ sexuality and using that ability as a tool to punish them for wronging her.</w:t>
      </w:r>
    </w:p>
    <w:p w:rsidR="00BC6CD7" w:rsidRDefault="00BC6CD7"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Falling in love with Adonis (124), Adonis falling in love with her (demonstrated through his choosing to spend his third of time with Aphrodite and not Persephone.</w:t>
      </w:r>
    </w:p>
    <w:p w:rsidR="004C3122" w:rsidRDefault="00BC6CD7"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Could be interpreted that she used her sexuality to secure his affection, but I will have to find more scholarship on that.</w:t>
      </w:r>
    </w:p>
    <w:p w:rsidR="004C3122" w:rsidRDefault="004C3122" w:rsidP="005729CB">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Athene:</w:t>
      </w:r>
    </w:p>
    <w:p w:rsidR="004C3122" w:rsidRDefault="004C3122"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Born from the top of Zeus’s head fully armed (31)</w:t>
      </w:r>
    </w:p>
    <w:p w:rsidR="004C3122" w:rsidRDefault="004C3122"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Not any kind of conventional birth, and being born fully armed portrays her instantly as not a conventional woman in terms of expected femininity.</w:t>
      </w:r>
    </w:p>
    <w:p w:rsidR="004C3122" w:rsidRDefault="004C3122"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Previous point backed up at page 123 with the description of her being brought up by Triton and practising the art of war with Triton’s daughter.</w:t>
      </w:r>
    </w:p>
    <w:p w:rsidR="004C3122" w:rsidRDefault="004C3122"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(not much about sexuality has been found yet – but this is still good in terms of conventional femininity and a seeming rejection of it)</w:t>
      </w:r>
    </w:p>
    <w:p w:rsidR="004C3122" w:rsidRDefault="004C3122" w:rsidP="005729CB">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Artemis:</w:t>
      </w:r>
    </w:p>
    <w:p w:rsidR="004C3122" w:rsidRDefault="004C3122"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Devoted herself to hunting and remaining a virgin (31)</w:t>
      </w:r>
    </w:p>
    <w:p w:rsidR="004C3122" w:rsidRDefault="004C3122"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Discrepancy over the murder of Orion: ‘some accounts say that he was killed because he challenged Artemis to a contest in throwing the discus, while </w:t>
      </w:r>
      <w:r>
        <w:rPr>
          <w:rFonts w:ascii="Times New Roman" w:hAnsi="Times New Roman" w:cs="Times New Roman"/>
          <w:sz w:val="24"/>
          <w:szCs w:val="24"/>
        </w:rPr>
        <w:lastRenderedPageBreak/>
        <w:t xml:space="preserve">according to others he was shot by Artemis because he tried to rape </w:t>
      </w:r>
      <w:proofErr w:type="spellStart"/>
      <w:r>
        <w:rPr>
          <w:rFonts w:ascii="Times New Roman" w:hAnsi="Times New Roman" w:cs="Times New Roman"/>
          <w:sz w:val="24"/>
          <w:szCs w:val="24"/>
        </w:rPr>
        <w:t>Opis</w:t>
      </w:r>
      <w:proofErr w:type="spellEnd"/>
      <w:r>
        <w:rPr>
          <w:rFonts w:ascii="Times New Roman" w:hAnsi="Times New Roman" w:cs="Times New Roman"/>
          <w:sz w:val="24"/>
          <w:szCs w:val="24"/>
        </w:rPr>
        <w:t xml:space="preserve">, one of the virgins who had arrived from the </w:t>
      </w:r>
      <w:proofErr w:type="spellStart"/>
      <w:r>
        <w:rPr>
          <w:rFonts w:ascii="Times New Roman" w:hAnsi="Times New Roman" w:cs="Times New Roman"/>
          <w:sz w:val="24"/>
          <w:szCs w:val="24"/>
        </w:rPr>
        <w:t>Hyperboreans</w:t>
      </w:r>
      <w:proofErr w:type="spellEnd"/>
      <w:r>
        <w:rPr>
          <w:rFonts w:ascii="Times New Roman" w:hAnsi="Times New Roman" w:cs="Times New Roman"/>
          <w:sz w:val="24"/>
          <w:szCs w:val="24"/>
        </w:rPr>
        <w:t>’ (32)</w:t>
      </w:r>
    </w:p>
    <w:p w:rsidR="004C3122" w:rsidRDefault="004C3122"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Focus on the second option – the protection of sexuality. Consecrated virginity and the punishment of those who violate that.</w:t>
      </w:r>
    </w:p>
    <w:p w:rsidR="004C3122" w:rsidRDefault="004C3122" w:rsidP="005729CB">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Hera:</w:t>
      </w:r>
    </w:p>
    <w:p w:rsidR="004C3122" w:rsidRDefault="004C3122"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Zeus uses her sexuality against her when the giant </w:t>
      </w:r>
      <w:proofErr w:type="spellStart"/>
      <w:r>
        <w:rPr>
          <w:rFonts w:ascii="Times New Roman" w:hAnsi="Times New Roman" w:cs="Times New Roman"/>
          <w:sz w:val="24"/>
          <w:szCs w:val="24"/>
        </w:rPr>
        <w:t>Porphyrion</w:t>
      </w:r>
      <w:proofErr w:type="spellEnd"/>
      <w:r>
        <w:rPr>
          <w:rFonts w:ascii="Times New Roman" w:hAnsi="Times New Roman" w:cs="Times New Roman"/>
          <w:sz w:val="24"/>
          <w:szCs w:val="24"/>
        </w:rPr>
        <w:t xml:space="preserve"> launched an attack against Heracles and Hera. Zeus caused </w:t>
      </w:r>
      <w:r w:rsidR="00587A12">
        <w:rPr>
          <w:rFonts w:ascii="Times New Roman" w:hAnsi="Times New Roman" w:cs="Times New Roman"/>
          <w:sz w:val="24"/>
          <w:szCs w:val="24"/>
        </w:rPr>
        <w:t>the giant to lust for Hera and as he tore her clothes and tried to rape her, Heracles and Zeus were able to kill him. (34)</w:t>
      </w:r>
    </w:p>
    <w:p w:rsidR="00587A12" w:rsidRDefault="00587A12" w:rsidP="005729CB">
      <w:pPr>
        <w:pStyle w:val="ListParagraph"/>
        <w:numPr>
          <w:ilvl w:val="1"/>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description of Ixion’s developing passion for Hera and his attempted rape, and Zeus fashioning a likeness of Hera from clouds to bait Ixion into sleeping with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so he could be punished. (142)</w:t>
      </w:r>
    </w:p>
    <w:p w:rsidR="00587A12" w:rsidRDefault="00587A12" w:rsidP="005729CB">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one of the four so far who has not been in control of her sexuality and the way it is used mostly against her. Again, I will need to find more scholarship on </w:t>
      </w:r>
      <w:proofErr w:type="gramStart"/>
      <w:r>
        <w:rPr>
          <w:rFonts w:ascii="Times New Roman" w:hAnsi="Times New Roman" w:cs="Times New Roman"/>
          <w:sz w:val="24"/>
          <w:szCs w:val="24"/>
        </w:rPr>
        <w:t>this</w:t>
      </w:r>
      <w:proofErr w:type="gramEnd"/>
      <w:r>
        <w:rPr>
          <w:rFonts w:ascii="Times New Roman" w:hAnsi="Times New Roman" w:cs="Times New Roman"/>
          <w:sz w:val="24"/>
          <w:szCs w:val="24"/>
        </w:rPr>
        <w:t xml:space="preserve"> but she seems to be being victimised by her sexuality as it is wielded/exploited by men around her.</w:t>
      </w:r>
    </w:p>
    <w:p w:rsidR="00587A12" w:rsidRDefault="00587A12" w:rsidP="005729CB">
      <w:pPr>
        <w:spacing w:line="480" w:lineRule="auto"/>
        <w:jc w:val="both"/>
        <w:rPr>
          <w:rFonts w:ascii="Times New Roman" w:hAnsi="Times New Roman" w:cs="Times New Roman"/>
          <w:sz w:val="24"/>
          <w:szCs w:val="24"/>
        </w:rPr>
      </w:pPr>
    </w:p>
    <w:p w:rsidR="00587A12" w:rsidRDefault="00587A12" w:rsidP="005729CB">
      <w:pPr>
        <w:spacing w:line="480" w:lineRule="auto"/>
        <w:jc w:val="both"/>
        <w:rPr>
          <w:rFonts w:ascii="Times New Roman" w:hAnsi="Times New Roman" w:cs="Times New Roman"/>
          <w:b/>
          <w:sz w:val="24"/>
          <w:szCs w:val="24"/>
        </w:rPr>
      </w:pPr>
      <w:r w:rsidRPr="00587A12">
        <w:rPr>
          <w:rFonts w:ascii="Times New Roman" w:hAnsi="Times New Roman" w:cs="Times New Roman"/>
          <w:b/>
          <w:sz w:val="24"/>
          <w:szCs w:val="24"/>
        </w:rPr>
        <w:t>Section 2</w:t>
      </w:r>
      <w:r>
        <w:rPr>
          <w:rFonts w:ascii="Times New Roman" w:hAnsi="Times New Roman" w:cs="Times New Roman"/>
          <w:b/>
          <w:sz w:val="24"/>
          <w:szCs w:val="24"/>
        </w:rPr>
        <w:t>: Sappho</w:t>
      </w:r>
    </w:p>
    <w:p w:rsidR="00587A12" w:rsidRDefault="00587A12" w:rsidP="005729CB">
      <w:pPr>
        <w:spacing w:line="480" w:lineRule="auto"/>
        <w:jc w:val="both"/>
        <w:rPr>
          <w:rFonts w:ascii="Times New Roman" w:hAnsi="Times New Roman" w:cs="Times New Roman"/>
          <w:sz w:val="24"/>
          <w:szCs w:val="24"/>
        </w:rPr>
      </w:pPr>
      <w:r w:rsidRPr="00587A12">
        <w:rPr>
          <w:rFonts w:ascii="Times New Roman" w:hAnsi="Times New Roman" w:cs="Times New Roman"/>
          <w:sz w:val="24"/>
          <w:szCs w:val="24"/>
        </w:rPr>
        <w:t>Aim:</w:t>
      </w:r>
      <w:r>
        <w:rPr>
          <w:rFonts w:ascii="Times New Roman" w:hAnsi="Times New Roman" w:cs="Times New Roman"/>
          <w:sz w:val="24"/>
          <w:szCs w:val="24"/>
        </w:rPr>
        <w:t xml:space="preserve"> To provide context on Sappho and touch on the controversy surrounding her own sexuality and the way that relates to the ways she interacts with Aphrodite, </w:t>
      </w:r>
      <w:proofErr w:type="spellStart"/>
      <w:r>
        <w:rPr>
          <w:rFonts w:ascii="Times New Roman" w:hAnsi="Times New Roman" w:cs="Times New Roman"/>
          <w:sz w:val="24"/>
          <w:szCs w:val="24"/>
        </w:rPr>
        <w:t>Arthemis</w:t>
      </w:r>
      <w:proofErr w:type="spellEnd"/>
      <w:r>
        <w:rPr>
          <w:rFonts w:ascii="Times New Roman" w:hAnsi="Times New Roman" w:cs="Times New Roman"/>
          <w:sz w:val="24"/>
          <w:szCs w:val="24"/>
        </w:rPr>
        <w:t>, Athene, and Hera. Discuss a few prominent features of each goddess in the fragments and examine how their sexualities are presented in contrast to Sappho’s, and question why Aphrodite appears more often than any other god in the fragments.</w:t>
      </w:r>
    </w:p>
    <w:p w:rsidR="00705810" w:rsidRDefault="00705810" w:rsidP="005729CB">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Background and context:</w:t>
      </w:r>
    </w:p>
    <w:p w:rsidR="00705810" w:rsidRDefault="00705810" w:rsidP="005729CB">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Sappho has been understood by her modern audience as a lesbian, and the word “Sapphic” is used to describe women who love women. Cultural importance</w:t>
      </w:r>
    </w:p>
    <w:p w:rsidR="00705810" w:rsidRDefault="00705810" w:rsidP="005729CB">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Not much surviving to us – fragments only</w:t>
      </w:r>
    </w:p>
    <w:p w:rsidR="00705810" w:rsidRDefault="00705810" w:rsidP="005729CB">
      <w:pPr>
        <w:pStyle w:val="ListParagraph"/>
        <w:numPr>
          <w:ilvl w:val="2"/>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Because there are only fragments it will be difficult to see an entire picture and draw conclusions particularly about Sappho writing the most to and about Aphrodite – she could have written more about any other deity that just have not survived. But that is perhaps as relevant as it is not.</w:t>
      </w:r>
    </w:p>
    <w:p w:rsidR="00705810" w:rsidRPr="00705810" w:rsidRDefault="00705810" w:rsidP="005729CB">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Pr="00705810">
        <w:rPr>
          <w:rFonts w:ascii="Times New Roman" w:hAnsi="Times New Roman" w:cs="Times New Roman"/>
          <w:sz w:val="24"/>
          <w:szCs w:val="24"/>
        </w:rPr>
        <w:t>Ortner, Whitehead 1981</w:t>
      </w:r>
      <w:r>
        <w:rPr>
          <w:rFonts w:ascii="Times New Roman" w:hAnsi="Times New Roman" w:cs="Times New Roman"/>
          <w:sz w:val="24"/>
          <w:szCs w:val="24"/>
        </w:rPr>
        <w:t>)</w:t>
      </w:r>
    </w:p>
    <w:p w:rsidR="00705810" w:rsidRPr="00705810" w:rsidRDefault="00705810" w:rsidP="005729CB">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Pr="00705810">
        <w:rPr>
          <w:rFonts w:ascii="Times New Roman" w:hAnsi="Times New Roman" w:cs="Times New Roman"/>
          <w:sz w:val="24"/>
          <w:szCs w:val="24"/>
        </w:rPr>
        <w:t>Pomeroy 1975</w:t>
      </w:r>
      <w:r>
        <w:rPr>
          <w:rFonts w:ascii="Times New Roman" w:hAnsi="Times New Roman" w:cs="Times New Roman"/>
          <w:sz w:val="24"/>
          <w:szCs w:val="24"/>
        </w:rPr>
        <w:t>)</w:t>
      </w:r>
    </w:p>
    <w:p w:rsidR="00705810" w:rsidRPr="00705810" w:rsidRDefault="00705810" w:rsidP="005729CB">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Pr="00705810">
        <w:rPr>
          <w:rFonts w:ascii="Times New Roman" w:hAnsi="Times New Roman" w:cs="Times New Roman"/>
          <w:sz w:val="24"/>
          <w:szCs w:val="24"/>
        </w:rPr>
        <w:t>Reynolds 2000</w:t>
      </w:r>
      <w:r>
        <w:rPr>
          <w:rFonts w:ascii="Times New Roman" w:hAnsi="Times New Roman" w:cs="Times New Roman"/>
          <w:sz w:val="24"/>
          <w:szCs w:val="24"/>
        </w:rPr>
        <w:t>)</w:t>
      </w:r>
    </w:p>
    <w:p w:rsidR="00705810" w:rsidRPr="00705810" w:rsidRDefault="00705810" w:rsidP="005729CB">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Pr="00705810">
        <w:rPr>
          <w:rFonts w:ascii="Times New Roman" w:hAnsi="Times New Roman" w:cs="Times New Roman"/>
          <w:sz w:val="24"/>
          <w:szCs w:val="24"/>
        </w:rPr>
        <w:t>Snyder 1997</w:t>
      </w:r>
      <w:r>
        <w:rPr>
          <w:rFonts w:ascii="Times New Roman" w:hAnsi="Times New Roman" w:cs="Times New Roman"/>
          <w:sz w:val="24"/>
          <w:szCs w:val="24"/>
        </w:rPr>
        <w:t>)</w:t>
      </w:r>
    </w:p>
    <w:p w:rsidR="00705810" w:rsidRPr="00705810" w:rsidRDefault="00705810" w:rsidP="005729CB">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Pr="00705810">
        <w:rPr>
          <w:rFonts w:ascii="Times New Roman" w:hAnsi="Times New Roman" w:cs="Times New Roman"/>
          <w:sz w:val="24"/>
          <w:szCs w:val="24"/>
        </w:rPr>
        <w:t>Williams 1995</w:t>
      </w:r>
      <w:r>
        <w:rPr>
          <w:rFonts w:ascii="Times New Roman" w:hAnsi="Times New Roman" w:cs="Times New Roman"/>
          <w:sz w:val="24"/>
          <w:szCs w:val="24"/>
        </w:rPr>
        <w:t>)</w:t>
      </w:r>
    </w:p>
    <w:p w:rsidR="00587A12" w:rsidRDefault="00587A12" w:rsidP="005729CB">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Aphrodite:</w:t>
      </w:r>
    </w:p>
    <w:p w:rsidR="00587A12" w:rsidRDefault="00587A12" w:rsidP="005729CB">
      <w:pPr>
        <w:pStyle w:val="ListParagraph"/>
        <w:numPr>
          <w:ilvl w:val="1"/>
          <w:numId w:val="2"/>
        </w:numPr>
        <w:spacing w:line="480" w:lineRule="auto"/>
        <w:jc w:val="both"/>
        <w:rPr>
          <w:rFonts w:ascii="Times New Roman" w:hAnsi="Times New Roman" w:cs="Times New Roman"/>
          <w:sz w:val="24"/>
          <w:szCs w:val="24"/>
        </w:rPr>
      </w:pPr>
      <w:r w:rsidRPr="00587A12">
        <w:rPr>
          <w:rFonts w:ascii="Times New Roman" w:hAnsi="Times New Roman" w:cs="Times New Roman"/>
          <w:sz w:val="24"/>
          <w:szCs w:val="24"/>
        </w:rPr>
        <w:t>“the most prominent deity … appears more often than any other god, even Eros. She haunts Sappho’s poems in many guises. Several songs present poet and goddess in dialogue, and Sappho frequently calls on Aphrodite for assistance.”</w:t>
      </w:r>
      <w:r>
        <w:rPr>
          <w:rFonts w:ascii="Times New Roman" w:hAnsi="Times New Roman" w:cs="Times New Roman"/>
          <w:sz w:val="24"/>
          <w:szCs w:val="24"/>
        </w:rPr>
        <w:t xml:space="preserve"> (Williams, 1995: 126)</w:t>
      </w:r>
    </w:p>
    <w:p w:rsidR="00587A12" w:rsidRDefault="00587A12" w:rsidP="005729CB">
      <w:pPr>
        <w:pStyle w:val="ListParagraph"/>
        <w:numPr>
          <w:ilvl w:val="1"/>
          <w:numId w:val="2"/>
        </w:numPr>
        <w:spacing w:line="480" w:lineRule="auto"/>
        <w:jc w:val="both"/>
        <w:rPr>
          <w:rFonts w:ascii="Times New Roman" w:hAnsi="Times New Roman" w:cs="Times New Roman"/>
          <w:sz w:val="24"/>
          <w:szCs w:val="24"/>
        </w:rPr>
      </w:pPr>
      <w:r w:rsidRPr="00587A12">
        <w:rPr>
          <w:rFonts w:ascii="Times New Roman" w:hAnsi="Times New Roman" w:cs="Times New Roman"/>
          <w:sz w:val="24"/>
          <w:szCs w:val="24"/>
        </w:rPr>
        <w:t xml:space="preserve">“[Aphrodite’s] significance goes well beyond the fact that she embodies sexuality: she is also one of the few positive archetypes in Greek culture of a female sexuality that is not confined to the functions of fertility and reproduction, and the only Olympian goddess to step out of the polar roles of active male and passive female. And she is treated by Sappho in a celebratory way, which contrasts with the overtones of danger present in many portrayals of her in Greek literature. To present Aphrodite as a paradigm and patron to a </w:t>
      </w:r>
      <w:r w:rsidRPr="00587A12">
        <w:rPr>
          <w:rFonts w:ascii="Times New Roman" w:hAnsi="Times New Roman" w:cs="Times New Roman"/>
          <w:sz w:val="24"/>
          <w:szCs w:val="24"/>
        </w:rPr>
        <w:lastRenderedPageBreak/>
        <w:t xml:space="preserve">female audience, therefore, was to offer them an unusually empowering image of their own sexuality” </w:t>
      </w:r>
      <w:r>
        <w:rPr>
          <w:rFonts w:ascii="Times New Roman" w:hAnsi="Times New Roman" w:cs="Times New Roman"/>
          <w:sz w:val="24"/>
          <w:szCs w:val="24"/>
        </w:rPr>
        <w:t xml:space="preserve">(Williams, 1995: </w:t>
      </w:r>
      <w:r w:rsidRPr="00587A12">
        <w:rPr>
          <w:rFonts w:ascii="Times New Roman" w:hAnsi="Times New Roman" w:cs="Times New Roman"/>
          <w:sz w:val="24"/>
          <w:szCs w:val="24"/>
        </w:rPr>
        <w:t>127</w:t>
      </w:r>
      <w:r w:rsidR="00705810">
        <w:rPr>
          <w:rFonts w:ascii="Times New Roman" w:hAnsi="Times New Roman" w:cs="Times New Roman"/>
          <w:sz w:val="24"/>
          <w:szCs w:val="24"/>
        </w:rPr>
        <w:t>)</w:t>
      </w:r>
    </w:p>
    <w:p w:rsidR="00705810" w:rsidRDefault="00705810" w:rsidP="005729CB">
      <w:pPr>
        <w:pStyle w:val="ListParagraph"/>
        <w:numPr>
          <w:ilvl w:val="1"/>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Aphrodite is mentioned in Sappho seeking mortal men as lovers</w:t>
      </w:r>
    </w:p>
    <w:p w:rsidR="00705810" w:rsidRDefault="00705810" w:rsidP="005729CB">
      <w:pPr>
        <w:pStyle w:val="ListParagraph"/>
        <w:numPr>
          <w:ilvl w:val="2"/>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The only goddess so far who has pursued that – a more human sexuality, makes her more relatable?</w:t>
      </w:r>
    </w:p>
    <w:p w:rsidR="00705810" w:rsidRDefault="00705810" w:rsidP="005729CB">
      <w:pPr>
        <w:pStyle w:val="ListParagraph"/>
        <w:numPr>
          <w:ilvl w:val="1"/>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The only complete poem of Sappho’s that still survives to us is the Ode to Aphrodite (Poem 1)</w:t>
      </w:r>
    </w:p>
    <w:p w:rsidR="00705810" w:rsidRDefault="00705810" w:rsidP="005729CB">
      <w:pPr>
        <w:pStyle w:val="ListParagraph"/>
        <w:numPr>
          <w:ilvl w:val="2"/>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Not to say that Sappho never wrote anything similar for another goddess</w:t>
      </w:r>
    </w:p>
    <w:p w:rsidR="00271F32" w:rsidRPr="00271F32" w:rsidRDefault="004B6628" w:rsidP="005729CB">
      <w:pPr>
        <w:pStyle w:val="ListParagraph"/>
        <w:numPr>
          <w:ilvl w:val="2"/>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‘Aphrodite’s words to Sappho … suggest to many readers a teasing intimacy in the tone of their relationship’ (Williams, 1995: 161) builds upon the claim that Aphrodite to Sappho was ‘an allegory of passion, a majestic divinity, and an intimate friend’. (Williams, 1995: 126)</w:t>
      </w:r>
    </w:p>
    <w:p w:rsidR="00CF1935" w:rsidRDefault="00CF1935" w:rsidP="005729CB">
      <w:pPr>
        <w:pStyle w:val="ListParagraph"/>
        <w:numPr>
          <w:ilvl w:val="2"/>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Poem 1 portrays Aphrodite as the “war goddess of love” and Williams suggests that the portrayal of love in the poem is that “love itself is a battle ground” (Williams, 1995: 163)</w:t>
      </w:r>
    </w:p>
    <w:p w:rsidR="00CF1935" w:rsidRDefault="00CF1935" w:rsidP="005729CB">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Athene:</w:t>
      </w:r>
    </w:p>
    <w:p w:rsidR="00CF1935" w:rsidRDefault="00CF1935" w:rsidP="005729CB">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Artemis:</w:t>
      </w:r>
    </w:p>
    <w:p w:rsidR="00CF1935" w:rsidRPr="00CF1935" w:rsidRDefault="00CF1935" w:rsidP="005729CB">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Hera:</w:t>
      </w:r>
    </w:p>
    <w:p w:rsidR="00CF1935" w:rsidRDefault="00CF1935" w:rsidP="005729CB">
      <w:pPr>
        <w:spacing w:line="480" w:lineRule="auto"/>
        <w:jc w:val="both"/>
        <w:rPr>
          <w:rFonts w:ascii="Times New Roman" w:hAnsi="Times New Roman" w:cs="Times New Roman"/>
          <w:b/>
          <w:sz w:val="24"/>
          <w:szCs w:val="24"/>
        </w:rPr>
      </w:pPr>
      <w:r>
        <w:rPr>
          <w:rFonts w:ascii="Times New Roman" w:hAnsi="Times New Roman" w:cs="Times New Roman"/>
          <w:b/>
          <w:sz w:val="24"/>
          <w:szCs w:val="24"/>
        </w:rPr>
        <w:t>Section 3: Homeric Hymns</w:t>
      </w:r>
    </w:p>
    <w:p w:rsidR="00CF1935" w:rsidRDefault="00CF1935" w:rsidP="005729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Aim: </w:t>
      </w:r>
      <w:r w:rsidR="001F3406">
        <w:rPr>
          <w:rFonts w:ascii="Times New Roman" w:hAnsi="Times New Roman" w:cs="Times New Roman"/>
          <w:sz w:val="24"/>
          <w:szCs w:val="24"/>
        </w:rPr>
        <w:t>Discuss hymn 6 to Aphrodite, hymn 9 to Artemis, hymn 11 to Athene, and 12 to Hera in relation to their sexualities and the way their femininity is perceived. I will also examine the validity of the Homeric Hymns and the question of authorship.</w:t>
      </w:r>
    </w:p>
    <w:p w:rsidR="001F3406" w:rsidRDefault="001F3406" w:rsidP="005729CB">
      <w:pPr>
        <w:spacing w:line="480" w:lineRule="auto"/>
        <w:rPr>
          <w:rFonts w:ascii="Times New Roman" w:hAnsi="Times New Roman" w:cs="Times New Roman"/>
          <w:b/>
          <w:sz w:val="24"/>
          <w:szCs w:val="24"/>
        </w:rPr>
      </w:pPr>
      <w:r>
        <w:rPr>
          <w:rFonts w:ascii="Times New Roman" w:hAnsi="Times New Roman" w:cs="Times New Roman"/>
          <w:b/>
          <w:sz w:val="24"/>
          <w:szCs w:val="24"/>
        </w:rPr>
        <w:br w:type="page"/>
      </w:r>
    </w:p>
    <w:p w:rsidR="001F3406" w:rsidRDefault="001F3406" w:rsidP="005729CB">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Conclusion:</w:t>
      </w:r>
    </w:p>
    <w:p w:rsidR="001F3406" w:rsidRPr="001F3406" w:rsidRDefault="001F3406" w:rsidP="005729CB">
      <w:pPr>
        <w:spacing w:line="480" w:lineRule="auto"/>
        <w:jc w:val="both"/>
        <w:rPr>
          <w:rFonts w:ascii="Times New Roman" w:hAnsi="Times New Roman" w:cs="Times New Roman"/>
          <w:sz w:val="24"/>
          <w:szCs w:val="24"/>
        </w:rPr>
      </w:pPr>
      <w:r>
        <w:rPr>
          <w:rFonts w:ascii="Times New Roman" w:hAnsi="Times New Roman" w:cs="Times New Roman"/>
          <w:sz w:val="24"/>
          <w:szCs w:val="24"/>
        </w:rPr>
        <w:t>I expect to be able to bring all three ancient authors together (</w:t>
      </w:r>
      <w:proofErr w:type="spellStart"/>
      <w:r>
        <w:rPr>
          <w:rFonts w:ascii="Times New Roman" w:hAnsi="Times New Roman" w:cs="Times New Roman"/>
          <w:sz w:val="24"/>
          <w:szCs w:val="24"/>
        </w:rPr>
        <w:t>Apollodorus</w:t>
      </w:r>
      <w:proofErr w:type="spellEnd"/>
      <w:r>
        <w:rPr>
          <w:rFonts w:ascii="Times New Roman" w:hAnsi="Times New Roman" w:cs="Times New Roman"/>
          <w:sz w:val="24"/>
          <w:szCs w:val="24"/>
        </w:rPr>
        <w:t>, Sappho, and the Homeric Hymns), and draw conclusions as to how female sexuality and femininity is presented.</w:t>
      </w:r>
    </w:p>
    <w:p w:rsidR="00F32F92" w:rsidRDefault="00F32F92" w:rsidP="005729CB">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F32F92" w:rsidRDefault="00F32F92" w:rsidP="005729CB">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rsidR="00F32F92" w:rsidRPr="00F32F92" w:rsidRDefault="00F32F92" w:rsidP="005729CB">
      <w:pPr>
        <w:spacing w:line="480" w:lineRule="auto"/>
        <w:rPr>
          <w:rFonts w:ascii="Times New Roman" w:hAnsi="Times New Roman" w:cs="Times New Roman"/>
          <w:sz w:val="24"/>
          <w:szCs w:val="24"/>
        </w:rPr>
      </w:pPr>
      <w:proofErr w:type="spellStart"/>
      <w:r w:rsidRPr="00F32F92">
        <w:rPr>
          <w:rFonts w:ascii="Times New Roman" w:hAnsi="Times New Roman" w:cs="Times New Roman"/>
          <w:sz w:val="24"/>
          <w:szCs w:val="24"/>
        </w:rPr>
        <w:t>Apollodorus</w:t>
      </w:r>
      <w:proofErr w:type="spellEnd"/>
      <w:r w:rsidRPr="00F32F92">
        <w:rPr>
          <w:rFonts w:ascii="Times New Roman" w:hAnsi="Times New Roman" w:cs="Times New Roman"/>
          <w:sz w:val="24"/>
          <w:szCs w:val="24"/>
        </w:rPr>
        <w:t xml:space="preserve">, </w:t>
      </w:r>
      <w:r w:rsidRPr="00F32F92">
        <w:rPr>
          <w:rFonts w:ascii="Times New Roman" w:hAnsi="Times New Roman" w:cs="Times New Roman"/>
          <w:i/>
          <w:sz w:val="24"/>
          <w:szCs w:val="24"/>
        </w:rPr>
        <w:t xml:space="preserve">The Library of Greek Mythology. </w:t>
      </w:r>
      <w:r w:rsidRPr="00F32F92">
        <w:rPr>
          <w:rFonts w:ascii="Times New Roman" w:hAnsi="Times New Roman" w:cs="Times New Roman"/>
          <w:sz w:val="24"/>
          <w:szCs w:val="24"/>
        </w:rPr>
        <w:t>R. Hard (trans.). 2008. Oxford: Oxford University Press</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 xml:space="preserve">Sappho, </w:t>
      </w:r>
      <w:r w:rsidRPr="00F32F92">
        <w:rPr>
          <w:rFonts w:ascii="Times New Roman" w:hAnsi="Times New Roman" w:cs="Times New Roman"/>
          <w:i/>
          <w:sz w:val="24"/>
          <w:szCs w:val="24"/>
        </w:rPr>
        <w:t xml:space="preserve">If Not, Winter. </w:t>
      </w:r>
      <w:r w:rsidRPr="00F32F92">
        <w:rPr>
          <w:rFonts w:ascii="Times New Roman" w:hAnsi="Times New Roman" w:cs="Times New Roman"/>
          <w:sz w:val="24"/>
          <w:szCs w:val="24"/>
        </w:rPr>
        <w:t>A. Carson (trans.). 2003. Great Britain: Virago Press</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i/>
          <w:sz w:val="24"/>
          <w:szCs w:val="24"/>
        </w:rPr>
        <w:t xml:space="preserve">The Homeric Hymns. </w:t>
      </w:r>
      <w:r w:rsidRPr="00F32F92">
        <w:rPr>
          <w:rFonts w:ascii="Times New Roman" w:hAnsi="Times New Roman" w:cs="Times New Roman"/>
          <w:sz w:val="24"/>
          <w:szCs w:val="24"/>
        </w:rPr>
        <w:t>T</w:t>
      </w:r>
      <w:r w:rsidRPr="00F32F92">
        <w:rPr>
          <w:rFonts w:ascii="Times New Roman" w:hAnsi="Times New Roman" w:cs="Times New Roman"/>
          <w:i/>
          <w:sz w:val="24"/>
          <w:szCs w:val="24"/>
        </w:rPr>
        <w:t xml:space="preserve"> </w:t>
      </w:r>
      <w:r w:rsidRPr="00F32F92">
        <w:rPr>
          <w:rFonts w:ascii="Times New Roman" w:hAnsi="Times New Roman" w:cs="Times New Roman"/>
          <w:sz w:val="24"/>
          <w:szCs w:val="24"/>
        </w:rPr>
        <w:t xml:space="preserve">Sargent (trans.). 1973. Canada: George J. McLeod Limited. </w:t>
      </w:r>
    </w:p>
    <w:p w:rsidR="00F32F92" w:rsidRPr="00F32F92" w:rsidRDefault="00F32F92" w:rsidP="005729CB">
      <w:pPr>
        <w:spacing w:line="480" w:lineRule="auto"/>
        <w:rPr>
          <w:rFonts w:ascii="Times New Roman" w:hAnsi="Times New Roman" w:cs="Times New Roman"/>
          <w:sz w:val="24"/>
          <w:szCs w:val="24"/>
        </w:rPr>
      </w:pP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 xml:space="preserve">Carter Philips, F. (1979). </w:t>
      </w:r>
      <w:r w:rsidRPr="00F32F92">
        <w:rPr>
          <w:rFonts w:ascii="Times New Roman" w:hAnsi="Times New Roman" w:cs="Times New Roman"/>
          <w:i/>
          <w:sz w:val="24"/>
          <w:szCs w:val="24"/>
        </w:rPr>
        <w:t xml:space="preserve">The Classical Journal, </w:t>
      </w:r>
      <w:r w:rsidRPr="00F32F92">
        <w:rPr>
          <w:rFonts w:ascii="Times New Roman" w:hAnsi="Times New Roman" w:cs="Times New Roman"/>
          <w:sz w:val="24"/>
          <w:szCs w:val="24"/>
        </w:rPr>
        <w:t>Vol. 74, No. 2, pages 155-166. The Classical Association of the Middle West and South, Inc.</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Dowden, K. (1992). The Uses of Greek Mythology. London: Routledge</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Dowden, K., &amp; Livingstone, N. (2014). A Companion to Greek Mythology. John Wiley &amp; Sons Ltd.</w:t>
      </w:r>
    </w:p>
    <w:p w:rsidR="00F32F92" w:rsidRPr="00F32F92" w:rsidRDefault="00F32F92" w:rsidP="005729CB">
      <w:pPr>
        <w:spacing w:line="480" w:lineRule="auto"/>
        <w:rPr>
          <w:rFonts w:ascii="Times New Roman" w:hAnsi="Times New Roman" w:cs="Times New Roman"/>
          <w:sz w:val="24"/>
          <w:szCs w:val="24"/>
        </w:rPr>
      </w:pPr>
      <w:proofErr w:type="spellStart"/>
      <w:r w:rsidRPr="00F32F92">
        <w:rPr>
          <w:rFonts w:ascii="Times New Roman" w:hAnsi="Times New Roman" w:cs="Times New Roman"/>
          <w:sz w:val="24"/>
          <w:szCs w:val="24"/>
        </w:rPr>
        <w:t>Fantham</w:t>
      </w:r>
      <w:proofErr w:type="spellEnd"/>
      <w:r w:rsidRPr="00F32F92">
        <w:rPr>
          <w:rFonts w:ascii="Times New Roman" w:hAnsi="Times New Roman" w:cs="Times New Roman"/>
          <w:sz w:val="24"/>
          <w:szCs w:val="24"/>
        </w:rPr>
        <w:t xml:space="preserve">, E., &amp; Peet Foley, H., &amp; </w:t>
      </w:r>
      <w:proofErr w:type="spellStart"/>
      <w:r w:rsidRPr="00F32F92">
        <w:rPr>
          <w:rFonts w:ascii="Times New Roman" w:hAnsi="Times New Roman" w:cs="Times New Roman"/>
          <w:sz w:val="24"/>
          <w:szCs w:val="24"/>
        </w:rPr>
        <w:t>Boymel</w:t>
      </w:r>
      <w:proofErr w:type="spellEnd"/>
      <w:r w:rsidRPr="00F32F92">
        <w:rPr>
          <w:rFonts w:ascii="Times New Roman" w:hAnsi="Times New Roman" w:cs="Times New Roman"/>
          <w:sz w:val="24"/>
          <w:szCs w:val="24"/>
        </w:rPr>
        <w:t xml:space="preserve"> </w:t>
      </w:r>
      <w:proofErr w:type="spellStart"/>
      <w:r w:rsidRPr="00F32F92">
        <w:rPr>
          <w:rFonts w:ascii="Times New Roman" w:hAnsi="Times New Roman" w:cs="Times New Roman"/>
          <w:sz w:val="24"/>
          <w:szCs w:val="24"/>
        </w:rPr>
        <w:t>Kampen</w:t>
      </w:r>
      <w:proofErr w:type="spellEnd"/>
      <w:r w:rsidRPr="00F32F92">
        <w:rPr>
          <w:rFonts w:ascii="Times New Roman" w:hAnsi="Times New Roman" w:cs="Times New Roman"/>
          <w:sz w:val="24"/>
          <w:szCs w:val="24"/>
        </w:rPr>
        <w:t>, N., &amp; Pomeroy, S., &amp; H. A. Shapiro. (1994). Women in The Classical World. Oxford: Oxford University Press</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Foucault, M. (1984). The history of sexuality: Vol. 1. Harmondsworth [England: Penguin.</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Foucault, M. (1992). The history of sexuality: Vol. 2. London: Penguin.</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 xml:space="preserve">Foucault, M., &amp; Hurley, R. (1990). The history of sexuality: Vol. 3. Harmondsworth: </w:t>
      </w:r>
      <w:bookmarkStart w:id="0" w:name="_GoBack"/>
      <w:bookmarkEnd w:id="0"/>
      <w:r w:rsidRPr="00F32F92">
        <w:rPr>
          <w:rFonts w:ascii="Times New Roman" w:hAnsi="Times New Roman" w:cs="Times New Roman"/>
          <w:sz w:val="24"/>
          <w:szCs w:val="24"/>
        </w:rPr>
        <w:t>Penguin.</w:t>
      </w:r>
    </w:p>
    <w:p w:rsid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James, S.L., &amp; Dillon, S. (2015). A Companion to Greek Mythology. John Wiley &amp; Sons Ltd.</w:t>
      </w:r>
    </w:p>
    <w:p w:rsidR="00BC6CD7" w:rsidRPr="00F32F92" w:rsidRDefault="00F32F92" w:rsidP="005729CB">
      <w:pPr>
        <w:spacing w:line="480" w:lineRule="auto"/>
        <w:rPr>
          <w:rFonts w:ascii="Times New Roman" w:hAnsi="Times New Roman" w:cs="Times New Roman"/>
          <w:sz w:val="24"/>
          <w:szCs w:val="24"/>
        </w:rPr>
      </w:pPr>
      <w:r>
        <w:rPr>
          <w:rFonts w:ascii="Times New Roman" w:hAnsi="Times New Roman" w:cs="Times New Roman"/>
          <w:sz w:val="24"/>
          <w:szCs w:val="24"/>
        </w:rPr>
        <w:t xml:space="preserve">Kirk, G.S. (1972). Greek Mythology: Some New Perspectives. </w:t>
      </w:r>
      <w:r>
        <w:rPr>
          <w:rFonts w:ascii="Times New Roman" w:hAnsi="Times New Roman" w:cs="Times New Roman"/>
          <w:i/>
          <w:sz w:val="24"/>
          <w:szCs w:val="24"/>
        </w:rPr>
        <w:t xml:space="preserve">The Journal of Hellenic Studies </w:t>
      </w:r>
      <w:r>
        <w:rPr>
          <w:rFonts w:ascii="Times New Roman" w:hAnsi="Times New Roman" w:cs="Times New Roman"/>
          <w:sz w:val="24"/>
          <w:szCs w:val="24"/>
        </w:rPr>
        <w:t>Vol. 92. Pages 74-85</w:t>
      </w:r>
      <w:r w:rsidR="00BC6CD7">
        <w:rPr>
          <w:rFonts w:ascii="Times New Roman" w:hAnsi="Times New Roman" w:cs="Times New Roman"/>
          <w:sz w:val="24"/>
          <w:szCs w:val="24"/>
        </w:rPr>
        <w:t>. The Society for the Promotion of Hellenic Studies.</w:t>
      </w:r>
    </w:p>
    <w:p w:rsidR="00F32F92" w:rsidRPr="00F32F92" w:rsidRDefault="00F32F92" w:rsidP="005729CB">
      <w:pPr>
        <w:spacing w:line="480" w:lineRule="auto"/>
        <w:rPr>
          <w:rFonts w:ascii="Times New Roman" w:hAnsi="Times New Roman" w:cs="Times New Roman"/>
          <w:sz w:val="24"/>
          <w:szCs w:val="24"/>
        </w:rPr>
      </w:pPr>
      <w:proofErr w:type="spellStart"/>
      <w:r w:rsidRPr="00F32F92">
        <w:rPr>
          <w:rFonts w:ascii="Times New Roman" w:hAnsi="Times New Roman" w:cs="Times New Roman"/>
          <w:sz w:val="24"/>
          <w:szCs w:val="24"/>
        </w:rPr>
        <w:lastRenderedPageBreak/>
        <w:t>Nead</w:t>
      </w:r>
      <w:proofErr w:type="spellEnd"/>
      <w:r w:rsidRPr="00F32F92">
        <w:rPr>
          <w:rFonts w:ascii="Times New Roman" w:hAnsi="Times New Roman" w:cs="Times New Roman"/>
          <w:sz w:val="24"/>
          <w:szCs w:val="24"/>
        </w:rPr>
        <w:t>, L. (1992). The female nude: Art, obscenity, and sexuality. London: Routledge.</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Ortner, S. B., &amp; Whitehead, H. (1981). Sexual meanings, the cultural construction of gender and sexuality. Cambridge: Cambridge University Press.</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Pomeroy, S. (1975). Goddesses, Whores, Wives, and Slaves. Pimlico</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 xml:space="preserve">Reynolds, M. (2000). The Sappho Companion. London: </w:t>
      </w:r>
      <w:proofErr w:type="spellStart"/>
      <w:r w:rsidRPr="00F32F92">
        <w:rPr>
          <w:rFonts w:ascii="Times New Roman" w:hAnsi="Times New Roman" w:cs="Times New Roman"/>
          <w:sz w:val="24"/>
          <w:szCs w:val="24"/>
        </w:rPr>
        <w:t>Chatto</w:t>
      </w:r>
      <w:proofErr w:type="spellEnd"/>
      <w:r w:rsidRPr="00F32F92">
        <w:rPr>
          <w:rFonts w:ascii="Times New Roman" w:hAnsi="Times New Roman" w:cs="Times New Roman"/>
          <w:sz w:val="24"/>
          <w:szCs w:val="24"/>
        </w:rPr>
        <w:t xml:space="preserve"> &amp; </w:t>
      </w:r>
      <w:proofErr w:type="spellStart"/>
      <w:r w:rsidRPr="00F32F92">
        <w:rPr>
          <w:rFonts w:ascii="Times New Roman" w:hAnsi="Times New Roman" w:cs="Times New Roman"/>
          <w:sz w:val="24"/>
          <w:szCs w:val="24"/>
        </w:rPr>
        <w:t>Windus</w:t>
      </w:r>
      <w:proofErr w:type="spellEnd"/>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Snyder, J. M. I. (1997). Lesbian desire in the lyrics of Sappho. New York: Columbia University Press.</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 xml:space="preserve">Unknown (n/a). Hesiod, The Homeric Hymns, and </w:t>
      </w:r>
      <w:proofErr w:type="spellStart"/>
      <w:r w:rsidRPr="00F32F92">
        <w:rPr>
          <w:rFonts w:ascii="Times New Roman" w:hAnsi="Times New Roman" w:cs="Times New Roman"/>
          <w:sz w:val="24"/>
          <w:szCs w:val="24"/>
        </w:rPr>
        <w:t>Homerica</w:t>
      </w:r>
      <w:proofErr w:type="spellEnd"/>
      <w:r w:rsidRPr="00F32F92">
        <w:rPr>
          <w:rFonts w:ascii="Times New Roman" w:hAnsi="Times New Roman" w:cs="Times New Roman"/>
          <w:sz w:val="24"/>
          <w:szCs w:val="24"/>
        </w:rPr>
        <w:t>. United States: IndyPublish.com</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Watts, A. (2011). Eastern Wisdom, Modern Life: Collected Talks 1960-1969. New World Library</w:t>
      </w:r>
    </w:p>
    <w:p w:rsidR="00F32F92" w:rsidRPr="00F32F92" w:rsidRDefault="00F32F92" w:rsidP="005729CB">
      <w:pPr>
        <w:spacing w:line="480" w:lineRule="auto"/>
        <w:rPr>
          <w:rFonts w:ascii="Times New Roman" w:hAnsi="Times New Roman" w:cs="Times New Roman"/>
          <w:sz w:val="24"/>
          <w:szCs w:val="24"/>
        </w:rPr>
      </w:pPr>
      <w:r w:rsidRPr="00F32F92">
        <w:rPr>
          <w:rFonts w:ascii="Times New Roman" w:hAnsi="Times New Roman" w:cs="Times New Roman"/>
          <w:sz w:val="24"/>
          <w:szCs w:val="24"/>
        </w:rPr>
        <w:t>Williams, M. (1995). Sappho’s Immortal Daughters. London: Harvard University Press</w:t>
      </w:r>
    </w:p>
    <w:p w:rsidR="00F32F92" w:rsidRPr="00F32F92" w:rsidRDefault="00F32F92" w:rsidP="005729CB">
      <w:pPr>
        <w:spacing w:line="480" w:lineRule="auto"/>
      </w:pPr>
    </w:p>
    <w:p w:rsidR="00F32F92" w:rsidRDefault="00F32F92" w:rsidP="005729CB">
      <w:pPr>
        <w:spacing w:line="480" w:lineRule="auto"/>
      </w:pPr>
    </w:p>
    <w:p w:rsidR="00056B86" w:rsidRPr="00F32F92" w:rsidRDefault="00056B86" w:rsidP="005729CB">
      <w:pPr>
        <w:spacing w:line="480" w:lineRule="auto"/>
        <w:jc w:val="both"/>
        <w:rPr>
          <w:rFonts w:ascii="Times New Roman" w:hAnsi="Times New Roman" w:cs="Times New Roman"/>
          <w:sz w:val="24"/>
          <w:szCs w:val="24"/>
        </w:rPr>
      </w:pPr>
    </w:p>
    <w:p w:rsidR="00BC085C" w:rsidRPr="00E15721" w:rsidRDefault="00BC085C" w:rsidP="005729CB">
      <w:pPr>
        <w:spacing w:line="480" w:lineRule="auto"/>
        <w:rPr>
          <w:rFonts w:ascii="Times New Roman" w:hAnsi="Times New Roman" w:cs="Times New Roman"/>
          <w:sz w:val="24"/>
          <w:szCs w:val="24"/>
        </w:rPr>
      </w:pPr>
    </w:p>
    <w:sectPr w:rsidR="00BC085C" w:rsidRPr="00E1572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6C9C" w:rsidRDefault="00FE6C9C" w:rsidP="005729CB">
      <w:pPr>
        <w:spacing w:after="0" w:line="240" w:lineRule="auto"/>
      </w:pPr>
      <w:r>
        <w:separator/>
      </w:r>
    </w:p>
  </w:endnote>
  <w:endnote w:type="continuationSeparator" w:id="0">
    <w:p w:rsidR="00FE6C9C" w:rsidRDefault="00FE6C9C" w:rsidP="00572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5245558"/>
      <w:docPartObj>
        <w:docPartGallery w:val="Page Numbers (Bottom of Page)"/>
        <w:docPartUnique/>
      </w:docPartObj>
    </w:sdtPr>
    <w:sdtEndPr>
      <w:rPr>
        <w:noProof/>
      </w:rPr>
    </w:sdtEndPr>
    <w:sdtContent>
      <w:p w:rsidR="005729CB" w:rsidRDefault="005729CB">
        <w:pPr>
          <w:pStyle w:val="Footer"/>
          <w:jc w:val="right"/>
        </w:pPr>
      </w:p>
      <w:p w:rsidR="005729CB" w:rsidRDefault="005729CB">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rsidR="005729CB" w:rsidRDefault="00572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6C9C" w:rsidRDefault="00FE6C9C" w:rsidP="005729CB">
      <w:pPr>
        <w:spacing w:after="0" w:line="240" w:lineRule="auto"/>
      </w:pPr>
      <w:r>
        <w:separator/>
      </w:r>
    </w:p>
  </w:footnote>
  <w:footnote w:type="continuationSeparator" w:id="0">
    <w:p w:rsidR="00FE6C9C" w:rsidRDefault="00FE6C9C" w:rsidP="005729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26883"/>
    <w:multiLevelType w:val="hybridMultilevel"/>
    <w:tmpl w:val="5B02E6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F029E"/>
    <w:multiLevelType w:val="hybridMultilevel"/>
    <w:tmpl w:val="0F7443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E2F05"/>
    <w:multiLevelType w:val="hybridMultilevel"/>
    <w:tmpl w:val="3BD6DC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721"/>
    <w:rsid w:val="00056B86"/>
    <w:rsid w:val="0018362D"/>
    <w:rsid w:val="001D6309"/>
    <w:rsid w:val="001F3406"/>
    <w:rsid w:val="00271F32"/>
    <w:rsid w:val="002C4E4E"/>
    <w:rsid w:val="004B6628"/>
    <w:rsid w:val="004C3122"/>
    <w:rsid w:val="004F0EB9"/>
    <w:rsid w:val="0053355B"/>
    <w:rsid w:val="005729CB"/>
    <w:rsid w:val="00587A12"/>
    <w:rsid w:val="00705810"/>
    <w:rsid w:val="00946734"/>
    <w:rsid w:val="00A55E31"/>
    <w:rsid w:val="00BC085C"/>
    <w:rsid w:val="00BC6CD7"/>
    <w:rsid w:val="00C7266F"/>
    <w:rsid w:val="00CF1935"/>
    <w:rsid w:val="00D24BBA"/>
    <w:rsid w:val="00D7122A"/>
    <w:rsid w:val="00DD45C1"/>
    <w:rsid w:val="00E15721"/>
    <w:rsid w:val="00F32F92"/>
    <w:rsid w:val="00F82927"/>
    <w:rsid w:val="00FE6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74E11"/>
  <w15:chartTrackingRefBased/>
  <w15:docId w15:val="{0B8FEF45-B9A2-47F9-80D2-92F62FCEF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57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5C1"/>
    <w:pPr>
      <w:ind w:left="720"/>
      <w:contextualSpacing/>
    </w:pPr>
  </w:style>
  <w:style w:type="paragraph" w:styleId="Header">
    <w:name w:val="header"/>
    <w:basedOn w:val="Normal"/>
    <w:link w:val="HeaderChar"/>
    <w:uiPriority w:val="99"/>
    <w:unhideWhenUsed/>
    <w:rsid w:val="005729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9CB"/>
  </w:style>
  <w:style w:type="paragraph" w:styleId="Footer">
    <w:name w:val="footer"/>
    <w:basedOn w:val="Normal"/>
    <w:link w:val="FooterChar"/>
    <w:uiPriority w:val="99"/>
    <w:unhideWhenUsed/>
    <w:rsid w:val="005729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10</Pages>
  <Words>1745</Words>
  <Characters>9953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Betsy Woodhouse</dc:creator>
  <cp:keywords/>
  <dc:description/>
  <cp:lastModifiedBy>Betsy Woodhouse</cp:lastModifiedBy>
  <cp:revision>5</cp:revision>
  <dcterms:created xsi:type="dcterms:W3CDTF">2017-11-17T14:53:00Z</dcterms:created>
  <dcterms:modified xsi:type="dcterms:W3CDTF">2017-11-17T17:04:00Z</dcterms:modified>
</cp:coreProperties>
</file>